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5D51B" w14:textId="77777777" w:rsidR="006B06C9" w:rsidRDefault="00E2051B" w:rsidP="00EA48F1">
      <w:pPr>
        <w:rPr>
          <w:b/>
          <w:bCs/>
        </w:rPr>
      </w:pPr>
      <w:r>
        <w:rPr>
          <w:b/>
          <w:bCs/>
        </w:rPr>
        <w:t>Machine Learning Approaches for Mental Health Assessment and Intervention in Post-Pandemic Populations</w:t>
      </w:r>
    </w:p>
    <w:p w14:paraId="05B2C3C6" w14:textId="77777777" w:rsidR="006B06C9" w:rsidRDefault="006B06C9">
      <w:pPr>
        <w:jc w:val="right"/>
        <w:rPr>
          <w:b/>
          <w:bCs/>
        </w:rPr>
      </w:pPr>
      <w:bookmarkStart w:id="0" w:name="_GoBack"/>
      <w:bookmarkEnd w:id="0"/>
    </w:p>
    <w:p w14:paraId="360D482A" w14:textId="77777777" w:rsidR="006B06C9" w:rsidRDefault="00E2051B">
      <w:pPr>
        <w:jc w:val="both"/>
        <w:rPr>
          <w:b/>
          <w:bCs/>
        </w:rPr>
      </w:pPr>
      <w:r>
        <w:rPr>
          <w:b/>
          <w:bCs/>
        </w:rPr>
        <w:t>Abstract</w:t>
      </w:r>
    </w:p>
    <w:p w14:paraId="369646CE" w14:textId="77777777" w:rsidR="006B06C9" w:rsidRDefault="00E2051B">
      <w:pPr>
        <w:jc w:val="both"/>
      </w:pPr>
      <w:r>
        <w:t>The COVID-19 pandemic increased anxiety, depression, and post-traumatic stress disorder around the world. It also revealed gaps in services and led to a rapid rise in the use of machine learning (ML) tools for assessment and support. This scop</w:t>
      </w:r>
      <w:r>
        <w:t>ing review examined post-2020 evidence on ML-based screening, prediction, and intervention in populations affected by the pandemic. Following the Population-Concept-Context framework and PRISMA-</w:t>
      </w:r>
      <w:proofErr w:type="spellStart"/>
      <w:r>
        <w:t>ScR</w:t>
      </w:r>
      <w:proofErr w:type="spellEnd"/>
      <w:r>
        <w:t>, searches in APA PsycINFO and MEDLINE/PubMed found 476 rec</w:t>
      </w:r>
      <w:r>
        <w:t>ords. After removing duplicates and screening, 19 studies were included. Ten studies validated machine learning models using data from social media, surveys, smartphone or wearable sensors, speech, or electrocardiograms. Nine studies looked at machine lear</w:t>
      </w:r>
      <w:r>
        <w:t>ning-enabled chatbots in community or clinical settings. Screening and prediction models showed good results for anxiety, depression, and post-traumatic stress disorder, with multimodal approaches often achieving the best outcomes. Chatbot interventions we</w:t>
      </w:r>
      <w:r>
        <w:t>re practical and well-received, leading to small reductions in depression, anxiety, or loneliness. However, these effects often matched those of self-help controls and depended on ongoing engagement. From all methodologies, the primary challenges have incl</w:t>
      </w:r>
      <w:r>
        <w:t>uded privacy concerns, potential cultural and linguistic biases, insufficient external validation, and evolving datasets. In general, machine learning approaches offer valuable alternatives for the detection and provision of low-threshold support after the</w:t>
      </w:r>
      <w:r>
        <w:t xml:space="preserve"> pandemic. Nevertheless, safe scaling requires validation on equity, privacy-preserving designs, transparent reporting, and appropriate practical implementation within routine care in order to establish trust, governance, and clinical acceptance.</w:t>
      </w:r>
    </w:p>
    <w:p w14:paraId="3E27149E" w14:textId="77777777" w:rsidR="006B06C9" w:rsidRDefault="00E2051B">
      <w:pPr>
        <w:numPr>
          <w:ilvl w:val="0"/>
          <w:numId w:val="1"/>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Introduct</w:t>
      </w:r>
      <w:r>
        <w:rPr>
          <w:rFonts w:ascii="Arial" w:eastAsia="Arial" w:hAnsi="Arial" w:cs="Arial"/>
          <w:b/>
          <w:bCs/>
          <w:color w:val="000000"/>
          <w:sz w:val="20"/>
          <w:szCs w:val="20"/>
        </w:rPr>
        <w:t>ion</w:t>
      </w:r>
    </w:p>
    <w:p w14:paraId="7C4ECBAF"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1.1 Problem and context/background</w:t>
      </w:r>
    </w:p>
    <w:p w14:paraId="75E8F40E"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Anxiety and depressive disorders increased worldwide after the beginning of the COVID-19 pandemic. This increase was seen across various age groups and different countries. This shows that after the pandemic, mental </w:t>
      </w:r>
      <w:r>
        <w:rPr>
          <w:rFonts w:ascii="Arial" w:eastAsia="Arial" w:hAnsi="Arial" w:cs="Arial"/>
          <w:sz w:val="20"/>
          <w:szCs w:val="20"/>
        </w:rPr>
        <w:t>health became the most significant issue worldwide (</w:t>
      </w:r>
      <w:proofErr w:type="spellStart"/>
      <w:r>
        <w:rPr>
          <w:rFonts w:ascii="Arial" w:eastAsia="Arial" w:hAnsi="Arial" w:cs="Arial"/>
          <w:sz w:val="20"/>
          <w:szCs w:val="20"/>
        </w:rPr>
        <w:t>Santomauro</w:t>
      </w:r>
      <w:proofErr w:type="spellEnd"/>
      <w:r>
        <w:rPr>
          <w:rFonts w:ascii="Arial" w:eastAsia="Arial" w:hAnsi="Arial" w:cs="Arial"/>
          <w:sz w:val="20"/>
          <w:szCs w:val="20"/>
        </w:rPr>
        <w:t xml:space="preserve"> et al., 2021). Significant research shows that after any infection, there is increased risk of various psychiatric disorders, including depression, anxiety, and trauma. (</w:t>
      </w:r>
      <w:proofErr w:type="spellStart"/>
      <w:r>
        <w:rPr>
          <w:rFonts w:ascii="Arial" w:eastAsia="Arial" w:hAnsi="Arial" w:cs="Arial"/>
          <w:sz w:val="20"/>
          <w:szCs w:val="20"/>
        </w:rPr>
        <w:t>Taquet</w:t>
      </w:r>
      <w:proofErr w:type="spellEnd"/>
      <w:r>
        <w:rPr>
          <w:rFonts w:ascii="Arial" w:eastAsia="Arial" w:hAnsi="Arial" w:cs="Arial"/>
          <w:sz w:val="20"/>
          <w:szCs w:val="20"/>
        </w:rPr>
        <w:t xml:space="preserve"> et al., 2021). T</w:t>
      </w:r>
      <w:r>
        <w:rPr>
          <w:rFonts w:ascii="Arial" w:eastAsia="Arial" w:hAnsi="Arial" w:cs="Arial"/>
          <w:sz w:val="20"/>
          <w:szCs w:val="20"/>
        </w:rPr>
        <w:t>his means that monitoring should continue, rather than just waiting for the virus to run its course or for symptoms to stop. The reviews of what happens after an outbreak also show us that PTSD is one of the problems that can occur long after the immediate</w:t>
      </w:r>
      <w:r>
        <w:rPr>
          <w:rFonts w:ascii="Arial" w:eastAsia="Arial" w:hAnsi="Arial" w:cs="Arial"/>
          <w:sz w:val="20"/>
          <w:szCs w:val="20"/>
        </w:rPr>
        <w:t xml:space="preserve"> danger of an outbreak is gone. The trauma that comes from an outbreak is often unrecognized and is also an important burden for the communities that suffer the other problems of the post COVID-19 period (Yuan et al., 2021).</w:t>
      </w:r>
    </w:p>
    <w:p w14:paraId="04E7A41E" w14:textId="77777777" w:rsidR="006B06C9" w:rsidRDefault="00E2051B">
      <w:pPr>
        <w:jc w:val="both"/>
        <w:rPr>
          <w:rFonts w:ascii="Arial" w:eastAsia="Arial" w:hAnsi="Arial" w:cs="Arial"/>
          <w:sz w:val="20"/>
          <w:szCs w:val="20"/>
        </w:rPr>
      </w:pPr>
      <w:r>
        <w:rPr>
          <w:rFonts w:ascii="Arial" w:eastAsia="Arial" w:hAnsi="Arial" w:cs="Arial"/>
          <w:sz w:val="20"/>
          <w:szCs w:val="20"/>
        </w:rPr>
        <w:t>Simultaneously, the crisis high</w:t>
      </w:r>
      <w:r>
        <w:rPr>
          <w:rFonts w:ascii="Arial" w:eastAsia="Arial" w:hAnsi="Arial" w:cs="Arial"/>
          <w:sz w:val="20"/>
          <w:szCs w:val="20"/>
        </w:rPr>
        <w:t>lighted the structural shortcomings embedded in the system of mental health services, particularly mental health services which in person care were shuttered due to lockdowns, staff take leave due to staffing level shortages, and infection control regulati</w:t>
      </w:r>
      <w:r>
        <w:rPr>
          <w:rFonts w:ascii="Arial" w:eastAsia="Arial" w:hAnsi="Arial" w:cs="Arial"/>
          <w:sz w:val="20"/>
          <w:szCs w:val="20"/>
        </w:rPr>
        <w:t>ons (</w:t>
      </w:r>
      <w:proofErr w:type="spellStart"/>
      <w:r>
        <w:rPr>
          <w:rFonts w:ascii="Arial" w:eastAsia="Arial" w:hAnsi="Arial" w:cs="Arial"/>
          <w:sz w:val="20"/>
          <w:szCs w:val="20"/>
        </w:rPr>
        <w:t>Zangani</w:t>
      </w:r>
      <w:proofErr w:type="spellEnd"/>
      <w:r>
        <w:rPr>
          <w:rFonts w:ascii="Arial" w:eastAsia="Arial" w:hAnsi="Arial" w:cs="Arial"/>
          <w:sz w:val="20"/>
          <w:szCs w:val="20"/>
        </w:rPr>
        <w:t xml:space="preserve">, </w:t>
      </w:r>
      <w:proofErr w:type="spellStart"/>
      <w:r>
        <w:rPr>
          <w:rFonts w:ascii="Arial" w:eastAsia="Arial" w:hAnsi="Arial" w:cs="Arial"/>
          <w:sz w:val="20"/>
          <w:szCs w:val="20"/>
        </w:rPr>
        <w:t>Berezin</w:t>
      </w:r>
      <w:proofErr w:type="spellEnd"/>
      <w:r>
        <w:rPr>
          <w:rFonts w:ascii="Arial" w:eastAsia="Arial" w:hAnsi="Arial" w:cs="Arial"/>
          <w:sz w:val="20"/>
          <w:szCs w:val="20"/>
        </w:rPr>
        <w:t xml:space="preserve">, Tzeng, Williams, 2022). Absence of in person care were reopened, however, the provision of mental health care </w:t>
      </w:r>
      <w:r>
        <w:rPr>
          <w:rFonts w:ascii="Arial" w:eastAsia="Arial" w:hAnsi="Arial" w:cs="Arial"/>
          <w:sz w:val="20"/>
          <w:szCs w:val="20"/>
        </w:rPr>
        <w:lastRenderedPageBreak/>
        <w:t>was in haphazard, unequal, and unregulated, resulting in the health care crisis of the system of arranged mental health ser</w:t>
      </w:r>
      <w:r>
        <w:rPr>
          <w:rFonts w:ascii="Arial" w:eastAsia="Arial" w:hAnsi="Arial" w:cs="Arial"/>
          <w:sz w:val="20"/>
          <w:szCs w:val="20"/>
        </w:rPr>
        <w:t>vices to have been “digital” (</w:t>
      </w:r>
      <w:proofErr w:type="spellStart"/>
      <w:r>
        <w:rPr>
          <w:rFonts w:ascii="Arial" w:eastAsia="Arial" w:hAnsi="Arial" w:cs="Arial"/>
          <w:sz w:val="20"/>
          <w:szCs w:val="20"/>
        </w:rPr>
        <w:t>Witteveen</w:t>
      </w:r>
      <w:proofErr w:type="spellEnd"/>
      <w:r>
        <w:rPr>
          <w:rFonts w:ascii="Arial" w:eastAsia="Arial" w:hAnsi="Arial" w:cs="Arial"/>
          <w:sz w:val="20"/>
          <w:szCs w:val="20"/>
        </w:rPr>
        <w:t xml:space="preserve">, </w:t>
      </w:r>
      <w:proofErr w:type="spellStart"/>
      <w:r>
        <w:rPr>
          <w:rFonts w:ascii="Arial" w:eastAsia="Arial" w:hAnsi="Arial" w:cs="Arial"/>
          <w:sz w:val="20"/>
          <w:szCs w:val="20"/>
        </w:rPr>
        <w:t>Deren</w:t>
      </w:r>
      <w:proofErr w:type="spellEnd"/>
      <w:r>
        <w:rPr>
          <w:rFonts w:ascii="Arial" w:eastAsia="Arial" w:hAnsi="Arial" w:cs="Arial"/>
          <w:sz w:val="20"/>
          <w:szCs w:val="20"/>
        </w:rPr>
        <w:t xml:space="preserve">, </w:t>
      </w:r>
      <w:proofErr w:type="spellStart"/>
      <w:r>
        <w:rPr>
          <w:rFonts w:ascii="Arial" w:eastAsia="Arial" w:hAnsi="Arial" w:cs="Arial"/>
          <w:sz w:val="20"/>
          <w:szCs w:val="20"/>
        </w:rPr>
        <w:t>Schwanen</w:t>
      </w:r>
      <w:proofErr w:type="spellEnd"/>
      <w:r>
        <w:rPr>
          <w:rFonts w:ascii="Arial" w:eastAsia="Arial" w:hAnsi="Arial" w:cs="Arial"/>
          <w:sz w:val="20"/>
          <w:szCs w:val="20"/>
        </w:rPr>
        <w:t xml:space="preserve">, 2022). The crisis gave birth </w:t>
      </w:r>
      <w:proofErr w:type="gramStart"/>
      <w:r>
        <w:rPr>
          <w:rFonts w:ascii="Arial" w:eastAsia="Arial" w:hAnsi="Arial" w:cs="Arial"/>
          <w:sz w:val="20"/>
          <w:szCs w:val="20"/>
        </w:rPr>
        <w:t>to  migrated</w:t>
      </w:r>
      <w:proofErr w:type="gramEnd"/>
      <w:r>
        <w:rPr>
          <w:rFonts w:ascii="Arial" w:eastAsia="Arial" w:hAnsi="Arial" w:cs="Arial"/>
          <w:sz w:val="20"/>
          <w:szCs w:val="20"/>
        </w:rPr>
        <w:t xml:space="preserve"> mental health care digital health services and integrated technologies digital mental health and integrated health to provide mental stable health to meet t</w:t>
      </w:r>
      <w:r>
        <w:rPr>
          <w:rFonts w:ascii="Arial" w:eastAsia="Arial" w:hAnsi="Arial" w:cs="Arial"/>
          <w:sz w:val="20"/>
          <w:szCs w:val="20"/>
        </w:rPr>
        <w:t>he crisis of society (</w:t>
      </w:r>
      <w:proofErr w:type="spellStart"/>
      <w:r>
        <w:rPr>
          <w:rFonts w:ascii="Arial" w:eastAsia="Arial" w:hAnsi="Arial" w:cs="Arial"/>
          <w:sz w:val="20"/>
          <w:szCs w:val="20"/>
        </w:rPr>
        <w:t>Torous</w:t>
      </w:r>
      <w:proofErr w:type="spellEnd"/>
      <w:r>
        <w:rPr>
          <w:rFonts w:ascii="Arial" w:eastAsia="Arial" w:hAnsi="Arial" w:cs="Arial"/>
          <w:sz w:val="20"/>
          <w:szCs w:val="20"/>
        </w:rPr>
        <w:t xml:space="preserve">, </w:t>
      </w:r>
      <w:proofErr w:type="spellStart"/>
      <w:r>
        <w:rPr>
          <w:rFonts w:ascii="Arial" w:eastAsia="Arial" w:hAnsi="Arial" w:cs="Arial"/>
          <w:sz w:val="20"/>
          <w:szCs w:val="20"/>
        </w:rPr>
        <w:t>Jashinsky</w:t>
      </w:r>
      <w:proofErr w:type="spellEnd"/>
      <w:r>
        <w:rPr>
          <w:rFonts w:ascii="Arial" w:eastAsia="Arial" w:hAnsi="Arial" w:cs="Arial"/>
          <w:sz w:val="20"/>
          <w:szCs w:val="20"/>
        </w:rPr>
        <w:t xml:space="preserve">, </w:t>
      </w:r>
      <w:proofErr w:type="spellStart"/>
      <w:r>
        <w:rPr>
          <w:rFonts w:ascii="Arial" w:eastAsia="Arial" w:hAnsi="Arial" w:cs="Arial"/>
          <w:sz w:val="20"/>
          <w:szCs w:val="20"/>
        </w:rPr>
        <w:t>Tofighi</w:t>
      </w:r>
      <w:proofErr w:type="spellEnd"/>
      <w:r>
        <w:rPr>
          <w:rFonts w:ascii="Arial" w:eastAsia="Arial" w:hAnsi="Arial" w:cs="Arial"/>
          <w:sz w:val="20"/>
          <w:szCs w:val="20"/>
        </w:rPr>
        <w:t>, 2020).</w:t>
      </w:r>
    </w:p>
    <w:p w14:paraId="458FBD15" w14:textId="77777777" w:rsidR="006B06C9" w:rsidRDefault="00E2051B">
      <w:pPr>
        <w:jc w:val="both"/>
        <w:rPr>
          <w:rFonts w:ascii="Arial" w:eastAsia="Arial" w:hAnsi="Arial" w:cs="Arial"/>
          <w:sz w:val="20"/>
          <w:szCs w:val="20"/>
        </w:rPr>
      </w:pPr>
      <w:r>
        <w:rPr>
          <w:rFonts w:ascii="Arial" w:eastAsia="Arial" w:hAnsi="Arial" w:cs="Arial"/>
          <w:sz w:val="20"/>
          <w:szCs w:val="20"/>
        </w:rPr>
        <w:t>Machine learning has the potential to unravel some of the challenges along this pathway by identifying clinically driven patterns within vast, multi-dimensional, real-world data streams. This capabil</w:t>
      </w:r>
      <w:r>
        <w:rPr>
          <w:rFonts w:ascii="Arial" w:eastAsia="Arial" w:hAnsi="Arial" w:cs="Arial"/>
          <w:sz w:val="20"/>
          <w:szCs w:val="20"/>
        </w:rPr>
        <w:t>ity has the potential to drive unprecedented levels of early detection, risk stratification, and personalized interventions (Dwyer et al., 2018). A review of machine learning (ML) applications in psychiatry and clinical psychology shows movement in a conti</w:t>
      </w:r>
      <w:r>
        <w:rPr>
          <w:rFonts w:ascii="Arial" w:eastAsia="Arial" w:hAnsi="Arial" w:cs="Arial"/>
          <w:sz w:val="20"/>
          <w:szCs w:val="20"/>
        </w:rPr>
        <w:t>nuum from the first stages of concept validation to the real-world execution of predictive activities. Yet, this work highlights the challenges of validation and contextual fit that must be overcome to successfully adapt and adopt these techniques to clini</w:t>
      </w:r>
      <w:r>
        <w:rPr>
          <w:rFonts w:ascii="Arial" w:eastAsia="Arial" w:hAnsi="Arial" w:cs="Arial"/>
          <w:sz w:val="20"/>
          <w:szCs w:val="20"/>
        </w:rPr>
        <w:t>cal work (</w:t>
      </w:r>
      <w:proofErr w:type="spellStart"/>
      <w:r>
        <w:rPr>
          <w:rFonts w:ascii="Arial" w:eastAsia="Arial" w:hAnsi="Arial" w:cs="Arial"/>
          <w:sz w:val="20"/>
          <w:szCs w:val="20"/>
        </w:rPr>
        <w:t>Shatte</w:t>
      </w:r>
      <w:proofErr w:type="spellEnd"/>
      <w:r>
        <w:rPr>
          <w:rFonts w:ascii="Arial" w:eastAsia="Arial" w:hAnsi="Arial" w:cs="Arial"/>
          <w:sz w:val="20"/>
          <w:szCs w:val="20"/>
        </w:rPr>
        <w:t xml:space="preserve"> et al., 2019). In the post-pandemic scenario, this focus is even more urgent given the large amount of digital data, especially electronic health records, passive sensors, and online interactions, which can augment self-report symptom chec</w:t>
      </w:r>
      <w:r>
        <w:rPr>
          <w:rFonts w:ascii="Arial" w:eastAsia="Arial" w:hAnsi="Arial" w:cs="Arial"/>
          <w:sz w:val="20"/>
          <w:szCs w:val="20"/>
        </w:rPr>
        <w:t>klists that may be used when time, stigma, or clinical overload prevent routine screenings (Montejo-</w:t>
      </w:r>
      <w:proofErr w:type="spellStart"/>
      <w:r>
        <w:rPr>
          <w:rFonts w:ascii="Arial" w:eastAsia="Arial" w:hAnsi="Arial" w:cs="Arial"/>
          <w:sz w:val="20"/>
          <w:szCs w:val="20"/>
        </w:rPr>
        <w:t>Ráez</w:t>
      </w:r>
      <w:proofErr w:type="spellEnd"/>
      <w:r>
        <w:rPr>
          <w:rFonts w:ascii="Arial" w:eastAsia="Arial" w:hAnsi="Arial" w:cs="Arial"/>
          <w:sz w:val="20"/>
          <w:szCs w:val="20"/>
        </w:rPr>
        <w:t xml:space="preserve"> et al., 2024).</w:t>
      </w:r>
    </w:p>
    <w:p w14:paraId="3655B296" w14:textId="77777777" w:rsidR="006B06C9" w:rsidRDefault="00E2051B">
      <w:pPr>
        <w:jc w:val="both"/>
        <w:rPr>
          <w:rFonts w:ascii="Arial" w:eastAsia="Arial" w:hAnsi="Arial" w:cs="Arial"/>
          <w:sz w:val="20"/>
          <w:szCs w:val="20"/>
        </w:rPr>
      </w:pPr>
      <w:r>
        <w:rPr>
          <w:rFonts w:ascii="Arial" w:eastAsia="Arial" w:hAnsi="Arial" w:cs="Arial"/>
          <w:sz w:val="20"/>
          <w:szCs w:val="20"/>
        </w:rPr>
        <w:t>As mental health apps have advanced due to the onset of the COVID-19 pandemic, so have the roles of mental health professionals, creatin</w:t>
      </w:r>
      <w:r>
        <w:rPr>
          <w:rFonts w:ascii="Arial" w:eastAsia="Arial" w:hAnsi="Arial" w:cs="Arial"/>
          <w:sz w:val="20"/>
          <w:szCs w:val="20"/>
        </w:rPr>
        <w:t>g a demand for the implementation of conversational agents and chatbot therapies to fill the gaps created by the limited availability of mental health specialists (</w:t>
      </w:r>
      <w:proofErr w:type="spellStart"/>
      <w:r>
        <w:rPr>
          <w:rFonts w:ascii="Arial" w:eastAsia="Arial" w:hAnsi="Arial" w:cs="Arial"/>
          <w:sz w:val="20"/>
          <w:szCs w:val="20"/>
        </w:rPr>
        <w:t>Torous</w:t>
      </w:r>
      <w:proofErr w:type="spellEnd"/>
      <w:r>
        <w:rPr>
          <w:rFonts w:ascii="Arial" w:eastAsia="Arial" w:hAnsi="Arial" w:cs="Arial"/>
          <w:sz w:val="20"/>
          <w:szCs w:val="20"/>
        </w:rPr>
        <w:t xml:space="preserve"> et al, 2020). In one of the crisis response chatbot studies, the reviewers concluded </w:t>
      </w:r>
      <w:r>
        <w:rPr>
          <w:rFonts w:ascii="Arial" w:eastAsia="Arial" w:hAnsi="Arial" w:cs="Arial"/>
          <w:sz w:val="20"/>
          <w:szCs w:val="20"/>
        </w:rPr>
        <w:t>that the use of chatbots can lead to improvement in mental health outcomes, but the improvement is dependent on the chatbots’ intended use, the target group, and the overall effectiveness of the application (Abd-</w:t>
      </w:r>
      <w:proofErr w:type="spellStart"/>
      <w:r>
        <w:rPr>
          <w:rFonts w:ascii="Arial" w:eastAsia="Arial" w:hAnsi="Arial" w:cs="Arial"/>
          <w:sz w:val="20"/>
          <w:szCs w:val="20"/>
        </w:rPr>
        <w:t>Alrazaq</w:t>
      </w:r>
      <w:proofErr w:type="spellEnd"/>
      <w:r>
        <w:rPr>
          <w:rFonts w:ascii="Arial" w:eastAsia="Arial" w:hAnsi="Arial" w:cs="Arial"/>
          <w:sz w:val="20"/>
          <w:szCs w:val="20"/>
        </w:rPr>
        <w:t xml:space="preserve"> et al, 2020). While all stakeholders</w:t>
      </w:r>
      <w:r>
        <w:rPr>
          <w:rFonts w:ascii="Arial" w:eastAsia="Arial" w:hAnsi="Arial" w:cs="Arial"/>
          <w:sz w:val="20"/>
          <w:szCs w:val="20"/>
        </w:rPr>
        <w:t xml:space="preserve"> in those applications advocate for flexibility in machine learning (ML), a more granular and explicit focus on crisis mitigation is needed (</w:t>
      </w:r>
      <w:proofErr w:type="spellStart"/>
      <w:r>
        <w:rPr>
          <w:rFonts w:ascii="Arial" w:eastAsia="Arial" w:hAnsi="Arial" w:cs="Arial"/>
          <w:sz w:val="20"/>
          <w:szCs w:val="20"/>
        </w:rPr>
        <w:t>Büscher</w:t>
      </w:r>
      <w:proofErr w:type="spellEnd"/>
      <w:r>
        <w:rPr>
          <w:rFonts w:ascii="Arial" w:eastAsia="Arial" w:hAnsi="Arial" w:cs="Arial"/>
          <w:sz w:val="20"/>
          <w:szCs w:val="20"/>
        </w:rPr>
        <w:t xml:space="preserve"> et al, 2024). Bias and privacy concerns come to the forefront when ML in mental health applications is used</w:t>
      </w:r>
      <w:r>
        <w:rPr>
          <w:rFonts w:ascii="Arial" w:eastAsia="Arial" w:hAnsi="Arial" w:cs="Arial"/>
          <w:sz w:val="20"/>
          <w:szCs w:val="20"/>
        </w:rPr>
        <w:t xml:space="preserve"> and the variables used to train models are poorly representative (</w:t>
      </w:r>
      <w:proofErr w:type="spellStart"/>
      <w:r>
        <w:rPr>
          <w:rFonts w:ascii="Arial" w:eastAsia="Arial" w:hAnsi="Arial" w:cs="Arial"/>
          <w:sz w:val="20"/>
          <w:szCs w:val="20"/>
        </w:rPr>
        <w:t>Gianfrancesco</w:t>
      </w:r>
      <w:proofErr w:type="spellEnd"/>
      <w:r>
        <w:rPr>
          <w:rFonts w:ascii="Arial" w:eastAsia="Arial" w:hAnsi="Arial" w:cs="Arial"/>
          <w:sz w:val="20"/>
          <w:szCs w:val="20"/>
        </w:rPr>
        <w:t xml:space="preserve"> et al, 2018).</w:t>
      </w:r>
    </w:p>
    <w:p w14:paraId="10B0E3CF"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1.2 Scope of Review</w:t>
      </w:r>
    </w:p>
    <w:p w14:paraId="6D204254" w14:textId="77777777" w:rsidR="006B06C9" w:rsidRDefault="00E2051B">
      <w:pPr>
        <w:jc w:val="both"/>
        <w:rPr>
          <w:rFonts w:ascii="Arial" w:eastAsia="Arial" w:hAnsi="Arial" w:cs="Arial"/>
          <w:sz w:val="20"/>
          <w:szCs w:val="20"/>
        </w:rPr>
      </w:pPr>
      <w:r>
        <w:rPr>
          <w:rFonts w:ascii="Arial" w:eastAsia="Arial" w:hAnsi="Arial" w:cs="Arial"/>
          <w:sz w:val="20"/>
          <w:szCs w:val="20"/>
        </w:rPr>
        <w:t>This scoping review systematically maps empirical evidence on machine-learning approaches for mental-health assessment and intervention in po</w:t>
      </w:r>
      <w:r>
        <w:rPr>
          <w:rFonts w:ascii="Arial" w:eastAsia="Arial" w:hAnsi="Arial" w:cs="Arial"/>
          <w:sz w:val="20"/>
          <w:szCs w:val="20"/>
        </w:rPr>
        <w:t>pulations affected by the ongoing Coronavirus pandemic. The focus of this research is on anxiety, depression, post-traumatic stress disorder, and related crisis states. It draws on post-2020 studies that use machine learning for screening, risk prediction,</w:t>
      </w:r>
      <w:r>
        <w:rPr>
          <w:rFonts w:ascii="Arial" w:eastAsia="Arial" w:hAnsi="Arial" w:cs="Arial"/>
          <w:sz w:val="20"/>
          <w:szCs w:val="20"/>
        </w:rPr>
        <w:t xml:space="preserve"> severity estimation, or delivery of digital therapeutics. The included work spans social-media analytics, survey and digital-phenotyping models using smartphones, wearables, speech, or electrocardiograms, and clinically or community-validated chatbot inte</w:t>
      </w:r>
      <w:r>
        <w:rPr>
          <w:rFonts w:ascii="Arial" w:eastAsia="Arial" w:hAnsi="Arial" w:cs="Arial"/>
          <w:sz w:val="20"/>
          <w:szCs w:val="20"/>
        </w:rPr>
        <w:t>rventions. The review also examines reported ethical, privacy, bias, validation, and implementation issues relevant to post-pandemic care pathways across diverse settings, age groups, and global health systems.</w:t>
      </w:r>
    </w:p>
    <w:p w14:paraId="099D9152"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1.3 Aim and Specific Objectives of review</w:t>
      </w:r>
    </w:p>
    <w:p w14:paraId="7CDCB38D" w14:textId="77777777" w:rsidR="006B06C9" w:rsidRDefault="00E2051B">
      <w:pPr>
        <w:jc w:val="both"/>
        <w:rPr>
          <w:rFonts w:ascii="Arial" w:eastAsia="Arial" w:hAnsi="Arial" w:cs="Arial"/>
          <w:sz w:val="20"/>
          <w:szCs w:val="20"/>
        </w:rPr>
      </w:pPr>
      <w:r>
        <w:rPr>
          <w:rFonts w:ascii="Arial" w:eastAsia="Arial" w:hAnsi="Arial" w:cs="Arial"/>
          <w:sz w:val="20"/>
          <w:szCs w:val="20"/>
        </w:rPr>
        <w:t>This study aims to map and critically describe the application of machine-learning methods in the screening, prediction, and management support of post-pandemic mental health conditions. In addition, the study aims to identify implementation and ethics-rel</w:t>
      </w:r>
      <w:r>
        <w:rPr>
          <w:rFonts w:ascii="Arial" w:eastAsia="Arial" w:hAnsi="Arial" w:cs="Arial"/>
          <w:sz w:val="20"/>
          <w:szCs w:val="20"/>
        </w:rPr>
        <w:t>ated gaps.</w:t>
      </w:r>
    </w:p>
    <w:p w14:paraId="39E13457" w14:textId="77777777" w:rsidR="006B06C9" w:rsidRDefault="00E2051B">
      <w:pPr>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Identify and classify machine-learning models and data modalities used for detecting or predicting anxiety, depression, post-traumatic stress disorder, and crisis states in post-pandemic or COVID-referencing populations. </w:t>
      </w:r>
    </w:p>
    <w:p w14:paraId="0FA1BADC" w14:textId="77777777" w:rsidR="006B06C9" w:rsidRDefault="00E2051B">
      <w:pPr>
        <w:numPr>
          <w:ilvl w:val="0"/>
          <w:numId w:val="2"/>
        </w:numPr>
        <w:pBdr>
          <w:top w:val="nil"/>
          <w:left w:val="nil"/>
          <w:bottom w:val="nil"/>
          <w:right w:val="nil"/>
          <w:between w:val="nil"/>
        </w:pBdr>
        <w:spacing w:after="0"/>
        <w:jc w:val="both"/>
        <w:rPr>
          <w:rFonts w:ascii="Arial" w:eastAsia="Arial" w:hAnsi="Arial" w:cs="Arial"/>
          <w:color w:val="000000"/>
          <w:sz w:val="20"/>
          <w:szCs w:val="20"/>
        </w:rPr>
      </w:pPr>
      <w:proofErr w:type="spellStart"/>
      <w:r>
        <w:rPr>
          <w:rFonts w:ascii="Arial" w:eastAsia="Arial" w:hAnsi="Arial" w:cs="Arial"/>
          <w:color w:val="000000"/>
          <w:sz w:val="20"/>
          <w:szCs w:val="20"/>
        </w:rPr>
        <w:t>Synthesise</w:t>
      </w:r>
      <w:proofErr w:type="spellEnd"/>
      <w:r>
        <w:rPr>
          <w:rFonts w:ascii="Arial" w:eastAsia="Arial" w:hAnsi="Arial" w:cs="Arial"/>
          <w:color w:val="000000"/>
          <w:sz w:val="20"/>
          <w:szCs w:val="20"/>
        </w:rPr>
        <w:t xml:space="preserve"> evidence on </w:t>
      </w:r>
      <w:r>
        <w:rPr>
          <w:rFonts w:ascii="Arial" w:eastAsia="Arial" w:hAnsi="Arial" w:cs="Arial"/>
          <w:color w:val="000000"/>
          <w:sz w:val="20"/>
          <w:szCs w:val="20"/>
        </w:rPr>
        <w:t>machine-learning–enabled chatbot and other digital interventions, focusing on effects on symptom change, treatment access, engagement, and adherence in post-pandemic contexts.</w:t>
      </w:r>
    </w:p>
    <w:p w14:paraId="4A8A47D0" w14:textId="77777777" w:rsidR="006B06C9" w:rsidRDefault="00E2051B">
      <w:pPr>
        <w:numPr>
          <w:ilvl w:val="0"/>
          <w:numId w:val="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Map reported ethical, privacy, bias, validation, and real-world deployment const</w:t>
      </w:r>
      <w:r>
        <w:rPr>
          <w:rFonts w:ascii="Arial" w:eastAsia="Arial" w:hAnsi="Arial" w:cs="Arial"/>
          <w:color w:val="000000"/>
          <w:sz w:val="20"/>
          <w:szCs w:val="20"/>
        </w:rPr>
        <w:t>raints, and to outline priority directions for safe, equitable scale-up of post-pandemic digital mental-health care.</w:t>
      </w:r>
    </w:p>
    <w:p w14:paraId="35F1D1C0" w14:textId="77777777" w:rsidR="006B06C9" w:rsidRDefault="006B06C9">
      <w:pPr>
        <w:jc w:val="both"/>
        <w:rPr>
          <w:rFonts w:ascii="Arial" w:eastAsia="Arial" w:hAnsi="Arial" w:cs="Arial"/>
          <w:sz w:val="20"/>
          <w:szCs w:val="20"/>
        </w:rPr>
      </w:pPr>
    </w:p>
    <w:p w14:paraId="19088EC4" w14:textId="77777777" w:rsidR="006B06C9" w:rsidRDefault="006B06C9">
      <w:pPr>
        <w:jc w:val="both"/>
        <w:rPr>
          <w:rFonts w:ascii="Arial" w:eastAsia="Arial" w:hAnsi="Arial" w:cs="Arial"/>
          <w:sz w:val="20"/>
          <w:szCs w:val="20"/>
        </w:rPr>
      </w:pPr>
    </w:p>
    <w:p w14:paraId="7859AAC6"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2.0 Methodology</w:t>
      </w:r>
    </w:p>
    <w:p w14:paraId="22F96944"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2.1 Design and Reporting Standards</w:t>
      </w:r>
    </w:p>
    <w:p w14:paraId="55480894" w14:textId="77777777" w:rsidR="006B06C9" w:rsidRDefault="00E2051B">
      <w:pPr>
        <w:jc w:val="both"/>
        <w:rPr>
          <w:rFonts w:ascii="Arial" w:eastAsia="Arial" w:hAnsi="Arial" w:cs="Arial"/>
          <w:sz w:val="20"/>
          <w:szCs w:val="20"/>
        </w:rPr>
      </w:pPr>
      <w:r>
        <w:rPr>
          <w:rFonts w:ascii="Arial" w:eastAsia="Arial" w:hAnsi="Arial" w:cs="Arial"/>
          <w:sz w:val="20"/>
          <w:szCs w:val="20"/>
        </w:rPr>
        <w:t>The present study employed a scoping review design guided by the Population–Concept–Co</w:t>
      </w:r>
      <w:r>
        <w:rPr>
          <w:rFonts w:ascii="Arial" w:eastAsia="Arial" w:hAnsi="Arial" w:cs="Arial"/>
          <w:sz w:val="20"/>
          <w:szCs w:val="20"/>
        </w:rPr>
        <w:t>ntext (PCC) framework to map how machine-learning approaches are being used to assess and intervene in mental-health conditions that have intensified in post-pandemic populations. The review was conducted in accordance with the PRISMA extension for Scoping</w:t>
      </w:r>
      <w:r>
        <w:rPr>
          <w:rFonts w:ascii="Arial" w:eastAsia="Arial" w:hAnsi="Arial" w:cs="Arial"/>
          <w:sz w:val="20"/>
          <w:szCs w:val="20"/>
        </w:rPr>
        <w:t xml:space="preserve"> Reviews (PRISMA-</w:t>
      </w:r>
      <w:proofErr w:type="spellStart"/>
      <w:r>
        <w:rPr>
          <w:rFonts w:ascii="Arial" w:eastAsia="Arial" w:hAnsi="Arial" w:cs="Arial"/>
          <w:sz w:val="20"/>
          <w:szCs w:val="20"/>
        </w:rPr>
        <w:t>ScR</w:t>
      </w:r>
      <w:proofErr w:type="spellEnd"/>
      <w:r>
        <w:rPr>
          <w:rFonts w:ascii="Arial" w:eastAsia="Arial" w:hAnsi="Arial" w:cs="Arial"/>
          <w:sz w:val="20"/>
          <w:szCs w:val="20"/>
        </w:rPr>
        <w:t xml:space="preserve">), a protocol that ensures transparency in the screening process and the documentation of selection decisions. No protocol was registered. In accordance with the objectives of a scoping review, which are to </w:t>
      </w:r>
      <w:proofErr w:type="spellStart"/>
      <w:r>
        <w:rPr>
          <w:rFonts w:ascii="Arial" w:eastAsia="Arial" w:hAnsi="Arial" w:cs="Arial"/>
          <w:sz w:val="20"/>
          <w:szCs w:val="20"/>
        </w:rPr>
        <w:t>characterise</w:t>
      </w:r>
      <w:proofErr w:type="spellEnd"/>
      <w:r>
        <w:rPr>
          <w:rFonts w:ascii="Arial" w:eastAsia="Arial" w:hAnsi="Arial" w:cs="Arial"/>
          <w:sz w:val="20"/>
          <w:szCs w:val="20"/>
        </w:rPr>
        <w:t xml:space="preserve"> and classify evi</w:t>
      </w:r>
      <w:r>
        <w:rPr>
          <w:rFonts w:ascii="Arial" w:eastAsia="Arial" w:hAnsi="Arial" w:cs="Arial"/>
          <w:sz w:val="20"/>
          <w:szCs w:val="20"/>
        </w:rPr>
        <w:t xml:space="preserve">dence rather than to estimate pooled effects, no formal risk-of-bias appraisal was conducted. The methodological safeguards encompassed explicit PCC-based eligibility criteria, a multi-step screening process, and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data charting to ensure reprod</w:t>
      </w:r>
      <w:r>
        <w:rPr>
          <w:rFonts w:ascii="Arial" w:eastAsia="Arial" w:hAnsi="Arial" w:cs="Arial"/>
          <w:sz w:val="20"/>
          <w:szCs w:val="20"/>
        </w:rPr>
        <w:t>ucibility.</w:t>
      </w:r>
    </w:p>
    <w:p w14:paraId="477DFC6B"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2.2 Eligibility Criteria</w:t>
      </w:r>
    </w:p>
    <w:p w14:paraId="474968DE" w14:textId="77777777" w:rsidR="006B06C9" w:rsidRDefault="00E2051B">
      <w:pPr>
        <w:jc w:val="both"/>
        <w:rPr>
          <w:rFonts w:ascii="Arial" w:eastAsia="Arial" w:hAnsi="Arial" w:cs="Arial"/>
          <w:sz w:val="20"/>
          <w:szCs w:val="20"/>
        </w:rPr>
      </w:pPr>
      <w:r>
        <w:rPr>
          <w:rFonts w:ascii="Arial" w:eastAsia="Arial" w:hAnsi="Arial" w:cs="Arial"/>
          <w:sz w:val="20"/>
          <w:szCs w:val="20"/>
        </w:rPr>
        <w:t>The eligibility criteria were defined before the study began, using PCC to capture empirical evidence from after the pandemic on screening, prediction, or intervention using machine learning (ML) in mental health. The se</w:t>
      </w:r>
      <w:r>
        <w:rPr>
          <w:rFonts w:ascii="Arial" w:eastAsia="Arial" w:hAnsi="Arial" w:cs="Arial"/>
          <w:sz w:val="20"/>
          <w:szCs w:val="20"/>
        </w:rPr>
        <w:t>lection of studies was contingent upon their conformity with all PCC and design criteria (see Table 1).</w:t>
      </w:r>
    </w:p>
    <w:p w14:paraId="6648D7E0" w14:textId="77777777" w:rsidR="006B06C9" w:rsidRDefault="00E2051B">
      <w:pPr>
        <w:jc w:val="center"/>
        <w:rPr>
          <w:rFonts w:ascii="Arial" w:eastAsia="Arial" w:hAnsi="Arial" w:cs="Arial"/>
          <w:b/>
          <w:bCs/>
          <w:sz w:val="20"/>
          <w:szCs w:val="20"/>
        </w:rPr>
      </w:pPr>
      <w:r>
        <w:rPr>
          <w:rFonts w:ascii="Arial" w:eastAsia="Arial" w:hAnsi="Arial" w:cs="Arial"/>
          <w:b/>
          <w:bCs/>
          <w:sz w:val="20"/>
          <w:szCs w:val="20"/>
        </w:rPr>
        <w:t>Table 1. Eligibility criteria according to the PCC framework</w:t>
      </w:r>
    </w:p>
    <w:tbl>
      <w:tblPr>
        <w:tblStyle w:val="a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4"/>
        <w:gridCol w:w="3441"/>
        <w:gridCol w:w="3261"/>
      </w:tblGrid>
      <w:tr w:rsidR="006B06C9" w14:paraId="3030B8CC" w14:textId="77777777">
        <w:tc>
          <w:tcPr>
            <w:tcW w:w="2874" w:type="dxa"/>
          </w:tcPr>
          <w:p w14:paraId="138E944E" w14:textId="77777777" w:rsidR="006B06C9" w:rsidRDefault="00E2051B">
            <w:pPr>
              <w:rPr>
                <w:rFonts w:ascii="Arial" w:eastAsia="Arial" w:hAnsi="Arial" w:cs="Arial"/>
                <w:b/>
                <w:bCs/>
                <w:sz w:val="20"/>
                <w:szCs w:val="20"/>
              </w:rPr>
            </w:pPr>
            <w:r>
              <w:rPr>
                <w:rFonts w:ascii="Arial" w:eastAsia="Arial" w:hAnsi="Arial" w:cs="Arial"/>
                <w:b/>
                <w:bCs/>
                <w:sz w:val="20"/>
                <w:szCs w:val="20"/>
              </w:rPr>
              <w:t>Item</w:t>
            </w:r>
          </w:p>
        </w:tc>
        <w:tc>
          <w:tcPr>
            <w:tcW w:w="3441" w:type="dxa"/>
          </w:tcPr>
          <w:p w14:paraId="5FDC2556" w14:textId="77777777" w:rsidR="006B06C9" w:rsidRDefault="00E2051B">
            <w:pPr>
              <w:rPr>
                <w:rFonts w:ascii="Arial" w:eastAsia="Arial" w:hAnsi="Arial" w:cs="Arial"/>
                <w:b/>
                <w:bCs/>
                <w:sz w:val="20"/>
                <w:szCs w:val="20"/>
              </w:rPr>
            </w:pPr>
            <w:r>
              <w:rPr>
                <w:rFonts w:ascii="Arial" w:eastAsia="Arial" w:hAnsi="Arial" w:cs="Arial"/>
                <w:b/>
                <w:bCs/>
                <w:sz w:val="20"/>
                <w:szCs w:val="20"/>
              </w:rPr>
              <w:t>Inclusion criteria</w:t>
            </w:r>
          </w:p>
        </w:tc>
        <w:tc>
          <w:tcPr>
            <w:tcW w:w="3261" w:type="dxa"/>
          </w:tcPr>
          <w:p w14:paraId="1B914C81" w14:textId="77777777" w:rsidR="006B06C9" w:rsidRDefault="00E2051B">
            <w:pPr>
              <w:rPr>
                <w:rFonts w:ascii="Arial" w:eastAsia="Arial" w:hAnsi="Arial" w:cs="Arial"/>
                <w:b/>
                <w:bCs/>
                <w:sz w:val="20"/>
                <w:szCs w:val="20"/>
              </w:rPr>
            </w:pPr>
            <w:r>
              <w:rPr>
                <w:rFonts w:ascii="Arial" w:eastAsia="Arial" w:hAnsi="Arial" w:cs="Arial"/>
                <w:b/>
                <w:bCs/>
                <w:sz w:val="20"/>
                <w:szCs w:val="20"/>
              </w:rPr>
              <w:t>Exclusion criteria</w:t>
            </w:r>
          </w:p>
        </w:tc>
      </w:tr>
      <w:tr w:rsidR="006B06C9" w14:paraId="7A0F2688" w14:textId="77777777">
        <w:tc>
          <w:tcPr>
            <w:tcW w:w="2874" w:type="dxa"/>
          </w:tcPr>
          <w:p w14:paraId="582E2BF8" w14:textId="77777777" w:rsidR="006B06C9" w:rsidRDefault="00E2051B">
            <w:pPr>
              <w:rPr>
                <w:rFonts w:ascii="Arial" w:eastAsia="Arial" w:hAnsi="Arial" w:cs="Arial"/>
                <w:b/>
                <w:bCs/>
                <w:sz w:val="20"/>
                <w:szCs w:val="20"/>
              </w:rPr>
            </w:pPr>
            <w:r>
              <w:rPr>
                <w:rFonts w:ascii="Arial" w:eastAsia="Arial" w:hAnsi="Arial" w:cs="Arial"/>
                <w:b/>
                <w:bCs/>
                <w:sz w:val="20"/>
                <w:szCs w:val="20"/>
              </w:rPr>
              <w:t>Population</w:t>
            </w:r>
          </w:p>
        </w:tc>
        <w:tc>
          <w:tcPr>
            <w:tcW w:w="3441" w:type="dxa"/>
          </w:tcPr>
          <w:p w14:paraId="7E59BC54" w14:textId="77777777" w:rsidR="006B06C9" w:rsidRDefault="00E2051B">
            <w:pPr>
              <w:rPr>
                <w:rFonts w:ascii="Arial" w:eastAsia="Arial" w:hAnsi="Arial" w:cs="Arial"/>
                <w:sz w:val="20"/>
                <w:szCs w:val="20"/>
              </w:rPr>
            </w:pPr>
            <w:r>
              <w:rPr>
                <w:rFonts w:ascii="Arial" w:eastAsia="Arial" w:hAnsi="Arial" w:cs="Arial"/>
                <w:sz w:val="20"/>
                <w:szCs w:val="20"/>
              </w:rPr>
              <w:t xml:space="preserve">Human participants of any age/sex </w:t>
            </w:r>
            <w:r>
              <w:rPr>
                <w:rFonts w:ascii="Arial" w:eastAsia="Arial" w:hAnsi="Arial" w:cs="Arial"/>
                <w:sz w:val="20"/>
                <w:szCs w:val="20"/>
              </w:rPr>
              <w:t>experiencing or at risk of anxiety, depression, post-traumatic stress disorder, or related crisis states in post-pandemic or COVID-referencing contexts. Populations could be clinical (diagnosed) or community-based (screened/at-risk).</w:t>
            </w:r>
          </w:p>
        </w:tc>
        <w:tc>
          <w:tcPr>
            <w:tcW w:w="3261" w:type="dxa"/>
          </w:tcPr>
          <w:p w14:paraId="539AF0A7" w14:textId="77777777" w:rsidR="006B06C9" w:rsidRDefault="00E2051B">
            <w:pPr>
              <w:rPr>
                <w:rFonts w:ascii="Arial" w:eastAsia="Arial" w:hAnsi="Arial" w:cs="Arial"/>
                <w:sz w:val="20"/>
                <w:szCs w:val="20"/>
              </w:rPr>
            </w:pPr>
            <w:r>
              <w:rPr>
                <w:rFonts w:ascii="Arial" w:eastAsia="Arial" w:hAnsi="Arial" w:cs="Arial"/>
                <w:sz w:val="20"/>
                <w:szCs w:val="20"/>
              </w:rPr>
              <w:t>Animal/in-vitro studie</w:t>
            </w:r>
            <w:r>
              <w:rPr>
                <w:rFonts w:ascii="Arial" w:eastAsia="Arial" w:hAnsi="Arial" w:cs="Arial"/>
                <w:sz w:val="20"/>
                <w:szCs w:val="20"/>
              </w:rPr>
              <w:t>s; populations without post-pandemic relevance; single-case reports.</w:t>
            </w:r>
          </w:p>
        </w:tc>
      </w:tr>
      <w:tr w:rsidR="006B06C9" w14:paraId="743C6D50" w14:textId="77777777">
        <w:tc>
          <w:tcPr>
            <w:tcW w:w="2874" w:type="dxa"/>
          </w:tcPr>
          <w:p w14:paraId="324636E1" w14:textId="77777777" w:rsidR="006B06C9" w:rsidRDefault="00E2051B">
            <w:pPr>
              <w:rPr>
                <w:rFonts w:ascii="Arial" w:eastAsia="Arial" w:hAnsi="Arial" w:cs="Arial"/>
                <w:b/>
                <w:bCs/>
                <w:sz w:val="20"/>
                <w:szCs w:val="20"/>
              </w:rPr>
            </w:pPr>
            <w:r>
              <w:rPr>
                <w:rFonts w:ascii="Arial" w:eastAsia="Arial" w:hAnsi="Arial" w:cs="Arial"/>
                <w:b/>
                <w:bCs/>
                <w:sz w:val="20"/>
                <w:szCs w:val="20"/>
              </w:rPr>
              <w:t>Concept</w:t>
            </w:r>
          </w:p>
        </w:tc>
        <w:tc>
          <w:tcPr>
            <w:tcW w:w="3441" w:type="dxa"/>
          </w:tcPr>
          <w:p w14:paraId="4AB418CC" w14:textId="77777777" w:rsidR="006B06C9" w:rsidRDefault="00E2051B">
            <w:pPr>
              <w:rPr>
                <w:rFonts w:ascii="Arial" w:eastAsia="Arial" w:hAnsi="Arial" w:cs="Arial"/>
                <w:sz w:val="20"/>
                <w:szCs w:val="20"/>
              </w:rPr>
            </w:pPr>
            <w:r>
              <w:rPr>
                <w:rFonts w:ascii="Arial" w:eastAsia="Arial" w:hAnsi="Arial" w:cs="Arial"/>
                <w:sz w:val="20"/>
                <w:szCs w:val="20"/>
              </w:rPr>
              <w:t xml:space="preserve">Machine-learning or artificial-intelligence models used for screening, detection, severity </w:t>
            </w:r>
            <w:r>
              <w:rPr>
                <w:rFonts w:ascii="Arial" w:eastAsia="Arial" w:hAnsi="Arial" w:cs="Arial"/>
                <w:sz w:val="20"/>
                <w:szCs w:val="20"/>
              </w:rPr>
              <w:lastRenderedPageBreak/>
              <w:t>estimation, risk prediction, or intervention for mental-health disorders. Includes ML-e</w:t>
            </w:r>
            <w:r>
              <w:rPr>
                <w:rFonts w:ascii="Arial" w:eastAsia="Arial" w:hAnsi="Arial" w:cs="Arial"/>
                <w:sz w:val="20"/>
                <w:szCs w:val="20"/>
              </w:rPr>
              <w:t>nabled chatbots or digital therapeutics validated with clinical or community outcomes.</w:t>
            </w:r>
          </w:p>
        </w:tc>
        <w:tc>
          <w:tcPr>
            <w:tcW w:w="3261" w:type="dxa"/>
          </w:tcPr>
          <w:p w14:paraId="7A2839C0" w14:textId="77777777" w:rsidR="006B06C9" w:rsidRDefault="00E2051B">
            <w:pPr>
              <w:rPr>
                <w:rFonts w:ascii="Arial" w:eastAsia="Arial" w:hAnsi="Arial" w:cs="Arial"/>
                <w:sz w:val="20"/>
                <w:szCs w:val="20"/>
              </w:rPr>
            </w:pPr>
            <w:r>
              <w:rPr>
                <w:rFonts w:ascii="Arial" w:eastAsia="Arial" w:hAnsi="Arial" w:cs="Arial"/>
                <w:sz w:val="20"/>
                <w:szCs w:val="20"/>
              </w:rPr>
              <w:lastRenderedPageBreak/>
              <w:t xml:space="preserve">Non-ML psychological/therapeutic interventions; purely descriptive digital tools without ML; simulation </w:t>
            </w:r>
            <w:r>
              <w:rPr>
                <w:rFonts w:ascii="Arial" w:eastAsia="Arial" w:hAnsi="Arial" w:cs="Arial"/>
                <w:sz w:val="20"/>
                <w:szCs w:val="20"/>
              </w:rPr>
              <w:lastRenderedPageBreak/>
              <w:t>or methodological papers without real participant data or outcome</w:t>
            </w:r>
            <w:r>
              <w:rPr>
                <w:rFonts w:ascii="Arial" w:eastAsia="Arial" w:hAnsi="Arial" w:cs="Arial"/>
                <w:sz w:val="20"/>
                <w:szCs w:val="20"/>
              </w:rPr>
              <w:t xml:space="preserve"> validation.</w:t>
            </w:r>
          </w:p>
        </w:tc>
      </w:tr>
      <w:tr w:rsidR="006B06C9" w14:paraId="4EE678D6" w14:textId="77777777">
        <w:tc>
          <w:tcPr>
            <w:tcW w:w="2874" w:type="dxa"/>
          </w:tcPr>
          <w:p w14:paraId="4D3A8BED" w14:textId="77777777" w:rsidR="006B06C9" w:rsidRDefault="00E2051B">
            <w:pPr>
              <w:rPr>
                <w:rFonts w:ascii="Arial" w:eastAsia="Arial" w:hAnsi="Arial" w:cs="Arial"/>
                <w:b/>
                <w:bCs/>
                <w:sz w:val="20"/>
                <w:szCs w:val="20"/>
              </w:rPr>
            </w:pPr>
            <w:r>
              <w:rPr>
                <w:rFonts w:ascii="Arial" w:eastAsia="Arial" w:hAnsi="Arial" w:cs="Arial"/>
                <w:b/>
                <w:bCs/>
                <w:sz w:val="20"/>
                <w:szCs w:val="20"/>
              </w:rPr>
              <w:lastRenderedPageBreak/>
              <w:t>Context</w:t>
            </w:r>
          </w:p>
        </w:tc>
        <w:tc>
          <w:tcPr>
            <w:tcW w:w="3441" w:type="dxa"/>
          </w:tcPr>
          <w:p w14:paraId="5A16D24C" w14:textId="77777777" w:rsidR="006B06C9" w:rsidRDefault="00E2051B">
            <w:pPr>
              <w:rPr>
                <w:rFonts w:ascii="Arial" w:eastAsia="Arial" w:hAnsi="Arial" w:cs="Arial"/>
                <w:sz w:val="20"/>
                <w:szCs w:val="20"/>
              </w:rPr>
            </w:pPr>
            <w:r>
              <w:rPr>
                <w:rFonts w:ascii="Arial" w:eastAsia="Arial" w:hAnsi="Arial" w:cs="Arial"/>
                <w:sz w:val="20"/>
                <w:szCs w:val="20"/>
              </w:rPr>
              <w:t xml:space="preserve">Post-2020 studies or studies explicitly referencing post-COVID-19 populations, including quarantine, survivor cohorts, healthcare workers, or broader community recovery settings. Any country and care setting (clinical, community, </w:t>
            </w:r>
            <w:r>
              <w:rPr>
                <w:rFonts w:ascii="Arial" w:eastAsia="Arial" w:hAnsi="Arial" w:cs="Arial"/>
                <w:sz w:val="20"/>
                <w:szCs w:val="20"/>
              </w:rPr>
              <w:t>mobile/web).</w:t>
            </w:r>
          </w:p>
        </w:tc>
        <w:tc>
          <w:tcPr>
            <w:tcW w:w="3261" w:type="dxa"/>
          </w:tcPr>
          <w:p w14:paraId="388E8739" w14:textId="77777777" w:rsidR="006B06C9" w:rsidRDefault="00E2051B">
            <w:pPr>
              <w:rPr>
                <w:rFonts w:ascii="Arial" w:eastAsia="Arial" w:hAnsi="Arial" w:cs="Arial"/>
                <w:sz w:val="20"/>
                <w:szCs w:val="20"/>
              </w:rPr>
            </w:pPr>
            <w:r>
              <w:rPr>
                <w:rFonts w:ascii="Arial" w:eastAsia="Arial" w:hAnsi="Arial" w:cs="Arial"/>
                <w:sz w:val="20"/>
                <w:szCs w:val="20"/>
              </w:rPr>
              <w:t>Pre-2020 studies without explicit post-pandemic linkage.</w:t>
            </w:r>
          </w:p>
        </w:tc>
      </w:tr>
      <w:tr w:rsidR="006B06C9" w14:paraId="4EC1E59F" w14:textId="77777777">
        <w:tc>
          <w:tcPr>
            <w:tcW w:w="2874" w:type="dxa"/>
          </w:tcPr>
          <w:p w14:paraId="7AB68F7E" w14:textId="77777777" w:rsidR="006B06C9" w:rsidRDefault="00E2051B">
            <w:pPr>
              <w:rPr>
                <w:rFonts w:ascii="Arial" w:eastAsia="Arial" w:hAnsi="Arial" w:cs="Arial"/>
                <w:b/>
                <w:bCs/>
                <w:sz w:val="20"/>
                <w:szCs w:val="20"/>
              </w:rPr>
            </w:pPr>
            <w:r>
              <w:rPr>
                <w:rFonts w:ascii="Arial" w:eastAsia="Arial" w:hAnsi="Arial" w:cs="Arial"/>
                <w:b/>
                <w:bCs/>
                <w:sz w:val="20"/>
                <w:szCs w:val="20"/>
              </w:rPr>
              <w:t>Study Designs</w:t>
            </w:r>
          </w:p>
        </w:tc>
        <w:tc>
          <w:tcPr>
            <w:tcW w:w="3441" w:type="dxa"/>
          </w:tcPr>
          <w:p w14:paraId="48ABC83D" w14:textId="77777777" w:rsidR="006B06C9" w:rsidRDefault="00E2051B">
            <w:pPr>
              <w:rPr>
                <w:rFonts w:ascii="Arial" w:eastAsia="Arial" w:hAnsi="Arial" w:cs="Arial"/>
                <w:sz w:val="20"/>
                <w:szCs w:val="20"/>
              </w:rPr>
            </w:pPr>
            <w:proofErr w:type="spellStart"/>
            <w:r>
              <w:rPr>
                <w:rFonts w:ascii="Arial" w:eastAsia="Arial" w:hAnsi="Arial" w:cs="Arial"/>
                <w:sz w:val="20"/>
                <w:szCs w:val="20"/>
              </w:rPr>
              <w:t>Randomised</w:t>
            </w:r>
            <w:proofErr w:type="spellEnd"/>
            <w:r>
              <w:rPr>
                <w:rFonts w:ascii="Arial" w:eastAsia="Arial" w:hAnsi="Arial" w:cs="Arial"/>
                <w:sz w:val="20"/>
                <w:szCs w:val="20"/>
              </w:rPr>
              <w:t xml:space="preserve"> controlled trials, quasi-experimental studies, cohort, case–control, cross-sectional, prospective observational, and validated ML model-development studies.</w:t>
            </w:r>
          </w:p>
        </w:tc>
        <w:tc>
          <w:tcPr>
            <w:tcW w:w="3261" w:type="dxa"/>
          </w:tcPr>
          <w:p w14:paraId="012DA28E" w14:textId="77777777" w:rsidR="006B06C9" w:rsidRDefault="00E2051B">
            <w:pPr>
              <w:rPr>
                <w:rFonts w:ascii="Arial" w:eastAsia="Arial" w:hAnsi="Arial" w:cs="Arial"/>
                <w:sz w:val="20"/>
                <w:szCs w:val="20"/>
              </w:rPr>
            </w:pPr>
            <w:r>
              <w:rPr>
                <w:rFonts w:ascii="Arial" w:eastAsia="Arial" w:hAnsi="Arial" w:cs="Arial"/>
                <w:sz w:val="20"/>
                <w:szCs w:val="20"/>
              </w:rPr>
              <w:t>Nar</w:t>
            </w:r>
            <w:r>
              <w:rPr>
                <w:rFonts w:ascii="Arial" w:eastAsia="Arial" w:hAnsi="Arial" w:cs="Arial"/>
                <w:sz w:val="20"/>
                <w:szCs w:val="20"/>
              </w:rPr>
              <w:t>rative reviews, systematic reviews, editorials, letters, protocols without results, conference abstracts without full text.</w:t>
            </w:r>
          </w:p>
        </w:tc>
      </w:tr>
      <w:tr w:rsidR="006B06C9" w14:paraId="343EC674" w14:textId="77777777">
        <w:tc>
          <w:tcPr>
            <w:tcW w:w="2874" w:type="dxa"/>
          </w:tcPr>
          <w:p w14:paraId="7F92DBE7" w14:textId="77777777" w:rsidR="006B06C9" w:rsidRDefault="00E2051B">
            <w:pPr>
              <w:rPr>
                <w:rFonts w:ascii="Arial" w:eastAsia="Arial" w:hAnsi="Arial" w:cs="Arial"/>
                <w:b/>
                <w:bCs/>
                <w:sz w:val="20"/>
                <w:szCs w:val="20"/>
              </w:rPr>
            </w:pPr>
            <w:r>
              <w:rPr>
                <w:rFonts w:ascii="Arial" w:eastAsia="Arial" w:hAnsi="Arial" w:cs="Arial"/>
                <w:b/>
                <w:bCs/>
                <w:sz w:val="20"/>
                <w:szCs w:val="20"/>
              </w:rPr>
              <w:t>Outcomes</w:t>
            </w:r>
          </w:p>
        </w:tc>
        <w:tc>
          <w:tcPr>
            <w:tcW w:w="3441" w:type="dxa"/>
          </w:tcPr>
          <w:p w14:paraId="400B1BBD" w14:textId="77777777" w:rsidR="006B06C9" w:rsidRDefault="00E2051B">
            <w:pPr>
              <w:rPr>
                <w:rFonts w:ascii="Arial" w:eastAsia="Arial" w:hAnsi="Arial" w:cs="Arial"/>
                <w:sz w:val="20"/>
                <w:szCs w:val="20"/>
              </w:rPr>
            </w:pPr>
            <w:r>
              <w:rPr>
                <w:rFonts w:ascii="Arial" w:eastAsia="Arial" w:hAnsi="Arial" w:cs="Arial"/>
                <w:sz w:val="20"/>
                <w:szCs w:val="20"/>
              </w:rPr>
              <w:t>Diagnostic/screening performance (e.g., accuracy, F1-score, area under curve), prediction validity, symptom or functioning</w:t>
            </w:r>
            <w:r>
              <w:rPr>
                <w:rFonts w:ascii="Arial" w:eastAsia="Arial" w:hAnsi="Arial" w:cs="Arial"/>
                <w:sz w:val="20"/>
                <w:szCs w:val="20"/>
              </w:rPr>
              <w:t xml:space="preserve"> change, access/engagement/adherence indicators, and reported ethical/privacy/bias considerations.</w:t>
            </w:r>
          </w:p>
        </w:tc>
        <w:tc>
          <w:tcPr>
            <w:tcW w:w="3261" w:type="dxa"/>
          </w:tcPr>
          <w:p w14:paraId="0533EE04" w14:textId="77777777" w:rsidR="006B06C9" w:rsidRDefault="00E2051B">
            <w:pPr>
              <w:rPr>
                <w:rFonts w:ascii="Arial" w:eastAsia="Arial" w:hAnsi="Arial" w:cs="Arial"/>
                <w:sz w:val="20"/>
                <w:szCs w:val="20"/>
              </w:rPr>
            </w:pPr>
            <w:r>
              <w:rPr>
                <w:rFonts w:ascii="Arial" w:eastAsia="Arial" w:hAnsi="Arial" w:cs="Arial"/>
                <w:sz w:val="20"/>
                <w:szCs w:val="20"/>
              </w:rPr>
              <w:t>Outcomes unrelated to mental-health assessment or intervention effectiveness.</w:t>
            </w:r>
          </w:p>
        </w:tc>
      </w:tr>
      <w:tr w:rsidR="006B06C9" w14:paraId="6446BF58" w14:textId="77777777">
        <w:tc>
          <w:tcPr>
            <w:tcW w:w="2874" w:type="dxa"/>
          </w:tcPr>
          <w:p w14:paraId="6750100D" w14:textId="77777777" w:rsidR="006B06C9" w:rsidRDefault="00E2051B">
            <w:pPr>
              <w:rPr>
                <w:rFonts w:ascii="Arial" w:eastAsia="Arial" w:hAnsi="Arial" w:cs="Arial"/>
                <w:b/>
                <w:bCs/>
                <w:sz w:val="20"/>
                <w:szCs w:val="20"/>
              </w:rPr>
            </w:pPr>
            <w:r>
              <w:rPr>
                <w:rFonts w:ascii="Arial" w:eastAsia="Arial" w:hAnsi="Arial" w:cs="Arial"/>
                <w:b/>
                <w:bCs/>
                <w:sz w:val="20"/>
                <w:szCs w:val="20"/>
              </w:rPr>
              <w:t>Publication Features</w:t>
            </w:r>
          </w:p>
        </w:tc>
        <w:tc>
          <w:tcPr>
            <w:tcW w:w="3441" w:type="dxa"/>
          </w:tcPr>
          <w:p w14:paraId="0584C09B" w14:textId="77777777" w:rsidR="006B06C9" w:rsidRDefault="00E2051B">
            <w:pPr>
              <w:rPr>
                <w:rFonts w:ascii="Arial" w:eastAsia="Arial" w:hAnsi="Arial" w:cs="Arial"/>
                <w:sz w:val="20"/>
                <w:szCs w:val="20"/>
              </w:rPr>
            </w:pPr>
            <w:r>
              <w:rPr>
                <w:rFonts w:ascii="Arial" w:eastAsia="Arial" w:hAnsi="Arial" w:cs="Arial"/>
                <w:sz w:val="20"/>
                <w:szCs w:val="20"/>
              </w:rPr>
              <w:t>Peer-reviewed journal articles in English, 2020–2025.</w:t>
            </w:r>
          </w:p>
        </w:tc>
        <w:tc>
          <w:tcPr>
            <w:tcW w:w="3261" w:type="dxa"/>
          </w:tcPr>
          <w:p w14:paraId="50DDB3C7" w14:textId="77777777" w:rsidR="006B06C9" w:rsidRDefault="00E2051B">
            <w:pPr>
              <w:rPr>
                <w:rFonts w:ascii="Arial" w:eastAsia="Arial" w:hAnsi="Arial" w:cs="Arial"/>
                <w:sz w:val="20"/>
                <w:szCs w:val="20"/>
              </w:rPr>
            </w:pPr>
            <w:r>
              <w:rPr>
                <w:rFonts w:ascii="Arial" w:eastAsia="Arial" w:hAnsi="Arial" w:cs="Arial"/>
                <w:sz w:val="20"/>
                <w:szCs w:val="20"/>
              </w:rPr>
              <w:t>Preprints, theses, grey literature, non-English, or outside timeframe.</w:t>
            </w:r>
          </w:p>
        </w:tc>
      </w:tr>
    </w:tbl>
    <w:p w14:paraId="09277BF2" w14:textId="77777777" w:rsidR="006B06C9" w:rsidRDefault="006B06C9">
      <w:pPr>
        <w:jc w:val="both"/>
        <w:rPr>
          <w:rFonts w:ascii="Arial" w:eastAsia="Arial" w:hAnsi="Arial" w:cs="Arial"/>
          <w:b/>
          <w:bCs/>
          <w:sz w:val="20"/>
          <w:szCs w:val="20"/>
        </w:rPr>
      </w:pPr>
    </w:p>
    <w:p w14:paraId="4ACAB8BF"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2.3 Information Sources</w:t>
      </w:r>
    </w:p>
    <w:p w14:paraId="5E1E5C50"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The search strategy was meticulously designed to encompass two peer-reviewed databases, selected on the basis of their comprehensive coverage of mental-health </w:t>
      </w:r>
      <w:r>
        <w:rPr>
          <w:rFonts w:ascii="Arial" w:eastAsia="Arial" w:hAnsi="Arial" w:cs="Arial"/>
          <w:sz w:val="20"/>
          <w:szCs w:val="20"/>
        </w:rPr>
        <w:t>and biomedical machine learning (ML) evidence. APA PsycINFO and MEDLINE/PubMed. These sources align with the stated evidence base for this review and provide complementary coverage of psychological, clinical, and digital health research. It is evident that</w:t>
      </w:r>
      <w:r>
        <w:rPr>
          <w:rFonts w:ascii="Arial" w:eastAsia="Arial" w:hAnsi="Arial" w:cs="Arial"/>
          <w:sz w:val="20"/>
          <w:szCs w:val="20"/>
        </w:rPr>
        <w:t xml:space="preserve"> no grey-literature sources were consulted during the course of this study. The export of all records into Zotero was undertaken for the purpose of de-duplication. The title, abstract screening and full-text assessment were conducted against the PCC criter</w:t>
      </w:r>
      <w:r>
        <w:rPr>
          <w:rFonts w:ascii="Arial" w:eastAsia="Arial" w:hAnsi="Arial" w:cs="Arial"/>
          <w:sz w:val="20"/>
          <w:szCs w:val="20"/>
        </w:rPr>
        <w:t>ia, and any disagreements were resolved by consensus.</w:t>
      </w:r>
    </w:p>
    <w:p w14:paraId="4DC85C9A"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2.4 Search Strategy</w:t>
      </w:r>
    </w:p>
    <w:p w14:paraId="1A955D3C" w14:textId="77777777" w:rsidR="006B06C9" w:rsidRDefault="00E2051B">
      <w:pPr>
        <w:jc w:val="both"/>
        <w:rPr>
          <w:rFonts w:ascii="Arial" w:eastAsia="Arial" w:hAnsi="Arial" w:cs="Arial"/>
          <w:sz w:val="20"/>
          <w:szCs w:val="20"/>
        </w:rPr>
      </w:pPr>
      <w:r>
        <w:rPr>
          <w:rFonts w:ascii="Arial" w:eastAsia="Arial" w:hAnsi="Arial" w:cs="Arial"/>
          <w:sz w:val="20"/>
          <w:szCs w:val="20"/>
        </w:rPr>
        <w:t>A combination of database-specific strategies, controlled vocabulary and free-text terms for PCC elements (mental health conditions; machine learning/AI; the post-pandemic/</w:t>
      </w:r>
      <w:proofErr w:type="spellStart"/>
      <w:r>
        <w:rPr>
          <w:rFonts w:ascii="Arial" w:eastAsia="Arial" w:hAnsi="Arial" w:cs="Arial"/>
          <w:sz w:val="20"/>
          <w:szCs w:val="20"/>
        </w:rPr>
        <w:t>Covid</w:t>
      </w:r>
      <w:proofErr w:type="spellEnd"/>
      <w:r>
        <w:rPr>
          <w:rFonts w:ascii="Arial" w:eastAsia="Arial" w:hAnsi="Arial" w:cs="Arial"/>
          <w:sz w:val="20"/>
          <w:szCs w:val="20"/>
        </w:rPr>
        <w:t xml:space="preserve"> cont</w:t>
      </w:r>
      <w:r>
        <w:rPr>
          <w:rFonts w:ascii="Arial" w:eastAsia="Arial" w:hAnsi="Arial" w:cs="Arial"/>
          <w:sz w:val="20"/>
          <w:szCs w:val="20"/>
        </w:rPr>
        <w:t>ext) was employed, with a focus on sensitivity. The application of filters served to restrict the results to human studies, English language publications, articles that had undergone the peer-review process, and publications within the specified timeframe.</w:t>
      </w:r>
      <w:r>
        <w:rPr>
          <w:rFonts w:ascii="Arial" w:eastAsia="Arial" w:hAnsi="Arial" w:cs="Arial"/>
          <w:sz w:val="20"/>
          <w:szCs w:val="20"/>
        </w:rPr>
        <w:t xml:space="preserve"> The core search strings are shown in Table 2.</w:t>
      </w:r>
    </w:p>
    <w:p w14:paraId="6F267FBD" w14:textId="77777777" w:rsidR="006B06C9" w:rsidRDefault="00E2051B">
      <w:pPr>
        <w:jc w:val="center"/>
        <w:rPr>
          <w:rFonts w:ascii="Arial" w:eastAsia="Arial" w:hAnsi="Arial" w:cs="Arial"/>
          <w:b/>
          <w:bCs/>
          <w:sz w:val="20"/>
          <w:szCs w:val="20"/>
        </w:rPr>
      </w:pPr>
      <w:r>
        <w:rPr>
          <w:rFonts w:ascii="Arial" w:eastAsia="Arial" w:hAnsi="Arial" w:cs="Arial"/>
          <w:b/>
          <w:bCs/>
          <w:sz w:val="20"/>
          <w:szCs w:val="20"/>
        </w:rPr>
        <w:t>Table 2. Search string</w:t>
      </w:r>
    </w:p>
    <w:tbl>
      <w:tblPr>
        <w:tblStyle w:val="a3"/>
        <w:tblW w:w="9576" w:type="dxa"/>
        <w:tblInd w:w="-108" w:type="dxa"/>
        <w:tblBorders>
          <w:top w:val="single" w:sz="4" w:space="0" w:color="7F7F7F"/>
          <w:bottom w:val="single" w:sz="4" w:space="0" w:color="7F7F7F"/>
        </w:tblBorders>
        <w:tblLayout w:type="fixed"/>
        <w:tblLook w:val="04A0" w:firstRow="1" w:lastRow="0" w:firstColumn="1" w:lastColumn="0" w:noHBand="0" w:noVBand="1"/>
      </w:tblPr>
      <w:tblGrid>
        <w:gridCol w:w="4773"/>
        <w:gridCol w:w="4803"/>
      </w:tblGrid>
      <w:tr w:rsidR="006B06C9" w14:paraId="11EC0DA5" w14:textId="77777777" w:rsidTr="006B0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tcPr>
          <w:p w14:paraId="32FF77A9" w14:textId="77777777" w:rsidR="006B06C9" w:rsidRDefault="00E2051B">
            <w:pPr>
              <w:jc w:val="both"/>
              <w:rPr>
                <w:rFonts w:ascii="Arial" w:eastAsia="Arial" w:hAnsi="Arial" w:cs="Arial"/>
                <w:sz w:val="20"/>
                <w:szCs w:val="20"/>
              </w:rPr>
            </w:pPr>
            <w:r>
              <w:rPr>
                <w:rFonts w:ascii="Arial" w:eastAsia="Arial" w:hAnsi="Arial" w:cs="Arial"/>
                <w:b w:val="0"/>
                <w:bCs w:val="0"/>
                <w:sz w:val="20"/>
                <w:szCs w:val="20"/>
              </w:rPr>
              <w:lastRenderedPageBreak/>
              <w:t>Database</w:t>
            </w:r>
          </w:p>
        </w:tc>
        <w:tc>
          <w:tcPr>
            <w:tcW w:w="4803" w:type="dxa"/>
          </w:tcPr>
          <w:p w14:paraId="0D9E6DEE" w14:textId="77777777" w:rsidR="006B06C9" w:rsidRDefault="00E2051B">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b w:val="0"/>
                <w:bCs w:val="0"/>
                <w:sz w:val="20"/>
                <w:szCs w:val="20"/>
              </w:rPr>
              <w:t>Search String</w:t>
            </w:r>
          </w:p>
        </w:tc>
      </w:tr>
      <w:tr w:rsidR="006B06C9" w14:paraId="37D77BBA" w14:textId="77777777" w:rsidTr="006B0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tcPr>
          <w:p w14:paraId="27D41FAD" w14:textId="77777777" w:rsidR="006B06C9" w:rsidRDefault="00E2051B">
            <w:pPr>
              <w:jc w:val="both"/>
              <w:rPr>
                <w:rFonts w:ascii="Arial" w:eastAsia="Arial" w:hAnsi="Arial" w:cs="Arial"/>
                <w:sz w:val="20"/>
                <w:szCs w:val="20"/>
              </w:rPr>
            </w:pPr>
            <w:r>
              <w:rPr>
                <w:rFonts w:ascii="Arial" w:eastAsia="Arial" w:hAnsi="Arial" w:cs="Arial"/>
                <w:sz w:val="20"/>
                <w:szCs w:val="20"/>
              </w:rPr>
              <w:t>MEDLINE/PubMed</w:t>
            </w:r>
          </w:p>
        </w:tc>
        <w:tc>
          <w:tcPr>
            <w:tcW w:w="4803" w:type="dxa"/>
          </w:tcPr>
          <w:p w14:paraId="0FCFF42F" w14:textId="77777777" w:rsidR="006B06C9" w:rsidRDefault="00E2051B">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((“Depression”[Mesh] OR depress*[</w:t>
            </w:r>
            <w:proofErr w:type="spellStart"/>
            <w:r>
              <w:rPr>
                <w:rFonts w:ascii="Arial" w:eastAsia="Arial" w:hAnsi="Arial" w:cs="Arial"/>
                <w:sz w:val="20"/>
                <w:szCs w:val="20"/>
              </w:rPr>
              <w:t>tiab</w:t>
            </w:r>
            <w:proofErr w:type="spellEnd"/>
            <w:r>
              <w:rPr>
                <w:rFonts w:ascii="Arial" w:eastAsia="Arial" w:hAnsi="Arial" w:cs="Arial"/>
                <w:sz w:val="20"/>
                <w:szCs w:val="20"/>
              </w:rPr>
              <w:t xml:space="preserve">] OR “Anxiety Disorders”[Mesh] OR </w:t>
            </w:r>
            <w:proofErr w:type="spellStart"/>
            <w:r>
              <w:rPr>
                <w:rFonts w:ascii="Arial" w:eastAsia="Arial" w:hAnsi="Arial" w:cs="Arial"/>
                <w:sz w:val="20"/>
                <w:szCs w:val="20"/>
              </w:rPr>
              <w:t>anxi</w:t>
            </w:r>
            <w:proofErr w:type="spellEnd"/>
            <w:r>
              <w:rPr>
                <w:rFonts w:ascii="Arial" w:eastAsia="Arial" w:hAnsi="Arial" w:cs="Arial"/>
                <w:sz w:val="20"/>
                <w:szCs w:val="20"/>
              </w:rPr>
              <w:t>*[</w:t>
            </w:r>
            <w:proofErr w:type="spellStart"/>
            <w:r>
              <w:rPr>
                <w:rFonts w:ascii="Arial" w:eastAsia="Arial" w:hAnsi="Arial" w:cs="Arial"/>
                <w:sz w:val="20"/>
                <w:szCs w:val="20"/>
              </w:rPr>
              <w:t>tiab</w:t>
            </w:r>
            <w:proofErr w:type="spellEnd"/>
            <w:r>
              <w:rPr>
                <w:rFonts w:ascii="Arial" w:eastAsia="Arial" w:hAnsi="Arial" w:cs="Arial"/>
                <w:sz w:val="20"/>
                <w:szCs w:val="20"/>
              </w:rPr>
              <w:t>] OR “Stress Disorders, Post-Traumatic”[Mesh] OR PTSD[</w:t>
            </w:r>
            <w:proofErr w:type="spellStart"/>
            <w:r>
              <w:rPr>
                <w:rFonts w:ascii="Arial" w:eastAsia="Arial" w:hAnsi="Arial" w:cs="Arial"/>
                <w:sz w:val="20"/>
                <w:szCs w:val="20"/>
              </w:rPr>
              <w:t>tiab</w:t>
            </w:r>
            <w:proofErr w:type="spellEnd"/>
            <w:r>
              <w:rPr>
                <w:rFonts w:ascii="Arial" w:eastAsia="Arial" w:hAnsi="Arial" w:cs="Arial"/>
                <w:sz w:val="20"/>
                <w:szCs w:val="20"/>
              </w:rPr>
              <w:t xml:space="preserve">] OR </w:t>
            </w:r>
            <w:r>
              <w:rPr>
                <w:rFonts w:ascii="Arial" w:eastAsia="Arial" w:hAnsi="Arial" w:cs="Arial"/>
                <w:sz w:val="20"/>
                <w:szCs w:val="20"/>
              </w:rPr>
              <w:t>“mental health”[</w:t>
            </w:r>
            <w:proofErr w:type="spellStart"/>
            <w:r>
              <w:rPr>
                <w:rFonts w:ascii="Arial" w:eastAsia="Arial" w:hAnsi="Arial" w:cs="Arial"/>
                <w:sz w:val="20"/>
                <w:szCs w:val="20"/>
              </w:rPr>
              <w:t>tiab</w:t>
            </w:r>
            <w:proofErr w:type="spellEnd"/>
            <w:r>
              <w:rPr>
                <w:rFonts w:ascii="Arial" w:eastAsia="Arial" w:hAnsi="Arial" w:cs="Arial"/>
                <w:sz w:val="20"/>
                <w:szCs w:val="20"/>
              </w:rPr>
              <w:t>]) AND (“Machine Learning”[Mesh] OR “Artificial Intelligence”[Mesh] OR machine learn*[</w:t>
            </w:r>
            <w:proofErr w:type="spellStart"/>
            <w:r>
              <w:rPr>
                <w:rFonts w:ascii="Arial" w:eastAsia="Arial" w:hAnsi="Arial" w:cs="Arial"/>
                <w:sz w:val="20"/>
                <w:szCs w:val="20"/>
              </w:rPr>
              <w:t>tiab</w:t>
            </w:r>
            <w:proofErr w:type="spellEnd"/>
            <w:r>
              <w:rPr>
                <w:rFonts w:ascii="Arial" w:eastAsia="Arial" w:hAnsi="Arial" w:cs="Arial"/>
                <w:sz w:val="20"/>
                <w:szCs w:val="20"/>
              </w:rPr>
              <w:t>] OR deep learn*[</w:t>
            </w:r>
            <w:proofErr w:type="spellStart"/>
            <w:r>
              <w:rPr>
                <w:rFonts w:ascii="Arial" w:eastAsia="Arial" w:hAnsi="Arial" w:cs="Arial"/>
                <w:sz w:val="20"/>
                <w:szCs w:val="20"/>
              </w:rPr>
              <w:t>tiab</w:t>
            </w:r>
            <w:proofErr w:type="spellEnd"/>
            <w:r>
              <w:rPr>
                <w:rFonts w:ascii="Arial" w:eastAsia="Arial" w:hAnsi="Arial" w:cs="Arial"/>
                <w:sz w:val="20"/>
                <w:szCs w:val="20"/>
              </w:rPr>
              <w:t>] OR neural network*[</w:t>
            </w:r>
            <w:proofErr w:type="spellStart"/>
            <w:r>
              <w:rPr>
                <w:rFonts w:ascii="Arial" w:eastAsia="Arial" w:hAnsi="Arial" w:cs="Arial"/>
                <w:sz w:val="20"/>
                <w:szCs w:val="20"/>
              </w:rPr>
              <w:t>tiab</w:t>
            </w:r>
            <w:proofErr w:type="spellEnd"/>
            <w:r>
              <w:rPr>
                <w:rFonts w:ascii="Arial" w:eastAsia="Arial" w:hAnsi="Arial" w:cs="Arial"/>
                <w:sz w:val="20"/>
                <w:szCs w:val="20"/>
              </w:rPr>
              <w:t>] OR transformer*[</w:t>
            </w:r>
            <w:proofErr w:type="spellStart"/>
            <w:r>
              <w:rPr>
                <w:rFonts w:ascii="Arial" w:eastAsia="Arial" w:hAnsi="Arial" w:cs="Arial"/>
                <w:sz w:val="20"/>
                <w:szCs w:val="20"/>
              </w:rPr>
              <w:t>tiab</w:t>
            </w:r>
            <w:proofErr w:type="spellEnd"/>
            <w:r>
              <w:rPr>
                <w:rFonts w:ascii="Arial" w:eastAsia="Arial" w:hAnsi="Arial" w:cs="Arial"/>
                <w:sz w:val="20"/>
                <w:szCs w:val="20"/>
              </w:rPr>
              <w:t>] OR chatbot*[</w:t>
            </w:r>
            <w:proofErr w:type="spellStart"/>
            <w:r>
              <w:rPr>
                <w:rFonts w:ascii="Arial" w:eastAsia="Arial" w:hAnsi="Arial" w:cs="Arial"/>
                <w:sz w:val="20"/>
                <w:szCs w:val="20"/>
              </w:rPr>
              <w:t>tiab</w:t>
            </w:r>
            <w:proofErr w:type="spellEnd"/>
            <w:r>
              <w:rPr>
                <w:rFonts w:ascii="Arial" w:eastAsia="Arial" w:hAnsi="Arial" w:cs="Arial"/>
                <w:sz w:val="20"/>
                <w:szCs w:val="20"/>
              </w:rPr>
              <w:t xml:space="preserve">]) AND (COVID-19[Mesh] OR </w:t>
            </w:r>
            <w:proofErr w:type="spellStart"/>
            <w:r>
              <w:rPr>
                <w:rFonts w:ascii="Arial" w:eastAsia="Arial" w:hAnsi="Arial" w:cs="Arial"/>
                <w:sz w:val="20"/>
                <w:szCs w:val="20"/>
              </w:rPr>
              <w:t>covid</w:t>
            </w:r>
            <w:proofErr w:type="spellEnd"/>
            <w:r>
              <w:rPr>
                <w:rFonts w:ascii="Arial" w:eastAsia="Arial" w:hAnsi="Arial" w:cs="Arial"/>
                <w:sz w:val="20"/>
                <w:szCs w:val="20"/>
              </w:rPr>
              <w:t>*[</w:t>
            </w:r>
            <w:proofErr w:type="spellStart"/>
            <w:r>
              <w:rPr>
                <w:rFonts w:ascii="Arial" w:eastAsia="Arial" w:hAnsi="Arial" w:cs="Arial"/>
                <w:sz w:val="20"/>
                <w:szCs w:val="20"/>
              </w:rPr>
              <w:t>tiab</w:t>
            </w:r>
            <w:proofErr w:type="spellEnd"/>
            <w:r>
              <w:rPr>
                <w:rFonts w:ascii="Arial" w:eastAsia="Arial" w:hAnsi="Arial" w:cs="Arial"/>
                <w:sz w:val="20"/>
                <w:szCs w:val="20"/>
              </w:rPr>
              <w:t>] OR pandemic*[</w:t>
            </w:r>
            <w:proofErr w:type="spellStart"/>
            <w:r>
              <w:rPr>
                <w:rFonts w:ascii="Arial" w:eastAsia="Arial" w:hAnsi="Arial" w:cs="Arial"/>
                <w:sz w:val="20"/>
                <w:szCs w:val="20"/>
              </w:rPr>
              <w:t>tiab</w:t>
            </w:r>
            <w:proofErr w:type="spellEnd"/>
            <w:r>
              <w:rPr>
                <w:rFonts w:ascii="Arial" w:eastAsia="Arial" w:hAnsi="Arial" w:cs="Arial"/>
                <w:sz w:val="20"/>
                <w:szCs w:val="20"/>
              </w:rPr>
              <w:t>] OR</w:t>
            </w:r>
            <w:r>
              <w:rPr>
                <w:rFonts w:ascii="Arial" w:eastAsia="Arial" w:hAnsi="Arial" w:cs="Arial"/>
                <w:sz w:val="20"/>
                <w:szCs w:val="20"/>
              </w:rPr>
              <w:t xml:space="preserve"> post-pandemic[</w:t>
            </w:r>
            <w:proofErr w:type="spellStart"/>
            <w:r>
              <w:rPr>
                <w:rFonts w:ascii="Arial" w:eastAsia="Arial" w:hAnsi="Arial" w:cs="Arial"/>
                <w:sz w:val="20"/>
                <w:szCs w:val="20"/>
              </w:rPr>
              <w:t>tiab</w:t>
            </w:r>
            <w:proofErr w:type="spellEnd"/>
            <w:r>
              <w:rPr>
                <w:rFonts w:ascii="Arial" w:eastAsia="Arial" w:hAnsi="Arial" w:cs="Arial"/>
                <w:sz w:val="20"/>
                <w:szCs w:val="20"/>
              </w:rPr>
              <w:t>] OR quarantine*[</w:t>
            </w:r>
            <w:proofErr w:type="spellStart"/>
            <w:r>
              <w:rPr>
                <w:rFonts w:ascii="Arial" w:eastAsia="Arial" w:hAnsi="Arial" w:cs="Arial"/>
                <w:sz w:val="20"/>
                <w:szCs w:val="20"/>
              </w:rPr>
              <w:t>tiab</w:t>
            </w:r>
            <w:proofErr w:type="spellEnd"/>
            <w:r>
              <w:rPr>
                <w:rFonts w:ascii="Arial" w:eastAsia="Arial" w:hAnsi="Arial" w:cs="Arial"/>
                <w:sz w:val="20"/>
                <w:szCs w:val="20"/>
              </w:rPr>
              <w:t>])) AND (humans[mesh]) AND (</w:t>
            </w:r>
            <w:proofErr w:type="spellStart"/>
            <w:r>
              <w:rPr>
                <w:rFonts w:ascii="Arial" w:eastAsia="Arial" w:hAnsi="Arial" w:cs="Arial"/>
                <w:sz w:val="20"/>
                <w:szCs w:val="20"/>
              </w:rPr>
              <w:t>english</w:t>
            </w:r>
            <w:proofErr w:type="spellEnd"/>
            <w:r>
              <w:rPr>
                <w:rFonts w:ascii="Arial" w:eastAsia="Arial" w:hAnsi="Arial" w:cs="Arial"/>
                <w:sz w:val="20"/>
                <w:szCs w:val="20"/>
              </w:rPr>
              <w:t>[</w:t>
            </w:r>
            <w:proofErr w:type="spellStart"/>
            <w:r>
              <w:rPr>
                <w:rFonts w:ascii="Arial" w:eastAsia="Arial" w:hAnsi="Arial" w:cs="Arial"/>
                <w:sz w:val="20"/>
                <w:szCs w:val="20"/>
              </w:rPr>
              <w:t>lang</w:t>
            </w:r>
            <w:proofErr w:type="spellEnd"/>
            <w:r>
              <w:rPr>
                <w:rFonts w:ascii="Arial" w:eastAsia="Arial" w:hAnsi="Arial" w:cs="Arial"/>
                <w:sz w:val="20"/>
                <w:szCs w:val="20"/>
              </w:rPr>
              <w:t>]) AND (“2020/01/01”[Date-Publication] : “2025/10/31”[Date-Publication])</w:t>
            </w:r>
          </w:p>
        </w:tc>
      </w:tr>
      <w:tr w:rsidR="006B06C9" w14:paraId="5CC0947B" w14:textId="77777777" w:rsidTr="006B06C9">
        <w:tc>
          <w:tcPr>
            <w:cnfStyle w:val="001000000000" w:firstRow="0" w:lastRow="0" w:firstColumn="1" w:lastColumn="0" w:oddVBand="0" w:evenVBand="0" w:oddHBand="0" w:evenHBand="0" w:firstRowFirstColumn="0" w:firstRowLastColumn="0" w:lastRowFirstColumn="0" w:lastRowLastColumn="0"/>
            <w:tcW w:w="4773" w:type="dxa"/>
          </w:tcPr>
          <w:p w14:paraId="60B26170" w14:textId="77777777" w:rsidR="006B06C9" w:rsidRDefault="00E2051B">
            <w:pPr>
              <w:jc w:val="both"/>
              <w:rPr>
                <w:rFonts w:ascii="Arial" w:eastAsia="Arial" w:hAnsi="Arial" w:cs="Arial"/>
                <w:sz w:val="20"/>
                <w:szCs w:val="20"/>
              </w:rPr>
            </w:pPr>
            <w:r>
              <w:rPr>
                <w:rFonts w:ascii="Arial" w:eastAsia="Arial" w:hAnsi="Arial" w:cs="Arial"/>
                <w:sz w:val="20"/>
                <w:szCs w:val="20"/>
              </w:rPr>
              <w:t>APA PsycINFO</w:t>
            </w:r>
          </w:p>
        </w:tc>
        <w:tc>
          <w:tcPr>
            <w:tcW w:w="4803" w:type="dxa"/>
          </w:tcPr>
          <w:p w14:paraId="365101D8" w14:textId="77777777" w:rsidR="006B06C9" w:rsidRDefault="00E2051B">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(DE “Depression” OR DE “Anxiety” OR DE “Posttraumatic Stress Disorder” OR TI,AB(depress* </w:t>
            </w:r>
            <w:r>
              <w:rPr>
                <w:rFonts w:ascii="Arial" w:eastAsia="Arial" w:hAnsi="Arial" w:cs="Arial"/>
                <w:sz w:val="20"/>
                <w:szCs w:val="20"/>
              </w:rPr>
              <w:t xml:space="preserve">OR </w:t>
            </w:r>
            <w:proofErr w:type="spellStart"/>
            <w:r>
              <w:rPr>
                <w:rFonts w:ascii="Arial" w:eastAsia="Arial" w:hAnsi="Arial" w:cs="Arial"/>
                <w:sz w:val="20"/>
                <w:szCs w:val="20"/>
              </w:rPr>
              <w:t>anxi</w:t>
            </w:r>
            <w:proofErr w:type="spellEnd"/>
            <w:r>
              <w:rPr>
                <w:rFonts w:ascii="Arial" w:eastAsia="Arial" w:hAnsi="Arial" w:cs="Arial"/>
                <w:sz w:val="20"/>
                <w:szCs w:val="20"/>
              </w:rPr>
              <w:t>* OR PTSD OR “mental health”)) AND (DE “Machine Learning” OR DE “Artificial Intelligence” OR TI,AB(“machine learn*” OR “deep learn*” OR “neural network*” OR transformer* OR chatbot*)) AND TI,AB(</w:t>
            </w:r>
            <w:proofErr w:type="spellStart"/>
            <w:r>
              <w:rPr>
                <w:rFonts w:ascii="Arial" w:eastAsia="Arial" w:hAnsi="Arial" w:cs="Arial"/>
                <w:sz w:val="20"/>
                <w:szCs w:val="20"/>
              </w:rPr>
              <w:t>covid</w:t>
            </w:r>
            <w:proofErr w:type="spellEnd"/>
            <w:r>
              <w:rPr>
                <w:rFonts w:ascii="Arial" w:eastAsia="Arial" w:hAnsi="Arial" w:cs="Arial"/>
                <w:sz w:val="20"/>
                <w:szCs w:val="20"/>
              </w:rPr>
              <w:t>* OR pandemic* OR post-pandemic OR quarantine*) Li</w:t>
            </w:r>
            <w:r>
              <w:rPr>
                <w:rFonts w:ascii="Arial" w:eastAsia="Arial" w:hAnsi="Arial" w:cs="Arial"/>
                <w:sz w:val="20"/>
                <w:szCs w:val="20"/>
              </w:rPr>
              <w:t>mits: Peer-Reviewed; Human; English; 2020–2025</w:t>
            </w:r>
          </w:p>
        </w:tc>
      </w:tr>
    </w:tbl>
    <w:p w14:paraId="630D2ACB" w14:textId="77777777" w:rsidR="006B06C9" w:rsidRDefault="006B06C9">
      <w:pPr>
        <w:jc w:val="both"/>
        <w:rPr>
          <w:rFonts w:ascii="Arial" w:eastAsia="Arial" w:hAnsi="Arial" w:cs="Arial"/>
          <w:sz w:val="20"/>
          <w:szCs w:val="20"/>
        </w:rPr>
      </w:pPr>
    </w:p>
    <w:p w14:paraId="0B2F8E1C" w14:textId="77777777" w:rsidR="006B06C9" w:rsidRDefault="006B06C9">
      <w:pPr>
        <w:jc w:val="both"/>
        <w:rPr>
          <w:rFonts w:ascii="Arial" w:eastAsia="Arial" w:hAnsi="Arial" w:cs="Arial"/>
          <w:b/>
          <w:bCs/>
          <w:sz w:val="20"/>
          <w:szCs w:val="20"/>
        </w:rPr>
      </w:pPr>
    </w:p>
    <w:p w14:paraId="3A6B6BEA"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2.5 Data Extraction and Synthesis</w:t>
      </w:r>
    </w:p>
    <w:p w14:paraId="4617BC23"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The data charting process </w:t>
      </w:r>
      <w:proofErr w:type="spellStart"/>
      <w:r>
        <w:rPr>
          <w:rFonts w:ascii="Arial" w:eastAsia="Arial" w:hAnsi="Arial" w:cs="Arial"/>
          <w:sz w:val="20"/>
          <w:szCs w:val="20"/>
        </w:rPr>
        <w:t>utilised</w:t>
      </w:r>
      <w:proofErr w:type="spellEnd"/>
      <w:r>
        <w:rPr>
          <w:rFonts w:ascii="Arial" w:eastAsia="Arial" w:hAnsi="Arial" w:cs="Arial"/>
          <w:sz w:val="20"/>
          <w:szCs w:val="20"/>
        </w:rPr>
        <w:t xml:space="preserve"> a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template that was initially piloted on a subset of studies and subsequently refined through iterative refinement. The extr</w:t>
      </w:r>
      <w:r>
        <w:rPr>
          <w:rFonts w:ascii="Arial" w:eastAsia="Arial" w:hAnsi="Arial" w:cs="Arial"/>
          <w:sz w:val="20"/>
          <w:szCs w:val="20"/>
        </w:rPr>
        <w:t>acted variables encompassed bibliographic details, geographical context, population characteristics, the post-pandemic environment, the target condition, the modality of data collection (e.g. social media text, smartphone/wearable technology, speech, elect</w:t>
      </w:r>
      <w:r>
        <w:rPr>
          <w:rFonts w:ascii="Arial" w:eastAsia="Arial" w:hAnsi="Arial" w:cs="Arial"/>
          <w:sz w:val="20"/>
          <w:szCs w:val="20"/>
        </w:rPr>
        <w:t>rocardiogram, surveys), the family of machine learning (ML) models, the approach to validation, performance metrics, intervention features, engagement and adherence outcomes, and reported ethical, privacy and bias considerations.</w:t>
      </w:r>
    </w:p>
    <w:p w14:paraId="1799532C"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Synthesis was descriptive </w:t>
      </w:r>
      <w:r>
        <w:rPr>
          <w:rFonts w:ascii="Arial" w:eastAsia="Arial" w:hAnsi="Arial" w:cs="Arial"/>
          <w:sz w:val="20"/>
          <w:szCs w:val="20"/>
        </w:rPr>
        <w:t xml:space="preserve">and mapping-oriented. A numerical summary was generated, the aim of which was to quantify the studies by year, region, condition, modality, and ML approach. The findings were </w:t>
      </w:r>
      <w:proofErr w:type="spellStart"/>
      <w:r>
        <w:rPr>
          <w:rFonts w:ascii="Arial" w:eastAsia="Arial" w:hAnsi="Arial" w:cs="Arial"/>
          <w:sz w:val="20"/>
          <w:szCs w:val="20"/>
        </w:rPr>
        <w:t>synthesised</w:t>
      </w:r>
      <w:proofErr w:type="spellEnd"/>
      <w:r>
        <w:rPr>
          <w:rFonts w:ascii="Arial" w:eastAsia="Arial" w:hAnsi="Arial" w:cs="Arial"/>
          <w:sz w:val="20"/>
          <w:szCs w:val="20"/>
        </w:rPr>
        <w:t xml:space="preserve"> narratively, and the resultant themes were grouped into three non-ove</w:t>
      </w:r>
      <w:r>
        <w:rPr>
          <w:rFonts w:ascii="Arial" w:eastAsia="Arial" w:hAnsi="Arial" w:cs="Arial"/>
          <w:sz w:val="20"/>
          <w:szCs w:val="20"/>
        </w:rPr>
        <w:t>rlapping categories that were aligned with the research questions. The three areas of research are as follows: Multimodal machine learning (ML) screening and risk prediction in post-pandemic populations, ML-enabled chatbot interventions and their effects o</w:t>
      </w:r>
      <w:r>
        <w:rPr>
          <w:rFonts w:ascii="Arial" w:eastAsia="Arial" w:hAnsi="Arial" w:cs="Arial"/>
          <w:sz w:val="20"/>
          <w:szCs w:val="20"/>
        </w:rPr>
        <w:t>n access and adherence, and ethical, privacy, bias, and methodological constraints shaping deployment.</w:t>
      </w:r>
    </w:p>
    <w:p w14:paraId="70188B42"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3.0 Result</w:t>
      </w:r>
    </w:p>
    <w:p w14:paraId="78A35FBB"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3.1 Screening and selection.</w:t>
      </w:r>
    </w:p>
    <w:p w14:paraId="2E9C7368" w14:textId="77777777" w:rsidR="006B06C9" w:rsidRDefault="00E2051B">
      <w:pPr>
        <w:jc w:val="both"/>
        <w:rPr>
          <w:rFonts w:ascii="Arial" w:eastAsia="Arial" w:hAnsi="Arial" w:cs="Arial"/>
          <w:sz w:val="20"/>
          <w:szCs w:val="20"/>
        </w:rPr>
      </w:pPr>
      <w:r>
        <w:rPr>
          <w:rFonts w:ascii="Arial" w:eastAsia="Arial" w:hAnsi="Arial" w:cs="Arial"/>
          <w:sz w:val="20"/>
          <w:szCs w:val="20"/>
        </w:rPr>
        <w:lastRenderedPageBreak/>
        <w:t xml:space="preserve">The database search yielded 476 records. Following the removal of 244 duplicates, 232 unique records were </w:t>
      </w:r>
      <w:r>
        <w:rPr>
          <w:rFonts w:ascii="Arial" w:eastAsia="Arial" w:hAnsi="Arial" w:cs="Arial"/>
          <w:sz w:val="20"/>
          <w:szCs w:val="20"/>
        </w:rPr>
        <w:t>subjected to a title–abstract screening against the eligibility criteria, and 75 articles were retained for full-text assessment. In the initial screening process, which involved the examination of titles and abstracts, 157 records were excluded on the gro</w:t>
      </w:r>
      <w:r>
        <w:rPr>
          <w:rFonts w:ascii="Arial" w:eastAsia="Arial" w:hAnsi="Arial" w:cs="Arial"/>
          <w:sz w:val="20"/>
          <w:szCs w:val="20"/>
        </w:rPr>
        <w:t>unds that their titles or abstracts were deemed to be inaccurate. During the process of full-text review, 56 articles were excluded for the following reasons: non-empirical/review formats or no full text (n = 32); non–machine-learning psychological or tech</w:t>
      </w:r>
      <w:r>
        <w:rPr>
          <w:rFonts w:ascii="Arial" w:eastAsia="Arial" w:hAnsi="Arial" w:cs="Arial"/>
          <w:sz w:val="20"/>
          <w:szCs w:val="20"/>
        </w:rPr>
        <w:t>nology-only studies without validated outcomes (n = 11); outcomes unrelated to mental-health assessment or intervention effectiveness (n = 6); and preprints/grey literature, non-English, or outside timeframe (n = 7). Following the application of the inclus</w:t>
      </w:r>
      <w:r>
        <w:rPr>
          <w:rFonts w:ascii="Arial" w:eastAsia="Arial" w:hAnsi="Arial" w:cs="Arial"/>
          <w:sz w:val="20"/>
          <w:szCs w:val="20"/>
        </w:rPr>
        <w:t xml:space="preserve">ion and exclusion criteria, 19 studies were deemed to have met all criteria and were </w:t>
      </w:r>
      <w:proofErr w:type="spellStart"/>
      <w:r>
        <w:rPr>
          <w:rFonts w:ascii="Arial" w:eastAsia="Arial" w:hAnsi="Arial" w:cs="Arial"/>
          <w:sz w:val="20"/>
          <w:szCs w:val="20"/>
        </w:rPr>
        <w:t>synthesised</w:t>
      </w:r>
      <w:proofErr w:type="spellEnd"/>
      <w:r>
        <w:rPr>
          <w:rFonts w:ascii="Arial" w:eastAsia="Arial" w:hAnsi="Arial" w:cs="Arial"/>
          <w:sz w:val="20"/>
          <w:szCs w:val="20"/>
        </w:rPr>
        <w:t xml:space="preserve"> (see Fig. 1).</w:t>
      </w:r>
    </w:p>
    <w:p w14:paraId="43043AF7" w14:textId="77777777" w:rsidR="006B06C9" w:rsidRDefault="00E2051B">
      <w:pPr>
        <w:jc w:val="both"/>
        <w:rPr>
          <w:rFonts w:ascii="Arial" w:eastAsia="Arial" w:hAnsi="Arial" w:cs="Arial"/>
          <w:b/>
          <w:bCs/>
          <w:sz w:val="20"/>
          <w:szCs w:val="20"/>
        </w:rPr>
      </w:pPr>
      <w:r>
        <w:rPr>
          <w:rFonts w:ascii="Arial" w:eastAsia="Arial" w:hAnsi="Arial" w:cs="Arial"/>
          <w:b/>
          <w:bCs/>
          <w:noProof/>
          <w:sz w:val="20"/>
          <w:szCs w:val="20"/>
        </w:rPr>
        <w:drawing>
          <wp:inline distT="0" distB="0" distL="0" distR="0" wp14:anchorId="1972DD3B" wp14:editId="669DD435">
            <wp:extent cx="5169677" cy="361014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169677" cy="3610145"/>
                    </a:xfrm>
                    <a:prstGeom prst="rect">
                      <a:avLst/>
                    </a:prstGeom>
                    <a:ln/>
                  </pic:spPr>
                </pic:pic>
              </a:graphicData>
            </a:graphic>
          </wp:inline>
        </w:drawing>
      </w:r>
    </w:p>
    <w:p w14:paraId="1456FBF0" w14:textId="77777777" w:rsidR="006B06C9" w:rsidRDefault="00E2051B">
      <w:pPr>
        <w:jc w:val="center"/>
        <w:rPr>
          <w:rFonts w:ascii="Arial" w:eastAsia="Arial" w:hAnsi="Arial" w:cs="Arial"/>
          <w:b/>
          <w:bCs/>
          <w:sz w:val="20"/>
          <w:szCs w:val="20"/>
        </w:rPr>
      </w:pPr>
      <w:r>
        <w:rPr>
          <w:rFonts w:ascii="Arial" w:eastAsia="Arial" w:hAnsi="Arial" w:cs="Arial"/>
          <w:b/>
          <w:bCs/>
          <w:sz w:val="20"/>
          <w:szCs w:val="20"/>
        </w:rPr>
        <w:t>Figure 1: Prisma Flow Diagram</w:t>
      </w:r>
    </w:p>
    <w:p w14:paraId="680BD05F"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3.2 Summary of Study Characteristics</w:t>
      </w:r>
    </w:p>
    <w:p w14:paraId="2845B078"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A total of 19 post-2020 empirical studies were included in the analysis </w:t>
      </w:r>
      <w:r>
        <w:rPr>
          <w:rFonts w:ascii="Arial" w:eastAsia="Arial" w:hAnsi="Arial" w:cs="Arial"/>
          <w:sz w:val="20"/>
          <w:szCs w:val="20"/>
        </w:rPr>
        <w:t xml:space="preserve">(Table 3). The designs incorporated a combination of model development and validation with intervention evaluation. A total of ten studies were conducted, with the objective of constructing screening or prediction models. These models were developed using </w:t>
      </w:r>
      <w:r>
        <w:rPr>
          <w:rFonts w:ascii="Arial" w:eastAsia="Arial" w:hAnsi="Arial" w:cs="Arial"/>
          <w:sz w:val="20"/>
          <w:szCs w:val="20"/>
        </w:rPr>
        <w:t xml:space="preserve">a variety of data sources, including social media text, smartphone sensors, wearable signals, speech recordings, electrocardiogram data, and online surveys. Nine studies evaluated machine-learning chatbots via </w:t>
      </w:r>
      <w:proofErr w:type="spellStart"/>
      <w:r>
        <w:rPr>
          <w:rFonts w:ascii="Arial" w:eastAsia="Arial" w:hAnsi="Arial" w:cs="Arial"/>
          <w:sz w:val="20"/>
          <w:szCs w:val="20"/>
        </w:rPr>
        <w:t>randomised</w:t>
      </w:r>
      <w:proofErr w:type="spellEnd"/>
      <w:r>
        <w:rPr>
          <w:rFonts w:ascii="Arial" w:eastAsia="Arial" w:hAnsi="Arial" w:cs="Arial"/>
          <w:sz w:val="20"/>
          <w:szCs w:val="20"/>
        </w:rPr>
        <w:t xml:space="preserve"> controlled trials, pilot trials, or</w:t>
      </w:r>
      <w:r>
        <w:rPr>
          <w:rFonts w:ascii="Arial" w:eastAsia="Arial" w:hAnsi="Arial" w:cs="Arial"/>
          <w:sz w:val="20"/>
          <w:szCs w:val="20"/>
        </w:rPr>
        <w:t xml:space="preserve"> service evaluations. The samples encompassed a spectrum of sizes, ranging from small intensive sensing cohorts, comprising approximately 30 to 80 participants, to extensive survey or social media datasets, encompassing hundreds to one million posts. The s</w:t>
      </w:r>
      <w:r>
        <w:rPr>
          <w:rFonts w:ascii="Arial" w:eastAsia="Arial" w:hAnsi="Arial" w:cs="Arial"/>
          <w:sz w:val="20"/>
          <w:szCs w:val="20"/>
        </w:rPr>
        <w:t xml:space="preserve">ettings encompassed a range of community and clinical contexts, including home quarantine, survivor follow-up, </w:t>
      </w:r>
      <w:r>
        <w:rPr>
          <w:rFonts w:ascii="Arial" w:eastAsia="Arial" w:hAnsi="Arial" w:cs="Arial"/>
          <w:sz w:val="20"/>
          <w:szCs w:val="20"/>
        </w:rPr>
        <w:lastRenderedPageBreak/>
        <w:t>and workforce wellbeing. The target conditions encompassed anxiety, depression, post-traumatic stress disorder, and crisis states. The algorithms</w:t>
      </w:r>
      <w:r>
        <w:rPr>
          <w:rFonts w:ascii="Arial" w:eastAsia="Arial" w:hAnsi="Arial" w:cs="Arial"/>
          <w:sz w:val="20"/>
          <w:szCs w:val="20"/>
        </w:rPr>
        <w:t xml:space="preserve"> encompass support vector machines, adaptive k-nearest </w:t>
      </w:r>
      <w:proofErr w:type="spellStart"/>
      <w:r>
        <w:rPr>
          <w:rFonts w:ascii="Arial" w:eastAsia="Arial" w:hAnsi="Arial" w:cs="Arial"/>
          <w:sz w:val="20"/>
          <w:szCs w:val="20"/>
        </w:rPr>
        <w:t>neighbours</w:t>
      </w:r>
      <w:proofErr w:type="spellEnd"/>
      <w:r>
        <w:rPr>
          <w:rFonts w:ascii="Arial" w:eastAsia="Arial" w:hAnsi="Arial" w:cs="Arial"/>
          <w:sz w:val="20"/>
          <w:szCs w:val="20"/>
        </w:rPr>
        <w:t>, transformer language models, convolutional neural networks, ensemble methods, and recurrent networks. Typically, validation of these algorithms is performed through cross-validation or hold</w:t>
      </w:r>
      <w:r>
        <w:rPr>
          <w:rFonts w:ascii="Arial" w:eastAsia="Arial" w:hAnsi="Arial" w:cs="Arial"/>
          <w:sz w:val="20"/>
          <w:szCs w:val="20"/>
        </w:rPr>
        <w:t>-out splits.</w:t>
      </w:r>
    </w:p>
    <w:p w14:paraId="148FAAE9"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 xml:space="preserve"> </w:t>
      </w:r>
    </w:p>
    <w:p w14:paraId="669C72C6" w14:textId="77777777" w:rsidR="006B06C9" w:rsidRDefault="006B06C9">
      <w:pPr>
        <w:jc w:val="both"/>
        <w:rPr>
          <w:rFonts w:ascii="Arial" w:eastAsia="Arial" w:hAnsi="Arial" w:cs="Arial"/>
          <w:b/>
          <w:bCs/>
          <w:sz w:val="20"/>
          <w:szCs w:val="20"/>
        </w:rPr>
      </w:pPr>
    </w:p>
    <w:p w14:paraId="1AEC16BC" w14:textId="77777777" w:rsidR="006B06C9" w:rsidRDefault="006B06C9">
      <w:pPr>
        <w:jc w:val="both"/>
        <w:rPr>
          <w:rFonts w:ascii="Arial" w:eastAsia="Arial" w:hAnsi="Arial" w:cs="Arial"/>
          <w:b/>
          <w:bCs/>
          <w:sz w:val="20"/>
          <w:szCs w:val="20"/>
        </w:rPr>
      </w:pPr>
    </w:p>
    <w:p w14:paraId="6E30E6FC"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3.3 Thematic Analysis</w:t>
      </w:r>
    </w:p>
    <w:p w14:paraId="651A56B1"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Theme 1: Multimodal machine-learning screening and prediction of post-pandemic mental-health risk</w:t>
      </w:r>
    </w:p>
    <w:p w14:paraId="3E7CBBF6"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In the post-pandemic era, screening procedures have evolved to </w:t>
      </w:r>
      <w:proofErr w:type="spellStart"/>
      <w:r>
        <w:rPr>
          <w:rFonts w:ascii="Arial" w:eastAsia="Arial" w:hAnsi="Arial" w:cs="Arial"/>
          <w:sz w:val="20"/>
          <w:szCs w:val="20"/>
        </w:rPr>
        <w:t>utilise</w:t>
      </w:r>
      <w:proofErr w:type="spellEnd"/>
      <w:r>
        <w:rPr>
          <w:rFonts w:ascii="Arial" w:eastAsia="Arial" w:hAnsi="Arial" w:cs="Arial"/>
          <w:sz w:val="20"/>
          <w:szCs w:val="20"/>
        </w:rPr>
        <w:t xml:space="preserve"> machine learning algorithms for the automated an</w:t>
      </w:r>
      <w:r>
        <w:rPr>
          <w:rFonts w:ascii="Arial" w:eastAsia="Arial" w:hAnsi="Arial" w:cs="Arial"/>
          <w:sz w:val="20"/>
          <w:szCs w:val="20"/>
        </w:rPr>
        <w:t xml:space="preserve">alysis of digital traces and </w:t>
      </w:r>
      <w:proofErr w:type="spellStart"/>
      <w:r>
        <w:rPr>
          <w:rFonts w:ascii="Arial" w:eastAsia="Arial" w:hAnsi="Arial" w:cs="Arial"/>
          <w:sz w:val="20"/>
          <w:szCs w:val="20"/>
        </w:rPr>
        <w:t>biosignals</w:t>
      </w:r>
      <w:proofErr w:type="spellEnd"/>
      <w:r>
        <w:rPr>
          <w:rFonts w:ascii="Arial" w:eastAsia="Arial" w:hAnsi="Arial" w:cs="Arial"/>
          <w:sz w:val="20"/>
          <w:szCs w:val="20"/>
        </w:rPr>
        <w:t xml:space="preserve">. Utilizing intricate data science methodologies makes it possible to non-invasively probe psychological conditions which include anxiety, depression, and PTSD. There </w:t>
      </w:r>
      <w:proofErr w:type="gramStart"/>
      <w:r>
        <w:rPr>
          <w:rFonts w:ascii="Arial" w:eastAsia="Arial" w:hAnsi="Arial" w:cs="Arial"/>
          <w:sz w:val="20"/>
          <w:szCs w:val="20"/>
        </w:rPr>
        <w:t>was</w:t>
      </w:r>
      <w:proofErr w:type="gramEnd"/>
      <w:r>
        <w:rPr>
          <w:rFonts w:ascii="Arial" w:eastAsia="Arial" w:hAnsi="Arial" w:cs="Arial"/>
          <w:sz w:val="20"/>
          <w:szCs w:val="20"/>
        </w:rPr>
        <w:t xml:space="preserve"> some Arabic sentiment analyses done specifical</w:t>
      </w:r>
      <w:r>
        <w:rPr>
          <w:rFonts w:ascii="Arial" w:eastAsia="Arial" w:hAnsi="Arial" w:cs="Arial"/>
          <w:sz w:val="20"/>
          <w:szCs w:val="20"/>
        </w:rPr>
        <w:t>ly on tweets regarding coronavirus (SARS-CoV-2) during which researchers highlighted the effectiveness of bidirectional gated recurrent units (BGRUs) on the population level (</w:t>
      </w:r>
      <w:proofErr w:type="spellStart"/>
      <w:r>
        <w:rPr>
          <w:rFonts w:ascii="Arial" w:eastAsia="Arial" w:hAnsi="Arial" w:cs="Arial"/>
          <w:sz w:val="20"/>
          <w:szCs w:val="20"/>
        </w:rPr>
        <w:t>Almeqren</w:t>
      </w:r>
      <w:proofErr w:type="spellEnd"/>
      <w:r>
        <w:rPr>
          <w:rFonts w:ascii="Arial" w:eastAsia="Arial" w:hAnsi="Arial" w:cs="Arial"/>
          <w:sz w:val="20"/>
          <w:szCs w:val="20"/>
        </w:rPr>
        <w:t xml:space="preserve"> et al., 2023). Also, a classifier tool designed for twitter was able to </w:t>
      </w:r>
      <w:r>
        <w:rPr>
          <w:rFonts w:ascii="Arial" w:eastAsia="Arial" w:hAnsi="Arial" w:cs="Arial"/>
          <w:sz w:val="20"/>
          <w:szCs w:val="20"/>
        </w:rPr>
        <w:t>differentiate between the PTSD-ill and the COVID-19-infected, the former of which showed post-traumatic stress symptoms (</w:t>
      </w:r>
      <w:proofErr w:type="spellStart"/>
      <w:r>
        <w:rPr>
          <w:rFonts w:ascii="Arial" w:eastAsia="Arial" w:hAnsi="Arial" w:cs="Arial"/>
          <w:sz w:val="20"/>
          <w:szCs w:val="20"/>
        </w:rPr>
        <w:t>Baqir</w:t>
      </w:r>
      <w:proofErr w:type="spellEnd"/>
      <w:r>
        <w:rPr>
          <w:rFonts w:ascii="Arial" w:eastAsia="Arial" w:hAnsi="Arial" w:cs="Arial"/>
          <w:sz w:val="20"/>
          <w:szCs w:val="20"/>
        </w:rPr>
        <w:t xml:space="preserve"> et al., 2024). This finding suggests that self-disclosures can serve as risk signals. In the context of generalized anxiety disor</w:t>
      </w:r>
      <w:r>
        <w:rPr>
          <w:rFonts w:ascii="Arial" w:eastAsia="Arial" w:hAnsi="Arial" w:cs="Arial"/>
          <w:sz w:val="20"/>
          <w:szCs w:val="20"/>
        </w:rPr>
        <w:t>der, the application of a context-aware transformer to impromptu speech transcripts has been shown to enhance prediction, in comparison with single-word baselines (</w:t>
      </w:r>
      <w:proofErr w:type="spellStart"/>
      <w:r>
        <w:rPr>
          <w:rFonts w:ascii="Arial" w:eastAsia="Arial" w:hAnsi="Arial" w:cs="Arial"/>
          <w:sz w:val="20"/>
          <w:szCs w:val="20"/>
        </w:rPr>
        <w:t>Teferra</w:t>
      </w:r>
      <w:proofErr w:type="spellEnd"/>
      <w:r>
        <w:rPr>
          <w:rFonts w:ascii="Arial" w:eastAsia="Arial" w:hAnsi="Arial" w:cs="Arial"/>
          <w:sz w:val="20"/>
          <w:szCs w:val="20"/>
        </w:rPr>
        <w:t xml:space="preserve"> &amp; Rose, 2023). An adaptive sigma k-nearest </w:t>
      </w:r>
      <w:proofErr w:type="spellStart"/>
      <w:r>
        <w:rPr>
          <w:rFonts w:ascii="Arial" w:eastAsia="Arial" w:hAnsi="Arial" w:cs="Arial"/>
          <w:sz w:val="20"/>
          <w:szCs w:val="20"/>
        </w:rPr>
        <w:t>neighbours</w:t>
      </w:r>
      <w:proofErr w:type="spellEnd"/>
      <w:r>
        <w:rPr>
          <w:rFonts w:ascii="Arial" w:eastAsia="Arial" w:hAnsi="Arial" w:cs="Arial"/>
          <w:sz w:val="20"/>
          <w:szCs w:val="20"/>
        </w:rPr>
        <w:t xml:space="preserve"> model has increased accuracy i</w:t>
      </w:r>
      <w:r>
        <w:rPr>
          <w:rFonts w:ascii="Arial" w:eastAsia="Arial" w:hAnsi="Arial" w:cs="Arial"/>
          <w:sz w:val="20"/>
          <w:szCs w:val="20"/>
        </w:rPr>
        <w:t>n detecting the symptoms of post-</w:t>
      </w:r>
      <w:proofErr w:type="spellStart"/>
      <w:r>
        <w:rPr>
          <w:rFonts w:ascii="Arial" w:eastAsia="Arial" w:hAnsi="Arial" w:cs="Arial"/>
          <w:sz w:val="20"/>
          <w:szCs w:val="20"/>
        </w:rPr>
        <w:t>Covid</w:t>
      </w:r>
      <w:proofErr w:type="spellEnd"/>
      <w:r>
        <w:rPr>
          <w:rFonts w:ascii="Arial" w:eastAsia="Arial" w:hAnsi="Arial" w:cs="Arial"/>
          <w:sz w:val="20"/>
          <w:szCs w:val="20"/>
        </w:rPr>
        <w:t xml:space="preserve"> depression and anxiety across several benchmark datasets (Arora &amp; Dahiya, 2025). Zhou et al. (2024) found that AdaBoost ensembles outperformed fourteen other models in predicting depression in home-quarantined adults,</w:t>
      </w:r>
      <w:r>
        <w:rPr>
          <w:rFonts w:ascii="Arial" w:eastAsia="Arial" w:hAnsi="Arial" w:cs="Arial"/>
          <w:sz w:val="20"/>
          <w:szCs w:val="20"/>
        </w:rPr>
        <w:t xml:space="preserve"> which justifies the model choice during an outbreak. Various smartphone and wearable indicators, such as mobility variability, sleep duration, and heart rate variability, have short-term trajectory predictors of depression and anxiety (Moshe et al., 2021)</w:t>
      </w:r>
      <w:r>
        <w:rPr>
          <w:rFonts w:ascii="Arial" w:eastAsia="Arial" w:hAnsi="Arial" w:cs="Arial"/>
          <w:sz w:val="20"/>
          <w:szCs w:val="20"/>
        </w:rPr>
        <w:t>. The incorporation of free-living audio sociability features into phone logs has been demonstrated to enhance the estimation of depression severity across a range of diagnostic groups (</w:t>
      </w:r>
      <w:proofErr w:type="spellStart"/>
      <w:r>
        <w:rPr>
          <w:rFonts w:ascii="Arial" w:eastAsia="Arial" w:hAnsi="Arial" w:cs="Arial"/>
          <w:sz w:val="20"/>
          <w:szCs w:val="20"/>
        </w:rPr>
        <w:t>Lamichhane</w:t>
      </w:r>
      <w:proofErr w:type="spellEnd"/>
      <w:r>
        <w:rPr>
          <w:rFonts w:ascii="Arial" w:eastAsia="Arial" w:hAnsi="Arial" w:cs="Arial"/>
          <w:sz w:val="20"/>
          <w:szCs w:val="20"/>
        </w:rPr>
        <w:t xml:space="preserve"> et al., 2024). Electrocardiogram </w:t>
      </w:r>
      <w:proofErr w:type="spellStart"/>
      <w:r>
        <w:rPr>
          <w:rFonts w:ascii="Arial" w:eastAsia="Arial" w:hAnsi="Arial" w:cs="Arial"/>
          <w:sz w:val="20"/>
          <w:szCs w:val="20"/>
        </w:rPr>
        <w:t>scalograms</w:t>
      </w:r>
      <w:proofErr w:type="spellEnd"/>
      <w:r>
        <w:rPr>
          <w:rFonts w:ascii="Arial" w:eastAsia="Arial" w:hAnsi="Arial" w:cs="Arial"/>
          <w:sz w:val="20"/>
          <w:szCs w:val="20"/>
        </w:rPr>
        <w:t xml:space="preserve"> have been shown</w:t>
      </w:r>
      <w:r>
        <w:rPr>
          <w:rFonts w:ascii="Arial" w:eastAsia="Arial" w:hAnsi="Arial" w:cs="Arial"/>
          <w:sz w:val="20"/>
          <w:szCs w:val="20"/>
        </w:rPr>
        <w:t xml:space="preserve"> to achieve near-clinical accuracy in the classification of post-traumatic stress disorder through the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convolutional neural networks (</w:t>
      </w:r>
      <w:proofErr w:type="spellStart"/>
      <w:r>
        <w:rPr>
          <w:rFonts w:ascii="Arial" w:eastAsia="Arial" w:hAnsi="Arial" w:cs="Arial"/>
          <w:sz w:val="20"/>
          <w:szCs w:val="20"/>
        </w:rPr>
        <w:t>Ebrahimpour</w:t>
      </w:r>
      <w:proofErr w:type="spellEnd"/>
      <w:r>
        <w:rPr>
          <w:rFonts w:ascii="Arial" w:eastAsia="Arial" w:hAnsi="Arial" w:cs="Arial"/>
          <w:sz w:val="20"/>
          <w:szCs w:val="20"/>
        </w:rPr>
        <w:t xml:space="preserve"> Moghaddam </w:t>
      </w:r>
      <w:proofErr w:type="spellStart"/>
      <w:r>
        <w:rPr>
          <w:rFonts w:ascii="Arial" w:eastAsia="Arial" w:hAnsi="Arial" w:cs="Arial"/>
          <w:sz w:val="20"/>
          <w:szCs w:val="20"/>
        </w:rPr>
        <w:t>Tasouj</w:t>
      </w:r>
      <w:proofErr w:type="spellEnd"/>
      <w:r>
        <w:rPr>
          <w:rFonts w:ascii="Arial" w:eastAsia="Arial" w:hAnsi="Arial" w:cs="Arial"/>
          <w:sz w:val="20"/>
          <w:szCs w:val="20"/>
        </w:rPr>
        <w:t xml:space="preserve"> et al., 2025). Speech-acoustic markers also distinguished cases of post-trauma</w:t>
      </w:r>
      <w:r>
        <w:rPr>
          <w:rFonts w:ascii="Arial" w:eastAsia="Arial" w:hAnsi="Arial" w:cs="Arial"/>
          <w:sz w:val="20"/>
          <w:szCs w:val="20"/>
        </w:rPr>
        <w:t>tic stress disorder from the control group; however, severity regression exhibited reduced stability (Hu et al., 2024). Models that address multiple modalities are becoming relevant post pandemic for screening purposes. That said, there has to be an emphas</w:t>
      </w:r>
      <w:r>
        <w:rPr>
          <w:rFonts w:ascii="Arial" w:eastAsia="Arial" w:hAnsi="Arial" w:cs="Arial"/>
          <w:sz w:val="20"/>
          <w:szCs w:val="20"/>
        </w:rPr>
        <w:t>is made on the utility of these models with the continuing need for external validation and the continued vigilance for monitoring drift as new environments emerge. This need is especially true as the world continues to change rapidly with regards to stres</w:t>
      </w:r>
      <w:r>
        <w:rPr>
          <w:rFonts w:ascii="Arial" w:eastAsia="Arial" w:hAnsi="Arial" w:cs="Arial"/>
          <w:sz w:val="20"/>
          <w:szCs w:val="20"/>
        </w:rPr>
        <w:t>s exposure and the norms of the underlying platforms being used.</w:t>
      </w:r>
    </w:p>
    <w:p w14:paraId="5243A947"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Theme 2: Machine-learning chatbots as scalable post-pandemic interventions for access and adherence</w:t>
      </w:r>
    </w:p>
    <w:p w14:paraId="08C1EBA1" w14:textId="77777777" w:rsidR="006B06C9" w:rsidRDefault="00E2051B">
      <w:pPr>
        <w:jc w:val="both"/>
        <w:rPr>
          <w:rFonts w:ascii="Arial" w:eastAsia="Arial" w:hAnsi="Arial" w:cs="Arial"/>
          <w:sz w:val="20"/>
          <w:szCs w:val="20"/>
        </w:rPr>
      </w:pPr>
      <w:r>
        <w:rPr>
          <w:rFonts w:ascii="Arial" w:eastAsia="Arial" w:hAnsi="Arial" w:cs="Arial"/>
          <w:sz w:val="20"/>
          <w:szCs w:val="20"/>
        </w:rPr>
        <w:lastRenderedPageBreak/>
        <w:t xml:space="preserve">Machine-learning–enabled chatbots are being </w:t>
      </w:r>
      <w:proofErr w:type="spellStart"/>
      <w:r>
        <w:rPr>
          <w:rFonts w:ascii="Arial" w:eastAsia="Arial" w:hAnsi="Arial" w:cs="Arial"/>
          <w:sz w:val="20"/>
          <w:szCs w:val="20"/>
        </w:rPr>
        <w:t>utilised</w:t>
      </w:r>
      <w:proofErr w:type="spellEnd"/>
      <w:r>
        <w:rPr>
          <w:rFonts w:ascii="Arial" w:eastAsia="Arial" w:hAnsi="Arial" w:cs="Arial"/>
          <w:sz w:val="20"/>
          <w:szCs w:val="20"/>
        </w:rPr>
        <w:t xml:space="preserve"> to enhance access and support adherenc</w:t>
      </w:r>
      <w:r>
        <w:rPr>
          <w:rFonts w:ascii="Arial" w:eastAsia="Arial" w:hAnsi="Arial" w:cs="Arial"/>
          <w:sz w:val="20"/>
          <w:szCs w:val="20"/>
        </w:rPr>
        <w:t xml:space="preserve">e in contexts where post-pandemic services continue to experience challenges. In Singapore, the </w:t>
      </w:r>
      <w:proofErr w:type="spellStart"/>
      <w:r>
        <w:rPr>
          <w:rFonts w:ascii="Arial" w:eastAsia="Arial" w:hAnsi="Arial" w:cs="Arial"/>
          <w:sz w:val="20"/>
          <w:szCs w:val="20"/>
        </w:rPr>
        <w:t>Wysa</w:t>
      </w:r>
      <w:proofErr w:type="spellEnd"/>
      <w:r>
        <w:rPr>
          <w:rFonts w:ascii="Arial" w:eastAsia="Arial" w:hAnsi="Arial" w:cs="Arial"/>
          <w:sz w:val="20"/>
          <w:szCs w:val="20"/>
        </w:rPr>
        <w:t xml:space="preserve"> </w:t>
      </w:r>
      <w:proofErr w:type="spellStart"/>
      <w:r>
        <w:rPr>
          <w:rFonts w:ascii="Arial" w:eastAsia="Arial" w:hAnsi="Arial" w:cs="Arial"/>
          <w:sz w:val="20"/>
          <w:szCs w:val="20"/>
        </w:rPr>
        <w:t>programme</w:t>
      </w:r>
      <w:proofErr w:type="spellEnd"/>
      <w:r>
        <w:rPr>
          <w:rFonts w:ascii="Arial" w:eastAsia="Arial" w:hAnsi="Arial" w:cs="Arial"/>
          <w:sz w:val="20"/>
          <w:szCs w:val="20"/>
        </w:rPr>
        <w:t xml:space="preserve"> for healthcare workers achieved high onboarding and repeat-session use, demonstrating feasibility for workforce-scale support without in-person c</w:t>
      </w:r>
      <w:r>
        <w:rPr>
          <w:rFonts w:ascii="Arial" w:eastAsia="Arial" w:hAnsi="Arial" w:cs="Arial"/>
          <w:sz w:val="20"/>
          <w:szCs w:val="20"/>
        </w:rPr>
        <w:t>ontact (Chang et al., 2024). The majority of engagement was concentrated in the domains of sleep and anxiety, suggesting that chatbots are a viable solution to address the immediate post-pandemic stress needs of individuals (Chang et al., 2024). A universi</w:t>
      </w:r>
      <w:r>
        <w:rPr>
          <w:rFonts w:ascii="Arial" w:eastAsia="Arial" w:hAnsi="Arial" w:cs="Arial"/>
          <w:sz w:val="20"/>
          <w:szCs w:val="20"/>
        </w:rPr>
        <w:t>ty student trial demonstrated that a self-help chatbot yielded superior outcomes in reducing depression compared to bibliotherapy, while concomitantly enhancing the therapeutic alliance (Liu, H. et al., 2022). The results of the present study indicated tha</w:t>
      </w:r>
      <w:r>
        <w:rPr>
          <w:rFonts w:ascii="Arial" w:eastAsia="Arial" w:hAnsi="Arial" w:cs="Arial"/>
          <w:sz w:val="20"/>
          <w:szCs w:val="20"/>
        </w:rPr>
        <w:t>t user feedback in this trial demonstrated that process features, such as interaction style, were more significant than static content in terms of satisfaction (Liu, H. et al., 2022). The notion of superiority is not one that can be applied in a consistent</w:t>
      </w:r>
      <w:r>
        <w:rPr>
          <w:rFonts w:ascii="Arial" w:eastAsia="Arial" w:hAnsi="Arial" w:cs="Arial"/>
          <w:sz w:val="20"/>
          <w:szCs w:val="20"/>
        </w:rPr>
        <w:t xml:space="preserve"> manner. In Argentina, the Tess chatbot was found to generate substantial message exchange and within-group anxiety improvement (</w:t>
      </w:r>
      <w:proofErr w:type="spellStart"/>
      <w:r>
        <w:rPr>
          <w:rFonts w:ascii="Arial" w:eastAsia="Arial" w:hAnsi="Arial" w:cs="Arial"/>
          <w:sz w:val="20"/>
          <w:szCs w:val="20"/>
        </w:rPr>
        <w:t>Klos</w:t>
      </w:r>
      <w:proofErr w:type="spellEnd"/>
      <w:r>
        <w:rPr>
          <w:rFonts w:ascii="Arial" w:eastAsia="Arial" w:hAnsi="Arial" w:cs="Arial"/>
          <w:sz w:val="20"/>
          <w:szCs w:val="20"/>
        </w:rPr>
        <w:t xml:space="preserve"> et al., 2021). However, the chatbot did not outperform psychoeducation. A Polish cognitive </w:t>
      </w:r>
      <w:proofErr w:type="spellStart"/>
      <w:r>
        <w:rPr>
          <w:rFonts w:ascii="Arial" w:eastAsia="Arial" w:hAnsi="Arial" w:cs="Arial"/>
          <w:sz w:val="20"/>
          <w:szCs w:val="20"/>
        </w:rPr>
        <w:t>behavioural</w:t>
      </w:r>
      <w:proofErr w:type="spellEnd"/>
      <w:r>
        <w:rPr>
          <w:rFonts w:ascii="Arial" w:eastAsia="Arial" w:hAnsi="Arial" w:cs="Arial"/>
          <w:sz w:val="20"/>
          <w:szCs w:val="20"/>
        </w:rPr>
        <w:t xml:space="preserve"> therapy chatbot has</w:t>
      </w:r>
      <w:r>
        <w:rPr>
          <w:rFonts w:ascii="Arial" w:eastAsia="Arial" w:hAnsi="Arial" w:cs="Arial"/>
          <w:sz w:val="20"/>
          <w:szCs w:val="20"/>
        </w:rPr>
        <w:t xml:space="preserve"> also been shown to reduce anxiety and depressive symptoms, achieving comparable outcomes to self-help books (</w:t>
      </w:r>
      <w:proofErr w:type="spellStart"/>
      <w:r>
        <w:rPr>
          <w:rFonts w:ascii="Arial" w:eastAsia="Arial" w:hAnsi="Arial" w:cs="Arial"/>
          <w:sz w:val="20"/>
          <w:szCs w:val="20"/>
        </w:rPr>
        <w:t>Karkosz</w:t>
      </w:r>
      <w:proofErr w:type="spellEnd"/>
      <w:r>
        <w:rPr>
          <w:rFonts w:ascii="Arial" w:eastAsia="Arial" w:hAnsi="Arial" w:cs="Arial"/>
          <w:sz w:val="20"/>
          <w:szCs w:val="20"/>
        </w:rPr>
        <w:t xml:space="preserve"> et al., 2024). Within the scope of the trial, increased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the chatbot was found to be associated with a greater decline in lo</w:t>
      </w:r>
      <w:r>
        <w:rPr>
          <w:rFonts w:ascii="Arial" w:eastAsia="Arial" w:hAnsi="Arial" w:cs="Arial"/>
          <w:sz w:val="20"/>
          <w:szCs w:val="20"/>
        </w:rPr>
        <w:t xml:space="preserve">neliness, thereby identifying adherence as a mediator. In China, a culturally adapted cognitive </w:t>
      </w:r>
      <w:proofErr w:type="spellStart"/>
      <w:r>
        <w:rPr>
          <w:rFonts w:ascii="Arial" w:eastAsia="Arial" w:hAnsi="Arial" w:cs="Arial"/>
          <w:sz w:val="20"/>
          <w:szCs w:val="20"/>
        </w:rPr>
        <w:t>behavioural</w:t>
      </w:r>
      <w:proofErr w:type="spellEnd"/>
      <w:r>
        <w:rPr>
          <w:rFonts w:ascii="Arial" w:eastAsia="Arial" w:hAnsi="Arial" w:cs="Arial"/>
          <w:sz w:val="20"/>
          <w:szCs w:val="20"/>
        </w:rPr>
        <w:t xml:space="preserve"> therapy chatbot has been shown to reduce symptoms of depression and loneliness within a week, with a more pronounced effect in individuals experienc</w:t>
      </w:r>
      <w:r>
        <w:rPr>
          <w:rFonts w:ascii="Arial" w:eastAsia="Arial" w:hAnsi="Arial" w:cs="Arial"/>
          <w:sz w:val="20"/>
          <w:szCs w:val="20"/>
        </w:rPr>
        <w:t xml:space="preserve">ing high financial stress (Wang et al., 2025). Across trials, there is a high level of short-term uptake, but attrition and limited follow-up </w:t>
      </w:r>
      <w:proofErr w:type="gramStart"/>
      <w:r>
        <w:rPr>
          <w:rFonts w:ascii="Arial" w:eastAsia="Arial" w:hAnsi="Arial" w:cs="Arial"/>
          <w:sz w:val="20"/>
          <w:szCs w:val="20"/>
        </w:rPr>
        <w:t>have a tendency to</w:t>
      </w:r>
      <w:proofErr w:type="gramEnd"/>
      <w:r>
        <w:rPr>
          <w:rFonts w:ascii="Arial" w:eastAsia="Arial" w:hAnsi="Arial" w:cs="Arial"/>
          <w:sz w:val="20"/>
          <w:szCs w:val="20"/>
        </w:rPr>
        <w:t xml:space="preserve"> temper conclusions. In order to achieve scale-up, it is essential to implement adaptive engagem</w:t>
      </w:r>
      <w:r>
        <w:rPr>
          <w:rFonts w:ascii="Arial" w:eastAsia="Arial" w:hAnsi="Arial" w:cs="Arial"/>
          <w:sz w:val="20"/>
          <w:szCs w:val="20"/>
        </w:rPr>
        <w:t xml:space="preserve">ent strategies, to establish clear safety triage procedures, and to conduct evaluations in higher-severity clinical cohorts. It is evident that the efficacy of these interventions is dependent on sustained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and alignment with the specific contex</w:t>
      </w:r>
      <w:r>
        <w:rPr>
          <w:rFonts w:ascii="Arial" w:eastAsia="Arial" w:hAnsi="Arial" w:cs="Arial"/>
          <w:sz w:val="20"/>
          <w:szCs w:val="20"/>
        </w:rPr>
        <w:t>t in which they are employed.</w:t>
      </w:r>
    </w:p>
    <w:p w14:paraId="12792302"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Theme 3: Ethical, privacy, bias, and methodological constraints shaping real-world deployment</w:t>
      </w:r>
    </w:p>
    <w:p w14:paraId="4C40BAF3" w14:textId="77777777" w:rsidR="006B06C9" w:rsidRDefault="00E2051B">
      <w:pPr>
        <w:jc w:val="both"/>
        <w:rPr>
          <w:rFonts w:ascii="Arial" w:eastAsia="Arial" w:hAnsi="Arial" w:cs="Arial"/>
          <w:sz w:val="20"/>
          <w:szCs w:val="20"/>
        </w:rPr>
        <w:sectPr w:rsidR="006B06C9">
          <w:headerReference w:type="even" r:id="rId9"/>
          <w:headerReference w:type="default" r:id="rId10"/>
          <w:footerReference w:type="even" r:id="rId11"/>
          <w:footerReference w:type="default" r:id="rId12"/>
          <w:headerReference w:type="first" r:id="rId13"/>
          <w:footerReference w:type="first" r:id="rId14"/>
          <w:pgSz w:w="12240" w:h="15840"/>
          <w:pgMar w:top="1797" w:right="1440" w:bottom="1797" w:left="1440" w:header="720" w:footer="720" w:gutter="0"/>
          <w:pgNumType w:start="1"/>
          <w:cols w:space="720"/>
        </w:sectPr>
      </w:pPr>
      <w:r>
        <w:rPr>
          <w:rFonts w:ascii="Arial" w:eastAsia="Arial" w:hAnsi="Arial" w:cs="Arial"/>
          <w:sz w:val="20"/>
          <w:szCs w:val="20"/>
        </w:rPr>
        <w:t>In post-pandemic accessible services, chatbots powered by machine learning are being used to optimize access and assista</w:t>
      </w:r>
      <w:r>
        <w:rPr>
          <w:rFonts w:ascii="Arial" w:eastAsia="Arial" w:hAnsi="Arial" w:cs="Arial"/>
          <w:sz w:val="20"/>
          <w:szCs w:val="20"/>
        </w:rPr>
        <w:t xml:space="preserve">nce. In Singapore, the </w:t>
      </w:r>
      <w:proofErr w:type="spellStart"/>
      <w:r>
        <w:rPr>
          <w:rFonts w:ascii="Arial" w:eastAsia="Arial" w:hAnsi="Arial" w:cs="Arial"/>
          <w:sz w:val="20"/>
          <w:szCs w:val="20"/>
        </w:rPr>
        <w:t>Wysa</w:t>
      </w:r>
      <w:proofErr w:type="spellEnd"/>
      <w:r>
        <w:rPr>
          <w:rFonts w:ascii="Arial" w:eastAsia="Arial" w:hAnsi="Arial" w:cs="Arial"/>
          <w:sz w:val="20"/>
          <w:szCs w:val="20"/>
        </w:rPr>
        <w:t xml:space="preserve"> </w:t>
      </w:r>
      <w:proofErr w:type="spellStart"/>
      <w:r>
        <w:rPr>
          <w:rFonts w:ascii="Arial" w:eastAsia="Arial" w:hAnsi="Arial" w:cs="Arial"/>
          <w:sz w:val="20"/>
          <w:szCs w:val="20"/>
        </w:rPr>
        <w:t>programme</w:t>
      </w:r>
      <w:proofErr w:type="spellEnd"/>
      <w:r>
        <w:rPr>
          <w:rFonts w:ascii="Arial" w:eastAsia="Arial" w:hAnsi="Arial" w:cs="Arial"/>
          <w:sz w:val="20"/>
          <w:szCs w:val="20"/>
        </w:rPr>
        <w:t xml:space="preserve"> for healthcare workers achieved high onboarding and repeat-session use, demonstrating feasibility for workforce-scale support without in-person contact (Chang et al., 2024). The majority of engagement was concentrated </w:t>
      </w:r>
      <w:r>
        <w:rPr>
          <w:rFonts w:ascii="Arial" w:eastAsia="Arial" w:hAnsi="Arial" w:cs="Arial"/>
          <w:sz w:val="20"/>
          <w:szCs w:val="20"/>
        </w:rPr>
        <w:t>in the domains of sleep and anxiety, suggesting that chatbots are a viable solution to address the immediate post-pandemic stress needs of individuals (Chang et al., 2024). A university student trial demonstrated that a self-help chatbot yielded superior o</w:t>
      </w:r>
      <w:r>
        <w:rPr>
          <w:rFonts w:ascii="Arial" w:eastAsia="Arial" w:hAnsi="Arial" w:cs="Arial"/>
          <w:sz w:val="20"/>
          <w:szCs w:val="20"/>
        </w:rPr>
        <w:t>utcomes in reducing depression compared to bibliotherapy, while concomitantly enhancing the therapeutic alliance (Liu, H. et al., 2022). The results of the present study indicated that user feedback in this trial demonstrated that process features, such as</w:t>
      </w:r>
      <w:r>
        <w:rPr>
          <w:rFonts w:ascii="Arial" w:eastAsia="Arial" w:hAnsi="Arial" w:cs="Arial"/>
          <w:sz w:val="20"/>
          <w:szCs w:val="20"/>
        </w:rPr>
        <w:t xml:space="preserve"> interaction style, were more significant than static content in terms of satisfaction (Liu, H. et al., 2022). The notion of superiority is not one that can be applied in a consistent manner. In Argentina, the Tess chatbot was found to generate substantial</w:t>
      </w:r>
      <w:r>
        <w:rPr>
          <w:rFonts w:ascii="Arial" w:eastAsia="Arial" w:hAnsi="Arial" w:cs="Arial"/>
          <w:sz w:val="20"/>
          <w:szCs w:val="20"/>
        </w:rPr>
        <w:t xml:space="preserve"> message exchange and within-group anxiety improvement (</w:t>
      </w:r>
      <w:proofErr w:type="spellStart"/>
      <w:r>
        <w:rPr>
          <w:rFonts w:ascii="Arial" w:eastAsia="Arial" w:hAnsi="Arial" w:cs="Arial"/>
          <w:sz w:val="20"/>
          <w:szCs w:val="20"/>
        </w:rPr>
        <w:t>Klos</w:t>
      </w:r>
      <w:proofErr w:type="spellEnd"/>
      <w:r>
        <w:rPr>
          <w:rFonts w:ascii="Arial" w:eastAsia="Arial" w:hAnsi="Arial" w:cs="Arial"/>
          <w:sz w:val="20"/>
          <w:szCs w:val="20"/>
        </w:rPr>
        <w:t xml:space="preserve"> et al., 2021). However, the chatbot did not outperform psychoeducation. A Polish cognitive </w:t>
      </w:r>
      <w:proofErr w:type="spellStart"/>
      <w:r>
        <w:rPr>
          <w:rFonts w:ascii="Arial" w:eastAsia="Arial" w:hAnsi="Arial" w:cs="Arial"/>
          <w:sz w:val="20"/>
          <w:szCs w:val="20"/>
        </w:rPr>
        <w:t>behavioural</w:t>
      </w:r>
      <w:proofErr w:type="spellEnd"/>
      <w:r>
        <w:rPr>
          <w:rFonts w:ascii="Arial" w:eastAsia="Arial" w:hAnsi="Arial" w:cs="Arial"/>
          <w:sz w:val="20"/>
          <w:szCs w:val="20"/>
        </w:rPr>
        <w:t xml:space="preserve"> therapy chatbot has also been shown to reduce anxiety and depressive symptoms, achieving com</w:t>
      </w:r>
      <w:r>
        <w:rPr>
          <w:rFonts w:ascii="Arial" w:eastAsia="Arial" w:hAnsi="Arial" w:cs="Arial"/>
          <w:sz w:val="20"/>
          <w:szCs w:val="20"/>
        </w:rPr>
        <w:t>parable outcomes to self-help books (</w:t>
      </w:r>
      <w:proofErr w:type="spellStart"/>
      <w:r>
        <w:rPr>
          <w:rFonts w:ascii="Arial" w:eastAsia="Arial" w:hAnsi="Arial" w:cs="Arial"/>
          <w:sz w:val="20"/>
          <w:szCs w:val="20"/>
        </w:rPr>
        <w:t>Karkosz</w:t>
      </w:r>
      <w:proofErr w:type="spellEnd"/>
      <w:r>
        <w:rPr>
          <w:rFonts w:ascii="Arial" w:eastAsia="Arial" w:hAnsi="Arial" w:cs="Arial"/>
          <w:sz w:val="20"/>
          <w:szCs w:val="20"/>
        </w:rPr>
        <w:t xml:space="preserve"> et al., 2024). Within the scope of the trial, increased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the chatbot was found to be associated with a greater decline in loneliness, thereby identifying adherence as a mediator. In China, a cultur</w:t>
      </w:r>
      <w:r>
        <w:rPr>
          <w:rFonts w:ascii="Arial" w:eastAsia="Arial" w:hAnsi="Arial" w:cs="Arial"/>
          <w:sz w:val="20"/>
          <w:szCs w:val="20"/>
        </w:rPr>
        <w:t xml:space="preserve">ally adapted cognitive </w:t>
      </w:r>
      <w:proofErr w:type="spellStart"/>
      <w:r>
        <w:rPr>
          <w:rFonts w:ascii="Arial" w:eastAsia="Arial" w:hAnsi="Arial" w:cs="Arial"/>
          <w:sz w:val="20"/>
          <w:szCs w:val="20"/>
        </w:rPr>
        <w:t>behavioural</w:t>
      </w:r>
      <w:proofErr w:type="spellEnd"/>
      <w:r>
        <w:rPr>
          <w:rFonts w:ascii="Arial" w:eastAsia="Arial" w:hAnsi="Arial" w:cs="Arial"/>
          <w:sz w:val="20"/>
          <w:szCs w:val="20"/>
        </w:rPr>
        <w:t xml:space="preserve"> therapy chatbot has been shown to reduce symptoms of depression and loneliness within a week, with a more pronounced effect in individuals experiencing high financial stress (Wang et al., 2025). Across trials, there is a </w:t>
      </w:r>
      <w:r>
        <w:rPr>
          <w:rFonts w:ascii="Arial" w:eastAsia="Arial" w:hAnsi="Arial" w:cs="Arial"/>
          <w:sz w:val="20"/>
          <w:szCs w:val="20"/>
        </w:rPr>
        <w:t xml:space="preserve">high level of short-term uptake, but attrition and limited follow-up </w:t>
      </w:r>
      <w:proofErr w:type="gramStart"/>
      <w:r>
        <w:rPr>
          <w:rFonts w:ascii="Arial" w:eastAsia="Arial" w:hAnsi="Arial" w:cs="Arial"/>
          <w:sz w:val="20"/>
          <w:szCs w:val="20"/>
        </w:rPr>
        <w:t xml:space="preserve">have a </w:t>
      </w:r>
      <w:r>
        <w:rPr>
          <w:rFonts w:ascii="Arial" w:eastAsia="Arial" w:hAnsi="Arial" w:cs="Arial"/>
          <w:sz w:val="20"/>
          <w:szCs w:val="20"/>
        </w:rPr>
        <w:lastRenderedPageBreak/>
        <w:t>tendency to</w:t>
      </w:r>
      <w:proofErr w:type="gramEnd"/>
      <w:r>
        <w:rPr>
          <w:rFonts w:ascii="Arial" w:eastAsia="Arial" w:hAnsi="Arial" w:cs="Arial"/>
          <w:sz w:val="20"/>
          <w:szCs w:val="20"/>
        </w:rPr>
        <w:t xml:space="preserve"> temper conclusions. In order to achieve scale-up, it is essential to implement adaptive engagement strategies, to establish clear safety triage procedures, and to condu</w:t>
      </w:r>
      <w:r>
        <w:rPr>
          <w:rFonts w:ascii="Arial" w:eastAsia="Arial" w:hAnsi="Arial" w:cs="Arial"/>
          <w:sz w:val="20"/>
          <w:szCs w:val="20"/>
        </w:rPr>
        <w:t>ct evaluations in higher-severity clinical cohorts. The effectiveness of these interventions is clearly determined by the consistency of usage and the contextual fit of the interventions.</w:t>
      </w:r>
    </w:p>
    <w:p w14:paraId="6A50D118" w14:textId="77777777" w:rsidR="006B06C9" w:rsidRDefault="00E2051B">
      <w:pPr>
        <w:jc w:val="center"/>
        <w:rPr>
          <w:rFonts w:ascii="Arial" w:eastAsia="Arial" w:hAnsi="Arial" w:cs="Arial"/>
          <w:sz w:val="20"/>
          <w:szCs w:val="20"/>
        </w:rPr>
      </w:pPr>
      <w:r>
        <w:rPr>
          <w:rFonts w:ascii="Arial" w:eastAsia="Arial" w:hAnsi="Arial" w:cs="Arial"/>
          <w:b/>
          <w:bCs/>
          <w:sz w:val="20"/>
          <w:szCs w:val="20"/>
        </w:rPr>
        <w:lastRenderedPageBreak/>
        <w:t>Table 3: Data Extraction Table for Included Studies</w:t>
      </w:r>
    </w:p>
    <w:tbl>
      <w:tblPr>
        <w:tblStyle w:val="a4"/>
        <w:tblW w:w="14460"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8"/>
        <w:gridCol w:w="1840"/>
        <w:gridCol w:w="2430"/>
        <w:gridCol w:w="2174"/>
        <w:gridCol w:w="2127"/>
        <w:gridCol w:w="3471"/>
      </w:tblGrid>
      <w:tr w:rsidR="006B06C9" w14:paraId="3FD70E39" w14:textId="77777777">
        <w:tc>
          <w:tcPr>
            <w:tcW w:w="2418" w:type="dxa"/>
          </w:tcPr>
          <w:p w14:paraId="3972773C" w14:textId="77777777" w:rsidR="006B06C9" w:rsidRDefault="00E2051B">
            <w:pPr>
              <w:jc w:val="both"/>
              <w:rPr>
                <w:rFonts w:ascii="Arial" w:eastAsia="Arial" w:hAnsi="Arial" w:cs="Arial"/>
                <w:sz w:val="20"/>
                <w:szCs w:val="20"/>
              </w:rPr>
            </w:pPr>
            <w:r>
              <w:rPr>
                <w:rFonts w:ascii="Arial" w:eastAsia="Arial" w:hAnsi="Arial" w:cs="Arial"/>
                <w:b/>
                <w:bCs/>
                <w:sz w:val="20"/>
                <w:szCs w:val="20"/>
              </w:rPr>
              <w:t>Study (Year)</w:t>
            </w:r>
          </w:p>
        </w:tc>
        <w:tc>
          <w:tcPr>
            <w:tcW w:w="1840" w:type="dxa"/>
          </w:tcPr>
          <w:p w14:paraId="775519C0" w14:textId="77777777" w:rsidR="006B06C9" w:rsidRDefault="00E2051B">
            <w:pPr>
              <w:jc w:val="both"/>
              <w:rPr>
                <w:rFonts w:ascii="Arial" w:eastAsia="Arial" w:hAnsi="Arial" w:cs="Arial"/>
                <w:sz w:val="20"/>
                <w:szCs w:val="20"/>
              </w:rPr>
            </w:pPr>
            <w:r>
              <w:rPr>
                <w:rFonts w:ascii="Arial" w:eastAsia="Arial" w:hAnsi="Arial" w:cs="Arial"/>
                <w:b/>
                <w:bCs/>
                <w:sz w:val="20"/>
                <w:szCs w:val="20"/>
              </w:rPr>
              <w:t>Tar</w:t>
            </w:r>
            <w:r>
              <w:rPr>
                <w:rFonts w:ascii="Arial" w:eastAsia="Arial" w:hAnsi="Arial" w:cs="Arial"/>
                <w:b/>
                <w:bCs/>
                <w:sz w:val="20"/>
                <w:szCs w:val="20"/>
              </w:rPr>
              <w:t>get Condition(s)</w:t>
            </w:r>
          </w:p>
        </w:tc>
        <w:tc>
          <w:tcPr>
            <w:tcW w:w="2430" w:type="dxa"/>
          </w:tcPr>
          <w:p w14:paraId="16C9DC9B" w14:textId="77777777" w:rsidR="006B06C9" w:rsidRDefault="00E2051B">
            <w:pPr>
              <w:jc w:val="both"/>
              <w:rPr>
                <w:rFonts w:ascii="Arial" w:eastAsia="Arial" w:hAnsi="Arial" w:cs="Arial"/>
                <w:sz w:val="20"/>
                <w:szCs w:val="20"/>
              </w:rPr>
            </w:pPr>
            <w:r>
              <w:rPr>
                <w:rFonts w:ascii="Arial" w:eastAsia="Arial" w:hAnsi="Arial" w:cs="Arial"/>
                <w:b/>
                <w:bCs/>
                <w:sz w:val="20"/>
                <w:szCs w:val="20"/>
              </w:rPr>
              <w:t>Data Source and Modality</w:t>
            </w:r>
          </w:p>
        </w:tc>
        <w:tc>
          <w:tcPr>
            <w:tcW w:w="2174" w:type="dxa"/>
          </w:tcPr>
          <w:p w14:paraId="5920D18A" w14:textId="77777777" w:rsidR="006B06C9" w:rsidRDefault="00E2051B">
            <w:pPr>
              <w:jc w:val="both"/>
              <w:rPr>
                <w:rFonts w:ascii="Arial" w:eastAsia="Arial" w:hAnsi="Arial" w:cs="Arial"/>
                <w:sz w:val="20"/>
                <w:szCs w:val="20"/>
              </w:rPr>
            </w:pPr>
            <w:r>
              <w:rPr>
                <w:rFonts w:ascii="Arial" w:eastAsia="Arial" w:hAnsi="Arial" w:cs="Arial"/>
                <w:b/>
                <w:bCs/>
                <w:sz w:val="20"/>
                <w:szCs w:val="20"/>
              </w:rPr>
              <w:t>Machine Learning / Artificial Intelligence Approach</w:t>
            </w:r>
          </w:p>
        </w:tc>
        <w:tc>
          <w:tcPr>
            <w:tcW w:w="2127" w:type="dxa"/>
          </w:tcPr>
          <w:p w14:paraId="5B1393EA" w14:textId="77777777" w:rsidR="006B06C9" w:rsidRDefault="00E2051B">
            <w:pPr>
              <w:jc w:val="both"/>
              <w:rPr>
                <w:rFonts w:ascii="Arial" w:eastAsia="Arial" w:hAnsi="Arial" w:cs="Arial"/>
                <w:sz w:val="20"/>
                <w:szCs w:val="20"/>
              </w:rPr>
            </w:pPr>
            <w:r>
              <w:rPr>
                <w:rFonts w:ascii="Arial" w:eastAsia="Arial" w:hAnsi="Arial" w:cs="Arial"/>
                <w:b/>
                <w:bCs/>
                <w:sz w:val="20"/>
                <w:szCs w:val="20"/>
              </w:rPr>
              <w:t>Design / Sample / Dataset</w:t>
            </w:r>
          </w:p>
        </w:tc>
        <w:tc>
          <w:tcPr>
            <w:tcW w:w="3471" w:type="dxa"/>
          </w:tcPr>
          <w:p w14:paraId="191E70B8" w14:textId="77777777" w:rsidR="006B06C9" w:rsidRDefault="00E2051B">
            <w:pPr>
              <w:jc w:val="both"/>
              <w:rPr>
                <w:rFonts w:ascii="Arial" w:eastAsia="Arial" w:hAnsi="Arial" w:cs="Arial"/>
                <w:sz w:val="20"/>
                <w:szCs w:val="20"/>
              </w:rPr>
            </w:pPr>
            <w:r>
              <w:rPr>
                <w:rFonts w:ascii="Arial" w:eastAsia="Arial" w:hAnsi="Arial" w:cs="Arial"/>
                <w:b/>
                <w:bCs/>
                <w:sz w:val="20"/>
                <w:szCs w:val="20"/>
              </w:rPr>
              <w:t>Key Results / Performance</w:t>
            </w:r>
          </w:p>
        </w:tc>
      </w:tr>
      <w:tr w:rsidR="006B06C9" w14:paraId="31B0E4B2" w14:textId="77777777">
        <w:tc>
          <w:tcPr>
            <w:tcW w:w="2418" w:type="dxa"/>
          </w:tcPr>
          <w:p w14:paraId="38497035" w14:textId="77777777" w:rsidR="006B06C9" w:rsidRDefault="00E2051B">
            <w:pPr>
              <w:jc w:val="both"/>
              <w:rPr>
                <w:rFonts w:ascii="Arial" w:eastAsia="Arial" w:hAnsi="Arial" w:cs="Arial"/>
                <w:sz w:val="20"/>
                <w:szCs w:val="20"/>
              </w:rPr>
            </w:pPr>
            <w:proofErr w:type="spellStart"/>
            <w:r>
              <w:rPr>
                <w:rFonts w:ascii="Arial" w:eastAsia="Arial" w:hAnsi="Arial" w:cs="Arial"/>
                <w:sz w:val="20"/>
                <w:szCs w:val="20"/>
              </w:rPr>
              <w:t>Almeqren</w:t>
            </w:r>
            <w:proofErr w:type="spellEnd"/>
            <w:r>
              <w:rPr>
                <w:rFonts w:ascii="Arial" w:eastAsia="Arial" w:hAnsi="Arial" w:cs="Arial"/>
                <w:sz w:val="20"/>
                <w:szCs w:val="20"/>
              </w:rPr>
              <w:t xml:space="preserve"> et al. (2023)</w:t>
            </w:r>
          </w:p>
        </w:tc>
        <w:tc>
          <w:tcPr>
            <w:tcW w:w="1840" w:type="dxa"/>
          </w:tcPr>
          <w:p w14:paraId="74627060" w14:textId="77777777" w:rsidR="006B06C9" w:rsidRDefault="00E2051B">
            <w:pPr>
              <w:jc w:val="both"/>
              <w:rPr>
                <w:rFonts w:ascii="Arial" w:eastAsia="Arial" w:hAnsi="Arial" w:cs="Arial"/>
                <w:sz w:val="20"/>
                <w:szCs w:val="20"/>
              </w:rPr>
            </w:pPr>
            <w:r>
              <w:rPr>
                <w:rFonts w:ascii="Arial" w:eastAsia="Arial" w:hAnsi="Arial" w:cs="Arial"/>
                <w:sz w:val="20"/>
                <w:szCs w:val="20"/>
              </w:rPr>
              <w:t>Anxiety during coronavirus disease 2019</w:t>
            </w:r>
          </w:p>
        </w:tc>
        <w:tc>
          <w:tcPr>
            <w:tcW w:w="2430" w:type="dxa"/>
          </w:tcPr>
          <w:p w14:paraId="7F7E0BE1"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Nine hundred and fifty-five Arabic Twitter </w:t>
            </w:r>
            <w:r>
              <w:rPr>
                <w:rFonts w:ascii="Arial" w:eastAsia="Arial" w:hAnsi="Arial" w:cs="Arial"/>
                <w:sz w:val="20"/>
                <w:szCs w:val="20"/>
              </w:rPr>
              <w:t xml:space="preserve">posts; </w:t>
            </w:r>
            <w:proofErr w:type="spellStart"/>
            <w:r>
              <w:rPr>
                <w:rFonts w:ascii="Arial" w:eastAsia="Arial" w:hAnsi="Arial" w:cs="Arial"/>
                <w:sz w:val="20"/>
                <w:szCs w:val="20"/>
              </w:rPr>
              <w:t>Aranxiety</w:t>
            </w:r>
            <w:proofErr w:type="spellEnd"/>
            <w:r>
              <w:rPr>
                <w:rFonts w:ascii="Arial" w:eastAsia="Arial" w:hAnsi="Arial" w:cs="Arial"/>
                <w:sz w:val="20"/>
                <w:szCs w:val="20"/>
              </w:rPr>
              <w:t xml:space="preserve"> corpus annotated using an Arabic Psychological Lexicon</w:t>
            </w:r>
          </w:p>
        </w:tc>
        <w:tc>
          <w:tcPr>
            <w:tcW w:w="2174" w:type="dxa"/>
          </w:tcPr>
          <w:p w14:paraId="219AC46E" w14:textId="77777777" w:rsidR="006B06C9" w:rsidRDefault="00E2051B">
            <w:pPr>
              <w:jc w:val="both"/>
              <w:rPr>
                <w:rFonts w:ascii="Arial" w:eastAsia="Arial" w:hAnsi="Arial" w:cs="Arial"/>
                <w:sz w:val="20"/>
                <w:szCs w:val="20"/>
              </w:rPr>
            </w:pPr>
            <w:r>
              <w:rPr>
                <w:rFonts w:ascii="Arial" w:eastAsia="Arial" w:hAnsi="Arial" w:cs="Arial"/>
                <w:sz w:val="20"/>
                <w:szCs w:val="20"/>
              </w:rPr>
              <w:t>Bidirectional gated recurrent unit deep learning model with word embeddings</w:t>
            </w:r>
          </w:p>
        </w:tc>
        <w:tc>
          <w:tcPr>
            <w:tcW w:w="2127" w:type="dxa"/>
          </w:tcPr>
          <w:p w14:paraId="496E7605" w14:textId="77777777" w:rsidR="006B06C9" w:rsidRDefault="00E2051B">
            <w:pPr>
              <w:jc w:val="both"/>
              <w:rPr>
                <w:rFonts w:ascii="Arial" w:eastAsia="Arial" w:hAnsi="Arial" w:cs="Arial"/>
                <w:sz w:val="20"/>
                <w:szCs w:val="20"/>
              </w:rPr>
            </w:pPr>
            <w:r>
              <w:rPr>
                <w:rFonts w:ascii="Arial" w:eastAsia="Arial" w:hAnsi="Arial" w:cs="Arial"/>
                <w:sz w:val="20"/>
                <w:szCs w:val="20"/>
              </w:rPr>
              <w:t>Natural language processing sentiment classification study using Saudi Twitter data</w:t>
            </w:r>
          </w:p>
        </w:tc>
        <w:tc>
          <w:tcPr>
            <w:tcW w:w="3471" w:type="dxa"/>
          </w:tcPr>
          <w:p w14:paraId="2DB2714A" w14:textId="77777777" w:rsidR="006B06C9" w:rsidRDefault="00E2051B">
            <w:pPr>
              <w:jc w:val="both"/>
              <w:rPr>
                <w:rFonts w:ascii="Arial" w:eastAsia="Arial" w:hAnsi="Arial" w:cs="Arial"/>
                <w:sz w:val="20"/>
                <w:szCs w:val="20"/>
              </w:rPr>
            </w:pPr>
            <w:r>
              <w:rPr>
                <w:rFonts w:ascii="Arial" w:eastAsia="Arial" w:hAnsi="Arial" w:cs="Arial"/>
                <w:sz w:val="20"/>
                <w:szCs w:val="20"/>
              </w:rPr>
              <w:t>Accuracy 88 percent; Pre</w:t>
            </w:r>
            <w:r>
              <w:rPr>
                <w:rFonts w:ascii="Arial" w:eastAsia="Arial" w:hAnsi="Arial" w:cs="Arial"/>
                <w:sz w:val="20"/>
                <w:szCs w:val="20"/>
              </w:rPr>
              <w:t>cision 89 percent; Recall 88 percent; F1-score 87 percent; 77 percent no anxiety, 17 percent mild anxiety, 6 percent high anxiety</w:t>
            </w:r>
          </w:p>
        </w:tc>
      </w:tr>
      <w:tr w:rsidR="006B06C9" w14:paraId="1ACD7845" w14:textId="77777777">
        <w:tc>
          <w:tcPr>
            <w:tcW w:w="2418" w:type="dxa"/>
          </w:tcPr>
          <w:p w14:paraId="6A425F12" w14:textId="77777777" w:rsidR="006B06C9" w:rsidRDefault="00E2051B">
            <w:pPr>
              <w:jc w:val="both"/>
              <w:rPr>
                <w:rFonts w:ascii="Arial" w:eastAsia="Arial" w:hAnsi="Arial" w:cs="Arial"/>
                <w:sz w:val="20"/>
                <w:szCs w:val="20"/>
              </w:rPr>
            </w:pPr>
            <w:r>
              <w:rPr>
                <w:rFonts w:ascii="Arial" w:eastAsia="Arial" w:hAnsi="Arial" w:cs="Arial"/>
                <w:sz w:val="20"/>
                <w:szCs w:val="20"/>
              </w:rPr>
              <w:t>Arora and Dahiya (2025)</w:t>
            </w:r>
          </w:p>
        </w:tc>
        <w:tc>
          <w:tcPr>
            <w:tcW w:w="1840" w:type="dxa"/>
          </w:tcPr>
          <w:p w14:paraId="0F4630A6" w14:textId="77777777" w:rsidR="006B06C9" w:rsidRDefault="00E2051B">
            <w:pPr>
              <w:jc w:val="both"/>
              <w:rPr>
                <w:rFonts w:ascii="Arial" w:eastAsia="Arial" w:hAnsi="Arial" w:cs="Arial"/>
                <w:sz w:val="20"/>
                <w:szCs w:val="20"/>
              </w:rPr>
            </w:pPr>
            <w:r>
              <w:rPr>
                <w:rFonts w:ascii="Arial" w:eastAsia="Arial" w:hAnsi="Arial" w:cs="Arial"/>
                <w:sz w:val="20"/>
                <w:szCs w:val="20"/>
              </w:rPr>
              <w:t>Depression and anxiety after coronavirus disease 2019</w:t>
            </w:r>
          </w:p>
        </w:tc>
        <w:tc>
          <w:tcPr>
            <w:tcW w:w="2430" w:type="dxa"/>
          </w:tcPr>
          <w:p w14:paraId="12C5147E" w14:textId="77777777" w:rsidR="006B06C9" w:rsidRDefault="00E2051B">
            <w:pPr>
              <w:jc w:val="both"/>
              <w:rPr>
                <w:rFonts w:ascii="Arial" w:eastAsia="Arial" w:hAnsi="Arial" w:cs="Arial"/>
                <w:sz w:val="20"/>
                <w:szCs w:val="20"/>
              </w:rPr>
            </w:pPr>
            <w:r>
              <w:rPr>
                <w:rFonts w:ascii="Arial" w:eastAsia="Arial" w:hAnsi="Arial" w:cs="Arial"/>
                <w:sz w:val="20"/>
                <w:szCs w:val="20"/>
              </w:rPr>
              <w:t>Author dataset plus multiple public mental</w:t>
            </w:r>
            <w:r>
              <w:rPr>
                <w:rFonts w:ascii="Cambria Math" w:eastAsia="Cambria Math" w:hAnsi="Cambria Math" w:cs="Cambria Math"/>
                <w:sz w:val="20"/>
                <w:szCs w:val="20"/>
              </w:rPr>
              <w:t>‑</w:t>
            </w:r>
            <w:r>
              <w:rPr>
                <w:rFonts w:ascii="Arial" w:eastAsia="Arial" w:hAnsi="Arial" w:cs="Arial"/>
                <w:sz w:val="20"/>
                <w:szCs w:val="20"/>
              </w:rPr>
              <w:t>heal</w:t>
            </w:r>
            <w:r>
              <w:rPr>
                <w:rFonts w:ascii="Arial" w:eastAsia="Arial" w:hAnsi="Arial" w:cs="Arial"/>
                <w:sz w:val="20"/>
                <w:szCs w:val="20"/>
              </w:rPr>
              <w:t>th and medical benchmark datasets</w:t>
            </w:r>
          </w:p>
        </w:tc>
        <w:tc>
          <w:tcPr>
            <w:tcW w:w="2174" w:type="dxa"/>
          </w:tcPr>
          <w:p w14:paraId="2DAFE47D" w14:textId="77777777" w:rsidR="006B06C9" w:rsidRDefault="00E2051B">
            <w:pPr>
              <w:jc w:val="both"/>
              <w:rPr>
                <w:rFonts w:ascii="Arial" w:eastAsia="Arial" w:hAnsi="Arial" w:cs="Arial"/>
                <w:sz w:val="20"/>
                <w:szCs w:val="20"/>
              </w:rPr>
            </w:pPr>
            <w:r>
              <w:rPr>
                <w:rFonts w:ascii="Arial" w:eastAsia="Arial" w:hAnsi="Arial" w:cs="Arial"/>
                <w:sz w:val="20"/>
                <w:szCs w:val="20"/>
              </w:rPr>
              <w:t>Adaptive Sigma k</w:t>
            </w:r>
            <w:r>
              <w:rPr>
                <w:rFonts w:ascii="Cambria Math" w:eastAsia="Cambria Math" w:hAnsi="Cambria Math" w:cs="Cambria Math"/>
                <w:sz w:val="20"/>
                <w:szCs w:val="20"/>
              </w:rPr>
              <w:t>‑</w:t>
            </w:r>
            <w:r>
              <w:rPr>
                <w:rFonts w:ascii="Arial" w:eastAsia="Arial" w:hAnsi="Arial" w:cs="Arial"/>
                <w:sz w:val="20"/>
                <w:szCs w:val="20"/>
              </w:rPr>
              <w:t xml:space="preserve">nearest </w:t>
            </w:r>
            <w:proofErr w:type="spellStart"/>
            <w:r>
              <w:rPr>
                <w:rFonts w:ascii="Arial" w:eastAsia="Arial" w:hAnsi="Arial" w:cs="Arial"/>
                <w:sz w:val="20"/>
                <w:szCs w:val="20"/>
              </w:rPr>
              <w:t>neighbours</w:t>
            </w:r>
            <w:proofErr w:type="spellEnd"/>
            <w:r>
              <w:rPr>
                <w:rFonts w:ascii="Arial" w:eastAsia="Arial" w:hAnsi="Arial" w:cs="Arial"/>
                <w:sz w:val="20"/>
                <w:szCs w:val="20"/>
              </w:rPr>
              <w:t xml:space="preserve"> classifier compared with baseline k</w:t>
            </w:r>
            <w:r>
              <w:rPr>
                <w:rFonts w:ascii="Cambria Math" w:eastAsia="Cambria Math" w:hAnsi="Cambria Math" w:cs="Cambria Math"/>
                <w:sz w:val="20"/>
                <w:szCs w:val="20"/>
              </w:rPr>
              <w:t>‑</w:t>
            </w:r>
            <w:r>
              <w:rPr>
                <w:rFonts w:ascii="Arial" w:eastAsia="Arial" w:hAnsi="Arial" w:cs="Arial"/>
                <w:sz w:val="20"/>
                <w:szCs w:val="20"/>
              </w:rPr>
              <w:t xml:space="preserve">nearest </w:t>
            </w:r>
            <w:proofErr w:type="spellStart"/>
            <w:r>
              <w:rPr>
                <w:rFonts w:ascii="Arial" w:eastAsia="Arial" w:hAnsi="Arial" w:cs="Arial"/>
                <w:sz w:val="20"/>
                <w:szCs w:val="20"/>
              </w:rPr>
              <w:t>neighbours</w:t>
            </w:r>
            <w:proofErr w:type="spellEnd"/>
            <w:r>
              <w:rPr>
                <w:rFonts w:ascii="Arial" w:eastAsia="Arial" w:hAnsi="Arial" w:cs="Arial"/>
                <w:sz w:val="20"/>
                <w:szCs w:val="20"/>
              </w:rPr>
              <w:t xml:space="preserve"> variants</w:t>
            </w:r>
          </w:p>
        </w:tc>
        <w:tc>
          <w:tcPr>
            <w:tcW w:w="2127" w:type="dxa"/>
          </w:tcPr>
          <w:p w14:paraId="4FDD6A86" w14:textId="77777777" w:rsidR="006B06C9" w:rsidRDefault="00E2051B">
            <w:pPr>
              <w:jc w:val="both"/>
              <w:rPr>
                <w:rFonts w:ascii="Arial" w:eastAsia="Arial" w:hAnsi="Arial" w:cs="Arial"/>
                <w:sz w:val="20"/>
                <w:szCs w:val="20"/>
              </w:rPr>
            </w:pPr>
            <w:r>
              <w:rPr>
                <w:rFonts w:ascii="Arial" w:eastAsia="Arial" w:hAnsi="Arial" w:cs="Arial"/>
                <w:sz w:val="20"/>
                <w:szCs w:val="20"/>
              </w:rPr>
              <w:t>Model development and cross</w:t>
            </w:r>
            <w:r>
              <w:rPr>
                <w:rFonts w:ascii="Cambria Math" w:eastAsia="Cambria Math" w:hAnsi="Cambria Math" w:cs="Cambria Math"/>
                <w:sz w:val="20"/>
                <w:szCs w:val="20"/>
              </w:rPr>
              <w:t>‑</w:t>
            </w:r>
            <w:r>
              <w:rPr>
                <w:rFonts w:ascii="Arial" w:eastAsia="Arial" w:hAnsi="Arial" w:cs="Arial"/>
                <w:sz w:val="20"/>
                <w:szCs w:val="20"/>
              </w:rPr>
              <w:t>validation with statistical significance testing</w:t>
            </w:r>
          </w:p>
        </w:tc>
        <w:tc>
          <w:tcPr>
            <w:tcW w:w="3471" w:type="dxa"/>
          </w:tcPr>
          <w:p w14:paraId="7C4C6BB8"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Depression: Accuracy 91.0 percent; Precision </w:t>
            </w:r>
            <w:r>
              <w:rPr>
                <w:rFonts w:ascii="Arial" w:eastAsia="Arial" w:hAnsi="Arial" w:cs="Arial"/>
                <w:sz w:val="20"/>
                <w:szCs w:val="20"/>
              </w:rPr>
              <w:t>0.91; Recall 0.87; F1-score 0.89; Area under the receiver operating characteristic curve 0.95–0.91. Anxiety: Accuracy 84.5 percent; Precision 0.86; Recall 0.79; F1-score 0.82; Area under the receiver operating characteristic curve 0.93–0.78</w:t>
            </w:r>
          </w:p>
        </w:tc>
      </w:tr>
      <w:tr w:rsidR="006B06C9" w14:paraId="313ACD51" w14:textId="77777777">
        <w:tc>
          <w:tcPr>
            <w:tcW w:w="2418" w:type="dxa"/>
          </w:tcPr>
          <w:p w14:paraId="578B9D72" w14:textId="77777777" w:rsidR="006B06C9" w:rsidRDefault="00E2051B">
            <w:pPr>
              <w:jc w:val="both"/>
              <w:rPr>
                <w:rFonts w:ascii="Arial" w:eastAsia="Arial" w:hAnsi="Arial" w:cs="Arial"/>
                <w:sz w:val="20"/>
                <w:szCs w:val="20"/>
              </w:rPr>
            </w:pPr>
            <w:proofErr w:type="spellStart"/>
            <w:r>
              <w:rPr>
                <w:rFonts w:ascii="Arial" w:eastAsia="Arial" w:hAnsi="Arial" w:cs="Arial"/>
                <w:sz w:val="20"/>
                <w:szCs w:val="20"/>
              </w:rPr>
              <w:t>Baqir</w:t>
            </w:r>
            <w:proofErr w:type="spellEnd"/>
            <w:r>
              <w:rPr>
                <w:rFonts w:ascii="Arial" w:eastAsia="Arial" w:hAnsi="Arial" w:cs="Arial"/>
                <w:sz w:val="20"/>
                <w:szCs w:val="20"/>
              </w:rPr>
              <w:t xml:space="preserve"> et al. (</w:t>
            </w:r>
            <w:r>
              <w:rPr>
                <w:rFonts w:ascii="Arial" w:eastAsia="Arial" w:hAnsi="Arial" w:cs="Arial"/>
                <w:sz w:val="20"/>
                <w:szCs w:val="20"/>
              </w:rPr>
              <w:t>2024)</w:t>
            </w:r>
          </w:p>
        </w:tc>
        <w:tc>
          <w:tcPr>
            <w:tcW w:w="1840" w:type="dxa"/>
          </w:tcPr>
          <w:p w14:paraId="222408F7" w14:textId="77777777" w:rsidR="006B06C9" w:rsidRDefault="00E2051B">
            <w:pPr>
              <w:jc w:val="both"/>
              <w:rPr>
                <w:rFonts w:ascii="Arial" w:eastAsia="Arial" w:hAnsi="Arial" w:cs="Arial"/>
                <w:sz w:val="20"/>
                <w:szCs w:val="20"/>
              </w:rPr>
            </w:pPr>
            <w:r>
              <w:rPr>
                <w:rFonts w:ascii="Arial" w:eastAsia="Arial" w:hAnsi="Arial" w:cs="Arial"/>
                <w:sz w:val="20"/>
                <w:szCs w:val="20"/>
              </w:rPr>
              <w:t>Post</w:t>
            </w:r>
            <w:r>
              <w:rPr>
                <w:rFonts w:ascii="Cambria Math" w:eastAsia="Cambria Math" w:hAnsi="Cambria Math" w:cs="Cambria Math"/>
                <w:sz w:val="20"/>
                <w:szCs w:val="20"/>
              </w:rPr>
              <w:t>‑</w:t>
            </w:r>
            <w:r>
              <w:rPr>
                <w:rFonts w:ascii="Arial" w:eastAsia="Arial" w:hAnsi="Arial" w:cs="Arial"/>
                <w:sz w:val="20"/>
                <w:szCs w:val="20"/>
              </w:rPr>
              <w:t>traumatic stress disorder in coronavirus disease 2019 survivors</w:t>
            </w:r>
          </w:p>
        </w:tc>
        <w:tc>
          <w:tcPr>
            <w:tcW w:w="2430" w:type="dxa"/>
          </w:tcPr>
          <w:p w14:paraId="5B78AA72" w14:textId="77777777" w:rsidR="006B06C9" w:rsidRDefault="00E2051B">
            <w:pPr>
              <w:jc w:val="both"/>
              <w:rPr>
                <w:rFonts w:ascii="Arial" w:eastAsia="Arial" w:hAnsi="Arial" w:cs="Arial"/>
                <w:sz w:val="20"/>
                <w:szCs w:val="20"/>
              </w:rPr>
            </w:pPr>
            <w:r>
              <w:rPr>
                <w:rFonts w:ascii="Arial" w:eastAsia="Arial" w:hAnsi="Arial" w:cs="Arial"/>
                <w:sz w:val="20"/>
                <w:szCs w:val="20"/>
              </w:rPr>
              <w:t>Twitter posts labelled as coronavirus disease 2019 post</w:t>
            </w:r>
            <w:r>
              <w:rPr>
                <w:rFonts w:ascii="Cambria Math" w:eastAsia="Cambria Math" w:hAnsi="Cambria Math" w:cs="Cambria Math"/>
                <w:sz w:val="20"/>
                <w:szCs w:val="20"/>
              </w:rPr>
              <w:t>‑</w:t>
            </w:r>
            <w:r>
              <w:rPr>
                <w:rFonts w:ascii="Arial" w:eastAsia="Arial" w:hAnsi="Arial" w:cs="Arial"/>
                <w:sz w:val="20"/>
                <w:szCs w:val="20"/>
              </w:rPr>
              <w:t>traumatic stress disorder positive or negative</w:t>
            </w:r>
          </w:p>
        </w:tc>
        <w:tc>
          <w:tcPr>
            <w:tcW w:w="2174" w:type="dxa"/>
          </w:tcPr>
          <w:p w14:paraId="3F2FB287" w14:textId="77777777" w:rsidR="006B06C9" w:rsidRDefault="00E2051B">
            <w:pPr>
              <w:jc w:val="both"/>
              <w:rPr>
                <w:rFonts w:ascii="Arial" w:eastAsia="Arial" w:hAnsi="Arial" w:cs="Arial"/>
                <w:sz w:val="20"/>
                <w:szCs w:val="20"/>
              </w:rPr>
            </w:pPr>
            <w:r>
              <w:rPr>
                <w:rFonts w:ascii="Arial" w:eastAsia="Arial" w:hAnsi="Arial" w:cs="Arial"/>
                <w:sz w:val="20"/>
                <w:szCs w:val="20"/>
              </w:rPr>
              <w:t>Classical machine</w:t>
            </w:r>
            <w:r>
              <w:rPr>
                <w:rFonts w:ascii="Cambria Math" w:eastAsia="Cambria Math" w:hAnsi="Cambria Math" w:cs="Cambria Math"/>
                <w:sz w:val="20"/>
                <w:szCs w:val="20"/>
              </w:rPr>
              <w:t>‑</w:t>
            </w:r>
            <w:r>
              <w:rPr>
                <w:rFonts w:ascii="Arial" w:eastAsia="Arial" w:hAnsi="Arial" w:cs="Arial"/>
                <w:sz w:val="20"/>
                <w:szCs w:val="20"/>
              </w:rPr>
              <w:t xml:space="preserve">learning classifiers; best model was support vector machine </w:t>
            </w:r>
            <w:r>
              <w:rPr>
                <w:rFonts w:ascii="Arial" w:eastAsia="Arial" w:hAnsi="Arial" w:cs="Arial"/>
                <w:sz w:val="20"/>
                <w:szCs w:val="20"/>
              </w:rPr>
              <w:t>with unigram features</w:t>
            </w:r>
          </w:p>
        </w:tc>
        <w:tc>
          <w:tcPr>
            <w:tcW w:w="2127" w:type="dxa"/>
          </w:tcPr>
          <w:p w14:paraId="23E0BA17" w14:textId="77777777" w:rsidR="006B06C9" w:rsidRDefault="00E2051B">
            <w:pPr>
              <w:jc w:val="both"/>
              <w:rPr>
                <w:rFonts w:ascii="Arial" w:eastAsia="Arial" w:hAnsi="Arial" w:cs="Arial"/>
                <w:sz w:val="20"/>
                <w:szCs w:val="20"/>
              </w:rPr>
            </w:pPr>
            <w:r>
              <w:rPr>
                <w:rFonts w:ascii="Arial" w:eastAsia="Arial" w:hAnsi="Arial" w:cs="Arial"/>
                <w:sz w:val="20"/>
                <w:szCs w:val="20"/>
              </w:rPr>
              <w:t>Comparative classifier evaluation on real</w:t>
            </w:r>
            <w:r>
              <w:rPr>
                <w:rFonts w:ascii="Cambria Math" w:eastAsia="Cambria Math" w:hAnsi="Cambria Math" w:cs="Cambria Math"/>
                <w:sz w:val="20"/>
                <w:szCs w:val="20"/>
              </w:rPr>
              <w:t>‑</w:t>
            </w:r>
            <w:r>
              <w:rPr>
                <w:rFonts w:ascii="Arial" w:eastAsia="Arial" w:hAnsi="Arial" w:cs="Arial"/>
                <w:sz w:val="20"/>
                <w:szCs w:val="20"/>
              </w:rPr>
              <w:t>world tweets</w:t>
            </w:r>
          </w:p>
        </w:tc>
        <w:tc>
          <w:tcPr>
            <w:tcW w:w="3471" w:type="dxa"/>
          </w:tcPr>
          <w:p w14:paraId="7F4FBE0C" w14:textId="77777777" w:rsidR="006B06C9" w:rsidRDefault="00E2051B">
            <w:pPr>
              <w:jc w:val="both"/>
              <w:rPr>
                <w:rFonts w:ascii="Arial" w:eastAsia="Arial" w:hAnsi="Arial" w:cs="Arial"/>
                <w:sz w:val="20"/>
                <w:szCs w:val="20"/>
              </w:rPr>
            </w:pPr>
            <w:r>
              <w:rPr>
                <w:rFonts w:ascii="Arial" w:eastAsia="Arial" w:hAnsi="Arial" w:cs="Arial"/>
                <w:sz w:val="20"/>
                <w:szCs w:val="20"/>
              </w:rPr>
              <w:t>Best model accuracy 83.29 percent for post</w:t>
            </w:r>
            <w:r>
              <w:rPr>
                <w:rFonts w:ascii="Cambria Math" w:eastAsia="Cambria Math" w:hAnsi="Cambria Math" w:cs="Cambria Math"/>
                <w:sz w:val="20"/>
                <w:szCs w:val="20"/>
              </w:rPr>
              <w:t>‑</w:t>
            </w:r>
            <w:r>
              <w:rPr>
                <w:rFonts w:ascii="Arial" w:eastAsia="Arial" w:hAnsi="Arial" w:cs="Arial"/>
                <w:sz w:val="20"/>
                <w:szCs w:val="20"/>
              </w:rPr>
              <w:t>traumatic stress disorder detection</w:t>
            </w:r>
          </w:p>
        </w:tc>
      </w:tr>
      <w:tr w:rsidR="006B06C9" w14:paraId="57895AC1" w14:textId="77777777">
        <w:tc>
          <w:tcPr>
            <w:tcW w:w="2418" w:type="dxa"/>
          </w:tcPr>
          <w:p w14:paraId="37E3791D" w14:textId="77777777" w:rsidR="006B06C9" w:rsidRDefault="00E2051B">
            <w:pPr>
              <w:jc w:val="both"/>
              <w:rPr>
                <w:rFonts w:ascii="Arial" w:eastAsia="Arial" w:hAnsi="Arial" w:cs="Arial"/>
                <w:sz w:val="20"/>
                <w:szCs w:val="20"/>
              </w:rPr>
            </w:pPr>
            <w:r>
              <w:rPr>
                <w:rFonts w:ascii="Arial" w:eastAsia="Arial" w:hAnsi="Arial" w:cs="Arial"/>
                <w:sz w:val="20"/>
                <w:szCs w:val="20"/>
              </w:rPr>
              <w:t>Chang et al. (2024)</w:t>
            </w:r>
          </w:p>
        </w:tc>
        <w:tc>
          <w:tcPr>
            <w:tcW w:w="1840" w:type="dxa"/>
          </w:tcPr>
          <w:p w14:paraId="2CAA1B76" w14:textId="77777777" w:rsidR="006B06C9" w:rsidRDefault="00E2051B">
            <w:pPr>
              <w:jc w:val="both"/>
              <w:rPr>
                <w:rFonts w:ascii="Arial" w:eastAsia="Arial" w:hAnsi="Arial" w:cs="Arial"/>
                <w:sz w:val="20"/>
                <w:szCs w:val="20"/>
              </w:rPr>
            </w:pPr>
            <w:r>
              <w:rPr>
                <w:rFonts w:ascii="Arial" w:eastAsia="Arial" w:hAnsi="Arial" w:cs="Arial"/>
                <w:sz w:val="20"/>
                <w:szCs w:val="20"/>
              </w:rPr>
              <w:t>Anxiety and depression symptoms among healthcare workers</w:t>
            </w:r>
          </w:p>
        </w:tc>
        <w:tc>
          <w:tcPr>
            <w:tcW w:w="2430" w:type="dxa"/>
          </w:tcPr>
          <w:p w14:paraId="14EC541D" w14:textId="77777777" w:rsidR="006B06C9" w:rsidRDefault="00E2051B">
            <w:pPr>
              <w:jc w:val="both"/>
              <w:rPr>
                <w:rFonts w:ascii="Arial" w:eastAsia="Arial" w:hAnsi="Arial" w:cs="Arial"/>
                <w:sz w:val="20"/>
                <w:szCs w:val="20"/>
              </w:rPr>
            </w:pPr>
            <w:r>
              <w:rPr>
                <w:rFonts w:ascii="Arial" w:eastAsia="Arial" w:hAnsi="Arial" w:cs="Arial"/>
                <w:sz w:val="20"/>
                <w:szCs w:val="20"/>
              </w:rPr>
              <w:t>Usage and engagement l</w:t>
            </w:r>
            <w:r>
              <w:rPr>
                <w:rFonts w:ascii="Arial" w:eastAsia="Arial" w:hAnsi="Arial" w:cs="Arial"/>
                <w:sz w:val="20"/>
                <w:szCs w:val="20"/>
              </w:rPr>
              <w:t xml:space="preserve">ogs from </w:t>
            </w:r>
            <w:proofErr w:type="spellStart"/>
            <w:r>
              <w:rPr>
                <w:rFonts w:ascii="Arial" w:eastAsia="Arial" w:hAnsi="Arial" w:cs="Arial"/>
                <w:sz w:val="20"/>
                <w:szCs w:val="20"/>
              </w:rPr>
              <w:t>Wysa</w:t>
            </w:r>
            <w:proofErr w:type="spellEnd"/>
            <w:r>
              <w:rPr>
                <w:rFonts w:ascii="Arial" w:eastAsia="Arial" w:hAnsi="Arial" w:cs="Arial"/>
                <w:sz w:val="20"/>
                <w:szCs w:val="20"/>
              </w:rPr>
              <w:t xml:space="preserve"> artificial intelligence mental</w:t>
            </w:r>
            <w:r>
              <w:rPr>
                <w:rFonts w:ascii="Cambria Math" w:eastAsia="Cambria Math" w:hAnsi="Cambria Math" w:cs="Cambria Math"/>
                <w:sz w:val="20"/>
                <w:szCs w:val="20"/>
              </w:rPr>
              <w:t>‑</w:t>
            </w:r>
            <w:r>
              <w:rPr>
                <w:rFonts w:ascii="Arial" w:eastAsia="Arial" w:hAnsi="Arial" w:cs="Arial"/>
                <w:sz w:val="20"/>
                <w:szCs w:val="20"/>
              </w:rPr>
              <w:t>health application with symptom screening</w:t>
            </w:r>
          </w:p>
        </w:tc>
        <w:tc>
          <w:tcPr>
            <w:tcW w:w="2174" w:type="dxa"/>
          </w:tcPr>
          <w:p w14:paraId="496392A2" w14:textId="77777777" w:rsidR="006B06C9" w:rsidRDefault="00E2051B">
            <w:pPr>
              <w:jc w:val="both"/>
              <w:rPr>
                <w:rFonts w:ascii="Arial" w:eastAsia="Arial" w:hAnsi="Arial" w:cs="Arial"/>
                <w:sz w:val="20"/>
                <w:szCs w:val="20"/>
              </w:rPr>
            </w:pPr>
            <w:r>
              <w:rPr>
                <w:rFonts w:ascii="Arial" w:eastAsia="Arial" w:hAnsi="Arial" w:cs="Arial"/>
                <w:sz w:val="20"/>
                <w:szCs w:val="20"/>
              </w:rPr>
              <w:t>Artificial intelligence chatbot intervention with embedded machine</w:t>
            </w:r>
            <w:r>
              <w:rPr>
                <w:rFonts w:ascii="Cambria Math" w:eastAsia="Cambria Math" w:hAnsi="Cambria Math" w:cs="Cambria Math"/>
                <w:sz w:val="20"/>
                <w:szCs w:val="20"/>
              </w:rPr>
              <w:t>‑</w:t>
            </w:r>
            <w:r>
              <w:rPr>
                <w:rFonts w:ascii="Arial" w:eastAsia="Arial" w:hAnsi="Arial" w:cs="Arial"/>
                <w:sz w:val="20"/>
                <w:szCs w:val="20"/>
              </w:rPr>
              <w:t xml:space="preserve">learning </w:t>
            </w:r>
            <w:proofErr w:type="spellStart"/>
            <w:r>
              <w:rPr>
                <w:rFonts w:ascii="Arial" w:eastAsia="Arial" w:hAnsi="Arial" w:cs="Arial"/>
                <w:sz w:val="20"/>
                <w:szCs w:val="20"/>
              </w:rPr>
              <w:t>personalisation</w:t>
            </w:r>
            <w:proofErr w:type="spellEnd"/>
          </w:p>
        </w:tc>
        <w:tc>
          <w:tcPr>
            <w:tcW w:w="2127" w:type="dxa"/>
          </w:tcPr>
          <w:p w14:paraId="0BFD303D" w14:textId="77777777" w:rsidR="006B06C9" w:rsidRDefault="00E2051B">
            <w:pPr>
              <w:jc w:val="both"/>
              <w:rPr>
                <w:rFonts w:ascii="Arial" w:eastAsia="Arial" w:hAnsi="Arial" w:cs="Arial"/>
                <w:sz w:val="20"/>
                <w:szCs w:val="20"/>
              </w:rPr>
            </w:pPr>
            <w:r>
              <w:rPr>
                <w:rFonts w:ascii="Arial" w:eastAsia="Arial" w:hAnsi="Arial" w:cs="Arial"/>
                <w:sz w:val="20"/>
                <w:szCs w:val="20"/>
              </w:rPr>
              <w:t>Service evaluation in Singapore; 527 healthcare workers enrolled between July</w:t>
            </w:r>
            <w:r>
              <w:rPr>
                <w:rFonts w:ascii="Arial" w:eastAsia="Arial" w:hAnsi="Arial" w:cs="Arial"/>
                <w:sz w:val="20"/>
                <w:szCs w:val="20"/>
              </w:rPr>
              <w:t xml:space="preserve"> 2020 and June 2022</w:t>
            </w:r>
          </w:p>
        </w:tc>
        <w:tc>
          <w:tcPr>
            <w:tcW w:w="3471" w:type="dxa"/>
          </w:tcPr>
          <w:p w14:paraId="0B305068" w14:textId="77777777" w:rsidR="006B06C9" w:rsidRDefault="00E2051B">
            <w:pPr>
              <w:jc w:val="both"/>
              <w:rPr>
                <w:rFonts w:ascii="Arial" w:eastAsia="Arial" w:hAnsi="Arial" w:cs="Arial"/>
                <w:sz w:val="20"/>
                <w:szCs w:val="20"/>
              </w:rPr>
            </w:pPr>
            <w:r>
              <w:rPr>
                <w:rFonts w:ascii="Arial" w:eastAsia="Arial" w:hAnsi="Arial" w:cs="Arial"/>
                <w:sz w:val="20"/>
                <w:szCs w:val="20"/>
              </w:rPr>
              <w:t>80.1 percent completed at least two sessions; mean 10.9 sessions over 3.8 weeks; 46.2 percent screened positive for anxiety on the Generalized Anxiety Disorder</w:t>
            </w:r>
            <w:r>
              <w:rPr>
                <w:rFonts w:ascii="Cambria Math" w:eastAsia="Cambria Math" w:hAnsi="Cambria Math" w:cs="Cambria Math"/>
                <w:sz w:val="20"/>
                <w:szCs w:val="20"/>
              </w:rPr>
              <w:t>‑</w:t>
            </w:r>
            <w:r>
              <w:rPr>
                <w:rFonts w:ascii="Arial" w:eastAsia="Arial" w:hAnsi="Arial" w:cs="Arial"/>
                <w:sz w:val="20"/>
                <w:szCs w:val="20"/>
              </w:rPr>
              <w:t>7 scale; 15.2 percent screened positive for depression on the Patient Health</w:t>
            </w:r>
            <w:r>
              <w:rPr>
                <w:rFonts w:ascii="Arial" w:eastAsia="Arial" w:hAnsi="Arial" w:cs="Arial"/>
                <w:sz w:val="20"/>
                <w:szCs w:val="20"/>
              </w:rPr>
              <w:t xml:space="preserve"> Questionnaire</w:t>
            </w:r>
            <w:r>
              <w:rPr>
                <w:rFonts w:ascii="Cambria Math" w:eastAsia="Cambria Math" w:hAnsi="Cambria Math" w:cs="Cambria Math"/>
                <w:sz w:val="20"/>
                <w:szCs w:val="20"/>
              </w:rPr>
              <w:t>‑</w:t>
            </w:r>
            <w:r>
              <w:rPr>
                <w:rFonts w:ascii="Arial" w:eastAsia="Arial" w:hAnsi="Arial" w:cs="Arial"/>
                <w:sz w:val="20"/>
                <w:szCs w:val="20"/>
              </w:rPr>
              <w:t>2 scale</w:t>
            </w:r>
          </w:p>
        </w:tc>
      </w:tr>
      <w:tr w:rsidR="006B06C9" w14:paraId="7AF96047" w14:textId="77777777">
        <w:tc>
          <w:tcPr>
            <w:tcW w:w="2418" w:type="dxa"/>
          </w:tcPr>
          <w:p w14:paraId="4B6B8810" w14:textId="77777777" w:rsidR="006B06C9" w:rsidRDefault="00E2051B">
            <w:pPr>
              <w:jc w:val="both"/>
              <w:rPr>
                <w:rFonts w:ascii="Arial" w:eastAsia="Arial" w:hAnsi="Arial" w:cs="Arial"/>
                <w:sz w:val="20"/>
                <w:szCs w:val="20"/>
              </w:rPr>
            </w:pPr>
            <w:proofErr w:type="spellStart"/>
            <w:r>
              <w:rPr>
                <w:rFonts w:ascii="Arial" w:eastAsia="Arial" w:hAnsi="Arial" w:cs="Arial"/>
                <w:sz w:val="20"/>
                <w:szCs w:val="20"/>
              </w:rPr>
              <w:t>Ebrahimpour</w:t>
            </w:r>
            <w:proofErr w:type="spellEnd"/>
            <w:r>
              <w:rPr>
                <w:rFonts w:ascii="Arial" w:eastAsia="Arial" w:hAnsi="Arial" w:cs="Arial"/>
                <w:sz w:val="20"/>
                <w:szCs w:val="20"/>
              </w:rPr>
              <w:t xml:space="preserve"> Moghaddam </w:t>
            </w:r>
            <w:proofErr w:type="spellStart"/>
            <w:r>
              <w:rPr>
                <w:rFonts w:ascii="Arial" w:eastAsia="Arial" w:hAnsi="Arial" w:cs="Arial"/>
                <w:sz w:val="20"/>
                <w:szCs w:val="20"/>
              </w:rPr>
              <w:t>Tasouj</w:t>
            </w:r>
            <w:proofErr w:type="spellEnd"/>
            <w:r>
              <w:rPr>
                <w:rFonts w:ascii="Arial" w:eastAsia="Arial" w:hAnsi="Arial" w:cs="Arial"/>
                <w:sz w:val="20"/>
                <w:szCs w:val="20"/>
              </w:rPr>
              <w:t xml:space="preserve"> et al. (2025)</w:t>
            </w:r>
          </w:p>
        </w:tc>
        <w:tc>
          <w:tcPr>
            <w:tcW w:w="1840" w:type="dxa"/>
          </w:tcPr>
          <w:p w14:paraId="774FA181" w14:textId="77777777" w:rsidR="006B06C9" w:rsidRDefault="00E2051B">
            <w:pPr>
              <w:jc w:val="both"/>
              <w:rPr>
                <w:rFonts w:ascii="Arial" w:eastAsia="Arial" w:hAnsi="Arial" w:cs="Arial"/>
                <w:sz w:val="20"/>
                <w:szCs w:val="20"/>
              </w:rPr>
            </w:pPr>
            <w:r>
              <w:rPr>
                <w:rFonts w:ascii="Arial" w:eastAsia="Arial" w:hAnsi="Arial" w:cs="Arial"/>
                <w:sz w:val="20"/>
                <w:szCs w:val="20"/>
              </w:rPr>
              <w:t>Post</w:t>
            </w:r>
            <w:r>
              <w:rPr>
                <w:rFonts w:ascii="Cambria Math" w:eastAsia="Cambria Math" w:hAnsi="Cambria Math" w:cs="Cambria Math"/>
                <w:sz w:val="20"/>
                <w:szCs w:val="20"/>
              </w:rPr>
              <w:t>‑</w:t>
            </w:r>
            <w:r>
              <w:rPr>
                <w:rFonts w:ascii="Arial" w:eastAsia="Arial" w:hAnsi="Arial" w:cs="Arial"/>
                <w:sz w:val="20"/>
                <w:szCs w:val="20"/>
              </w:rPr>
              <w:t>traumatic stress disorder</w:t>
            </w:r>
          </w:p>
        </w:tc>
        <w:tc>
          <w:tcPr>
            <w:tcW w:w="2430" w:type="dxa"/>
          </w:tcPr>
          <w:p w14:paraId="44F3CDF2"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Electrocardiogram signals converted to continuous wavelet transform </w:t>
            </w:r>
            <w:proofErr w:type="spellStart"/>
            <w:r>
              <w:rPr>
                <w:rFonts w:ascii="Arial" w:eastAsia="Arial" w:hAnsi="Arial" w:cs="Arial"/>
                <w:sz w:val="20"/>
                <w:szCs w:val="20"/>
              </w:rPr>
              <w:t>scalogram</w:t>
            </w:r>
            <w:proofErr w:type="spellEnd"/>
            <w:r>
              <w:rPr>
                <w:rFonts w:ascii="Arial" w:eastAsia="Arial" w:hAnsi="Arial" w:cs="Arial"/>
                <w:sz w:val="20"/>
                <w:szCs w:val="20"/>
              </w:rPr>
              <w:t xml:space="preserve"> images plus </w:t>
            </w:r>
            <w:r>
              <w:rPr>
                <w:rFonts w:ascii="Arial" w:eastAsia="Arial" w:hAnsi="Arial" w:cs="Arial"/>
                <w:sz w:val="20"/>
                <w:szCs w:val="20"/>
              </w:rPr>
              <w:lastRenderedPageBreak/>
              <w:t>electrocardiogram statistical features</w:t>
            </w:r>
          </w:p>
        </w:tc>
        <w:tc>
          <w:tcPr>
            <w:tcW w:w="2174" w:type="dxa"/>
          </w:tcPr>
          <w:p w14:paraId="58308EF6" w14:textId="77777777" w:rsidR="006B06C9" w:rsidRDefault="00E2051B">
            <w:pPr>
              <w:jc w:val="both"/>
              <w:rPr>
                <w:rFonts w:ascii="Arial" w:eastAsia="Arial" w:hAnsi="Arial" w:cs="Arial"/>
                <w:sz w:val="20"/>
                <w:szCs w:val="20"/>
              </w:rPr>
            </w:pPr>
            <w:r>
              <w:rPr>
                <w:rFonts w:ascii="Arial" w:eastAsia="Arial" w:hAnsi="Arial" w:cs="Arial"/>
                <w:sz w:val="20"/>
                <w:szCs w:val="20"/>
              </w:rPr>
              <w:lastRenderedPageBreak/>
              <w:t>Convolutional neural networks</w:t>
            </w:r>
            <w:r>
              <w:rPr>
                <w:rFonts w:ascii="Arial" w:eastAsia="Arial" w:hAnsi="Arial" w:cs="Arial"/>
                <w:sz w:val="20"/>
                <w:szCs w:val="20"/>
              </w:rPr>
              <w:t xml:space="preserve"> (</w:t>
            </w:r>
            <w:proofErr w:type="spellStart"/>
            <w:r>
              <w:rPr>
                <w:rFonts w:ascii="Arial" w:eastAsia="Arial" w:hAnsi="Arial" w:cs="Arial"/>
                <w:sz w:val="20"/>
                <w:szCs w:val="20"/>
              </w:rPr>
              <w:t>AlexNet</w:t>
            </w:r>
            <w:proofErr w:type="spellEnd"/>
            <w:r>
              <w:rPr>
                <w:rFonts w:ascii="Arial" w:eastAsia="Arial" w:hAnsi="Arial" w:cs="Arial"/>
                <w:sz w:val="20"/>
                <w:szCs w:val="20"/>
              </w:rPr>
              <w:t xml:space="preserve">, </w:t>
            </w:r>
            <w:proofErr w:type="spellStart"/>
            <w:r>
              <w:rPr>
                <w:rFonts w:ascii="Arial" w:eastAsia="Arial" w:hAnsi="Arial" w:cs="Arial"/>
                <w:sz w:val="20"/>
                <w:szCs w:val="20"/>
              </w:rPr>
              <w:t>GoogLeNet</w:t>
            </w:r>
            <w:proofErr w:type="spellEnd"/>
            <w:r>
              <w:rPr>
                <w:rFonts w:ascii="Arial" w:eastAsia="Arial" w:hAnsi="Arial" w:cs="Arial"/>
                <w:sz w:val="20"/>
                <w:szCs w:val="20"/>
              </w:rPr>
              <w:t xml:space="preserve">, ResNet50) compared with traditional </w:t>
            </w:r>
            <w:r>
              <w:rPr>
                <w:rFonts w:ascii="Arial" w:eastAsia="Arial" w:hAnsi="Arial" w:cs="Arial"/>
                <w:sz w:val="20"/>
                <w:szCs w:val="20"/>
              </w:rPr>
              <w:lastRenderedPageBreak/>
              <w:t>machine</w:t>
            </w:r>
            <w:r>
              <w:rPr>
                <w:rFonts w:ascii="Cambria Math" w:eastAsia="Cambria Math" w:hAnsi="Cambria Math" w:cs="Cambria Math"/>
                <w:sz w:val="20"/>
                <w:szCs w:val="20"/>
              </w:rPr>
              <w:t>‑</w:t>
            </w:r>
            <w:r>
              <w:rPr>
                <w:rFonts w:ascii="Arial" w:eastAsia="Arial" w:hAnsi="Arial" w:cs="Arial"/>
                <w:sz w:val="20"/>
                <w:szCs w:val="20"/>
              </w:rPr>
              <w:t>learning models</w:t>
            </w:r>
          </w:p>
        </w:tc>
        <w:tc>
          <w:tcPr>
            <w:tcW w:w="2127" w:type="dxa"/>
          </w:tcPr>
          <w:p w14:paraId="59E9493C" w14:textId="77777777" w:rsidR="006B06C9" w:rsidRDefault="00E2051B">
            <w:pPr>
              <w:jc w:val="both"/>
              <w:rPr>
                <w:rFonts w:ascii="Arial" w:eastAsia="Arial" w:hAnsi="Arial" w:cs="Arial"/>
                <w:sz w:val="20"/>
                <w:szCs w:val="20"/>
              </w:rPr>
            </w:pPr>
            <w:r>
              <w:rPr>
                <w:rFonts w:ascii="Arial" w:eastAsia="Arial" w:hAnsi="Arial" w:cs="Arial"/>
                <w:sz w:val="20"/>
                <w:szCs w:val="20"/>
              </w:rPr>
              <w:lastRenderedPageBreak/>
              <w:t>Segment</w:t>
            </w:r>
            <w:r>
              <w:rPr>
                <w:rFonts w:ascii="Cambria Math" w:eastAsia="Cambria Math" w:hAnsi="Cambria Math" w:cs="Cambria Math"/>
                <w:sz w:val="20"/>
                <w:szCs w:val="20"/>
              </w:rPr>
              <w:t>‑</w:t>
            </w:r>
            <w:r>
              <w:rPr>
                <w:rFonts w:ascii="Arial" w:eastAsia="Arial" w:hAnsi="Arial" w:cs="Arial"/>
                <w:sz w:val="20"/>
                <w:szCs w:val="20"/>
              </w:rPr>
              <w:t>length benchmarking and model comparison</w:t>
            </w:r>
          </w:p>
        </w:tc>
        <w:tc>
          <w:tcPr>
            <w:tcW w:w="3471" w:type="dxa"/>
          </w:tcPr>
          <w:p w14:paraId="65AB62C7" w14:textId="77777777" w:rsidR="006B06C9" w:rsidRDefault="00E2051B">
            <w:pPr>
              <w:jc w:val="both"/>
              <w:rPr>
                <w:rFonts w:ascii="Arial" w:eastAsia="Arial" w:hAnsi="Arial" w:cs="Arial"/>
                <w:sz w:val="20"/>
                <w:szCs w:val="20"/>
              </w:rPr>
            </w:pPr>
            <w:r>
              <w:rPr>
                <w:rFonts w:ascii="Arial" w:eastAsia="Arial" w:hAnsi="Arial" w:cs="Arial"/>
                <w:sz w:val="20"/>
                <w:szCs w:val="20"/>
              </w:rPr>
              <w:t>ResNet50 achieved accuracy 94.92 percent and area under the receiver operating characteristic curve 0.99; five</w:t>
            </w:r>
            <w:r>
              <w:rPr>
                <w:rFonts w:ascii="Cambria Math" w:eastAsia="Cambria Math" w:hAnsi="Cambria Math" w:cs="Cambria Math"/>
                <w:sz w:val="20"/>
                <w:szCs w:val="20"/>
              </w:rPr>
              <w:t>‑</w:t>
            </w:r>
            <w:r>
              <w:rPr>
                <w:rFonts w:ascii="Arial" w:eastAsia="Arial" w:hAnsi="Arial" w:cs="Arial"/>
                <w:sz w:val="20"/>
                <w:szCs w:val="20"/>
              </w:rPr>
              <w:t xml:space="preserve">second </w:t>
            </w:r>
            <w:r>
              <w:rPr>
                <w:rFonts w:ascii="Arial" w:eastAsia="Arial" w:hAnsi="Arial" w:cs="Arial"/>
                <w:sz w:val="20"/>
                <w:szCs w:val="20"/>
              </w:rPr>
              <w:t>segments optimal; deep learning outperformed classical methods</w:t>
            </w:r>
          </w:p>
        </w:tc>
      </w:tr>
      <w:tr w:rsidR="006B06C9" w14:paraId="7CCC6D43" w14:textId="77777777">
        <w:tc>
          <w:tcPr>
            <w:tcW w:w="2418" w:type="dxa"/>
          </w:tcPr>
          <w:p w14:paraId="4BEF8AE3" w14:textId="77777777" w:rsidR="006B06C9" w:rsidRDefault="00E2051B">
            <w:pPr>
              <w:jc w:val="both"/>
              <w:rPr>
                <w:rFonts w:ascii="Arial" w:eastAsia="Arial" w:hAnsi="Arial" w:cs="Arial"/>
                <w:sz w:val="20"/>
                <w:szCs w:val="20"/>
              </w:rPr>
            </w:pPr>
            <w:r>
              <w:rPr>
                <w:rFonts w:ascii="Arial" w:eastAsia="Arial" w:hAnsi="Arial" w:cs="Arial"/>
                <w:sz w:val="20"/>
                <w:szCs w:val="20"/>
              </w:rPr>
              <w:t>Hu et al. (2024)</w:t>
            </w:r>
          </w:p>
        </w:tc>
        <w:tc>
          <w:tcPr>
            <w:tcW w:w="1840" w:type="dxa"/>
          </w:tcPr>
          <w:p w14:paraId="3FB0137C" w14:textId="77777777" w:rsidR="006B06C9" w:rsidRDefault="00E2051B">
            <w:pPr>
              <w:jc w:val="both"/>
              <w:rPr>
                <w:rFonts w:ascii="Arial" w:eastAsia="Arial" w:hAnsi="Arial" w:cs="Arial"/>
                <w:sz w:val="20"/>
                <w:szCs w:val="20"/>
              </w:rPr>
            </w:pPr>
            <w:r>
              <w:rPr>
                <w:rFonts w:ascii="Arial" w:eastAsia="Arial" w:hAnsi="Arial" w:cs="Arial"/>
                <w:sz w:val="20"/>
                <w:szCs w:val="20"/>
              </w:rPr>
              <w:t>Post</w:t>
            </w:r>
            <w:r>
              <w:rPr>
                <w:rFonts w:ascii="Cambria Math" w:eastAsia="Cambria Math" w:hAnsi="Cambria Math" w:cs="Cambria Math"/>
                <w:sz w:val="20"/>
                <w:szCs w:val="20"/>
              </w:rPr>
              <w:t>‑</w:t>
            </w:r>
            <w:r>
              <w:rPr>
                <w:rFonts w:ascii="Arial" w:eastAsia="Arial" w:hAnsi="Arial" w:cs="Arial"/>
                <w:sz w:val="20"/>
                <w:szCs w:val="20"/>
              </w:rPr>
              <w:t>traumatic stress disorder detection and severity estimation</w:t>
            </w:r>
          </w:p>
        </w:tc>
        <w:tc>
          <w:tcPr>
            <w:tcW w:w="2430" w:type="dxa"/>
          </w:tcPr>
          <w:p w14:paraId="60E860E6"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Speech recordings; acoustic features extracted with </w:t>
            </w:r>
            <w:proofErr w:type="spellStart"/>
            <w:r>
              <w:rPr>
                <w:rFonts w:ascii="Arial" w:eastAsia="Arial" w:hAnsi="Arial" w:cs="Arial"/>
                <w:sz w:val="20"/>
                <w:szCs w:val="20"/>
              </w:rPr>
              <w:t>openSmile</w:t>
            </w:r>
            <w:proofErr w:type="spellEnd"/>
            <w:r>
              <w:rPr>
                <w:rFonts w:ascii="Arial" w:eastAsia="Arial" w:hAnsi="Arial" w:cs="Arial"/>
                <w:sz w:val="20"/>
                <w:szCs w:val="20"/>
              </w:rPr>
              <w:t xml:space="preserve"> toolkit</w:t>
            </w:r>
          </w:p>
        </w:tc>
        <w:tc>
          <w:tcPr>
            <w:tcW w:w="2174" w:type="dxa"/>
          </w:tcPr>
          <w:p w14:paraId="4DDA4420" w14:textId="77777777" w:rsidR="006B06C9" w:rsidRDefault="00E2051B">
            <w:pPr>
              <w:jc w:val="both"/>
              <w:rPr>
                <w:rFonts w:ascii="Arial" w:eastAsia="Arial" w:hAnsi="Arial" w:cs="Arial"/>
                <w:sz w:val="20"/>
                <w:szCs w:val="20"/>
              </w:rPr>
            </w:pPr>
            <w:r>
              <w:rPr>
                <w:rFonts w:ascii="Arial" w:eastAsia="Arial" w:hAnsi="Arial" w:cs="Arial"/>
                <w:sz w:val="20"/>
                <w:szCs w:val="20"/>
              </w:rPr>
              <w:t>Random forest feature selection plus six</w:t>
            </w:r>
            <w:r>
              <w:rPr>
                <w:rFonts w:ascii="Arial" w:eastAsia="Arial" w:hAnsi="Arial" w:cs="Arial"/>
                <w:sz w:val="20"/>
                <w:szCs w:val="20"/>
              </w:rPr>
              <w:t xml:space="preserve"> classifiers and one regression model</w:t>
            </w:r>
          </w:p>
        </w:tc>
        <w:tc>
          <w:tcPr>
            <w:tcW w:w="2127" w:type="dxa"/>
          </w:tcPr>
          <w:p w14:paraId="49746108" w14:textId="77777777" w:rsidR="006B06C9" w:rsidRDefault="00E2051B">
            <w:pPr>
              <w:jc w:val="both"/>
              <w:rPr>
                <w:rFonts w:ascii="Arial" w:eastAsia="Arial" w:hAnsi="Arial" w:cs="Arial"/>
                <w:sz w:val="20"/>
                <w:szCs w:val="20"/>
              </w:rPr>
            </w:pPr>
            <w:r>
              <w:rPr>
                <w:rFonts w:ascii="Arial" w:eastAsia="Arial" w:hAnsi="Arial" w:cs="Arial"/>
                <w:sz w:val="20"/>
                <w:szCs w:val="20"/>
              </w:rPr>
              <w:t>Case</w:t>
            </w:r>
            <w:r>
              <w:rPr>
                <w:rFonts w:ascii="Cambria Math" w:eastAsia="Cambria Math" w:hAnsi="Cambria Math" w:cs="Cambria Math"/>
                <w:sz w:val="20"/>
                <w:szCs w:val="20"/>
              </w:rPr>
              <w:t>‑</w:t>
            </w:r>
            <w:r>
              <w:rPr>
                <w:rFonts w:ascii="Arial" w:eastAsia="Arial" w:hAnsi="Arial" w:cs="Arial"/>
                <w:sz w:val="20"/>
                <w:szCs w:val="20"/>
              </w:rPr>
              <w:t>control dataset with 76 post</w:t>
            </w:r>
            <w:r>
              <w:rPr>
                <w:rFonts w:ascii="Cambria Math" w:eastAsia="Cambria Math" w:hAnsi="Cambria Math" w:cs="Cambria Math"/>
                <w:sz w:val="20"/>
                <w:szCs w:val="20"/>
              </w:rPr>
              <w:t>‑</w:t>
            </w:r>
            <w:r>
              <w:rPr>
                <w:rFonts w:ascii="Arial" w:eastAsia="Arial" w:hAnsi="Arial" w:cs="Arial"/>
                <w:sz w:val="20"/>
                <w:szCs w:val="20"/>
              </w:rPr>
              <w:t>traumatic stress disorder patients and 60 healthy controls</w:t>
            </w:r>
          </w:p>
        </w:tc>
        <w:tc>
          <w:tcPr>
            <w:tcW w:w="3471" w:type="dxa"/>
          </w:tcPr>
          <w:p w14:paraId="10BB4ED8"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Random forest classifier accuracy 0.975 and area under the receiver operating characteristic curve 1.0; severity regression </w:t>
            </w:r>
            <w:proofErr w:type="gramStart"/>
            <w:r>
              <w:rPr>
                <w:rFonts w:ascii="Arial" w:eastAsia="Arial" w:hAnsi="Arial" w:cs="Arial"/>
                <w:sz w:val="20"/>
                <w:szCs w:val="20"/>
              </w:rPr>
              <w:t>m</w:t>
            </w:r>
            <w:r>
              <w:rPr>
                <w:rFonts w:ascii="Arial" w:eastAsia="Arial" w:hAnsi="Arial" w:cs="Arial"/>
                <w:sz w:val="20"/>
                <w:szCs w:val="20"/>
              </w:rPr>
              <w:t>ean</w:t>
            </w:r>
            <w:proofErr w:type="gramEnd"/>
            <w:r>
              <w:rPr>
                <w:rFonts w:ascii="Arial" w:eastAsia="Arial" w:hAnsi="Arial" w:cs="Arial"/>
                <w:sz w:val="20"/>
                <w:szCs w:val="20"/>
              </w:rPr>
              <w:t xml:space="preserve"> squared error 0.90, mean absolute error 0.76, coefficient of determination 0.10</w:t>
            </w:r>
          </w:p>
        </w:tc>
      </w:tr>
      <w:tr w:rsidR="006B06C9" w14:paraId="7F879AB3" w14:textId="77777777">
        <w:tc>
          <w:tcPr>
            <w:tcW w:w="2418" w:type="dxa"/>
          </w:tcPr>
          <w:p w14:paraId="49889767" w14:textId="77777777" w:rsidR="006B06C9" w:rsidRDefault="00E2051B">
            <w:pPr>
              <w:jc w:val="both"/>
              <w:rPr>
                <w:rFonts w:ascii="Arial" w:eastAsia="Arial" w:hAnsi="Arial" w:cs="Arial"/>
                <w:sz w:val="20"/>
                <w:szCs w:val="20"/>
              </w:rPr>
            </w:pPr>
            <w:proofErr w:type="spellStart"/>
            <w:r>
              <w:rPr>
                <w:rFonts w:ascii="Arial" w:eastAsia="Arial" w:hAnsi="Arial" w:cs="Arial"/>
                <w:sz w:val="20"/>
                <w:szCs w:val="20"/>
              </w:rPr>
              <w:t>Karkosz</w:t>
            </w:r>
            <w:proofErr w:type="spellEnd"/>
            <w:r>
              <w:rPr>
                <w:rFonts w:ascii="Arial" w:eastAsia="Arial" w:hAnsi="Arial" w:cs="Arial"/>
                <w:sz w:val="20"/>
                <w:szCs w:val="20"/>
              </w:rPr>
              <w:t xml:space="preserve"> et al. (2024)</w:t>
            </w:r>
          </w:p>
        </w:tc>
        <w:tc>
          <w:tcPr>
            <w:tcW w:w="1840" w:type="dxa"/>
          </w:tcPr>
          <w:p w14:paraId="18253232" w14:textId="77777777" w:rsidR="006B06C9" w:rsidRDefault="00E2051B">
            <w:pPr>
              <w:jc w:val="both"/>
              <w:rPr>
                <w:rFonts w:ascii="Arial" w:eastAsia="Arial" w:hAnsi="Arial" w:cs="Arial"/>
                <w:sz w:val="20"/>
                <w:szCs w:val="20"/>
              </w:rPr>
            </w:pPr>
            <w:r>
              <w:rPr>
                <w:rFonts w:ascii="Arial" w:eastAsia="Arial" w:hAnsi="Arial" w:cs="Arial"/>
                <w:sz w:val="20"/>
                <w:szCs w:val="20"/>
              </w:rPr>
              <w:t>Subclinical anxiety and depressive symptoms</w:t>
            </w:r>
          </w:p>
        </w:tc>
        <w:tc>
          <w:tcPr>
            <w:tcW w:w="2430" w:type="dxa"/>
          </w:tcPr>
          <w:p w14:paraId="66037197" w14:textId="77777777" w:rsidR="006B06C9" w:rsidRDefault="00E2051B">
            <w:pPr>
              <w:jc w:val="both"/>
              <w:rPr>
                <w:rFonts w:ascii="Arial" w:eastAsia="Arial" w:hAnsi="Arial" w:cs="Arial"/>
                <w:sz w:val="20"/>
                <w:szCs w:val="20"/>
              </w:rPr>
            </w:pPr>
            <w:r>
              <w:rPr>
                <w:rFonts w:ascii="Arial" w:eastAsia="Arial" w:hAnsi="Arial" w:cs="Arial"/>
                <w:sz w:val="20"/>
                <w:szCs w:val="20"/>
              </w:rPr>
              <w:t>Web</w:t>
            </w:r>
            <w:r>
              <w:rPr>
                <w:rFonts w:ascii="Cambria Math" w:eastAsia="Cambria Math" w:hAnsi="Cambria Math" w:cs="Cambria Math"/>
                <w:sz w:val="20"/>
                <w:szCs w:val="20"/>
              </w:rPr>
              <w:t>‑</w:t>
            </w:r>
            <w:r>
              <w:rPr>
                <w:rFonts w:ascii="Arial" w:eastAsia="Arial" w:hAnsi="Arial" w:cs="Arial"/>
                <w:sz w:val="20"/>
                <w:szCs w:val="20"/>
              </w:rPr>
              <w:t>based and mobile interactions with “Fido” cognitive behavioral therapy chatbot</w:t>
            </w:r>
          </w:p>
        </w:tc>
        <w:tc>
          <w:tcPr>
            <w:tcW w:w="2174" w:type="dxa"/>
          </w:tcPr>
          <w:p w14:paraId="2D29AE5C" w14:textId="77777777" w:rsidR="006B06C9" w:rsidRDefault="00E2051B">
            <w:pPr>
              <w:jc w:val="both"/>
              <w:rPr>
                <w:rFonts w:ascii="Arial" w:eastAsia="Arial" w:hAnsi="Arial" w:cs="Arial"/>
                <w:sz w:val="20"/>
                <w:szCs w:val="20"/>
              </w:rPr>
            </w:pPr>
            <w:r>
              <w:rPr>
                <w:rFonts w:ascii="Arial" w:eastAsia="Arial" w:hAnsi="Arial" w:cs="Arial"/>
                <w:sz w:val="20"/>
                <w:szCs w:val="20"/>
              </w:rPr>
              <w:t>Fully automated cognit</w:t>
            </w:r>
            <w:r>
              <w:rPr>
                <w:rFonts w:ascii="Arial" w:eastAsia="Arial" w:hAnsi="Arial" w:cs="Arial"/>
                <w:sz w:val="20"/>
                <w:szCs w:val="20"/>
              </w:rPr>
              <w:t>ive behavioral therapy chatbot</w:t>
            </w:r>
          </w:p>
        </w:tc>
        <w:tc>
          <w:tcPr>
            <w:tcW w:w="2127" w:type="dxa"/>
          </w:tcPr>
          <w:p w14:paraId="3312C69B" w14:textId="77777777" w:rsidR="006B06C9" w:rsidRDefault="00E2051B">
            <w:pPr>
              <w:jc w:val="both"/>
              <w:rPr>
                <w:rFonts w:ascii="Arial" w:eastAsia="Arial" w:hAnsi="Arial" w:cs="Arial"/>
                <w:sz w:val="20"/>
                <w:szCs w:val="20"/>
              </w:rPr>
            </w:pPr>
            <w:r>
              <w:rPr>
                <w:rFonts w:ascii="Arial" w:eastAsia="Arial" w:hAnsi="Arial" w:cs="Arial"/>
                <w:sz w:val="20"/>
                <w:szCs w:val="20"/>
              </w:rPr>
              <w:t>Two</w:t>
            </w:r>
            <w:r>
              <w:rPr>
                <w:rFonts w:ascii="Cambria Math" w:eastAsia="Cambria Math" w:hAnsi="Cambria Math" w:cs="Cambria Math"/>
                <w:sz w:val="20"/>
                <w:szCs w:val="20"/>
              </w:rPr>
              <w:t>‑</w:t>
            </w:r>
            <w:r>
              <w:rPr>
                <w:rFonts w:ascii="Arial" w:eastAsia="Arial" w:hAnsi="Arial" w:cs="Arial"/>
                <w:sz w:val="20"/>
                <w:szCs w:val="20"/>
              </w:rPr>
              <w:t>arm open</w:t>
            </w:r>
            <w:r>
              <w:rPr>
                <w:rFonts w:ascii="Cambria Math" w:eastAsia="Cambria Math" w:hAnsi="Cambria Math" w:cs="Cambria Math"/>
                <w:sz w:val="20"/>
                <w:szCs w:val="20"/>
              </w:rPr>
              <w:t>‑</w:t>
            </w:r>
            <w:r>
              <w:rPr>
                <w:rFonts w:ascii="Arial" w:eastAsia="Arial" w:hAnsi="Arial" w:cs="Arial"/>
                <w:sz w:val="20"/>
                <w:szCs w:val="20"/>
              </w:rPr>
              <w:t>label randomized controlled trial; 81 young adults recruited via social media</w:t>
            </w:r>
          </w:p>
        </w:tc>
        <w:tc>
          <w:tcPr>
            <w:tcW w:w="3471" w:type="dxa"/>
          </w:tcPr>
          <w:p w14:paraId="7259F136" w14:textId="77777777" w:rsidR="006B06C9" w:rsidRDefault="00E2051B">
            <w:pPr>
              <w:jc w:val="both"/>
              <w:rPr>
                <w:rFonts w:ascii="Arial" w:eastAsia="Arial" w:hAnsi="Arial" w:cs="Arial"/>
                <w:sz w:val="20"/>
                <w:szCs w:val="20"/>
              </w:rPr>
            </w:pPr>
            <w:r>
              <w:rPr>
                <w:rFonts w:ascii="Arial" w:eastAsia="Arial" w:hAnsi="Arial" w:cs="Arial"/>
                <w:sz w:val="20"/>
                <w:szCs w:val="20"/>
              </w:rPr>
              <w:t>Both chatbot and self</w:t>
            </w:r>
            <w:r>
              <w:rPr>
                <w:rFonts w:ascii="Cambria Math" w:eastAsia="Cambria Math" w:hAnsi="Cambria Math" w:cs="Cambria Math"/>
                <w:sz w:val="20"/>
                <w:szCs w:val="20"/>
              </w:rPr>
              <w:t>‑</w:t>
            </w:r>
            <w:r>
              <w:rPr>
                <w:rFonts w:ascii="Arial" w:eastAsia="Arial" w:hAnsi="Arial" w:cs="Arial"/>
                <w:sz w:val="20"/>
                <w:szCs w:val="20"/>
              </w:rPr>
              <w:t>help book groups showed reduced anxiety and depression; effects sustained at one month; greater chatbot use asso</w:t>
            </w:r>
            <w:r>
              <w:rPr>
                <w:rFonts w:ascii="Arial" w:eastAsia="Arial" w:hAnsi="Arial" w:cs="Arial"/>
                <w:sz w:val="20"/>
                <w:szCs w:val="20"/>
              </w:rPr>
              <w:t>ciated with reduced loneliness</w:t>
            </w:r>
          </w:p>
        </w:tc>
      </w:tr>
      <w:tr w:rsidR="006B06C9" w14:paraId="6A0F92EB" w14:textId="77777777">
        <w:tc>
          <w:tcPr>
            <w:tcW w:w="2418" w:type="dxa"/>
          </w:tcPr>
          <w:p w14:paraId="1046CF6C" w14:textId="77777777" w:rsidR="006B06C9" w:rsidRDefault="00E2051B">
            <w:pPr>
              <w:jc w:val="both"/>
              <w:rPr>
                <w:rFonts w:ascii="Arial" w:eastAsia="Arial" w:hAnsi="Arial" w:cs="Arial"/>
                <w:sz w:val="20"/>
                <w:szCs w:val="20"/>
              </w:rPr>
            </w:pPr>
            <w:proofErr w:type="spellStart"/>
            <w:r>
              <w:rPr>
                <w:rFonts w:ascii="Arial" w:eastAsia="Arial" w:hAnsi="Arial" w:cs="Arial"/>
                <w:sz w:val="20"/>
                <w:szCs w:val="20"/>
              </w:rPr>
              <w:t>Kerasiotis</w:t>
            </w:r>
            <w:proofErr w:type="spellEnd"/>
            <w:r>
              <w:rPr>
                <w:rFonts w:ascii="Arial" w:eastAsia="Arial" w:hAnsi="Arial" w:cs="Arial"/>
                <w:sz w:val="20"/>
                <w:szCs w:val="20"/>
              </w:rPr>
              <w:t xml:space="preserve"> et al. (2024)</w:t>
            </w:r>
          </w:p>
        </w:tc>
        <w:tc>
          <w:tcPr>
            <w:tcW w:w="1840" w:type="dxa"/>
          </w:tcPr>
          <w:p w14:paraId="07902899" w14:textId="77777777" w:rsidR="006B06C9" w:rsidRDefault="00E2051B">
            <w:pPr>
              <w:jc w:val="both"/>
              <w:rPr>
                <w:rFonts w:ascii="Arial" w:eastAsia="Arial" w:hAnsi="Arial" w:cs="Arial"/>
                <w:sz w:val="20"/>
                <w:szCs w:val="20"/>
              </w:rPr>
            </w:pPr>
            <w:r>
              <w:rPr>
                <w:rFonts w:ascii="Arial" w:eastAsia="Arial" w:hAnsi="Arial" w:cs="Arial"/>
                <w:sz w:val="20"/>
                <w:szCs w:val="20"/>
              </w:rPr>
              <w:t>Depression</w:t>
            </w:r>
          </w:p>
        </w:tc>
        <w:tc>
          <w:tcPr>
            <w:tcW w:w="2430" w:type="dxa"/>
          </w:tcPr>
          <w:p w14:paraId="40721833" w14:textId="77777777" w:rsidR="006B06C9" w:rsidRDefault="00E2051B">
            <w:pPr>
              <w:jc w:val="both"/>
              <w:rPr>
                <w:rFonts w:ascii="Arial" w:eastAsia="Arial" w:hAnsi="Arial" w:cs="Arial"/>
                <w:sz w:val="20"/>
                <w:szCs w:val="20"/>
              </w:rPr>
            </w:pPr>
            <w:r>
              <w:rPr>
                <w:rFonts w:ascii="Arial" w:eastAsia="Arial" w:hAnsi="Arial" w:cs="Arial"/>
                <w:sz w:val="20"/>
                <w:szCs w:val="20"/>
              </w:rPr>
              <w:t>Social</w:t>
            </w:r>
            <w:r>
              <w:rPr>
                <w:rFonts w:ascii="Cambria Math" w:eastAsia="Cambria Math" w:hAnsi="Cambria Math" w:cs="Cambria Math"/>
                <w:sz w:val="20"/>
                <w:szCs w:val="20"/>
              </w:rPr>
              <w:t>‑</w:t>
            </w:r>
            <w:r>
              <w:rPr>
                <w:rFonts w:ascii="Arial" w:eastAsia="Arial" w:hAnsi="Arial" w:cs="Arial"/>
                <w:sz w:val="20"/>
                <w:szCs w:val="20"/>
              </w:rPr>
              <w:t>media posts combined with auxiliary metadata and linguistic markers</w:t>
            </w:r>
          </w:p>
        </w:tc>
        <w:tc>
          <w:tcPr>
            <w:tcW w:w="2174" w:type="dxa"/>
          </w:tcPr>
          <w:p w14:paraId="74173337" w14:textId="77777777" w:rsidR="006B06C9" w:rsidRDefault="00E2051B">
            <w:pPr>
              <w:jc w:val="both"/>
              <w:rPr>
                <w:rFonts w:ascii="Arial" w:eastAsia="Arial" w:hAnsi="Arial" w:cs="Arial"/>
                <w:sz w:val="20"/>
                <w:szCs w:val="20"/>
              </w:rPr>
            </w:pPr>
            <w:proofErr w:type="spellStart"/>
            <w:r>
              <w:rPr>
                <w:rFonts w:ascii="Arial" w:eastAsia="Arial" w:hAnsi="Arial" w:cs="Arial"/>
                <w:sz w:val="20"/>
                <w:szCs w:val="20"/>
              </w:rPr>
              <w:t>DistilBERT</w:t>
            </w:r>
            <w:proofErr w:type="spellEnd"/>
            <w:r>
              <w:rPr>
                <w:rFonts w:ascii="Arial" w:eastAsia="Arial" w:hAnsi="Arial" w:cs="Arial"/>
                <w:sz w:val="20"/>
                <w:szCs w:val="20"/>
              </w:rPr>
              <w:t xml:space="preserve"> transformer (last four layers) with multi</w:t>
            </w:r>
            <w:r>
              <w:rPr>
                <w:rFonts w:ascii="Cambria Math" w:eastAsia="Cambria Math" w:hAnsi="Cambria Math" w:cs="Cambria Math"/>
                <w:sz w:val="20"/>
                <w:szCs w:val="20"/>
              </w:rPr>
              <w:t>‑</w:t>
            </w:r>
            <w:r>
              <w:rPr>
                <w:rFonts w:ascii="Arial" w:eastAsia="Arial" w:hAnsi="Arial" w:cs="Arial"/>
                <w:sz w:val="20"/>
                <w:szCs w:val="20"/>
              </w:rPr>
              <w:t xml:space="preserve">layer perceptron classifier; easy data augmentation </w:t>
            </w:r>
            <w:r>
              <w:rPr>
                <w:rFonts w:ascii="Arial" w:eastAsia="Arial" w:hAnsi="Arial" w:cs="Arial"/>
                <w:sz w:val="20"/>
                <w:szCs w:val="20"/>
              </w:rPr>
              <w:t>strategies</w:t>
            </w:r>
          </w:p>
        </w:tc>
        <w:tc>
          <w:tcPr>
            <w:tcW w:w="2127" w:type="dxa"/>
          </w:tcPr>
          <w:p w14:paraId="3914CB41" w14:textId="77777777" w:rsidR="006B06C9" w:rsidRDefault="00E2051B">
            <w:pPr>
              <w:jc w:val="both"/>
              <w:rPr>
                <w:rFonts w:ascii="Arial" w:eastAsia="Arial" w:hAnsi="Arial" w:cs="Arial"/>
                <w:sz w:val="20"/>
                <w:szCs w:val="20"/>
              </w:rPr>
            </w:pPr>
            <w:r>
              <w:rPr>
                <w:rFonts w:ascii="Arial" w:eastAsia="Arial" w:hAnsi="Arial" w:cs="Arial"/>
                <w:sz w:val="20"/>
                <w:szCs w:val="20"/>
              </w:rPr>
              <w:t>Natural language processing model evaluation</w:t>
            </w:r>
          </w:p>
        </w:tc>
        <w:tc>
          <w:tcPr>
            <w:tcW w:w="3471" w:type="dxa"/>
          </w:tcPr>
          <w:p w14:paraId="6DC64345" w14:textId="77777777" w:rsidR="006B06C9" w:rsidRDefault="00E2051B">
            <w:pPr>
              <w:jc w:val="both"/>
              <w:rPr>
                <w:rFonts w:ascii="Arial" w:eastAsia="Arial" w:hAnsi="Arial" w:cs="Arial"/>
                <w:sz w:val="20"/>
                <w:szCs w:val="20"/>
              </w:rPr>
            </w:pPr>
            <w:r>
              <w:rPr>
                <w:rFonts w:ascii="Arial" w:eastAsia="Arial" w:hAnsi="Arial" w:cs="Arial"/>
                <w:sz w:val="20"/>
                <w:szCs w:val="20"/>
              </w:rPr>
              <w:t>Weighted precision 84.26 percent; weighted recall 84.18 percent; weighted F1-score 84.15 percent; augmentation increased F1-score from 72.59 percent to 84.15 percent</w:t>
            </w:r>
          </w:p>
        </w:tc>
      </w:tr>
      <w:tr w:rsidR="006B06C9" w14:paraId="1195460E" w14:textId="77777777">
        <w:tc>
          <w:tcPr>
            <w:tcW w:w="2418" w:type="dxa"/>
          </w:tcPr>
          <w:p w14:paraId="72842E17" w14:textId="77777777" w:rsidR="006B06C9" w:rsidRDefault="00E2051B">
            <w:pPr>
              <w:jc w:val="both"/>
              <w:rPr>
                <w:rFonts w:ascii="Arial" w:eastAsia="Arial" w:hAnsi="Arial" w:cs="Arial"/>
                <w:sz w:val="20"/>
                <w:szCs w:val="20"/>
              </w:rPr>
            </w:pPr>
            <w:proofErr w:type="spellStart"/>
            <w:r>
              <w:rPr>
                <w:rFonts w:ascii="Arial" w:eastAsia="Arial" w:hAnsi="Arial" w:cs="Arial"/>
                <w:sz w:val="20"/>
                <w:szCs w:val="20"/>
              </w:rPr>
              <w:t>Klos</w:t>
            </w:r>
            <w:proofErr w:type="spellEnd"/>
            <w:r>
              <w:rPr>
                <w:rFonts w:ascii="Arial" w:eastAsia="Arial" w:hAnsi="Arial" w:cs="Arial"/>
                <w:sz w:val="20"/>
                <w:szCs w:val="20"/>
              </w:rPr>
              <w:t xml:space="preserve"> et al. (2021)</w:t>
            </w:r>
          </w:p>
        </w:tc>
        <w:tc>
          <w:tcPr>
            <w:tcW w:w="1840" w:type="dxa"/>
          </w:tcPr>
          <w:p w14:paraId="53E917B3" w14:textId="77777777" w:rsidR="006B06C9" w:rsidRDefault="00E2051B">
            <w:pPr>
              <w:jc w:val="both"/>
              <w:rPr>
                <w:rFonts w:ascii="Arial" w:eastAsia="Arial" w:hAnsi="Arial" w:cs="Arial"/>
                <w:sz w:val="20"/>
                <w:szCs w:val="20"/>
              </w:rPr>
            </w:pPr>
            <w:r>
              <w:rPr>
                <w:rFonts w:ascii="Arial" w:eastAsia="Arial" w:hAnsi="Arial" w:cs="Arial"/>
                <w:sz w:val="20"/>
                <w:szCs w:val="20"/>
              </w:rPr>
              <w:t>Anxiety and de</w:t>
            </w:r>
            <w:r>
              <w:rPr>
                <w:rFonts w:ascii="Arial" w:eastAsia="Arial" w:hAnsi="Arial" w:cs="Arial"/>
                <w:sz w:val="20"/>
                <w:szCs w:val="20"/>
              </w:rPr>
              <w:t>pression in university students</w:t>
            </w:r>
          </w:p>
        </w:tc>
        <w:tc>
          <w:tcPr>
            <w:tcW w:w="2430" w:type="dxa"/>
          </w:tcPr>
          <w:p w14:paraId="303F04DF" w14:textId="77777777" w:rsidR="006B06C9" w:rsidRDefault="00E2051B">
            <w:pPr>
              <w:jc w:val="both"/>
              <w:rPr>
                <w:rFonts w:ascii="Arial" w:eastAsia="Arial" w:hAnsi="Arial" w:cs="Arial"/>
                <w:sz w:val="20"/>
                <w:szCs w:val="20"/>
              </w:rPr>
            </w:pPr>
            <w:r>
              <w:rPr>
                <w:rFonts w:ascii="Arial" w:eastAsia="Arial" w:hAnsi="Arial" w:cs="Arial"/>
                <w:sz w:val="20"/>
                <w:szCs w:val="20"/>
              </w:rPr>
              <w:t>Tess chatbot dialogues and symptom questionnaires</w:t>
            </w:r>
          </w:p>
        </w:tc>
        <w:tc>
          <w:tcPr>
            <w:tcW w:w="2174" w:type="dxa"/>
          </w:tcPr>
          <w:p w14:paraId="7CAAA67D" w14:textId="77777777" w:rsidR="006B06C9" w:rsidRDefault="00E2051B">
            <w:pPr>
              <w:jc w:val="both"/>
              <w:rPr>
                <w:rFonts w:ascii="Arial" w:eastAsia="Arial" w:hAnsi="Arial" w:cs="Arial"/>
                <w:sz w:val="20"/>
                <w:szCs w:val="20"/>
              </w:rPr>
            </w:pPr>
            <w:r>
              <w:rPr>
                <w:rFonts w:ascii="Arial" w:eastAsia="Arial" w:hAnsi="Arial" w:cs="Arial"/>
                <w:sz w:val="20"/>
                <w:szCs w:val="20"/>
              </w:rPr>
              <w:t>Artificial intelligence therapy chatbot delivering psychosocial support</w:t>
            </w:r>
          </w:p>
        </w:tc>
        <w:tc>
          <w:tcPr>
            <w:tcW w:w="2127" w:type="dxa"/>
          </w:tcPr>
          <w:p w14:paraId="39C2148D" w14:textId="77777777" w:rsidR="006B06C9" w:rsidRDefault="00E2051B">
            <w:pPr>
              <w:jc w:val="both"/>
              <w:rPr>
                <w:rFonts w:ascii="Arial" w:eastAsia="Arial" w:hAnsi="Arial" w:cs="Arial"/>
                <w:sz w:val="20"/>
                <w:szCs w:val="20"/>
              </w:rPr>
            </w:pPr>
            <w:r>
              <w:rPr>
                <w:rFonts w:ascii="Arial" w:eastAsia="Arial" w:hAnsi="Arial" w:cs="Arial"/>
                <w:sz w:val="20"/>
                <w:szCs w:val="20"/>
              </w:rPr>
              <w:t>Pilot randomized controlled trial in Argentina; 181 university students; eight</w:t>
            </w:r>
            <w:r>
              <w:rPr>
                <w:rFonts w:ascii="Cambria Math" w:eastAsia="Cambria Math" w:hAnsi="Cambria Math" w:cs="Cambria Math"/>
                <w:sz w:val="20"/>
                <w:szCs w:val="20"/>
              </w:rPr>
              <w:t>‑</w:t>
            </w:r>
            <w:r>
              <w:rPr>
                <w:rFonts w:ascii="Arial" w:eastAsia="Arial" w:hAnsi="Arial" w:cs="Arial"/>
                <w:sz w:val="20"/>
                <w:szCs w:val="20"/>
              </w:rPr>
              <w:t>week intervention</w:t>
            </w:r>
          </w:p>
        </w:tc>
        <w:tc>
          <w:tcPr>
            <w:tcW w:w="3471" w:type="dxa"/>
          </w:tcPr>
          <w:p w14:paraId="659B4AE6" w14:textId="77777777" w:rsidR="006B06C9" w:rsidRDefault="00E2051B">
            <w:pPr>
              <w:jc w:val="both"/>
              <w:rPr>
                <w:rFonts w:ascii="Arial" w:eastAsia="Arial" w:hAnsi="Arial" w:cs="Arial"/>
                <w:sz w:val="20"/>
                <w:szCs w:val="20"/>
              </w:rPr>
            </w:pPr>
            <w:r>
              <w:rPr>
                <w:rFonts w:ascii="Arial" w:eastAsia="Arial" w:hAnsi="Arial" w:cs="Arial"/>
                <w:sz w:val="20"/>
                <w:szCs w:val="20"/>
              </w:rPr>
              <w:t>No si</w:t>
            </w:r>
            <w:r>
              <w:rPr>
                <w:rFonts w:ascii="Arial" w:eastAsia="Arial" w:hAnsi="Arial" w:cs="Arial"/>
                <w:sz w:val="20"/>
                <w:szCs w:val="20"/>
              </w:rPr>
              <w:t>gnificant between</w:t>
            </w:r>
            <w:r>
              <w:rPr>
                <w:rFonts w:ascii="Cambria Math" w:eastAsia="Cambria Math" w:hAnsi="Cambria Math" w:cs="Cambria Math"/>
                <w:sz w:val="20"/>
                <w:szCs w:val="20"/>
              </w:rPr>
              <w:t>‑</w:t>
            </w:r>
            <w:r>
              <w:rPr>
                <w:rFonts w:ascii="Arial" w:eastAsia="Arial" w:hAnsi="Arial" w:cs="Arial"/>
                <w:sz w:val="20"/>
                <w:szCs w:val="20"/>
              </w:rPr>
              <w:t>group symptom differences; chatbot group had significant within</w:t>
            </w:r>
            <w:r>
              <w:rPr>
                <w:rFonts w:ascii="Cambria Math" w:eastAsia="Cambria Math" w:hAnsi="Cambria Math" w:cs="Cambria Math"/>
                <w:sz w:val="20"/>
                <w:szCs w:val="20"/>
              </w:rPr>
              <w:t>‑</w:t>
            </w:r>
            <w:r>
              <w:rPr>
                <w:rFonts w:ascii="Arial" w:eastAsia="Arial" w:hAnsi="Arial" w:cs="Arial"/>
                <w:sz w:val="20"/>
                <w:szCs w:val="20"/>
              </w:rPr>
              <w:t>group anxiety reduction; high engagement (mean 472 messages exchanged)</w:t>
            </w:r>
          </w:p>
        </w:tc>
      </w:tr>
      <w:tr w:rsidR="006B06C9" w14:paraId="37C8C18B" w14:textId="77777777">
        <w:tc>
          <w:tcPr>
            <w:tcW w:w="2418" w:type="dxa"/>
          </w:tcPr>
          <w:p w14:paraId="26AD3B2A" w14:textId="77777777" w:rsidR="006B06C9" w:rsidRDefault="00E2051B">
            <w:pPr>
              <w:jc w:val="both"/>
              <w:rPr>
                <w:rFonts w:ascii="Arial" w:eastAsia="Arial" w:hAnsi="Arial" w:cs="Arial"/>
                <w:sz w:val="20"/>
                <w:szCs w:val="20"/>
              </w:rPr>
            </w:pPr>
            <w:proofErr w:type="spellStart"/>
            <w:r>
              <w:rPr>
                <w:rFonts w:ascii="Arial" w:eastAsia="Arial" w:hAnsi="Arial" w:cs="Arial"/>
                <w:sz w:val="20"/>
                <w:szCs w:val="20"/>
              </w:rPr>
              <w:t>Lamichhane</w:t>
            </w:r>
            <w:proofErr w:type="spellEnd"/>
            <w:r>
              <w:rPr>
                <w:rFonts w:ascii="Arial" w:eastAsia="Arial" w:hAnsi="Arial" w:cs="Arial"/>
                <w:sz w:val="20"/>
                <w:szCs w:val="20"/>
              </w:rPr>
              <w:t xml:space="preserve"> et al. (2024)</w:t>
            </w:r>
          </w:p>
        </w:tc>
        <w:tc>
          <w:tcPr>
            <w:tcW w:w="1840" w:type="dxa"/>
          </w:tcPr>
          <w:p w14:paraId="5EC376F3" w14:textId="77777777" w:rsidR="006B06C9" w:rsidRDefault="00E2051B">
            <w:pPr>
              <w:jc w:val="both"/>
              <w:rPr>
                <w:rFonts w:ascii="Arial" w:eastAsia="Arial" w:hAnsi="Arial" w:cs="Arial"/>
                <w:sz w:val="20"/>
                <w:szCs w:val="20"/>
              </w:rPr>
            </w:pPr>
            <w:r>
              <w:rPr>
                <w:rFonts w:ascii="Arial" w:eastAsia="Arial" w:hAnsi="Arial" w:cs="Arial"/>
                <w:sz w:val="20"/>
                <w:szCs w:val="20"/>
              </w:rPr>
              <w:t>Depression severity</w:t>
            </w:r>
          </w:p>
        </w:tc>
        <w:tc>
          <w:tcPr>
            <w:tcW w:w="2430" w:type="dxa"/>
          </w:tcPr>
          <w:p w14:paraId="0BB72711" w14:textId="77777777" w:rsidR="006B06C9" w:rsidRDefault="00E2051B">
            <w:pPr>
              <w:jc w:val="both"/>
              <w:rPr>
                <w:rFonts w:ascii="Arial" w:eastAsia="Arial" w:hAnsi="Arial" w:cs="Arial"/>
                <w:sz w:val="20"/>
                <w:szCs w:val="20"/>
              </w:rPr>
            </w:pPr>
            <w:r>
              <w:rPr>
                <w:rFonts w:ascii="Arial" w:eastAsia="Arial" w:hAnsi="Arial" w:cs="Arial"/>
                <w:sz w:val="20"/>
                <w:szCs w:val="20"/>
              </w:rPr>
              <w:t>Smartphone communication logs and location data plus free</w:t>
            </w:r>
            <w:r>
              <w:rPr>
                <w:rFonts w:ascii="Cambria Math" w:eastAsia="Cambria Math" w:hAnsi="Cambria Math" w:cs="Cambria Math"/>
                <w:sz w:val="20"/>
                <w:szCs w:val="20"/>
              </w:rPr>
              <w:t>‑</w:t>
            </w:r>
            <w:r>
              <w:rPr>
                <w:rFonts w:ascii="Arial" w:eastAsia="Arial" w:hAnsi="Arial" w:cs="Arial"/>
                <w:sz w:val="20"/>
                <w:szCs w:val="20"/>
              </w:rPr>
              <w:t>living wearable audio for sociability markers</w:t>
            </w:r>
          </w:p>
        </w:tc>
        <w:tc>
          <w:tcPr>
            <w:tcW w:w="2174" w:type="dxa"/>
          </w:tcPr>
          <w:p w14:paraId="0C62620A" w14:textId="77777777" w:rsidR="006B06C9" w:rsidRDefault="00E2051B">
            <w:pPr>
              <w:jc w:val="both"/>
              <w:rPr>
                <w:rFonts w:ascii="Arial" w:eastAsia="Arial" w:hAnsi="Arial" w:cs="Arial"/>
                <w:sz w:val="20"/>
                <w:szCs w:val="20"/>
              </w:rPr>
            </w:pPr>
            <w:r>
              <w:rPr>
                <w:rFonts w:ascii="Arial" w:eastAsia="Arial" w:hAnsi="Arial" w:cs="Arial"/>
                <w:sz w:val="20"/>
                <w:szCs w:val="20"/>
              </w:rPr>
              <w:t>Multimodal machine</w:t>
            </w:r>
            <w:r>
              <w:rPr>
                <w:rFonts w:ascii="Cambria Math" w:eastAsia="Cambria Math" w:hAnsi="Cambria Math" w:cs="Cambria Math"/>
                <w:sz w:val="20"/>
                <w:szCs w:val="20"/>
              </w:rPr>
              <w:t>‑</w:t>
            </w:r>
            <w:r>
              <w:rPr>
                <w:rFonts w:ascii="Arial" w:eastAsia="Arial" w:hAnsi="Arial" w:cs="Arial"/>
                <w:sz w:val="20"/>
                <w:szCs w:val="20"/>
              </w:rPr>
              <w:t>learning models for severity prediction and five</w:t>
            </w:r>
            <w:r>
              <w:rPr>
                <w:rFonts w:ascii="Cambria Math" w:eastAsia="Cambria Math" w:hAnsi="Cambria Math" w:cs="Cambria Math"/>
                <w:sz w:val="20"/>
                <w:szCs w:val="20"/>
              </w:rPr>
              <w:t>‑</w:t>
            </w:r>
            <w:r>
              <w:rPr>
                <w:rFonts w:ascii="Arial" w:eastAsia="Arial" w:hAnsi="Arial" w:cs="Arial"/>
                <w:sz w:val="20"/>
                <w:szCs w:val="20"/>
              </w:rPr>
              <w:t xml:space="preserve">level </w:t>
            </w:r>
            <w:proofErr w:type="spellStart"/>
            <w:r>
              <w:rPr>
                <w:rFonts w:ascii="Arial" w:eastAsia="Arial" w:hAnsi="Arial" w:cs="Arial"/>
                <w:sz w:val="20"/>
                <w:szCs w:val="20"/>
              </w:rPr>
              <w:t>categorisation</w:t>
            </w:r>
            <w:proofErr w:type="spellEnd"/>
          </w:p>
        </w:tc>
        <w:tc>
          <w:tcPr>
            <w:tcW w:w="2127" w:type="dxa"/>
          </w:tcPr>
          <w:p w14:paraId="3557C937" w14:textId="77777777" w:rsidR="006B06C9" w:rsidRDefault="00E2051B">
            <w:pPr>
              <w:jc w:val="both"/>
              <w:rPr>
                <w:rFonts w:ascii="Arial" w:eastAsia="Arial" w:hAnsi="Arial" w:cs="Arial"/>
                <w:sz w:val="20"/>
                <w:szCs w:val="20"/>
              </w:rPr>
            </w:pPr>
            <w:r>
              <w:rPr>
                <w:rFonts w:ascii="Arial" w:eastAsia="Arial" w:hAnsi="Arial" w:cs="Arial"/>
                <w:sz w:val="20"/>
                <w:szCs w:val="20"/>
              </w:rPr>
              <w:t>One</w:t>
            </w:r>
            <w:r>
              <w:rPr>
                <w:rFonts w:ascii="Cambria Math" w:eastAsia="Cambria Math" w:hAnsi="Cambria Math" w:cs="Cambria Math"/>
                <w:sz w:val="20"/>
                <w:szCs w:val="20"/>
              </w:rPr>
              <w:t>‑</w:t>
            </w:r>
            <w:r>
              <w:rPr>
                <w:rFonts w:ascii="Arial" w:eastAsia="Arial" w:hAnsi="Arial" w:cs="Arial"/>
                <w:sz w:val="20"/>
                <w:szCs w:val="20"/>
              </w:rPr>
              <w:t>week sensing; 11 healthy controls, 13 major depressive disorder, 8 schizoaffective disorder participants</w:t>
            </w:r>
          </w:p>
        </w:tc>
        <w:tc>
          <w:tcPr>
            <w:tcW w:w="3471" w:type="dxa"/>
          </w:tcPr>
          <w:p w14:paraId="03CF0393"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Root mean </w:t>
            </w:r>
            <w:r>
              <w:rPr>
                <w:rFonts w:ascii="Arial" w:eastAsia="Arial" w:hAnsi="Arial" w:cs="Arial"/>
                <w:sz w:val="20"/>
                <w:szCs w:val="20"/>
              </w:rPr>
              <w:t>square error 6.80 using phone features, improved to 6.07 with audio; F1-score improved from 0.34 to 0.46; predicted severity correlated r = 0.76 with self</w:t>
            </w:r>
            <w:r>
              <w:rPr>
                <w:rFonts w:ascii="Cambria Math" w:eastAsia="Cambria Math" w:hAnsi="Cambria Math" w:cs="Cambria Math"/>
                <w:sz w:val="20"/>
                <w:szCs w:val="20"/>
              </w:rPr>
              <w:t>‑</w:t>
            </w:r>
            <w:r>
              <w:rPr>
                <w:rFonts w:ascii="Arial" w:eastAsia="Arial" w:hAnsi="Arial" w:cs="Arial"/>
                <w:sz w:val="20"/>
                <w:szCs w:val="20"/>
              </w:rPr>
              <w:t>reports</w:t>
            </w:r>
          </w:p>
        </w:tc>
      </w:tr>
      <w:tr w:rsidR="006B06C9" w14:paraId="7AED3307" w14:textId="77777777">
        <w:tc>
          <w:tcPr>
            <w:tcW w:w="2418" w:type="dxa"/>
          </w:tcPr>
          <w:p w14:paraId="2BB5D29B" w14:textId="77777777" w:rsidR="006B06C9" w:rsidRDefault="00E2051B">
            <w:pPr>
              <w:jc w:val="both"/>
              <w:rPr>
                <w:rFonts w:ascii="Arial" w:eastAsia="Arial" w:hAnsi="Arial" w:cs="Arial"/>
                <w:sz w:val="20"/>
                <w:szCs w:val="20"/>
              </w:rPr>
            </w:pPr>
            <w:r>
              <w:rPr>
                <w:rFonts w:ascii="Arial" w:eastAsia="Arial" w:hAnsi="Arial" w:cs="Arial"/>
                <w:sz w:val="20"/>
                <w:szCs w:val="20"/>
              </w:rPr>
              <w:t>Liu, H. et al. (2022)</w:t>
            </w:r>
          </w:p>
        </w:tc>
        <w:tc>
          <w:tcPr>
            <w:tcW w:w="1840" w:type="dxa"/>
          </w:tcPr>
          <w:p w14:paraId="795D475E" w14:textId="77777777" w:rsidR="006B06C9" w:rsidRDefault="00E2051B">
            <w:pPr>
              <w:jc w:val="both"/>
              <w:rPr>
                <w:rFonts w:ascii="Arial" w:eastAsia="Arial" w:hAnsi="Arial" w:cs="Arial"/>
                <w:sz w:val="20"/>
                <w:szCs w:val="20"/>
              </w:rPr>
            </w:pPr>
            <w:r>
              <w:rPr>
                <w:rFonts w:ascii="Arial" w:eastAsia="Arial" w:hAnsi="Arial" w:cs="Arial"/>
                <w:sz w:val="20"/>
                <w:szCs w:val="20"/>
              </w:rPr>
              <w:t>Depression (primary) and anxiety (secondary)</w:t>
            </w:r>
          </w:p>
        </w:tc>
        <w:tc>
          <w:tcPr>
            <w:tcW w:w="2430" w:type="dxa"/>
          </w:tcPr>
          <w:p w14:paraId="0A87D0CC" w14:textId="77777777" w:rsidR="006B06C9" w:rsidRDefault="00E2051B">
            <w:pPr>
              <w:jc w:val="both"/>
              <w:rPr>
                <w:rFonts w:ascii="Arial" w:eastAsia="Arial" w:hAnsi="Arial" w:cs="Arial"/>
                <w:sz w:val="20"/>
                <w:szCs w:val="20"/>
              </w:rPr>
            </w:pPr>
            <w:r>
              <w:rPr>
                <w:rFonts w:ascii="Arial" w:eastAsia="Arial" w:hAnsi="Arial" w:cs="Arial"/>
                <w:sz w:val="20"/>
                <w:szCs w:val="20"/>
              </w:rPr>
              <w:t>Chatbot self</w:t>
            </w:r>
            <w:r>
              <w:rPr>
                <w:rFonts w:ascii="Cambria Math" w:eastAsia="Cambria Math" w:hAnsi="Cambria Math" w:cs="Cambria Math"/>
                <w:sz w:val="20"/>
                <w:szCs w:val="20"/>
              </w:rPr>
              <w:t>‑</w:t>
            </w:r>
            <w:r>
              <w:rPr>
                <w:rFonts w:ascii="Arial" w:eastAsia="Arial" w:hAnsi="Arial" w:cs="Arial"/>
                <w:sz w:val="20"/>
                <w:szCs w:val="20"/>
              </w:rPr>
              <w:t>help interac</w:t>
            </w:r>
            <w:r>
              <w:rPr>
                <w:rFonts w:ascii="Arial" w:eastAsia="Arial" w:hAnsi="Arial" w:cs="Arial"/>
                <w:sz w:val="20"/>
                <w:szCs w:val="20"/>
              </w:rPr>
              <w:t>tions with Patient Health Questionnaire</w:t>
            </w:r>
            <w:r>
              <w:rPr>
                <w:rFonts w:ascii="Cambria Math" w:eastAsia="Cambria Math" w:hAnsi="Cambria Math" w:cs="Cambria Math"/>
                <w:sz w:val="20"/>
                <w:szCs w:val="20"/>
              </w:rPr>
              <w:t>‑</w:t>
            </w:r>
            <w:r>
              <w:rPr>
                <w:rFonts w:ascii="Arial" w:eastAsia="Arial" w:hAnsi="Arial" w:cs="Arial"/>
                <w:sz w:val="20"/>
                <w:szCs w:val="20"/>
              </w:rPr>
              <w:t>9, Generalized Anxiety Disorder</w:t>
            </w:r>
            <w:r>
              <w:rPr>
                <w:rFonts w:ascii="Cambria Math" w:eastAsia="Cambria Math" w:hAnsi="Cambria Math" w:cs="Cambria Math"/>
                <w:sz w:val="20"/>
                <w:szCs w:val="20"/>
              </w:rPr>
              <w:t>‑</w:t>
            </w:r>
            <w:r>
              <w:rPr>
                <w:rFonts w:ascii="Arial" w:eastAsia="Arial" w:hAnsi="Arial" w:cs="Arial"/>
                <w:sz w:val="20"/>
                <w:szCs w:val="20"/>
              </w:rPr>
              <w:t>7, and Positive and Negative Affect Schedule outcomes</w:t>
            </w:r>
          </w:p>
        </w:tc>
        <w:tc>
          <w:tcPr>
            <w:tcW w:w="2174" w:type="dxa"/>
          </w:tcPr>
          <w:p w14:paraId="1761C81A" w14:textId="77777777" w:rsidR="006B06C9" w:rsidRDefault="00E2051B">
            <w:pPr>
              <w:jc w:val="both"/>
              <w:rPr>
                <w:rFonts w:ascii="Arial" w:eastAsia="Arial" w:hAnsi="Arial" w:cs="Arial"/>
                <w:sz w:val="20"/>
                <w:szCs w:val="20"/>
              </w:rPr>
            </w:pPr>
            <w:r>
              <w:rPr>
                <w:rFonts w:ascii="Arial" w:eastAsia="Arial" w:hAnsi="Arial" w:cs="Arial"/>
                <w:sz w:val="20"/>
                <w:szCs w:val="20"/>
              </w:rPr>
              <w:t>Artificial intelligence self</w:t>
            </w:r>
            <w:r>
              <w:rPr>
                <w:rFonts w:ascii="Cambria Math" w:eastAsia="Cambria Math" w:hAnsi="Cambria Math" w:cs="Cambria Math"/>
                <w:sz w:val="20"/>
                <w:szCs w:val="20"/>
              </w:rPr>
              <w:t>‑</w:t>
            </w:r>
            <w:r>
              <w:rPr>
                <w:rFonts w:ascii="Arial" w:eastAsia="Arial" w:hAnsi="Arial" w:cs="Arial"/>
                <w:sz w:val="20"/>
                <w:szCs w:val="20"/>
              </w:rPr>
              <w:t>help chatbot compared with bibliotherapy</w:t>
            </w:r>
          </w:p>
        </w:tc>
        <w:tc>
          <w:tcPr>
            <w:tcW w:w="2127" w:type="dxa"/>
          </w:tcPr>
          <w:p w14:paraId="1D464472" w14:textId="77777777" w:rsidR="006B06C9" w:rsidRDefault="00E2051B">
            <w:pPr>
              <w:jc w:val="both"/>
              <w:rPr>
                <w:rFonts w:ascii="Arial" w:eastAsia="Arial" w:hAnsi="Arial" w:cs="Arial"/>
                <w:sz w:val="20"/>
                <w:szCs w:val="20"/>
              </w:rPr>
            </w:pPr>
            <w:r>
              <w:rPr>
                <w:rFonts w:ascii="Arial" w:eastAsia="Arial" w:hAnsi="Arial" w:cs="Arial"/>
                <w:sz w:val="20"/>
                <w:szCs w:val="20"/>
              </w:rPr>
              <w:t>Unblinded randomized controlled trial; 83 university student</w:t>
            </w:r>
            <w:r>
              <w:rPr>
                <w:rFonts w:ascii="Arial" w:eastAsia="Arial" w:hAnsi="Arial" w:cs="Arial"/>
                <w:sz w:val="20"/>
                <w:szCs w:val="20"/>
              </w:rPr>
              <w:t>s; 16</w:t>
            </w:r>
            <w:r>
              <w:rPr>
                <w:rFonts w:ascii="Cambria Math" w:eastAsia="Cambria Math" w:hAnsi="Cambria Math" w:cs="Cambria Math"/>
                <w:sz w:val="20"/>
                <w:szCs w:val="20"/>
              </w:rPr>
              <w:t>‑</w:t>
            </w:r>
            <w:r>
              <w:rPr>
                <w:rFonts w:ascii="Arial" w:eastAsia="Arial" w:hAnsi="Arial" w:cs="Arial"/>
                <w:sz w:val="20"/>
                <w:szCs w:val="20"/>
              </w:rPr>
              <w:t>week follow</w:t>
            </w:r>
            <w:r>
              <w:rPr>
                <w:rFonts w:ascii="Cambria Math" w:eastAsia="Cambria Math" w:hAnsi="Cambria Math" w:cs="Cambria Math"/>
                <w:sz w:val="20"/>
                <w:szCs w:val="20"/>
              </w:rPr>
              <w:t>‑</w:t>
            </w:r>
            <w:r>
              <w:rPr>
                <w:rFonts w:ascii="Arial" w:eastAsia="Arial" w:hAnsi="Arial" w:cs="Arial"/>
                <w:sz w:val="20"/>
                <w:szCs w:val="20"/>
              </w:rPr>
              <w:t>up</w:t>
            </w:r>
          </w:p>
        </w:tc>
        <w:tc>
          <w:tcPr>
            <w:tcW w:w="3471" w:type="dxa"/>
          </w:tcPr>
          <w:p w14:paraId="2BBC8954" w14:textId="77777777" w:rsidR="006B06C9" w:rsidRDefault="00E2051B">
            <w:pPr>
              <w:jc w:val="both"/>
              <w:rPr>
                <w:rFonts w:ascii="Arial" w:eastAsia="Arial" w:hAnsi="Arial" w:cs="Arial"/>
                <w:sz w:val="20"/>
                <w:szCs w:val="20"/>
              </w:rPr>
            </w:pPr>
            <w:r>
              <w:rPr>
                <w:rFonts w:ascii="Arial" w:eastAsia="Arial" w:hAnsi="Arial" w:cs="Arial"/>
                <w:sz w:val="20"/>
                <w:szCs w:val="20"/>
              </w:rPr>
              <w:t>Chatbot group showed greater reductions in depression and anxiety scores and stronger therapeutic alliance on the Working Alliance Inventory short</w:t>
            </w:r>
            <w:r>
              <w:rPr>
                <w:rFonts w:ascii="Cambria Math" w:eastAsia="Cambria Math" w:hAnsi="Cambria Math" w:cs="Cambria Math"/>
                <w:sz w:val="20"/>
                <w:szCs w:val="20"/>
              </w:rPr>
              <w:t>‑</w:t>
            </w:r>
            <w:r>
              <w:rPr>
                <w:rFonts w:ascii="Arial" w:eastAsia="Arial" w:hAnsi="Arial" w:cs="Arial"/>
                <w:sz w:val="20"/>
                <w:szCs w:val="20"/>
              </w:rPr>
              <w:t>revised</w:t>
            </w:r>
          </w:p>
        </w:tc>
      </w:tr>
      <w:tr w:rsidR="006B06C9" w14:paraId="1B80AC67" w14:textId="77777777">
        <w:tc>
          <w:tcPr>
            <w:tcW w:w="2418" w:type="dxa"/>
          </w:tcPr>
          <w:p w14:paraId="78CB99BD" w14:textId="77777777" w:rsidR="006B06C9" w:rsidRDefault="00E2051B">
            <w:pPr>
              <w:jc w:val="both"/>
              <w:rPr>
                <w:rFonts w:ascii="Arial" w:eastAsia="Arial" w:hAnsi="Arial" w:cs="Arial"/>
                <w:sz w:val="20"/>
                <w:szCs w:val="20"/>
              </w:rPr>
            </w:pPr>
            <w:r>
              <w:rPr>
                <w:rFonts w:ascii="Arial" w:eastAsia="Arial" w:hAnsi="Arial" w:cs="Arial"/>
                <w:sz w:val="20"/>
                <w:szCs w:val="20"/>
              </w:rPr>
              <w:lastRenderedPageBreak/>
              <w:t>Liu, Y. et al. (2022)</w:t>
            </w:r>
          </w:p>
        </w:tc>
        <w:tc>
          <w:tcPr>
            <w:tcW w:w="1840" w:type="dxa"/>
          </w:tcPr>
          <w:p w14:paraId="35D5CDCA" w14:textId="77777777" w:rsidR="006B06C9" w:rsidRDefault="00E2051B">
            <w:pPr>
              <w:jc w:val="both"/>
              <w:rPr>
                <w:rFonts w:ascii="Arial" w:eastAsia="Arial" w:hAnsi="Arial" w:cs="Arial"/>
                <w:sz w:val="20"/>
                <w:szCs w:val="20"/>
              </w:rPr>
            </w:pPr>
            <w:r>
              <w:rPr>
                <w:rFonts w:ascii="Arial" w:eastAsia="Arial" w:hAnsi="Arial" w:cs="Arial"/>
                <w:sz w:val="20"/>
                <w:szCs w:val="20"/>
              </w:rPr>
              <w:t>Post</w:t>
            </w:r>
            <w:r>
              <w:rPr>
                <w:rFonts w:ascii="Cambria Math" w:eastAsia="Cambria Math" w:hAnsi="Cambria Math" w:cs="Cambria Math"/>
                <w:sz w:val="20"/>
                <w:szCs w:val="20"/>
              </w:rPr>
              <w:t>‑</w:t>
            </w:r>
            <w:r>
              <w:rPr>
                <w:rFonts w:ascii="Arial" w:eastAsia="Arial" w:hAnsi="Arial" w:cs="Arial"/>
                <w:sz w:val="20"/>
                <w:szCs w:val="20"/>
              </w:rPr>
              <w:t>traumatic stress disorder risk during coronavirus di</w:t>
            </w:r>
            <w:r>
              <w:rPr>
                <w:rFonts w:ascii="Arial" w:eastAsia="Arial" w:hAnsi="Arial" w:cs="Arial"/>
                <w:sz w:val="20"/>
                <w:szCs w:val="20"/>
              </w:rPr>
              <w:t>sease 2019</w:t>
            </w:r>
          </w:p>
        </w:tc>
        <w:tc>
          <w:tcPr>
            <w:tcW w:w="2430" w:type="dxa"/>
          </w:tcPr>
          <w:p w14:paraId="66448809" w14:textId="77777777" w:rsidR="006B06C9" w:rsidRDefault="00E2051B">
            <w:pPr>
              <w:jc w:val="both"/>
              <w:rPr>
                <w:rFonts w:ascii="Arial" w:eastAsia="Arial" w:hAnsi="Arial" w:cs="Arial"/>
                <w:sz w:val="20"/>
                <w:szCs w:val="20"/>
              </w:rPr>
            </w:pPr>
            <w:proofErr w:type="spellStart"/>
            <w:r>
              <w:rPr>
                <w:rFonts w:ascii="Arial" w:eastAsia="Arial" w:hAnsi="Arial" w:cs="Arial"/>
                <w:sz w:val="20"/>
                <w:szCs w:val="20"/>
              </w:rPr>
              <w:t>REDCap</w:t>
            </w:r>
            <w:proofErr w:type="spellEnd"/>
            <w:r>
              <w:rPr>
                <w:rFonts w:ascii="Arial" w:eastAsia="Arial" w:hAnsi="Arial" w:cs="Arial"/>
                <w:sz w:val="20"/>
                <w:szCs w:val="20"/>
              </w:rPr>
              <w:t xml:space="preserve"> surveys including socio</w:t>
            </w:r>
            <w:r>
              <w:rPr>
                <w:rFonts w:ascii="Cambria Math" w:eastAsia="Cambria Math" w:hAnsi="Cambria Math" w:cs="Cambria Math"/>
                <w:sz w:val="20"/>
                <w:szCs w:val="20"/>
              </w:rPr>
              <w:t>‑</w:t>
            </w:r>
            <w:r>
              <w:rPr>
                <w:rFonts w:ascii="Arial" w:eastAsia="Arial" w:hAnsi="Arial" w:cs="Arial"/>
                <w:sz w:val="20"/>
                <w:szCs w:val="20"/>
              </w:rPr>
              <w:t>demographics, post</w:t>
            </w:r>
            <w:r>
              <w:rPr>
                <w:rFonts w:ascii="Cambria Math" w:eastAsia="Cambria Math" w:hAnsi="Cambria Math" w:cs="Cambria Math"/>
                <w:sz w:val="20"/>
                <w:szCs w:val="20"/>
              </w:rPr>
              <w:t>‑</w:t>
            </w:r>
            <w:r>
              <w:rPr>
                <w:rFonts w:ascii="Arial" w:eastAsia="Arial" w:hAnsi="Arial" w:cs="Arial"/>
                <w:sz w:val="20"/>
                <w:szCs w:val="20"/>
              </w:rPr>
              <w:t>traumatic stress disorder, depression and anxiety, coping, social support, and self</w:t>
            </w:r>
            <w:r>
              <w:rPr>
                <w:rFonts w:ascii="Cambria Math" w:eastAsia="Cambria Math" w:hAnsi="Cambria Math" w:cs="Cambria Math"/>
                <w:sz w:val="20"/>
                <w:szCs w:val="20"/>
              </w:rPr>
              <w:t>‑</w:t>
            </w:r>
            <w:r>
              <w:rPr>
                <w:rFonts w:ascii="Arial" w:eastAsia="Arial" w:hAnsi="Arial" w:cs="Arial"/>
                <w:sz w:val="20"/>
                <w:szCs w:val="20"/>
              </w:rPr>
              <w:t>efficacy</w:t>
            </w:r>
          </w:p>
        </w:tc>
        <w:tc>
          <w:tcPr>
            <w:tcW w:w="2174" w:type="dxa"/>
          </w:tcPr>
          <w:p w14:paraId="6E23B050" w14:textId="77777777" w:rsidR="006B06C9" w:rsidRDefault="00E2051B">
            <w:pPr>
              <w:jc w:val="both"/>
              <w:rPr>
                <w:rFonts w:ascii="Arial" w:eastAsia="Arial" w:hAnsi="Arial" w:cs="Arial"/>
                <w:sz w:val="20"/>
                <w:szCs w:val="20"/>
              </w:rPr>
            </w:pPr>
            <w:r>
              <w:rPr>
                <w:rFonts w:ascii="Arial" w:eastAsia="Arial" w:hAnsi="Arial" w:cs="Arial"/>
                <w:sz w:val="20"/>
                <w:szCs w:val="20"/>
              </w:rPr>
              <w:t>Neural</w:t>
            </w:r>
            <w:r>
              <w:rPr>
                <w:rFonts w:ascii="Cambria Math" w:eastAsia="Cambria Math" w:hAnsi="Cambria Math" w:cs="Cambria Math"/>
                <w:sz w:val="20"/>
                <w:szCs w:val="20"/>
              </w:rPr>
              <w:t>‑</w:t>
            </w:r>
            <w:r>
              <w:rPr>
                <w:rFonts w:ascii="Arial" w:eastAsia="Arial" w:hAnsi="Arial" w:cs="Arial"/>
                <w:sz w:val="20"/>
                <w:szCs w:val="20"/>
              </w:rPr>
              <w:t>network risk</w:t>
            </w:r>
            <w:r>
              <w:rPr>
                <w:rFonts w:ascii="Cambria Math" w:eastAsia="Cambria Math" w:hAnsi="Cambria Math" w:cs="Cambria Math"/>
                <w:sz w:val="20"/>
                <w:szCs w:val="20"/>
              </w:rPr>
              <w:t>‑</w:t>
            </w:r>
            <w:r>
              <w:rPr>
                <w:rFonts w:ascii="Arial" w:eastAsia="Arial" w:hAnsi="Arial" w:cs="Arial"/>
                <w:sz w:val="20"/>
                <w:szCs w:val="20"/>
              </w:rPr>
              <w:t>prediction model guided by cognitive processing therapy theory</w:t>
            </w:r>
          </w:p>
        </w:tc>
        <w:tc>
          <w:tcPr>
            <w:tcW w:w="2127" w:type="dxa"/>
          </w:tcPr>
          <w:p w14:paraId="6A2FCE3E" w14:textId="77777777" w:rsidR="006B06C9" w:rsidRDefault="00E2051B">
            <w:pPr>
              <w:jc w:val="both"/>
              <w:rPr>
                <w:rFonts w:ascii="Arial" w:eastAsia="Arial" w:hAnsi="Arial" w:cs="Arial"/>
                <w:sz w:val="20"/>
                <w:szCs w:val="20"/>
              </w:rPr>
            </w:pPr>
            <w:r>
              <w:rPr>
                <w:rFonts w:ascii="Arial" w:eastAsia="Arial" w:hAnsi="Arial" w:cs="Arial"/>
                <w:sz w:val="20"/>
                <w:szCs w:val="20"/>
              </w:rPr>
              <w:t>Cross</w:t>
            </w:r>
            <w:r>
              <w:rPr>
                <w:rFonts w:ascii="Cambria Math" w:eastAsia="Cambria Math" w:hAnsi="Cambria Math" w:cs="Cambria Math"/>
                <w:sz w:val="20"/>
                <w:szCs w:val="20"/>
              </w:rPr>
              <w:t>‑</w:t>
            </w:r>
            <w:r>
              <w:rPr>
                <w:rFonts w:ascii="Arial" w:eastAsia="Arial" w:hAnsi="Arial" w:cs="Arial"/>
                <w:sz w:val="20"/>
                <w:szCs w:val="20"/>
              </w:rPr>
              <w:t>sectional sur</w:t>
            </w:r>
            <w:r>
              <w:rPr>
                <w:rFonts w:ascii="Arial" w:eastAsia="Arial" w:hAnsi="Arial" w:cs="Arial"/>
                <w:sz w:val="20"/>
                <w:szCs w:val="20"/>
              </w:rPr>
              <w:t>vey; 2067 Chinese residents (March 1–15, 2020)</w:t>
            </w:r>
          </w:p>
        </w:tc>
        <w:tc>
          <w:tcPr>
            <w:tcW w:w="3471" w:type="dxa"/>
          </w:tcPr>
          <w:p w14:paraId="470810FE" w14:textId="77777777" w:rsidR="006B06C9" w:rsidRDefault="00E2051B">
            <w:pPr>
              <w:jc w:val="both"/>
              <w:rPr>
                <w:rFonts w:ascii="Arial" w:eastAsia="Arial" w:hAnsi="Arial" w:cs="Arial"/>
                <w:sz w:val="20"/>
                <w:szCs w:val="20"/>
              </w:rPr>
            </w:pPr>
            <w:r>
              <w:rPr>
                <w:rFonts w:ascii="Arial" w:eastAsia="Arial" w:hAnsi="Arial" w:cs="Arial"/>
                <w:sz w:val="20"/>
                <w:szCs w:val="20"/>
              </w:rPr>
              <w:t>Post</w:t>
            </w:r>
            <w:r>
              <w:rPr>
                <w:rFonts w:ascii="Cambria Math" w:eastAsia="Cambria Math" w:hAnsi="Cambria Math" w:cs="Cambria Math"/>
                <w:sz w:val="20"/>
                <w:szCs w:val="20"/>
              </w:rPr>
              <w:t>‑</w:t>
            </w:r>
            <w:r>
              <w:rPr>
                <w:rFonts w:ascii="Arial" w:eastAsia="Arial" w:hAnsi="Arial" w:cs="Arial"/>
                <w:sz w:val="20"/>
                <w:szCs w:val="20"/>
              </w:rPr>
              <w:t xml:space="preserve">traumatic stress disorder prevalence 17.8 percent; model correctly predicted 90.0 percent of outcomes; key predictors included depression, anxiety, age, coping style, doctor visits during quarantine, and </w:t>
            </w:r>
            <w:r>
              <w:rPr>
                <w:rFonts w:ascii="Arial" w:eastAsia="Arial" w:hAnsi="Arial" w:cs="Arial"/>
                <w:sz w:val="20"/>
                <w:szCs w:val="20"/>
              </w:rPr>
              <w:t>self</w:t>
            </w:r>
            <w:r>
              <w:rPr>
                <w:rFonts w:ascii="Cambria Math" w:eastAsia="Cambria Math" w:hAnsi="Cambria Math" w:cs="Cambria Math"/>
                <w:sz w:val="20"/>
                <w:szCs w:val="20"/>
              </w:rPr>
              <w:t>‑</w:t>
            </w:r>
            <w:r>
              <w:rPr>
                <w:rFonts w:ascii="Arial" w:eastAsia="Arial" w:hAnsi="Arial" w:cs="Arial"/>
                <w:sz w:val="20"/>
                <w:szCs w:val="20"/>
              </w:rPr>
              <w:t>efficacy</w:t>
            </w:r>
          </w:p>
        </w:tc>
      </w:tr>
      <w:tr w:rsidR="006B06C9" w14:paraId="6039C801" w14:textId="77777777">
        <w:tc>
          <w:tcPr>
            <w:tcW w:w="2418" w:type="dxa"/>
          </w:tcPr>
          <w:p w14:paraId="3262B3E0" w14:textId="77777777" w:rsidR="006B06C9" w:rsidRDefault="00E2051B">
            <w:pPr>
              <w:jc w:val="both"/>
              <w:rPr>
                <w:rFonts w:ascii="Arial" w:eastAsia="Arial" w:hAnsi="Arial" w:cs="Arial"/>
                <w:sz w:val="20"/>
                <w:szCs w:val="20"/>
              </w:rPr>
            </w:pPr>
            <w:r>
              <w:rPr>
                <w:rFonts w:ascii="Arial" w:eastAsia="Arial" w:hAnsi="Arial" w:cs="Arial"/>
                <w:sz w:val="20"/>
                <w:szCs w:val="20"/>
              </w:rPr>
              <w:t>Mansoor and Ansari (2024)</w:t>
            </w:r>
          </w:p>
        </w:tc>
        <w:tc>
          <w:tcPr>
            <w:tcW w:w="1840" w:type="dxa"/>
          </w:tcPr>
          <w:p w14:paraId="0F9B64A8" w14:textId="77777777" w:rsidR="006B06C9" w:rsidRDefault="00E2051B">
            <w:pPr>
              <w:jc w:val="both"/>
              <w:rPr>
                <w:rFonts w:ascii="Arial" w:eastAsia="Arial" w:hAnsi="Arial" w:cs="Arial"/>
                <w:sz w:val="20"/>
                <w:szCs w:val="20"/>
              </w:rPr>
            </w:pPr>
            <w:r>
              <w:rPr>
                <w:rFonts w:ascii="Arial" w:eastAsia="Arial" w:hAnsi="Arial" w:cs="Arial"/>
                <w:sz w:val="20"/>
                <w:szCs w:val="20"/>
              </w:rPr>
              <w:t>Mental</w:t>
            </w:r>
            <w:r>
              <w:rPr>
                <w:rFonts w:ascii="Cambria Math" w:eastAsia="Cambria Math" w:hAnsi="Cambria Math" w:cs="Cambria Math"/>
                <w:sz w:val="20"/>
                <w:szCs w:val="20"/>
              </w:rPr>
              <w:t>‑</w:t>
            </w:r>
            <w:r>
              <w:rPr>
                <w:rFonts w:ascii="Arial" w:eastAsia="Arial" w:hAnsi="Arial" w:cs="Arial"/>
                <w:sz w:val="20"/>
                <w:szCs w:val="20"/>
              </w:rPr>
              <w:t>health crisis states including depressive and manic episodes, suicidal ideation, and anxiety crises</w:t>
            </w:r>
          </w:p>
        </w:tc>
        <w:tc>
          <w:tcPr>
            <w:tcW w:w="2430" w:type="dxa"/>
          </w:tcPr>
          <w:p w14:paraId="5771310F" w14:textId="77777777" w:rsidR="006B06C9" w:rsidRDefault="00E2051B">
            <w:pPr>
              <w:jc w:val="both"/>
              <w:rPr>
                <w:rFonts w:ascii="Arial" w:eastAsia="Arial" w:hAnsi="Arial" w:cs="Arial"/>
                <w:sz w:val="20"/>
                <w:szCs w:val="20"/>
              </w:rPr>
            </w:pPr>
            <w:r>
              <w:rPr>
                <w:rFonts w:ascii="Arial" w:eastAsia="Arial" w:hAnsi="Arial" w:cs="Arial"/>
                <w:sz w:val="20"/>
                <w:szCs w:val="20"/>
              </w:rPr>
              <w:t>Nine hundred and ninety</w:t>
            </w:r>
            <w:r>
              <w:rPr>
                <w:rFonts w:ascii="Cambria Math" w:eastAsia="Cambria Math" w:hAnsi="Cambria Math" w:cs="Cambria Math"/>
                <w:sz w:val="20"/>
                <w:szCs w:val="20"/>
              </w:rPr>
              <w:t>‑</w:t>
            </w:r>
            <w:r>
              <w:rPr>
                <w:rFonts w:ascii="Arial" w:eastAsia="Arial" w:hAnsi="Arial" w:cs="Arial"/>
                <w:sz w:val="20"/>
                <w:szCs w:val="20"/>
              </w:rPr>
              <w:t>six thousand four hundred and fifty</w:t>
            </w:r>
            <w:r>
              <w:rPr>
                <w:rFonts w:ascii="Cambria Math" w:eastAsia="Cambria Math" w:hAnsi="Cambria Math" w:cs="Cambria Math"/>
                <w:sz w:val="20"/>
                <w:szCs w:val="20"/>
              </w:rPr>
              <w:t>‑</w:t>
            </w:r>
            <w:r>
              <w:rPr>
                <w:rFonts w:ascii="Arial" w:eastAsia="Arial" w:hAnsi="Arial" w:cs="Arial"/>
                <w:sz w:val="20"/>
                <w:szCs w:val="20"/>
              </w:rPr>
              <w:t>two multilingual posts from Twitter, Reddit, and</w:t>
            </w:r>
            <w:r>
              <w:rPr>
                <w:rFonts w:ascii="Arial" w:eastAsia="Arial" w:hAnsi="Arial" w:cs="Arial"/>
                <w:sz w:val="20"/>
                <w:szCs w:val="20"/>
              </w:rPr>
              <w:t xml:space="preserve"> Facebook</w:t>
            </w:r>
          </w:p>
        </w:tc>
        <w:tc>
          <w:tcPr>
            <w:tcW w:w="2174" w:type="dxa"/>
          </w:tcPr>
          <w:p w14:paraId="2C73F6D9" w14:textId="77777777" w:rsidR="006B06C9" w:rsidRDefault="00E2051B">
            <w:pPr>
              <w:jc w:val="both"/>
              <w:rPr>
                <w:rFonts w:ascii="Arial" w:eastAsia="Arial" w:hAnsi="Arial" w:cs="Arial"/>
                <w:sz w:val="20"/>
                <w:szCs w:val="20"/>
              </w:rPr>
            </w:pPr>
            <w:r>
              <w:rPr>
                <w:rFonts w:ascii="Arial" w:eastAsia="Arial" w:hAnsi="Arial" w:cs="Arial"/>
                <w:sz w:val="20"/>
                <w:szCs w:val="20"/>
              </w:rPr>
              <w:t>Multimodal deep learning combining natural language processing and temporal modelling</w:t>
            </w:r>
          </w:p>
        </w:tc>
        <w:tc>
          <w:tcPr>
            <w:tcW w:w="2127" w:type="dxa"/>
          </w:tcPr>
          <w:p w14:paraId="77D1B9F8" w14:textId="77777777" w:rsidR="006B06C9" w:rsidRDefault="00E2051B">
            <w:pPr>
              <w:jc w:val="both"/>
              <w:rPr>
                <w:rFonts w:ascii="Arial" w:eastAsia="Arial" w:hAnsi="Arial" w:cs="Arial"/>
                <w:sz w:val="20"/>
                <w:szCs w:val="20"/>
              </w:rPr>
            </w:pPr>
            <w:r>
              <w:rPr>
                <w:rFonts w:ascii="Arial" w:eastAsia="Arial" w:hAnsi="Arial" w:cs="Arial"/>
                <w:sz w:val="20"/>
                <w:szCs w:val="20"/>
              </w:rPr>
              <w:t>Prospective observational validation against psychiatric assessments</w:t>
            </w:r>
          </w:p>
        </w:tc>
        <w:tc>
          <w:tcPr>
            <w:tcW w:w="3471" w:type="dxa"/>
          </w:tcPr>
          <w:p w14:paraId="43D868D0" w14:textId="77777777" w:rsidR="006B06C9" w:rsidRDefault="00E2051B">
            <w:pPr>
              <w:jc w:val="both"/>
              <w:rPr>
                <w:rFonts w:ascii="Arial" w:eastAsia="Arial" w:hAnsi="Arial" w:cs="Arial"/>
                <w:sz w:val="20"/>
                <w:szCs w:val="20"/>
              </w:rPr>
            </w:pPr>
            <w:r>
              <w:rPr>
                <w:rFonts w:ascii="Arial" w:eastAsia="Arial" w:hAnsi="Arial" w:cs="Arial"/>
                <w:sz w:val="20"/>
                <w:szCs w:val="20"/>
              </w:rPr>
              <w:t>Overall accuracy 89.3 percent; average 7.2</w:t>
            </w:r>
            <w:r>
              <w:rPr>
                <w:rFonts w:ascii="Cambria Math" w:eastAsia="Cambria Math" w:hAnsi="Cambria Math" w:cs="Cambria Math"/>
                <w:sz w:val="20"/>
                <w:szCs w:val="20"/>
              </w:rPr>
              <w:t>‑</w:t>
            </w:r>
            <w:r>
              <w:rPr>
                <w:rFonts w:ascii="Arial" w:eastAsia="Arial" w:hAnsi="Arial" w:cs="Arial"/>
                <w:sz w:val="20"/>
                <w:szCs w:val="20"/>
              </w:rPr>
              <w:t>day lead time before expert detection; crisis</w:t>
            </w:r>
            <w:r>
              <w:rPr>
                <w:rFonts w:ascii="Cambria Math" w:eastAsia="Cambria Math" w:hAnsi="Cambria Math" w:cs="Cambria Math"/>
                <w:sz w:val="20"/>
                <w:szCs w:val="20"/>
              </w:rPr>
              <w:t>‑</w:t>
            </w:r>
            <w:r>
              <w:rPr>
                <w:rFonts w:ascii="Arial" w:eastAsia="Arial" w:hAnsi="Arial" w:cs="Arial"/>
                <w:sz w:val="20"/>
                <w:szCs w:val="20"/>
              </w:rPr>
              <w:t>type accuracies 87.3–93.5 percent; privacy and cultural bias risks highlighted</w:t>
            </w:r>
          </w:p>
        </w:tc>
      </w:tr>
      <w:tr w:rsidR="006B06C9" w14:paraId="2B282D65" w14:textId="77777777">
        <w:tc>
          <w:tcPr>
            <w:tcW w:w="2418" w:type="dxa"/>
          </w:tcPr>
          <w:p w14:paraId="23BAC367" w14:textId="77777777" w:rsidR="006B06C9" w:rsidRDefault="00E2051B">
            <w:pPr>
              <w:jc w:val="both"/>
              <w:rPr>
                <w:rFonts w:ascii="Arial" w:eastAsia="Arial" w:hAnsi="Arial" w:cs="Arial"/>
                <w:sz w:val="20"/>
                <w:szCs w:val="20"/>
              </w:rPr>
            </w:pPr>
            <w:r>
              <w:rPr>
                <w:rFonts w:ascii="Arial" w:eastAsia="Arial" w:hAnsi="Arial" w:cs="Arial"/>
                <w:sz w:val="20"/>
                <w:szCs w:val="20"/>
              </w:rPr>
              <w:t>Moshe et al. (2021)</w:t>
            </w:r>
          </w:p>
        </w:tc>
        <w:tc>
          <w:tcPr>
            <w:tcW w:w="1840" w:type="dxa"/>
          </w:tcPr>
          <w:p w14:paraId="4EE7159E" w14:textId="77777777" w:rsidR="006B06C9" w:rsidRDefault="00E2051B">
            <w:pPr>
              <w:jc w:val="both"/>
              <w:rPr>
                <w:rFonts w:ascii="Arial" w:eastAsia="Arial" w:hAnsi="Arial" w:cs="Arial"/>
                <w:sz w:val="20"/>
                <w:szCs w:val="20"/>
              </w:rPr>
            </w:pPr>
            <w:r>
              <w:rPr>
                <w:rFonts w:ascii="Arial" w:eastAsia="Arial" w:hAnsi="Arial" w:cs="Arial"/>
                <w:sz w:val="20"/>
                <w:szCs w:val="20"/>
              </w:rPr>
              <w:t>Depression and anxiety symptoms</w:t>
            </w:r>
          </w:p>
        </w:tc>
        <w:tc>
          <w:tcPr>
            <w:tcW w:w="2430" w:type="dxa"/>
          </w:tcPr>
          <w:p w14:paraId="12352804"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Smartphone global positioning system and usage data plus </w:t>
            </w:r>
            <w:proofErr w:type="spellStart"/>
            <w:r>
              <w:rPr>
                <w:rFonts w:ascii="Arial" w:eastAsia="Arial" w:hAnsi="Arial" w:cs="Arial"/>
                <w:sz w:val="20"/>
                <w:szCs w:val="20"/>
              </w:rPr>
              <w:t>Oura</w:t>
            </w:r>
            <w:proofErr w:type="spellEnd"/>
            <w:r>
              <w:rPr>
                <w:rFonts w:ascii="Arial" w:eastAsia="Arial" w:hAnsi="Arial" w:cs="Arial"/>
                <w:sz w:val="20"/>
                <w:szCs w:val="20"/>
              </w:rPr>
              <w:t xml:space="preserve"> Ring sleep, activity, and heart rate variability with daily mo</w:t>
            </w:r>
            <w:r>
              <w:rPr>
                <w:rFonts w:ascii="Arial" w:eastAsia="Arial" w:hAnsi="Arial" w:cs="Arial"/>
                <w:sz w:val="20"/>
                <w:szCs w:val="20"/>
              </w:rPr>
              <w:t>od reports</w:t>
            </w:r>
          </w:p>
        </w:tc>
        <w:tc>
          <w:tcPr>
            <w:tcW w:w="2174" w:type="dxa"/>
          </w:tcPr>
          <w:p w14:paraId="1C4CDE39" w14:textId="77777777" w:rsidR="006B06C9" w:rsidRDefault="00E2051B">
            <w:pPr>
              <w:jc w:val="both"/>
              <w:rPr>
                <w:rFonts w:ascii="Arial" w:eastAsia="Arial" w:hAnsi="Arial" w:cs="Arial"/>
                <w:sz w:val="20"/>
                <w:szCs w:val="20"/>
              </w:rPr>
            </w:pPr>
            <w:r>
              <w:rPr>
                <w:rFonts w:ascii="Arial" w:eastAsia="Arial" w:hAnsi="Arial" w:cs="Arial"/>
                <w:sz w:val="20"/>
                <w:szCs w:val="20"/>
              </w:rPr>
              <w:t>Passive</w:t>
            </w:r>
            <w:r>
              <w:rPr>
                <w:rFonts w:ascii="Cambria Math" w:eastAsia="Cambria Math" w:hAnsi="Cambria Math" w:cs="Cambria Math"/>
                <w:sz w:val="20"/>
                <w:szCs w:val="20"/>
              </w:rPr>
              <w:t>‑</w:t>
            </w:r>
            <w:r>
              <w:rPr>
                <w:rFonts w:ascii="Arial" w:eastAsia="Arial" w:hAnsi="Arial" w:cs="Arial"/>
                <w:sz w:val="20"/>
                <w:szCs w:val="20"/>
              </w:rPr>
              <w:t>sensing machine</w:t>
            </w:r>
            <w:r>
              <w:rPr>
                <w:rFonts w:ascii="Cambria Math" w:eastAsia="Cambria Math" w:hAnsi="Cambria Math" w:cs="Cambria Math"/>
                <w:sz w:val="20"/>
                <w:szCs w:val="20"/>
              </w:rPr>
              <w:t>‑</w:t>
            </w:r>
            <w:r>
              <w:rPr>
                <w:rFonts w:ascii="Arial" w:eastAsia="Arial" w:hAnsi="Arial" w:cs="Arial"/>
                <w:sz w:val="20"/>
                <w:szCs w:val="20"/>
              </w:rPr>
              <w:t>learning prediction models</w:t>
            </w:r>
          </w:p>
        </w:tc>
        <w:tc>
          <w:tcPr>
            <w:tcW w:w="2127" w:type="dxa"/>
          </w:tcPr>
          <w:p w14:paraId="4BF5F019" w14:textId="77777777" w:rsidR="006B06C9" w:rsidRDefault="00E2051B">
            <w:pPr>
              <w:jc w:val="both"/>
              <w:rPr>
                <w:rFonts w:ascii="Arial" w:eastAsia="Arial" w:hAnsi="Arial" w:cs="Arial"/>
                <w:sz w:val="20"/>
                <w:szCs w:val="20"/>
              </w:rPr>
            </w:pPr>
            <w:r>
              <w:rPr>
                <w:rFonts w:ascii="Arial" w:eastAsia="Arial" w:hAnsi="Arial" w:cs="Arial"/>
                <w:sz w:val="20"/>
                <w:szCs w:val="20"/>
              </w:rPr>
              <w:t>Longitudinal sensing with 60 adults over two weeks</w:t>
            </w:r>
          </w:p>
        </w:tc>
        <w:tc>
          <w:tcPr>
            <w:tcW w:w="3471" w:type="dxa"/>
          </w:tcPr>
          <w:p w14:paraId="3508BC2F"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Location variability and sleep or heart rate variability features predicted symptoms; combined sensing and mood model strongest for depression </w:t>
            </w:r>
            <w:r>
              <w:rPr>
                <w:rFonts w:ascii="Arial" w:eastAsia="Arial" w:hAnsi="Arial" w:cs="Arial"/>
                <w:sz w:val="20"/>
                <w:szCs w:val="20"/>
              </w:rPr>
              <w:t>prediction</w:t>
            </w:r>
          </w:p>
        </w:tc>
      </w:tr>
      <w:tr w:rsidR="006B06C9" w14:paraId="7273A736" w14:textId="77777777">
        <w:tc>
          <w:tcPr>
            <w:tcW w:w="2418" w:type="dxa"/>
          </w:tcPr>
          <w:p w14:paraId="3F6238C2" w14:textId="77777777" w:rsidR="006B06C9" w:rsidRDefault="00E2051B">
            <w:pPr>
              <w:jc w:val="both"/>
              <w:rPr>
                <w:rFonts w:ascii="Arial" w:eastAsia="Arial" w:hAnsi="Arial" w:cs="Arial"/>
                <w:sz w:val="20"/>
                <w:szCs w:val="20"/>
              </w:rPr>
            </w:pPr>
            <w:r>
              <w:rPr>
                <w:rFonts w:ascii="Arial" w:eastAsia="Arial" w:hAnsi="Arial" w:cs="Arial"/>
                <w:sz w:val="20"/>
                <w:szCs w:val="20"/>
              </w:rPr>
              <w:t>Nguyen et al. (2022)</w:t>
            </w:r>
          </w:p>
        </w:tc>
        <w:tc>
          <w:tcPr>
            <w:tcW w:w="1840" w:type="dxa"/>
          </w:tcPr>
          <w:p w14:paraId="362845BD" w14:textId="77777777" w:rsidR="006B06C9" w:rsidRDefault="00E2051B">
            <w:pPr>
              <w:jc w:val="both"/>
              <w:rPr>
                <w:rFonts w:ascii="Arial" w:eastAsia="Arial" w:hAnsi="Arial" w:cs="Arial"/>
                <w:sz w:val="20"/>
                <w:szCs w:val="20"/>
              </w:rPr>
            </w:pPr>
            <w:r>
              <w:rPr>
                <w:rFonts w:ascii="Arial" w:eastAsia="Arial" w:hAnsi="Arial" w:cs="Arial"/>
                <w:sz w:val="20"/>
                <w:szCs w:val="20"/>
              </w:rPr>
              <w:t>Anxiety severity during coronavirus disease 2019</w:t>
            </w:r>
          </w:p>
        </w:tc>
        <w:tc>
          <w:tcPr>
            <w:tcW w:w="2430" w:type="dxa"/>
          </w:tcPr>
          <w:p w14:paraId="420846A4" w14:textId="77777777" w:rsidR="006B06C9" w:rsidRDefault="00E2051B">
            <w:pPr>
              <w:jc w:val="both"/>
              <w:rPr>
                <w:rFonts w:ascii="Arial" w:eastAsia="Arial" w:hAnsi="Arial" w:cs="Arial"/>
                <w:sz w:val="20"/>
                <w:szCs w:val="20"/>
              </w:rPr>
            </w:pPr>
            <w:r>
              <w:rPr>
                <w:rFonts w:ascii="Arial" w:eastAsia="Arial" w:hAnsi="Arial" w:cs="Arial"/>
                <w:sz w:val="20"/>
                <w:szCs w:val="20"/>
              </w:rPr>
              <w:t>Canadian Perspective Survey Series coronavirus disease 2019 surveys validated with the Generalized Anxiety Disorder</w:t>
            </w:r>
            <w:r>
              <w:rPr>
                <w:rFonts w:ascii="Cambria Math" w:eastAsia="Cambria Math" w:hAnsi="Cambria Math" w:cs="Cambria Math"/>
                <w:sz w:val="20"/>
                <w:szCs w:val="20"/>
              </w:rPr>
              <w:t>‑</w:t>
            </w:r>
            <w:r>
              <w:rPr>
                <w:rFonts w:ascii="Arial" w:eastAsia="Arial" w:hAnsi="Arial" w:cs="Arial"/>
                <w:sz w:val="20"/>
                <w:szCs w:val="20"/>
              </w:rPr>
              <w:t>7 scale</w:t>
            </w:r>
          </w:p>
        </w:tc>
        <w:tc>
          <w:tcPr>
            <w:tcW w:w="2174" w:type="dxa"/>
          </w:tcPr>
          <w:p w14:paraId="528AD965"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Minimum redundancy maximum relevance feature </w:t>
            </w:r>
            <w:r>
              <w:rPr>
                <w:rFonts w:ascii="Arial" w:eastAsia="Arial" w:hAnsi="Arial" w:cs="Arial"/>
                <w:sz w:val="20"/>
                <w:szCs w:val="20"/>
              </w:rPr>
              <w:t>selection plus support vector machine classifier</w:t>
            </w:r>
          </w:p>
        </w:tc>
        <w:tc>
          <w:tcPr>
            <w:tcW w:w="2127" w:type="dxa"/>
          </w:tcPr>
          <w:p w14:paraId="33C2CD09" w14:textId="77777777" w:rsidR="006B06C9" w:rsidRDefault="00E2051B">
            <w:pPr>
              <w:jc w:val="both"/>
              <w:rPr>
                <w:rFonts w:ascii="Arial" w:eastAsia="Arial" w:hAnsi="Arial" w:cs="Arial"/>
                <w:sz w:val="20"/>
                <w:szCs w:val="20"/>
              </w:rPr>
            </w:pPr>
            <w:r>
              <w:rPr>
                <w:rFonts w:ascii="Arial" w:eastAsia="Arial" w:hAnsi="Arial" w:cs="Arial"/>
                <w:sz w:val="20"/>
                <w:szCs w:val="20"/>
              </w:rPr>
              <w:t>Binary severity classification with ten</w:t>
            </w:r>
            <w:r>
              <w:rPr>
                <w:rFonts w:ascii="Cambria Math" w:eastAsia="Cambria Math" w:hAnsi="Cambria Math" w:cs="Cambria Math"/>
                <w:sz w:val="20"/>
                <w:szCs w:val="20"/>
              </w:rPr>
              <w:t>‑</w:t>
            </w:r>
            <w:r>
              <w:rPr>
                <w:rFonts w:ascii="Arial" w:eastAsia="Arial" w:hAnsi="Arial" w:cs="Arial"/>
                <w:sz w:val="20"/>
                <w:szCs w:val="20"/>
              </w:rPr>
              <w:t>fold cross</w:t>
            </w:r>
            <w:r>
              <w:rPr>
                <w:rFonts w:ascii="Cambria Math" w:eastAsia="Cambria Math" w:hAnsi="Cambria Math" w:cs="Cambria Math"/>
                <w:sz w:val="20"/>
                <w:szCs w:val="20"/>
              </w:rPr>
              <w:t>‑</w:t>
            </w:r>
            <w:r>
              <w:rPr>
                <w:rFonts w:ascii="Arial" w:eastAsia="Arial" w:hAnsi="Arial" w:cs="Arial"/>
                <w:sz w:val="20"/>
                <w:szCs w:val="20"/>
              </w:rPr>
              <w:t>validation</w:t>
            </w:r>
          </w:p>
        </w:tc>
        <w:tc>
          <w:tcPr>
            <w:tcW w:w="3471" w:type="dxa"/>
          </w:tcPr>
          <w:p w14:paraId="5340A7D6" w14:textId="77777777" w:rsidR="006B06C9" w:rsidRDefault="00E2051B">
            <w:pPr>
              <w:jc w:val="both"/>
              <w:rPr>
                <w:rFonts w:ascii="Arial" w:eastAsia="Arial" w:hAnsi="Arial" w:cs="Arial"/>
                <w:sz w:val="20"/>
                <w:szCs w:val="20"/>
              </w:rPr>
            </w:pPr>
            <w:r>
              <w:rPr>
                <w:rFonts w:ascii="Arial" w:eastAsia="Arial" w:hAnsi="Arial" w:cs="Arial"/>
                <w:sz w:val="20"/>
                <w:szCs w:val="20"/>
              </w:rPr>
              <w:t>Separated minimal versus severe anxiety with high classification performance; derived scalable survey</w:t>
            </w:r>
            <w:r>
              <w:rPr>
                <w:rFonts w:ascii="Cambria Math" w:eastAsia="Cambria Math" w:hAnsi="Cambria Math" w:cs="Cambria Math"/>
                <w:sz w:val="20"/>
                <w:szCs w:val="20"/>
              </w:rPr>
              <w:t>‑</w:t>
            </w:r>
            <w:r>
              <w:rPr>
                <w:rFonts w:ascii="Arial" w:eastAsia="Arial" w:hAnsi="Arial" w:cs="Arial"/>
                <w:sz w:val="20"/>
                <w:szCs w:val="20"/>
              </w:rPr>
              <w:t>based phenotyping feature subset</w:t>
            </w:r>
          </w:p>
        </w:tc>
      </w:tr>
      <w:tr w:rsidR="006B06C9" w14:paraId="2E9417F7" w14:textId="77777777">
        <w:tc>
          <w:tcPr>
            <w:tcW w:w="2418" w:type="dxa"/>
          </w:tcPr>
          <w:p w14:paraId="59E2C717" w14:textId="77777777" w:rsidR="006B06C9" w:rsidRDefault="00E2051B">
            <w:pPr>
              <w:jc w:val="both"/>
              <w:rPr>
                <w:rFonts w:ascii="Arial" w:eastAsia="Arial" w:hAnsi="Arial" w:cs="Arial"/>
                <w:sz w:val="20"/>
                <w:szCs w:val="20"/>
              </w:rPr>
            </w:pPr>
            <w:proofErr w:type="spellStart"/>
            <w:r>
              <w:rPr>
                <w:rFonts w:ascii="Arial" w:eastAsia="Arial" w:hAnsi="Arial" w:cs="Arial"/>
                <w:sz w:val="20"/>
                <w:szCs w:val="20"/>
              </w:rPr>
              <w:t>Rezapour</w:t>
            </w:r>
            <w:proofErr w:type="spellEnd"/>
            <w:r>
              <w:rPr>
                <w:rFonts w:ascii="Arial" w:eastAsia="Arial" w:hAnsi="Arial" w:cs="Arial"/>
                <w:sz w:val="20"/>
                <w:szCs w:val="20"/>
              </w:rPr>
              <w:t xml:space="preserve"> </w:t>
            </w:r>
            <w:r>
              <w:rPr>
                <w:rFonts w:ascii="Arial" w:eastAsia="Arial" w:hAnsi="Arial" w:cs="Arial"/>
                <w:sz w:val="20"/>
                <w:szCs w:val="20"/>
              </w:rPr>
              <w:t>and Hansen (2022)</w:t>
            </w:r>
          </w:p>
        </w:tc>
        <w:tc>
          <w:tcPr>
            <w:tcW w:w="1840" w:type="dxa"/>
          </w:tcPr>
          <w:p w14:paraId="6BFC9C96" w14:textId="77777777" w:rsidR="006B06C9" w:rsidRDefault="00E2051B">
            <w:pPr>
              <w:jc w:val="both"/>
              <w:rPr>
                <w:rFonts w:ascii="Arial" w:eastAsia="Arial" w:hAnsi="Arial" w:cs="Arial"/>
                <w:sz w:val="20"/>
                <w:szCs w:val="20"/>
              </w:rPr>
            </w:pPr>
            <w:r>
              <w:rPr>
                <w:rFonts w:ascii="Arial" w:eastAsia="Arial" w:hAnsi="Arial" w:cs="Arial"/>
                <w:sz w:val="20"/>
                <w:szCs w:val="20"/>
              </w:rPr>
              <w:t>Pandemic</w:t>
            </w:r>
            <w:r>
              <w:rPr>
                <w:rFonts w:ascii="Cambria Math" w:eastAsia="Cambria Math" w:hAnsi="Cambria Math" w:cs="Cambria Math"/>
                <w:sz w:val="20"/>
                <w:szCs w:val="20"/>
              </w:rPr>
              <w:t>‑</w:t>
            </w:r>
            <w:r>
              <w:rPr>
                <w:rFonts w:ascii="Arial" w:eastAsia="Arial" w:hAnsi="Arial" w:cs="Arial"/>
                <w:sz w:val="20"/>
                <w:szCs w:val="20"/>
              </w:rPr>
              <w:t>related mental</w:t>
            </w:r>
            <w:r>
              <w:rPr>
                <w:rFonts w:ascii="Cambria Math" w:eastAsia="Cambria Math" w:hAnsi="Cambria Math" w:cs="Cambria Math"/>
                <w:sz w:val="20"/>
                <w:szCs w:val="20"/>
              </w:rPr>
              <w:t>‑</w:t>
            </w:r>
            <w:r>
              <w:rPr>
                <w:rFonts w:ascii="Arial" w:eastAsia="Arial" w:hAnsi="Arial" w:cs="Arial"/>
                <w:sz w:val="20"/>
                <w:szCs w:val="20"/>
              </w:rPr>
              <w:t>health decline among frontline workers</w:t>
            </w:r>
          </w:p>
        </w:tc>
        <w:tc>
          <w:tcPr>
            <w:tcW w:w="2430" w:type="dxa"/>
          </w:tcPr>
          <w:p w14:paraId="55102186" w14:textId="77777777" w:rsidR="006B06C9" w:rsidRDefault="00E2051B">
            <w:pPr>
              <w:jc w:val="both"/>
              <w:rPr>
                <w:rFonts w:ascii="Arial" w:eastAsia="Arial" w:hAnsi="Arial" w:cs="Arial"/>
                <w:sz w:val="20"/>
                <w:szCs w:val="20"/>
              </w:rPr>
            </w:pPr>
            <w:r>
              <w:rPr>
                <w:rFonts w:ascii="Arial" w:eastAsia="Arial" w:hAnsi="Arial" w:cs="Arial"/>
                <w:sz w:val="20"/>
                <w:szCs w:val="20"/>
              </w:rPr>
              <w:t>Inter</w:t>
            </w:r>
            <w:r>
              <w:rPr>
                <w:rFonts w:ascii="Cambria Math" w:eastAsia="Cambria Math" w:hAnsi="Cambria Math" w:cs="Cambria Math"/>
                <w:sz w:val="20"/>
                <w:szCs w:val="20"/>
              </w:rPr>
              <w:t>‑</w:t>
            </w:r>
            <w:r>
              <w:rPr>
                <w:rFonts w:ascii="Arial" w:eastAsia="Arial" w:hAnsi="Arial" w:cs="Arial"/>
                <w:sz w:val="20"/>
                <w:szCs w:val="20"/>
              </w:rPr>
              <w:t>university Consortium for Political and Social Research coronavirus disease 2019 mental</w:t>
            </w:r>
            <w:r>
              <w:rPr>
                <w:rFonts w:ascii="Cambria Math" w:eastAsia="Cambria Math" w:hAnsi="Cambria Math" w:cs="Cambria Math"/>
                <w:sz w:val="20"/>
                <w:szCs w:val="20"/>
              </w:rPr>
              <w:t>‑</w:t>
            </w:r>
            <w:r>
              <w:rPr>
                <w:rFonts w:ascii="Arial" w:eastAsia="Arial" w:hAnsi="Arial" w:cs="Arial"/>
                <w:sz w:val="20"/>
                <w:szCs w:val="20"/>
              </w:rPr>
              <w:t>health survey dataset</w:t>
            </w:r>
          </w:p>
        </w:tc>
        <w:tc>
          <w:tcPr>
            <w:tcW w:w="2174" w:type="dxa"/>
          </w:tcPr>
          <w:p w14:paraId="66E2F568" w14:textId="77777777" w:rsidR="006B06C9" w:rsidRDefault="00E2051B">
            <w:pPr>
              <w:jc w:val="both"/>
              <w:rPr>
                <w:rFonts w:ascii="Arial" w:eastAsia="Arial" w:hAnsi="Arial" w:cs="Arial"/>
                <w:sz w:val="20"/>
                <w:szCs w:val="20"/>
              </w:rPr>
            </w:pPr>
            <w:r>
              <w:rPr>
                <w:rFonts w:ascii="Arial" w:eastAsia="Arial" w:hAnsi="Arial" w:cs="Arial"/>
                <w:sz w:val="20"/>
                <w:szCs w:val="20"/>
              </w:rPr>
              <w:t>Multiple machine</w:t>
            </w:r>
            <w:r>
              <w:rPr>
                <w:rFonts w:ascii="Cambria Math" w:eastAsia="Cambria Math" w:hAnsi="Cambria Math" w:cs="Cambria Math"/>
                <w:sz w:val="20"/>
                <w:szCs w:val="20"/>
              </w:rPr>
              <w:t>‑</w:t>
            </w:r>
            <w:r>
              <w:rPr>
                <w:rFonts w:ascii="Arial" w:eastAsia="Arial" w:hAnsi="Arial" w:cs="Arial"/>
                <w:sz w:val="20"/>
                <w:szCs w:val="20"/>
              </w:rPr>
              <w:t>learning models with synthetic minority ov</w:t>
            </w:r>
            <w:r>
              <w:rPr>
                <w:rFonts w:ascii="Arial" w:eastAsia="Arial" w:hAnsi="Arial" w:cs="Arial"/>
                <w:sz w:val="20"/>
                <w:szCs w:val="20"/>
              </w:rPr>
              <w:t>ersampling technique; boosted trees and gradient boosting among top performers</w:t>
            </w:r>
          </w:p>
        </w:tc>
        <w:tc>
          <w:tcPr>
            <w:tcW w:w="2127" w:type="dxa"/>
          </w:tcPr>
          <w:p w14:paraId="2BED8DEB" w14:textId="77777777" w:rsidR="006B06C9" w:rsidRDefault="00E2051B">
            <w:pPr>
              <w:jc w:val="both"/>
              <w:rPr>
                <w:rFonts w:ascii="Arial" w:eastAsia="Arial" w:hAnsi="Arial" w:cs="Arial"/>
                <w:sz w:val="20"/>
                <w:szCs w:val="20"/>
              </w:rPr>
            </w:pPr>
            <w:r>
              <w:rPr>
                <w:rFonts w:ascii="Arial" w:eastAsia="Arial" w:hAnsi="Arial" w:cs="Arial"/>
                <w:sz w:val="20"/>
                <w:szCs w:val="20"/>
              </w:rPr>
              <w:t>Comparative modelling and feature</w:t>
            </w:r>
            <w:r>
              <w:rPr>
                <w:rFonts w:ascii="Cambria Math" w:eastAsia="Cambria Math" w:hAnsi="Cambria Math" w:cs="Cambria Math"/>
                <w:sz w:val="20"/>
                <w:szCs w:val="20"/>
              </w:rPr>
              <w:t>‑</w:t>
            </w:r>
            <w:r>
              <w:rPr>
                <w:rFonts w:ascii="Arial" w:eastAsia="Arial" w:hAnsi="Arial" w:cs="Arial"/>
                <w:sz w:val="20"/>
                <w:szCs w:val="20"/>
              </w:rPr>
              <w:t>importance analysis</w:t>
            </w:r>
          </w:p>
        </w:tc>
        <w:tc>
          <w:tcPr>
            <w:tcW w:w="3471" w:type="dxa"/>
          </w:tcPr>
          <w:p w14:paraId="536A42DE" w14:textId="77777777" w:rsidR="006B06C9" w:rsidRDefault="00E2051B">
            <w:pPr>
              <w:jc w:val="both"/>
              <w:rPr>
                <w:rFonts w:ascii="Arial" w:eastAsia="Arial" w:hAnsi="Arial" w:cs="Arial"/>
                <w:sz w:val="20"/>
                <w:szCs w:val="20"/>
              </w:rPr>
            </w:pPr>
            <w:r>
              <w:rPr>
                <w:rFonts w:ascii="Arial" w:eastAsia="Arial" w:hAnsi="Arial" w:cs="Arial"/>
                <w:sz w:val="20"/>
                <w:szCs w:val="20"/>
              </w:rPr>
              <w:t>Top predictors of mental</w:t>
            </w:r>
            <w:r>
              <w:rPr>
                <w:rFonts w:ascii="Cambria Math" w:eastAsia="Cambria Math" w:hAnsi="Cambria Math" w:cs="Cambria Math"/>
                <w:sz w:val="20"/>
                <w:szCs w:val="20"/>
              </w:rPr>
              <w:t>‑</w:t>
            </w:r>
            <w:r>
              <w:rPr>
                <w:rFonts w:ascii="Arial" w:eastAsia="Arial" w:hAnsi="Arial" w:cs="Arial"/>
                <w:sz w:val="20"/>
                <w:szCs w:val="20"/>
              </w:rPr>
              <w:t>health decline included healthcare role, sleep disruption, coronavirus disease 2019 news exposure,</w:t>
            </w:r>
            <w:r>
              <w:rPr>
                <w:rFonts w:ascii="Arial" w:eastAsia="Arial" w:hAnsi="Arial" w:cs="Arial"/>
                <w:sz w:val="20"/>
                <w:szCs w:val="20"/>
              </w:rPr>
              <w:t xml:space="preserve"> age, alcohol use, and cannabis use</w:t>
            </w:r>
          </w:p>
        </w:tc>
      </w:tr>
      <w:tr w:rsidR="006B06C9" w14:paraId="0A3B3673" w14:textId="77777777">
        <w:tc>
          <w:tcPr>
            <w:tcW w:w="2418" w:type="dxa"/>
          </w:tcPr>
          <w:p w14:paraId="026825FE" w14:textId="77777777" w:rsidR="006B06C9" w:rsidRDefault="00E2051B">
            <w:pPr>
              <w:jc w:val="both"/>
              <w:rPr>
                <w:rFonts w:ascii="Arial" w:eastAsia="Arial" w:hAnsi="Arial" w:cs="Arial"/>
                <w:sz w:val="20"/>
                <w:szCs w:val="20"/>
              </w:rPr>
            </w:pPr>
            <w:proofErr w:type="spellStart"/>
            <w:r>
              <w:rPr>
                <w:rFonts w:ascii="Arial" w:eastAsia="Arial" w:hAnsi="Arial" w:cs="Arial"/>
                <w:sz w:val="20"/>
                <w:szCs w:val="20"/>
              </w:rPr>
              <w:t>Teferra</w:t>
            </w:r>
            <w:proofErr w:type="spellEnd"/>
            <w:r>
              <w:rPr>
                <w:rFonts w:ascii="Arial" w:eastAsia="Arial" w:hAnsi="Arial" w:cs="Arial"/>
                <w:sz w:val="20"/>
                <w:szCs w:val="20"/>
              </w:rPr>
              <w:t xml:space="preserve"> and Rose (2023)</w:t>
            </w:r>
          </w:p>
        </w:tc>
        <w:tc>
          <w:tcPr>
            <w:tcW w:w="1840" w:type="dxa"/>
          </w:tcPr>
          <w:p w14:paraId="70862AC8" w14:textId="77777777" w:rsidR="006B06C9" w:rsidRDefault="00E2051B">
            <w:pPr>
              <w:jc w:val="both"/>
              <w:rPr>
                <w:rFonts w:ascii="Arial" w:eastAsia="Arial" w:hAnsi="Arial" w:cs="Arial"/>
                <w:sz w:val="20"/>
                <w:szCs w:val="20"/>
              </w:rPr>
            </w:pPr>
            <w:r>
              <w:rPr>
                <w:rFonts w:ascii="Arial" w:eastAsia="Arial" w:hAnsi="Arial" w:cs="Arial"/>
                <w:sz w:val="20"/>
                <w:szCs w:val="20"/>
              </w:rPr>
              <w:t>Generalized anxiety disorder</w:t>
            </w:r>
          </w:p>
        </w:tc>
        <w:tc>
          <w:tcPr>
            <w:tcW w:w="2430" w:type="dxa"/>
          </w:tcPr>
          <w:p w14:paraId="66242C9F" w14:textId="77777777" w:rsidR="006B06C9" w:rsidRDefault="00E2051B">
            <w:pPr>
              <w:jc w:val="both"/>
              <w:rPr>
                <w:rFonts w:ascii="Arial" w:eastAsia="Arial" w:hAnsi="Arial" w:cs="Arial"/>
                <w:sz w:val="20"/>
                <w:szCs w:val="20"/>
              </w:rPr>
            </w:pPr>
            <w:r>
              <w:rPr>
                <w:rFonts w:ascii="Arial" w:eastAsia="Arial" w:hAnsi="Arial" w:cs="Arial"/>
                <w:sz w:val="20"/>
                <w:szCs w:val="20"/>
              </w:rPr>
              <w:t>Two thousand impromptu speech transcripts with Generalized Anxiety Disorder</w:t>
            </w:r>
            <w:r>
              <w:rPr>
                <w:rFonts w:ascii="Cambria Math" w:eastAsia="Cambria Math" w:hAnsi="Cambria Math" w:cs="Cambria Math"/>
                <w:sz w:val="20"/>
                <w:szCs w:val="20"/>
              </w:rPr>
              <w:t>‑</w:t>
            </w:r>
            <w:r>
              <w:rPr>
                <w:rFonts w:ascii="Arial" w:eastAsia="Arial" w:hAnsi="Arial" w:cs="Arial"/>
                <w:sz w:val="20"/>
                <w:szCs w:val="20"/>
              </w:rPr>
              <w:t>7 labels</w:t>
            </w:r>
          </w:p>
        </w:tc>
        <w:tc>
          <w:tcPr>
            <w:tcW w:w="2174" w:type="dxa"/>
          </w:tcPr>
          <w:p w14:paraId="14D0CB2C" w14:textId="77777777" w:rsidR="006B06C9" w:rsidRDefault="00E2051B">
            <w:pPr>
              <w:jc w:val="both"/>
              <w:rPr>
                <w:rFonts w:ascii="Arial" w:eastAsia="Arial" w:hAnsi="Arial" w:cs="Arial"/>
                <w:sz w:val="20"/>
                <w:szCs w:val="20"/>
              </w:rPr>
            </w:pPr>
            <w:r>
              <w:rPr>
                <w:rFonts w:ascii="Arial" w:eastAsia="Arial" w:hAnsi="Arial" w:cs="Arial"/>
                <w:sz w:val="20"/>
                <w:szCs w:val="20"/>
              </w:rPr>
              <w:t>Fine</w:t>
            </w:r>
            <w:r>
              <w:rPr>
                <w:rFonts w:ascii="Cambria Math" w:eastAsia="Cambria Math" w:hAnsi="Cambria Math" w:cs="Cambria Math"/>
                <w:sz w:val="20"/>
                <w:szCs w:val="20"/>
              </w:rPr>
              <w:t>‑</w:t>
            </w:r>
            <w:r>
              <w:rPr>
                <w:rFonts w:ascii="Arial" w:eastAsia="Arial" w:hAnsi="Arial" w:cs="Arial"/>
                <w:sz w:val="20"/>
                <w:szCs w:val="20"/>
              </w:rPr>
              <w:t xml:space="preserve">tuned transformer language model compared with linguistic inquiry and word </w:t>
            </w:r>
            <w:r>
              <w:rPr>
                <w:rFonts w:ascii="Arial" w:eastAsia="Arial" w:hAnsi="Arial" w:cs="Arial"/>
                <w:sz w:val="20"/>
                <w:szCs w:val="20"/>
              </w:rPr>
              <w:t>count logistic regression baseline</w:t>
            </w:r>
          </w:p>
        </w:tc>
        <w:tc>
          <w:tcPr>
            <w:tcW w:w="2127" w:type="dxa"/>
          </w:tcPr>
          <w:p w14:paraId="290F10AE"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Model evaluation with area under the receiver operating characteristic curve comparison and </w:t>
            </w:r>
            <w:r>
              <w:rPr>
                <w:rFonts w:ascii="Arial" w:eastAsia="Arial" w:hAnsi="Arial" w:cs="Arial"/>
                <w:sz w:val="20"/>
                <w:szCs w:val="20"/>
              </w:rPr>
              <w:lastRenderedPageBreak/>
              <w:t>interpretability analysis</w:t>
            </w:r>
          </w:p>
        </w:tc>
        <w:tc>
          <w:tcPr>
            <w:tcW w:w="3471" w:type="dxa"/>
          </w:tcPr>
          <w:p w14:paraId="41FFB7CE" w14:textId="77777777" w:rsidR="006B06C9" w:rsidRDefault="00E2051B">
            <w:pPr>
              <w:jc w:val="both"/>
              <w:rPr>
                <w:rFonts w:ascii="Arial" w:eastAsia="Arial" w:hAnsi="Arial" w:cs="Arial"/>
                <w:sz w:val="20"/>
                <w:szCs w:val="20"/>
              </w:rPr>
            </w:pPr>
            <w:r>
              <w:rPr>
                <w:rFonts w:ascii="Arial" w:eastAsia="Arial" w:hAnsi="Arial" w:cs="Arial"/>
                <w:sz w:val="20"/>
                <w:szCs w:val="20"/>
              </w:rPr>
              <w:lastRenderedPageBreak/>
              <w:t>Transformer model area under the receiver operating characteristic curve 0.64 versus 0.58 for baseline;</w:t>
            </w:r>
            <w:r>
              <w:rPr>
                <w:rFonts w:ascii="Arial" w:eastAsia="Arial" w:hAnsi="Arial" w:cs="Arial"/>
                <w:sz w:val="20"/>
                <w:szCs w:val="20"/>
              </w:rPr>
              <w:t xml:space="preserve"> context</w:t>
            </w:r>
            <w:r>
              <w:rPr>
                <w:rFonts w:ascii="Cambria Math" w:eastAsia="Cambria Math" w:hAnsi="Cambria Math" w:cs="Cambria Math"/>
                <w:sz w:val="20"/>
                <w:szCs w:val="20"/>
              </w:rPr>
              <w:t>‑</w:t>
            </w:r>
            <w:r>
              <w:rPr>
                <w:rFonts w:ascii="Arial" w:eastAsia="Arial" w:hAnsi="Arial" w:cs="Arial"/>
                <w:sz w:val="20"/>
                <w:szCs w:val="20"/>
              </w:rPr>
              <w:t>dependent linguistic markers supported screening</w:t>
            </w:r>
          </w:p>
        </w:tc>
      </w:tr>
      <w:tr w:rsidR="006B06C9" w14:paraId="4C1485D8" w14:textId="77777777">
        <w:tc>
          <w:tcPr>
            <w:tcW w:w="2418" w:type="dxa"/>
          </w:tcPr>
          <w:p w14:paraId="1CA4A0BD" w14:textId="77777777" w:rsidR="006B06C9" w:rsidRDefault="00E2051B">
            <w:pPr>
              <w:jc w:val="both"/>
              <w:rPr>
                <w:rFonts w:ascii="Arial" w:eastAsia="Arial" w:hAnsi="Arial" w:cs="Arial"/>
                <w:sz w:val="20"/>
                <w:szCs w:val="20"/>
              </w:rPr>
            </w:pPr>
            <w:r>
              <w:rPr>
                <w:rFonts w:ascii="Arial" w:eastAsia="Arial" w:hAnsi="Arial" w:cs="Arial"/>
                <w:sz w:val="20"/>
                <w:szCs w:val="20"/>
              </w:rPr>
              <w:t>Wang et al. (2025)</w:t>
            </w:r>
          </w:p>
        </w:tc>
        <w:tc>
          <w:tcPr>
            <w:tcW w:w="1840" w:type="dxa"/>
          </w:tcPr>
          <w:p w14:paraId="72B726A8" w14:textId="77777777" w:rsidR="006B06C9" w:rsidRDefault="00E2051B">
            <w:pPr>
              <w:jc w:val="both"/>
              <w:rPr>
                <w:rFonts w:ascii="Arial" w:eastAsia="Arial" w:hAnsi="Arial" w:cs="Arial"/>
                <w:sz w:val="20"/>
                <w:szCs w:val="20"/>
              </w:rPr>
            </w:pPr>
            <w:r>
              <w:rPr>
                <w:rFonts w:ascii="Arial" w:eastAsia="Arial" w:hAnsi="Arial" w:cs="Arial"/>
                <w:sz w:val="20"/>
                <w:szCs w:val="20"/>
              </w:rPr>
              <w:t>Depression and loneliness (anxiety secondary)</w:t>
            </w:r>
          </w:p>
        </w:tc>
        <w:tc>
          <w:tcPr>
            <w:tcW w:w="2430" w:type="dxa"/>
          </w:tcPr>
          <w:p w14:paraId="7752FD7A" w14:textId="77777777" w:rsidR="006B06C9" w:rsidRDefault="00E2051B">
            <w:pPr>
              <w:jc w:val="both"/>
              <w:rPr>
                <w:rFonts w:ascii="Arial" w:eastAsia="Arial" w:hAnsi="Arial" w:cs="Arial"/>
                <w:sz w:val="20"/>
                <w:szCs w:val="20"/>
              </w:rPr>
            </w:pPr>
            <w:r>
              <w:rPr>
                <w:rFonts w:ascii="Arial" w:eastAsia="Arial" w:hAnsi="Arial" w:cs="Arial"/>
                <w:sz w:val="20"/>
                <w:szCs w:val="20"/>
              </w:rPr>
              <w:t>Cognitive behavioral therapy chatbot sessions with Center for Epidemiologic Studies Depression Scale, Generalized Anxiety Disorder</w:t>
            </w:r>
            <w:r>
              <w:rPr>
                <w:rFonts w:ascii="Cambria Math" w:eastAsia="Cambria Math" w:hAnsi="Cambria Math" w:cs="Cambria Math"/>
                <w:sz w:val="20"/>
                <w:szCs w:val="20"/>
              </w:rPr>
              <w:t>‑</w:t>
            </w:r>
            <w:r>
              <w:rPr>
                <w:rFonts w:ascii="Arial" w:eastAsia="Arial" w:hAnsi="Arial" w:cs="Arial"/>
                <w:sz w:val="20"/>
                <w:szCs w:val="20"/>
              </w:rPr>
              <w:t>7, and University of California Los Angeles Loneliness Scale outcomes plus financial</w:t>
            </w:r>
            <w:r>
              <w:rPr>
                <w:rFonts w:ascii="Cambria Math" w:eastAsia="Cambria Math" w:hAnsi="Cambria Math" w:cs="Cambria Math"/>
                <w:sz w:val="20"/>
                <w:szCs w:val="20"/>
              </w:rPr>
              <w:t>‑</w:t>
            </w:r>
            <w:r>
              <w:rPr>
                <w:rFonts w:ascii="Arial" w:eastAsia="Arial" w:hAnsi="Arial" w:cs="Arial"/>
                <w:sz w:val="20"/>
                <w:szCs w:val="20"/>
              </w:rPr>
              <w:t>stress measure</w:t>
            </w:r>
          </w:p>
        </w:tc>
        <w:tc>
          <w:tcPr>
            <w:tcW w:w="2174" w:type="dxa"/>
          </w:tcPr>
          <w:p w14:paraId="45D33AAA" w14:textId="77777777" w:rsidR="006B06C9" w:rsidRDefault="00E2051B">
            <w:pPr>
              <w:jc w:val="both"/>
              <w:rPr>
                <w:rFonts w:ascii="Arial" w:eastAsia="Arial" w:hAnsi="Arial" w:cs="Arial"/>
                <w:sz w:val="20"/>
                <w:szCs w:val="20"/>
              </w:rPr>
            </w:pPr>
            <w:r>
              <w:rPr>
                <w:rFonts w:ascii="Arial" w:eastAsia="Arial" w:hAnsi="Arial" w:cs="Arial"/>
                <w:sz w:val="20"/>
                <w:szCs w:val="20"/>
              </w:rPr>
              <w:t>Culturally adapted cognitive behavioral therapy artificial intelligence chatbot</w:t>
            </w:r>
          </w:p>
        </w:tc>
        <w:tc>
          <w:tcPr>
            <w:tcW w:w="2127" w:type="dxa"/>
          </w:tcPr>
          <w:p w14:paraId="537E63A6" w14:textId="77777777" w:rsidR="006B06C9" w:rsidRDefault="00E2051B">
            <w:pPr>
              <w:jc w:val="both"/>
              <w:rPr>
                <w:rFonts w:ascii="Arial" w:eastAsia="Arial" w:hAnsi="Arial" w:cs="Arial"/>
                <w:sz w:val="20"/>
                <w:szCs w:val="20"/>
              </w:rPr>
            </w:pPr>
            <w:r>
              <w:rPr>
                <w:rFonts w:ascii="Arial" w:eastAsia="Arial" w:hAnsi="Arial" w:cs="Arial"/>
                <w:sz w:val="20"/>
                <w:szCs w:val="20"/>
              </w:rPr>
              <w:t>Randomized controlled trial; 100 Chinese university students; seven</w:t>
            </w:r>
            <w:r>
              <w:rPr>
                <w:rFonts w:ascii="Cambria Math" w:eastAsia="Cambria Math" w:hAnsi="Cambria Math" w:cs="Cambria Math"/>
                <w:sz w:val="20"/>
                <w:szCs w:val="20"/>
              </w:rPr>
              <w:t>‑</w:t>
            </w:r>
            <w:r>
              <w:rPr>
                <w:rFonts w:ascii="Arial" w:eastAsia="Arial" w:hAnsi="Arial" w:cs="Arial"/>
                <w:sz w:val="20"/>
                <w:szCs w:val="20"/>
              </w:rPr>
              <w:t>day inte</w:t>
            </w:r>
            <w:r>
              <w:rPr>
                <w:rFonts w:ascii="Arial" w:eastAsia="Arial" w:hAnsi="Arial" w:cs="Arial"/>
                <w:sz w:val="20"/>
                <w:szCs w:val="20"/>
              </w:rPr>
              <w:t>rvention</w:t>
            </w:r>
          </w:p>
        </w:tc>
        <w:tc>
          <w:tcPr>
            <w:tcW w:w="3471" w:type="dxa"/>
          </w:tcPr>
          <w:p w14:paraId="32C1B39E" w14:textId="77777777" w:rsidR="006B06C9" w:rsidRDefault="00E2051B">
            <w:pPr>
              <w:jc w:val="both"/>
              <w:rPr>
                <w:rFonts w:ascii="Arial" w:eastAsia="Arial" w:hAnsi="Arial" w:cs="Arial"/>
                <w:sz w:val="20"/>
                <w:szCs w:val="20"/>
              </w:rPr>
            </w:pPr>
            <w:r>
              <w:rPr>
                <w:rFonts w:ascii="Arial" w:eastAsia="Arial" w:hAnsi="Arial" w:cs="Arial"/>
                <w:sz w:val="20"/>
                <w:szCs w:val="20"/>
              </w:rPr>
              <w:t>Significant reductions in depression and loneliness; no significant anxiety change; effects stronger in high financial</w:t>
            </w:r>
            <w:r>
              <w:rPr>
                <w:rFonts w:ascii="Cambria Math" w:eastAsia="Cambria Math" w:hAnsi="Cambria Math" w:cs="Cambria Math"/>
                <w:sz w:val="20"/>
                <w:szCs w:val="20"/>
              </w:rPr>
              <w:t>‑</w:t>
            </w:r>
            <w:r>
              <w:rPr>
                <w:rFonts w:ascii="Arial" w:eastAsia="Arial" w:hAnsi="Arial" w:cs="Arial"/>
                <w:sz w:val="20"/>
                <w:szCs w:val="20"/>
              </w:rPr>
              <w:t>stress subgroup</w:t>
            </w:r>
          </w:p>
        </w:tc>
      </w:tr>
      <w:tr w:rsidR="006B06C9" w14:paraId="7C290405" w14:textId="77777777">
        <w:tc>
          <w:tcPr>
            <w:tcW w:w="2418" w:type="dxa"/>
          </w:tcPr>
          <w:p w14:paraId="4A5F9A51" w14:textId="77777777" w:rsidR="006B06C9" w:rsidRDefault="00E2051B">
            <w:pPr>
              <w:jc w:val="both"/>
              <w:rPr>
                <w:rFonts w:ascii="Arial" w:eastAsia="Arial" w:hAnsi="Arial" w:cs="Arial"/>
                <w:sz w:val="20"/>
                <w:szCs w:val="20"/>
              </w:rPr>
            </w:pPr>
            <w:r>
              <w:rPr>
                <w:rFonts w:ascii="Arial" w:eastAsia="Arial" w:hAnsi="Arial" w:cs="Arial"/>
                <w:sz w:val="20"/>
                <w:szCs w:val="20"/>
              </w:rPr>
              <w:t>Zhou et al. (2024)</w:t>
            </w:r>
          </w:p>
        </w:tc>
        <w:tc>
          <w:tcPr>
            <w:tcW w:w="1840" w:type="dxa"/>
          </w:tcPr>
          <w:p w14:paraId="50AFF003" w14:textId="77777777" w:rsidR="006B06C9" w:rsidRDefault="00E2051B">
            <w:pPr>
              <w:jc w:val="both"/>
              <w:rPr>
                <w:rFonts w:ascii="Arial" w:eastAsia="Arial" w:hAnsi="Arial" w:cs="Arial"/>
                <w:sz w:val="20"/>
                <w:szCs w:val="20"/>
              </w:rPr>
            </w:pPr>
            <w:r>
              <w:rPr>
                <w:rFonts w:ascii="Arial" w:eastAsia="Arial" w:hAnsi="Arial" w:cs="Arial"/>
                <w:sz w:val="20"/>
                <w:szCs w:val="20"/>
              </w:rPr>
              <w:t>Depression in home</w:t>
            </w:r>
            <w:r>
              <w:rPr>
                <w:rFonts w:ascii="Cambria Math" w:eastAsia="Cambria Math" w:hAnsi="Cambria Math" w:cs="Cambria Math"/>
                <w:sz w:val="20"/>
                <w:szCs w:val="20"/>
              </w:rPr>
              <w:t>‑</w:t>
            </w:r>
            <w:r>
              <w:rPr>
                <w:rFonts w:ascii="Arial" w:eastAsia="Arial" w:hAnsi="Arial" w:cs="Arial"/>
                <w:sz w:val="20"/>
                <w:szCs w:val="20"/>
              </w:rPr>
              <w:t>quarantined individuals</w:t>
            </w:r>
          </w:p>
        </w:tc>
        <w:tc>
          <w:tcPr>
            <w:tcW w:w="2430" w:type="dxa"/>
          </w:tcPr>
          <w:p w14:paraId="08979416" w14:textId="77777777" w:rsidR="006B06C9" w:rsidRDefault="00E2051B">
            <w:pPr>
              <w:jc w:val="both"/>
              <w:rPr>
                <w:rFonts w:ascii="Arial" w:eastAsia="Arial" w:hAnsi="Arial" w:cs="Arial"/>
                <w:sz w:val="20"/>
                <w:szCs w:val="20"/>
              </w:rPr>
            </w:pPr>
            <w:r>
              <w:rPr>
                <w:rFonts w:ascii="Arial" w:eastAsia="Arial" w:hAnsi="Arial" w:cs="Arial"/>
                <w:sz w:val="20"/>
                <w:szCs w:val="20"/>
              </w:rPr>
              <w:t>Online quarantine survey with coronavirus disease</w:t>
            </w:r>
            <w:r>
              <w:rPr>
                <w:rFonts w:ascii="Arial" w:eastAsia="Arial" w:hAnsi="Arial" w:cs="Arial"/>
                <w:sz w:val="20"/>
                <w:szCs w:val="20"/>
              </w:rPr>
              <w:t xml:space="preserve"> 2019 impact variables and Patient Health Questionnaire</w:t>
            </w:r>
            <w:r>
              <w:rPr>
                <w:rFonts w:ascii="Cambria Math" w:eastAsia="Cambria Math" w:hAnsi="Cambria Math" w:cs="Cambria Math"/>
                <w:sz w:val="20"/>
                <w:szCs w:val="20"/>
              </w:rPr>
              <w:t>‑</w:t>
            </w:r>
            <w:r>
              <w:rPr>
                <w:rFonts w:ascii="Arial" w:eastAsia="Arial" w:hAnsi="Arial" w:cs="Arial"/>
                <w:sz w:val="20"/>
                <w:szCs w:val="20"/>
              </w:rPr>
              <w:t>9</w:t>
            </w:r>
          </w:p>
        </w:tc>
        <w:tc>
          <w:tcPr>
            <w:tcW w:w="2174" w:type="dxa"/>
          </w:tcPr>
          <w:p w14:paraId="3A18C02C" w14:textId="77777777" w:rsidR="006B06C9" w:rsidRDefault="00E2051B">
            <w:pPr>
              <w:jc w:val="both"/>
              <w:rPr>
                <w:rFonts w:ascii="Arial" w:eastAsia="Arial" w:hAnsi="Arial" w:cs="Arial"/>
                <w:sz w:val="20"/>
                <w:szCs w:val="20"/>
              </w:rPr>
            </w:pPr>
            <w:r>
              <w:rPr>
                <w:rFonts w:ascii="Arial" w:eastAsia="Arial" w:hAnsi="Arial" w:cs="Arial"/>
                <w:sz w:val="20"/>
                <w:szCs w:val="20"/>
              </w:rPr>
              <w:t>Fifteen</w:t>
            </w:r>
            <w:r>
              <w:rPr>
                <w:rFonts w:ascii="Cambria Math" w:eastAsia="Cambria Math" w:hAnsi="Cambria Math" w:cs="Cambria Math"/>
                <w:sz w:val="20"/>
                <w:szCs w:val="20"/>
              </w:rPr>
              <w:t>‑</w:t>
            </w:r>
            <w:r>
              <w:rPr>
                <w:rFonts w:ascii="Arial" w:eastAsia="Arial" w:hAnsi="Arial" w:cs="Arial"/>
                <w:sz w:val="20"/>
                <w:szCs w:val="20"/>
              </w:rPr>
              <w:t>model comparison; AdaBoost ensemble selected</w:t>
            </w:r>
          </w:p>
        </w:tc>
        <w:tc>
          <w:tcPr>
            <w:tcW w:w="2127" w:type="dxa"/>
          </w:tcPr>
          <w:p w14:paraId="629129F4" w14:textId="77777777" w:rsidR="006B06C9" w:rsidRDefault="00E2051B">
            <w:pPr>
              <w:jc w:val="both"/>
              <w:rPr>
                <w:rFonts w:ascii="Arial" w:eastAsia="Arial" w:hAnsi="Arial" w:cs="Arial"/>
                <w:sz w:val="20"/>
                <w:szCs w:val="20"/>
              </w:rPr>
            </w:pPr>
            <w:r>
              <w:rPr>
                <w:rFonts w:ascii="Arial" w:eastAsia="Arial" w:hAnsi="Arial" w:cs="Arial"/>
                <w:sz w:val="20"/>
                <w:szCs w:val="20"/>
              </w:rPr>
              <w:t>Cross</w:t>
            </w:r>
            <w:r>
              <w:rPr>
                <w:rFonts w:ascii="Cambria Math" w:eastAsia="Cambria Math" w:hAnsi="Cambria Math" w:cs="Cambria Math"/>
                <w:sz w:val="20"/>
                <w:szCs w:val="20"/>
              </w:rPr>
              <w:t>‑</w:t>
            </w:r>
            <w:r>
              <w:rPr>
                <w:rFonts w:ascii="Arial" w:eastAsia="Arial" w:hAnsi="Arial" w:cs="Arial"/>
                <w:sz w:val="20"/>
                <w:szCs w:val="20"/>
              </w:rPr>
              <w:t>sectional model development; 638 quarantined participants</w:t>
            </w:r>
          </w:p>
        </w:tc>
        <w:tc>
          <w:tcPr>
            <w:tcW w:w="3471" w:type="dxa"/>
          </w:tcPr>
          <w:p w14:paraId="76036AE7" w14:textId="77777777" w:rsidR="006B06C9" w:rsidRDefault="00E2051B">
            <w:pPr>
              <w:jc w:val="both"/>
              <w:rPr>
                <w:rFonts w:ascii="Arial" w:eastAsia="Arial" w:hAnsi="Arial" w:cs="Arial"/>
                <w:sz w:val="20"/>
                <w:szCs w:val="20"/>
              </w:rPr>
            </w:pPr>
            <w:r>
              <w:rPr>
                <w:rFonts w:ascii="Arial" w:eastAsia="Arial" w:hAnsi="Arial" w:cs="Arial"/>
                <w:sz w:val="20"/>
                <w:szCs w:val="20"/>
              </w:rPr>
              <w:t>AdaBoost model best for depression risk prediction in quarantine population; repo</w:t>
            </w:r>
            <w:r>
              <w:rPr>
                <w:rFonts w:ascii="Arial" w:eastAsia="Arial" w:hAnsi="Arial" w:cs="Arial"/>
                <w:sz w:val="20"/>
                <w:szCs w:val="20"/>
              </w:rPr>
              <w:t>rted strong validation discrimination</w:t>
            </w:r>
          </w:p>
        </w:tc>
      </w:tr>
    </w:tbl>
    <w:p w14:paraId="4C8C276E" w14:textId="77777777" w:rsidR="006B06C9" w:rsidRDefault="006B06C9">
      <w:pPr>
        <w:jc w:val="both"/>
        <w:rPr>
          <w:rFonts w:ascii="Arial" w:eastAsia="Arial" w:hAnsi="Arial" w:cs="Arial"/>
          <w:sz w:val="20"/>
          <w:szCs w:val="20"/>
        </w:rPr>
      </w:pPr>
    </w:p>
    <w:p w14:paraId="37D18B4A" w14:textId="77777777" w:rsidR="006B06C9" w:rsidRDefault="006B06C9">
      <w:pPr>
        <w:jc w:val="both"/>
        <w:rPr>
          <w:rFonts w:ascii="Arial" w:eastAsia="Arial" w:hAnsi="Arial" w:cs="Arial"/>
          <w:sz w:val="20"/>
          <w:szCs w:val="20"/>
        </w:rPr>
      </w:pPr>
    </w:p>
    <w:p w14:paraId="7CD97809" w14:textId="77777777" w:rsidR="006B06C9" w:rsidRDefault="006B06C9">
      <w:pPr>
        <w:jc w:val="both"/>
        <w:rPr>
          <w:rFonts w:ascii="Arial" w:eastAsia="Arial" w:hAnsi="Arial" w:cs="Arial"/>
          <w:sz w:val="20"/>
          <w:szCs w:val="20"/>
        </w:rPr>
      </w:pPr>
    </w:p>
    <w:p w14:paraId="3DDEEF86" w14:textId="77777777" w:rsidR="006B06C9" w:rsidRDefault="006B06C9">
      <w:pPr>
        <w:jc w:val="both"/>
        <w:rPr>
          <w:rFonts w:ascii="Arial" w:eastAsia="Arial" w:hAnsi="Arial" w:cs="Arial"/>
          <w:sz w:val="20"/>
          <w:szCs w:val="20"/>
        </w:rPr>
      </w:pPr>
    </w:p>
    <w:p w14:paraId="2C97C411" w14:textId="77777777" w:rsidR="006B06C9" w:rsidRDefault="006B06C9">
      <w:pPr>
        <w:jc w:val="both"/>
        <w:rPr>
          <w:rFonts w:ascii="Arial" w:eastAsia="Arial" w:hAnsi="Arial" w:cs="Arial"/>
          <w:sz w:val="20"/>
          <w:szCs w:val="20"/>
        </w:rPr>
      </w:pPr>
    </w:p>
    <w:p w14:paraId="55499897" w14:textId="77777777" w:rsidR="006B06C9" w:rsidRDefault="006B06C9">
      <w:pPr>
        <w:jc w:val="both"/>
        <w:rPr>
          <w:rFonts w:ascii="Arial" w:eastAsia="Arial" w:hAnsi="Arial" w:cs="Arial"/>
          <w:sz w:val="20"/>
          <w:szCs w:val="20"/>
        </w:rPr>
      </w:pPr>
    </w:p>
    <w:p w14:paraId="036FBF96" w14:textId="77777777" w:rsidR="006B06C9" w:rsidRDefault="006B06C9">
      <w:pPr>
        <w:jc w:val="both"/>
        <w:rPr>
          <w:rFonts w:ascii="Arial" w:eastAsia="Arial" w:hAnsi="Arial" w:cs="Arial"/>
          <w:sz w:val="20"/>
          <w:szCs w:val="20"/>
        </w:rPr>
      </w:pPr>
    </w:p>
    <w:p w14:paraId="71159217" w14:textId="77777777" w:rsidR="006B06C9" w:rsidRDefault="006B06C9">
      <w:pPr>
        <w:jc w:val="both"/>
        <w:rPr>
          <w:rFonts w:ascii="Arial" w:eastAsia="Arial" w:hAnsi="Arial" w:cs="Arial"/>
          <w:sz w:val="20"/>
          <w:szCs w:val="20"/>
        </w:rPr>
      </w:pPr>
    </w:p>
    <w:p w14:paraId="639269D3" w14:textId="77777777" w:rsidR="006B06C9" w:rsidRDefault="006B06C9">
      <w:pPr>
        <w:jc w:val="both"/>
        <w:rPr>
          <w:rFonts w:ascii="Arial" w:eastAsia="Arial" w:hAnsi="Arial" w:cs="Arial"/>
          <w:sz w:val="20"/>
          <w:szCs w:val="20"/>
        </w:rPr>
      </w:pPr>
    </w:p>
    <w:p w14:paraId="02F2AC08" w14:textId="77777777" w:rsidR="006B06C9" w:rsidRDefault="006B06C9">
      <w:pPr>
        <w:jc w:val="both"/>
        <w:rPr>
          <w:rFonts w:ascii="Arial" w:eastAsia="Arial" w:hAnsi="Arial" w:cs="Arial"/>
          <w:sz w:val="20"/>
          <w:szCs w:val="20"/>
        </w:rPr>
        <w:sectPr w:rsidR="006B06C9">
          <w:pgSz w:w="15840" w:h="12240" w:orient="landscape"/>
          <w:pgMar w:top="1440" w:right="1800" w:bottom="1440" w:left="1800" w:header="720" w:footer="720" w:gutter="0"/>
          <w:cols w:space="720"/>
        </w:sectPr>
      </w:pPr>
    </w:p>
    <w:p w14:paraId="32BE635B" w14:textId="77777777" w:rsidR="006B06C9" w:rsidRDefault="00E2051B">
      <w:pPr>
        <w:jc w:val="both"/>
        <w:rPr>
          <w:rFonts w:ascii="Arial" w:eastAsia="Arial" w:hAnsi="Arial" w:cs="Arial"/>
          <w:b/>
          <w:bCs/>
          <w:sz w:val="20"/>
          <w:szCs w:val="20"/>
        </w:rPr>
      </w:pPr>
      <w:r>
        <w:rPr>
          <w:rFonts w:ascii="Arial" w:eastAsia="Arial" w:hAnsi="Arial" w:cs="Arial"/>
          <w:b/>
          <w:bCs/>
          <w:sz w:val="20"/>
          <w:szCs w:val="20"/>
        </w:rPr>
        <w:lastRenderedPageBreak/>
        <w:t>4.0 Discussion</w:t>
      </w:r>
    </w:p>
    <w:p w14:paraId="4CF67998"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4.1 Summary of Key Findings</w:t>
      </w:r>
    </w:p>
    <w:p w14:paraId="26A39D67"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In the screening of anxiety, depression, and post-traumatic stress disorder, machine learning has proved useful after the pandemic. Social media </w:t>
      </w:r>
      <w:r>
        <w:rPr>
          <w:rFonts w:ascii="Arial" w:eastAsia="Arial" w:hAnsi="Arial" w:cs="Arial"/>
          <w:sz w:val="20"/>
          <w:szCs w:val="20"/>
        </w:rPr>
        <w:t>analytics has made a successful contribution to mental health. Depression and anxiety detection algorithms achieved mid-80 F1 scores. Moreover, survivor post-traumatic stress disorder tweets were correctly classified to an 83% accuracy using these algorith</w:t>
      </w:r>
      <w:r>
        <w:rPr>
          <w:rFonts w:ascii="Arial" w:eastAsia="Arial" w:hAnsi="Arial" w:cs="Arial"/>
          <w:sz w:val="20"/>
          <w:szCs w:val="20"/>
        </w:rPr>
        <w:t>ms. Depression and anxiety symptom prediction were made using smartphones and wearable phenotyping. Free-living audio integration improved prediction depression severity. Machine learning has also predicted PTSD and the discrimination of speech and electro</w:t>
      </w:r>
      <w:r>
        <w:rPr>
          <w:rFonts w:ascii="Arial" w:eastAsia="Arial" w:hAnsi="Arial" w:cs="Arial"/>
          <w:sz w:val="20"/>
          <w:szCs w:val="20"/>
        </w:rPr>
        <w:t>cardiogram had an accuracy of 95% and an area under the curve of 1.0. Prediction of PTSD remained low, as did prediction severity. It has also been shown that the algorithms used to screen post-traumatic stress disorder and depression and anxiety were trai</w:t>
      </w:r>
      <w:r>
        <w:rPr>
          <w:rFonts w:ascii="Arial" w:eastAsia="Arial" w:hAnsi="Arial" w:cs="Arial"/>
          <w:sz w:val="20"/>
          <w:szCs w:val="20"/>
        </w:rPr>
        <w:t xml:space="preserve">ned to </w:t>
      </w:r>
      <w:proofErr w:type="gramStart"/>
      <w:r>
        <w:rPr>
          <w:rFonts w:ascii="Arial" w:eastAsia="Arial" w:hAnsi="Arial" w:cs="Arial"/>
          <w:sz w:val="20"/>
          <w:szCs w:val="20"/>
        </w:rPr>
        <w:t>differentiate  PTSD</w:t>
      </w:r>
      <w:proofErr w:type="gramEnd"/>
      <w:r>
        <w:rPr>
          <w:rFonts w:ascii="Arial" w:eastAsia="Arial" w:hAnsi="Arial" w:cs="Arial"/>
          <w:sz w:val="20"/>
          <w:szCs w:val="20"/>
        </w:rPr>
        <w:t xml:space="preserve"> from depression and anxiety with a high accuracy of 95%. The employment of adaptive </w:t>
      </w:r>
      <w:proofErr w:type="spellStart"/>
      <w:r>
        <w:rPr>
          <w:rFonts w:ascii="Arial" w:eastAsia="Arial" w:hAnsi="Arial" w:cs="Arial"/>
          <w:sz w:val="20"/>
          <w:szCs w:val="20"/>
        </w:rPr>
        <w:t>neighbour</w:t>
      </w:r>
      <w:proofErr w:type="spellEnd"/>
      <w:r>
        <w:rPr>
          <w:rFonts w:ascii="Arial" w:eastAsia="Arial" w:hAnsi="Arial" w:cs="Arial"/>
          <w:sz w:val="20"/>
          <w:szCs w:val="20"/>
        </w:rPr>
        <w:t xml:space="preserve"> and AdaBoost ensembles has been demonstrated to enhance the efficacy of depression/anxiety detection and quarantine risk stratification</w:t>
      </w:r>
      <w:r>
        <w:rPr>
          <w:rFonts w:ascii="Arial" w:eastAsia="Arial" w:hAnsi="Arial" w:cs="Arial"/>
          <w:sz w:val="20"/>
          <w:szCs w:val="20"/>
        </w:rPr>
        <w:t>. Evaluations of chatbot interventions have reported a high degree of uptake, alongside reductions in depression, anxiety, and loneliness. However, these evaluations have often matched active self-help controls. Furthermore, heavier use of the chatbots has</w:t>
      </w:r>
      <w:r>
        <w:rPr>
          <w:rFonts w:ascii="Arial" w:eastAsia="Arial" w:hAnsi="Arial" w:cs="Arial"/>
          <w:sz w:val="20"/>
          <w:szCs w:val="20"/>
        </w:rPr>
        <w:t xml:space="preserve"> been predicted to result in greater gains in loneliness. The limitations inherent to this approach pertain to privacy, consent, cultural bias, and the inevitable drift of the dataset over time.</w:t>
      </w:r>
    </w:p>
    <w:p w14:paraId="6DDA4272"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4.2 Comparison with existing Literature</w:t>
      </w:r>
    </w:p>
    <w:p w14:paraId="6933FAEF"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Across the screening </w:t>
      </w:r>
      <w:r>
        <w:rPr>
          <w:rFonts w:ascii="Arial" w:eastAsia="Arial" w:hAnsi="Arial" w:cs="Arial"/>
          <w:sz w:val="20"/>
          <w:szCs w:val="20"/>
        </w:rPr>
        <w:t>and prediction theme, the evidence from this review is consistent with global findings that machine learning can infer mental-health risk from digital signals. In the context of the study, an initial investigation into mobile sensing revealed a correlation</w:t>
      </w:r>
      <w:r>
        <w:rPr>
          <w:rFonts w:ascii="Arial" w:eastAsia="Arial" w:hAnsi="Arial" w:cs="Arial"/>
          <w:sz w:val="20"/>
          <w:szCs w:val="20"/>
        </w:rPr>
        <w:t xml:space="preserve"> between sleep patterns and depressive severity. This observation corroborates the findings that sleep and mobility persist as significant predictors in the aftermath of the novel strain of coronaviruses (Saeb et al., 2015). Subsequent smartphone-only mode</w:t>
      </w:r>
      <w:r>
        <w:rPr>
          <w:rFonts w:ascii="Arial" w:eastAsia="Arial" w:hAnsi="Arial" w:cs="Arial"/>
          <w:sz w:val="20"/>
          <w:szCs w:val="20"/>
        </w:rPr>
        <w:t xml:space="preserve">ls were able to replicate the clinical significance of predicting depressive symptoms (Ware et al., 2020). In accordance with our multimodal advantage, </w:t>
      </w:r>
      <w:proofErr w:type="spellStart"/>
      <w:r>
        <w:rPr>
          <w:rFonts w:ascii="Arial" w:eastAsia="Arial" w:hAnsi="Arial" w:cs="Arial"/>
          <w:sz w:val="20"/>
          <w:szCs w:val="20"/>
        </w:rPr>
        <w:t>personalised</w:t>
      </w:r>
      <w:proofErr w:type="spellEnd"/>
      <w:r>
        <w:rPr>
          <w:rFonts w:ascii="Arial" w:eastAsia="Arial" w:hAnsi="Arial" w:cs="Arial"/>
          <w:sz w:val="20"/>
          <w:szCs w:val="20"/>
        </w:rPr>
        <w:t xml:space="preserve"> forecasting that combines sensors with ecological momentary assessments has been shown to i</w:t>
      </w:r>
      <w:r>
        <w:rPr>
          <w:rFonts w:ascii="Arial" w:eastAsia="Arial" w:hAnsi="Arial" w:cs="Arial"/>
          <w:sz w:val="20"/>
          <w:szCs w:val="20"/>
        </w:rPr>
        <w:t>mprove depression prediction (</w:t>
      </w:r>
      <w:proofErr w:type="spellStart"/>
      <w:r>
        <w:rPr>
          <w:rFonts w:ascii="Arial" w:eastAsia="Arial" w:hAnsi="Arial" w:cs="Arial"/>
          <w:sz w:val="20"/>
          <w:szCs w:val="20"/>
        </w:rPr>
        <w:t>Kathan</w:t>
      </w:r>
      <w:proofErr w:type="spellEnd"/>
      <w:r>
        <w:rPr>
          <w:rFonts w:ascii="Arial" w:eastAsia="Arial" w:hAnsi="Arial" w:cs="Arial"/>
          <w:sz w:val="20"/>
          <w:szCs w:val="20"/>
        </w:rPr>
        <w:t xml:space="preserve"> et al., 2022). Furthermore, the application of deep learning to sensor streams has been demonstrated to facilitate the prediction of anxiety changes with a high degree of fidelity (Jacobson &amp; Bhattacharya, 2022). In the</w:t>
      </w:r>
      <w:r>
        <w:rPr>
          <w:rFonts w:ascii="Arial" w:eastAsia="Arial" w:hAnsi="Arial" w:cs="Arial"/>
          <w:sz w:val="20"/>
          <w:szCs w:val="20"/>
        </w:rPr>
        <w:t xml:space="preserve"> context of text-based screening, multimodal Twitter approaches have been shown to achieve performance levels that are comparable to those of our social-media PTSD and depression detection methods (</w:t>
      </w:r>
      <w:proofErr w:type="spellStart"/>
      <w:r>
        <w:rPr>
          <w:rFonts w:ascii="Arial" w:eastAsia="Arial" w:hAnsi="Arial" w:cs="Arial"/>
          <w:sz w:val="20"/>
          <w:szCs w:val="20"/>
        </w:rPr>
        <w:t>Safa</w:t>
      </w:r>
      <w:proofErr w:type="spellEnd"/>
      <w:r>
        <w:rPr>
          <w:rFonts w:ascii="Arial" w:eastAsia="Arial" w:hAnsi="Arial" w:cs="Arial"/>
          <w:sz w:val="20"/>
          <w:szCs w:val="20"/>
        </w:rPr>
        <w:t xml:space="preserve"> et al., 2022). Some systemic review publications, suc</w:t>
      </w:r>
      <w:r>
        <w:rPr>
          <w:rFonts w:ascii="Arial" w:eastAsia="Arial" w:hAnsi="Arial" w:cs="Arial"/>
          <w:sz w:val="20"/>
          <w:szCs w:val="20"/>
        </w:rPr>
        <w:t>h as (</w:t>
      </w:r>
      <w:proofErr w:type="spellStart"/>
      <w:r>
        <w:rPr>
          <w:rFonts w:ascii="Arial" w:eastAsia="Arial" w:hAnsi="Arial" w:cs="Arial"/>
          <w:sz w:val="20"/>
          <w:szCs w:val="20"/>
        </w:rPr>
        <w:t>Wongkoblap</w:t>
      </w:r>
      <w:proofErr w:type="spellEnd"/>
      <w:r>
        <w:rPr>
          <w:rFonts w:ascii="Arial" w:eastAsia="Arial" w:hAnsi="Arial" w:cs="Arial"/>
          <w:sz w:val="20"/>
          <w:szCs w:val="20"/>
        </w:rPr>
        <w:t xml:space="preserve"> et al., 2017), have highlighted critical concerns with social media models regarding limitations on representativeness and constructive validity, which are consistent with previous concerns raised. The lack of </w:t>
      </w:r>
      <w:proofErr w:type="spellStart"/>
      <w:r>
        <w:rPr>
          <w:rFonts w:ascii="Arial" w:eastAsia="Arial" w:hAnsi="Arial" w:cs="Arial"/>
          <w:sz w:val="20"/>
          <w:szCs w:val="20"/>
        </w:rPr>
        <w:t>generalisations</w:t>
      </w:r>
      <w:proofErr w:type="spellEnd"/>
      <w:r>
        <w:rPr>
          <w:rFonts w:ascii="Arial" w:eastAsia="Arial" w:hAnsi="Arial" w:cs="Arial"/>
          <w:sz w:val="20"/>
          <w:szCs w:val="20"/>
        </w:rPr>
        <w:t xml:space="preserve"> in GPS-facili</w:t>
      </w:r>
      <w:r>
        <w:rPr>
          <w:rFonts w:ascii="Arial" w:eastAsia="Arial" w:hAnsi="Arial" w:cs="Arial"/>
          <w:sz w:val="20"/>
          <w:szCs w:val="20"/>
        </w:rPr>
        <w:t>tated depression prediction reiterates the importance of having external validation (Müller et al., 2021). A review of studies on multimodal passive sensing showed that the combination of physiological, audio, and geo-location streams outperforms models wi</w:t>
      </w:r>
      <w:r>
        <w:rPr>
          <w:rFonts w:ascii="Arial" w:eastAsia="Arial" w:hAnsi="Arial" w:cs="Arial"/>
          <w:sz w:val="20"/>
          <w:szCs w:val="20"/>
        </w:rPr>
        <w:t xml:space="preserve">th single streams, which is consistent with results from our previous research study (Khoo et al., 2024), which showcased the benefits of synergistically </w:t>
      </w:r>
      <w:proofErr w:type="spellStart"/>
      <w:r>
        <w:rPr>
          <w:rFonts w:ascii="Arial" w:eastAsia="Arial" w:hAnsi="Arial" w:cs="Arial"/>
          <w:sz w:val="20"/>
          <w:szCs w:val="20"/>
        </w:rPr>
        <w:t>utilising</w:t>
      </w:r>
      <w:proofErr w:type="spellEnd"/>
      <w:r>
        <w:rPr>
          <w:rFonts w:ascii="Arial" w:eastAsia="Arial" w:hAnsi="Arial" w:cs="Arial"/>
          <w:sz w:val="20"/>
          <w:szCs w:val="20"/>
        </w:rPr>
        <w:t xml:space="preserve"> different sensors with language features.</w:t>
      </w:r>
    </w:p>
    <w:p w14:paraId="0A2E95D8" w14:textId="77777777" w:rsidR="006B06C9" w:rsidRDefault="00E2051B">
      <w:pPr>
        <w:jc w:val="both"/>
        <w:rPr>
          <w:rFonts w:ascii="Arial" w:eastAsia="Arial" w:hAnsi="Arial" w:cs="Arial"/>
          <w:sz w:val="20"/>
          <w:szCs w:val="20"/>
        </w:rPr>
      </w:pPr>
      <w:r>
        <w:rPr>
          <w:rFonts w:ascii="Arial" w:eastAsia="Arial" w:hAnsi="Arial" w:cs="Arial"/>
          <w:sz w:val="20"/>
          <w:szCs w:val="20"/>
        </w:rPr>
        <w:t>Regarding the use of chatbot interventions, this r</w:t>
      </w:r>
      <w:r>
        <w:rPr>
          <w:rFonts w:ascii="Arial" w:eastAsia="Arial" w:hAnsi="Arial" w:cs="Arial"/>
          <w:sz w:val="20"/>
          <w:szCs w:val="20"/>
        </w:rPr>
        <w:t>esearch aligns with other studies around the world, showing both the practicality and the diversity of such interventions. Several meta-analyses showed that while conversational agents can lead to small-to-moderate improvements in one’s engagement with the</w:t>
      </w:r>
      <w:r>
        <w:rPr>
          <w:rFonts w:ascii="Arial" w:eastAsia="Arial" w:hAnsi="Arial" w:cs="Arial"/>
          <w:sz w:val="20"/>
          <w:szCs w:val="20"/>
        </w:rPr>
        <w:t xml:space="preserve">ir </w:t>
      </w:r>
      <w:r>
        <w:rPr>
          <w:rFonts w:ascii="Arial" w:eastAsia="Arial" w:hAnsi="Arial" w:cs="Arial"/>
          <w:sz w:val="20"/>
          <w:szCs w:val="20"/>
        </w:rPr>
        <w:lastRenderedPageBreak/>
        <w:t xml:space="preserve">mental well-being, the progress could still be more positive in cases of depression and anxiety (Li et al., 2023). </w:t>
      </w:r>
      <w:proofErr w:type="spellStart"/>
      <w:r>
        <w:rPr>
          <w:rFonts w:ascii="Arial" w:eastAsia="Arial" w:hAnsi="Arial" w:cs="Arial"/>
          <w:sz w:val="20"/>
          <w:szCs w:val="20"/>
        </w:rPr>
        <w:t>Casu</w:t>
      </w:r>
      <w:proofErr w:type="spellEnd"/>
      <w:r>
        <w:rPr>
          <w:rFonts w:ascii="Arial" w:eastAsia="Arial" w:hAnsi="Arial" w:cs="Arial"/>
          <w:sz w:val="20"/>
          <w:szCs w:val="20"/>
        </w:rPr>
        <w:t xml:space="preserve"> et al. (2024) argues that a scoping review of the literature on chatbot mental health interventions clearly identifies reach and low-</w:t>
      </w:r>
      <w:r>
        <w:rPr>
          <w:rFonts w:ascii="Arial" w:eastAsia="Arial" w:hAnsi="Arial" w:cs="Arial"/>
          <w:sz w:val="20"/>
          <w:szCs w:val="20"/>
        </w:rPr>
        <w:t xml:space="preserve">threshold access as major strengths. The </w:t>
      </w:r>
      <w:proofErr w:type="spellStart"/>
      <w:r>
        <w:rPr>
          <w:rFonts w:ascii="Arial" w:eastAsia="Arial" w:hAnsi="Arial" w:cs="Arial"/>
          <w:sz w:val="20"/>
          <w:szCs w:val="20"/>
        </w:rPr>
        <w:t>Woebot</w:t>
      </w:r>
      <w:proofErr w:type="spellEnd"/>
      <w:r>
        <w:rPr>
          <w:rFonts w:ascii="Arial" w:eastAsia="Arial" w:hAnsi="Arial" w:cs="Arial"/>
          <w:sz w:val="20"/>
          <w:szCs w:val="20"/>
        </w:rPr>
        <w:t xml:space="preserve"> trial showed a significant reduction in mental health symptomatology as compared to the control group (Fitzpatrick et al., 2017). The Tess trial also reported positive outcomes, which primarily motivated the </w:t>
      </w:r>
      <w:r>
        <w:rPr>
          <w:rFonts w:ascii="Arial" w:eastAsia="Arial" w:hAnsi="Arial" w:cs="Arial"/>
          <w:sz w:val="20"/>
          <w:szCs w:val="20"/>
        </w:rPr>
        <w:t xml:space="preserve">conclusion that conversational scaffolding, as in CBT, can be adapted to other contexts (Fulmer et al., 2018). The actual usage data from </w:t>
      </w:r>
      <w:proofErr w:type="spellStart"/>
      <w:r>
        <w:rPr>
          <w:rFonts w:ascii="Arial" w:eastAsia="Arial" w:hAnsi="Arial" w:cs="Arial"/>
          <w:sz w:val="20"/>
          <w:szCs w:val="20"/>
        </w:rPr>
        <w:t>Youper</w:t>
      </w:r>
      <w:proofErr w:type="spellEnd"/>
      <w:r>
        <w:rPr>
          <w:rFonts w:ascii="Arial" w:eastAsia="Arial" w:hAnsi="Arial" w:cs="Arial"/>
          <w:sz w:val="20"/>
          <w:szCs w:val="20"/>
        </w:rPr>
        <w:t xml:space="preserve"> provide evidence that the benefits themselves can be maintained only with active engagement over time, which su</w:t>
      </w:r>
      <w:r>
        <w:rPr>
          <w:rFonts w:ascii="Arial" w:eastAsia="Arial" w:hAnsi="Arial" w:cs="Arial"/>
          <w:sz w:val="20"/>
          <w:szCs w:val="20"/>
        </w:rPr>
        <w:t>pports the outcomes that were primarily driven by adherence (Mehta et al., 2021). There is undoubtedly a greater benefit when chatbots combine cognitive-</w:t>
      </w:r>
      <w:proofErr w:type="spellStart"/>
      <w:r>
        <w:rPr>
          <w:rFonts w:ascii="Arial" w:eastAsia="Arial" w:hAnsi="Arial" w:cs="Arial"/>
          <w:sz w:val="20"/>
          <w:szCs w:val="20"/>
        </w:rPr>
        <w:t>behavioural</w:t>
      </w:r>
      <w:proofErr w:type="spellEnd"/>
      <w:r>
        <w:rPr>
          <w:rFonts w:ascii="Arial" w:eastAsia="Arial" w:hAnsi="Arial" w:cs="Arial"/>
          <w:sz w:val="20"/>
          <w:szCs w:val="20"/>
        </w:rPr>
        <w:t xml:space="preserve"> therapy (CBT) techniques and framing to fit the immediate context, as history and research </w:t>
      </w:r>
      <w:r>
        <w:rPr>
          <w:rFonts w:ascii="Arial" w:eastAsia="Arial" w:hAnsi="Arial" w:cs="Arial"/>
          <w:sz w:val="20"/>
          <w:szCs w:val="20"/>
        </w:rPr>
        <w:t>also suggests.</w:t>
      </w:r>
    </w:p>
    <w:p w14:paraId="38372BFA" w14:textId="77777777" w:rsidR="006B06C9" w:rsidRDefault="00E2051B">
      <w:pPr>
        <w:jc w:val="both"/>
        <w:rPr>
          <w:rFonts w:ascii="Arial" w:eastAsia="Arial" w:hAnsi="Arial" w:cs="Arial"/>
          <w:sz w:val="20"/>
          <w:szCs w:val="20"/>
        </w:rPr>
      </w:pPr>
      <w:r>
        <w:rPr>
          <w:rFonts w:ascii="Arial" w:eastAsia="Arial" w:hAnsi="Arial" w:cs="Arial"/>
          <w:sz w:val="20"/>
          <w:szCs w:val="20"/>
        </w:rPr>
        <w:t>To sum up, ethical and methodological components are also complemented by the ethics data Delphi pioneered on digital phenotyping and the issues of informed consent, data minimization, and user control, which mitigate the challenges of passi</w:t>
      </w:r>
      <w:r>
        <w:rPr>
          <w:rFonts w:ascii="Arial" w:eastAsia="Arial" w:hAnsi="Arial" w:cs="Arial"/>
          <w:sz w:val="20"/>
          <w:szCs w:val="20"/>
        </w:rPr>
        <w:t>ve sensing and social media mining (Martinez-Martin et al. 2021). The TRIPOD+AI reporting standards require predictors to be handled transparently and the calibration be reported and validated externally (Collins et al. 2024). There is an appreciation of t</w:t>
      </w:r>
      <w:r>
        <w:rPr>
          <w:rFonts w:ascii="Arial" w:eastAsia="Arial" w:hAnsi="Arial" w:cs="Arial"/>
          <w:sz w:val="20"/>
          <w:szCs w:val="20"/>
        </w:rPr>
        <w:t>he relevance of such instruments especially for models with learning in crisis circumstances. The PROBAST+AI model has dealt with bias and the extent to which that bias could be relevant to different​ groups. This supports our recommendation for the equita</w:t>
      </w:r>
      <w:r>
        <w:rPr>
          <w:rFonts w:ascii="Arial" w:eastAsia="Arial" w:hAnsi="Arial" w:cs="Arial"/>
          <w:sz w:val="20"/>
          <w:szCs w:val="20"/>
        </w:rPr>
        <w:t>ble deployment of the model in post-pandemic contexts (Moons et al., 2025).</w:t>
      </w:r>
    </w:p>
    <w:p w14:paraId="379EEB9D"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4.3 Implications for Policy and Practice</w:t>
      </w:r>
    </w:p>
    <w:p w14:paraId="66C1BF0C" w14:textId="77777777" w:rsidR="006B06C9" w:rsidRDefault="00E2051B">
      <w:pPr>
        <w:jc w:val="both"/>
        <w:rPr>
          <w:rFonts w:ascii="Arial" w:eastAsia="Arial" w:hAnsi="Arial" w:cs="Arial"/>
          <w:sz w:val="20"/>
          <w:szCs w:val="20"/>
        </w:rPr>
      </w:pPr>
      <w:r>
        <w:rPr>
          <w:rFonts w:ascii="Arial" w:eastAsia="Arial" w:hAnsi="Arial" w:cs="Arial"/>
          <w:b/>
          <w:bCs/>
          <w:sz w:val="20"/>
          <w:szCs w:val="20"/>
        </w:rPr>
        <w:t>Policy:</w:t>
      </w:r>
      <w:r>
        <w:rPr>
          <w:rFonts w:ascii="Arial" w:eastAsia="Arial" w:hAnsi="Arial" w:cs="Arial"/>
          <w:sz w:val="20"/>
          <w:szCs w:val="20"/>
        </w:rPr>
        <w:t xml:space="preserve"> The proposal is for machine-learning–enabled mental-health screening and triage to be embedded as a commissioned standard within post-pandemic public-health and primary-care pathways. This would entail the implementation of routine, opt-in digital screeni</w:t>
      </w:r>
      <w:r>
        <w:rPr>
          <w:rFonts w:ascii="Arial" w:eastAsia="Arial" w:hAnsi="Arial" w:cs="Arial"/>
          <w:sz w:val="20"/>
          <w:szCs w:val="20"/>
        </w:rPr>
        <w:t xml:space="preserve">ng procedures for anxiety, depression, and post-traumatic stress disorder at pivotal life stages, including post-infection follow-up, quarantine discharge, and workforce health assessments. The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clear referral thresholds for escalated care wo</w:t>
      </w:r>
      <w:r>
        <w:rPr>
          <w:rFonts w:ascii="Arial" w:eastAsia="Arial" w:hAnsi="Arial" w:cs="Arial"/>
          <w:sz w:val="20"/>
          <w:szCs w:val="20"/>
        </w:rPr>
        <w:t>uld be a crucial aspect of this approach. As demonstrated in the extant literature, multimodal risk models support the feasibility of early identification through the use of social media signals, surveys, speech, and physiological or passive-sensing data (</w:t>
      </w:r>
      <w:r>
        <w:rPr>
          <w:rFonts w:ascii="Arial" w:eastAsia="Arial" w:hAnsi="Arial" w:cs="Arial"/>
          <w:sz w:val="20"/>
          <w:szCs w:val="20"/>
        </w:rPr>
        <w:t xml:space="preserve">see </w:t>
      </w:r>
      <w:proofErr w:type="spellStart"/>
      <w:r>
        <w:rPr>
          <w:rFonts w:ascii="Arial" w:eastAsia="Arial" w:hAnsi="Arial" w:cs="Arial"/>
          <w:sz w:val="20"/>
          <w:szCs w:val="20"/>
        </w:rPr>
        <w:t>Almeqren</w:t>
      </w:r>
      <w:proofErr w:type="spellEnd"/>
      <w:r>
        <w:rPr>
          <w:rFonts w:ascii="Arial" w:eastAsia="Arial" w:hAnsi="Arial" w:cs="Arial"/>
          <w:sz w:val="20"/>
          <w:szCs w:val="20"/>
        </w:rPr>
        <w:t xml:space="preserve"> et al., 2023; </w:t>
      </w:r>
      <w:proofErr w:type="spellStart"/>
      <w:r>
        <w:rPr>
          <w:rFonts w:ascii="Arial" w:eastAsia="Arial" w:hAnsi="Arial" w:cs="Arial"/>
          <w:sz w:val="20"/>
          <w:szCs w:val="20"/>
        </w:rPr>
        <w:t>Baqir</w:t>
      </w:r>
      <w:proofErr w:type="spellEnd"/>
      <w:r>
        <w:rPr>
          <w:rFonts w:ascii="Arial" w:eastAsia="Arial" w:hAnsi="Arial" w:cs="Arial"/>
          <w:sz w:val="20"/>
          <w:szCs w:val="20"/>
        </w:rPr>
        <w:t xml:space="preserve"> et al., 2024; Hu et al., 2024).</w:t>
      </w:r>
    </w:p>
    <w:p w14:paraId="31CB2778" w14:textId="77777777" w:rsidR="006B06C9" w:rsidRDefault="00E2051B">
      <w:pPr>
        <w:jc w:val="both"/>
        <w:rPr>
          <w:rFonts w:ascii="Arial" w:eastAsia="Arial" w:hAnsi="Arial" w:cs="Arial"/>
          <w:sz w:val="20"/>
          <w:szCs w:val="20"/>
        </w:rPr>
      </w:pPr>
      <w:r>
        <w:rPr>
          <w:rFonts w:ascii="Arial" w:eastAsia="Arial" w:hAnsi="Arial" w:cs="Arial"/>
          <w:sz w:val="20"/>
          <w:szCs w:val="20"/>
        </w:rPr>
        <w:t>It is the responsibility of national regulators to ensure that TRIPOD+AI-aligned reporting and PROBAST-AI quality assessment are requirements for any deployed prediction model. In addition to</w:t>
      </w:r>
      <w:r>
        <w:rPr>
          <w:rFonts w:ascii="Arial" w:eastAsia="Arial" w:hAnsi="Arial" w:cs="Arial"/>
          <w:sz w:val="20"/>
          <w:szCs w:val="20"/>
        </w:rPr>
        <w:t xml:space="preserve"> this, the external validation, calibration drift, and subgroup performance of any such model must be documented in a public manner. It is imperative that policies encompass privacy-preserving design, data </w:t>
      </w:r>
      <w:proofErr w:type="spellStart"/>
      <w:r>
        <w:rPr>
          <w:rFonts w:ascii="Arial" w:eastAsia="Arial" w:hAnsi="Arial" w:cs="Arial"/>
          <w:sz w:val="20"/>
          <w:szCs w:val="20"/>
        </w:rPr>
        <w:t>minimisation</w:t>
      </w:r>
      <w:proofErr w:type="spellEnd"/>
      <w:r>
        <w:rPr>
          <w:rFonts w:ascii="Arial" w:eastAsia="Arial" w:hAnsi="Arial" w:cs="Arial"/>
          <w:sz w:val="20"/>
          <w:szCs w:val="20"/>
        </w:rPr>
        <w:t>, explicit consent for passive sensing</w:t>
      </w:r>
      <w:r>
        <w:rPr>
          <w:rFonts w:ascii="Arial" w:eastAsia="Arial" w:hAnsi="Arial" w:cs="Arial"/>
          <w:sz w:val="20"/>
          <w:szCs w:val="20"/>
        </w:rPr>
        <w:t xml:space="preserve">, and fairness audits for culturally and linguistically diverse settings. In light of the observed disparities in digital access, post-pandemic recovery strategies should </w:t>
      </w:r>
      <w:proofErr w:type="spellStart"/>
      <w:r>
        <w:rPr>
          <w:rFonts w:ascii="Arial" w:eastAsia="Arial" w:hAnsi="Arial" w:cs="Arial"/>
          <w:sz w:val="20"/>
          <w:szCs w:val="20"/>
        </w:rPr>
        <w:t>prioritise</w:t>
      </w:r>
      <w:proofErr w:type="spellEnd"/>
      <w:r>
        <w:rPr>
          <w:rFonts w:ascii="Arial" w:eastAsia="Arial" w:hAnsi="Arial" w:cs="Arial"/>
          <w:sz w:val="20"/>
          <w:szCs w:val="20"/>
        </w:rPr>
        <w:t xml:space="preserve"> the allocation of funds to low-bandwidth and multilingual implementations,</w:t>
      </w:r>
      <w:r>
        <w:rPr>
          <w:rFonts w:ascii="Arial" w:eastAsia="Arial" w:hAnsi="Arial" w:cs="Arial"/>
          <w:sz w:val="20"/>
          <w:szCs w:val="20"/>
        </w:rPr>
        <w:t xml:space="preserve"> alongside the reimbursement of clinically validated chatbot support as a component of universal mental-health coverage.   </w:t>
      </w:r>
    </w:p>
    <w:p w14:paraId="59B606F3" w14:textId="77777777" w:rsidR="006B06C9" w:rsidRDefault="00E2051B">
      <w:pPr>
        <w:jc w:val="both"/>
        <w:rPr>
          <w:rFonts w:ascii="Arial" w:eastAsia="Arial" w:hAnsi="Arial" w:cs="Arial"/>
          <w:sz w:val="20"/>
          <w:szCs w:val="20"/>
        </w:rPr>
      </w:pPr>
      <w:r>
        <w:rPr>
          <w:rFonts w:ascii="Arial" w:eastAsia="Arial" w:hAnsi="Arial" w:cs="Arial"/>
          <w:b/>
          <w:bCs/>
          <w:sz w:val="20"/>
          <w:szCs w:val="20"/>
        </w:rPr>
        <w:t xml:space="preserve">Practice: </w:t>
      </w:r>
      <w:r>
        <w:rPr>
          <w:rFonts w:ascii="Arial" w:eastAsia="Arial" w:hAnsi="Arial" w:cs="Arial"/>
          <w:sz w:val="20"/>
          <w:szCs w:val="20"/>
        </w:rPr>
        <w:t>Implementing a screen-triage-support-monitor model is imperative. Firstly, low-burden machine learning (ML) screeners shou</w:t>
      </w:r>
      <w:r>
        <w:rPr>
          <w:rFonts w:ascii="Arial" w:eastAsia="Arial" w:hAnsi="Arial" w:cs="Arial"/>
          <w:sz w:val="20"/>
          <w:szCs w:val="20"/>
        </w:rPr>
        <w:t xml:space="preserve">ld be </w:t>
      </w:r>
      <w:proofErr w:type="spellStart"/>
      <w:r>
        <w:rPr>
          <w:rFonts w:ascii="Arial" w:eastAsia="Arial" w:hAnsi="Arial" w:cs="Arial"/>
          <w:sz w:val="20"/>
          <w:szCs w:val="20"/>
        </w:rPr>
        <w:t>utilised</w:t>
      </w:r>
      <w:proofErr w:type="spellEnd"/>
      <w:r>
        <w:rPr>
          <w:rFonts w:ascii="Arial" w:eastAsia="Arial" w:hAnsi="Arial" w:cs="Arial"/>
          <w:sz w:val="20"/>
          <w:szCs w:val="20"/>
        </w:rPr>
        <w:t xml:space="preserve"> to stratify risk in community, student, survivor, and healthcare-worker populations, drawing on validated methodologies such as mobile sensing, speech, electrocardiogram analytics, and structured surveys (Moshe et al., 2021; </w:t>
      </w:r>
      <w:proofErr w:type="spellStart"/>
      <w:r>
        <w:rPr>
          <w:rFonts w:ascii="Arial" w:eastAsia="Arial" w:hAnsi="Arial" w:cs="Arial"/>
          <w:sz w:val="20"/>
          <w:szCs w:val="20"/>
        </w:rPr>
        <w:t>Lamichhane</w:t>
      </w:r>
      <w:proofErr w:type="spellEnd"/>
      <w:r>
        <w:rPr>
          <w:rFonts w:ascii="Arial" w:eastAsia="Arial" w:hAnsi="Arial" w:cs="Arial"/>
          <w:sz w:val="20"/>
          <w:szCs w:val="20"/>
        </w:rPr>
        <w:t xml:space="preserve"> et al</w:t>
      </w:r>
      <w:r>
        <w:rPr>
          <w:rFonts w:ascii="Arial" w:eastAsia="Arial" w:hAnsi="Arial" w:cs="Arial"/>
          <w:sz w:val="20"/>
          <w:szCs w:val="20"/>
        </w:rPr>
        <w:t xml:space="preserve">., 2024; </w:t>
      </w:r>
      <w:proofErr w:type="spellStart"/>
      <w:r>
        <w:rPr>
          <w:rFonts w:ascii="Arial" w:eastAsia="Arial" w:hAnsi="Arial" w:cs="Arial"/>
          <w:sz w:val="20"/>
          <w:szCs w:val="20"/>
        </w:rPr>
        <w:t>Ebrahimpour</w:t>
      </w:r>
      <w:proofErr w:type="spellEnd"/>
      <w:r>
        <w:rPr>
          <w:rFonts w:ascii="Arial" w:eastAsia="Arial" w:hAnsi="Arial" w:cs="Arial"/>
          <w:sz w:val="20"/>
          <w:szCs w:val="20"/>
        </w:rPr>
        <w:t xml:space="preserve"> Moghaddam </w:t>
      </w:r>
      <w:proofErr w:type="spellStart"/>
      <w:r>
        <w:rPr>
          <w:rFonts w:ascii="Arial" w:eastAsia="Arial" w:hAnsi="Arial" w:cs="Arial"/>
          <w:sz w:val="20"/>
          <w:szCs w:val="20"/>
        </w:rPr>
        <w:t>Tasouj</w:t>
      </w:r>
      <w:proofErr w:type="spellEnd"/>
      <w:r>
        <w:rPr>
          <w:rFonts w:ascii="Arial" w:eastAsia="Arial" w:hAnsi="Arial" w:cs="Arial"/>
          <w:sz w:val="20"/>
          <w:szCs w:val="20"/>
        </w:rPr>
        <w:t xml:space="preserve"> et al., 2025). Secondly, ML embeddings should attend to these individuals at or above risk thresholds according to automated flags of severity and </w:t>
      </w:r>
      <w:proofErr w:type="spellStart"/>
      <w:r>
        <w:rPr>
          <w:rFonts w:ascii="Arial" w:eastAsia="Arial" w:hAnsi="Arial" w:cs="Arial"/>
          <w:sz w:val="20"/>
          <w:szCs w:val="20"/>
        </w:rPr>
        <w:t>safetcy</w:t>
      </w:r>
      <w:proofErr w:type="spellEnd"/>
      <w:r>
        <w:rPr>
          <w:rFonts w:ascii="Arial" w:eastAsia="Arial" w:hAnsi="Arial" w:cs="Arial"/>
          <w:sz w:val="20"/>
          <w:szCs w:val="20"/>
        </w:rPr>
        <w:t xml:space="preserve"> or divert them to clinicians. Where resources are scarcer, chat</w:t>
      </w:r>
      <w:r>
        <w:rPr>
          <w:rFonts w:ascii="Arial" w:eastAsia="Arial" w:hAnsi="Arial" w:cs="Arial"/>
          <w:sz w:val="20"/>
          <w:szCs w:val="20"/>
        </w:rPr>
        <w:t xml:space="preserve">bots can deliver CBT and psychoeducation (Li et al 2022, </w:t>
      </w:r>
      <w:proofErr w:type="spellStart"/>
      <w:r>
        <w:rPr>
          <w:rFonts w:ascii="Arial" w:eastAsia="Arial" w:hAnsi="Arial" w:cs="Arial"/>
          <w:sz w:val="20"/>
          <w:szCs w:val="20"/>
        </w:rPr>
        <w:lastRenderedPageBreak/>
        <w:t>Karkosz</w:t>
      </w:r>
      <w:proofErr w:type="spellEnd"/>
      <w:r>
        <w:rPr>
          <w:rFonts w:ascii="Arial" w:eastAsia="Arial" w:hAnsi="Arial" w:cs="Arial"/>
          <w:sz w:val="20"/>
          <w:szCs w:val="20"/>
        </w:rPr>
        <w:t xml:space="preserve"> et al 2022, Wang et al 2025). Thirdly, engagement facilitators such as reminders and brief SMART daily objectives, culturally tailored content, and crisis laddering should be standardized as </w:t>
      </w:r>
      <w:r>
        <w:rPr>
          <w:rFonts w:ascii="Arial" w:eastAsia="Arial" w:hAnsi="Arial" w:cs="Arial"/>
          <w:sz w:val="20"/>
          <w:szCs w:val="20"/>
        </w:rPr>
        <w:t>there is proof that the dose and duration of such facilitator use are the main determinants of the moderated benefits. Lastly, there must be ongoing compliance self-monitoring through symptom and/or intake compliance registers and ongoing self-monitoring o</w:t>
      </w:r>
      <w:r>
        <w:rPr>
          <w:rFonts w:ascii="Arial" w:eastAsia="Arial" w:hAnsi="Arial" w:cs="Arial"/>
          <w:sz w:val="20"/>
          <w:szCs w:val="20"/>
        </w:rPr>
        <w:t>f AI activity to counteract changes in bias or performance decay and for preventative model monitoring to detect performance drift or loss of fit.</w:t>
      </w:r>
    </w:p>
    <w:p w14:paraId="373588BF"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5.0   Conclusion</w:t>
      </w:r>
    </w:p>
    <w:p w14:paraId="1BCBD384" w14:textId="77777777" w:rsidR="006B06C9" w:rsidRDefault="00E2051B">
      <w:pPr>
        <w:jc w:val="both"/>
        <w:rPr>
          <w:rFonts w:ascii="Arial" w:eastAsia="Arial" w:hAnsi="Arial" w:cs="Arial"/>
          <w:sz w:val="20"/>
          <w:szCs w:val="20"/>
        </w:rPr>
      </w:pPr>
      <w:r>
        <w:rPr>
          <w:rFonts w:ascii="Arial" w:eastAsia="Arial" w:hAnsi="Arial" w:cs="Arial"/>
          <w:sz w:val="20"/>
          <w:szCs w:val="20"/>
        </w:rPr>
        <w:t>This scoping review mapped post-pandemic machine-learning applications for mental-health ass</w:t>
      </w:r>
      <w:r>
        <w:rPr>
          <w:rFonts w:ascii="Arial" w:eastAsia="Arial" w:hAnsi="Arial" w:cs="Arial"/>
          <w:sz w:val="20"/>
          <w:szCs w:val="20"/>
        </w:rPr>
        <w:t xml:space="preserve">essment and intervention. Across 19 empirical studies, models </w:t>
      </w:r>
      <w:proofErr w:type="spellStart"/>
      <w:r>
        <w:rPr>
          <w:rFonts w:ascii="Arial" w:eastAsia="Arial" w:hAnsi="Arial" w:cs="Arial"/>
          <w:sz w:val="20"/>
          <w:szCs w:val="20"/>
        </w:rPr>
        <w:t>utilising</w:t>
      </w:r>
      <w:proofErr w:type="spellEnd"/>
      <w:r>
        <w:rPr>
          <w:rFonts w:ascii="Arial" w:eastAsia="Arial" w:hAnsi="Arial" w:cs="Arial"/>
          <w:sz w:val="20"/>
          <w:szCs w:val="20"/>
        </w:rPr>
        <w:t xml:space="preserve"> social-media text, surveys, passive sensing, speech, and ECG data demonstrated effective performance for the screening of anxiety, depression, PTSD, and crisis states, with multimodal </w:t>
      </w:r>
      <w:r>
        <w:rPr>
          <w:rFonts w:ascii="Arial" w:eastAsia="Arial" w:hAnsi="Arial" w:cs="Arial"/>
          <w:sz w:val="20"/>
          <w:szCs w:val="20"/>
        </w:rPr>
        <w:t xml:space="preserve">pipelines exhibiting the most consistent gains. The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machine learning (ML)-enabled chatbots has been demonstrated to be both feasible and acceptable to healthcare workers and university students. These bots have been shown to result in modest</w:t>
      </w:r>
      <w:r>
        <w:rPr>
          <w:rFonts w:ascii="Arial" w:eastAsia="Arial" w:hAnsi="Arial" w:cs="Arial"/>
          <w:sz w:val="20"/>
          <w:szCs w:val="20"/>
        </w:rPr>
        <w:t xml:space="preserve"> reductions in depression, anxiety, and loneliness, with the benefits often matching those of active self-help controls and being dependent on sustained use. The key implementation risks identified included privacy intrusion, cultural and linguistic bias, </w:t>
      </w:r>
      <w:r>
        <w:rPr>
          <w:rFonts w:ascii="Arial" w:eastAsia="Arial" w:hAnsi="Arial" w:cs="Arial"/>
          <w:sz w:val="20"/>
          <w:szCs w:val="20"/>
        </w:rPr>
        <w:t xml:space="preserve">limited external validation, and rapid dataset drift. It is recommended that future work </w:t>
      </w:r>
      <w:proofErr w:type="spellStart"/>
      <w:r>
        <w:rPr>
          <w:rFonts w:ascii="Arial" w:eastAsia="Arial" w:hAnsi="Arial" w:cs="Arial"/>
          <w:sz w:val="20"/>
          <w:szCs w:val="20"/>
        </w:rPr>
        <w:t>prioritise</w:t>
      </w:r>
      <w:proofErr w:type="spellEnd"/>
      <w:r>
        <w:rPr>
          <w:rFonts w:ascii="Arial" w:eastAsia="Arial" w:hAnsi="Arial" w:cs="Arial"/>
          <w:sz w:val="20"/>
          <w:szCs w:val="20"/>
        </w:rPr>
        <w:t xml:space="preserve"> equity-focused validation, privacy-preserving learning, transparent reporting, and pragmatic trials. These should aim to embed screening-triage-support path</w:t>
      </w:r>
      <w:r>
        <w:rPr>
          <w:rFonts w:ascii="Arial" w:eastAsia="Arial" w:hAnsi="Arial" w:cs="Arial"/>
          <w:sz w:val="20"/>
          <w:szCs w:val="20"/>
        </w:rPr>
        <w:t>ways into routine care across diverse post-pandemic communities and systems.</w:t>
      </w:r>
    </w:p>
    <w:p w14:paraId="4CA2C537" w14:textId="77777777" w:rsidR="00190077" w:rsidRDefault="00190077">
      <w:pPr>
        <w:jc w:val="both"/>
        <w:rPr>
          <w:rFonts w:ascii="Arial" w:eastAsia="Arial" w:hAnsi="Arial" w:cs="Arial"/>
          <w:sz w:val="20"/>
          <w:szCs w:val="20"/>
        </w:rPr>
      </w:pPr>
    </w:p>
    <w:p w14:paraId="67E47648" w14:textId="77777777" w:rsidR="00190077" w:rsidRDefault="00190077">
      <w:pPr>
        <w:jc w:val="both"/>
        <w:rPr>
          <w:rFonts w:ascii="Arial" w:eastAsia="Arial" w:hAnsi="Arial" w:cs="Arial"/>
          <w:sz w:val="20"/>
          <w:szCs w:val="20"/>
        </w:rPr>
      </w:pPr>
    </w:p>
    <w:p w14:paraId="5BB5E6A8" w14:textId="77777777" w:rsidR="00190077" w:rsidRPr="00190077" w:rsidRDefault="00190077" w:rsidP="00190077">
      <w:pPr>
        <w:jc w:val="both"/>
        <w:rPr>
          <w:rFonts w:ascii="Arial" w:eastAsia="Arial" w:hAnsi="Arial" w:cs="Arial"/>
          <w:sz w:val="20"/>
          <w:szCs w:val="20"/>
        </w:rPr>
      </w:pPr>
      <w:r w:rsidRPr="00190077">
        <w:rPr>
          <w:rFonts w:ascii="Arial" w:eastAsia="Arial" w:hAnsi="Arial" w:cs="Arial"/>
          <w:sz w:val="20"/>
          <w:szCs w:val="20"/>
        </w:rPr>
        <w:t>COMPETING INTERESTS DISCLAIMER:</w:t>
      </w:r>
    </w:p>
    <w:p w14:paraId="4239A318" w14:textId="6C5E940B" w:rsidR="00190077" w:rsidRDefault="00190077" w:rsidP="00190077">
      <w:pPr>
        <w:jc w:val="both"/>
        <w:rPr>
          <w:rFonts w:ascii="Arial" w:eastAsia="Arial" w:hAnsi="Arial" w:cs="Arial"/>
          <w:sz w:val="20"/>
          <w:szCs w:val="20"/>
        </w:rPr>
      </w:pPr>
      <w:r w:rsidRPr="00190077">
        <w:rPr>
          <w:rFonts w:ascii="Arial" w:eastAsia="Arial" w:hAnsi="Arial" w:cs="Arial"/>
          <w:sz w:val="20"/>
          <w:szCs w:val="20"/>
        </w:rPr>
        <w:t>Authors have declared that they have no known competing financial interests OR non-financial interests OR personal relationships that could have appeared to influence the work reported in this paper.</w:t>
      </w:r>
    </w:p>
    <w:p w14:paraId="757E3768"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References</w:t>
      </w:r>
    </w:p>
    <w:p w14:paraId="0620836D" w14:textId="2313E81B" w:rsidR="006B06C9" w:rsidRDefault="00E2051B">
      <w:pPr>
        <w:jc w:val="both"/>
        <w:rPr>
          <w:rFonts w:ascii="Arial" w:eastAsia="Arial" w:hAnsi="Arial" w:cs="Arial"/>
          <w:sz w:val="20"/>
          <w:szCs w:val="20"/>
        </w:rPr>
      </w:pPr>
      <w:r>
        <w:rPr>
          <w:rFonts w:ascii="Arial" w:eastAsia="Arial" w:hAnsi="Arial" w:cs="Arial"/>
          <w:sz w:val="20"/>
          <w:szCs w:val="20"/>
        </w:rPr>
        <w:t>Abd-</w:t>
      </w:r>
      <w:proofErr w:type="spellStart"/>
      <w:r>
        <w:rPr>
          <w:rFonts w:ascii="Arial" w:eastAsia="Arial" w:hAnsi="Arial" w:cs="Arial"/>
          <w:sz w:val="20"/>
          <w:szCs w:val="20"/>
        </w:rPr>
        <w:t>Alrazaq</w:t>
      </w:r>
      <w:proofErr w:type="spellEnd"/>
      <w:r>
        <w:rPr>
          <w:rFonts w:ascii="Arial" w:eastAsia="Arial" w:hAnsi="Arial" w:cs="Arial"/>
          <w:sz w:val="20"/>
          <w:szCs w:val="20"/>
        </w:rPr>
        <w:t xml:space="preserve">, A. A., </w:t>
      </w:r>
      <w:proofErr w:type="spellStart"/>
      <w:r>
        <w:rPr>
          <w:rFonts w:ascii="Arial" w:eastAsia="Arial" w:hAnsi="Arial" w:cs="Arial"/>
          <w:sz w:val="20"/>
          <w:szCs w:val="20"/>
        </w:rPr>
        <w:t>Rababeh</w:t>
      </w:r>
      <w:proofErr w:type="spellEnd"/>
      <w:r>
        <w:rPr>
          <w:rFonts w:ascii="Arial" w:eastAsia="Arial" w:hAnsi="Arial" w:cs="Arial"/>
          <w:sz w:val="20"/>
          <w:szCs w:val="20"/>
        </w:rPr>
        <w:t xml:space="preserve">, A., </w:t>
      </w:r>
      <w:proofErr w:type="spellStart"/>
      <w:r>
        <w:rPr>
          <w:rFonts w:ascii="Arial" w:eastAsia="Arial" w:hAnsi="Arial" w:cs="Arial"/>
          <w:sz w:val="20"/>
          <w:szCs w:val="20"/>
        </w:rPr>
        <w:t>Alajlani</w:t>
      </w:r>
      <w:proofErr w:type="spellEnd"/>
      <w:r>
        <w:rPr>
          <w:rFonts w:ascii="Arial" w:eastAsia="Arial" w:hAnsi="Arial" w:cs="Arial"/>
          <w:sz w:val="20"/>
          <w:szCs w:val="20"/>
        </w:rPr>
        <w:t xml:space="preserve">, M., </w:t>
      </w:r>
      <w:proofErr w:type="spellStart"/>
      <w:r>
        <w:rPr>
          <w:rFonts w:ascii="Arial" w:eastAsia="Arial" w:hAnsi="Arial" w:cs="Arial"/>
          <w:sz w:val="20"/>
          <w:szCs w:val="20"/>
        </w:rPr>
        <w:t>Bewick</w:t>
      </w:r>
      <w:proofErr w:type="spellEnd"/>
      <w:r>
        <w:rPr>
          <w:rFonts w:ascii="Arial" w:eastAsia="Arial" w:hAnsi="Arial" w:cs="Arial"/>
          <w:sz w:val="20"/>
          <w:szCs w:val="20"/>
        </w:rPr>
        <w:t xml:space="preserve">, B. M., &amp; </w:t>
      </w:r>
      <w:proofErr w:type="spellStart"/>
      <w:r>
        <w:rPr>
          <w:rFonts w:ascii="Arial" w:eastAsia="Arial" w:hAnsi="Arial" w:cs="Arial"/>
          <w:sz w:val="20"/>
          <w:szCs w:val="20"/>
        </w:rPr>
        <w:t>Househ</w:t>
      </w:r>
      <w:proofErr w:type="spellEnd"/>
      <w:r>
        <w:rPr>
          <w:rFonts w:ascii="Arial" w:eastAsia="Arial" w:hAnsi="Arial" w:cs="Arial"/>
          <w:sz w:val="20"/>
          <w:szCs w:val="20"/>
        </w:rPr>
        <w:t>, M. (2020). Effectiveness and safety of using chatbots to improve mental health: systematic review and meta-analysis. J</w:t>
      </w:r>
      <w:r>
        <w:rPr>
          <w:rFonts w:ascii="Arial" w:eastAsia="Arial" w:hAnsi="Arial" w:cs="Arial"/>
          <w:sz w:val="20"/>
          <w:szCs w:val="20"/>
        </w:rPr>
        <w:t>ournal of medical Internet research, 22(7), e16021.</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https://doi.org/10.2196/16021</w:t>
      </w:r>
    </w:p>
    <w:p w14:paraId="285E9CC7" w14:textId="51727550" w:rsidR="006B06C9" w:rsidRDefault="00E2051B">
      <w:pPr>
        <w:jc w:val="both"/>
        <w:rPr>
          <w:rFonts w:ascii="Arial" w:eastAsia="Arial" w:hAnsi="Arial" w:cs="Arial"/>
          <w:sz w:val="20"/>
          <w:szCs w:val="20"/>
        </w:rPr>
      </w:pPr>
      <w:proofErr w:type="spellStart"/>
      <w:r>
        <w:rPr>
          <w:rFonts w:ascii="Arial" w:eastAsia="Arial" w:hAnsi="Arial" w:cs="Arial"/>
          <w:sz w:val="20"/>
          <w:szCs w:val="20"/>
        </w:rPr>
        <w:t>Almeqren</w:t>
      </w:r>
      <w:proofErr w:type="spellEnd"/>
      <w:r>
        <w:rPr>
          <w:rFonts w:ascii="Arial" w:eastAsia="Arial" w:hAnsi="Arial" w:cs="Arial"/>
          <w:sz w:val="20"/>
          <w:szCs w:val="20"/>
        </w:rPr>
        <w:t xml:space="preserve">, M. A., </w:t>
      </w:r>
      <w:proofErr w:type="spellStart"/>
      <w:r>
        <w:rPr>
          <w:rFonts w:ascii="Arial" w:eastAsia="Arial" w:hAnsi="Arial" w:cs="Arial"/>
          <w:sz w:val="20"/>
          <w:szCs w:val="20"/>
        </w:rPr>
        <w:t>Almuqren</w:t>
      </w:r>
      <w:proofErr w:type="spellEnd"/>
      <w:r>
        <w:rPr>
          <w:rFonts w:ascii="Arial" w:eastAsia="Arial" w:hAnsi="Arial" w:cs="Arial"/>
          <w:sz w:val="20"/>
          <w:szCs w:val="20"/>
        </w:rPr>
        <w:t xml:space="preserve">, L., </w:t>
      </w:r>
      <w:proofErr w:type="spellStart"/>
      <w:r>
        <w:rPr>
          <w:rFonts w:ascii="Arial" w:eastAsia="Arial" w:hAnsi="Arial" w:cs="Arial"/>
          <w:sz w:val="20"/>
          <w:szCs w:val="20"/>
        </w:rPr>
        <w:t>Alhayan</w:t>
      </w:r>
      <w:proofErr w:type="spellEnd"/>
      <w:r>
        <w:rPr>
          <w:rFonts w:ascii="Arial" w:eastAsia="Arial" w:hAnsi="Arial" w:cs="Arial"/>
          <w:sz w:val="20"/>
          <w:szCs w:val="20"/>
        </w:rPr>
        <w:t xml:space="preserve">, F., Cristea, A. I., &amp; Pennington, D. (2023). Using deep learning to analyze the psychological effects of COVID-19. Frontiers in </w:t>
      </w:r>
      <w:r>
        <w:rPr>
          <w:rFonts w:ascii="Arial" w:eastAsia="Arial" w:hAnsi="Arial" w:cs="Arial"/>
          <w:sz w:val="20"/>
          <w:szCs w:val="20"/>
        </w:rPr>
        <w:t>Psychology, 14, 962854.</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https://doi.org/10.3389/fpsyg.2023.962854</w:t>
      </w:r>
    </w:p>
    <w:p w14:paraId="50B15044" w14:textId="0CD3BEA2" w:rsidR="006B06C9" w:rsidRDefault="00E2051B">
      <w:pPr>
        <w:jc w:val="both"/>
        <w:rPr>
          <w:rFonts w:ascii="Arial" w:eastAsia="Arial" w:hAnsi="Arial" w:cs="Arial"/>
          <w:sz w:val="20"/>
          <w:szCs w:val="20"/>
        </w:rPr>
      </w:pPr>
      <w:r>
        <w:rPr>
          <w:rFonts w:ascii="Arial" w:eastAsia="Arial" w:hAnsi="Arial" w:cs="Arial"/>
          <w:sz w:val="20"/>
          <w:szCs w:val="20"/>
        </w:rPr>
        <w:t>Arora, P., &amp; Dahiya, S. (2025). A novel adaptive sigma KNN model for depression and anxiety detection following the COVID 19 pandemic. Scientific Reports, 15(1), 40553.</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https://doi.org/10.1038/s41598-025-24252-9</w:t>
      </w:r>
      <w:r w:rsidR="000F48AC">
        <w:rPr>
          <w:rFonts w:ascii="Arial" w:eastAsia="Arial" w:hAnsi="Arial" w:cs="Arial"/>
          <w:sz w:val="20"/>
          <w:szCs w:val="20"/>
          <w:lang w:val="en-US"/>
        </w:rPr>
        <w:t xml:space="preserve"> </w:t>
      </w:r>
    </w:p>
    <w:p w14:paraId="3D610F9A" w14:textId="00117413" w:rsidR="006B06C9" w:rsidRDefault="00E2051B">
      <w:pPr>
        <w:jc w:val="both"/>
        <w:rPr>
          <w:rFonts w:ascii="Arial" w:eastAsia="Arial" w:hAnsi="Arial" w:cs="Arial"/>
          <w:sz w:val="20"/>
          <w:szCs w:val="20"/>
        </w:rPr>
      </w:pPr>
      <w:proofErr w:type="spellStart"/>
      <w:r>
        <w:rPr>
          <w:rFonts w:ascii="Arial" w:eastAsia="Arial" w:hAnsi="Arial" w:cs="Arial"/>
          <w:sz w:val="20"/>
          <w:szCs w:val="20"/>
        </w:rPr>
        <w:t>Baqir</w:t>
      </w:r>
      <w:proofErr w:type="spellEnd"/>
      <w:r>
        <w:rPr>
          <w:rFonts w:ascii="Arial" w:eastAsia="Arial" w:hAnsi="Arial" w:cs="Arial"/>
          <w:sz w:val="20"/>
          <w:szCs w:val="20"/>
        </w:rPr>
        <w:t xml:space="preserve">, A., Ali, M., Jaffar, S., </w:t>
      </w:r>
      <w:proofErr w:type="spellStart"/>
      <w:r>
        <w:rPr>
          <w:rFonts w:ascii="Arial" w:eastAsia="Arial" w:hAnsi="Arial" w:cs="Arial"/>
          <w:sz w:val="20"/>
          <w:szCs w:val="20"/>
        </w:rPr>
        <w:t>Sherazi</w:t>
      </w:r>
      <w:proofErr w:type="spellEnd"/>
      <w:r>
        <w:rPr>
          <w:rFonts w:ascii="Arial" w:eastAsia="Arial" w:hAnsi="Arial" w:cs="Arial"/>
          <w:sz w:val="20"/>
          <w:szCs w:val="20"/>
        </w:rPr>
        <w:t xml:space="preserve">, H. H. R., Lee, M., Bashir, A. K., &amp; Al </w:t>
      </w:r>
      <w:proofErr w:type="spellStart"/>
      <w:r>
        <w:rPr>
          <w:rFonts w:ascii="Arial" w:eastAsia="Arial" w:hAnsi="Arial" w:cs="Arial"/>
          <w:sz w:val="20"/>
          <w:szCs w:val="20"/>
        </w:rPr>
        <w:t>Dabel</w:t>
      </w:r>
      <w:proofErr w:type="spellEnd"/>
      <w:r>
        <w:rPr>
          <w:rFonts w:ascii="Arial" w:eastAsia="Arial" w:hAnsi="Arial" w:cs="Arial"/>
          <w:sz w:val="20"/>
          <w:szCs w:val="20"/>
        </w:rPr>
        <w:t>, M. M. (2024). Identifying COVID-19 survivors living with post-traumatic stress disorder through machine learning on Twitter. Scientific Reports, 1</w:t>
      </w:r>
      <w:r>
        <w:rPr>
          <w:rFonts w:ascii="Arial" w:eastAsia="Arial" w:hAnsi="Arial" w:cs="Arial"/>
          <w:sz w:val="20"/>
          <w:szCs w:val="20"/>
        </w:rPr>
        <w:t>4(1), 18902.</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https://doi.org/10.1038/s41598-024-69687-8</w:t>
      </w:r>
    </w:p>
    <w:p w14:paraId="4FA06B0D" w14:textId="0220D6A8" w:rsidR="006B06C9" w:rsidRPr="000F48AC" w:rsidRDefault="00E2051B">
      <w:pPr>
        <w:jc w:val="both"/>
        <w:rPr>
          <w:rFonts w:ascii="Arial" w:eastAsia="Arial" w:hAnsi="Arial" w:cs="Arial"/>
          <w:sz w:val="20"/>
          <w:szCs w:val="20"/>
          <w:lang w:val="pt-BR"/>
        </w:rPr>
      </w:pPr>
      <w:r>
        <w:rPr>
          <w:rFonts w:ascii="Arial" w:eastAsia="Arial" w:hAnsi="Arial" w:cs="Arial"/>
          <w:sz w:val="20"/>
          <w:szCs w:val="20"/>
        </w:rPr>
        <w:lastRenderedPageBreak/>
        <w:t>Chang, C. L., Sinha, C., Roy, M., &amp; Wong, J. C. M. (2024). AI-led mental health support (</w:t>
      </w:r>
      <w:proofErr w:type="spellStart"/>
      <w:r>
        <w:rPr>
          <w:rFonts w:ascii="Arial" w:eastAsia="Arial" w:hAnsi="Arial" w:cs="Arial"/>
          <w:sz w:val="20"/>
          <w:szCs w:val="20"/>
        </w:rPr>
        <w:t>Wysa</w:t>
      </w:r>
      <w:proofErr w:type="spellEnd"/>
      <w:r>
        <w:rPr>
          <w:rFonts w:ascii="Arial" w:eastAsia="Arial" w:hAnsi="Arial" w:cs="Arial"/>
          <w:sz w:val="20"/>
          <w:szCs w:val="20"/>
        </w:rPr>
        <w:t xml:space="preserve">) for health care workers during COVID-19: service evaluation. </w:t>
      </w:r>
      <w:r w:rsidRPr="000F48AC">
        <w:rPr>
          <w:rFonts w:ascii="Arial" w:eastAsia="Arial" w:hAnsi="Arial" w:cs="Arial"/>
          <w:sz w:val="20"/>
          <w:szCs w:val="20"/>
          <w:lang w:val="pt-BR"/>
        </w:rPr>
        <w:t>JMIR Formative Research, 8, e51858.</w:t>
      </w:r>
      <w:r w:rsidR="000F48AC">
        <w:rPr>
          <w:rFonts w:ascii="Arial" w:eastAsia="Arial" w:hAnsi="Arial" w:cs="Arial"/>
          <w:sz w:val="20"/>
          <w:szCs w:val="20"/>
          <w:lang w:val="pt-BR"/>
        </w:rPr>
        <w:t xml:space="preserve"> </w:t>
      </w:r>
      <w:r w:rsidR="000F48AC" w:rsidRPr="000F48AC">
        <w:rPr>
          <w:rFonts w:ascii="Arial" w:eastAsia="Arial" w:hAnsi="Arial" w:cs="Arial"/>
          <w:sz w:val="20"/>
          <w:szCs w:val="20"/>
          <w:lang w:val="en-US"/>
        </w:rPr>
        <w:t>https://doi.org/10.2196/51858</w:t>
      </w:r>
    </w:p>
    <w:p w14:paraId="58379EF9" w14:textId="75D63016" w:rsidR="006B06C9" w:rsidRPr="000F48AC" w:rsidRDefault="00E2051B">
      <w:pPr>
        <w:jc w:val="both"/>
        <w:rPr>
          <w:rFonts w:ascii="Arial" w:eastAsia="Arial" w:hAnsi="Arial" w:cs="Arial"/>
          <w:b/>
          <w:bCs/>
          <w:sz w:val="20"/>
          <w:szCs w:val="20"/>
        </w:rPr>
      </w:pPr>
      <w:r w:rsidRPr="000F48AC">
        <w:rPr>
          <w:rFonts w:ascii="Arial" w:eastAsia="Arial" w:hAnsi="Arial" w:cs="Arial"/>
          <w:sz w:val="20"/>
          <w:szCs w:val="20"/>
          <w:lang w:val="pt-BR"/>
        </w:rPr>
        <w:t xml:space="preserve">Casu, M., Triscari, S., Battiato, S., Guarnera, L., &amp; Caponnetto, P. (2024). </w:t>
      </w:r>
      <w:r>
        <w:rPr>
          <w:rFonts w:ascii="Arial" w:eastAsia="Arial" w:hAnsi="Arial" w:cs="Arial"/>
          <w:sz w:val="20"/>
          <w:szCs w:val="20"/>
        </w:rPr>
        <w:t>AI chatbots for mental health: a scoping review of effectiveness, feasibility, and applications. Applied Sciences, 14(13), 5889.</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https://doi.org/10.3390/app14135889</w:t>
      </w:r>
    </w:p>
    <w:p w14:paraId="68DA9AB5" w14:textId="27C5F9DD" w:rsidR="006B06C9" w:rsidRDefault="00E2051B">
      <w:pPr>
        <w:jc w:val="both"/>
        <w:rPr>
          <w:rFonts w:ascii="Arial" w:eastAsia="Arial" w:hAnsi="Arial" w:cs="Arial"/>
          <w:sz w:val="20"/>
          <w:szCs w:val="20"/>
        </w:rPr>
      </w:pPr>
      <w:r>
        <w:rPr>
          <w:rFonts w:ascii="Arial" w:eastAsia="Arial" w:hAnsi="Arial" w:cs="Arial"/>
          <w:sz w:val="20"/>
          <w:szCs w:val="20"/>
        </w:rPr>
        <w:t xml:space="preserve">Collins, G. S., Moons, K. G., Dhiman, P., Riley, R. D., Beam, A. L., Van </w:t>
      </w:r>
      <w:proofErr w:type="spellStart"/>
      <w:r>
        <w:rPr>
          <w:rFonts w:ascii="Arial" w:eastAsia="Arial" w:hAnsi="Arial" w:cs="Arial"/>
          <w:sz w:val="20"/>
          <w:szCs w:val="20"/>
        </w:rPr>
        <w:t>Calster</w:t>
      </w:r>
      <w:proofErr w:type="spellEnd"/>
      <w:r>
        <w:rPr>
          <w:rFonts w:ascii="Arial" w:eastAsia="Arial" w:hAnsi="Arial" w:cs="Arial"/>
          <w:sz w:val="20"/>
          <w:szCs w:val="20"/>
        </w:rPr>
        <w:t xml:space="preserve">, B., ... &amp; </w:t>
      </w:r>
      <w:proofErr w:type="spellStart"/>
      <w:r>
        <w:rPr>
          <w:rFonts w:ascii="Arial" w:eastAsia="Arial" w:hAnsi="Arial" w:cs="Arial"/>
          <w:sz w:val="20"/>
          <w:szCs w:val="20"/>
        </w:rPr>
        <w:t>Logullo</w:t>
      </w:r>
      <w:proofErr w:type="spellEnd"/>
      <w:r>
        <w:rPr>
          <w:rFonts w:ascii="Arial" w:eastAsia="Arial" w:hAnsi="Arial" w:cs="Arial"/>
          <w:sz w:val="20"/>
          <w:szCs w:val="20"/>
        </w:rPr>
        <w:t>, P. (2024). TRIPOD+ AI statement: updated guidance for reporting clinical prediction models that use regression or machine learning methods.</w:t>
      </w:r>
      <w:r>
        <w:rPr>
          <w:rFonts w:ascii="Arial" w:eastAsia="Arial" w:hAnsi="Arial" w:cs="Arial"/>
          <w:sz w:val="20"/>
          <w:szCs w:val="20"/>
        </w:rPr>
        <w:t xml:space="preserve"> </w:t>
      </w:r>
      <w:proofErr w:type="spellStart"/>
      <w:r>
        <w:rPr>
          <w:rFonts w:ascii="Arial" w:eastAsia="Arial" w:hAnsi="Arial" w:cs="Arial"/>
          <w:sz w:val="20"/>
          <w:szCs w:val="20"/>
        </w:rPr>
        <w:t>bmj</w:t>
      </w:r>
      <w:proofErr w:type="spellEnd"/>
      <w:r>
        <w:rPr>
          <w:rFonts w:ascii="Arial" w:eastAsia="Arial" w:hAnsi="Arial" w:cs="Arial"/>
          <w:sz w:val="20"/>
          <w:szCs w:val="20"/>
        </w:rPr>
        <w:t>, 385.</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https://doi.org/10.1136/bmj-2023-078378</w:t>
      </w:r>
    </w:p>
    <w:p w14:paraId="61D01CAD" w14:textId="77777777" w:rsidR="000F48AC" w:rsidRDefault="00E2051B" w:rsidP="000F48AC">
      <w:pPr>
        <w:jc w:val="both"/>
        <w:rPr>
          <w:rFonts w:ascii="Arial" w:eastAsia="Arial" w:hAnsi="Arial" w:cs="Arial"/>
          <w:sz w:val="20"/>
          <w:szCs w:val="20"/>
        </w:rPr>
      </w:pPr>
      <w:r w:rsidRPr="000F48AC">
        <w:rPr>
          <w:rFonts w:ascii="Arial" w:eastAsia="Arial" w:hAnsi="Arial" w:cs="Arial"/>
          <w:sz w:val="20"/>
          <w:szCs w:val="20"/>
          <w:lang w:val="nb-NO"/>
        </w:rPr>
        <w:t xml:space="preserve">Dwyer, D. B., Falkai, P., &amp; Koutsouleris, N. (2018). </w:t>
      </w:r>
      <w:r>
        <w:rPr>
          <w:rFonts w:ascii="Arial" w:eastAsia="Arial" w:hAnsi="Arial" w:cs="Arial"/>
          <w:sz w:val="20"/>
          <w:szCs w:val="20"/>
        </w:rPr>
        <w:t>Machine learning approaches for clinical psychology and psychiatry. Annual review of clinical psychology, 14, 91-118.</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https://doi.org/10.1146/annurev-clinpsy-032816-045037</w:t>
      </w:r>
    </w:p>
    <w:p w14:paraId="0AE7735A" w14:textId="273F7839" w:rsidR="006B06C9" w:rsidRDefault="00E2051B">
      <w:pPr>
        <w:jc w:val="both"/>
        <w:rPr>
          <w:rFonts w:ascii="Arial" w:eastAsia="Arial" w:hAnsi="Arial" w:cs="Arial"/>
          <w:sz w:val="20"/>
          <w:szCs w:val="20"/>
        </w:rPr>
      </w:pPr>
      <w:proofErr w:type="spellStart"/>
      <w:r>
        <w:rPr>
          <w:rFonts w:ascii="Arial" w:eastAsia="Arial" w:hAnsi="Arial" w:cs="Arial"/>
          <w:sz w:val="20"/>
          <w:szCs w:val="20"/>
        </w:rPr>
        <w:t>Ebrahimpour</w:t>
      </w:r>
      <w:proofErr w:type="spellEnd"/>
      <w:r>
        <w:rPr>
          <w:rFonts w:ascii="Arial" w:eastAsia="Arial" w:hAnsi="Arial" w:cs="Arial"/>
          <w:sz w:val="20"/>
          <w:szCs w:val="20"/>
        </w:rPr>
        <w:t xml:space="preserve"> Moghaddam </w:t>
      </w:r>
      <w:proofErr w:type="spellStart"/>
      <w:r>
        <w:rPr>
          <w:rFonts w:ascii="Arial" w:eastAsia="Arial" w:hAnsi="Arial" w:cs="Arial"/>
          <w:sz w:val="20"/>
          <w:szCs w:val="20"/>
        </w:rPr>
        <w:t>Tasouj</w:t>
      </w:r>
      <w:proofErr w:type="spellEnd"/>
      <w:r>
        <w:rPr>
          <w:rFonts w:ascii="Arial" w:eastAsia="Arial" w:hAnsi="Arial" w:cs="Arial"/>
          <w:sz w:val="20"/>
          <w:szCs w:val="20"/>
        </w:rPr>
        <w:t xml:space="preserve">, P., </w:t>
      </w:r>
      <w:proofErr w:type="spellStart"/>
      <w:r>
        <w:rPr>
          <w:rFonts w:ascii="Arial" w:eastAsia="Arial" w:hAnsi="Arial" w:cs="Arial"/>
          <w:sz w:val="20"/>
          <w:szCs w:val="20"/>
        </w:rPr>
        <w:t>Soysal</w:t>
      </w:r>
      <w:proofErr w:type="spellEnd"/>
      <w:r>
        <w:rPr>
          <w:rFonts w:ascii="Arial" w:eastAsia="Arial" w:hAnsi="Arial" w:cs="Arial"/>
          <w:sz w:val="20"/>
          <w:szCs w:val="20"/>
        </w:rPr>
        <w:t xml:space="preserve">, G., </w:t>
      </w:r>
      <w:proofErr w:type="spellStart"/>
      <w:r>
        <w:rPr>
          <w:rFonts w:ascii="Arial" w:eastAsia="Arial" w:hAnsi="Arial" w:cs="Arial"/>
          <w:sz w:val="20"/>
          <w:szCs w:val="20"/>
        </w:rPr>
        <w:t>Eroğul</w:t>
      </w:r>
      <w:proofErr w:type="spellEnd"/>
      <w:r>
        <w:rPr>
          <w:rFonts w:ascii="Arial" w:eastAsia="Arial" w:hAnsi="Arial" w:cs="Arial"/>
          <w:sz w:val="20"/>
          <w:szCs w:val="20"/>
        </w:rPr>
        <w:t xml:space="preserve">, O., &amp; </w:t>
      </w:r>
      <w:proofErr w:type="spellStart"/>
      <w:r>
        <w:rPr>
          <w:rFonts w:ascii="Arial" w:eastAsia="Arial" w:hAnsi="Arial" w:cs="Arial"/>
          <w:sz w:val="20"/>
          <w:szCs w:val="20"/>
        </w:rPr>
        <w:t>Yetkin</w:t>
      </w:r>
      <w:proofErr w:type="spellEnd"/>
      <w:r>
        <w:rPr>
          <w:rFonts w:ascii="Arial" w:eastAsia="Arial" w:hAnsi="Arial" w:cs="Arial"/>
          <w:sz w:val="20"/>
          <w:szCs w:val="20"/>
        </w:rPr>
        <w:t>, S. (2025). ECG Signal Analysis for Detection and Diagnosis of Post-Traumatic Stress Disorder: Leveraging Deep Learning and Machine Learning Techniques. Diagnostics, 15(</w:t>
      </w:r>
      <w:r>
        <w:rPr>
          <w:rFonts w:ascii="Arial" w:eastAsia="Arial" w:hAnsi="Arial" w:cs="Arial"/>
          <w:sz w:val="20"/>
          <w:szCs w:val="20"/>
        </w:rPr>
        <w:t>11), 1414.</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https://doi.org/10.3390/diagnostics15111414</w:t>
      </w:r>
    </w:p>
    <w:p w14:paraId="6C40F944" w14:textId="5D6D3260" w:rsidR="006B06C9" w:rsidRDefault="00E2051B">
      <w:pPr>
        <w:jc w:val="both"/>
        <w:rPr>
          <w:rFonts w:ascii="Arial" w:eastAsia="Arial" w:hAnsi="Arial" w:cs="Arial"/>
          <w:sz w:val="20"/>
          <w:szCs w:val="20"/>
        </w:rPr>
      </w:pPr>
      <w:r>
        <w:rPr>
          <w:rFonts w:ascii="Arial" w:eastAsia="Arial" w:hAnsi="Arial" w:cs="Arial"/>
          <w:sz w:val="20"/>
          <w:szCs w:val="20"/>
        </w:rPr>
        <w:t xml:space="preserve">Fitzpatrick, K. K., Darcy, A., &amp; </w:t>
      </w:r>
      <w:proofErr w:type="spellStart"/>
      <w:r>
        <w:rPr>
          <w:rFonts w:ascii="Arial" w:eastAsia="Arial" w:hAnsi="Arial" w:cs="Arial"/>
          <w:sz w:val="20"/>
          <w:szCs w:val="20"/>
        </w:rPr>
        <w:t>Vierhile</w:t>
      </w:r>
      <w:proofErr w:type="spellEnd"/>
      <w:r>
        <w:rPr>
          <w:rFonts w:ascii="Arial" w:eastAsia="Arial" w:hAnsi="Arial" w:cs="Arial"/>
          <w:sz w:val="20"/>
          <w:szCs w:val="20"/>
        </w:rPr>
        <w:t>, M. (2017). Delivering cognitive behavior therapy to young adults with symptoms of depression and anxiety using a fully automated conversational agent (</w:t>
      </w:r>
      <w:proofErr w:type="spellStart"/>
      <w:r>
        <w:rPr>
          <w:rFonts w:ascii="Arial" w:eastAsia="Arial" w:hAnsi="Arial" w:cs="Arial"/>
          <w:sz w:val="20"/>
          <w:szCs w:val="20"/>
        </w:rPr>
        <w:t>Woebot</w:t>
      </w:r>
      <w:proofErr w:type="spellEnd"/>
      <w:r>
        <w:rPr>
          <w:rFonts w:ascii="Arial" w:eastAsia="Arial" w:hAnsi="Arial" w:cs="Arial"/>
          <w:sz w:val="20"/>
          <w:szCs w:val="20"/>
        </w:rPr>
        <w:t>)</w:t>
      </w:r>
      <w:r>
        <w:rPr>
          <w:rFonts w:ascii="Arial" w:eastAsia="Arial" w:hAnsi="Arial" w:cs="Arial"/>
          <w:sz w:val="20"/>
          <w:szCs w:val="20"/>
        </w:rPr>
        <w:t>: a randomized controlled trial. JMIR mental health, 4(2), e7785.</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https://doi.org/10.2196/mental.7785</w:t>
      </w:r>
    </w:p>
    <w:p w14:paraId="13A7A10A" w14:textId="2193116F" w:rsidR="006B06C9" w:rsidRDefault="00E2051B">
      <w:pPr>
        <w:jc w:val="both"/>
        <w:rPr>
          <w:rFonts w:ascii="Arial" w:eastAsia="Arial" w:hAnsi="Arial" w:cs="Arial"/>
          <w:sz w:val="20"/>
          <w:szCs w:val="20"/>
        </w:rPr>
      </w:pPr>
      <w:r w:rsidRPr="000F48AC">
        <w:rPr>
          <w:rFonts w:ascii="Arial" w:eastAsia="Arial" w:hAnsi="Arial" w:cs="Arial"/>
          <w:sz w:val="20"/>
          <w:szCs w:val="20"/>
          <w:lang w:val="en-US"/>
        </w:rPr>
        <w:t xml:space="preserve">Fulmer, R., </w:t>
      </w:r>
      <w:proofErr w:type="spellStart"/>
      <w:r w:rsidRPr="000F48AC">
        <w:rPr>
          <w:rFonts w:ascii="Arial" w:eastAsia="Arial" w:hAnsi="Arial" w:cs="Arial"/>
          <w:sz w:val="20"/>
          <w:szCs w:val="20"/>
          <w:lang w:val="en-US"/>
        </w:rPr>
        <w:t>Joerin</w:t>
      </w:r>
      <w:proofErr w:type="spellEnd"/>
      <w:r w:rsidRPr="000F48AC">
        <w:rPr>
          <w:rFonts w:ascii="Arial" w:eastAsia="Arial" w:hAnsi="Arial" w:cs="Arial"/>
          <w:sz w:val="20"/>
          <w:szCs w:val="20"/>
          <w:lang w:val="en-US"/>
        </w:rPr>
        <w:t xml:space="preserve">, A., Gentile, B., </w:t>
      </w:r>
      <w:proofErr w:type="spellStart"/>
      <w:r w:rsidRPr="000F48AC">
        <w:rPr>
          <w:rFonts w:ascii="Arial" w:eastAsia="Arial" w:hAnsi="Arial" w:cs="Arial"/>
          <w:sz w:val="20"/>
          <w:szCs w:val="20"/>
          <w:lang w:val="en-US"/>
        </w:rPr>
        <w:t>Lakerink</w:t>
      </w:r>
      <w:proofErr w:type="spellEnd"/>
      <w:r w:rsidRPr="000F48AC">
        <w:rPr>
          <w:rFonts w:ascii="Arial" w:eastAsia="Arial" w:hAnsi="Arial" w:cs="Arial"/>
          <w:sz w:val="20"/>
          <w:szCs w:val="20"/>
          <w:lang w:val="en-US"/>
        </w:rPr>
        <w:t xml:space="preserve">, L., &amp; </w:t>
      </w:r>
      <w:proofErr w:type="spellStart"/>
      <w:r w:rsidRPr="000F48AC">
        <w:rPr>
          <w:rFonts w:ascii="Arial" w:eastAsia="Arial" w:hAnsi="Arial" w:cs="Arial"/>
          <w:sz w:val="20"/>
          <w:szCs w:val="20"/>
          <w:lang w:val="en-US"/>
        </w:rPr>
        <w:t>Rauws</w:t>
      </w:r>
      <w:proofErr w:type="spellEnd"/>
      <w:r w:rsidRPr="000F48AC">
        <w:rPr>
          <w:rFonts w:ascii="Arial" w:eastAsia="Arial" w:hAnsi="Arial" w:cs="Arial"/>
          <w:sz w:val="20"/>
          <w:szCs w:val="20"/>
          <w:lang w:val="en-US"/>
        </w:rPr>
        <w:t xml:space="preserve">, M. (2018). </w:t>
      </w:r>
      <w:r>
        <w:rPr>
          <w:rFonts w:ascii="Arial" w:eastAsia="Arial" w:hAnsi="Arial" w:cs="Arial"/>
          <w:sz w:val="20"/>
          <w:szCs w:val="20"/>
        </w:rPr>
        <w:t xml:space="preserve">Using psychological artificial intelligence (Tess) to relieve symptoms of </w:t>
      </w:r>
      <w:r>
        <w:rPr>
          <w:rFonts w:ascii="Arial" w:eastAsia="Arial" w:hAnsi="Arial" w:cs="Arial"/>
          <w:sz w:val="20"/>
          <w:szCs w:val="20"/>
        </w:rPr>
        <w:t>depression and anxiety: randomized controlled trial. JMIR mental health, 5(4), e9782.</w:t>
      </w:r>
      <w:r w:rsidR="000F48AC" w:rsidRPr="000F48AC">
        <w:rPr>
          <w:rFonts w:ascii="Arial" w:eastAsia="Times New Roman" w:hAnsi="Arial" w:cs="Arial"/>
          <w:sz w:val="18"/>
          <w:szCs w:val="18"/>
          <w:lang w:val="en-US"/>
        </w:rPr>
        <w:t xml:space="preserve"> </w:t>
      </w:r>
      <w:r w:rsidR="000F48AC" w:rsidRPr="000F48AC">
        <w:rPr>
          <w:rFonts w:ascii="Arial" w:eastAsia="Arial" w:hAnsi="Arial" w:cs="Arial"/>
          <w:sz w:val="20"/>
          <w:szCs w:val="20"/>
          <w:lang w:val="en-US"/>
        </w:rPr>
        <w:t>https://doi.org/10.2196/mental.9782</w:t>
      </w:r>
    </w:p>
    <w:p w14:paraId="20D9AF83" w14:textId="2D0505D6" w:rsidR="006B06C9" w:rsidRDefault="00E2051B">
      <w:pPr>
        <w:jc w:val="both"/>
        <w:rPr>
          <w:rFonts w:ascii="Arial" w:eastAsia="Arial" w:hAnsi="Arial" w:cs="Arial"/>
          <w:sz w:val="20"/>
          <w:szCs w:val="20"/>
        </w:rPr>
      </w:pPr>
      <w:proofErr w:type="spellStart"/>
      <w:r>
        <w:rPr>
          <w:rFonts w:ascii="Arial" w:eastAsia="Arial" w:hAnsi="Arial" w:cs="Arial"/>
          <w:sz w:val="20"/>
          <w:szCs w:val="20"/>
        </w:rPr>
        <w:t>Gianfrancesco</w:t>
      </w:r>
      <w:proofErr w:type="spellEnd"/>
      <w:r>
        <w:rPr>
          <w:rFonts w:ascii="Arial" w:eastAsia="Arial" w:hAnsi="Arial" w:cs="Arial"/>
          <w:sz w:val="20"/>
          <w:szCs w:val="20"/>
        </w:rPr>
        <w:t xml:space="preserve">, M. A., Tamang, S., </w:t>
      </w:r>
      <w:proofErr w:type="spellStart"/>
      <w:r>
        <w:rPr>
          <w:rFonts w:ascii="Arial" w:eastAsia="Arial" w:hAnsi="Arial" w:cs="Arial"/>
          <w:sz w:val="20"/>
          <w:szCs w:val="20"/>
        </w:rPr>
        <w:t>Yazdany</w:t>
      </w:r>
      <w:proofErr w:type="spellEnd"/>
      <w:r>
        <w:rPr>
          <w:rFonts w:ascii="Arial" w:eastAsia="Arial" w:hAnsi="Arial" w:cs="Arial"/>
          <w:sz w:val="20"/>
          <w:szCs w:val="20"/>
        </w:rPr>
        <w:t xml:space="preserve">, J., &amp; </w:t>
      </w:r>
      <w:proofErr w:type="spellStart"/>
      <w:r>
        <w:rPr>
          <w:rFonts w:ascii="Arial" w:eastAsia="Arial" w:hAnsi="Arial" w:cs="Arial"/>
          <w:sz w:val="20"/>
          <w:szCs w:val="20"/>
        </w:rPr>
        <w:t>Schmajuk</w:t>
      </w:r>
      <w:proofErr w:type="spellEnd"/>
      <w:r>
        <w:rPr>
          <w:rFonts w:ascii="Arial" w:eastAsia="Arial" w:hAnsi="Arial" w:cs="Arial"/>
          <w:sz w:val="20"/>
          <w:szCs w:val="20"/>
        </w:rPr>
        <w:t>, G. (2018). Potential biases in machine learning algorithms using electronic</w:t>
      </w:r>
      <w:r>
        <w:rPr>
          <w:rFonts w:ascii="Arial" w:eastAsia="Arial" w:hAnsi="Arial" w:cs="Arial"/>
          <w:sz w:val="20"/>
          <w:szCs w:val="20"/>
        </w:rPr>
        <w:t xml:space="preserve"> health record data. JAMA internal medicine, 178(11), 1544-1547.</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https://doi.org/10.1001/jamainternmed.2018.3763</w:t>
      </w:r>
    </w:p>
    <w:p w14:paraId="5A2EF4E1" w14:textId="3E762109" w:rsidR="006B06C9" w:rsidRDefault="00E2051B">
      <w:pPr>
        <w:jc w:val="both"/>
        <w:rPr>
          <w:rFonts w:ascii="Arial" w:eastAsia="Arial" w:hAnsi="Arial" w:cs="Arial"/>
          <w:sz w:val="20"/>
          <w:szCs w:val="20"/>
        </w:rPr>
      </w:pPr>
      <w:r>
        <w:rPr>
          <w:rFonts w:ascii="Arial" w:eastAsia="Arial" w:hAnsi="Arial" w:cs="Arial"/>
          <w:sz w:val="20"/>
          <w:szCs w:val="20"/>
        </w:rPr>
        <w:t>Gonçalves, Lucio Lage, et al. "Use of digital technologies in home office work during the COVID-19 pandemic." Clinical Practice and Epidemiolog</w:t>
      </w:r>
      <w:r>
        <w:rPr>
          <w:rFonts w:ascii="Arial" w:eastAsia="Arial" w:hAnsi="Arial" w:cs="Arial"/>
          <w:sz w:val="20"/>
          <w:szCs w:val="20"/>
        </w:rPr>
        <w:t>y in Mental Health: CP &amp; EMH 18 (2022): e174501792208190.</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https://doi.org/10.2174/17450179-v18-e2208190</w:t>
      </w:r>
    </w:p>
    <w:p w14:paraId="56752FBB" w14:textId="19C4D24D" w:rsidR="006B06C9" w:rsidRDefault="00E2051B">
      <w:pPr>
        <w:jc w:val="both"/>
        <w:rPr>
          <w:rFonts w:ascii="Arial" w:eastAsia="Arial" w:hAnsi="Arial" w:cs="Arial"/>
          <w:sz w:val="20"/>
          <w:szCs w:val="20"/>
        </w:rPr>
      </w:pPr>
      <w:r>
        <w:rPr>
          <w:rFonts w:ascii="Arial" w:eastAsia="Arial" w:hAnsi="Arial" w:cs="Arial"/>
          <w:sz w:val="20"/>
          <w:szCs w:val="20"/>
        </w:rPr>
        <w:t>Hu, J., Zhao, C., Shi, C., Zhao, Z., &amp; Ren, Z. (2024). Speech-based recognition and estimating severity of PTSD using machine learning. Journal of affec</w:t>
      </w:r>
      <w:r>
        <w:rPr>
          <w:rFonts w:ascii="Arial" w:eastAsia="Arial" w:hAnsi="Arial" w:cs="Arial"/>
          <w:sz w:val="20"/>
          <w:szCs w:val="20"/>
        </w:rPr>
        <w:t>tive disorders, 362, 859-868.</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https://doi.org/10.1016/j.jad.2024.07.015</w:t>
      </w:r>
    </w:p>
    <w:p w14:paraId="68B50A86" w14:textId="0E1E2A26" w:rsidR="006B06C9" w:rsidRDefault="00E2051B">
      <w:pPr>
        <w:jc w:val="both"/>
        <w:rPr>
          <w:rFonts w:ascii="Arial" w:eastAsia="Arial" w:hAnsi="Arial" w:cs="Arial"/>
          <w:sz w:val="20"/>
          <w:szCs w:val="20"/>
        </w:rPr>
      </w:pPr>
      <w:r>
        <w:rPr>
          <w:rFonts w:ascii="Arial" w:eastAsia="Arial" w:hAnsi="Arial" w:cs="Arial"/>
          <w:sz w:val="20"/>
          <w:szCs w:val="20"/>
        </w:rPr>
        <w:t>Jacobson, N. C., &amp; Bhattacharya, S. (2022). Digital biomarkers of anxiety disorder symptom changes: Personalized deep learning models using smartphone sensors accurately predict anxiet</w:t>
      </w:r>
      <w:r>
        <w:rPr>
          <w:rFonts w:ascii="Arial" w:eastAsia="Arial" w:hAnsi="Arial" w:cs="Arial"/>
          <w:sz w:val="20"/>
          <w:szCs w:val="20"/>
        </w:rPr>
        <w:t xml:space="preserve">y symptoms from ecological momentary assessments. </w:t>
      </w:r>
      <w:proofErr w:type="spellStart"/>
      <w:r>
        <w:rPr>
          <w:rFonts w:ascii="Arial" w:eastAsia="Arial" w:hAnsi="Arial" w:cs="Arial"/>
          <w:sz w:val="20"/>
          <w:szCs w:val="20"/>
        </w:rPr>
        <w:t>Behaviour</w:t>
      </w:r>
      <w:proofErr w:type="spellEnd"/>
      <w:r>
        <w:rPr>
          <w:rFonts w:ascii="Arial" w:eastAsia="Arial" w:hAnsi="Arial" w:cs="Arial"/>
          <w:sz w:val="20"/>
          <w:szCs w:val="20"/>
        </w:rPr>
        <w:t xml:space="preserve"> Research and Therapy, 149, 104013.</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https://doi.org/10.1016/j.brat.2021.104013</w:t>
      </w:r>
    </w:p>
    <w:p w14:paraId="04619E9C" w14:textId="1BE0BF84" w:rsidR="006B06C9" w:rsidRDefault="00E2051B">
      <w:pPr>
        <w:jc w:val="both"/>
        <w:rPr>
          <w:rFonts w:ascii="Arial" w:eastAsia="Arial" w:hAnsi="Arial" w:cs="Arial"/>
          <w:sz w:val="20"/>
          <w:szCs w:val="20"/>
        </w:rPr>
      </w:pPr>
      <w:proofErr w:type="spellStart"/>
      <w:r>
        <w:rPr>
          <w:rFonts w:ascii="Arial" w:eastAsia="Arial" w:hAnsi="Arial" w:cs="Arial"/>
          <w:sz w:val="20"/>
          <w:szCs w:val="20"/>
        </w:rPr>
        <w:t>Karkosz</w:t>
      </w:r>
      <w:proofErr w:type="spellEnd"/>
      <w:r>
        <w:rPr>
          <w:rFonts w:ascii="Arial" w:eastAsia="Arial" w:hAnsi="Arial" w:cs="Arial"/>
          <w:sz w:val="20"/>
          <w:szCs w:val="20"/>
        </w:rPr>
        <w:t xml:space="preserve">, S., </w:t>
      </w:r>
      <w:proofErr w:type="spellStart"/>
      <w:r>
        <w:rPr>
          <w:rFonts w:ascii="Arial" w:eastAsia="Arial" w:hAnsi="Arial" w:cs="Arial"/>
          <w:sz w:val="20"/>
          <w:szCs w:val="20"/>
        </w:rPr>
        <w:t>Szymański</w:t>
      </w:r>
      <w:proofErr w:type="spellEnd"/>
      <w:r>
        <w:rPr>
          <w:rFonts w:ascii="Arial" w:eastAsia="Arial" w:hAnsi="Arial" w:cs="Arial"/>
          <w:sz w:val="20"/>
          <w:szCs w:val="20"/>
        </w:rPr>
        <w:t xml:space="preserve">, R., </w:t>
      </w:r>
      <w:proofErr w:type="spellStart"/>
      <w:r>
        <w:rPr>
          <w:rFonts w:ascii="Arial" w:eastAsia="Arial" w:hAnsi="Arial" w:cs="Arial"/>
          <w:sz w:val="20"/>
          <w:szCs w:val="20"/>
        </w:rPr>
        <w:t>Sanna</w:t>
      </w:r>
      <w:proofErr w:type="spellEnd"/>
      <w:r>
        <w:rPr>
          <w:rFonts w:ascii="Arial" w:eastAsia="Arial" w:hAnsi="Arial" w:cs="Arial"/>
          <w:sz w:val="20"/>
          <w:szCs w:val="20"/>
        </w:rPr>
        <w:t xml:space="preserve">, K., &amp; </w:t>
      </w:r>
      <w:proofErr w:type="spellStart"/>
      <w:r>
        <w:rPr>
          <w:rFonts w:ascii="Arial" w:eastAsia="Arial" w:hAnsi="Arial" w:cs="Arial"/>
          <w:sz w:val="20"/>
          <w:szCs w:val="20"/>
        </w:rPr>
        <w:t>Michałowski</w:t>
      </w:r>
      <w:proofErr w:type="spellEnd"/>
      <w:r>
        <w:rPr>
          <w:rFonts w:ascii="Arial" w:eastAsia="Arial" w:hAnsi="Arial" w:cs="Arial"/>
          <w:sz w:val="20"/>
          <w:szCs w:val="20"/>
        </w:rPr>
        <w:t>, J. (2024). Effectiveness of a web-based and mobile therapy chatb</w:t>
      </w:r>
      <w:r>
        <w:rPr>
          <w:rFonts w:ascii="Arial" w:eastAsia="Arial" w:hAnsi="Arial" w:cs="Arial"/>
          <w:sz w:val="20"/>
          <w:szCs w:val="20"/>
        </w:rPr>
        <w:t>ot on anxiety and depressive symptoms in subclinical young adults: randomized controlled trial. JMIR formative research, 8(1), e47960.</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https://doi.org/10.2196/47960</w:t>
      </w:r>
    </w:p>
    <w:p w14:paraId="300E77AD" w14:textId="2A7B82D6" w:rsidR="006B06C9" w:rsidRDefault="00E2051B">
      <w:pPr>
        <w:jc w:val="both"/>
        <w:rPr>
          <w:rFonts w:ascii="Arial" w:eastAsia="Arial" w:hAnsi="Arial" w:cs="Arial"/>
          <w:sz w:val="20"/>
          <w:szCs w:val="20"/>
        </w:rPr>
      </w:pPr>
      <w:proofErr w:type="spellStart"/>
      <w:r>
        <w:rPr>
          <w:rFonts w:ascii="Arial" w:eastAsia="Arial" w:hAnsi="Arial" w:cs="Arial"/>
          <w:sz w:val="20"/>
          <w:szCs w:val="20"/>
        </w:rPr>
        <w:lastRenderedPageBreak/>
        <w:t>Kathan</w:t>
      </w:r>
      <w:proofErr w:type="spellEnd"/>
      <w:r>
        <w:rPr>
          <w:rFonts w:ascii="Arial" w:eastAsia="Arial" w:hAnsi="Arial" w:cs="Arial"/>
          <w:sz w:val="20"/>
          <w:szCs w:val="20"/>
        </w:rPr>
        <w:t xml:space="preserve">, A., </w:t>
      </w:r>
      <w:proofErr w:type="spellStart"/>
      <w:r>
        <w:rPr>
          <w:rFonts w:ascii="Arial" w:eastAsia="Arial" w:hAnsi="Arial" w:cs="Arial"/>
          <w:sz w:val="20"/>
          <w:szCs w:val="20"/>
        </w:rPr>
        <w:t>Harrer</w:t>
      </w:r>
      <w:proofErr w:type="spellEnd"/>
      <w:r>
        <w:rPr>
          <w:rFonts w:ascii="Arial" w:eastAsia="Arial" w:hAnsi="Arial" w:cs="Arial"/>
          <w:sz w:val="20"/>
          <w:szCs w:val="20"/>
        </w:rPr>
        <w:t xml:space="preserve">, M., Küster, L., </w:t>
      </w:r>
      <w:proofErr w:type="spellStart"/>
      <w:r>
        <w:rPr>
          <w:rFonts w:ascii="Arial" w:eastAsia="Arial" w:hAnsi="Arial" w:cs="Arial"/>
          <w:sz w:val="20"/>
          <w:szCs w:val="20"/>
        </w:rPr>
        <w:t>Triantafyllopoulos</w:t>
      </w:r>
      <w:proofErr w:type="spellEnd"/>
      <w:r>
        <w:rPr>
          <w:rFonts w:ascii="Arial" w:eastAsia="Arial" w:hAnsi="Arial" w:cs="Arial"/>
          <w:sz w:val="20"/>
          <w:szCs w:val="20"/>
        </w:rPr>
        <w:t>, A., He, X., Milling, M., ... &amp; Schu</w:t>
      </w:r>
      <w:r>
        <w:rPr>
          <w:rFonts w:ascii="Arial" w:eastAsia="Arial" w:hAnsi="Arial" w:cs="Arial"/>
          <w:sz w:val="20"/>
          <w:szCs w:val="20"/>
        </w:rPr>
        <w:t xml:space="preserve">ller, B. W. (2022). </w:t>
      </w:r>
      <w:proofErr w:type="spellStart"/>
      <w:r>
        <w:rPr>
          <w:rFonts w:ascii="Arial" w:eastAsia="Arial" w:hAnsi="Arial" w:cs="Arial"/>
          <w:sz w:val="20"/>
          <w:szCs w:val="20"/>
        </w:rPr>
        <w:t>Personalised</w:t>
      </w:r>
      <w:proofErr w:type="spellEnd"/>
      <w:r>
        <w:rPr>
          <w:rFonts w:ascii="Arial" w:eastAsia="Arial" w:hAnsi="Arial" w:cs="Arial"/>
          <w:sz w:val="20"/>
          <w:szCs w:val="20"/>
        </w:rPr>
        <w:t xml:space="preserve"> depression forecasting using mobile sensor data and ecological momentary assessment. Frontiers in digital health, 4, 964582.</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https://doi.org/10.3389/fdgth.2022.964582</w:t>
      </w:r>
    </w:p>
    <w:p w14:paraId="3611F9BF" w14:textId="05874837" w:rsidR="006B06C9" w:rsidRDefault="00E2051B">
      <w:pPr>
        <w:jc w:val="both"/>
        <w:rPr>
          <w:rFonts w:ascii="Arial" w:eastAsia="Arial" w:hAnsi="Arial" w:cs="Arial"/>
          <w:sz w:val="20"/>
          <w:szCs w:val="20"/>
        </w:rPr>
      </w:pPr>
      <w:proofErr w:type="spellStart"/>
      <w:r>
        <w:rPr>
          <w:rFonts w:ascii="Arial" w:eastAsia="Arial" w:hAnsi="Arial" w:cs="Arial"/>
          <w:sz w:val="20"/>
          <w:szCs w:val="20"/>
        </w:rPr>
        <w:t>Kerasiotis</w:t>
      </w:r>
      <w:proofErr w:type="spellEnd"/>
      <w:r>
        <w:rPr>
          <w:rFonts w:ascii="Arial" w:eastAsia="Arial" w:hAnsi="Arial" w:cs="Arial"/>
          <w:sz w:val="20"/>
          <w:szCs w:val="20"/>
        </w:rPr>
        <w:t xml:space="preserve">, M., </w:t>
      </w:r>
      <w:proofErr w:type="spellStart"/>
      <w:r>
        <w:rPr>
          <w:rFonts w:ascii="Arial" w:eastAsia="Arial" w:hAnsi="Arial" w:cs="Arial"/>
          <w:sz w:val="20"/>
          <w:szCs w:val="20"/>
        </w:rPr>
        <w:t>Ilias</w:t>
      </w:r>
      <w:proofErr w:type="spellEnd"/>
      <w:r>
        <w:rPr>
          <w:rFonts w:ascii="Arial" w:eastAsia="Arial" w:hAnsi="Arial" w:cs="Arial"/>
          <w:sz w:val="20"/>
          <w:szCs w:val="20"/>
        </w:rPr>
        <w:t xml:space="preserve">, L., &amp; </w:t>
      </w:r>
      <w:proofErr w:type="spellStart"/>
      <w:r>
        <w:rPr>
          <w:rFonts w:ascii="Arial" w:eastAsia="Arial" w:hAnsi="Arial" w:cs="Arial"/>
          <w:sz w:val="20"/>
          <w:szCs w:val="20"/>
        </w:rPr>
        <w:t>Askounis</w:t>
      </w:r>
      <w:proofErr w:type="spellEnd"/>
      <w:r>
        <w:rPr>
          <w:rFonts w:ascii="Arial" w:eastAsia="Arial" w:hAnsi="Arial" w:cs="Arial"/>
          <w:sz w:val="20"/>
          <w:szCs w:val="20"/>
        </w:rPr>
        <w:t>, D. (2024). Depres</w:t>
      </w:r>
      <w:r>
        <w:rPr>
          <w:rFonts w:ascii="Arial" w:eastAsia="Arial" w:hAnsi="Arial" w:cs="Arial"/>
          <w:sz w:val="20"/>
          <w:szCs w:val="20"/>
        </w:rPr>
        <w:t>sion detection in social media posts using transformer-based models and auxiliary features. Social Network Analysis and Mining, 14(1), 196.</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https://doi.org/10.1007/s13278-024-01360-4</w:t>
      </w:r>
    </w:p>
    <w:p w14:paraId="6AA6DC51" w14:textId="0FAFF422" w:rsidR="006B06C9" w:rsidRDefault="00E2051B">
      <w:pPr>
        <w:jc w:val="both"/>
        <w:rPr>
          <w:rFonts w:ascii="Arial" w:eastAsia="Arial" w:hAnsi="Arial" w:cs="Arial"/>
          <w:sz w:val="20"/>
          <w:szCs w:val="20"/>
        </w:rPr>
      </w:pPr>
      <w:proofErr w:type="spellStart"/>
      <w:r>
        <w:rPr>
          <w:rFonts w:ascii="Arial" w:eastAsia="Arial" w:hAnsi="Arial" w:cs="Arial"/>
          <w:sz w:val="20"/>
          <w:szCs w:val="20"/>
        </w:rPr>
        <w:t>Klos</w:t>
      </w:r>
      <w:proofErr w:type="spellEnd"/>
      <w:r>
        <w:rPr>
          <w:rFonts w:ascii="Arial" w:eastAsia="Arial" w:hAnsi="Arial" w:cs="Arial"/>
          <w:sz w:val="20"/>
          <w:szCs w:val="20"/>
        </w:rPr>
        <w:t xml:space="preserve">, M. C., </w:t>
      </w:r>
      <w:proofErr w:type="spellStart"/>
      <w:r>
        <w:rPr>
          <w:rFonts w:ascii="Arial" w:eastAsia="Arial" w:hAnsi="Arial" w:cs="Arial"/>
          <w:sz w:val="20"/>
          <w:szCs w:val="20"/>
        </w:rPr>
        <w:t>Escoredo</w:t>
      </w:r>
      <w:proofErr w:type="spellEnd"/>
      <w:r>
        <w:rPr>
          <w:rFonts w:ascii="Arial" w:eastAsia="Arial" w:hAnsi="Arial" w:cs="Arial"/>
          <w:sz w:val="20"/>
          <w:szCs w:val="20"/>
        </w:rPr>
        <w:t xml:space="preserve">, M., </w:t>
      </w:r>
      <w:proofErr w:type="spellStart"/>
      <w:r>
        <w:rPr>
          <w:rFonts w:ascii="Arial" w:eastAsia="Arial" w:hAnsi="Arial" w:cs="Arial"/>
          <w:sz w:val="20"/>
          <w:szCs w:val="20"/>
        </w:rPr>
        <w:t>Joerin</w:t>
      </w:r>
      <w:proofErr w:type="spellEnd"/>
      <w:r>
        <w:rPr>
          <w:rFonts w:ascii="Arial" w:eastAsia="Arial" w:hAnsi="Arial" w:cs="Arial"/>
          <w:sz w:val="20"/>
          <w:szCs w:val="20"/>
        </w:rPr>
        <w:t xml:space="preserve">, A., </w:t>
      </w:r>
      <w:proofErr w:type="spellStart"/>
      <w:r>
        <w:rPr>
          <w:rFonts w:ascii="Arial" w:eastAsia="Arial" w:hAnsi="Arial" w:cs="Arial"/>
          <w:sz w:val="20"/>
          <w:szCs w:val="20"/>
        </w:rPr>
        <w:t>Lemos</w:t>
      </w:r>
      <w:proofErr w:type="spellEnd"/>
      <w:r>
        <w:rPr>
          <w:rFonts w:ascii="Arial" w:eastAsia="Arial" w:hAnsi="Arial" w:cs="Arial"/>
          <w:sz w:val="20"/>
          <w:szCs w:val="20"/>
        </w:rPr>
        <w:t xml:space="preserve">, V. N., </w:t>
      </w:r>
      <w:proofErr w:type="spellStart"/>
      <w:r>
        <w:rPr>
          <w:rFonts w:ascii="Arial" w:eastAsia="Arial" w:hAnsi="Arial" w:cs="Arial"/>
          <w:sz w:val="20"/>
          <w:szCs w:val="20"/>
        </w:rPr>
        <w:t>Rauws</w:t>
      </w:r>
      <w:proofErr w:type="spellEnd"/>
      <w:r>
        <w:rPr>
          <w:rFonts w:ascii="Arial" w:eastAsia="Arial" w:hAnsi="Arial" w:cs="Arial"/>
          <w:sz w:val="20"/>
          <w:szCs w:val="20"/>
        </w:rPr>
        <w:t xml:space="preserve">, M., &amp; Bunge, </w:t>
      </w:r>
      <w:r>
        <w:rPr>
          <w:rFonts w:ascii="Arial" w:eastAsia="Arial" w:hAnsi="Arial" w:cs="Arial"/>
          <w:sz w:val="20"/>
          <w:szCs w:val="20"/>
        </w:rPr>
        <w:t>E. L. (2021). Artificial intelligence–based chatbot for anxiety and depression in university students: pilot randomized controlled trial. JMIR formative research, 5(8), e20678.</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https://doi.org/10.2196/20678</w:t>
      </w:r>
    </w:p>
    <w:p w14:paraId="1E5EF7A7" w14:textId="322C605E" w:rsidR="006B06C9" w:rsidRDefault="00E2051B">
      <w:pPr>
        <w:jc w:val="both"/>
        <w:rPr>
          <w:rFonts w:ascii="Arial" w:eastAsia="Arial" w:hAnsi="Arial" w:cs="Arial"/>
          <w:sz w:val="20"/>
          <w:szCs w:val="20"/>
        </w:rPr>
      </w:pPr>
      <w:r>
        <w:rPr>
          <w:rFonts w:ascii="Arial" w:eastAsia="Arial" w:hAnsi="Arial" w:cs="Arial"/>
          <w:sz w:val="20"/>
          <w:szCs w:val="20"/>
        </w:rPr>
        <w:t xml:space="preserve">Khoo, L. S., Lim, M. K., Chong, C. Y., &amp; </w:t>
      </w:r>
      <w:proofErr w:type="spellStart"/>
      <w:r>
        <w:rPr>
          <w:rFonts w:ascii="Arial" w:eastAsia="Arial" w:hAnsi="Arial" w:cs="Arial"/>
          <w:sz w:val="20"/>
          <w:szCs w:val="20"/>
        </w:rPr>
        <w:t>McNaney</w:t>
      </w:r>
      <w:proofErr w:type="spellEnd"/>
      <w:r>
        <w:rPr>
          <w:rFonts w:ascii="Arial" w:eastAsia="Arial" w:hAnsi="Arial" w:cs="Arial"/>
          <w:sz w:val="20"/>
          <w:szCs w:val="20"/>
        </w:rPr>
        <w:t>,</w:t>
      </w:r>
      <w:r>
        <w:rPr>
          <w:rFonts w:ascii="Arial" w:eastAsia="Arial" w:hAnsi="Arial" w:cs="Arial"/>
          <w:sz w:val="20"/>
          <w:szCs w:val="20"/>
        </w:rPr>
        <w:t xml:space="preserve"> R. (2024). Machine learning for multimodal mental health detection: a systematic review of passive sensing approaches. Sensors, 24(2), 348.</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https://doi.org/10.3390/s24020348</w:t>
      </w:r>
    </w:p>
    <w:p w14:paraId="3C4F8E8C" w14:textId="69C7EA33" w:rsidR="006B06C9" w:rsidRDefault="00E2051B">
      <w:pPr>
        <w:jc w:val="both"/>
        <w:rPr>
          <w:rFonts w:ascii="Arial" w:eastAsia="Arial" w:hAnsi="Arial" w:cs="Arial"/>
          <w:sz w:val="20"/>
          <w:szCs w:val="20"/>
        </w:rPr>
      </w:pPr>
      <w:proofErr w:type="spellStart"/>
      <w:r>
        <w:rPr>
          <w:rFonts w:ascii="Arial" w:eastAsia="Arial" w:hAnsi="Arial" w:cs="Arial"/>
          <w:sz w:val="20"/>
          <w:szCs w:val="20"/>
        </w:rPr>
        <w:t>Lamichhane</w:t>
      </w:r>
      <w:proofErr w:type="spellEnd"/>
      <w:r>
        <w:rPr>
          <w:rFonts w:ascii="Arial" w:eastAsia="Arial" w:hAnsi="Arial" w:cs="Arial"/>
          <w:sz w:val="20"/>
          <w:szCs w:val="20"/>
        </w:rPr>
        <w:t xml:space="preserve">, B., </w:t>
      </w:r>
      <w:proofErr w:type="spellStart"/>
      <w:r>
        <w:rPr>
          <w:rFonts w:ascii="Arial" w:eastAsia="Arial" w:hAnsi="Arial" w:cs="Arial"/>
          <w:sz w:val="20"/>
          <w:szCs w:val="20"/>
        </w:rPr>
        <w:t>Moukaddam</w:t>
      </w:r>
      <w:proofErr w:type="spellEnd"/>
      <w:r>
        <w:rPr>
          <w:rFonts w:ascii="Arial" w:eastAsia="Arial" w:hAnsi="Arial" w:cs="Arial"/>
          <w:sz w:val="20"/>
          <w:szCs w:val="20"/>
        </w:rPr>
        <w:t>, N., &amp; Sabharwal, A. (2024). Mobile sensing-based depre</w:t>
      </w:r>
      <w:r>
        <w:rPr>
          <w:rFonts w:ascii="Arial" w:eastAsia="Arial" w:hAnsi="Arial" w:cs="Arial"/>
          <w:sz w:val="20"/>
          <w:szCs w:val="20"/>
        </w:rPr>
        <w:t>ssion severity assessment in participants with heterogeneous mental health conditions. Scientific Reports, 14(1), 18808.</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https://doi.org/10.1038/s41598-024-69739-z</w:t>
      </w:r>
    </w:p>
    <w:p w14:paraId="531C5245" w14:textId="3A77DEC2" w:rsidR="006B06C9" w:rsidRDefault="00E2051B">
      <w:pPr>
        <w:jc w:val="both"/>
        <w:rPr>
          <w:rFonts w:ascii="Arial" w:eastAsia="Arial" w:hAnsi="Arial" w:cs="Arial"/>
          <w:sz w:val="20"/>
          <w:szCs w:val="20"/>
        </w:rPr>
      </w:pPr>
      <w:r>
        <w:rPr>
          <w:rFonts w:ascii="Arial" w:eastAsia="Arial" w:hAnsi="Arial" w:cs="Arial"/>
          <w:sz w:val="20"/>
          <w:szCs w:val="20"/>
        </w:rPr>
        <w:t>Li, H., Zhang, R., Lee, Y. C., Kraut, R. E., &amp; Mohr, D. C. (2023). Systematic review and met</w:t>
      </w:r>
      <w:r>
        <w:rPr>
          <w:rFonts w:ascii="Arial" w:eastAsia="Arial" w:hAnsi="Arial" w:cs="Arial"/>
          <w:sz w:val="20"/>
          <w:szCs w:val="20"/>
        </w:rPr>
        <w:t>a-analysis of AI-based conversational agents for promoting mental health and well-being. NPJ Digital Medicine, 6(1), 236.</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https://doi.org/10.1038/s41746-023-00979-5</w:t>
      </w:r>
    </w:p>
    <w:p w14:paraId="008D10DD" w14:textId="169112B3" w:rsidR="006B06C9" w:rsidRDefault="00E2051B">
      <w:pPr>
        <w:jc w:val="both"/>
        <w:rPr>
          <w:rFonts w:ascii="Arial" w:eastAsia="Arial" w:hAnsi="Arial" w:cs="Arial"/>
          <w:sz w:val="20"/>
          <w:szCs w:val="20"/>
        </w:rPr>
      </w:pPr>
      <w:r>
        <w:rPr>
          <w:rFonts w:ascii="Arial" w:eastAsia="Arial" w:hAnsi="Arial" w:cs="Arial"/>
          <w:sz w:val="20"/>
          <w:szCs w:val="20"/>
        </w:rPr>
        <w:t>Li, J. (2023). Digital technologies for mental health improvements in the COVID-19 pandemic</w:t>
      </w:r>
      <w:r>
        <w:rPr>
          <w:rFonts w:ascii="Arial" w:eastAsia="Arial" w:hAnsi="Arial" w:cs="Arial"/>
          <w:sz w:val="20"/>
          <w:szCs w:val="20"/>
        </w:rPr>
        <w:t>: a scoping review. BMC Public Health, 23(1), 413.</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https://doi.org/10.1186/s12889-023-15302-w</w:t>
      </w:r>
    </w:p>
    <w:p w14:paraId="3ECCA210" w14:textId="0D4E83EB" w:rsidR="006B06C9" w:rsidRDefault="00E2051B">
      <w:pPr>
        <w:jc w:val="both"/>
        <w:rPr>
          <w:rFonts w:ascii="Arial" w:eastAsia="Arial" w:hAnsi="Arial" w:cs="Arial"/>
          <w:sz w:val="20"/>
          <w:szCs w:val="20"/>
        </w:rPr>
      </w:pPr>
      <w:r>
        <w:rPr>
          <w:rFonts w:ascii="Arial" w:eastAsia="Arial" w:hAnsi="Arial" w:cs="Arial"/>
          <w:sz w:val="20"/>
          <w:szCs w:val="20"/>
        </w:rPr>
        <w:t>Liu, H., Peng, H., Song, X., Xu, C., &amp; Zhang, M. (2022). Using AI chatbots to provide self-help depression interventions for university students: A randomized tri</w:t>
      </w:r>
      <w:r>
        <w:rPr>
          <w:rFonts w:ascii="Arial" w:eastAsia="Arial" w:hAnsi="Arial" w:cs="Arial"/>
          <w:sz w:val="20"/>
          <w:szCs w:val="20"/>
        </w:rPr>
        <w:t>al of effectiveness. Internet Interventions, 27, 100495.</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https://doi.org/10.1016/j.invent.2022.100495</w:t>
      </w:r>
    </w:p>
    <w:p w14:paraId="4B7206FF" w14:textId="717054EB" w:rsidR="006B06C9" w:rsidRDefault="00E2051B">
      <w:pPr>
        <w:jc w:val="both"/>
        <w:rPr>
          <w:rFonts w:ascii="Arial" w:eastAsia="Arial" w:hAnsi="Arial" w:cs="Arial"/>
          <w:sz w:val="20"/>
          <w:szCs w:val="20"/>
        </w:rPr>
      </w:pPr>
      <w:r>
        <w:rPr>
          <w:rFonts w:ascii="Arial" w:eastAsia="Arial" w:hAnsi="Arial" w:cs="Arial"/>
          <w:sz w:val="20"/>
          <w:szCs w:val="20"/>
        </w:rPr>
        <w:t xml:space="preserve">Liu, Y., </w:t>
      </w:r>
      <w:proofErr w:type="spellStart"/>
      <w:r>
        <w:rPr>
          <w:rFonts w:ascii="Arial" w:eastAsia="Arial" w:hAnsi="Arial" w:cs="Arial"/>
          <w:sz w:val="20"/>
          <w:szCs w:val="20"/>
        </w:rPr>
        <w:t>Xie</w:t>
      </w:r>
      <w:proofErr w:type="spellEnd"/>
      <w:r>
        <w:rPr>
          <w:rFonts w:ascii="Arial" w:eastAsia="Arial" w:hAnsi="Arial" w:cs="Arial"/>
          <w:sz w:val="20"/>
          <w:szCs w:val="20"/>
        </w:rPr>
        <w:t>, Y. N., Li, W. G., He, X., He, H. G., Chen, L. B., &amp; Shen, Q. (2022). A machine learning-based risk prediction model for post-traumatic stres</w:t>
      </w:r>
      <w:r>
        <w:rPr>
          <w:rFonts w:ascii="Arial" w:eastAsia="Arial" w:hAnsi="Arial" w:cs="Arial"/>
          <w:sz w:val="20"/>
          <w:szCs w:val="20"/>
        </w:rPr>
        <w:t xml:space="preserve">s disorder during the COVID-19 pandemic. </w:t>
      </w:r>
      <w:proofErr w:type="spellStart"/>
      <w:r>
        <w:rPr>
          <w:rFonts w:ascii="Arial" w:eastAsia="Arial" w:hAnsi="Arial" w:cs="Arial"/>
          <w:sz w:val="20"/>
          <w:szCs w:val="20"/>
        </w:rPr>
        <w:t>Medicina</w:t>
      </w:r>
      <w:proofErr w:type="spellEnd"/>
      <w:r>
        <w:rPr>
          <w:rFonts w:ascii="Arial" w:eastAsia="Arial" w:hAnsi="Arial" w:cs="Arial"/>
          <w:sz w:val="20"/>
          <w:szCs w:val="20"/>
        </w:rPr>
        <w:t>, 58(12), 1704.</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https://doi.org/10.3390/medicina58121704</w:t>
      </w:r>
    </w:p>
    <w:p w14:paraId="70833901" w14:textId="565C2D63" w:rsidR="006B06C9" w:rsidRDefault="00E2051B">
      <w:pPr>
        <w:jc w:val="both"/>
        <w:rPr>
          <w:rFonts w:ascii="Arial" w:eastAsia="Arial" w:hAnsi="Arial" w:cs="Arial"/>
          <w:sz w:val="20"/>
          <w:szCs w:val="20"/>
        </w:rPr>
      </w:pPr>
      <w:r>
        <w:rPr>
          <w:rFonts w:ascii="Arial" w:eastAsia="Arial" w:hAnsi="Arial" w:cs="Arial"/>
          <w:sz w:val="20"/>
          <w:szCs w:val="20"/>
        </w:rPr>
        <w:t xml:space="preserve">Mansoor, M. A., &amp; Ansari, K. H. (2024). Early detection of mental health crises through artificial-intelligence-powered social media analysis: A </w:t>
      </w:r>
      <w:r>
        <w:rPr>
          <w:rFonts w:ascii="Arial" w:eastAsia="Arial" w:hAnsi="Arial" w:cs="Arial"/>
          <w:sz w:val="20"/>
          <w:szCs w:val="20"/>
        </w:rPr>
        <w:t>prospective observational study. Journal of personalized medicine, 14(9), 958.</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https://doi.org/10.3390/jpm14090958</w:t>
      </w:r>
    </w:p>
    <w:p w14:paraId="752EC96E" w14:textId="6373FDB2" w:rsidR="006B06C9" w:rsidRDefault="00E2051B">
      <w:pPr>
        <w:jc w:val="both"/>
        <w:rPr>
          <w:rFonts w:ascii="Arial" w:eastAsia="Arial" w:hAnsi="Arial" w:cs="Arial"/>
          <w:sz w:val="20"/>
          <w:szCs w:val="20"/>
        </w:rPr>
      </w:pPr>
      <w:r>
        <w:rPr>
          <w:rFonts w:ascii="Arial" w:eastAsia="Arial" w:hAnsi="Arial" w:cs="Arial"/>
          <w:sz w:val="20"/>
          <w:szCs w:val="20"/>
        </w:rPr>
        <w:t>Martinez-Martin, N., Greely, H. T., &amp; Cho, M. K. (2021). Ethical development of digital phenotyping tools for mental health applications: Del</w:t>
      </w:r>
      <w:r>
        <w:rPr>
          <w:rFonts w:ascii="Arial" w:eastAsia="Arial" w:hAnsi="Arial" w:cs="Arial"/>
          <w:sz w:val="20"/>
          <w:szCs w:val="20"/>
        </w:rPr>
        <w:t xml:space="preserve">phi study. JMIR mHealth and </w:t>
      </w:r>
      <w:proofErr w:type="spellStart"/>
      <w:r>
        <w:rPr>
          <w:rFonts w:ascii="Arial" w:eastAsia="Arial" w:hAnsi="Arial" w:cs="Arial"/>
          <w:sz w:val="20"/>
          <w:szCs w:val="20"/>
        </w:rPr>
        <w:t>uHealth</w:t>
      </w:r>
      <w:proofErr w:type="spellEnd"/>
      <w:r>
        <w:rPr>
          <w:rFonts w:ascii="Arial" w:eastAsia="Arial" w:hAnsi="Arial" w:cs="Arial"/>
          <w:sz w:val="20"/>
          <w:szCs w:val="20"/>
        </w:rPr>
        <w:t>, 9(7), e27343.</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https://doi.org/10.2196/27343</w:t>
      </w:r>
    </w:p>
    <w:p w14:paraId="1EF27AB9" w14:textId="63A14C43" w:rsidR="006B06C9" w:rsidRDefault="00E2051B">
      <w:pPr>
        <w:jc w:val="both"/>
        <w:rPr>
          <w:rFonts w:ascii="Arial" w:eastAsia="Arial" w:hAnsi="Arial" w:cs="Arial"/>
          <w:sz w:val="20"/>
          <w:szCs w:val="20"/>
        </w:rPr>
      </w:pPr>
      <w:r>
        <w:rPr>
          <w:rFonts w:ascii="Arial" w:eastAsia="Arial" w:hAnsi="Arial" w:cs="Arial"/>
          <w:sz w:val="20"/>
          <w:szCs w:val="20"/>
        </w:rPr>
        <w:t xml:space="preserve">Mehta, A., Niles, A. N., Vargas, J. H., </w:t>
      </w:r>
      <w:proofErr w:type="spellStart"/>
      <w:r>
        <w:rPr>
          <w:rFonts w:ascii="Arial" w:eastAsia="Arial" w:hAnsi="Arial" w:cs="Arial"/>
          <w:sz w:val="20"/>
          <w:szCs w:val="20"/>
        </w:rPr>
        <w:t>Marafon</w:t>
      </w:r>
      <w:proofErr w:type="spellEnd"/>
      <w:r>
        <w:rPr>
          <w:rFonts w:ascii="Arial" w:eastAsia="Arial" w:hAnsi="Arial" w:cs="Arial"/>
          <w:sz w:val="20"/>
          <w:szCs w:val="20"/>
        </w:rPr>
        <w:t>, T., Couto, D. D., &amp; Gross, J. J. (2021). Acceptability and effectiveness of artificial intelligence therapy for anxiety and de</w:t>
      </w:r>
      <w:r>
        <w:rPr>
          <w:rFonts w:ascii="Arial" w:eastAsia="Arial" w:hAnsi="Arial" w:cs="Arial"/>
          <w:sz w:val="20"/>
          <w:szCs w:val="20"/>
        </w:rPr>
        <w:t>pression (</w:t>
      </w:r>
      <w:proofErr w:type="spellStart"/>
      <w:r>
        <w:rPr>
          <w:rFonts w:ascii="Arial" w:eastAsia="Arial" w:hAnsi="Arial" w:cs="Arial"/>
          <w:sz w:val="20"/>
          <w:szCs w:val="20"/>
        </w:rPr>
        <w:t>Youper</w:t>
      </w:r>
      <w:proofErr w:type="spellEnd"/>
      <w:r>
        <w:rPr>
          <w:rFonts w:ascii="Arial" w:eastAsia="Arial" w:hAnsi="Arial" w:cs="Arial"/>
          <w:sz w:val="20"/>
          <w:szCs w:val="20"/>
        </w:rPr>
        <w:t>): longitudinal observational study. Journal of medical Internet research, 23(6), e26771.</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https://doi.org/10.2196/26771</w:t>
      </w:r>
    </w:p>
    <w:p w14:paraId="575AC520" w14:textId="6E0E4A58" w:rsidR="006B06C9" w:rsidRDefault="00E2051B">
      <w:pPr>
        <w:jc w:val="both"/>
        <w:rPr>
          <w:rFonts w:ascii="Arial" w:eastAsia="Arial" w:hAnsi="Arial" w:cs="Arial"/>
          <w:sz w:val="20"/>
          <w:szCs w:val="20"/>
        </w:rPr>
      </w:pPr>
      <w:r>
        <w:rPr>
          <w:rFonts w:ascii="Arial" w:eastAsia="Arial" w:hAnsi="Arial" w:cs="Arial"/>
          <w:sz w:val="20"/>
          <w:szCs w:val="20"/>
        </w:rPr>
        <w:lastRenderedPageBreak/>
        <w:t xml:space="preserve">Moons, K. G., Damen, J. A., Kaul, T., </w:t>
      </w:r>
      <w:proofErr w:type="spellStart"/>
      <w:r>
        <w:rPr>
          <w:rFonts w:ascii="Arial" w:eastAsia="Arial" w:hAnsi="Arial" w:cs="Arial"/>
          <w:sz w:val="20"/>
          <w:szCs w:val="20"/>
        </w:rPr>
        <w:t>Hooft</w:t>
      </w:r>
      <w:proofErr w:type="spellEnd"/>
      <w:r>
        <w:rPr>
          <w:rFonts w:ascii="Arial" w:eastAsia="Arial" w:hAnsi="Arial" w:cs="Arial"/>
          <w:sz w:val="20"/>
          <w:szCs w:val="20"/>
        </w:rPr>
        <w:t xml:space="preserve">, L., Navarro, C. A., Dhiman, P., ... &amp; van </w:t>
      </w:r>
      <w:proofErr w:type="spellStart"/>
      <w:r>
        <w:rPr>
          <w:rFonts w:ascii="Arial" w:eastAsia="Arial" w:hAnsi="Arial" w:cs="Arial"/>
          <w:sz w:val="20"/>
          <w:szCs w:val="20"/>
        </w:rPr>
        <w:t>Smeden</w:t>
      </w:r>
      <w:proofErr w:type="spellEnd"/>
      <w:r>
        <w:rPr>
          <w:rFonts w:ascii="Arial" w:eastAsia="Arial" w:hAnsi="Arial" w:cs="Arial"/>
          <w:sz w:val="20"/>
          <w:szCs w:val="20"/>
        </w:rPr>
        <w:t>, M. (2025). PROBAST+ AI: a</w:t>
      </w:r>
      <w:r>
        <w:rPr>
          <w:rFonts w:ascii="Arial" w:eastAsia="Arial" w:hAnsi="Arial" w:cs="Arial"/>
          <w:sz w:val="20"/>
          <w:szCs w:val="20"/>
        </w:rPr>
        <w:t xml:space="preserve">n updated quality, risk of bias, and applicability assessment tool for prediction models using regression or artificial intelligence methods. </w:t>
      </w:r>
      <w:proofErr w:type="spellStart"/>
      <w:r>
        <w:rPr>
          <w:rFonts w:ascii="Arial" w:eastAsia="Arial" w:hAnsi="Arial" w:cs="Arial"/>
          <w:sz w:val="20"/>
          <w:szCs w:val="20"/>
        </w:rPr>
        <w:t>bmj</w:t>
      </w:r>
      <w:proofErr w:type="spellEnd"/>
      <w:r>
        <w:rPr>
          <w:rFonts w:ascii="Arial" w:eastAsia="Arial" w:hAnsi="Arial" w:cs="Arial"/>
          <w:sz w:val="20"/>
          <w:szCs w:val="20"/>
        </w:rPr>
        <w:t>, 388.</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https://doi.org/10.1136/bmj-2024-082505</w:t>
      </w:r>
    </w:p>
    <w:p w14:paraId="50494620" w14:textId="4CAAC339" w:rsidR="006B06C9" w:rsidRDefault="00E2051B">
      <w:pPr>
        <w:jc w:val="both"/>
        <w:rPr>
          <w:rFonts w:ascii="Arial" w:eastAsia="Arial" w:hAnsi="Arial" w:cs="Arial"/>
          <w:sz w:val="20"/>
          <w:szCs w:val="20"/>
        </w:rPr>
      </w:pPr>
      <w:r>
        <w:rPr>
          <w:rFonts w:ascii="Arial" w:eastAsia="Arial" w:hAnsi="Arial" w:cs="Arial"/>
          <w:sz w:val="20"/>
          <w:szCs w:val="20"/>
        </w:rPr>
        <w:t xml:space="preserve">Moshe, I., Terhorst, Y., Opoku </w:t>
      </w:r>
      <w:proofErr w:type="spellStart"/>
      <w:r>
        <w:rPr>
          <w:rFonts w:ascii="Arial" w:eastAsia="Arial" w:hAnsi="Arial" w:cs="Arial"/>
          <w:sz w:val="20"/>
          <w:szCs w:val="20"/>
        </w:rPr>
        <w:t>Asare</w:t>
      </w:r>
      <w:proofErr w:type="spellEnd"/>
      <w:r>
        <w:rPr>
          <w:rFonts w:ascii="Arial" w:eastAsia="Arial" w:hAnsi="Arial" w:cs="Arial"/>
          <w:sz w:val="20"/>
          <w:szCs w:val="20"/>
        </w:rPr>
        <w:t xml:space="preserve">, K., Sander, L. B., </w:t>
      </w:r>
      <w:r>
        <w:rPr>
          <w:rFonts w:ascii="Arial" w:eastAsia="Arial" w:hAnsi="Arial" w:cs="Arial"/>
          <w:sz w:val="20"/>
          <w:szCs w:val="20"/>
        </w:rPr>
        <w:t xml:space="preserve">Ferreira, D., Baumeister, H., ... &amp; </w:t>
      </w:r>
      <w:proofErr w:type="spellStart"/>
      <w:r>
        <w:rPr>
          <w:rFonts w:ascii="Arial" w:eastAsia="Arial" w:hAnsi="Arial" w:cs="Arial"/>
          <w:sz w:val="20"/>
          <w:szCs w:val="20"/>
        </w:rPr>
        <w:t>Pulkki-Råback</w:t>
      </w:r>
      <w:proofErr w:type="spellEnd"/>
      <w:r>
        <w:rPr>
          <w:rFonts w:ascii="Arial" w:eastAsia="Arial" w:hAnsi="Arial" w:cs="Arial"/>
          <w:sz w:val="20"/>
          <w:szCs w:val="20"/>
        </w:rPr>
        <w:t>, L. (2021). Predicting symptoms of depression and anxiety using smartphone and wearable data. Frontiers in psychiatry, 12, 625247.</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https://doi.org/10.3389/fpsyt.2021.625247</w:t>
      </w:r>
    </w:p>
    <w:p w14:paraId="261409E0" w14:textId="38A1C981" w:rsidR="006B06C9" w:rsidRDefault="00E2051B">
      <w:pPr>
        <w:jc w:val="both"/>
        <w:rPr>
          <w:rFonts w:ascii="Arial" w:eastAsia="Arial" w:hAnsi="Arial" w:cs="Arial"/>
          <w:sz w:val="20"/>
          <w:szCs w:val="20"/>
        </w:rPr>
      </w:pPr>
      <w:r>
        <w:rPr>
          <w:rFonts w:ascii="Arial" w:eastAsia="Arial" w:hAnsi="Arial" w:cs="Arial"/>
          <w:sz w:val="20"/>
          <w:szCs w:val="20"/>
        </w:rPr>
        <w:t xml:space="preserve">Müller, S. R., Chen, X., Peters, </w:t>
      </w:r>
      <w:r>
        <w:rPr>
          <w:rFonts w:ascii="Arial" w:eastAsia="Arial" w:hAnsi="Arial" w:cs="Arial"/>
          <w:sz w:val="20"/>
          <w:szCs w:val="20"/>
        </w:rPr>
        <w:t xml:space="preserve">H., </w:t>
      </w:r>
      <w:proofErr w:type="spellStart"/>
      <w:r>
        <w:rPr>
          <w:rFonts w:ascii="Arial" w:eastAsia="Arial" w:hAnsi="Arial" w:cs="Arial"/>
          <w:sz w:val="20"/>
          <w:szCs w:val="20"/>
        </w:rPr>
        <w:t>Chaintreau</w:t>
      </w:r>
      <w:proofErr w:type="spellEnd"/>
      <w:r>
        <w:rPr>
          <w:rFonts w:ascii="Arial" w:eastAsia="Arial" w:hAnsi="Arial" w:cs="Arial"/>
          <w:sz w:val="20"/>
          <w:szCs w:val="20"/>
        </w:rPr>
        <w:t>, A., &amp; Matz, S. C. (2021). Depression predictions from GPS-based mobility do not generalize well to large demographically heterogeneous samples. Scientific Reports, 11(1), 14007.</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https://doi.org/10.1038/s41598-021-93087-x</w:t>
      </w:r>
    </w:p>
    <w:p w14:paraId="69CB9E74" w14:textId="3B8CBCA3" w:rsidR="006B06C9" w:rsidRDefault="00E2051B">
      <w:pPr>
        <w:jc w:val="both"/>
        <w:rPr>
          <w:rFonts w:ascii="Arial" w:eastAsia="Arial" w:hAnsi="Arial" w:cs="Arial"/>
          <w:sz w:val="20"/>
          <w:szCs w:val="20"/>
        </w:rPr>
      </w:pPr>
      <w:r>
        <w:rPr>
          <w:rFonts w:ascii="Arial" w:eastAsia="Arial" w:hAnsi="Arial" w:cs="Arial"/>
          <w:sz w:val="20"/>
          <w:szCs w:val="20"/>
        </w:rPr>
        <w:t>Nguyen, B., Ivanov,</w:t>
      </w:r>
      <w:r>
        <w:rPr>
          <w:rFonts w:ascii="Arial" w:eastAsia="Arial" w:hAnsi="Arial" w:cs="Arial"/>
          <w:sz w:val="20"/>
          <w:szCs w:val="20"/>
        </w:rPr>
        <w:t xml:space="preserve"> M., Bhat, V., &amp; Krishnan, S. (2022). Digital phenotyping for classification of anxiety severity during COVID-19. Frontiers in Digital Health, 4, 877762.</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https://doi.org/10.3389/fdgth.2022.877762</w:t>
      </w:r>
    </w:p>
    <w:p w14:paraId="438ABE4D" w14:textId="709112C9" w:rsidR="006B06C9" w:rsidRDefault="00E2051B">
      <w:pPr>
        <w:jc w:val="both"/>
        <w:rPr>
          <w:rFonts w:ascii="Arial" w:eastAsia="Arial" w:hAnsi="Arial" w:cs="Arial"/>
          <w:sz w:val="20"/>
          <w:szCs w:val="20"/>
        </w:rPr>
      </w:pPr>
      <w:proofErr w:type="spellStart"/>
      <w:r>
        <w:rPr>
          <w:rFonts w:ascii="Arial" w:eastAsia="Arial" w:hAnsi="Arial" w:cs="Arial"/>
          <w:sz w:val="20"/>
          <w:szCs w:val="20"/>
        </w:rPr>
        <w:t>Rezapour</w:t>
      </w:r>
      <w:proofErr w:type="spellEnd"/>
      <w:r>
        <w:rPr>
          <w:rFonts w:ascii="Arial" w:eastAsia="Arial" w:hAnsi="Arial" w:cs="Arial"/>
          <w:sz w:val="20"/>
          <w:szCs w:val="20"/>
        </w:rPr>
        <w:t>, M., &amp; Hansen, L. (2022). A machine learning analys</w:t>
      </w:r>
      <w:r>
        <w:rPr>
          <w:rFonts w:ascii="Arial" w:eastAsia="Arial" w:hAnsi="Arial" w:cs="Arial"/>
          <w:sz w:val="20"/>
          <w:szCs w:val="20"/>
        </w:rPr>
        <w:t>is of COVID-19 mental health data. Scientific reports, 12(1), 14965.</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https://doi.org/10.1038/s41598-022-19314-1</w:t>
      </w:r>
    </w:p>
    <w:p w14:paraId="3CB37AF9" w14:textId="40E5D784" w:rsidR="006B06C9" w:rsidRDefault="00E2051B">
      <w:pPr>
        <w:jc w:val="both"/>
        <w:rPr>
          <w:rFonts w:ascii="Arial" w:eastAsia="Arial" w:hAnsi="Arial" w:cs="Arial"/>
          <w:sz w:val="20"/>
          <w:szCs w:val="20"/>
        </w:rPr>
      </w:pPr>
      <w:r>
        <w:rPr>
          <w:rFonts w:ascii="Arial" w:eastAsia="Arial" w:hAnsi="Arial" w:cs="Arial"/>
          <w:sz w:val="20"/>
          <w:szCs w:val="20"/>
        </w:rPr>
        <w:t xml:space="preserve">Saeb, S., Zhang, M., Karr, C. J., </w:t>
      </w:r>
      <w:proofErr w:type="spellStart"/>
      <w:r>
        <w:rPr>
          <w:rFonts w:ascii="Arial" w:eastAsia="Arial" w:hAnsi="Arial" w:cs="Arial"/>
          <w:sz w:val="20"/>
          <w:szCs w:val="20"/>
        </w:rPr>
        <w:t>Schueller</w:t>
      </w:r>
      <w:proofErr w:type="spellEnd"/>
      <w:r>
        <w:rPr>
          <w:rFonts w:ascii="Arial" w:eastAsia="Arial" w:hAnsi="Arial" w:cs="Arial"/>
          <w:sz w:val="20"/>
          <w:szCs w:val="20"/>
        </w:rPr>
        <w:t xml:space="preserve">, S. M., Corden, M. E., </w:t>
      </w:r>
      <w:proofErr w:type="spellStart"/>
      <w:r>
        <w:rPr>
          <w:rFonts w:ascii="Arial" w:eastAsia="Arial" w:hAnsi="Arial" w:cs="Arial"/>
          <w:sz w:val="20"/>
          <w:szCs w:val="20"/>
        </w:rPr>
        <w:t>Kording</w:t>
      </w:r>
      <w:proofErr w:type="spellEnd"/>
      <w:r>
        <w:rPr>
          <w:rFonts w:ascii="Arial" w:eastAsia="Arial" w:hAnsi="Arial" w:cs="Arial"/>
          <w:sz w:val="20"/>
          <w:szCs w:val="20"/>
        </w:rPr>
        <w:t>, K. P., &amp; Mohr, D. C. (2015). Mobile phone sensor correlates of depre</w:t>
      </w:r>
      <w:r>
        <w:rPr>
          <w:rFonts w:ascii="Arial" w:eastAsia="Arial" w:hAnsi="Arial" w:cs="Arial"/>
          <w:sz w:val="20"/>
          <w:szCs w:val="20"/>
        </w:rPr>
        <w:t>ssive symptom severity in daily-life behavior: an exploratory study. Journal of medical Internet research, 17(7), e4273.</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https://doi.org/10.2196/jmir.4273</w:t>
      </w:r>
    </w:p>
    <w:p w14:paraId="4C81649E" w14:textId="77705772" w:rsidR="006B06C9" w:rsidRDefault="00E2051B">
      <w:pPr>
        <w:jc w:val="both"/>
        <w:rPr>
          <w:rFonts w:ascii="Arial" w:eastAsia="Arial" w:hAnsi="Arial" w:cs="Arial"/>
          <w:sz w:val="20"/>
          <w:szCs w:val="20"/>
        </w:rPr>
      </w:pPr>
      <w:proofErr w:type="spellStart"/>
      <w:r>
        <w:rPr>
          <w:rFonts w:ascii="Arial" w:eastAsia="Arial" w:hAnsi="Arial" w:cs="Arial"/>
          <w:sz w:val="20"/>
          <w:szCs w:val="20"/>
        </w:rPr>
        <w:t>Safa</w:t>
      </w:r>
      <w:proofErr w:type="spellEnd"/>
      <w:r>
        <w:rPr>
          <w:rFonts w:ascii="Arial" w:eastAsia="Arial" w:hAnsi="Arial" w:cs="Arial"/>
          <w:sz w:val="20"/>
          <w:szCs w:val="20"/>
        </w:rPr>
        <w:t xml:space="preserve">, R., </w:t>
      </w:r>
      <w:proofErr w:type="spellStart"/>
      <w:r>
        <w:rPr>
          <w:rFonts w:ascii="Arial" w:eastAsia="Arial" w:hAnsi="Arial" w:cs="Arial"/>
          <w:sz w:val="20"/>
          <w:szCs w:val="20"/>
        </w:rPr>
        <w:t>Bayat</w:t>
      </w:r>
      <w:proofErr w:type="spellEnd"/>
      <w:r>
        <w:rPr>
          <w:rFonts w:ascii="Arial" w:eastAsia="Arial" w:hAnsi="Arial" w:cs="Arial"/>
          <w:sz w:val="20"/>
          <w:szCs w:val="20"/>
        </w:rPr>
        <w:t xml:space="preserve">, P., &amp; </w:t>
      </w:r>
      <w:proofErr w:type="spellStart"/>
      <w:r>
        <w:rPr>
          <w:rFonts w:ascii="Arial" w:eastAsia="Arial" w:hAnsi="Arial" w:cs="Arial"/>
          <w:sz w:val="20"/>
          <w:szCs w:val="20"/>
        </w:rPr>
        <w:t>Moghtader</w:t>
      </w:r>
      <w:proofErr w:type="spellEnd"/>
      <w:r>
        <w:rPr>
          <w:rFonts w:ascii="Arial" w:eastAsia="Arial" w:hAnsi="Arial" w:cs="Arial"/>
          <w:sz w:val="20"/>
          <w:szCs w:val="20"/>
        </w:rPr>
        <w:t>, L. (2022). Automatic detection of depression symptoms in twitter us</w:t>
      </w:r>
      <w:r>
        <w:rPr>
          <w:rFonts w:ascii="Arial" w:eastAsia="Arial" w:hAnsi="Arial" w:cs="Arial"/>
          <w:sz w:val="20"/>
          <w:szCs w:val="20"/>
        </w:rPr>
        <w:t>ing multimodal analysis. The Journal of Supercomputing, 78(4), 4709-4744.</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https://doi.org/10.1007/s11227-021-04040-8</w:t>
      </w:r>
    </w:p>
    <w:p w14:paraId="1AFDEA27" w14:textId="77777777" w:rsidR="006B06C9" w:rsidRDefault="00E2051B">
      <w:pPr>
        <w:jc w:val="both"/>
        <w:rPr>
          <w:rFonts w:ascii="Arial" w:eastAsia="Arial" w:hAnsi="Arial" w:cs="Arial"/>
          <w:sz w:val="20"/>
          <w:szCs w:val="20"/>
        </w:rPr>
      </w:pPr>
      <w:proofErr w:type="spellStart"/>
      <w:r>
        <w:rPr>
          <w:rFonts w:ascii="Arial" w:eastAsia="Arial" w:hAnsi="Arial" w:cs="Arial"/>
          <w:sz w:val="20"/>
          <w:szCs w:val="20"/>
        </w:rPr>
        <w:t>Santomauro</w:t>
      </w:r>
      <w:proofErr w:type="spellEnd"/>
      <w:r>
        <w:rPr>
          <w:rFonts w:ascii="Arial" w:eastAsia="Arial" w:hAnsi="Arial" w:cs="Arial"/>
          <w:sz w:val="20"/>
          <w:szCs w:val="20"/>
        </w:rPr>
        <w:t xml:space="preserve">, D. F., Herrera, A. M. M., </w:t>
      </w:r>
      <w:proofErr w:type="spellStart"/>
      <w:r>
        <w:rPr>
          <w:rFonts w:ascii="Arial" w:eastAsia="Arial" w:hAnsi="Arial" w:cs="Arial"/>
          <w:sz w:val="20"/>
          <w:szCs w:val="20"/>
        </w:rPr>
        <w:t>Shadid</w:t>
      </w:r>
      <w:proofErr w:type="spellEnd"/>
      <w:r>
        <w:rPr>
          <w:rFonts w:ascii="Arial" w:eastAsia="Arial" w:hAnsi="Arial" w:cs="Arial"/>
          <w:sz w:val="20"/>
          <w:szCs w:val="20"/>
        </w:rPr>
        <w:t>, J., Zheng, P., Ashbaugh, C., Pigott, D. M., ... &amp; Ferrari, A. J. (2021). Global prevalence an</w:t>
      </w:r>
      <w:r>
        <w:rPr>
          <w:rFonts w:ascii="Arial" w:eastAsia="Arial" w:hAnsi="Arial" w:cs="Arial"/>
          <w:sz w:val="20"/>
          <w:szCs w:val="20"/>
        </w:rPr>
        <w:t>d burden of depressive and anxiety disorders in 204 countries and territories in 2020 due to the COVID-19 pandemic. The Lancet, 398(10312), 1700-1712.</w:t>
      </w:r>
    </w:p>
    <w:p w14:paraId="1A0C8B19" w14:textId="14C9A668" w:rsidR="006B06C9" w:rsidRDefault="00E2051B">
      <w:pPr>
        <w:jc w:val="both"/>
        <w:rPr>
          <w:rFonts w:ascii="Arial" w:eastAsia="Arial" w:hAnsi="Arial" w:cs="Arial"/>
          <w:sz w:val="20"/>
          <w:szCs w:val="20"/>
        </w:rPr>
      </w:pPr>
      <w:proofErr w:type="spellStart"/>
      <w:r>
        <w:rPr>
          <w:rFonts w:ascii="Arial" w:eastAsia="Arial" w:hAnsi="Arial" w:cs="Arial"/>
          <w:sz w:val="20"/>
          <w:szCs w:val="20"/>
        </w:rPr>
        <w:t>Taquet</w:t>
      </w:r>
      <w:proofErr w:type="spellEnd"/>
      <w:r>
        <w:rPr>
          <w:rFonts w:ascii="Arial" w:eastAsia="Arial" w:hAnsi="Arial" w:cs="Arial"/>
          <w:sz w:val="20"/>
          <w:szCs w:val="20"/>
        </w:rPr>
        <w:t>, M., Geddes, J. R., Husain, M., Luciano, S., &amp; Harrison, P. J. (2021). 6-month neurological and ps</w:t>
      </w:r>
      <w:r>
        <w:rPr>
          <w:rFonts w:ascii="Arial" w:eastAsia="Arial" w:hAnsi="Arial" w:cs="Arial"/>
          <w:sz w:val="20"/>
          <w:szCs w:val="20"/>
        </w:rPr>
        <w:t>ychiatric outcomes in 236 379 survivors of COVID-19: a retrospective cohort study using electronic health records. The Lancet Psychiatry, 8(5), 416-427.</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https://doi.org/10.1016/S2215-0366(21)00084-5</w:t>
      </w:r>
    </w:p>
    <w:p w14:paraId="6E410902" w14:textId="5BC662F1" w:rsidR="006B06C9" w:rsidRDefault="00E2051B">
      <w:pPr>
        <w:jc w:val="both"/>
        <w:rPr>
          <w:rFonts w:ascii="Arial" w:eastAsia="Arial" w:hAnsi="Arial" w:cs="Arial"/>
          <w:sz w:val="20"/>
          <w:szCs w:val="20"/>
        </w:rPr>
      </w:pPr>
      <w:proofErr w:type="spellStart"/>
      <w:r>
        <w:rPr>
          <w:rFonts w:ascii="Arial" w:eastAsia="Arial" w:hAnsi="Arial" w:cs="Arial"/>
          <w:sz w:val="20"/>
          <w:szCs w:val="20"/>
        </w:rPr>
        <w:t>Teferra</w:t>
      </w:r>
      <w:proofErr w:type="spellEnd"/>
      <w:r>
        <w:rPr>
          <w:rFonts w:ascii="Arial" w:eastAsia="Arial" w:hAnsi="Arial" w:cs="Arial"/>
          <w:sz w:val="20"/>
          <w:szCs w:val="20"/>
        </w:rPr>
        <w:t>, B. G., &amp; Rose, J. (2023). Predicting generalized</w:t>
      </w:r>
      <w:r>
        <w:rPr>
          <w:rFonts w:ascii="Arial" w:eastAsia="Arial" w:hAnsi="Arial" w:cs="Arial"/>
          <w:sz w:val="20"/>
          <w:szCs w:val="20"/>
        </w:rPr>
        <w:t xml:space="preserve"> anxiety disorder from impromptu speech transcripts using context-aware transformer-based neural networks: model evaluation study. JMIR mental health, 10(1), e44325.</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https://doi.org/10.2196/44325</w:t>
      </w:r>
    </w:p>
    <w:p w14:paraId="50038424" w14:textId="2A0E8049" w:rsidR="006B06C9" w:rsidRDefault="00E2051B">
      <w:pPr>
        <w:jc w:val="both"/>
        <w:rPr>
          <w:rFonts w:ascii="Arial" w:eastAsia="Arial" w:hAnsi="Arial" w:cs="Arial"/>
          <w:sz w:val="20"/>
          <w:szCs w:val="20"/>
        </w:rPr>
      </w:pPr>
      <w:proofErr w:type="spellStart"/>
      <w:r>
        <w:rPr>
          <w:rFonts w:ascii="Arial" w:eastAsia="Arial" w:hAnsi="Arial" w:cs="Arial"/>
          <w:sz w:val="20"/>
          <w:szCs w:val="20"/>
        </w:rPr>
        <w:t>Torous</w:t>
      </w:r>
      <w:proofErr w:type="spellEnd"/>
      <w:r>
        <w:rPr>
          <w:rFonts w:ascii="Arial" w:eastAsia="Arial" w:hAnsi="Arial" w:cs="Arial"/>
          <w:sz w:val="20"/>
          <w:szCs w:val="20"/>
        </w:rPr>
        <w:t xml:space="preserve">, J., Myrick, K. J., </w:t>
      </w:r>
      <w:proofErr w:type="spellStart"/>
      <w:r>
        <w:rPr>
          <w:rFonts w:ascii="Arial" w:eastAsia="Arial" w:hAnsi="Arial" w:cs="Arial"/>
          <w:sz w:val="20"/>
          <w:szCs w:val="20"/>
        </w:rPr>
        <w:t>Rauseo-Ricupero</w:t>
      </w:r>
      <w:proofErr w:type="spellEnd"/>
      <w:r>
        <w:rPr>
          <w:rFonts w:ascii="Arial" w:eastAsia="Arial" w:hAnsi="Arial" w:cs="Arial"/>
          <w:sz w:val="20"/>
          <w:szCs w:val="20"/>
        </w:rPr>
        <w:t xml:space="preserve">, N., &amp; Firth, J. </w:t>
      </w:r>
      <w:r>
        <w:rPr>
          <w:rFonts w:ascii="Arial" w:eastAsia="Arial" w:hAnsi="Arial" w:cs="Arial"/>
          <w:sz w:val="20"/>
          <w:szCs w:val="20"/>
        </w:rPr>
        <w:t>(2020). Digital mental health and COVID-19: using technology today to accelerate the curve on access and quality tomorrow. JMIR mental health, 7(3), e18848.</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https://doi.org/10.2196/18848</w:t>
      </w:r>
    </w:p>
    <w:p w14:paraId="31F14101" w14:textId="3CA8D4EC" w:rsidR="006B06C9" w:rsidRDefault="00E2051B">
      <w:pPr>
        <w:jc w:val="both"/>
        <w:rPr>
          <w:rFonts w:ascii="Arial" w:eastAsia="Arial" w:hAnsi="Arial" w:cs="Arial"/>
          <w:sz w:val="20"/>
          <w:szCs w:val="20"/>
        </w:rPr>
      </w:pPr>
      <w:r>
        <w:rPr>
          <w:rFonts w:ascii="Arial" w:eastAsia="Arial" w:hAnsi="Arial" w:cs="Arial"/>
          <w:sz w:val="20"/>
          <w:szCs w:val="20"/>
        </w:rPr>
        <w:t xml:space="preserve">Wang, Y., Li, X., Zhang, Q., Yeung, D., &amp; Wu, Y. (2025). Effect of a </w:t>
      </w:r>
      <w:r>
        <w:rPr>
          <w:rFonts w:ascii="Arial" w:eastAsia="Arial" w:hAnsi="Arial" w:cs="Arial"/>
          <w:sz w:val="20"/>
          <w:szCs w:val="20"/>
        </w:rPr>
        <w:t xml:space="preserve">cognitive behavioral therapy–based AI chatbot on depression and loneliness in </w:t>
      </w:r>
      <w:proofErr w:type="spellStart"/>
      <w:r>
        <w:rPr>
          <w:rFonts w:ascii="Arial" w:eastAsia="Arial" w:hAnsi="Arial" w:cs="Arial"/>
          <w:sz w:val="20"/>
          <w:szCs w:val="20"/>
        </w:rPr>
        <w:t>chinese</w:t>
      </w:r>
      <w:proofErr w:type="spellEnd"/>
      <w:r>
        <w:rPr>
          <w:rFonts w:ascii="Arial" w:eastAsia="Arial" w:hAnsi="Arial" w:cs="Arial"/>
          <w:sz w:val="20"/>
          <w:szCs w:val="20"/>
        </w:rPr>
        <w:t xml:space="preserve"> university students: Randomized controlled trial with financial stress moderation. JMIR mHealth and </w:t>
      </w:r>
      <w:proofErr w:type="spellStart"/>
      <w:r>
        <w:rPr>
          <w:rFonts w:ascii="Arial" w:eastAsia="Arial" w:hAnsi="Arial" w:cs="Arial"/>
          <w:sz w:val="20"/>
          <w:szCs w:val="20"/>
        </w:rPr>
        <w:t>uHealth</w:t>
      </w:r>
      <w:proofErr w:type="spellEnd"/>
      <w:r>
        <w:rPr>
          <w:rFonts w:ascii="Arial" w:eastAsia="Arial" w:hAnsi="Arial" w:cs="Arial"/>
          <w:sz w:val="20"/>
          <w:szCs w:val="20"/>
        </w:rPr>
        <w:t>, 13, e63806.</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https://doi.org/10.2196/63806</w:t>
      </w:r>
    </w:p>
    <w:p w14:paraId="0F579ABC" w14:textId="310FCBBA" w:rsidR="006B06C9" w:rsidRDefault="00E2051B">
      <w:pPr>
        <w:jc w:val="both"/>
        <w:rPr>
          <w:rFonts w:ascii="Arial" w:eastAsia="Arial" w:hAnsi="Arial" w:cs="Arial"/>
          <w:sz w:val="20"/>
          <w:szCs w:val="20"/>
        </w:rPr>
      </w:pPr>
      <w:r>
        <w:rPr>
          <w:rFonts w:ascii="Arial" w:eastAsia="Arial" w:hAnsi="Arial" w:cs="Arial"/>
          <w:sz w:val="20"/>
          <w:szCs w:val="20"/>
        </w:rPr>
        <w:t xml:space="preserve">Ware, S., Yue, C., </w:t>
      </w:r>
      <w:proofErr w:type="spellStart"/>
      <w:r>
        <w:rPr>
          <w:rFonts w:ascii="Arial" w:eastAsia="Arial" w:hAnsi="Arial" w:cs="Arial"/>
          <w:sz w:val="20"/>
          <w:szCs w:val="20"/>
        </w:rPr>
        <w:t>Morillo</w:t>
      </w:r>
      <w:proofErr w:type="spellEnd"/>
      <w:r>
        <w:rPr>
          <w:rFonts w:ascii="Arial" w:eastAsia="Arial" w:hAnsi="Arial" w:cs="Arial"/>
          <w:sz w:val="20"/>
          <w:szCs w:val="20"/>
        </w:rPr>
        <w:t>, R., Lu, J., Shang, C., Bi, J., ... &amp; Wang, B. (2020). Predicting depressive symptoms using smartphone data. Smart Health, 15, 100093.</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https://doi.org/10.1016/j.smhl.2019.100093</w:t>
      </w:r>
    </w:p>
    <w:p w14:paraId="2ED7C9D5" w14:textId="1FBE2B48" w:rsidR="006B06C9" w:rsidRDefault="00E2051B">
      <w:pPr>
        <w:jc w:val="both"/>
        <w:rPr>
          <w:rFonts w:ascii="Arial" w:eastAsia="Arial" w:hAnsi="Arial" w:cs="Arial"/>
          <w:sz w:val="20"/>
          <w:szCs w:val="20"/>
        </w:rPr>
      </w:pPr>
      <w:proofErr w:type="spellStart"/>
      <w:r>
        <w:rPr>
          <w:rFonts w:ascii="Arial" w:eastAsia="Arial" w:hAnsi="Arial" w:cs="Arial"/>
          <w:sz w:val="20"/>
          <w:szCs w:val="20"/>
        </w:rPr>
        <w:lastRenderedPageBreak/>
        <w:t>Witteveen</w:t>
      </w:r>
      <w:proofErr w:type="spellEnd"/>
      <w:r>
        <w:rPr>
          <w:rFonts w:ascii="Arial" w:eastAsia="Arial" w:hAnsi="Arial" w:cs="Arial"/>
          <w:sz w:val="20"/>
          <w:szCs w:val="20"/>
        </w:rPr>
        <w:t xml:space="preserve">, A. B., Young, S., </w:t>
      </w:r>
      <w:proofErr w:type="spellStart"/>
      <w:r>
        <w:rPr>
          <w:rFonts w:ascii="Arial" w:eastAsia="Arial" w:hAnsi="Arial" w:cs="Arial"/>
          <w:sz w:val="20"/>
          <w:szCs w:val="20"/>
        </w:rPr>
        <w:t>Cuijpers</w:t>
      </w:r>
      <w:proofErr w:type="spellEnd"/>
      <w:r>
        <w:rPr>
          <w:rFonts w:ascii="Arial" w:eastAsia="Arial" w:hAnsi="Arial" w:cs="Arial"/>
          <w:sz w:val="20"/>
          <w:szCs w:val="20"/>
        </w:rPr>
        <w:t xml:space="preserve">, P., </w:t>
      </w:r>
      <w:proofErr w:type="spellStart"/>
      <w:r>
        <w:rPr>
          <w:rFonts w:ascii="Arial" w:eastAsia="Arial" w:hAnsi="Arial" w:cs="Arial"/>
          <w:sz w:val="20"/>
          <w:szCs w:val="20"/>
        </w:rPr>
        <w:t>Ayuso-Mateos</w:t>
      </w:r>
      <w:proofErr w:type="spellEnd"/>
      <w:r>
        <w:rPr>
          <w:rFonts w:ascii="Arial" w:eastAsia="Arial" w:hAnsi="Arial" w:cs="Arial"/>
          <w:sz w:val="20"/>
          <w:szCs w:val="20"/>
        </w:rPr>
        <w:t xml:space="preserve">, J. L., </w:t>
      </w:r>
      <w:proofErr w:type="spellStart"/>
      <w:r>
        <w:rPr>
          <w:rFonts w:ascii="Arial" w:eastAsia="Arial" w:hAnsi="Arial" w:cs="Arial"/>
          <w:sz w:val="20"/>
          <w:szCs w:val="20"/>
        </w:rPr>
        <w:t>Barbui</w:t>
      </w:r>
      <w:proofErr w:type="spellEnd"/>
      <w:r>
        <w:rPr>
          <w:rFonts w:ascii="Arial" w:eastAsia="Arial" w:hAnsi="Arial" w:cs="Arial"/>
          <w:sz w:val="20"/>
          <w:szCs w:val="20"/>
        </w:rPr>
        <w:t xml:space="preserve">, C., </w:t>
      </w:r>
      <w:proofErr w:type="spellStart"/>
      <w:r>
        <w:rPr>
          <w:rFonts w:ascii="Arial" w:eastAsia="Arial" w:hAnsi="Arial" w:cs="Arial"/>
          <w:sz w:val="20"/>
          <w:szCs w:val="20"/>
        </w:rPr>
        <w:t>Bertolini</w:t>
      </w:r>
      <w:proofErr w:type="spellEnd"/>
      <w:r>
        <w:rPr>
          <w:rFonts w:ascii="Arial" w:eastAsia="Arial" w:hAnsi="Arial" w:cs="Arial"/>
          <w:sz w:val="20"/>
          <w:szCs w:val="20"/>
        </w:rPr>
        <w:t xml:space="preserve">, F., ... &amp; </w:t>
      </w:r>
      <w:proofErr w:type="spellStart"/>
      <w:r>
        <w:rPr>
          <w:rFonts w:ascii="Arial" w:eastAsia="Arial" w:hAnsi="Arial" w:cs="Arial"/>
          <w:sz w:val="20"/>
          <w:szCs w:val="20"/>
        </w:rPr>
        <w:t>Sijbrandij</w:t>
      </w:r>
      <w:proofErr w:type="spellEnd"/>
      <w:r>
        <w:rPr>
          <w:rFonts w:ascii="Arial" w:eastAsia="Arial" w:hAnsi="Arial" w:cs="Arial"/>
          <w:sz w:val="20"/>
          <w:szCs w:val="20"/>
        </w:rPr>
        <w:t xml:space="preserve">, M. (2022). Remote mental health care interventions during the COVID-19 pandemic: An umbrella review. </w:t>
      </w:r>
      <w:proofErr w:type="spellStart"/>
      <w:r>
        <w:rPr>
          <w:rFonts w:ascii="Arial" w:eastAsia="Arial" w:hAnsi="Arial" w:cs="Arial"/>
          <w:sz w:val="20"/>
          <w:szCs w:val="20"/>
        </w:rPr>
        <w:t>Behaviour</w:t>
      </w:r>
      <w:proofErr w:type="spellEnd"/>
      <w:r>
        <w:rPr>
          <w:rFonts w:ascii="Arial" w:eastAsia="Arial" w:hAnsi="Arial" w:cs="Arial"/>
          <w:sz w:val="20"/>
          <w:szCs w:val="20"/>
        </w:rPr>
        <w:t xml:space="preserve"> research and therapy, 159, 104226.</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https://doi.org/10.1016/j.brat.2022.104226</w:t>
      </w:r>
    </w:p>
    <w:p w14:paraId="2766B850" w14:textId="0BE05872" w:rsidR="006B06C9" w:rsidRDefault="00E2051B">
      <w:pPr>
        <w:jc w:val="both"/>
        <w:rPr>
          <w:rFonts w:ascii="Arial" w:eastAsia="Arial" w:hAnsi="Arial" w:cs="Arial"/>
          <w:sz w:val="20"/>
          <w:szCs w:val="20"/>
        </w:rPr>
      </w:pPr>
      <w:proofErr w:type="spellStart"/>
      <w:r>
        <w:rPr>
          <w:rFonts w:ascii="Arial" w:eastAsia="Arial" w:hAnsi="Arial" w:cs="Arial"/>
          <w:sz w:val="20"/>
          <w:szCs w:val="20"/>
        </w:rPr>
        <w:t>Wongkoblap</w:t>
      </w:r>
      <w:proofErr w:type="spellEnd"/>
      <w:r>
        <w:rPr>
          <w:rFonts w:ascii="Arial" w:eastAsia="Arial" w:hAnsi="Arial" w:cs="Arial"/>
          <w:sz w:val="20"/>
          <w:szCs w:val="20"/>
        </w:rPr>
        <w:t xml:space="preserve">, A., </w:t>
      </w:r>
      <w:proofErr w:type="spellStart"/>
      <w:r>
        <w:rPr>
          <w:rFonts w:ascii="Arial" w:eastAsia="Arial" w:hAnsi="Arial" w:cs="Arial"/>
          <w:sz w:val="20"/>
          <w:szCs w:val="20"/>
        </w:rPr>
        <w:t>Vadillo</w:t>
      </w:r>
      <w:proofErr w:type="spellEnd"/>
      <w:r>
        <w:rPr>
          <w:rFonts w:ascii="Arial" w:eastAsia="Arial" w:hAnsi="Arial" w:cs="Arial"/>
          <w:sz w:val="20"/>
          <w:szCs w:val="20"/>
        </w:rPr>
        <w:t xml:space="preserve">, M. </w:t>
      </w:r>
      <w:r>
        <w:rPr>
          <w:rFonts w:ascii="Arial" w:eastAsia="Arial" w:hAnsi="Arial" w:cs="Arial"/>
          <w:sz w:val="20"/>
          <w:szCs w:val="20"/>
        </w:rPr>
        <w:t xml:space="preserve">A., &amp; </w:t>
      </w:r>
      <w:proofErr w:type="spellStart"/>
      <w:r>
        <w:rPr>
          <w:rFonts w:ascii="Arial" w:eastAsia="Arial" w:hAnsi="Arial" w:cs="Arial"/>
          <w:sz w:val="20"/>
          <w:szCs w:val="20"/>
        </w:rPr>
        <w:t>Curcin</w:t>
      </w:r>
      <w:proofErr w:type="spellEnd"/>
      <w:r>
        <w:rPr>
          <w:rFonts w:ascii="Arial" w:eastAsia="Arial" w:hAnsi="Arial" w:cs="Arial"/>
          <w:sz w:val="20"/>
          <w:szCs w:val="20"/>
        </w:rPr>
        <w:t>, V. (2017). Researching mental health disorders in the era of social media: systematic review. Journal of medical Internet research, 19(6), e228.</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https://doi.org/10.2196/jmir.7215</w:t>
      </w:r>
    </w:p>
    <w:p w14:paraId="2AB996ED" w14:textId="18A2C8A1" w:rsidR="006B06C9" w:rsidRDefault="00E2051B">
      <w:pPr>
        <w:jc w:val="both"/>
        <w:rPr>
          <w:rFonts w:ascii="Arial" w:eastAsia="Arial" w:hAnsi="Arial" w:cs="Arial"/>
          <w:sz w:val="20"/>
          <w:szCs w:val="20"/>
        </w:rPr>
      </w:pPr>
      <w:r>
        <w:rPr>
          <w:rFonts w:ascii="Arial" w:eastAsia="Arial" w:hAnsi="Arial" w:cs="Arial"/>
          <w:sz w:val="20"/>
          <w:szCs w:val="20"/>
        </w:rPr>
        <w:t xml:space="preserve">Yuan, K., Gong, Y. M., Liu, L., Sun, Y. K., Tian, S. S., Wang, </w:t>
      </w:r>
      <w:r>
        <w:rPr>
          <w:rFonts w:ascii="Arial" w:eastAsia="Arial" w:hAnsi="Arial" w:cs="Arial"/>
          <w:sz w:val="20"/>
          <w:szCs w:val="20"/>
        </w:rPr>
        <w:t>Y. J., ... &amp; Lu, L. (2021). Prevalence of posttraumatic stress disorder after infectious disease pandemics in the twenty-first century, including COVID-19: a meta-analysis and systematic review. Molecular psychiatry, 26(9), 4982-4998.</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https://doi.org/10.1038/s41380-021-01036-x</w:t>
      </w:r>
    </w:p>
    <w:p w14:paraId="2CDFCEFA" w14:textId="33ABB164" w:rsidR="006B06C9" w:rsidRDefault="00E2051B">
      <w:pPr>
        <w:jc w:val="both"/>
        <w:rPr>
          <w:rFonts w:ascii="Arial" w:eastAsia="Arial" w:hAnsi="Arial" w:cs="Arial"/>
          <w:sz w:val="20"/>
          <w:szCs w:val="20"/>
        </w:rPr>
      </w:pPr>
      <w:proofErr w:type="spellStart"/>
      <w:r>
        <w:rPr>
          <w:rFonts w:ascii="Arial" w:eastAsia="Arial" w:hAnsi="Arial" w:cs="Arial"/>
          <w:sz w:val="20"/>
          <w:szCs w:val="20"/>
        </w:rPr>
        <w:t>Zangani</w:t>
      </w:r>
      <w:proofErr w:type="spellEnd"/>
      <w:r>
        <w:rPr>
          <w:rFonts w:ascii="Arial" w:eastAsia="Arial" w:hAnsi="Arial" w:cs="Arial"/>
          <w:sz w:val="20"/>
          <w:szCs w:val="20"/>
        </w:rPr>
        <w:t xml:space="preserve">, C., </w:t>
      </w:r>
      <w:proofErr w:type="spellStart"/>
      <w:r>
        <w:rPr>
          <w:rFonts w:ascii="Arial" w:eastAsia="Arial" w:hAnsi="Arial" w:cs="Arial"/>
          <w:sz w:val="20"/>
          <w:szCs w:val="20"/>
        </w:rPr>
        <w:t>Ostinelli</w:t>
      </w:r>
      <w:proofErr w:type="spellEnd"/>
      <w:r>
        <w:rPr>
          <w:rFonts w:ascii="Arial" w:eastAsia="Arial" w:hAnsi="Arial" w:cs="Arial"/>
          <w:sz w:val="20"/>
          <w:szCs w:val="20"/>
        </w:rPr>
        <w:t xml:space="preserve">, E. G., Smith, K. A., Hong, J. S., Macdonald, O., </w:t>
      </w:r>
      <w:proofErr w:type="spellStart"/>
      <w:r>
        <w:rPr>
          <w:rFonts w:ascii="Arial" w:eastAsia="Arial" w:hAnsi="Arial" w:cs="Arial"/>
          <w:sz w:val="20"/>
          <w:szCs w:val="20"/>
        </w:rPr>
        <w:t>Reen</w:t>
      </w:r>
      <w:proofErr w:type="spellEnd"/>
      <w:r>
        <w:rPr>
          <w:rFonts w:ascii="Arial" w:eastAsia="Arial" w:hAnsi="Arial" w:cs="Arial"/>
          <w:sz w:val="20"/>
          <w:szCs w:val="20"/>
        </w:rPr>
        <w:t xml:space="preserve">, G., ... &amp; Cipriani, A. (2022). Impact of the COVID-19 pandemic on the global delivery of mental health services and </w:t>
      </w:r>
      <w:proofErr w:type="spellStart"/>
      <w:r>
        <w:rPr>
          <w:rFonts w:ascii="Arial" w:eastAsia="Arial" w:hAnsi="Arial" w:cs="Arial"/>
          <w:sz w:val="20"/>
          <w:szCs w:val="20"/>
        </w:rPr>
        <w:t>telemental</w:t>
      </w:r>
      <w:proofErr w:type="spellEnd"/>
      <w:r>
        <w:rPr>
          <w:rFonts w:ascii="Arial" w:eastAsia="Arial" w:hAnsi="Arial" w:cs="Arial"/>
          <w:sz w:val="20"/>
          <w:szCs w:val="20"/>
        </w:rPr>
        <w:t xml:space="preserve"> health: systematic review. </w:t>
      </w:r>
      <w:r>
        <w:rPr>
          <w:rFonts w:ascii="Arial" w:eastAsia="Arial" w:hAnsi="Arial" w:cs="Arial"/>
          <w:sz w:val="20"/>
          <w:szCs w:val="20"/>
        </w:rPr>
        <w:t>JMIR mental health, 9(8), e38600.</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https://doi.org/10.2196/38600</w:t>
      </w:r>
    </w:p>
    <w:p w14:paraId="21140E3C" w14:textId="36DA2E41" w:rsidR="006B06C9" w:rsidRDefault="00E2051B">
      <w:pPr>
        <w:jc w:val="both"/>
        <w:rPr>
          <w:rFonts w:ascii="Arial" w:eastAsia="Arial" w:hAnsi="Arial" w:cs="Arial"/>
          <w:sz w:val="20"/>
          <w:szCs w:val="20"/>
        </w:rPr>
      </w:pPr>
      <w:r>
        <w:rPr>
          <w:rFonts w:ascii="Arial" w:eastAsia="Arial" w:hAnsi="Arial" w:cs="Arial"/>
          <w:sz w:val="20"/>
          <w:szCs w:val="20"/>
        </w:rPr>
        <w:t>Zhou, Y., Zhang, Z., Li, Q., Mao, G., &amp; Zhou, Z. (2024). Construction and validation of machine learning algorithm for predicting depression among home-quarantined individuals during the large</w:t>
      </w:r>
      <w:r>
        <w:rPr>
          <w:rFonts w:ascii="Arial" w:eastAsia="Arial" w:hAnsi="Arial" w:cs="Arial"/>
          <w:sz w:val="20"/>
          <w:szCs w:val="20"/>
        </w:rPr>
        <w:t xml:space="preserve">-scale COVID-19 outbreak: based on </w:t>
      </w:r>
      <w:proofErr w:type="spellStart"/>
      <w:r>
        <w:rPr>
          <w:rFonts w:ascii="Arial" w:eastAsia="Arial" w:hAnsi="Arial" w:cs="Arial"/>
          <w:sz w:val="20"/>
          <w:szCs w:val="20"/>
        </w:rPr>
        <w:t>Adaboost</w:t>
      </w:r>
      <w:proofErr w:type="spellEnd"/>
      <w:r>
        <w:rPr>
          <w:rFonts w:ascii="Arial" w:eastAsia="Arial" w:hAnsi="Arial" w:cs="Arial"/>
          <w:sz w:val="20"/>
          <w:szCs w:val="20"/>
        </w:rPr>
        <w:t xml:space="preserve"> model. BMC psychology, 12(1), 230.</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https://doi.org/10.1186/s40359-024-01696-8</w:t>
      </w:r>
    </w:p>
    <w:sectPr w:rsidR="006B06C9">
      <w:pgSz w:w="12240" w:h="15840"/>
      <w:pgMar w:top="1797" w:right="1440" w:bottom="1797"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0049E" w14:textId="77777777" w:rsidR="00E2051B" w:rsidRDefault="00E2051B" w:rsidP="009449FF">
      <w:pPr>
        <w:spacing w:after="0" w:line="240" w:lineRule="auto"/>
      </w:pPr>
      <w:r>
        <w:separator/>
      </w:r>
    </w:p>
  </w:endnote>
  <w:endnote w:type="continuationSeparator" w:id="0">
    <w:p w14:paraId="32E33A81" w14:textId="77777777" w:rsidR="00E2051B" w:rsidRDefault="00E2051B" w:rsidP="00944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embedRegular r:id="rId1" w:fontKey="{2369A7DD-C251-4FEA-8AC9-8648C2BD72DF}"/>
    <w:embedBold r:id="rId2" w:fontKey="{6AE83F15-7F1D-49A4-BE63-E88CE0A1BCC8}"/>
  </w:font>
  <w:font w:name="Calibri">
    <w:panose1 w:val="020F0502020204030204"/>
    <w:charset w:val="00"/>
    <w:family w:val="swiss"/>
    <w:pitch w:val="variable"/>
    <w:sig w:usb0="E4002EFF" w:usb1="C000247B" w:usb2="00000009" w:usb3="00000000" w:csb0="000001FF" w:csb1="00000000"/>
    <w:embedRegular r:id="rId3" w:fontKey="{1A504529-676A-443F-A542-E319D3B5361F}"/>
    <w:embedBold r:id="rId4" w:fontKey="{4ED872C5-E527-4296-A81E-7795BB990A20}"/>
    <w:embedItalic r:id="rId5" w:fontKey="{0B154DFE-95E7-4FAF-9D90-932FC5EC60C3}"/>
    <w:embedBoldItalic r:id="rId6" w:fontKey="{0D1062AC-FC68-4AB8-B596-57561566F4B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7" w:fontKey="{088B7B3E-6304-4E25-B453-2609EC9E01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D79A1" w14:textId="77777777" w:rsidR="009449FF" w:rsidRDefault="009449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EE1FC" w14:textId="77777777" w:rsidR="009449FF" w:rsidRDefault="009449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86E3E" w14:textId="77777777" w:rsidR="009449FF" w:rsidRDefault="009449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B8EA0" w14:textId="77777777" w:rsidR="00E2051B" w:rsidRDefault="00E2051B" w:rsidP="009449FF">
      <w:pPr>
        <w:spacing w:after="0" w:line="240" w:lineRule="auto"/>
      </w:pPr>
      <w:r>
        <w:separator/>
      </w:r>
    </w:p>
  </w:footnote>
  <w:footnote w:type="continuationSeparator" w:id="0">
    <w:p w14:paraId="722523C9" w14:textId="77777777" w:rsidR="00E2051B" w:rsidRDefault="00E2051B" w:rsidP="00944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646D2" w14:textId="5CA949F1" w:rsidR="009449FF" w:rsidRDefault="009449FF">
    <w:pPr>
      <w:pStyle w:val="Header"/>
    </w:pPr>
    <w:r>
      <w:rPr>
        <w:noProof/>
      </w:rPr>
      <w:pict w14:anchorId="073022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034969" o:spid="_x0000_s2050" type="#_x0000_t136" style="position:absolute;margin-left:0;margin-top:0;width:585.35pt;height:74.4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0B341" w14:textId="30747D99" w:rsidR="009449FF" w:rsidRDefault="009449FF">
    <w:pPr>
      <w:pStyle w:val="Header"/>
    </w:pPr>
    <w:r>
      <w:rPr>
        <w:noProof/>
      </w:rPr>
      <w:pict w14:anchorId="562A51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034970" o:spid="_x0000_s2051" type="#_x0000_t136" style="position:absolute;margin-left:0;margin-top:0;width:585.35pt;height:74.4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A4B27" w14:textId="61D92601" w:rsidR="009449FF" w:rsidRDefault="009449FF">
    <w:pPr>
      <w:pStyle w:val="Header"/>
    </w:pPr>
    <w:r>
      <w:rPr>
        <w:noProof/>
      </w:rPr>
      <w:pict w14:anchorId="2284F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034968" o:spid="_x0000_s2049" type="#_x0000_t136" style="position:absolute;margin-left:0;margin-top:0;width:585.35pt;height:74.4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660E20"/>
    <w:multiLevelType w:val="multilevel"/>
    <w:tmpl w:val="3FCCE65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2A80DD5"/>
    <w:multiLevelType w:val="multilevel"/>
    <w:tmpl w:val="B4C44638"/>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6C9"/>
    <w:rsid w:val="000F48AC"/>
    <w:rsid w:val="00190077"/>
    <w:rsid w:val="002D5E27"/>
    <w:rsid w:val="006B06C9"/>
    <w:rsid w:val="0083427F"/>
    <w:rsid w:val="008B7443"/>
    <w:rsid w:val="009449FF"/>
    <w:rsid w:val="009A1A8F"/>
    <w:rsid w:val="00A6444D"/>
    <w:rsid w:val="00E2051B"/>
    <w:rsid w:val="00EA09B9"/>
    <w:rsid w:val="00EA4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946C65"/>
  <w15:docId w15:val="{12B061EB-C789-4ADE-BD34-AB1C33618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EA09B9"/>
    <w:rPr>
      <w:color w:val="0000FF" w:themeColor="hyperlink"/>
      <w:u w:val="single"/>
    </w:rPr>
  </w:style>
  <w:style w:type="character" w:styleId="UnresolvedMention">
    <w:name w:val="Unresolved Mention"/>
    <w:basedOn w:val="DefaultParagraphFont"/>
    <w:uiPriority w:val="99"/>
    <w:semiHidden/>
    <w:unhideWhenUsed/>
    <w:rsid w:val="00EA09B9"/>
    <w:rPr>
      <w:color w:val="605E5C"/>
      <w:shd w:val="clear" w:color="auto" w:fill="E1DFDD"/>
    </w:rPr>
  </w:style>
  <w:style w:type="paragraph" w:styleId="ListParagraph">
    <w:name w:val="List Paragraph"/>
    <w:basedOn w:val="Normal"/>
    <w:uiPriority w:val="34"/>
    <w:qFormat/>
    <w:rsid w:val="00190077"/>
    <w:pPr>
      <w:ind w:left="720"/>
      <w:contextualSpacing/>
    </w:pPr>
  </w:style>
  <w:style w:type="paragraph" w:styleId="Header">
    <w:name w:val="header"/>
    <w:basedOn w:val="Normal"/>
    <w:link w:val="HeaderChar"/>
    <w:uiPriority w:val="99"/>
    <w:unhideWhenUsed/>
    <w:rsid w:val="00944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9FF"/>
  </w:style>
  <w:style w:type="paragraph" w:styleId="Footer">
    <w:name w:val="footer"/>
    <w:basedOn w:val="Normal"/>
    <w:link w:val="FooterChar"/>
    <w:uiPriority w:val="99"/>
    <w:unhideWhenUsed/>
    <w:rsid w:val="00944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qyANdeFMHJpzs6r9eoraU9OtYQ==">CgMxLjA4AHIhMUY3WDVzMWlEVFg4TU5SWHNPY1NYSXdDdUhLbUhldjAz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8554</Words>
  <Characters>48758</Characters>
  <Application>Microsoft Office Word</Application>
  <DocSecurity>0</DocSecurity>
  <Lines>406</Lines>
  <Paragraphs>114</Paragraphs>
  <ScaleCrop>false</ScaleCrop>
  <Company/>
  <LinksUpToDate>false</LinksUpToDate>
  <CharactersWithSpaces>57198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14</cp:revision>
  <dcterms:created xsi:type="dcterms:W3CDTF">2025-12-08T10:31:00Z</dcterms:created>
  <dcterms:modified xsi:type="dcterms:W3CDTF">2025-12-09T07:21:00Z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fda6311c-c912-4402-bd90-93b5c494d7af</vt:lpwstr>
  </property>
</Properties>
</file>