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8A1FF" w14:textId="667FFD9F" w:rsidR="004040B3" w:rsidRPr="00837A9C" w:rsidRDefault="007D4FAC" w:rsidP="00E6480C">
      <w:pPr>
        <w:spacing w:after="0" w:line="276" w:lineRule="auto"/>
        <w:jc w:val="center"/>
        <w:rPr>
          <w:rFonts w:ascii="Times New Roman" w:hAnsi="Times New Roman" w:cs="Times New Roman"/>
          <w:b/>
          <w:bCs/>
          <w:sz w:val="24"/>
          <w:szCs w:val="24"/>
        </w:rPr>
      </w:pPr>
      <w:r w:rsidRPr="00837A9C">
        <w:rPr>
          <w:rFonts w:ascii="Times New Roman" w:hAnsi="Times New Roman" w:cs="Times New Roman"/>
          <w:b/>
          <w:bCs/>
          <w:sz w:val="24"/>
          <w:szCs w:val="24"/>
        </w:rPr>
        <w:t>Renal and Hepat</w:t>
      </w:r>
      <w:r w:rsidR="00650547" w:rsidRPr="00837A9C">
        <w:rPr>
          <w:rFonts w:ascii="Times New Roman" w:hAnsi="Times New Roman" w:cs="Times New Roman"/>
          <w:b/>
          <w:bCs/>
          <w:sz w:val="24"/>
          <w:szCs w:val="24"/>
        </w:rPr>
        <w:t>otoxic Effects of</w:t>
      </w:r>
      <w:r w:rsidRPr="00837A9C">
        <w:rPr>
          <w:rFonts w:ascii="Times New Roman" w:hAnsi="Times New Roman" w:cs="Times New Roman"/>
          <w:b/>
          <w:bCs/>
          <w:sz w:val="24"/>
          <w:szCs w:val="24"/>
        </w:rPr>
        <w:t xml:space="preserve"> </w:t>
      </w:r>
      <w:r w:rsidR="004040B3" w:rsidRPr="00837A9C">
        <w:rPr>
          <w:rFonts w:ascii="Times New Roman" w:hAnsi="Times New Roman" w:cs="Times New Roman"/>
          <w:b/>
          <w:bCs/>
          <w:sz w:val="24"/>
          <w:szCs w:val="24"/>
        </w:rPr>
        <w:t xml:space="preserve">Polyethylene Terephthalate Microplastics </w:t>
      </w:r>
      <w:r w:rsidRPr="00837A9C">
        <w:rPr>
          <w:rFonts w:ascii="Times New Roman" w:hAnsi="Times New Roman" w:cs="Times New Roman"/>
          <w:b/>
          <w:bCs/>
          <w:sz w:val="24"/>
          <w:szCs w:val="24"/>
        </w:rPr>
        <w:t xml:space="preserve">in </w:t>
      </w:r>
      <w:r w:rsidR="00650547" w:rsidRPr="00837A9C">
        <w:rPr>
          <w:rFonts w:ascii="Times New Roman" w:hAnsi="Times New Roman" w:cs="Times New Roman"/>
          <w:b/>
          <w:bCs/>
          <w:sz w:val="24"/>
          <w:szCs w:val="24"/>
        </w:rPr>
        <w:t xml:space="preserve">Chronically </w:t>
      </w:r>
      <w:r w:rsidR="000F2864" w:rsidRPr="00837A9C">
        <w:rPr>
          <w:rFonts w:ascii="Times New Roman" w:hAnsi="Times New Roman" w:cs="Times New Roman"/>
          <w:b/>
          <w:bCs/>
          <w:sz w:val="24"/>
          <w:szCs w:val="24"/>
        </w:rPr>
        <w:t xml:space="preserve">Exposed </w:t>
      </w:r>
      <w:r w:rsidRPr="00837A9C">
        <w:rPr>
          <w:rFonts w:ascii="Times New Roman" w:hAnsi="Times New Roman" w:cs="Times New Roman"/>
          <w:b/>
          <w:bCs/>
          <w:sz w:val="24"/>
          <w:szCs w:val="24"/>
        </w:rPr>
        <w:t>A</w:t>
      </w:r>
      <w:r w:rsidR="004040B3" w:rsidRPr="00837A9C">
        <w:rPr>
          <w:rFonts w:ascii="Times New Roman" w:hAnsi="Times New Roman" w:cs="Times New Roman"/>
          <w:b/>
          <w:bCs/>
          <w:sz w:val="24"/>
          <w:szCs w:val="24"/>
        </w:rPr>
        <w:t>lbino Rats</w:t>
      </w:r>
    </w:p>
    <w:p w14:paraId="329BA17C" w14:textId="77777777" w:rsidR="004040B3" w:rsidRPr="00837A9C" w:rsidRDefault="004040B3" w:rsidP="00E6480C">
      <w:pPr>
        <w:spacing w:line="276" w:lineRule="auto"/>
        <w:jc w:val="center"/>
        <w:rPr>
          <w:rFonts w:ascii="Times New Roman" w:hAnsi="Times New Roman" w:cs="Times New Roman"/>
          <w:b/>
          <w:bCs/>
          <w:sz w:val="24"/>
          <w:szCs w:val="24"/>
        </w:rPr>
      </w:pPr>
    </w:p>
    <w:p w14:paraId="19E08816" w14:textId="77777777" w:rsidR="009B6CBB" w:rsidRDefault="009B6CBB" w:rsidP="00E6480C">
      <w:pPr>
        <w:spacing w:line="276" w:lineRule="auto"/>
        <w:rPr>
          <w:rFonts w:ascii="Times New Roman" w:hAnsi="Times New Roman" w:cs="Times New Roman"/>
          <w:b/>
          <w:bCs/>
          <w:sz w:val="24"/>
          <w:szCs w:val="24"/>
        </w:rPr>
      </w:pPr>
    </w:p>
    <w:p w14:paraId="2618FDB6" w14:textId="23B96190" w:rsidR="004040B3" w:rsidRPr="00837A9C" w:rsidRDefault="004040B3" w:rsidP="00E6480C">
      <w:pPr>
        <w:spacing w:line="276" w:lineRule="auto"/>
        <w:rPr>
          <w:rFonts w:ascii="Times New Roman" w:hAnsi="Times New Roman" w:cs="Times New Roman"/>
          <w:b/>
          <w:bCs/>
          <w:sz w:val="24"/>
          <w:szCs w:val="24"/>
        </w:rPr>
      </w:pPr>
      <w:r w:rsidRPr="00837A9C">
        <w:rPr>
          <w:rFonts w:ascii="Times New Roman" w:hAnsi="Times New Roman" w:cs="Times New Roman"/>
          <w:b/>
          <w:bCs/>
          <w:sz w:val="24"/>
          <w:szCs w:val="24"/>
        </w:rPr>
        <w:t>ABSTRACT</w:t>
      </w:r>
    </w:p>
    <w:p w14:paraId="7CDE500B" w14:textId="77777777" w:rsidR="00790C96" w:rsidRPr="00837A9C" w:rsidRDefault="00790C96" w:rsidP="00790C96">
      <w:pPr>
        <w:spacing w:line="276" w:lineRule="auto"/>
        <w:jc w:val="both"/>
        <w:rPr>
          <w:rFonts w:ascii="Times New Roman" w:hAnsi="Times New Roman" w:cs="Times New Roman"/>
          <w:sz w:val="20"/>
          <w:szCs w:val="20"/>
          <w:lang w:val="en-US"/>
        </w:rPr>
      </w:pPr>
      <w:r w:rsidRPr="00837A9C">
        <w:rPr>
          <w:rFonts w:ascii="Times New Roman" w:hAnsi="Times New Roman" w:cs="Times New Roman"/>
          <w:b/>
          <w:bCs/>
          <w:sz w:val="20"/>
          <w:szCs w:val="20"/>
        </w:rPr>
        <w:t>B</w:t>
      </w:r>
      <w:r w:rsidRPr="00837A9C">
        <w:rPr>
          <w:rFonts w:ascii="Times New Roman" w:hAnsi="Times New Roman" w:cs="Times New Roman"/>
          <w:b/>
          <w:bCs/>
          <w:sz w:val="20"/>
          <w:szCs w:val="20"/>
          <w:lang w:val="en-US"/>
        </w:rPr>
        <w:t>ackground:</w:t>
      </w:r>
      <w:r w:rsidRPr="00837A9C">
        <w:rPr>
          <w:rFonts w:ascii="Times New Roman" w:hAnsi="Times New Roman" w:cs="Times New Roman"/>
          <w:sz w:val="20"/>
          <w:szCs w:val="20"/>
          <w:lang w:val="en-US"/>
        </w:rPr>
        <w:t xml:space="preserve"> Plastics pollution has emerged as a serious environmental and health problem, with microplastics (plastic particles less than 5 mm in size) being a major concern due to their pervasive presence in the environment serving as a potential source of toxicity affecting organs of the body which may include the kidney and liver. </w:t>
      </w:r>
    </w:p>
    <w:p w14:paraId="77B1B2E6" w14:textId="77777777" w:rsidR="00790C96" w:rsidRPr="00837A9C" w:rsidRDefault="00790C96" w:rsidP="00790C96">
      <w:pPr>
        <w:spacing w:line="276" w:lineRule="auto"/>
        <w:jc w:val="both"/>
        <w:rPr>
          <w:rFonts w:ascii="Times New Roman" w:hAnsi="Times New Roman" w:cs="Times New Roman"/>
          <w:sz w:val="20"/>
          <w:szCs w:val="20"/>
          <w:lang w:val="en-US"/>
        </w:rPr>
      </w:pPr>
      <w:r w:rsidRPr="00837A9C">
        <w:rPr>
          <w:rFonts w:ascii="Times New Roman" w:hAnsi="Times New Roman" w:cs="Times New Roman"/>
          <w:b/>
          <w:bCs/>
          <w:sz w:val="20"/>
          <w:szCs w:val="20"/>
          <w:lang w:val="en-US"/>
        </w:rPr>
        <w:t>Aim:</w:t>
      </w:r>
      <w:r w:rsidRPr="00837A9C">
        <w:rPr>
          <w:rFonts w:ascii="Times New Roman" w:hAnsi="Times New Roman" w:cs="Times New Roman"/>
          <w:sz w:val="20"/>
          <w:szCs w:val="20"/>
          <w:lang w:val="en-US"/>
        </w:rPr>
        <w:t xml:space="preserve"> This study was conducted to evaluate the effects of chronic exposure to microplastics from polyethylene terephthalate (PET), a commonly used plastics on renal parameters and hepatic enzymes in albino rats. </w:t>
      </w:r>
    </w:p>
    <w:p w14:paraId="77D99F7F" w14:textId="77777777" w:rsidR="007B670E" w:rsidRPr="00B007F9" w:rsidRDefault="007B670E" w:rsidP="007B670E">
      <w:pPr>
        <w:jc w:val="both"/>
        <w:rPr>
          <w:rFonts w:ascii="Times New Roman" w:hAnsi="Times New Roman" w:cs="Times New Roman"/>
          <w:sz w:val="20"/>
          <w:szCs w:val="20"/>
          <w:lang w:val="en-US"/>
        </w:rPr>
      </w:pPr>
      <w:r>
        <w:rPr>
          <w:rFonts w:ascii="Times New Roman" w:hAnsi="Times New Roman" w:cs="Times New Roman"/>
          <w:b/>
          <w:bCs/>
          <w:sz w:val="20"/>
          <w:szCs w:val="20"/>
        </w:rPr>
        <w:t xml:space="preserve">Materials and </w:t>
      </w:r>
      <w:r w:rsidRPr="00837A9C">
        <w:rPr>
          <w:rFonts w:ascii="Times New Roman" w:hAnsi="Times New Roman" w:cs="Times New Roman"/>
          <w:b/>
          <w:bCs/>
          <w:sz w:val="20"/>
          <w:szCs w:val="20"/>
        </w:rPr>
        <w:t>Methods:</w:t>
      </w:r>
      <w:r w:rsidRPr="00837A9C">
        <w:rPr>
          <w:rFonts w:ascii="Times New Roman" w:hAnsi="Times New Roman" w:cs="Times New Roman"/>
          <w:sz w:val="20"/>
          <w:szCs w:val="20"/>
        </w:rPr>
        <w:t xml:space="preserve"> </w:t>
      </w:r>
      <w:r>
        <w:rPr>
          <w:rFonts w:ascii="Times New Roman" w:hAnsi="Times New Roman" w:cs="Times New Roman"/>
          <w:sz w:val="20"/>
          <w:szCs w:val="20"/>
        </w:rPr>
        <w:t>Thirty-five</w:t>
      </w:r>
      <w:r w:rsidRPr="00837A9C">
        <w:rPr>
          <w:rFonts w:ascii="Times New Roman" w:hAnsi="Times New Roman" w:cs="Times New Roman"/>
          <w:sz w:val="20"/>
          <w:szCs w:val="20"/>
        </w:rPr>
        <w:t xml:space="preserve"> albino rats weighing 150–170g </w:t>
      </w:r>
      <w:r>
        <w:rPr>
          <w:rFonts w:ascii="Times New Roman" w:hAnsi="Times New Roman" w:cs="Times New Roman"/>
          <w:sz w:val="20"/>
          <w:szCs w:val="20"/>
        </w:rPr>
        <w:t xml:space="preserve">were used for the study and randomly assigned into five groups (n=7) after </w:t>
      </w:r>
      <w:r w:rsidRPr="00837A9C">
        <w:rPr>
          <w:rFonts w:ascii="Times New Roman" w:hAnsi="Times New Roman" w:cs="Times New Roman"/>
          <w:sz w:val="20"/>
          <w:szCs w:val="20"/>
        </w:rPr>
        <w:t xml:space="preserve">14 days </w:t>
      </w:r>
      <w:r>
        <w:rPr>
          <w:rFonts w:ascii="Times New Roman" w:hAnsi="Times New Roman" w:cs="Times New Roman"/>
          <w:sz w:val="20"/>
          <w:szCs w:val="20"/>
        </w:rPr>
        <w:t>of acclimatisation</w:t>
      </w:r>
      <w:r w:rsidRPr="00837A9C">
        <w:rPr>
          <w:rFonts w:ascii="Times New Roman" w:hAnsi="Times New Roman" w:cs="Times New Roman"/>
          <w:sz w:val="20"/>
          <w:szCs w:val="20"/>
        </w:rPr>
        <w:t xml:space="preserve">. </w:t>
      </w:r>
      <w:r w:rsidRPr="00837A9C">
        <w:rPr>
          <w:rFonts w:ascii="Times New Roman" w:hAnsi="Times New Roman" w:cs="Times New Roman"/>
          <w:sz w:val="20"/>
          <w:szCs w:val="20"/>
          <w:lang w:val="en-US"/>
        </w:rPr>
        <w:t>Polyethylene terephthalate</w:t>
      </w:r>
      <w:r w:rsidRPr="00837A9C">
        <w:rPr>
          <w:rFonts w:ascii="Times New Roman" w:hAnsi="Times New Roman" w:cs="Times New Roman"/>
          <w:sz w:val="20"/>
          <w:szCs w:val="20"/>
        </w:rPr>
        <w:t xml:space="preserve"> pellets were crushed to microplastics, dissolved in water and filtered before use. Group B, C, and D rats received 40mg/kg, 80mg/kg, and 120mg/kg PET-microplastics respectively, administered orally for 90</w:t>
      </w:r>
      <w:r>
        <w:rPr>
          <w:rFonts w:ascii="Times New Roman" w:hAnsi="Times New Roman" w:cs="Times New Roman"/>
          <w:sz w:val="20"/>
          <w:szCs w:val="20"/>
        </w:rPr>
        <w:t>-</w:t>
      </w:r>
      <w:r w:rsidRPr="00837A9C">
        <w:rPr>
          <w:rFonts w:ascii="Times New Roman" w:hAnsi="Times New Roman" w:cs="Times New Roman"/>
          <w:sz w:val="20"/>
          <w:szCs w:val="20"/>
        </w:rPr>
        <w:t xml:space="preserve">days. Group E rats were given water </w:t>
      </w:r>
      <w:r>
        <w:rPr>
          <w:rFonts w:ascii="Times New Roman" w:hAnsi="Times New Roman" w:cs="Times New Roman"/>
          <w:sz w:val="20"/>
          <w:szCs w:val="20"/>
        </w:rPr>
        <w:t xml:space="preserve">stored in PET-containers </w:t>
      </w:r>
      <w:r w:rsidRPr="00837A9C">
        <w:rPr>
          <w:rFonts w:ascii="Times New Roman" w:hAnsi="Times New Roman" w:cs="Times New Roman"/>
          <w:sz w:val="20"/>
          <w:szCs w:val="20"/>
        </w:rPr>
        <w:t xml:space="preserve">exposed to sunlight for 30 days, while Group A served as the </w:t>
      </w:r>
      <w:r>
        <w:rPr>
          <w:rFonts w:ascii="Times New Roman" w:hAnsi="Times New Roman" w:cs="Times New Roman"/>
          <w:sz w:val="20"/>
          <w:szCs w:val="20"/>
        </w:rPr>
        <w:t>control</w:t>
      </w:r>
      <w:r w:rsidRPr="00837A9C">
        <w:rPr>
          <w:rFonts w:ascii="Times New Roman" w:hAnsi="Times New Roman" w:cs="Times New Roman"/>
          <w:sz w:val="20"/>
          <w:szCs w:val="20"/>
        </w:rPr>
        <w:t xml:space="preserve">. After </w:t>
      </w:r>
      <w:r>
        <w:rPr>
          <w:rFonts w:ascii="Times New Roman" w:hAnsi="Times New Roman" w:cs="Times New Roman"/>
          <w:sz w:val="20"/>
          <w:szCs w:val="20"/>
        </w:rPr>
        <w:t xml:space="preserve">the </w:t>
      </w:r>
      <w:r w:rsidRPr="00837A9C">
        <w:rPr>
          <w:rFonts w:ascii="Times New Roman" w:hAnsi="Times New Roman" w:cs="Times New Roman"/>
          <w:sz w:val="20"/>
          <w:szCs w:val="20"/>
        </w:rPr>
        <w:t xml:space="preserve">treatment, blood samples were </w:t>
      </w:r>
      <w:r>
        <w:rPr>
          <w:rFonts w:ascii="Times New Roman" w:hAnsi="Times New Roman" w:cs="Times New Roman"/>
          <w:sz w:val="20"/>
          <w:szCs w:val="20"/>
        </w:rPr>
        <w:t>analysed for serum urea, creatinine, sodium, potassium, aspartate aminotransferase (</w:t>
      </w:r>
      <w:r w:rsidRPr="00837A9C">
        <w:rPr>
          <w:rFonts w:ascii="Times New Roman" w:hAnsi="Times New Roman" w:cs="Times New Roman"/>
          <w:sz w:val="20"/>
          <w:szCs w:val="20"/>
        </w:rPr>
        <w:t>AST</w:t>
      </w:r>
      <w:r>
        <w:rPr>
          <w:rFonts w:ascii="Times New Roman" w:hAnsi="Times New Roman" w:cs="Times New Roman"/>
          <w:sz w:val="20"/>
          <w:szCs w:val="20"/>
        </w:rPr>
        <w:t>),</w:t>
      </w:r>
      <w:r w:rsidRPr="00837A9C">
        <w:rPr>
          <w:rFonts w:ascii="Times New Roman" w:hAnsi="Times New Roman" w:cs="Times New Roman"/>
          <w:sz w:val="20"/>
          <w:szCs w:val="20"/>
        </w:rPr>
        <w:t xml:space="preserve"> </w:t>
      </w:r>
      <w:r>
        <w:rPr>
          <w:rFonts w:ascii="Times New Roman" w:hAnsi="Times New Roman" w:cs="Times New Roman"/>
          <w:sz w:val="20"/>
          <w:szCs w:val="20"/>
        </w:rPr>
        <w:t>alanine aminotransferase (</w:t>
      </w:r>
      <w:r w:rsidRPr="00837A9C">
        <w:rPr>
          <w:rFonts w:ascii="Times New Roman" w:hAnsi="Times New Roman" w:cs="Times New Roman"/>
          <w:sz w:val="20"/>
          <w:szCs w:val="20"/>
        </w:rPr>
        <w:t>ALT</w:t>
      </w:r>
      <w:r>
        <w:rPr>
          <w:rFonts w:ascii="Times New Roman" w:hAnsi="Times New Roman" w:cs="Times New Roman"/>
          <w:sz w:val="20"/>
          <w:szCs w:val="20"/>
        </w:rPr>
        <w:t>) and alkaline phosphatase (</w:t>
      </w:r>
      <w:r w:rsidRPr="00837A9C">
        <w:rPr>
          <w:rFonts w:ascii="Times New Roman" w:hAnsi="Times New Roman" w:cs="Times New Roman"/>
          <w:sz w:val="20"/>
          <w:szCs w:val="20"/>
        </w:rPr>
        <w:t>ALP</w:t>
      </w:r>
      <w:r>
        <w:rPr>
          <w:rFonts w:ascii="Times New Roman" w:hAnsi="Times New Roman" w:cs="Times New Roman"/>
          <w:sz w:val="20"/>
          <w:szCs w:val="20"/>
        </w:rPr>
        <w:t xml:space="preserve">) using standard biochemical </w:t>
      </w:r>
      <w:r w:rsidRPr="00837A9C">
        <w:rPr>
          <w:rFonts w:ascii="Times New Roman" w:hAnsi="Times New Roman" w:cs="Times New Roman"/>
          <w:sz w:val="20"/>
          <w:szCs w:val="20"/>
        </w:rPr>
        <w:t>method</w:t>
      </w:r>
      <w:r>
        <w:rPr>
          <w:rFonts w:ascii="Times New Roman" w:hAnsi="Times New Roman" w:cs="Times New Roman"/>
          <w:sz w:val="20"/>
          <w:szCs w:val="20"/>
        </w:rPr>
        <w:t>s</w:t>
      </w:r>
      <w:r w:rsidRPr="00837A9C">
        <w:rPr>
          <w:rFonts w:ascii="Times New Roman" w:hAnsi="Times New Roman" w:cs="Times New Roman"/>
          <w:sz w:val="20"/>
          <w:szCs w:val="20"/>
        </w:rPr>
        <w:t xml:space="preserve">. </w:t>
      </w:r>
      <w:r w:rsidRPr="00B007F9">
        <w:rPr>
          <w:rFonts w:ascii="Times New Roman" w:hAnsi="Times New Roman" w:cs="Times New Roman"/>
          <w:sz w:val="20"/>
          <w:szCs w:val="20"/>
          <w:lang w:val="en-US"/>
        </w:rPr>
        <w:t xml:space="preserve">Data were analyzed </w:t>
      </w:r>
      <w:r>
        <w:rPr>
          <w:rFonts w:ascii="Times New Roman" w:hAnsi="Times New Roman" w:cs="Times New Roman"/>
          <w:sz w:val="20"/>
          <w:szCs w:val="20"/>
          <w:lang w:val="en-US"/>
        </w:rPr>
        <w:t>using</w:t>
      </w:r>
      <w:r w:rsidRPr="00B007F9">
        <w:rPr>
          <w:rFonts w:ascii="Times New Roman" w:hAnsi="Times New Roman" w:cs="Times New Roman"/>
          <w:sz w:val="20"/>
          <w:szCs w:val="20"/>
          <w:lang w:val="en-US"/>
        </w:rPr>
        <w:t xml:space="preserve"> GraphPad Prism 9.0.0, with significance at p</w:t>
      </w:r>
      <w:r>
        <w:rPr>
          <w:rFonts w:ascii="Times New Roman" w:hAnsi="Times New Roman" w:cs="Times New Roman"/>
          <w:sz w:val="20"/>
          <w:szCs w:val="20"/>
          <w:lang w:val="en-US"/>
        </w:rPr>
        <w:t>≤</w:t>
      </w:r>
      <w:r w:rsidRPr="00B007F9">
        <w:rPr>
          <w:rFonts w:ascii="Times New Roman" w:hAnsi="Times New Roman" w:cs="Times New Roman"/>
          <w:sz w:val="20"/>
          <w:szCs w:val="20"/>
          <w:lang w:val="en-US"/>
        </w:rPr>
        <w:t>0.05.</w:t>
      </w:r>
      <w:r>
        <w:rPr>
          <w:rFonts w:ascii="Times New Roman" w:hAnsi="Times New Roman" w:cs="Times New Roman"/>
          <w:sz w:val="20"/>
          <w:szCs w:val="20"/>
          <w:lang w:val="en-US"/>
        </w:rPr>
        <w:t xml:space="preserve">  </w:t>
      </w:r>
    </w:p>
    <w:p w14:paraId="72C8D06E" w14:textId="77777777" w:rsidR="007B670E" w:rsidRPr="00837A9C" w:rsidRDefault="007B670E" w:rsidP="007B670E">
      <w:pPr>
        <w:spacing w:line="276" w:lineRule="auto"/>
        <w:jc w:val="both"/>
        <w:rPr>
          <w:rStyle w:val="Strong"/>
          <w:rFonts w:ascii="Times New Roman" w:hAnsi="Times New Roman" w:cs="Times New Roman"/>
          <w:b w:val="0"/>
          <w:bCs w:val="0"/>
          <w:sz w:val="20"/>
          <w:szCs w:val="20"/>
        </w:rPr>
      </w:pPr>
      <w:r w:rsidRPr="00837A9C">
        <w:rPr>
          <w:rFonts w:ascii="Times New Roman" w:hAnsi="Times New Roman" w:cs="Times New Roman"/>
          <w:b/>
          <w:bCs/>
          <w:sz w:val="20"/>
          <w:szCs w:val="20"/>
        </w:rPr>
        <w:t>Results:</w:t>
      </w:r>
      <w:r w:rsidRPr="00837A9C">
        <w:rPr>
          <w:rFonts w:ascii="Times New Roman" w:hAnsi="Times New Roman" w:cs="Times New Roman"/>
          <w:sz w:val="20"/>
          <w:szCs w:val="20"/>
        </w:rPr>
        <w:t xml:space="preserve"> </w:t>
      </w:r>
      <w:r>
        <w:rPr>
          <w:rFonts w:ascii="Times New Roman" w:hAnsi="Times New Roman" w:cs="Times New Roman"/>
          <w:sz w:val="20"/>
          <w:szCs w:val="20"/>
        </w:rPr>
        <w:t>Polyethylene terephthalate microplastics caused</w:t>
      </w:r>
      <w:r w:rsidRPr="00837A9C">
        <w:rPr>
          <w:rFonts w:ascii="Times New Roman" w:hAnsi="Times New Roman" w:cs="Times New Roman"/>
          <w:sz w:val="20"/>
          <w:szCs w:val="20"/>
        </w:rPr>
        <w:t xml:space="preserve"> a significant dose-dependent increase in creatinin</w:t>
      </w:r>
      <w:r>
        <w:rPr>
          <w:rFonts w:ascii="Times New Roman" w:hAnsi="Times New Roman" w:cs="Times New Roman"/>
          <w:sz w:val="20"/>
          <w:szCs w:val="20"/>
        </w:rPr>
        <w:t>e</w:t>
      </w:r>
      <w:r w:rsidRPr="00837A9C">
        <w:rPr>
          <w:rFonts w:ascii="Times New Roman" w:hAnsi="Times New Roman" w:cs="Times New Roman"/>
          <w:sz w:val="20"/>
          <w:szCs w:val="20"/>
        </w:rPr>
        <w:t xml:space="preserve">, </w:t>
      </w:r>
      <w:r>
        <w:rPr>
          <w:rFonts w:ascii="Times New Roman" w:hAnsi="Times New Roman" w:cs="Times New Roman"/>
          <w:sz w:val="20"/>
          <w:szCs w:val="20"/>
        </w:rPr>
        <w:t>u</w:t>
      </w:r>
      <w:r w:rsidRPr="00837A9C">
        <w:rPr>
          <w:rFonts w:ascii="Times New Roman" w:hAnsi="Times New Roman" w:cs="Times New Roman"/>
          <w:sz w:val="20"/>
          <w:szCs w:val="20"/>
        </w:rPr>
        <w:t>rea</w:t>
      </w:r>
      <w:r>
        <w:rPr>
          <w:rFonts w:ascii="Times New Roman" w:hAnsi="Times New Roman" w:cs="Times New Roman"/>
          <w:sz w:val="20"/>
          <w:szCs w:val="20"/>
        </w:rPr>
        <w:t>,</w:t>
      </w:r>
      <w:r w:rsidRPr="00837A9C">
        <w:rPr>
          <w:rFonts w:ascii="Times New Roman" w:hAnsi="Times New Roman" w:cs="Times New Roman"/>
          <w:sz w:val="20"/>
          <w:szCs w:val="20"/>
        </w:rPr>
        <w:t xml:space="preserve"> </w:t>
      </w:r>
      <w:r>
        <w:rPr>
          <w:rFonts w:ascii="Times New Roman" w:hAnsi="Times New Roman" w:cs="Times New Roman"/>
          <w:sz w:val="20"/>
          <w:szCs w:val="20"/>
        </w:rPr>
        <w:t>p</w:t>
      </w:r>
      <w:r w:rsidRPr="00837A9C">
        <w:rPr>
          <w:rFonts w:ascii="Times New Roman" w:hAnsi="Times New Roman" w:cs="Times New Roman"/>
          <w:sz w:val="20"/>
          <w:szCs w:val="20"/>
        </w:rPr>
        <w:t>otassium</w:t>
      </w:r>
      <w:r>
        <w:rPr>
          <w:rFonts w:ascii="Times New Roman" w:hAnsi="Times New Roman" w:cs="Times New Roman"/>
          <w:sz w:val="20"/>
          <w:szCs w:val="20"/>
        </w:rPr>
        <w:t xml:space="preserve">, </w:t>
      </w:r>
      <w:r w:rsidRPr="00837A9C">
        <w:rPr>
          <w:rStyle w:val="Strong"/>
          <w:rFonts w:ascii="Times New Roman" w:eastAsiaTheme="majorEastAsia" w:hAnsi="Times New Roman" w:cs="Times New Roman"/>
          <w:b w:val="0"/>
          <w:bCs w:val="0"/>
          <w:sz w:val="20"/>
          <w:szCs w:val="20"/>
        </w:rPr>
        <w:t>AST</w:t>
      </w:r>
      <w:r w:rsidRPr="00837A9C">
        <w:rPr>
          <w:rFonts w:ascii="Times New Roman" w:hAnsi="Times New Roman" w:cs="Times New Roman"/>
          <w:sz w:val="20"/>
          <w:szCs w:val="20"/>
        </w:rPr>
        <w:t xml:space="preserve">, ALT and ALP </w:t>
      </w:r>
      <w:r>
        <w:rPr>
          <w:rFonts w:ascii="Times New Roman" w:hAnsi="Times New Roman" w:cs="Times New Roman"/>
          <w:sz w:val="20"/>
          <w:szCs w:val="20"/>
        </w:rPr>
        <w:t xml:space="preserve">levels </w:t>
      </w:r>
      <w:r w:rsidRPr="00837A9C">
        <w:rPr>
          <w:rFonts w:ascii="Times New Roman" w:hAnsi="Times New Roman" w:cs="Times New Roman"/>
          <w:sz w:val="20"/>
          <w:szCs w:val="20"/>
        </w:rPr>
        <w:t>compared to the control rats</w:t>
      </w:r>
      <w:r>
        <w:rPr>
          <w:rFonts w:ascii="Times New Roman" w:hAnsi="Times New Roman" w:cs="Times New Roman"/>
          <w:sz w:val="20"/>
          <w:szCs w:val="20"/>
        </w:rPr>
        <w:t xml:space="preserve"> (p&lt;0.05)</w:t>
      </w:r>
      <w:r w:rsidRPr="00837A9C">
        <w:rPr>
          <w:rFonts w:ascii="Times New Roman" w:hAnsi="Times New Roman" w:cs="Times New Roman"/>
          <w:sz w:val="20"/>
          <w:szCs w:val="20"/>
        </w:rPr>
        <w:t xml:space="preserve">. However, the plasma levels of </w:t>
      </w:r>
      <w:r>
        <w:rPr>
          <w:rFonts w:ascii="Times New Roman" w:hAnsi="Times New Roman" w:cs="Times New Roman"/>
          <w:sz w:val="20"/>
          <w:szCs w:val="20"/>
        </w:rPr>
        <w:t>these parameters except creatinine</w:t>
      </w:r>
      <w:r w:rsidRPr="00837A9C">
        <w:rPr>
          <w:rFonts w:ascii="Times New Roman" w:hAnsi="Times New Roman" w:cs="Times New Roman"/>
          <w:sz w:val="20"/>
          <w:szCs w:val="20"/>
        </w:rPr>
        <w:t xml:space="preserve"> </w:t>
      </w:r>
      <w:r w:rsidRPr="00685377">
        <w:rPr>
          <w:rFonts w:ascii="Times New Roman" w:hAnsi="Times New Roman" w:cs="Times New Roman"/>
          <w:sz w:val="20"/>
          <w:szCs w:val="20"/>
        </w:rPr>
        <w:t>do</w:t>
      </w:r>
      <w:r w:rsidRPr="00837A9C">
        <w:rPr>
          <w:rFonts w:ascii="Times New Roman" w:hAnsi="Times New Roman" w:cs="Times New Roman"/>
          <w:sz w:val="20"/>
          <w:szCs w:val="20"/>
        </w:rPr>
        <w:t xml:space="preserve"> not differ significantly in rats treated with water </w:t>
      </w:r>
      <w:r>
        <w:rPr>
          <w:rFonts w:ascii="Times New Roman" w:hAnsi="Times New Roman" w:cs="Times New Roman"/>
          <w:sz w:val="20"/>
          <w:szCs w:val="20"/>
        </w:rPr>
        <w:t xml:space="preserve">stored in PET </w:t>
      </w:r>
      <w:r w:rsidRPr="00837A9C">
        <w:rPr>
          <w:rFonts w:ascii="Times New Roman" w:hAnsi="Times New Roman" w:cs="Times New Roman"/>
          <w:sz w:val="20"/>
          <w:szCs w:val="20"/>
        </w:rPr>
        <w:t xml:space="preserve">compared to the control rats. There was no significant difference in Sodium levels after exposure to PET microplastics </w:t>
      </w:r>
      <w:r>
        <w:rPr>
          <w:rFonts w:ascii="Times New Roman" w:hAnsi="Times New Roman" w:cs="Times New Roman"/>
          <w:sz w:val="20"/>
          <w:szCs w:val="20"/>
        </w:rPr>
        <w:t>(p&gt;0.05)</w:t>
      </w:r>
      <w:r w:rsidRPr="00837A9C">
        <w:rPr>
          <w:rFonts w:ascii="Times New Roman" w:hAnsi="Times New Roman" w:cs="Times New Roman"/>
          <w:sz w:val="20"/>
          <w:szCs w:val="20"/>
        </w:rPr>
        <w:t xml:space="preserve">. </w:t>
      </w:r>
    </w:p>
    <w:p w14:paraId="2FC8F788" w14:textId="77777777" w:rsidR="007B670E" w:rsidRPr="00837A9C" w:rsidRDefault="007B670E" w:rsidP="007B670E">
      <w:pPr>
        <w:spacing w:line="276" w:lineRule="auto"/>
        <w:jc w:val="both"/>
        <w:rPr>
          <w:rFonts w:ascii="Times New Roman" w:hAnsi="Times New Roman" w:cs="Times New Roman"/>
          <w:sz w:val="20"/>
          <w:szCs w:val="20"/>
          <w:lang w:val="en-US"/>
        </w:rPr>
      </w:pPr>
      <w:r w:rsidRPr="00837A9C">
        <w:rPr>
          <w:rFonts w:ascii="Times New Roman" w:hAnsi="Times New Roman" w:cs="Times New Roman"/>
          <w:b/>
          <w:bCs/>
          <w:sz w:val="20"/>
          <w:szCs w:val="20"/>
          <w:lang w:val="en-US"/>
        </w:rPr>
        <w:t>Conclusion:</w:t>
      </w:r>
      <w:r w:rsidRPr="00837A9C">
        <w:rPr>
          <w:rFonts w:ascii="Times New Roman" w:hAnsi="Times New Roman" w:cs="Times New Roman"/>
          <w:sz w:val="20"/>
          <w:szCs w:val="20"/>
          <w:lang w:val="en-US"/>
        </w:rPr>
        <w:t xml:space="preserve"> </w:t>
      </w:r>
      <w:r w:rsidRPr="00B007F9">
        <w:rPr>
          <w:rFonts w:ascii="Times New Roman" w:hAnsi="Times New Roman" w:cs="Times New Roman"/>
          <w:sz w:val="20"/>
          <w:szCs w:val="20"/>
          <w:lang w:val="en-US"/>
        </w:rPr>
        <w:t xml:space="preserve">Chronic PET microplastic exposure induces nephrotoxic and hepatotoxic effects, </w:t>
      </w:r>
      <w:r>
        <w:rPr>
          <w:rFonts w:ascii="Times New Roman" w:hAnsi="Times New Roman" w:cs="Times New Roman"/>
          <w:sz w:val="20"/>
          <w:szCs w:val="20"/>
          <w:lang w:val="en-US"/>
        </w:rPr>
        <w:t>highlighting the</w:t>
      </w:r>
      <w:r w:rsidRPr="00B007F9">
        <w:rPr>
          <w:rFonts w:ascii="Times New Roman" w:hAnsi="Times New Roman" w:cs="Times New Roman"/>
          <w:sz w:val="20"/>
          <w:szCs w:val="20"/>
          <w:lang w:val="en-US"/>
        </w:rPr>
        <w:t xml:space="preserve"> potential public health risks </w:t>
      </w:r>
      <w:r>
        <w:rPr>
          <w:rFonts w:ascii="Times New Roman" w:hAnsi="Times New Roman" w:cs="Times New Roman"/>
          <w:sz w:val="20"/>
          <w:szCs w:val="20"/>
          <w:lang w:val="en-US"/>
        </w:rPr>
        <w:t>associated with</w:t>
      </w:r>
      <w:r w:rsidRPr="00B007F9">
        <w:rPr>
          <w:rFonts w:ascii="Times New Roman" w:hAnsi="Times New Roman" w:cs="Times New Roman"/>
          <w:sz w:val="20"/>
          <w:szCs w:val="20"/>
          <w:lang w:val="en-US"/>
        </w:rPr>
        <w:t xml:space="preserve"> microplastic </w:t>
      </w:r>
      <w:r>
        <w:rPr>
          <w:rFonts w:ascii="Times New Roman" w:hAnsi="Times New Roman" w:cs="Times New Roman"/>
          <w:sz w:val="20"/>
          <w:szCs w:val="20"/>
          <w:lang w:val="en-US"/>
        </w:rPr>
        <w:t>exposure</w:t>
      </w:r>
      <w:r w:rsidRPr="00B007F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7A8E4F76" w14:textId="69AAA90F" w:rsidR="00FE3593" w:rsidRPr="00837A9C" w:rsidRDefault="00FE3593" w:rsidP="00790C96">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Keywords: Microplastics, </w:t>
      </w:r>
      <w:r w:rsidR="00B91210" w:rsidRPr="00837A9C">
        <w:rPr>
          <w:rFonts w:ascii="Times New Roman" w:hAnsi="Times New Roman" w:cs="Times New Roman"/>
          <w:sz w:val="24"/>
          <w:szCs w:val="24"/>
          <w:lang w:val="en-US"/>
        </w:rPr>
        <w:t>Polyethylene</w:t>
      </w:r>
      <w:r w:rsidRPr="00837A9C">
        <w:rPr>
          <w:rFonts w:ascii="Times New Roman" w:hAnsi="Times New Roman" w:cs="Times New Roman"/>
          <w:sz w:val="24"/>
          <w:szCs w:val="24"/>
          <w:lang w:val="en-US"/>
        </w:rPr>
        <w:t xml:space="preserve"> Terephthalate, Renal, Hepatic, Toxicity </w:t>
      </w:r>
    </w:p>
    <w:p w14:paraId="56F63577" w14:textId="08FB8BAE" w:rsidR="009D391E" w:rsidRPr="00837A9C" w:rsidRDefault="004040B3" w:rsidP="00E6480C">
      <w:pPr>
        <w:pStyle w:val="ListParagraph"/>
        <w:numPr>
          <w:ilvl w:val="0"/>
          <w:numId w:val="8"/>
        </w:num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INTRODUCTION</w:t>
      </w:r>
    </w:p>
    <w:p w14:paraId="6C7ED37A" w14:textId="72FC21B4"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With the expansion of plastic manufacturing over time, plastics have become widely accepted due to their affordability, convenience, and broad application in daily activities (</w:t>
      </w:r>
      <w:proofErr w:type="spellStart"/>
      <w:r w:rsidR="0030180D" w:rsidRPr="00837A9C">
        <w:rPr>
          <w:rFonts w:ascii="Times New Roman" w:hAnsi="Times New Roman" w:cs="Times New Roman"/>
          <w:sz w:val="24"/>
          <w:szCs w:val="24"/>
        </w:rPr>
        <w:t>Dokl</w:t>
      </w:r>
      <w:proofErr w:type="spellEnd"/>
      <w:r w:rsidR="0030180D" w:rsidRPr="00837A9C">
        <w:rPr>
          <w:rFonts w:ascii="Times New Roman" w:hAnsi="Times New Roman" w:cs="Times New Roman"/>
          <w:sz w:val="24"/>
          <w:szCs w:val="24"/>
        </w:rPr>
        <w:t xml:space="preserve"> </w:t>
      </w:r>
      <w:r w:rsidR="0030180D" w:rsidRPr="00837A9C">
        <w:rPr>
          <w:rFonts w:ascii="Times New Roman" w:hAnsi="Times New Roman" w:cs="Times New Roman"/>
          <w:i/>
          <w:iCs/>
          <w:sz w:val="24"/>
          <w:szCs w:val="24"/>
        </w:rPr>
        <w:t>et al.,</w:t>
      </w:r>
      <w:r w:rsidR="0030180D" w:rsidRPr="00837A9C">
        <w:rPr>
          <w:rFonts w:ascii="Times New Roman" w:hAnsi="Times New Roman" w:cs="Times New Roman"/>
          <w:sz w:val="24"/>
          <w:szCs w:val="24"/>
        </w:rPr>
        <w:t xml:space="preserve"> 2024</w:t>
      </w:r>
      <w:r w:rsidRPr="00837A9C">
        <w:rPr>
          <w:rFonts w:ascii="Times New Roman" w:hAnsi="Times New Roman" w:cs="Times New Roman"/>
          <w:sz w:val="24"/>
          <w:szCs w:val="24"/>
          <w:lang w:val="en-US"/>
        </w:rPr>
        <w:t>). However, plastic pollution has emerged as a serious environmental concern, with microplastics</w:t>
      </w:r>
      <w:r w:rsidR="00E7674E"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 xml:space="preserve">plastic particles </w:t>
      </w:r>
      <w:r w:rsidR="00E7674E" w:rsidRPr="00837A9C">
        <w:rPr>
          <w:rFonts w:ascii="Times New Roman" w:hAnsi="Times New Roman" w:cs="Times New Roman"/>
          <w:sz w:val="24"/>
          <w:szCs w:val="24"/>
          <w:lang w:val="en-US"/>
        </w:rPr>
        <w:t>less</w:t>
      </w:r>
      <w:r w:rsidRPr="00837A9C">
        <w:rPr>
          <w:rFonts w:ascii="Times New Roman" w:hAnsi="Times New Roman" w:cs="Times New Roman"/>
          <w:sz w:val="24"/>
          <w:szCs w:val="24"/>
          <w:lang w:val="en-US"/>
        </w:rPr>
        <w:t xml:space="preserve"> than 5 mm</w:t>
      </w:r>
      <w:r w:rsidR="00E7674E" w:rsidRPr="00837A9C">
        <w:rPr>
          <w:rFonts w:ascii="Times New Roman" w:hAnsi="Times New Roman" w:cs="Times New Roman"/>
          <w:sz w:val="24"/>
          <w:szCs w:val="24"/>
          <w:lang w:val="en-US"/>
        </w:rPr>
        <w:t xml:space="preserve"> in size) </w:t>
      </w:r>
      <w:r w:rsidRPr="00837A9C">
        <w:rPr>
          <w:rFonts w:ascii="Times New Roman" w:hAnsi="Times New Roman" w:cs="Times New Roman"/>
          <w:sz w:val="24"/>
          <w:szCs w:val="24"/>
          <w:lang w:val="en-US"/>
        </w:rPr>
        <w:t xml:space="preserve">being </w:t>
      </w:r>
      <w:r w:rsidR="00E7674E" w:rsidRPr="00837A9C">
        <w:rPr>
          <w:rFonts w:ascii="Times New Roman" w:hAnsi="Times New Roman" w:cs="Times New Roman"/>
          <w:sz w:val="24"/>
          <w:szCs w:val="24"/>
          <w:lang w:val="en-US"/>
        </w:rPr>
        <w:t>a major concern</w:t>
      </w:r>
      <w:r w:rsidRPr="00837A9C">
        <w:rPr>
          <w:rFonts w:ascii="Times New Roman" w:hAnsi="Times New Roman" w:cs="Times New Roman"/>
          <w:sz w:val="24"/>
          <w:szCs w:val="24"/>
          <w:lang w:val="en-US"/>
        </w:rPr>
        <w:t xml:space="preserve"> due to their pervasive presence in the environment as a result of human activity and industrialization (Liu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2019). As of 2016, approximately 60% of the 322 million tons of plastics produced globally were used in food and beverage packaging (</w:t>
      </w:r>
      <w:r w:rsidR="00D26CD1" w:rsidRPr="00837A9C">
        <w:rPr>
          <w:rFonts w:ascii="Times New Roman" w:hAnsi="Times New Roman" w:cs="Times New Roman"/>
          <w:sz w:val="24"/>
          <w:szCs w:val="24"/>
          <w:lang w:val="en-US"/>
        </w:rPr>
        <w:t>Alexis, 2022</w:t>
      </w:r>
      <w:r w:rsidRPr="00837A9C">
        <w:rPr>
          <w:rFonts w:ascii="Times New Roman" w:hAnsi="Times New Roman" w:cs="Times New Roman"/>
          <w:sz w:val="24"/>
          <w:szCs w:val="24"/>
          <w:lang w:val="en-US"/>
        </w:rPr>
        <w:t>). Plastics can degrade into microplastics under certain environmental conditions such as photodegradation, abrasion with sand, interactions with animals, water exposure, and erosion by wave action (</w:t>
      </w:r>
      <w:proofErr w:type="spellStart"/>
      <w:r w:rsidRPr="00837A9C">
        <w:rPr>
          <w:rFonts w:ascii="Times New Roman" w:hAnsi="Times New Roman" w:cs="Times New Roman"/>
          <w:sz w:val="24"/>
          <w:szCs w:val="24"/>
          <w:lang w:val="en-US"/>
        </w:rPr>
        <w:t>Andrady</w:t>
      </w:r>
      <w:proofErr w:type="spellEnd"/>
      <w:r w:rsidRPr="00837A9C">
        <w:rPr>
          <w:rFonts w:ascii="Times New Roman" w:hAnsi="Times New Roman" w:cs="Times New Roman"/>
          <w:sz w:val="24"/>
          <w:szCs w:val="24"/>
          <w:lang w:val="en-US"/>
        </w:rPr>
        <w:t xml:space="preserv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thereby posing significant environmental and health risks.</w:t>
      </w:r>
    </w:p>
    <w:p w14:paraId="0E742954" w14:textId="6705FE5C"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Polyethylene terephthalate (PET) is one of the most widely used plastics in Nigeria and is commonly found in consumer products such as bottles and various packaging materials (</w:t>
      </w:r>
      <w:r w:rsidR="00941CA6" w:rsidRPr="00837A9C">
        <w:rPr>
          <w:rFonts w:ascii="Times New Roman" w:hAnsi="Times New Roman" w:cs="Times New Roman"/>
          <w:sz w:val="24"/>
          <w:szCs w:val="24"/>
        </w:rPr>
        <w:t xml:space="preserve">PwC, </w:t>
      </w:r>
      <w:r w:rsidR="00941CA6" w:rsidRPr="00837A9C">
        <w:rPr>
          <w:rFonts w:ascii="Times New Roman" w:hAnsi="Times New Roman" w:cs="Times New Roman"/>
          <w:sz w:val="24"/>
          <w:szCs w:val="24"/>
        </w:rPr>
        <w:lastRenderedPageBreak/>
        <w:t>2020).</w:t>
      </w:r>
      <w:r w:rsidRPr="00837A9C">
        <w:rPr>
          <w:rFonts w:ascii="Times New Roman" w:hAnsi="Times New Roman" w:cs="Times New Roman"/>
          <w:sz w:val="24"/>
          <w:szCs w:val="24"/>
          <w:lang w:val="en-US"/>
        </w:rPr>
        <w:t xml:space="preserve"> Research has shown that when used in food packaging and personal care products, microplastics can leach into food and water, becoming a source of potential toxicity to vital organs including the kidneys and liver (Adeniran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w:t>
      </w:r>
      <w:r w:rsidR="00F723F0" w:rsidRPr="00837A9C">
        <w:rPr>
          <w:rFonts w:ascii="Times New Roman" w:hAnsi="Times New Roman" w:cs="Times New Roman"/>
          <w:sz w:val="24"/>
          <w:szCs w:val="24"/>
          <w:lang w:val="en-US"/>
        </w:rPr>
        <w:t xml:space="preserve">; Lee </w:t>
      </w:r>
      <w:r w:rsidR="00F723F0" w:rsidRPr="00837A9C">
        <w:rPr>
          <w:rFonts w:ascii="Times New Roman" w:hAnsi="Times New Roman" w:cs="Times New Roman"/>
          <w:i/>
          <w:iCs/>
          <w:sz w:val="24"/>
          <w:szCs w:val="24"/>
          <w:lang w:val="en-US"/>
        </w:rPr>
        <w:t>et al.,</w:t>
      </w:r>
      <w:r w:rsidR="00F723F0" w:rsidRPr="00837A9C">
        <w:rPr>
          <w:rFonts w:ascii="Times New Roman" w:hAnsi="Times New Roman" w:cs="Times New Roman"/>
          <w:sz w:val="24"/>
          <w:szCs w:val="24"/>
          <w:lang w:val="en-US"/>
        </w:rPr>
        <w:t xml:space="preserve"> 2025</w:t>
      </w:r>
      <w:r w:rsidRPr="00837A9C">
        <w:rPr>
          <w:rFonts w:ascii="Times New Roman" w:hAnsi="Times New Roman" w:cs="Times New Roman"/>
          <w:sz w:val="24"/>
          <w:szCs w:val="24"/>
          <w:lang w:val="en-US"/>
        </w:rPr>
        <w:t>). Due to the harmful effects of microplastics, various international bodies have banned certain plastic additives</w:t>
      </w:r>
      <w:r w:rsidR="00E7674E"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especially phthalates</w:t>
      </w:r>
      <w:r w:rsidR="00E7674E"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in household items such as toys and childcare products, particularly at concentrations above 0.1% (The Danish EPA, 2013; The REACH Regulation, 2019).</w:t>
      </w:r>
    </w:p>
    <w:p w14:paraId="728E3B6D" w14:textId="223EB73E" w:rsidR="002A03E7" w:rsidRPr="00837A9C" w:rsidRDefault="00AD34C5" w:rsidP="00E6480C">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lang w:val="en-US"/>
        </w:rPr>
        <w:t>Although there is increasing global awareness about the rising use of plastics and the toxicological concerns associated with microplastics</w:t>
      </w:r>
      <w:r w:rsidR="007F0A4D" w:rsidRPr="00837A9C">
        <w:rPr>
          <w:rFonts w:ascii="Times New Roman" w:hAnsi="Times New Roman" w:cs="Times New Roman"/>
          <w:sz w:val="24"/>
          <w:szCs w:val="24"/>
          <w:lang w:val="en-US"/>
        </w:rPr>
        <w:t xml:space="preserve"> (Rahman </w:t>
      </w:r>
      <w:r w:rsidR="007F0A4D" w:rsidRPr="00837A9C">
        <w:rPr>
          <w:rFonts w:ascii="Times New Roman" w:hAnsi="Times New Roman" w:cs="Times New Roman"/>
          <w:i/>
          <w:iCs/>
          <w:sz w:val="24"/>
          <w:szCs w:val="24"/>
          <w:lang w:val="en-US"/>
        </w:rPr>
        <w:t>et al.,</w:t>
      </w:r>
      <w:r w:rsidR="007F0A4D" w:rsidRPr="00837A9C">
        <w:rPr>
          <w:rFonts w:ascii="Times New Roman" w:hAnsi="Times New Roman" w:cs="Times New Roman"/>
          <w:sz w:val="24"/>
          <w:szCs w:val="24"/>
          <w:lang w:val="en-US"/>
        </w:rPr>
        <w:t xml:space="preserve"> 2021)</w:t>
      </w:r>
      <w:r w:rsidRPr="00837A9C">
        <w:rPr>
          <w:rFonts w:ascii="Times New Roman" w:hAnsi="Times New Roman" w:cs="Times New Roman"/>
          <w:sz w:val="24"/>
          <w:szCs w:val="24"/>
          <w:lang w:val="en-US"/>
        </w:rPr>
        <w:t>, the long-term health effects of PET microplastics, particularly in terms of organ toxicity such as kidney and liver damage, remain poorly studied in Nigeria and similar settings</w:t>
      </w:r>
      <w:r w:rsidR="00E7674E" w:rsidRPr="00837A9C">
        <w:rPr>
          <w:rFonts w:ascii="Times New Roman" w:hAnsi="Times New Roman" w:cs="Times New Roman"/>
          <w:sz w:val="24"/>
          <w:szCs w:val="24"/>
          <w:lang w:val="en-US"/>
        </w:rPr>
        <w:t xml:space="preserve">, </w:t>
      </w:r>
      <w:r w:rsidR="00803E0D" w:rsidRPr="00837A9C">
        <w:rPr>
          <w:rFonts w:ascii="Times New Roman" w:hAnsi="Times New Roman" w:cs="Times New Roman"/>
          <w:sz w:val="24"/>
          <w:szCs w:val="24"/>
        </w:rPr>
        <w:t>hence need for this study.</w:t>
      </w:r>
    </w:p>
    <w:p w14:paraId="64E47601" w14:textId="043DC9EF"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The kidneys are </w:t>
      </w:r>
      <w:r w:rsidR="00A51C83" w:rsidRPr="00837A9C">
        <w:rPr>
          <w:rFonts w:ascii="Times New Roman" w:hAnsi="Times New Roman" w:cs="Times New Roman"/>
          <w:sz w:val="24"/>
          <w:szCs w:val="24"/>
          <w:lang w:val="en-US"/>
        </w:rPr>
        <w:t xml:space="preserve">important </w:t>
      </w:r>
      <w:r w:rsidRPr="00837A9C">
        <w:rPr>
          <w:rFonts w:ascii="Times New Roman" w:hAnsi="Times New Roman" w:cs="Times New Roman"/>
          <w:sz w:val="24"/>
          <w:szCs w:val="24"/>
          <w:lang w:val="en-US"/>
        </w:rPr>
        <w:t>organs</w:t>
      </w:r>
      <w:r w:rsidR="00A51C83" w:rsidRPr="00837A9C">
        <w:rPr>
          <w:rFonts w:ascii="Times New Roman" w:hAnsi="Times New Roman" w:cs="Times New Roman"/>
          <w:sz w:val="24"/>
          <w:szCs w:val="24"/>
          <w:lang w:val="en-US"/>
        </w:rPr>
        <w:t xml:space="preserve"> of the body </w:t>
      </w:r>
      <w:r w:rsidRPr="00837A9C">
        <w:rPr>
          <w:rFonts w:ascii="Times New Roman" w:hAnsi="Times New Roman" w:cs="Times New Roman"/>
          <w:sz w:val="24"/>
          <w:szCs w:val="24"/>
          <w:lang w:val="en-US"/>
        </w:rPr>
        <w:t>responsible for functions such as filtration, reabsorption, secretion, excretion, maintenance of homeostasis, regulation of acid-base balance, electrolyte levels, fluid volume, and blood pressure (</w:t>
      </w:r>
      <w:proofErr w:type="spellStart"/>
      <w:r w:rsidRPr="00837A9C">
        <w:rPr>
          <w:rFonts w:ascii="Times New Roman" w:hAnsi="Times New Roman" w:cs="Times New Roman"/>
          <w:sz w:val="24"/>
          <w:szCs w:val="24"/>
          <w:lang w:val="en-US"/>
        </w:rPr>
        <w:t>Sembulingam</w:t>
      </w:r>
      <w:proofErr w:type="spellEnd"/>
      <w:r w:rsidRPr="00837A9C">
        <w:rPr>
          <w:rFonts w:ascii="Times New Roman" w:hAnsi="Times New Roman" w:cs="Times New Roman"/>
          <w:sz w:val="24"/>
          <w:szCs w:val="24"/>
          <w:lang w:val="en-US"/>
        </w:rPr>
        <w:t xml:space="preserve"> &amp; </w:t>
      </w:r>
      <w:proofErr w:type="spellStart"/>
      <w:r w:rsidRPr="00837A9C">
        <w:rPr>
          <w:rFonts w:ascii="Times New Roman" w:hAnsi="Times New Roman" w:cs="Times New Roman"/>
          <w:sz w:val="24"/>
          <w:szCs w:val="24"/>
          <w:lang w:val="en-US"/>
        </w:rPr>
        <w:t>Sembulingam</w:t>
      </w:r>
      <w:proofErr w:type="spellEnd"/>
      <w:r w:rsidRPr="00837A9C">
        <w:rPr>
          <w:rFonts w:ascii="Times New Roman" w:hAnsi="Times New Roman" w:cs="Times New Roman"/>
          <w:sz w:val="24"/>
          <w:szCs w:val="24"/>
          <w:lang w:val="en-US"/>
        </w:rPr>
        <w:t xml:space="preserve">, 2012; </w:t>
      </w:r>
      <w:r w:rsidR="00CE1CBB" w:rsidRPr="00837A9C">
        <w:rPr>
          <w:rFonts w:ascii="Times New Roman" w:hAnsi="Times New Roman" w:cs="Times New Roman"/>
          <w:sz w:val="24"/>
          <w:szCs w:val="24"/>
        </w:rPr>
        <w:t>Waugh and Grant, 2010</w:t>
      </w:r>
      <w:r w:rsidRPr="00837A9C">
        <w:rPr>
          <w:rFonts w:ascii="Times New Roman" w:hAnsi="Times New Roman" w:cs="Times New Roman"/>
          <w:sz w:val="24"/>
          <w:szCs w:val="24"/>
          <w:lang w:val="en-US"/>
        </w:rPr>
        <w:t xml:space="preserve">). Evidence suggests that exposure to microplastics can lead to oxidative stress, inflammation, and damage to cellular integrity, which may impair kidney function (La Porta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2023).</w:t>
      </w:r>
    </w:p>
    <w:p w14:paraId="182F2D2A" w14:textId="29773DE8"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Similarly, the liver plays a central role in human physiology, being responsible for metabolism, detoxification, synthesis of essential biomolecules, immune defense, nutrient storage, and regeneration (</w:t>
      </w:r>
      <w:r w:rsidR="00B201E7" w:rsidRPr="00837A9C">
        <w:rPr>
          <w:rFonts w:ascii="Times New Roman" w:hAnsi="Times New Roman" w:cs="Times New Roman"/>
          <w:sz w:val="24"/>
          <w:szCs w:val="24"/>
        </w:rPr>
        <w:t>Waugh and Grant, 2010</w:t>
      </w:r>
      <w:r w:rsidR="00B201E7" w:rsidRPr="00837A9C">
        <w:rPr>
          <w:rFonts w:ascii="Times New Roman" w:hAnsi="Times New Roman" w:cs="Times New Roman"/>
          <w:sz w:val="24"/>
          <w:szCs w:val="24"/>
          <w:lang w:val="en-US"/>
        </w:rPr>
        <w:t>; Tian</w:t>
      </w:r>
      <w:r w:rsidRPr="00837A9C">
        <w:rPr>
          <w:rFonts w:ascii="Times New Roman" w:hAnsi="Times New Roman" w:cs="Times New Roman"/>
          <w:sz w:val="24"/>
          <w:szCs w:val="24"/>
          <w:lang w:val="en-US"/>
        </w:rPr>
        <w:t xml:space="preserv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w:t>
      </w:r>
      <w:r w:rsidR="00B201E7" w:rsidRPr="00837A9C">
        <w:rPr>
          <w:rFonts w:ascii="Times New Roman" w:hAnsi="Times New Roman" w:cs="Times New Roman"/>
          <w:sz w:val="24"/>
          <w:szCs w:val="24"/>
          <w:lang w:val="en-US"/>
        </w:rPr>
        <w:t>13; Mahadevan, 2014</w:t>
      </w:r>
      <w:r w:rsidRPr="00837A9C">
        <w:rPr>
          <w:rFonts w:ascii="Times New Roman" w:hAnsi="Times New Roman" w:cs="Times New Roman"/>
          <w:sz w:val="24"/>
          <w:szCs w:val="24"/>
          <w:lang w:val="en-US"/>
        </w:rPr>
        <w:t xml:space="preserve">). Studies have </w:t>
      </w:r>
      <w:r w:rsidR="00A51C83" w:rsidRPr="00837A9C">
        <w:rPr>
          <w:rFonts w:ascii="Times New Roman" w:hAnsi="Times New Roman" w:cs="Times New Roman"/>
          <w:sz w:val="24"/>
          <w:szCs w:val="24"/>
          <w:lang w:val="en-US"/>
        </w:rPr>
        <w:t xml:space="preserve">also </w:t>
      </w:r>
      <w:r w:rsidRPr="00837A9C">
        <w:rPr>
          <w:rFonts w:ascii="Times New Roman" w:hAnsi="Times New Roman" w:cs="Times New Roman"/>
          <w:sz w:val="24"/>
          <w:szCs w:val="24"/>
          <w:lang w:val="en-US"/>
        </w:rPr>
        <w:t>shown that ingested microplastics can cross the gut barrier into the bloodstream and accumulate in organs such as the liver (</w:t>
      </w:r>
      <w:proofErr w:type="spellStart"/>
      <w:r w:rsidRPr="00837A9C">
        <w:rPr>
          <w:rFonts w:ascii="Times New Roman" w:hAnsi="Times New Roman" w:cs="Times New Roman"/>
          <w:sz w:val="24"/>
          <w:szCs w:val="24"/>
          <w:lang w:val="en-US"/>
        </w:rPr>
        <w:t>Auguet</w:t>
      </w:r>
      <w:proofErr w:type="spellEnd"/>
      <w:r w:rsidRPr="00837A9C">
        <w:rPr>
          <w:rFonts w:ascii="Times New Roman" w:hAnsi="Times New Roman" w:cs="Times New Roman"/>
          <w:sz w:val="24"/>
          <w:szCs w:val="24"/>
          <w:lang w:val="en-US"/>
        </w:rPr>
        <w:t xml:space="preserv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PET microplastics may also carry toxic additives and contaminants, enhancing their toxicity. Chronic exposure could impair the liver’s detoxification capacity and metabolic functions, potentially increasing the risk of liver dysfunction or disease (Giri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w:t>
      </w:r>
      <w:r w:rsidR="00366610" w:rsidRPr="00837A9C">
        <w:rPr>
          <w:rFonts w:ascii="Times New Roman" w:hAnsi="Times New Roman" w:cs="Times New Roman"/>
          <w:sz w:val="24"/>
          <w:szCs w:val="24"/>
          <w:lang w:val="en-US"/>
        </w:rPr>
        <w:t>4</w:t>
      </w:r>
      <w:r w:rsidRPr="00837A9C">
        <w:rPr>
          <w:rFonts w:ascii="Times New Roman" w:hAnsi="Times New Roman" w:cs="Times New Roman"/>
          <w:sz w:val="24"/>
          <w:szCs w:val="24"/>
          <w:lang w:val="en-US"/>
        </w:rPr>
        <w:t>).</w:t>
      </w:r>
    </w:p>
    <w:p w14:paraId="42C354EE" w14:textId="286DAEAA" w:rsidR="00AD34C5" w:rsidRPr="00837A9C" w:rsidRDefault="00AD34C5"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Recent studies have further confirmed that microplastics and </w:t>
      </w:r>
      <w:proofErr w:type="spellStart"/>
      <w:r w:rsidRPr="00837A9C">
        <w:rPr>
          <w:rFonts w:ascii="Times New Roman" w:hAnsi="Times New Roman" w:cs="Times New Roman"/>
          <w:sz w:val="24"/>
          <w:szCs w:val="24"/>
          <w:lang w:val="en-US"/>
        </w:rPr>
        <w:t>nanoplastics</w:t>
      </w:r>
      <w:proofErr w:type="spellEnd"/>
      <w:r w:rsidRPr="00837A9C">
        <w:rPr>
          <w:rFonts w:ascii="Times New Roman" w:hAnsi="Times New Roman" w:cs="Times New Roman"/>
          <w:sz w:val="24"/>
          <w:szCs w:val="24"/>
          <w:lang w:val="en-US"/>
        </w:rPr>
        <w:t xml:space="preserve"> can accumulate in organs like the kidney and heart, inducing oxidative stress, inflammation, and cellular dysfunction (Lee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2025; La Porta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2023). Goodman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reported that polystyrene microplastics (PS-MPs) caused morphological changes, reduced cell proliferation, and increased oxidative stress in human kidney (HEK 293) and liver (Hep G2) cells. Meng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(2022) also found that polystyrene micro- and </w:t>
      </w:r>
      <w:proofErr w:type="spellStart"/>
      <w:r w:rsidRPr="00837A9C">
        <w:rPr>
          <w:rFonts w:ascii="Times New Roman" w:hAnsi="Times New Roman" w:cs="Times New Roman"/>
          <w:sz w:val="24"/>
          <w:szCs w:val="24"/>
          <w:lang w:val="en-US"/>
        </w:rPr>
        <w:t>nanoplastics</w:t>
      </w:r>
      <w:proofErr w:type="spellEnd"/>
      <w:r w:rsidRPr="00837A9C">
        <w:rPr>
          <w:rFonts w:ascii="Times New Roman" w:hAnsi="Times New Roman" w:cs="Times New Roman"/>
          <w:sz w:val="24"/>
          <w:szCs w:val="24"/>
          <w:lang w:val="en-US"/>
        </w:rPr>
        <w:t xml:space="preserve"> bioaccumulate in mouse kidneys, resulting in oxidative stress, inflammation, tissue damage, weight loss, and increased mortality. Additionally, Chiang </w:t>
      </w:r>
      <w:r w:rsidRPr="00837A9C">
        <w:rPr>
          <w:rFonts w:ascii="Times New Roman" w:hAnsi="Times New Roman" w:cs="Times New Roman"/>
          <w:i/>
          <w:iCs/>
          <w:sz w:val="24"/>
          <w:szCs w:val="24"/>
          <w:lang w:val="en-US"/>
        </w:rPr>
        <w:t>et al.</w:t>
      </w:r>
      <w:r w:rsidRPr="00837A9C">
        <w:rPr>
          <w:rFonts w:ascii="Times New Roman" w:hAnsi="Times New Roman" w:cs="Times New Roman"/>
          <w:sz w:val="24"/>
          <w:szCs w:val="24"/>
          <w:lang w:val="en-US"/>
        </w:rPr>
        <w:t xml:space="preserve"> (2024) highlighted that MPs/NPs could enter the body via the liver, where they cause oxidative stress, disrupt energy metabolism, induce autophagy and cell death, and trigger immune and inflammatory responses. These effects are linked to liver diseases such as fatty liver, fibrosis, and cirrhosis.</w:t>
      </w:r>
    </w:p>
    <w:p w14:paraId="7CCB616B" w14:textId="1E55FE23" w:rsidR="00AD34C5" w:rsidRPr="00837A9C" w:rsidRDefault="00AD34C5" w:rsidP="00E6480C">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lang w:val="en-US"/>
        </w:rPr>
        <w:t>Despite the growing evidence of microplastics’ toxic effects on the kidney and liver, data on the health impacts of PET in Nigeria</w:t>
      </w:r>
      <w:r w:rsidR="00A51C83" w:rsidRPr="00837A9C">
        <w:rPr>
          <w:rFonts w:ascii="Times New Roman" w:hAnsi="Times New Roman" w:cs="Times New Roman"/>
          <w:sz w:val="24"/>
          <w:szCs w:val="24"/>
          <w:lang w:val="en-US"/>
        </w:rPr>
        <w:t xml:space="preserve"> and this region</w:t>
      </w:r>
      <w:r w:rsidRPr="00837A9C">
        <w:rPr>
          <w:rFonts w:ascii="Times New Roman" w:hAnsi="Times New Roman" w:cs="Times New Roman"/>
          <w:sz w:val="24"/>
          <w:szCs w:val="24"/>
          <w:lang w:val="en-US"/>
        </w:rPr>
        <w:t xml:space="preserve"> where PET use is widespread</w:t>
      </w:r>
      <w:r w:rsidR="00A51C83"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 xml:space="preserve">remain limited. Therefore, this study was conducted to evaluate the effects of chronic exposure to PET </w:t>
      </w:r>
      <w:r w:rsidRPr="00837A9C">
        <w:rPr>
          <w:rFonts w:ascii="Times New Roman" w:hAnsi="Times New Roman" w:cs="Times New Roman"/>
          <w:sz w:val="24"/>
          <w:szCs w:val="24"/>
          <w:lang w:val="en-US"/>
        </w:rPr>
        <w:lastRenderedPageBreak/>
        <w:t xml:space="preserve">microplastics on renal parameters and hepatic enzymes in albino rats. </w:t>
      </w:r>
      <w:r w:rsidRPr="00837A9C">
        <w:rPr>
          <w:rFonts w:ascii="Times New Roman" w:hAnsi="Times New Roman" w:cs="Times New Roman"/>
          <w:sz w:val="24"/>
          <w:szCs w:val="24"/>
        </w:rPr>
        <w:t xml:space="preserve">Findings from this </w:t>
      </w:r>
      <w:r w:rsidR="00A51C83" w:rsidRPr="00837A9C">
        <w:rPr>
          <w:rFonts w:ascii="Times New Roman" w:hAnsi="Times New Roman" w:cs="Times New Roman"/>
          <w:sz w:val="24"/>
          <w:szCs w:val="24"/>
        </w:rPr>
        <w:t>study</w:t>
      </w:r>
      <w:r w:rsidRPr="00837A9C">
        <w:rPr>
          <w:rFonts w:ascii="Times New Roman" w:hAnsi="Times New Roman" w:cs="Times New Roman"/>
          <w:sz w:val="24"/>
          <w:szCs w:val="24"/>
        </w:rPr>
        <w:t xml:space="preserve"> will be critical for understanding the potential health risks associated with chronic PET microplastic exposure, guiding public health policies, promoting regulatory actions on plastic use, and contributing to the growing body of scientific evidence on microplastic-induced organ toxicity.</w:t>
      </w:r>
    </w:p>
    <w:p w14:paraId="1CFA94C0" w14:textId="14FB9304" w:rsidR="00332CA8" w:rsidRPr="00837A9C" w:rsidRDefault="00332CA8" w:rsidP="00E6480C">
      <w:pPr>
        <w:pStyle w:val="ListParagraph"/>
        <w:numPr>
          <w:ilvl w:val="0"/>
          <w:numId w:val="8"/>
        </w:numPr>
        <w:spacing w:after="0" w:line="276" w:lineRule="auto"/>
        <w:rPr>
          <w:rFonts w:ascii="Times New Roman" w:hAnsi="Times New Roman" w:cs="Times New Roman"/>
          <w:b/>
          <w:sz w:val="24"/>
          <w:szCs w:val="24"/>
        </w:rPr>
      </w:pPr>
      <w:r w:rsidRPr="00837A9C">
        <w:rPr>
          <w:rFonts w:ascii="Times New Roman" w:hAnsi="Times New Roman" w:cs="Times New Roman"/>
          <w:b/>
          <w:sz w:val="24"/>
          <w:szCs w:val="24"/>
        </w:rPr>
        <w:t>MATERIALS AND METHODS</w:t>
      </w:r>
    </w:p>
    <w:p w14:paraId="542956DA" w14:textId="77777777" w:rsidR="00332CA8" w:rsidRPr="00837A9C" w:rsidRDefault="00332CA8" w:rsidP="00E6480C">
      <w:pPr>
        <w:spacing w:after="0" w:line="276" w:lineRule="auto"/>
        <w:rPr>
          <w:rFonts w:ascii="Times New Roman" w:hAnsi="Times New Roman" w:cs="Times New Roman"/>
          <w:b/>
          <w:sz w:val="24"/>
          <w:szCs w:val="24"/>
        </w:rPr>
      </w:pPr>
    </w:p>
    <w:p w14:paraId="50F5BF83" w14:textId="77777777" w:rsidR="00332CA8" w:rsidRPr="00837A9C" w:rsidRDefault="00332CA8" w:rsidP="00E6480C">
      <w:pPr>
        <w:spacing w:after="0" w:line="276" w:lineRule="auto"/>
        <w:rPr>
          <w:rFonts w:ascii="Times New Roman" w:hAnsi="Times New Roman" w:cs="Times New Roman"/>
          <w:b/>
          <w:sz w:val="24"/>
          <w:szCs w:val="24"/>
        </w:rPr>
      </w:pPr>
      <w:bookmarkStart w:id="0" w:name="_Hlk199358283"/>
      <w:r w:rsidRPr="00837A9C">
        <w:rPr>
          <w:rFonts w:ascii="Times New Roman" w:hAnsi="Times New Roman" w:cs="Times New Roman"/>
          <w:b/>
          <w:sz w:val="24"/>
          <w:szCs w:val="24"/>
        </w:rPr>
        <w:t>2.1</w:t>
      </w:r>
      <w:r w:rsidRPr="00837A9C">
        <w:rPr>
          <w:rFonts w:ascii="Times New Roman" w:hAnsi="Times New Roman" w:cs="Times New Roman"/>
          <w:b/>
          <w:sz w:val="24"/>
          <w:szCs w:val="24"/>
        </w:rPr>
        <w:tab/>
        <w:t>Materials</w:t>
      </w:r>
    </w:p>
    <w:p w14:paraId="4991E314" w14:textId="286BD3D9" w:rsidR="00332CA8" w:rsidRPr="00837A9C" w:rsidRDefault="002D086E" w:rsidP="00E6480C">
      <w:pPr>
        <w:spacing w:after="0" w:line="276" w:lineRule="auto"/>
        <w:jc w:val="both"/>
        <w:rPr>
          <w:rFonts w:ascii="Times New Roman" w:hAnsi="Times New Roman" w:cs="Times New Roman"/>
          <w:sz w:val="24"/>
          <w:szCs w:val="24"/>
        </w:rPr>
      </w:pPr>
      <w:bookmarkStart w:id="1" w:name="_Hlk198370466"/>
      <w:r w:rsidRPr="00837A9C">
        <w:rPr>
          <w:rFonts w:ascii="Times New Roman" w:hAnsi="Times New Roman" w:cs="Times New Roman"/>
          <w:sz w:val="24"/>
          <w:szCs w:val="24"/>
        </w:rPr>
        <w:t>Male and f</w:t>
      </w:r>
      <w:r w:rsidR="00332CA8" w:rsidRPr="00837A9C">
        <w:rPr>
          <w:rFonts w:ascii="Times New Roman" w:hAnsi="Times New Roman" w:cs="Times New Roman"/>
          <w:sz w:val="24"/>
          <w:szCs w:val="24"/>
        </w:rPr>
        <w:t>emale albino rats used in this study were obtained from University of Port Harcourt Teaching Hospital and transported in well-ventilated wired cage to the Animal House at the Department of Animal and Environmental Biology, Rivers State University, Port Harcourt. Polyethylene terephthalate (PET, PETE), (C</w:t>
      </w:r>
      <w:r w:rsidR="00332CA8" w:rsidRPr="00837A9C">
        <w:rPr>
          <w:rFonts w:ascii="Times New Roman" w:hAnsi="Times New Roman" w:cs="Times New Roman"/>
          <w:sz w:val="24"/>
          <w:szCs w:val="24"/>
          <w:vertAlign w:val="subscript"/>
        </w:rPr>
        <w:t>10</w:t>
      </w:r>
      <w:r w:rsidR="00332CA8" w:rsidRPr="00837A9C">
        <w:rPr>
          <w:rFonts w:ascii="Times New Roman" w:hAnsi="Times New Roman" w:cs="Times New Roman"/>
          <w:sz w:val="24"/>
          <w:szCs w:val="24"/>
        </w:rPr>
        <w:t>H</w:t>
      </w:r>
      <w:r w:rsidR="00332CA8" w:rsidRPr="00837A9C">
        <w:rPr>
          <w:rFonts w:ascii="Times New Roman" w:hAnsi="Times New Roman" w:cs="Times New Roman"/>
          <w:sz w:val="24"/>
          <w:szCs w:val="24"/>
          <w:vertAlign w:val="subscript"/>
        </w:rPr>
        <w:t>8</w:t>
      </w:r>
      <w:r w:rsidR="00332CA8" w:rsidRPr="00837A9C">
        <w:rPr>
          <w:rFonts w:ascii="Times New Roman" w:hAnsi="Times New Roman" w:cs="Times New Roman"/>
          <w:sz w:val="24"/>
          <w:szCs w:val="24"/>
        </w:rPr>
        <w:t>O</w:t>
      </w:r>
      <w:r w:rsidR="00332CA8" w:rsidRPr="00837A9C">
        <w:rPr>
          <w:rFonts w:ascii="Times New Roman" w:hAnsi="Times New Roman" w:cs="Times New Roman"/>
          <w:sz w:val="24"/>
          <w:szCs w:val="24"/>
          <w:vertAlign w:val="subscript"/>
        </w:rPr>
        <w:t>4</w:t>
      </w:r>
      <w:r w:rsidR="00332CA8" w:rsidRPr="00837A9C">
        <w:rPr>
          <w:rFonts w:ascii="Times New Roman" w:hAnsi="Times New Roman" w:cs="Times New Roman"/>
          <w:sz w:val="24"/>
          <w:szCs w:val="24"/>
        </w:rPr>
        <w:t>)</w:t>
      </w:r>
      <w:r w:rsidR="00332CA8" w:rsidRPr="00837A9C">
        <w:rPr>
          <w:rFonts w:ascii="Times New Roman" w:hAnsi="Times New Roman" w:cs="Times New Roman"/>
          <w:sz w:val="24"/>
          <w:szCs w:val="24"/>
          <w:vertAlign w:val="subscript"/>
        </w:rPr>
        <w:t xml:space="preserve"> n</w:t>
      </w:r>
      <w:r w:rsidR="00332CA8" w:rsidRPr="00837A9C">
        <w:rPr>
          <w:rFonts w:ascii="Times New Roman" w:hAnsi="Times New Roman" w:cs="Times New Roman"/>
          <w:sz w:val="24"/>
          <w:szCs w:val="24"/>
        </w:rPr>
        <w:t xml:space="preserve">, (CAS Number 25038-59-9), pellets used in this study were obtained from Indorama Petrochemicals LTD, East – West Road, Rivers State. </w:t>
      </w:r>
      <w:r w:rsidRPr="00837A9C">
        <w:rPr>
          <w:rFonts w:ascii="Times New Roman" w:hAnsi="Times New Roman" w:cs="Times New Roman"/>
          <w:sz w:val="24"/>
          <w:szCs w:val="24"/>
        </w:rPr>
        <w:t xml:space="preserve">Spectrum reagents </w:t>
      </w:r>
      <w:r w:rsidR="001C07B0" w:rsidRPr="00837A9C">
        <w:rPr>
          <w:rFonts w:ascii="Times New Roman" w:hAnsi="Times New Roman" w:cs="Times New Roman"/>
          <w:sz w:val="24"/>
          <w:szCs w:val="24"/>
        </w:rPr>
        <w:t xml:space="preserve">were used </w:t>
      </w:r>
      <w:r w:rsidRPr="00837A9C">
        <w:rPr>
          <w:rFonts w:ascii="Times New Roman" w:hAnsi="Times New Roman" w:cs="Times New Roman"/>
          <w:sz w:val="24"/>
          <w:szCs w:val="24"/>
        </w:rPr>
        <w:t xml:space="preserve">for </w:t>
      </w:r>
      <w:r w:rsidR="001C07B0" w:rsidRPr="00837A9C">
        <w:rPr>
          <w:rFonts w:ascii="Times New Roman" w:hAnsi="Times New Roman" w:cs="Times New Roman"/>
          <w:sz w:val="24"/>
          <w:szCs w:val="24"/>
        </w:rPr>
        <w:t xml:space="preserve">the estimation of </w:t>
      </w:r>
      <w:r w:rsidR="00502A65" w:rsidRPr="00837A9C">
        <w:rPr>
          <w:rFonts w:ascii="Times New Roman" w:hAnsi="Times New Roman" w:cs="Times New Roman"/>
          <w:sz w:val="24"/>
          <w:szCs w:val="24"/>
        </w:rPr>
        <w:t>all parameters</w:t>
      </w:r>
      <w:r w:rsidR="001C07B0" w:rsidRPr="00837A9C">
        <w:rPr>
          <w:rFonts w:ascii="Times New Roman" w:hAnsi="Times New Roman" w:cs="Times New Roman"/>
          <w:sz w:val="24"/>
          <w:szCs w:val="24"/>
        </w:rPr>
        <w:t xml:space="preserve">. </w:t>
      </w:r>
      <w:r w:rsidR="00332CA8" w:rsidRPr="00837A9C">
        <w:rPr>
          <w:rFonts w:ascii="Times New Roman" w:hAnsi="Times New Roman" w:cs="Times New Roman"/>
          <w:sz w:val="24"/>
          <w:szCs w:val="24"/>
        </w:rPr>
        <w:t xml:space="preserve">Other equipment used include: </w:t>
      </w:r>
      <w:r w:rsidR="009930A6" w:rsidRPr="00837A9C">
        <w:rPr>
          <w:rFonts w:ascii="Times New Roman" w:hAnsi="Times New Roman" w:cs="Times New Roman"/>
          <w:sz w:val="24"/>
          <w:szCs w:val="24"/>
        </w:rPr>
        <w:t>s</w:t>
      </w:r>
      <w:r w:rsidRPr="00837A9C">
        <w:rPr>
          <w:rFonts w:ascii="Times New Roman" w:hAnsi="Times New Roman" w:cs="Times New Roman"/>
          <w:sz w:val="24"/>
          <w:szCs w:val="24"/>
        </w:rPr>
        <w:t>emi</w:t>
      </w:r>
      <w:r w:rsidR="009930A6" w:rsidRPr="00837A9C">
        <w:rPr>
          <w:rFonts w:ascii="Times New Roman" w:hAnsi="Times New Roman" w:cs="Times New Roman"/>
          <w:sz w:val="24"/>
          <w:szCs w:val="24"/>
        </w:rPr>
        <w:t>-</w:t>
      </w:r>
      <w:r w:rsidRPr="00837A9C">
        <w:rPr>
          <w:rFonts w:ascii="Times New Roman" w:hAnsi="Times New Roman" w:cs="Times New Roman"/>
          <w:sz w:val="24"/>
          <w:szCs w:val="24"/>
        </w:rPr>
        <w:t>automated chemistry analyser</w:t>
      </w:r>
      <w:r w:rsidR="0095133D" w:rsidRPr="00837A9C">
        <w:rPr>
          <w:rFonts w:ascii="Times New Roman" w:hAnsi="Times New Roman" w:cs="Times New Roman"/>
          <w:sz w:val="24"/>
          <w:szCs w:val="24"/>
        </w:rPr>
        <w:t xml:space="preserve"> (</w:t>
      </w:r>
      <w:r w:rsidR="009930A6" w:rsidRPr="00837A9C">
        <w:rPr>
          <w:rFonts w:ascii="Times New Roman" w:hAnsi="Times New Roman" w:cs="Times New Roman"/>
          <w:sz w:val="24"/>
          <w:szCs w:val="24"/>
        </w:rPr>
        <w:t>Model: MAP LAB plus, Cod. RM2060</w:t>
      </w:r>
      <w:r w:rsidR="0095133D" w:rsidRPr="00837A9C">
        <w:rPr>
          <w:rFonts w:ascii="Times New Roman" w:hAnsi="Times New Roman" w:cs="Times New Roman"/>
          <w:sz w:val="24"/>
          <w:szCs w:val="24"/>
        </w:rPr>
        <w:t>)</w:t>
      </w:r>
      <w:r w:rsidR="00332CA8" w:rsidRPr="00837A9C">
        <w:rPr>
          <w:rFonts w:ascii="Times New Roman" w:hAnsi="Times New Roman" w:cs="Times New Roman"/>
          <w:sz w:val="24"/>
          <w:szCs w:val="24"/>
        </w:rPr>
        <w:t>, NewLife Bucket centrifuge (Model: 800D), digital weighing balance</w:t>
      </w:r>
      <w:bookmarkEnd w:id="1"/>
      <w:r w:rsidRPr="00837A9C">
        <w:rPr>
          <w:rFonts w:ascii="Times New Roman" w:hAnsi="Times New Roman" w:cs="Times New Roman"/>
          <w:sz w:val="24"/>
          <w:szCs w:val="24"/>
        </w:rPr>
        <w:t xml:space="preserve">. </w:t>
      </w:r>
      <w:r w:rsidR="00332CA8" w:rsidRPr="00837A9C">
        <w:rPr>
          <w:rFonts w:ascii="Times New Roman" w:hAnsi="Times New Roman" w:cs="Times New Roman"/>
          <w:bCs/>
          <w:sz w:val="24"/>
          <w:szCs w:val="24"/>
        </w:rPr>
        <w:t>All chemicals</w:t>
      </w:r>
      <w:r w:rsidRPr="00837A9C">
        <w:rPr>
          <w:rFonts w:ascii="Times New Roman" w:hAnsi="Times New Roman" w:cs="Times New Roman"/>
          <w:bCs/>
          <w:sz w:val="24"/>
          <w:szCs w:val="24"/>
        </w:rPr>
        <w:t xml:space="preserve"> </w:t>
      </w:r>
      <w:r w:rsidR="00332CA8" w:rsidRPr="00837A9C">
        <w:rPr>
          <w:rFonts w:ascii="Times New Roman" w:hAnsi="Times New Roman" w:cs="Times New Roman"/>
          <w:bCs/>
          <w:sz w:val="24"/>
          <w:szCs w:val="24"/>
        </w:rPr>
        <w:t xml:space="preserve">and reagents used were </w:t>
      </w:r>
      <w:r w:rsidR="001C07B0" w:rsidRPr="00837A9C">
        <w:rPr>
          <w:rFonts w:ascii="Times New Roman" w:hAnsi="Times New Roman" w:cs="Times New Roman"/>
          <w:bCs/>
          <w:sz w:val="24"/>
          <w:szCs w:val="24"/>
        </w:rPr>
        <w:t xml:space="preserve">commercially sourced from a certified distributed and they were </w:t>
      </w:r>
      <w:r w:rsidR="00332CA8" w:rsidRPr="00837A9C">
        <w:rPr>
          <w:rFonts w:ascii="Times New Roman" w:hAnsi="Times New Roman" w:cs="Times New Roman"/>
          <w:bCs/>
          <w:sz w:val="24"/>
          <w:szCs w:val="24"/>
        </w:rPr>
        <w:t>of good quality and analytical grade.</w:t>
      </w:r>
      <w:r w:rsidR="001C07B0" w:rsidRPr="00837A9C">
        <w:rPr>
          <w:rFonts w:ascii="Times New Roman" w:hAnsi="Times New Roman" w:cs="Times New Roman"/>
          <w:bCs/>
          <w:sz w:val="24"/>
          <w:szCs w:val="24"/>
        </w:rPr>
        <w:t xml:space="preserve"> </w:t>
      </w:r>
    </w:p>
    <w:p w14:paraId="78714ADA" w14:textId="77777777" w:rsidR="000923C7" w:rsidRPr="00837A9C" w:rsidRDefault="000923C7" w:rsidP="00E6480C">
      <w:pPr>
        <w:spacing w:after="0" w:line="276" w:lineRule="auto"/>
        <w:jc w:val="both"/>
        <w:rPr>
          <w:rFonts w:ascii="Times New Roman" w:hAnsi="Times New Roman" w:cs="Times New Roman"/>
          <w:sz w:val="24"/>
          <w:szCs w:val="24"/>
        </w:rPr>
      </w:pPr>
    </w:p>
    <w:p w14:paraId="7CC15964" w14:textId="77777777"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2.2</w:t>
      </w:r>
      <w:r w:rsidRPr="00837A9C">
        <w:rPr>
          <w:rFonts w:ascii="Times New Roman" w:hAnsi="Times New Roman" w:cs="Times New Roman"/>
          <w:b/>
          <w:sz w:val="24"/>
          <w:szCs w:val="24"/>
        </w:rPr>
        <w:tab/>
        <w:t>Experimental Animals</w:t>
      </w:r>
    </w:p>
    <w:p w14:paraId="208F5D72" w14:textId="5EFB2E34" w:rsidR="00332CA8" w:rsidRPr="00837A9C" w:rsidRDefault="00792272"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Forty-seven</w:t>
      </w:r>
      <w:r w:rsidR="00332CA8" w:rsidRPr="00837A9C">
        <w:rPr>
          <w:rFonts w:ascii="Times New Roman" w:hAnsi="Times New Roman" w:cs="Times New Roman"/>
          <w:sz w:val="24"/>
          <w:szCs w:val="24"/>
        </w:rPr>
        <w:t xml:space="preserve"> (</w:t>
      </w:r>
      <w:r w:rsidRPr="00837A9C">
        <w:rPr>
          <w:rFonts w:ascii="Times New Roman" w:hAnsi="Times New Roman" w:cs="Times New Roman"/>
          <w:sz w:val="24"/>
          <w:szCs w:val="24"/>
        </w:rPr>
        <w:t>47</w:t>
      </w:r>
      <w:r w:rsidR="00332CA8" w:rsidRPr="00837A9C">
        <w:rPr>
          <w:rFonts w:ascii="Times New Roman" w:hAnsi="Times New Roman" w:cs="Times New Roman"/>
          <w:sz w:val="24"/>
          <w:szCs w:val="24"/>
        </w:rPr>
        <w:t xml:space="preserve">) </w:t>
      </w:r>
      <w:r w:rsidR="002D086E" w:rsidRPr="00837A9C">
        <w:rPr>
          <w:rFonts w:ascii="Times New Roman" w:hAnsi="Times New Roman" w:cs="Times New Roman"/>
          <w:sz w:val="24"/>
          <w:szCs w:val="24"/>
        </w:rPr>
        <w:t xml:space="preserve">male and </w:t>
      </w:r>
      <w:r w:rsidR="00332CA8" w:rsidRPr="00837A9C">
        <w:rPr>
          <w:rFonts w:ascii="Times New Roman" w:hAnsi="Times New Roman" w:cs="Times New Roman"/>
          <w:sz w:val="24"/>
          <w:szCs w:val="24"/>
        </w:rPr>
        <w:t xml:space="preserve">female albino rats weighing approximately 150g – 170g were used for the study. The rats were acclimatized for 14 days prior to the initiation of the research and were permitted access to standard laboratory feed and uncontaminated drinking water </w:t>
      </w:r>
      <w:r w:rsidR="00332CA8" w:rsidRPr="00837A9C">
        <w:rPr>
          <w:rFonts w:ascii="Times New Roman" w:hAnsi="Times New Roman" w:cs="Times New Roman"/>
          <w:i/>
          <w:iCs/>
          <w:sz w:val="24"/>
          <w:szCs w:val="24"/>
        </w:rPr>
        <w:t>ad libitum.</w:t>
      </w:r>
      <w:r w:rsidR="00332CA8" w:rsidRPr="00837A9C">
        <w:rPr>
          <w:rFonts w:ascii="Times New Roman" w:hAnsi="Times New Roman" w:cs="Times New Roman"/>
          <w:sz w:val="24"/>
          <w:szCs w:val="24"/>
        </w:rPr>
        <w:t xml:space="preserve"> The rats were placed in well-ventilated cage in a temperature-maintained (28 ± 2 °C) and humidity-regulated (47 ± 2%) location, with a typical 12:12 light-dark photocycle. The animal experiments and handling were in </w:t>
      </w:r>
      <w:r w:rsidR="001F4A6B" w:rsidRPr="00837A9C">
        <w:rPr>
          <w:rFonts w:ascii="Times New Roman" w:hAnsi="Times New Roman" w:cs="Times New Roman"/>
          <w:sz w:val="24"/>
          <w:szCs w:val="24"/>
        </w:rPr>
        <w:t>consonance with the National Research Council's Guide for the Care and Use of Laboratory Animals Health (National Research Council, 2011) and the ARRIVE (Animal Research: Reporting of In Vivo Experiments) guidelines (</w:t>
      </w:r>
      <w:proofErr w:type="spellStart"/>
      <w:r w:rsidR="001F4A6B" w:rsidRPr="00837A9C">
        <w:rPr>
          <w:rFonts w:ascii="Times New Roman" w:hAnsi="Times New Roman" w:cs="Times New Roman"/>
          <w:sz w:val="24"/>
          <w:szCs w:val="24"/>
        </w:rPr>
        <w:t>Percie</w:t>
      </w:r>
      <w:proofErr w:type="spellEnd"/>
      <w:r w:rsidR="001F4A6B" w:rsidRPr="00837A9C">
        <w:rPr>
          <w:rFonts w:ascii="Times New Roman" w:hAnsi="Times New Roman" w:cs="Times New Roman"/>
          <w:sz w:val="24"/>
          <w:szCs w:val="24"/>
        </w:rPr>
        <w:t xml:space="preserve"> du </w:t>
      </w:r>
      <w:proofErr w:type="spellStart"/>
      <w:r w:rsidR="001F4A6B" w:rsidRPr="00837A9C">
        <w:rPr>
          <w:rFonts w:ascii="Times New Roman" w:hAnsi="Times New Roman" w:cs="Times New Roman"/>
          <w:sz w:val="24"/>
          <w:szCs w:val="24"/>
        </w:rPr>
        <w:t>Sert</w:t>
      </w:r>
      <w:proofErr w:type="spellEnd"/>
      <w:r w:rsidR="001F4A6B" w:rsidRPr="00837A9C">
        <w:rPr>
          <w:rFonts w:ascii="Times New Roman" w:hAnsi="Times New Roman" w:cs="Times New Roman"/>
          <w:sz w:val="24"/>
          <w:szCs w:val="24"/>
        </w:rPr>
        <w:t>, 2020).</w:t>
      </w:r>
    </w:p>
    <w:p w14:paraId="3700ABAA" w14:textId="77777777" w:rsidR="00332CA8" w:rsidRPr="00837A9C" w:rsidRDefault="00332CA8" w:rsidP="00E6480C">
      <w:pPr>
        <w:spacing w:after="0" w:line="276" w:lineRule="auto"/>
        <w:jc w:val="both"/>
        <w:rPr>
          <w:rFonts w:ascii="Times New Roman" w:hAnsi="Times New Roman" w:cs="Times New Roman"/>
          <w:b/>
          <w:sz w:val="24"/>
          <w:szCs w:val="24"/>
        </w:rPr>
      </w:pPr>
    </w:p>
    <w:p w14:paraId="2FC67D03" w14:textId="77777777"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2.3</w:t>
      </w:r>
      <w:r w:rsidRPr="00837A9C">
        <w:rPr>
          <w:rFonts w:ascii="Times New Roman" w:hAnsi="Times New Roman" w:cs="Times New Roman"/>
          <w:b/>
          <w:sz w:val="24"/>
          <w:szCs w:val="24"/>
        </w:rPr>
        <w:tab/>
        <w:t xml:space="preserve">Preparation of </w:t>
      </w:r>
      <w:r w:rsidRPr="00837A9C">
        <w:rPr>
          <w:rFonts w:ascii="Times New Roman" w:hAnsi="Times New Roman" w:cs="Times New Roman"/>
          <w:b/>
          <w:bCs/>
          <w:sz w:val="24"/>
          <w:szCs w:val="24"/>
        </w:rPr>
        <w:t>Polyethylene terephthalate (PET)</w:t>
      </w:r>
    </w:p>
    <w:p w14:paraId="6CB6B746" w14:textId="16F8E1F4"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 xml:space="preserve">Polyethylene terephthalate </w:t>
      </w:r>
      <w:r w:rsidR="00D32E7E" w:rsidRPr="00837A9C">
        <w:rPr>
          <w:rFonts w:ascii="Times New Roman" w:hAnsi="Times New Roman" w:cs="Times New Roman"/>
          <w:sz w:val="24"/>
          <w:szCs w:val="24"/>
        </w:rPr>
        <w:t>p</w:t>
      </w:r>
      <w:r w:rsidRPr="00837A9C">
        <w:rPr>
          <w:rFonts w:ascii="Times New Roman" w:hAnsi="Times New Roman" w:cs="Times New Roman"/>
          <w:sz w:val="24"/>
          <w:szCs w:val="24"/>
        </w:rPr>
        <w:t xml:space="preserve">ellets were crushed thoroughly using a mechanical grinder to obtain tiny particles (microplastics). </w:t>
      </w:r>
      <w:r w:rsidR="001F4A6B" w:rsidRPr="00837A9C">
        <w:rPr>
          <w:rFonts w:ascii="Times New Roman" w:hAnsi="Times New Roman" w:cs="Times New Roman"/>
          <w:sz w:val="24"/>
          <w:szCs w:val="24"/>
        </w:rPr>
        <w:t>Then, the particles from the crushed PET were weighed using a digital weighing balance (Model: TS500), mixed with water, and allowed to stay for 24 hours, after which they were filtered using a micropore sieve before use.</w:t>
      </w:r>
    </w:p>
    <w:p w14:paraId="38A1FACE" w14:textId="77777777" w:rsidR="00332CA8" w:rsidRPr="00837A9C" w:rsidRDefault="00332CA8" w:rsidP="00E6480C">
      <w:pPr>
        <w:spacing w:after="0" w:line="276" w:lineRule="auto"/>
        <w:jc w:val="both"/>
        <w:rPr>
          <w:rFonts w:ascii="Times New Roman" w:hAnsi="Times New Roman" w:cs="Times New Roman"/>
          <w:sz w:val="24"/>
          <w:szCs w:val="24"/>
        </w:rPr>
      </w:pPr>
    </w:p>
    <w:p w14:paraId="583C7C68" w14:textId="4AF5B69E" w:rsidR="001F4A6B" w:rsidRPr="00837A9C" w:rsidRDefault="001F4A6B" w:rsidP="00E6480C">
      <w:pPr>
        <w:spacing w:after="0"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2.4</w:t>
      </w:r>
      <w:r w:rsidRPr="00837A9C">
        <w:rPr>
          <w:rFonts w:ascii="Times New Roman" w:hAnsi="Times New Roman" w:cs="Times New Roman"/>
          <w:b/>
          <w:bCs/>
          <w:sz w:val="24"/>
          <w:szCs w:val="24"/>
        </w:rPr>
        <w:tab/>
        <w:t>Dose Determination and Pilot Study</w:t>
      </w:r>
    </w:p>
    <w:p w14:paraId="60C0BCA5" w14:textId="77777777"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Pilot study was carried out to determine the LD</w:t>
      </w:r>
      <w:r w:rsidRPr="00837A9C">
        <w:rPr>
          <w:rFonts w:ascii="Times New Roman" w:hAnsi="Times New Roman" w:cs="Times New Roman"/>
          <w:sz w:val="24"/>
          <w:szCs w:val="24"/>
          <w:vertAlign w:val="subscript"/>
        </w:rPr>
        <w:t>50</w:t>
      </w:r>
      <w:r w:rsidRPr="00837A9C">
        <w:rPr>
          <w:rFonts w:ascii="Times New Roman" w:hAnsi="Times New Roman" w:cs="Times New Roman"/>
          <w:sz w:val="24"/>
          <w:szCs w:val="24"/>
        </w:rPr>
        <w:t xml:space="preserve"> of polyethylene terephthalate (PET) microplastic administered orally after allowing 14 days of acclimatization using the </w:t>
      </w:r>
      <w:proofErr w:type="spellStart"/>
      <w:r w:rsidRPr="00837A9C">
        <w:rPr>
          <w:rFonts w:ascii="Times New Roman" w:hAnsi="Times New Roman" w:cs="Times New Roman"/>
          <w:sz w:val="24"/>
          <w:szCs w:val="24"/>
        </w:rPr>
        <w:t>Lorke’s</w:t>
      </w:r>
      <w:proofErr w:type="spellEnd"/>
      <w:r w:rsidRPr="00837A9C">
        <w:rPr>
          <w:rFonts w:ascii="Times New Roman" w:hAnsi="Times New Roman" w:cs="Times New Roman"/>
          <w:sz w:val="24"/>
          <w:szCs w:val="24"/>
        </w:rPr>
        <w:t xml:space="preserve"> method of pilot toxicity testing as described by Chinedu </w:t>
      </w:r>
      <w:r w:rsidRPr="00837A9C">
        <w:rPr>
          <w:rFonts w:ascii="Times New Roman" w:hAnsi="Times New Roman" w:cs="Times New Roman"/>
          <w:i/>
          <w:iCs/>
          <w:sz w:val="24"/>
          <w:szCs w:val="24"/>
        </w:rPr>
        <w:t>et al.,</w:t>
      </w:r>
      <w:r w:rsidRPr="00837A9C">
        <w:rPr>
          <w:rFonts w:ascii="Times New Roman" w:hAnsi="Times New Roman" w:cs="Times New Roman"/>
          <w:sz w:val="24"/>
          <w:szCs w:val="24"/>
        </w:rPr>
        <w:t xml:space="preserve"> (2013). A total of 12 rats weighing approximately 150g – 170g were used for the pilot study. The rats were classified into 6 groups labelled 1, 2, 3, 4, 5, and 6, with groups 1 – 3 consisting of 3 rats each and groups 4 – 6 having 1 rat each and were </w:t>
      </w:r>
      <w:r w:rsidRPr="00837A9C">
        <w:rPr>
          <w:rFonts w:ascii="Times New Roman" w:hAnsi="Times New Roman" w:cs="Times New Roman"/>
          <w:sz w:val="24"/>
          <w:szCs w:val="24"/>
        </w:rPr>
        <w:lastRenderedPageBreak/>
        <w:t>treated with 20mg/kg, 50mg/kg, 80mg/kg, 100mg/kg, 115mg/kg and 130mg/kg PET microplastic respectively. After 24 hours, the rats were observed for signs of PET toxicity such as change in feeding behaviour, micturition, restlessness, pupil constriction, and convulsion. The LD</w:t>
      </w:r>
      <w:r w:rsidRPr="00837A9C">
        <w:rPr>
          <w:rFonts w:ascii="Times New Roman" w:hAnsi="Times New Roman" w:cs="Times New Roman"/>
          <w:sz w:val="24"/>
          <w:szCs w:val="24"/>
          <w:vertAlign w:val="subscript"/>
        </w:rPr>
        <w:t>50</w:t>
      </w:r>
      <w:r w:rsidRPr="00837A9C">
        <w:rPr>
          <w:rFonts w:ascii="Times New Roman" w:hAnsi="Times New Roman" w:cs="Times New Roman"/>
          <w:sz w:val="24"/>
          <w:szCs w:val="24"/>
        </w:rPr>
        <w:t xml:space="preserve"> of the PET administered orally was obtained using </w:t>
      </w:r>
      <w:proofErr w:type="spellStart"/>
      <w:r w:rsidRPr="00837A9C">
        <w:rPr>
          <w:rFonts w:ascii="Times New Roman" w:hAnsi="Times New Roman" w:cs="Times New Roman"/>
          <w:sz w:val="24"/>
          <w:szCs w:val="24"/>
        </w:rPr>
        <w:t>Lorke’s</w:t>
      </w:r>
      <w:proofErr w:type="spellEnd"/>
      <w:r w:rsidRPr="00837A9C">
        <w:rPr>
          <w:rFonts w:ascii="Times New Roman" w:hAnsi="Times New Roman" w:cs="Times New Roman"/>
          <w:sz w:val="24"/>
          <w:szCs w:val="24"/>
        </w:rPr>
        <w:t xml:space="preserve"> formula: </w:t>
      </w:r>
    </w:p>
    <w:p w14:paraId="5D11DEA8" w14:textId="77777777"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LD</w:t>
      </w:r>
      <w:r w:rsidRPr="00837A9C">
        <w:rPr>
          <w:rFonts w:ascii="Times New Roman" w:hAnsi="Times New Roman" w:cs="Times New Roman"/>
          <w:sz w:val="24"/>
          <w:szCs w:val="24"/>
          <w:vertAlign w:val="subscript"/>
        </w:rPr>
        <w:t>50</w:t>
      </w:r>
      <w:r w:rsidRPr="00837A9C">
        <w:rPr>
          <w:rFonts w:ascii="Times New Roman" w:hAnsi="Times New Roman" w:cs="Times New Roman"/>
          <w:sz w:val="24"/>
          <w:szCs w:val="24"/>
        </w:rPr>
        <w:t xml:space="preserve"> = √ (D</w:t>
      </w:r>
      <w:r w:rsidRPr="00837A9C">
        <w:rPr>
          <w:rFonts w:ascii="Times New Roman" w:hAnsi="Times New Roman" w:cs="Times New Roman"/>
          <w:sz w:val="24"/>
          <w:szCs w:val="24"/>
          <w:vertAlign w:val="subscript"/>
        </w:rPr>
        <w:t xml:space="preserve">0 </w:t>
      </w:r>
      <w:r w:rsidRPr="00837A9C">
        <w:rPr>
          <w:rFonts w:ascii="Times New Roman" w:hAnsi="Times New Roman" w:cs="Times New Roman"/>
          <w:sz w:val="24"/>
          <w:szCs w:val="24"/>
        </w:rPr>
        <w:t>× D</w:t>
      </w:r>
      <w:r w:rsidRPr="00837A9C">
        <w:rPr>
          <w:rFonts w:ascii="Times New Roman" w:hAnsi="Times New Roman" w:cs="Times New Roman"/>
          <w:sz w:val="24"/>
          <w:szCs w:val="24"/>
          <w:vertAlign w:val="subscript"/>
        </w:rPr>
        <w:t>100</w:t>
      </w:r>
      <w:r w:rsidRPr="00837A9C">
        <w:rPr>
          <w:rFonts w:ascii="Times New Roman" w:hAnsi="Times New Roman" w:cs="Times New Roman"/>
          <w:sz w:val="24"/>
          <w:szCs w:val="24"/>
        </w:rPr>
        <w:t>)</w:t>
      </w:r>
    </w:p>
    <w:p w14:paraId="1197AF45" w14:textId="77777777"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ab/>
      </w:r>
      <w:r w:rsidRPr="00837A9C">
        <w:rPr>
          <w:rFonts w:ascii="Times New Roman" w:hAnsi="Times New Roman" w:cs="Times New Roman"/>
          <w:sz w:val="24"/>
          <w:szCs w:val="24"/>
        </w:rPr>
        <w:tab/>
        <w:t xml:space="preserve">Where: </w:t>
      </w:r>
    </w:p>
    <w:p w14:paraId="032BB48D" w14:textId="77777777" w:rsidR="00332CA8" w:rsidRPr="00837A9C" w:rsidRDefault="00332CA8" w:rsidP="00E6480C">
      <w:pPr>
        <w:spacing w:after="0" w:line="276" w:lineRule="auto"/>
        <w:ind w:left="1440" w:firstLine="720"/>
        <w:jc w:val="both"/>
        <w:rPr>
          <w:rFonts w:ascii="Times New Roman" w:hAnsi="Times New Roman" w:cs="Times New Roman"/>
          <w:sz w:val="24"/>
          <w:szCs w:val="24"/>
        </w:rPr>
      </w:pPr>
      <w:r w:rsidRPr="00837A9C">
        <w:rPr>
          <w:rFonts w:ascii="Times New Roman" w:hAnsi="Times New Roman" w:cs="Times New Roman"/>
          <w:sz w:val="24"/>
          <w:szCs w:val="24"/>
        </w:rPr>
        <w:t>D</w:t>
      </w:r>
      <w:r w:rsidRPr="00837A9C">
        <w:rPr>
          <w:rFonts w:ascii="Times New Roman" w:hAnsi="Times New Roman" w:cs="Times New Roman"/>
          <w:sz w:val="24"/>
          <w:szCs w:val="24"/>
          <w:vertAlign w:val="subscript"/>
        </w:rPr>
        <w:t>0</w:t>
      </w:r>
      <w:r w:rsidRPr="00837A9C">
        <w:rPr>
          <w:rFonts w:ascii="Times New Roman" w:hAnsi="Times New Roman" w:cs="Times New Roman"/>
          <w:sz w:val="24"/>
          <w:szCs w:val="24"/>
        </w:rPr>
        <w:t xml:space="preserve"> = Highest dose that gave no mortality</w:t>
      </w:r>
    </w:p>
    <w:p w14:paraId="3EBA2777" w14:textId="77777777" w:rsidR="00332CA8" w:rsidRPr="00837A9C" w:rsidRDefault="00332CA8" w:rsidP="00E6480C">
      <w:pPr>
        <w:spacing w:after="0" w:line="276" w:lineRule="auto"/>
        <w:ind w:left="1440" w:firstLine="720"/>
        <w:jc w:val="both"/>
        <w:rPr>
          <w:rFonts w:ascii="Times New Roman" w:hAnsi="Times New Roman" w:cs="Times New Roman"/>
          <w:sz w:val="24"/>
          <w:szCs w:val="24"/>
        </w:rPr>
      </w:pPr>
      <w:r w:rsidRPr="00837A9C">
        <w:rPr>
          <w:rFonts w:ascii="Times New Roman" w:hAnsi="Times New Roman" w:cs="Times New Roman"/>
          <w:sz w:val="24"/>
          <w:szCs w:val="24"/>
        </w:rPr>
        <w:t>D</w:t>
      </w:r>
      <w:r w:rsidRPr="00837A9C">
        <w:rPr>
          <w:rFonts w:ascii="Times New Roman" w:hAnsi="Times New Roman" w:cs="Times New Roman"/>
          <w:sz w:val="24"/>
          <w:szCs w:val="24"/>
          <w:vertAlign w:val="subscript"/>
        </w:rPr>
        <w:t>100</w:t>
      </w:r>
      <w:r w:rsidRPr="00837A9C">
        <w:rPr>
          <w:rFonts w:ascii="Times New Roman" w:hAnsi="Times New Roman" w:cs="Times New Roman"/>
          <w:sz w:val="24"/>
          <w:szCs w:val="24"/>
        </w:rPr>
        <w:t xml:space="preserve"> = Lowest dose that produced mortality</w:t>
      </w:r>
    </w:p>
    <w:p w14:paraId="0688DA73" w14:textId="77777777" w:rsidR="00332CA8" w:rsidRPr="00837A9C" w:rsidRDefault="00332CA8" w:rsidP="00E6480C">
      <w:pPr>
        <w:spacing w:after="0" w:line="276" w:lineRule="auto"/>
        <w:jc w:val="both"/>
        <w:rPr>
          <w:rFonts w:ascii="Times New Roman" w:hAnsi="Times New Roman" w:cs="Times New Roman"/>
          <w:b/>
          <w:sz w:val="24"/>
          <w:szCs w:val="24"/>
        </w:rPr>
      </w:pPr>
    </w:p>
    <w:bookmarkEnd w:id="0"/>
    <w:p w14:paraId="2FF3DFBA" w14:textId="04A4BE8A" w:rsidR="00332CA8" w:rsidRPr="00837A9C" w:rsidRDefault="0003447B"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The highest dose   that caused no death (D0) of PET microplastics administered orally was 115 mg/kg; the minimum dose that caused death (D100) was 130 mg/kg.</w:t>
      </w:r>
    </w:p>
    <w:p w14:paraId="39DAB73D" w14:textId="77777777" w:rsidR="00332CA8" w:rsidRPr="00837A9C" w:rsidRDefault="00332CA8" w:rsidP="00E6480C">
      <w:pPr>
        <w:pStyle w:val="ListParagraph"/>
        <w:spacing w:after="0" w:line="276" w:lineRule="auto"/>
        <w:jc w:val="both"/>
        <w:rPr>
          <w:rFonts w:ascii="Times New Roman" w:hAnsi="Times New Roman" w:cs="Times New Roman"/>
          <w:bCs/>
          <w:sz w:val="24"/>
          <w:szCs w:val="24"/>
        </w:rPr>
      </w:pPr>
    </w:p>
    <w:p w14:paraId="16B482BE" w14:textId="77777777" w:rsidR="00332CA8" w:rsidRPr="00837A9C" w:rsidRDefault="00332CA8"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 xml:space="preserve">Therefore:  </w:t>
      </w:r>
      <w:r w:rsidRPr="00837A9C">
        <w:rPr>
          <w:rFonts w:ascii="Times New Roman" w:hAnsi="Times New Roman" w:cs="Times New Roman"/>
          <w:bCs/>
          <w:noProof/>
          <w:sz w:val="24"/>
          <w:szCs w:val="24"/>
        </w:rPr>
        <w:drawing>
          <wp:inline distT="0" distB="0" distL="0" distR="0" wp14:anchorId="30617066" wp14:editId="2521C974">
            <wp:extent cx="304800" cy="171450"/>
            <wp:effectExtent l="0" t="0" r="0" b="0"/>
            <wp:docPr id="1054299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837A9C">
        <w:rPr>
          <w:rFonts w:ascii="Times New Roman" w:hAnsi="Times New Roman" w:cs="Times New Roman"/>
          <w:bCs/>
          <w:sz w:val="24"/>
          <w:szCs w:val="24"/>
        </w:rPr>
        <w:t xml:space="preserve"> =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(115 ×130)</m:t>
            </m:r>
          </m:e>
        </m:rad>
      </m:oMath>
      <w:r w:rsidRPr="00837A9C">
        <w:rPr>
          <w:rFonts w:ascii="Times New Roman" w:hAnsi="Times New Roman" w:cs="Times New Roman"/>
          <w:bCs/>
          <w:sz w:val="24"/>
          <w:szCs w:val="24"/>
        </w:rPr>
        <w:t xml:space="preserve">     =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14950</m:t>
            </m:r>
          </m:e>
        </m:rad>
      </m:oMath>
    </w:p>
    <w:p w14:paraId="260875DD" w14:textId="77777777" w:rsidR="00332CA8" w:rsidRPr="00837A9C" w:rsidRDefault="00332CA8"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ab/>
        <w:t xml:space="preserve">  = 122.27mg/kg</w:t>
      </w:r>
    </w:p>
    <w:p w14:paraId="2D9E53A9" w14:textId="77777777" w:rsidR="00332CA8" w:rsidRPr="00837A9C" w:rsidRDefault="00332CA8" w:rsidP="00E6480C">
      <w:pPr>
        <w:spacing w:after="0"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Thus, the mean lethal dose (LD</w:t>
      </w:r>
      <w:r w:rsidRPr="00837A9C">
        <w:rPr>
          <w:rFonts w:ascii="Times New Roman" w:hAnsi="Times New Roman" w:cs="Times New Roman"/>
          <w:bCs/>
          <w:sz w:val="24"/>
          <w:szCs w:val="24"/>
          <w:vertAlign w:val="subscript"/>
        </w:rPr>
        <w:t>50</w:t>
      </w:r>
      <w:r w:rsidRPr="00837A9C">
        <w:rPr>
          <w:rFonts w:ascii="Times New Roman" w:hAnsi="Times New Roman" w:cs="Times New Roman"/>
          <w:bCs/>
          <w:sz w:val="24"/>
          <w:szCs w:val="24"/>
        </w:rPr>
        <w:t xml:space="preserve">) = </w:t>
      </w:r>
      <w:r w:rsidRPr="00837A9C">
        <w:rPr>
          <w:rFonts w:ascii="Times New Roman" w:hAnsi="Times New Roman" w:cs="Times New Roman"/>
          <w:sz w:val="24"/>
          <w:szCs w:val="24"/>
        </w:rPr>
        <w:t xml:space="preserve">122.27mg/kg </w:t>
      </w:r>
    </w:p>
    <w:p w14:paraId="2DFC52F6" w14:textId="77777777" w:rsidR="00332CA8" w:rsidRPr="00837A9C" w:rsidRDefault="00332CA8" w:rsidP="00E6480C">
      <w:pPr>
        <w:spacing w:after="0" w:line="276" w:lineRule="auto"/>
        <w:rPr>
          <w:rFonts w:ascii="Times New Roman" w:hAnsi="Times New Roman" w:cs="Times New Roman"/>
          <w:b/>
          <w:bCs/>
          <w:sz w:val="24"/>
          <w:szCs w:val="24"/>
        </w:rPr>
      </w:pPr>
    </w:p>
    <w:p w14:paraId="787B94C7" w14:textId="77777777" w:rsidR="00332CA8" w:rsidRPr="00837A9C" w:rsidRDefault="00332CA8" w:rsidP="00E6480C">
      <w:pPr>
        <w:spacing w:after="0" w:line="276" w:lineRule="auto"/>
        <w:jc w:val="both"/>
        <w:rPr>
          <w:rFonts w:ascii="Times New Roman" w:hAnsi="Times New Roman" w:cs="Times New Roman"/>
          <w:b/>
          <w:sz w:val="24"/>
          <w:szCs w:val="24"/>
        </w:rPr>
      </w:pPr>
      <w:bookmarkStart w:id="2" w:name="_Hlk199358443"/>
      <w:r w:rsidRPr="00837A9C">
        <w:rPr>
          <w:rFonts w:ascii="Times New Roman" w:hAnsi="Times New Roman" w:cs="Times New Roman"/>
          <w:b/>
          <w:sz w:val="24"/>
          <w:szCs w:val="24"/>
        </w:rPr>
        <w:t>2.5</w:t>
      </w:r>
      <w:r w:rsidRPr="00837A9C">
        <w:rPr>
          <w:rFonts w:ascii="Times New Roman" w:hAnsi="Times New Roman" w:cs="Times New Roman"/>
          <w:b/>
          <w:sz w:val="24"/>
          <w:szCs w:val="24"/>
        </w:rPr>
        <w:tab/>
        <w:t>Experimental Design</w:t>
      </w:r>
    </w:p>
    <w:p w14:paraId="51AF879F" w14:textId="0084DEAC" w:rsidR="00332CA8" w:rsidRPr="00837A9C" w:rsidRDefault="00332CA8" w:rsidP="00E6480C">
      <w:pPr>
        <w:spacing w:after="0" w:line="276" w:lineRule="auto"/>
        <w:jc w:val="both"/>
        <w:rPr>
          <w:rFonts w:ascii="Times New Roman" w:hAnsi="Times New Roman" w:cs="Times New Roman"/>
          <w:sz w:val="24"/>
          <w:szCs w:val="24"/>
        </w:rPr>
      </w:pPr>
      <w:bookmarkStart w:id="3" w:name="_Hlk168488723"/>
      <w:r w:rsidRPr="00837A9C">
        <w:rPr>
          <w:rFonts w:ascii="Times New Roman" w:hAnsi="Times New Roman" w:cs="Times New Roman"/>
          <w:sz w:val="24"/>
          <w:szCs w:val="24"/>
        </w:rPr>
        <w:t xml:space="preserve">After allowing fourteen (14) days for adaptation to the new environment (acclimatization), the rats for the study were randomly assigned into five (5) groups labelled group </w:t>
      </w:r>
      <w:r w:rsidR="007D4B59" w:rsidRPr="00837A9C">
        <w:rPr>
          <w:rFonts w:ascii="Times New Roman" w:hAnsi="Times New Roman" w:cs="Times New Roman"/>
          <w:sz w:val="24"/>
          <w:szCs w:val="24"/>
        </w:rPr>
        <w:t>A</w:t>
      </w:r>
      <w:r w:rsidRPr="00837A9C">
        <w:rPr>
          <w:rFonts w:ascii="Times New Roman" w:hAnsi="Times New Roman" w:cs="Times New Roman"/>
          <w:sz w:val="24"/>
          <w:szCs w:val="24"/>
        </w:rPr>
        <w:t xml:space="preserve"> to </w:t>
      </w:r>
      <w:r w:rsidR="007D4B59" w:rsidRPr="00837A9C">
        <w:rPr>
          <w:rFonts w:ascii="Times New Roman" w:hAnsi="Times New Roman" w:cs="Times New Roman"/>
          <w:sz w:val="24"/>
          <w:szCs w:val="24"/>
        </w:rPr>
        <w:t>E</w:t>
      </w:r>
      <w:r w:rsidRPr="00837A9C">
        <w:rPr>
          <w:rFonts w:ascii="Times New Roman" w:hAnsi="Times New Roman" w:cs="Times New Roman"/>
          <w:sz w:val="24"/>
          <w:szCs w:val="24"/>
        </w:rPr>
        <w:t xml:space="preserve"> with seven (7) rats in each group</w:t>
      </w:r>
      <w:r w:rsidR="002A64DA" w:rsidRPr="00837A9C">
        <w:rPr>
          <w:rFonts w:ascii="Times New Roman" w:hAnsi="Times New Roman" w:cs="Times New Roman"/>
          <w:sz w:val="24"/>
          <w:szCs w:val="24"/>
        </w:rPr>
        <w:t xml:space="preserve">. Group </w:t>
      </w:r>
      <w:r w:rsidR="007D4B59" w:rsidRPr="00837A9C">
        <w:rPr>
          <w:rFonts w:ascii="Times New Roman" w:hAnsi="Times New Roman" w:cs="Times New Roman"/>
          <w:sz w:val="24"/>
          <w:szCs w:val="24"/>
        </w:rPr>
        <w:t>A</w:t>
      </w:r>
      <w:r w:rsidR="002A64DA" w:rsidRPr="00837A9C">
        <w:rPr>
          <w:rFonts w:ascii="Times New Roman" w:hAnsi="Times New Roman" w:cs="Times New Roman"/>
          <w:sz w:val="24"/>
          <w:szCs w:val="24"/>
        </w:rPr>
        <w:t xml:space="preserve"> was termed negative control and received food and water only, group </w:t>
      </w:r>
      <w:r w:rsidR="0054436A" w:rsidRPr="00837A9C">
        <w:rPr>
          <w:rFonts w:ascii="Times New Roman" w:hAnsi="Times New Roman" w:cs="Times New Roman"/>
          <w:sz w:val="24"/>
          <w:szCs w:val="24"/>
        </w:rPr>
        <w:t>B</w:t>
      </w:r>
      <w:r w:rsidR="002A64DA" w:rsidRPr="00837A9C">
        <w:rPr>
          <w:rFonts w:ascii="Times New Roman" w:hAnsi="Times New Roman" w:cs="Times New Roman"/>
          <w:sz w:val="24"/>
          <w:szCs w:val="24"/>
        </w:rPr>
        <w:t xml:space="preserve">, </w:t>
      </w:r>
      <w:r w:rsidR="0054436A" w:rsidRPr="00837A9C">
        <w:rPr>
          <w:rFonts w:ascii="Times New Roman" w:hAnsi="Times New Roman" w:cs="Times New Roman"/>
          <w:sz w:val="24"/>
          <w:szCs w:val="24"/>
        </w:rPr>
        <w:t>C</w:t>
      </w:r>
      <w:r w:rsidR="002A64DA" w:rsidRPr="00837A9C">
        <w:rPr>
          <w:rFonts w:ascii="Times New Roman" w:hAnsi="Times New Roman" w:cs="Times New Roman"/>
          <w:sz w:val="24"/>
          <w:szCs w:val="24"/>
        </w:rPr>
        <w:t xml:space="preserve"> and </w:t>
      </w:r>
      <w:r w:rsidR="0054436A" w:rsidRPr="00837A9C">
        <w:rPr>
          <w:rFonts w:ascii="Times New Roman" w:hAnsi="Times New Roman" w:cs="Times New Roman"/>
          <w:sz w:val="24"/>
          <w:szCs w:val="24"/>
        </w:rPr>
        <w:t>D</w:t>
      </w:r>
      <w:r w:rsidR="002A64DA" w:rsidRPr="00837A9C">
        <w:rPr>
          <w:rFonts w:ascii="Times New Roman" w:hAnsi="Times New Roman" w:cs="Times New Roman"/>
          <w:sz w:val="24"/>
          <w:szCs w:val="24"/>
        </w:rPr>
        <w:t xml:space="preserve"> received 40 mg/kg, 80 mg/kg and 120 mg/kg PET microplastics respectively alongside food and water</w:t>
      </w:r>
      <w:r w:rsidR="00311A9B" w:rsidRPr="00837A9C">
        <w:rPr>
          <w:rFonts w:ascii="Times New Roman" w:hAnsi="Times New Roman" w:cs="Times New Roman"/>
          <w:sz w:val="24"/>
          <w:szCs w:val="24"/>
        </w:rPr>
        <w:t xml:space="preserve">, while group </w:t>
      </w:r>
      <w:r w:rsidR="0054436A" w:rsidRPr="00837A9C">
        <w:rPr>
          <w:rFonts w:ascii="Times New Roman" w:hAnsi="Times New Roman" w:cs="Times New Roman"/>
          <w:sz w:val="24"/>
          <w:szCs w:val="24"/>
        </w:rPr>
        <w:t>E</w:t>
      </w:r>
      <w:r w:rsidR="00311A9B" w:rsidRPr="00837A9C">
        <w:rPr>
          <w:rFonts w:ascii="Times New Roman" w:hAnsi="Times New Roman" w:cs="Times New Roman"/>
          <w:sz w:val="24"/>
          <w:szCs w:val="24"/>
        </w:rPr>
        <w:t xml:space="preserve"> received </w:t>
      </w:r>
      <w:r w:rsidR="00311A9B" w:rsidRPr="00837A9C">
        <w:rPr>
          <w:rFonts w:ascii="Times New Roman" w:hAnsi="Times New Roman" w:cs="Times New Roman"/>
          <w:bCs/>
          <w:sz w:val="24"/>
          <w:szCs w:val="24"/>
        </w:rPr>
        <w:t xml:space="preserve">food and water exposed to sunlight between 10am to 4pm daily for </w:t>
      </w:r>
      <w:r w:rsidR="00092D91" w:rsidRPr="00837A9C">
        <w:rPr>
          <w:rFonts w:ascii="Times New Roman" w:hAnsi="Times New Roman" w:cs="Times New Roman"/>
          <w:bCs/>
          <w:sz w:val="24"/>
          <w:szCs w:val="24"/>
        </w:rPr>
        <w:t>3</w:t>
      </w:r>
      <w:r w:rsidR="00311A9B" w:rsidRPr="00837A9C">
        <w:rPr>
          <w:rFonts w:ascii="Times New Roman" w:hAnsi="Times New Roman" w:cs="Times New Roman"/>
          <w:bCs/>
          <w:sz w:val="24"/>
          <w:szCs w:val="24"/>
        </w:rPr>
        <w:t>0 days in PET 1 containers.</w:t>
      </w:r>
      <w:bookmarkEnd w:id="3"/>
      <w:r w:rsidR="00311A9B" w:rsidRPr="00837A9C">
        <w:rPr>
          <w:rFonts w:ascii="Times New Roman" w:hAnsi="Times New Roman" w:cs="Times New Roman"/>
          <w:bCs/>
          <w:sz w:val="24"/>
          <w:szCs w:val="24"/>
        </w:rPr>
        <w:t xml:space="preserve"> </w:t>
      </w:r>
      <w:r w:rsidRPr="00837A9C">
        <w:rPr>
          <w:rFonts w:ascii="Times New Roman" w:hAnsi="Times New Roman" w:cs="Times New Roman"/>
          <w:sz w:val="24"/>
          <w:szCs w:val="24"/>
        </w:rPr>
        <w:t xml:space="preserve">The </w:t>
      </w:r>
      <w:r w:rsidRPr="00837A9C">
        <w:rPr>
          <w:rFonts w:ascii="Times New Roman" w:hAnsi="Times New Roman" w:cs="Times New Roman"/>
          <w:kern w:val="0"/>
          <w:sz w:val="24"/>
          <w:szCs w:val="24"/>
        </w:rPr>
        <w:t xml:space="preserve">PET microplastic </w:t>
      </w:r>
      <w:r w:rsidRPr="00837A9C">
        <w:rPr>
          <w:rFonts w:ascii="Times New Roman" w:hAnsi="Times New Roman" w:cs="Times New Roman"/>
          <w:sz w:val="24"/>
          <w:szCs w:val="24"/>
        </w:rPr>
        <w:t xml:space="preserve">treatment was done daily, administered orally using gavage tube for 90 days. </w:t>
      </w:r>
    </w:p>
    <w:p w14:paraId="27F04E6D" w14:textId="77777777" w:rsidR="00311A9B" w:rsidRPr="00837A9C" w:rsidRDefault="00311A9B" w:rsidP="00E6480C">
      <w:pPr>
        <w:spacing w:after="0" w:line="276" w:lineRule="auto"/>
        <w:jc w:val="both"/>
        <w:rPr>
          <w:rFonts w:ascii="Times New Roman" w:hAnsi="Times New Roman" w:cs="Times New Roman"/>
          <w:sz w:val="24"/>
          <w:szCs w:val="24"/>
        </w:rPr>
      </w:pPr>
    </w:p>
    <w:p w14:paraId="3BD6B9FE" w14:textId="77777777" w:rsidR="00B91210" w:rsidRPr="00837A9C" w:rsidRDefault="00B91210" w:rsidP="00E6480C">
      <w:pPr>
        <w:spacing w:after="0" w:line="276" w:lineRule="auto"/>
        <w:jc w:val="both"/>
        <w:rPr>
          <w:rFonts w:ascii="Times New Roman" w:hAnsi="Times New Roman" w:cs="Times New Roman"/>
          <w:sz w:val="24"/>
          <w:szCs w:val="24"/>
        </w:rPr>
      </w:pPr>
    </w:p>
    <w:p w14:paraId="55F2BB99" w14:textId="7CF0AEB0"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2.6</w:t>
      </w:r>
      <w:r w:rsidRPr="00837A9C">
        <w:rPr>
          <w:rFonts w:ascii="Times New Roman" w:hAnsi="Times New Roman" w:cs="Times New Roman"/>
          <w:b/>
          <w:sz w:val="24"/>
          <w:szCs w:val="24"/>
        </w:rPr>
        <w:tab/>
        <w:t>Blood Sample Collection and Preparation</w:t>
      </w:r>
    </w:p>
    <w:p w14:paraId="5C13B871" w14:textId="59C9D397" w:rsidR="00332CA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 xml:space="preserve">At the end of the 90 days treatment for the respective groups, the animals in all groups were anaesthetized using chloroform after which a cardiac puncture was performed. Then, 5ml of blood samples were collected aseptically into </w:t>
      </w:r>
      <w:r w:rsidR="00311A9B" w:rsidRPr="00837A9C">
        <w:rPr>
          <w:rFonts w:ascii="Times New Roman" w:hAnsi="Times New Roman" w:cs="Times New Roman"/>
          <w:sz w:val="24"/>
          <w:szCs w:val="24"/>
        </w:rPr>
        <w:t>lithium heparin</w:t>
      </w:r>
      <w:r w:rsidRPr="00837A9C">
        <w:rPr>
          <w:rFonts w:ascii="Times New Roman" w:hAnsi="Times New Roman" w:cs="Times New Roman"/>
          <w:sz w:val="24"/>
          <w:szCs w:val="24"/>
        </w:rPr>
        <w:t xml:space="preserve"> sample bottles. The sample</w:t>
      </w:r>
      <w:r w:rsidR="00311A9B" w:rsidRPr="00837A9C">
        <w:rPr>
          <w:rFonts w:ascii="Times New Roman" w:hAnsi="Times New Roman" w:cs="Times New Roman"/>
          <w:sz w:val="24"/>
          <w:szCs w:val="24"/>
        </w:rPr>
        <w:t>s</w:t>
      </w:r>
      <w:r w:rsidRPr="00837A9C">
        <w:rPr>
          <w:rFonts w:ascii="Times New Roman" w:hAnsi="Times New Roman" w:cs="Times New Roman"/>
          <w:sz w:val="24"/>
          <w:szCs w:val="24"/>
        </w:rPr>
        <w:t xml:space="preserve"> were spun using a centrifuge (NewLife bucket centrifuge, Model: 800D) at 4000rpm for 5minutes. The </w:t>
      </w:r>
      <w:r w:rsidR="00311A9B" w:rsidRPr="00837A9C">
        <w:rPr>
          <w:rFonts w:ascii="Times New Roman" w:hAnsi="Times New Roman" w:cs="Times New Roman"/>
          <w:sz w:val="24"/>
          <w:szCs w:val="24"/>
        </w:rPr>
        <w:t>plasma</w:t>
      </w:r>
      <w:r w:rsidRPr="00837A9C">
        <w:rPr>
          <w:rFonts w:ascii="Times New Roman" w:hAnsi="Times New Roman" w:cs="Times New Roman"/>
          <w:sz w:val="24"/>
          <w:szCs w:val="24"/>
        </w:rPr>
        <w:t xml:space="preserve"> was collected into another plain bottle and properly labelled for analysis of </w:t>
      </w:r>
      <w:r w:rsidR="00311A9B" w:rsidRPr="00837A9C">
        <w:rPr>
          <w:rFonts w:ascii="Times New Roman" w:hAnsi="Times New Roman" w:cs="Times New Roman"/>
          <w:sz w:val="24"/>
          <w:szCs w:val="24"/>
        </w:rPr>
        <w:t>urea, creatinine, sodium, chloride, AST, ALT and ALP</w:t>
      </w:r>
      <w:r w:rsidRPr="00837A9C">
        <w:rPr>
          <w:rFonts w:ascii="Times New Roman" w:hAnsi="Times New Roman" w:cs="Times New Roman"/>
          <w:sz w:val="24"/>
          <w:szCs w:val="24"/>
        </w:rPr>
        <w:t xml:space="preserve">. </w:t>
      </w:r>
    </w:p>
    <w:p w14:paraId="7B97BB69" w14:textId="77777777" w:rsidR="00332CA8" w:rsidRPr="00837A9C" w:rsidRDefault="00332CA8" w:rsidP="00E6480C">
      <w:pPr>
        <w:spacing w:after="0" w:line="276" w:lineRule="auto"/>
        <w:jc w:val="both"/>
        <w:rPr>
          <w:rFonts w:ascii="Times New Roman" w:hAnsi="Times New Roman" w:cs="Times New Roman"/>
          <w:sz w:val="24"/>
          <w:szCs w:val="24"/>
        </w:rPr>
      </w:pPr>
    </w:p>
    <w:p w14:paraId="06FDAEB9" w14:textId="00BC7105" w:rsidR="00332CA8" w:rsidRPr="00837A9C" w:rsidRDefault="00332CA8" w:rsidP="00E6480C">
      <w:p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2.7</w:t>
      </w:r>
      <w:r w:rsidRPr="00837A9C">
        <w:rPr>
          <w:rFonts w:ascii="Times New Roman" w:hAnsi="Times New Roman" w:cs="Times New Roman"/>
          <w:b/>
          <w:bCs/>
          <w:sz w:val="24"/>
          <w:szCs w:val="24"/>
        </w:rPr>
        <w:tab/>
        <w:t xml:space="preserve">Estimation of </w:t>
      </w:r>
      <w:r w:rsidR="00CA3C00" w:rsidRPr="00837A9C">
        <w:rPr>
          <w:rFonts w:ascii="Times New Roman" w:hAnsi="Times New Roman" w:cs="Times New Roman"/>
          <w:b/>
          <w:bCs/>
          <w:sz w:val="24"/>
          <w:szCs w:val="24"/>
        </w:rPr>
        <w:t xml:space="preserve">Liver Enzymes </w:t>
      </w:r>
    </w:p>
    <w:p w14:paraId="647B99C5" w14:textId="7CCF425E" w:rsidR="00EA0627" w:rsidRPr="00837A9C" w:rsidRDefault="00A21770" w:rsidP="00E6480C">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rPr>
        <w:t xml:space="preserve">Colorimetric method of Reitman and Frankel </w:t>
      </w:r>
      <w:r w:rsidR="007A7E55" w:rsidRPr="00837A9C">
        <w:rPr>
          <w:rFonts w:ascii="Times New Roman" w:hAnsi="Times New Roman" w:cs="Times New Roman"/>
          <w:sz w:val="24"/>
          <w:szCs w:val="24"/>
        </w:rPr>
        <w:t xml:space="preserve">(Reitman and Frankel, 1957) </w:t>
      </w:r>
      <w:r w:rsidRPr="00837A9C">
        <w:rPr>
          <w:rFonts w:ascii="Times New Roman" w:hAnsi="Times New Roman" w:cs="Times New Roman"/>
          <w:sz w:val="24"/>
          <w:szCs w:val="24"/>
        </w:rPr>
        <w:t>was used for the estimation of AST and ALT present in the samples</w:t>
      </w:r>
      <w:r w:rsidR="007A7E55" w:rsidRPr="00837A9C">
        <w:rPr>
          <w:rFonts w:ascii="Times New Roman" w:hAnsi="Times New Roman" w:cs="Times New Roman"/>
          <w:sz w:val="24"/>
          <w:szCs w:val="24"/>
        </w:rPr>
        <w:t xml:space="preserve"> following the procedures as described by </w:t>
      </w:r>
      <w:bookmarkStart w:id="4" w:name="_Hlk202903825"/>
      <w:r w:rsidR="007A7E55" w:rsidRPr="00837A9C">
        <w:rPr>
          <w:rFonts w:ascii="Times New Roman" w:hAnsi="Times New Roman" w:cs="Times New Roman"/>
          <w:sz w:val="24"/>
          <w:szCs w:val="24"/>
        </w:rPr>
        <w:t>Spectrum Diagnostics (202</w:t>
      </w:r>
      <w:r w:rsidR="00502316" w:rsidRPr="00837A9C">
        <w:rPr>
          <w:rFonts w:ascii="Times New Roman" w:hAnsi="Times New Roman" w:cs="Times New Roman"/>
          <w:sz w:val="24"/>
          <w:szCs w:val="24"/>
        </w:rPr>
        <w:t>1</w:t>
      </w:r>
      <w:r w:rsidR="00C25614" w:rsidRPr="00837A9C">
        <w:rPr>
          <w:rFonts w:ascii="Times New Roman" w:hAnsi="Times New Roman" w:cs="Times New Roman"/>
          <w:sz w:val="24"/>
          <w:szCs w:val="24"/>
        </w:rPr>
        <w:t>a</w:t>
      </w:r>
      <w:r w:rsidR="00EA0627" w:rsidRPr="00837A9C">
        <w:rPr>
          <w:rFonts w:ascii="Times New Roman" w:hAnsi="Times New Roman" w:cs="Times New Roman"/>
          <w:sz w:val="24"/>
          <w:szCs w:val="24"/>
        </w:rPr>
        <w:t>; 2022</w:t>
      </w:r>
      <w:r w:rsidR="006B20FD" w:rsidRPr="00837A9C">
        <w:rPr>
          <w:rFonts w:ascii="Times New Roman" w:hAnsi="Times New Roman" w:cs="Times New Roman"/>
          <w:sz w:val="24"/>
          <w:szCs w:val="24"/>
        </w:rPr>
        <w:t xml:space="preserve"> b</w:t>
      </w:r>
      <w:r w:rsidR="007A7E55" w:rsidRPr="00837A9C">
        <w:rPr>
          <w:rFonts w:ascii="Times New Roman" w:hAnsi="Times New Roman" w:cs="Times New Roman"/>
          <w:sz w:val="24"/>
          <w:szCs w:val="24"/>
        </w:rPr>
        <w:t xml:space="preserve">). </w:t>
      </w:r>
      <w:bookmarkEnd w:id="4"/>
      <w:r w:rsidR="000D448E" w:rsidRPr="00837A9C">
        <w:rPr>
          <w:rFonts w:ascii="Times New Roman" w:hAnsi="Times New Roman" w:cs="Times New Roman"/>
          <w:sz w:val="24"/>
          <w:szCs w:val="24"/>
        </w:rPr>
        <w:t>Also, colorimetric method according to the procedure as described by Spectrum Diagnostics (2021</w:t>
      </w:r>
      <w:r w:rsidR="006B20FD" w:rsidRPr="00837A9C">
        <w:rPr>
          <w:rFonts w:ascii="Times New Roman" w:hAnsi="Times New Roman" w:cs="Times New Roman"/>
          <w:sz w:val="24"/>
          <w:szCs w:val="24"/>
        </w:rPr>
        <w:t>c</w:t>
      </w:r>
      <w:r w:rsidR="000D448E" w:rsidRPr="00837A9C">
        <w:rPr>
          <w:rFonts w:ascii="Times New Roman" w:hAnsi="Times New Roman" w:cs="Times New Roman"/>
          <w:sz w:val="24"/>
          <w:szCs w:val="24"/>
        </w:rPr>
        <w:t xml:space="preserve">) was used for the estimation of plasma </w:t>
      </w:r>
      <w:r w:rsidR="00CA3C00" w:rsidRPr="00837A9C">
        <w:rPr>
          <w:rFonts w:ascii="Times New Roman" w:hAnsi="Times New Roman" w:cs="Times New Roman"/>
          <w:sz w:val="24"/>
          <w:szCs w:val="24"/>
        </w:rPr>
        <w:t xml:space="preserve">ALP present in </w:t>
      </w:r>
      <w:r w:rsidR="00CA3C00" w:rsidRPr="00837A9C">
        <w:rPr>
          <w:rFonts w:ascii="Times New Roman" w:hAnsi="Times New Roman" w:cs="Times New Roman"/>
          <w:sz w:val="24"/>
          <w:szCs w:val="24"/>
        </w:rPr>
        <w:lastRenderedPageBreak/>
        <w:t>the samples</w:t>
      </w:r>
      <w:r w:rsidR="000D448E" w:rsidRPr="00837A9C">
        <w:rPr>
          <w:rFonts w:ascii="Times New Roman" w:hAnsi="Times New Roman" w:cs="Times New Roman"/>
          <w:sz w:val="24"/>
          <w:szCs w:val="24"/>
        </w:rPr>
        <w:t xml:space="preserve">.  </w:t>
      </w:r>
      <w:r w:rsidR="00332CA8" w:rsidRPr="00837A9C">
        <w:rPr>
          <w:rFonts w:ascii="Times New Roman" w:hAnsi="Times New Roman" w:cs="Times New Roman"/>
          <w:sz w:val="24"/>
          <w:szCs w:val="24"/>
        </w:rPr>
        <w:t xml:space="preserve">Analysis was performed using </w:t>
      </w:r>
      <w:r w:rsidR="009930A6" w:rsidRPr="00837A9C">
        <w:rPr>
          <w:rFonts w:ascii="Times New Roman" w:hAnsi="Times New Roman" w:cs="Times New Roman"/>
          <w:sz w:val="24"/>
          <w:szCs w:val="24"/>
        </w:rPr>
        <w:t>s</w:t>
      </w:r>
      <w:r w:rsidR="00EA0627" w:rsidRPr="00837A9C">
        <w:rPr>
          <w:rFonts w:ascii="Times New Roman" w:hAnsi="Times New Roman" w:cs="Times New Roman"/>
          <w:sz w:val="24"/>
          <w:szCs w:val="24"/>
        </w:rPr>
        <w:t>emi</w:t>
      </w:r>
      <w:r w:rsidR="009930A6" w:rsidRPr="00837A9C">
        <w:rPr>
          <w:rFonts w:ascii="Times New Roman" w:hAnsi="Times New Roman" w:cs="Times New Roman"/>
          <w:sz w:val="24"/>
          <w:szCs w:val="24"/>
        </w:rPr>
        <w:t>-</w:t>
      </w:r>
      <w:r w:rsidR="00EA0627" w:rsidRPr="00837A9C">
        <w:rPr>
          <w:rFonts w:ascii="Times New Roman" w:hAnsi="Times New Roman" w:cs="Times New Roman"/>
          <w:sz w:val="24"/>
          <w:szCs w:val="24"/>
        </w:rPr>
        <w:t xml:space="preserve">automated chemistry analyser (Model: </w:t>
      </w:r>
      <w:r w:rsidR="009930A6" w:rsidRPr="00837A9C">
        <w:rPr>
          <w:rFonts w:ascii="Times New Roman" w:hAnsi="Times New Roman" w:cs="Times New Roman"/>
          <w:sz w:val="24"/>
          <w:szCs w:val="24"/>
        </w:rPr>
        <w:t>MAP LAB plus, Cod. RM2060</w:t>
      </w:r>
      <w:r w:rsidR="00EA0627" w:rsidRPr="00837A9C">
        <w:rPr>
          <w:rFonts w:ascii="Times New Roman" w:hAnsi="Times New Roman" w:cs="Times New Roman"/>
          <w:sz w:val="24"/>
          <w:szCs w:val="24"/>
        </w:rPr>
        <w:t>).</w:t>
      </w:r>
    </w:p>
    <w:p w14:paraId="114867D6" w14:textId="3D0194F6" w:rsidR="00332CA8" w:rsidRPr="00837A9C" w:rsidRDefault="00332CA8" w:rsidP="00E6480C">
      <w:p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2.8</w:t>
      </w:r>
      <w:r w:rsidRPr="00837A9C">
        <w:rPr>
          <w:rFonts w:ascii="Times New Roman" w:hAnsi="Times New Roman" w:cs="Times New Roman"/>
          <w:b/>
          <w:bCs/>
          <w:sz w:val="24"/>
          <w:szCs w:val="24"/>
        </w:rPr>
        <w:tab/>
        <w:t xml:space="preserve">Estimation of </w:t>
      </w:r>
      <w:r w:rsidR="00CA3C00" w:rsidRPr="00837A9C">
        <w:rPr>
          <w:rFonts w:ascii="Times New Roman" w:hAnsi="Times New Roman" w:cs="Times New Roman"/>
          <w:b/>
          <w:bCs/>
          <w:sz w:val="24"/>
          <w:szCs w:val="24"/>
        </w:rPr>
        <w:t xml:space="preserve">Renal Parameters </w:t>
      </w:r>
    </w:p>
    <w:p w14:paraId="6F07C381" w14:textId="653E3793" w:rsidR="00E6480C" w:rsidRPr="00837A9C" w:rsidRDefault="00A016D3" w:rsidP="00B91210">
      <w:pPr>
        <w:spacing w:line="276" w:lineRule="auto"/>
        <w:jc w:val="both"/>
        <w:rPr>
          <w:rFonts w:ascii="Times New Roman" w:hAnsi="Times New Roman" w:cs="Times New Roman"/>
          <w:sz w:val="24"/>
          <w:szCs w:val="24"/>
        </w:rPr>
      </w:pPr>
      <w:r w:rsidRPr="00837A9C">
        <w:rPr>
          <w:rFonts w:ascii="Times New Roman" w:hAnsi="Times New Roman" w:cs="Times New Roman"/>
          <w:sz w:val="24"/>
          <w:szCs w:val="24"/>
        </w:rPr>
        <w:t>Modified Urease-</w:t>
      </w:r>
      <w:proofErr w:type="spellStart"/>
      <w:r w:rsidRPr="00837A9C">
        <w:rPr>
          <w:rFonts w:ascii="Times New Roman" w:hAnsi="Times New Roman" w:cs="Times New Roman"/>
          <w:sz w:val="24"/>
          <w:szCs w:val="24"/>
        </w:rPr>
        <w:t>Berthlot’s</w:t>
      </w:r>
      <w:proofErr w:type="spellEnd"/>
      <w:r w:rsidRPr="00837A9C">
        <w:rPr>
          <w:rFonts w:ascii="Times New Roman" w:hAnsi="Times New Roman" w:cs="Times New Roman"/>
          <w:sz w:val="24"/>
          <w:szCs w:val="24"/>
        </w:rPr>
        <w:t xml:space="preserve"> method </w:t>
      </w:r>
      <w:r w:rsidR="00326732" w:rsidRPr="00837A9C">
        <w:rPr>
          <w:rFonts w:ascii="Times New Roman" w:hAnsi="Times New Roman" w:cs="Times New Roman"/>
          <w:sz w:val="24"/>
          <w:szCs w:val="24"/>
        </w:rPr>
        <w:t>(</w:t>
      </w:r>
      <w:r w:rsidRPr="00837A9C">
        <w:rPr>
          <w:rFonts w:ascii="Times New Roman" w:hAnsi="Times New Roman" w:cs="Times New Roman"/>
          <w:sz w:val="24"/>
          <w:szCs w:val="24"/>
          <w:lang w:val="en-US"/>
        </w:rPr>
        <w:t>Patton and Crouch, 1977</w:t>
      </w:r>
      <w:r w:rsidR="00326732" w:rsidRPr="00837A9C">
        <w:rPr>
          <w:rFonts w:ascii="Times New Roman" w:hAnsi="Times New Roman" w:cs="Times New Roman"/>
          <w:sz w:val="24"/>
          <w:szCs w:val="24"/>
        </w:rPr>
        <w:t xml:space="preserve">) was used for the estimation of urea concentration present in the samples according to the procedures </w:t>
      </w:r>
      <w:r w:rsidR="001519FA" w:rsidRPr="00837A9C">
        <w:rPr>
          <w:rFonts w:ascii="Times New Roman" w:hAnsi="Times New Roman" w:cs="Times New Roman"/>
          <w:sz w:val="24"/>
          <w:szCs w:val="24"/>
        </w:rPr>
        <w:t>as described by</w:t>
      </w:r>
      <w:r w:rsidR="00326732" w:rsidRPr="00837A9C">
        <w:rPr>
          <w:rFonts w:ascii="Times New Roman" w:hAnsi="Times New Roman" w:cs="Times New Roman"/>
          <w:sz w:val="24"/>
          <w:szCs w:val="24"/>
        </w:rPr>
        <w:t xml:space="preserve"> </w:t>
      </w:r>
      <w:bookmarkStart w:id="5" w:name="_Hlk202906275"/>
      <w:r w:rsidR="00326732" w:rsidRPr="00837A9C">
        <w:rPr>
          <w:rFonts w:ascii="Times New Roman" w:hAnsi="Times New Roman" w:cs="Times New Roman"/>
          <w:sz w:val="24"/>
          <w:szCs w:val="24"/>
        </w:rPr>
        <w:t>Spectrum Diagnostics (2021</w:t>
      </w:r>
      <w:r w:rsidR="006B20FD" w:rsidRPr="00837A9C">
        <w:rPr>
          <w:rFonts w:ascii="Times New Roman" w:hAnsi="Times New Roman" w:cs="Times New Roman"/>
          <w:sz w:val="24"/>
          <w:szCs w:val="24"/>
        </w:rPr>
        <w:t>d</w:t>
      </w:r>
      <w:r w:rsidR="00326732" w:rsidRPr="00837A9C">
        <w:rPr>
          <w:rFonts w:ascii="Times New Roman" w:hAnsi="Times New Roman" w:cs="Times New Roman"/>
          <w:sz w:val="24"/>
          <w:szCs w:val="24"/>
        </w:rPr>
        <w:t xml:space="preserve">). </w:t>
      </w:r>
      <w:bookmarkEnd w:id="5"/>
      <w:r w:rsidR="009A5363" w:rsidRPr="00837A9C">
        <w:rPr>
          <w:rFonts w:ascii="Times New Roman" w:hAnsi="Times New Roman" w:cs="Times New Roman"/>
          <w:sz w:val="24"/>
          <w:szCs w:val="24"/>
        </w:rPr>
        <w:t>Buffered Kinetic Jaffé’s reaction (Jaffé, 1886) without deproteinization was used for the estimation of creatinine present in the sample according to the procedures as described by Spectrum Diagnostics (2021</w:t>
      </w:r>
      <w:r w:rsidR="006B20FD" w:rsidRPr="00837A9C">
        <w:rPr>
          <w:rFonts w:ascii="Times New Roman" w:hAnsi="Times New Roman" w:cs="Times New Roman"/>
          <w:sz w:val="24"/>
          <w:szCs w:val="24"/>
        </w:rPr>
        <w:t>e</w:t>
      </w:r>
      <w:r w:rsidR="009A5363" w:rsidRPr="00837A9C">
        <w:rPr>
          <w:rFonts w:ascii="Times New Roman" w:hAnsi="Times New Roman" w:cs="Times New Roman"/>
          <w:sz w:val="24"/>
          <w:szCs w:val="24"/>
        </w:rPr>
        <w:t xml:space="preserve">). </w:t>
      </w:r>
      <w:r w:rsidR="00F46814" w:rsidRPr="00837A9C">
        <w:rPr>
          <w:rFonts w:ascii="Times New Roman" w:hAnsi="Times New Roman" w:cs="Times New Roman"/>
          <w:sz w:val="24"/>
          <w:szCs w:val="24"/>
        </w:rPr>
        <w:t xml:space="preserve">Colorimetric </w:t>
      </w:r>
      <w:r w:rsidR="000923C7" w:rsidRPr="00837A9C">
        <w:rPr>
          <w:rFonts w:ascii="Times New Roman" w:hAnsi="Times New Roman" w:cs="Times New Roman"/>
          <w:sz w:val="24"/>
          <w:szCs w:val="24"/>
        </w:rPr>
        <w:t xml:space="preserve">and Turbidimetric Tetraphenylborate (TPB) </w:t>
      </w:r>
      <w:r w:rsidR="00C22A0E" w:rsidRPr="00837A9C">
        <w:rPr>
          <w:rFonts w:ascii="Times New Roman" w:hAnsi="Times New Roman" w:cs="Times New Roman"/>
          <w:sz w:val="24"/>
          <w:szCs w:val="24"/>
        </w:rPr>
        <w:t>(</w:t>
      </w:r>
      <w:proofErr w:type="spellStart"/>
      <w:r w:rsidR="00C22A0E" w:rsidRPr="00837A9C">
        <w:rPr>
          <w:rFonts w:ascii="Times New Roman" w:hAnsi="Times New Roman" w:cs="Times New Roman"/>
          <w:sz w:val="24"/>
          <w:szCs w:val="24"/>
        </w:rPr>
        <w:t>Hillmann</w:t>
      </w:r>
      <w:proofErr w:type="spellEnd"/>
      <w:r w:rsidR="00C22A0E" w:rsidRPr="00837A9C">
        <w:rPr>
          <w:rFonts w:ascii="Times New Roman" w:hAnsi="Times New Roman" w:cs="Times New Roman"/>
          <w:sz w:val="24"/>
          <w:szCs w:val="24"/>
        </w:rPr>
        <w:t xml:space="preserve"> and Beyer, 1967) </w:t>
      </w:r>
      <w:r w:rsidR="000923C7" w:rsidRPr="00837A9C">
        <w:rPr>
          <w:rFonts w:ascii="Times New Roman" w:hAnsi="Times New Roman" w:cs="Times New Roman"/>
          <w:sz w:val="24"/>
          <w:szCs w:val="24"/>
        </w:rPr>
        <w:t xml:space="preserve">methods </w:t>
      </w:r>
      <w:r w:rsidR="00F46814" w:rsidRPr="00837A9C">
        <w:rPr>
          <w:rFonts w:ascii="Times New Roman" w:hAnsi="Times New Roman" w:cs="Times New Roman"/>
          <w:sz w:val="24"/>
          <w:szCs w:val="24"/>
        </w:rPr>
        <w:t xml:space="preserve">were used for the estimation of sodium and potassium </w:t>
      </w:r>
      <w:r w:rsidR="001519FA" w:rsidRPr="00837A9C">
        <w:rPr>
          <w:rFonts w:ascii="Times New Roman" w:hAnsi="Times New Roman" w:cs="Times New Roman"/>
          <w:sz w:val="24"/>
          <w:szCs w:val="24"/>
        </w:rPr>
        <w:t xml:space="preserve">concentrations present in samples </w:t>
      </w:r>
      <w:r w:rsidR="000923C7" w:rsidRPr="00837A9C">
        <w:rPr>
          <w:rFonts w:ascii="Times New Roman" w:hAnsi="Times New Roman" w:cs="Times New Roman"/>
          <w:sz w:val="24"/>
          <w:szCs w:val="24"/>
        </w:rPr>
        <w:t xml:space="preserve">respectively </w:t>
      </w:r>
      <w:r w:rsidR="00F46814" w:rsidRPr="00837A9C">
        <w:rPr>
          <w:rFonts w:ascii="Times New Roman" w:hAnsi="Times New Roman" w:cs="Times New Roman"/>
          <w:sz w:val="24"/>
          <w:szCs w:val="24"/>
        </w:rPr>
        <w:t>according to the procedures as described by Spectrum Diagnostics (2021</w:t>
      </w:r>
      <w:r w:rsidR="006B20FD" w:rsidRPr="00837A9C">
        <w:rPr>
          <w:rFonts w:ascii="Times New Roman" w:hAnsi="Times New Roman" w:cs="Times New Roman"/>
          <w:sz w:val="24"/>
          <w:szCs w:val="24"/>
        </w:rPr>
        <w:t>f</w:t>
      </w:r>
      <w:r w:rsidR="00F46814" w:rsidRPr="00837A9C">
        <w:rPr>
          <w:rFonts w:ascii="Times New Roman" w:hAnsi="Times New Roman" w:cs="Times New Roman"/>
          <w:sz w:val="24"/>
          <w:szCs w:val="24"/>
        </w:rPr>
        <w:t>; 2021</w:t>
      </w:r>
      <w:r w:rsidR="006B20FD" w:rsidRPr="00837A9C">
        <w:rPr>
          <w:rFonts w:ascii="Times New Roman" w:hAnsi="Times New Roman" w:cs="Times New Roman"/>
          <w:sz w:val="24"/>
          <w:szCs w:val="24"/>
        </w:rPr>
        <w:t>g</w:t>
      </w:r>
      <w:r w:rsidR="00F46814" w:rsidRPr="00837A9C">
        <w:rPr>
          <w:rFonts w:ascii="Times New Roman" w:hAnsi="Times New Roman" w:cs="Times New Roman"/>
          <w:sz w:val="24"/>
          <w:szCs w:val="24"/>
        </w:rPr>
        <w:t>).</w:t>
      </w:r>
    </w:p>
    <w:p w14:paraId="53E3F81E" w14:textId="7544E4BB" w:rsidR="00332CA8" w:rsidRPr="00837A9C" w:rsidRDefault="00332CA8" w:rsidP="00E6480C">
      <w:p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2.</w:t>
      </w:r>
      <w:r w:rsidR="00311A9B" w:rsidRPr="00837A9C">
        <w:rPr>
          <w:rFonts w:ascii="Times New Roman" w:hAnsi="Times New Roman" w:cs="Times New Roman"/>
          <w:b/>
          <w:sz w:val="24"/>
          <w:szCs w:val="24"/>
        </w:rPr>
        <w:t>9</w:t>
      </w:r>
      <w:r w:rsidRPr="00837A9C">
        <w:rPr>
          <w:rFonts w:ascii="Times New Roman" w:hAnsi="Times New Roman" w:cs="Times New Roman"/>
          <w:b/>
          <w:sz w:val="24"/>
          <w:szCs w:val="24"/>
        </w:rPr>
        <w:tab/>
        <w:t>Statistical Analysis</w:t>
      </w:r>
    </w:p>
    <w:p w14:paraId="2C53D722" w14:textId="3F95A3FD" w:rsidR="00962A68" w:rsidRPr="00837A9C" w:rsidRDefault="00332CA8" w:rsidP="00E6480C">
      <w:pPr>
        <w:spacing w:after="0" w:line="276" w:lineRule="auto"/>
        <w:jc w:val="both"/>
        <w:rPr>
          <w:rFonts w:ascii="Times New Roman" w:hAnsi="Times New Roman" w:cs="Times New Roman"/>
          <w:sz w:val="24"/>
          <w:szCs w:val="24"/>
        </w:rPr>
      </w:pPr>
      <w:r w:rsidRPr="00837A9C">
        <w:rPr>
          <w:rFonts w:ascii="Times New Roman" w:hAnsi="Times New Roman" w:cs="Times New Roman"/>
          <w:sz w:val="24"/>
          <w:szCs w:val="24"/>
        </w:rPr>
        <w:t>Data obtained from evaluation of parameters was presented as mean ± SD. Analysis was computed using GraphPad Prism Software Version 9.0.0 (121), San Diego, CA. Statistical comparison between groups was done using one-way ANOVA while Tukey’s multiple comparison (post hoc tests) was used to obtain specific significant differences among the various groups. Differences were considered significant at P</w:t>
      </w:r>
      <w:r w:rsidR="00AF2878">
        <w:rPr>
          <w:rFonts w:ascii="Times New Roman" w:hAnsi="Times New Roman" w:cs="Times New Roman"/>
          <w:sz w:val="24"/>
          <w:szCs w:val="24"/>
        </w:rPr>
        <w:t>˂</w:t>
      </w:r>
      <w:r w:rsidRPr="00837A9C">
        <w:rPr>
          <w:rFonts w:ascii="Times New Roman" w:hAnsi="Times New Roman" w:cs="Times New Roman"/>
          <w:sz w:val="24"/>
          <w:szCs w:val="24"/>
        </w:rPr>
        <w:t>0.05.</w:t>
      </w:r>
      <w:bookmarkStart w:id="6" w:name="_Hlk203046844"/>
      <w:bookmarkEnd w:id="2"/>
    </w:p>
    <w:p w14:paraId="27199E52" w14:textId="77777777" w:rsidR="00E6480C" w:rsidRPr="00837A9C" w:rsidRDefault="00E6480C" w:rsidP="00E6480C">
      <w:pPr>
        <w:spacing w:after="0" w:line="276" w:lineRule="auto"/>
        <w:jc w:val="both"/>
        <w:rPr>
          <w:rFonts w:ascii="Times New Roman" w:hAnsi="Times New Roman" w:cs="Times New Roman"/>
          <w:sz w:val="24"/>
          <w:szCs w:val="24"/>
        </w:rPr>
      </w:pPr>
    </w:p>
    <w:p w14:paraId="52445406" w14:textId="6A9B1293" w:rsidR="009D391E" w:rsidRPr="00837A9C" w:rsidRDefault="00962A68" w:rsidP="00E6480C">
      <w:pPr>
        <w:pStyle w:val="ListParagraph"/>
        <w:numPr>
          <w:ilvl w:val="0"/>
          <w:numId w:val="8"/>
        </w:numPr>
        <w:spacing w:after="0"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R</w:t>
      </w:r>
      <w:r w:rsidR="00332CA8" w:rsidRPr="00837A9C">
        <w:rPr>
          <w:rFonts w:ascii="Times New Roman" w:hAnsi="Times New Roman" w:cs="Times New Roman"/>
          <w:b/>
          <w:sz w:val="24"/>
          <w:szCs w:val="24"/>
        </w:rPr>
        <w:t>ESULTS</w:t>
      </w:r>
    </w:p>
    <w:p w14:paraId="1C0AEFB7" w14:textId="77777777" w:rsidR="00962A68" w:rsidRPr="00837A9C" w:rsidRDefault="00962A68" w:rsidP="00E6480C">
      <w:pPr>
        <w:pStyle w:val="ListParagraph"/>
        <w:spacing w:after="0" w:line="276" w:lineRule="auto"/>
        <w:jc w:val="both"/>
        <w:rPr>
          <w:rFonts w:ascii="Times New Roman" w:hAnsi="Times New Roman" w:cs="Times New Roman"/>
          <w:sz w:val="24"/>
          <w:szCs w:val="24"/>
        </w:rPr>
      </w:pPr>
    </w:p>
    <w:p w14:paraId="5988A61F" w14:textId="44FA41C7" w:rsidR="009D391E" w:rsidRPr="00837A9C" w:rsidRDefault="00DC6B54" w:rsidP="00E6480C">
      <w:pPr>
        <w:spacing w:line="276" w:lineRule="auto"/>
        <w:jc w:val="both"/>
        <w:rPr>
          <w:rFonts w:ascii="Times New Roman" w:hAnsi="Times New Roman" w:cs="Times New Roman"/>
          <w:sz w:val="24"/>
          <w:szCs w:val="24"/>
        </w:rPr>
      </w:pPr>
      <w:r w:rsidRPr="00837A9C">
        <w:rPr>
          <w:rFonts w:ascii="Times New Roman" w:hAnsi="Times New Roman" w:cs="Times New Roman"/>
          <w:b/>
          <w:sz w:val="24"/>
          <w:szCs w:val="24"/>
        </w:rPr>
        <w:t>3.1</w:t>
      </w:r>
      <w:r w:rsidRPr="00837A9C">
        <w:rPr>
          <w:rFonts w:ascii="Times New Roman" w:hAnsi="Times New Roman" w:cs="Times New Roman"/>
          <w:b/>
          <w:sz w:val="24"/>
          <w:szCs w:val="24"/>
        </w:rPr>
        <w:tab/>
      </w:r>
      <w:r w:rsidR="009D391E" w:rsidRPr="00837A9C">
        <w:rPr>
          <w:rFonts w:ascii="Times New Roman" w:hAnsi="Times New Roman" w:cs="Times New Roman"/>
          <w:b/>
          <w:sz w:val="24"/>
          <w:szCs w:val="24"/>
        </w:rPr>
        <w:t>Effects of PET microplastics on Renal Parameters</w:t>
      </w:r>
    </w:p>
    <w:p w14:paraId="4076D769" w14:textId="2B5237CE" w:rsidR="005B5EEC" w:rsidRPr="00837A9C" w:rsidRDefault="009D391E" w:rsidP="00E6480C">
      <w:pPr>
        <w:spacing w:line="276" w:lineRule="auto"/>
        <w:jc w:val="both"/>
        <w:rPr>
          <w:rFonts w:ascii="Times New Roman" w:hAnsi="Times New Roman" w:cs="Times New Roman"/>
          <w:bCs/>
          <w:sz w:val="24"/>
          <w:szCs w:val="24"/>
        </w:rPr>
      </w:pPr>
      <w:r w:rsidRPr="00837A9C">
        <w:rPr>
          <w:rFonts w:ascii="Times New Roman" w:hAnsi="Times New Roman" w:cs="Times New Roman"/>
          <w:bCs/>
          <w:sz w:val="24"/>
          <w:szCs w:val="24"/>
        </w:rPr>
        <w:t xml:space="preserve">As presented on table </w:t>
      </w:r>
      <w:r w:rsidR="00502A65" w:rsidRPr="00837A9C">
        <w:rPr>
          <w:rFonts w:ascii="Times New Roman" w:hAnsi="Times New Roman" w:cs="Times New Roman"/>
          <w:bCs/>
          <w:sz w:val="24"/>
          <w:szCs w:val="24"/>
        </w:rPr>
        <w:t>1</w:t>
      </w:r>
      <w:r w:rsidRPr="00837A9C">
        <w:rPr>
          <w:rFonts w:ascii="Times New Roman" w:hAnsi="Times New Roman" w:cs="Times New Roman"/>
          <w:bCs/>
          <w:sz w:val="24"/>
          <w:szCs w:val="24"/>
        </w:rPr>
        <w:t xml:space="preserve">, </w:t>
      </w:r>
      <w:bookmarkStart w:id="7" w:name="_Hlk185078542"/>
      <w:r w:rsidRPr="00837A9C">
        <w:rPr>
          <w:rFonts w:ascii="Times New Roman" w:hAnsi="Times New Roman" w:cs="Times New Roman"/>
          <w:bCs/>
          <w:sz w:val="24"/>
          <w:szCs w:val="24"/>
        </w:rPr>
        <w:t>there was a significant increase in Plasma levels of creatinine (p&lt;0.001), Urea (p</w:t>
      </w:r>
      <w:r w:rsidR="00B22571" w:rsidRPr="00837A9C">
        <w:rPr>
          <w:rFonts w:ascii="Times New Roman" w:hAnsi="Times New Roman" w:cs="Times New Roman"/>
          <w:bCs/>
          <w:sz w:val="24"/>
          <w:szCs w:val="24"/>
        </w:rPr>
        <w:t>&lt;0.0001</w:t>
      </w:r>
      <w:r w:rsidRPr="00837A9C">
        <w:rPr>
          <w:rFonts w:ascii="Times New Roman" w:hAnsi="Times New Roman" w:cs="Times New Roman"/>
          <w:bCs/>
          <w:sz w:val="24"/>
          <w:szCs w:val="24"/>
        </w:rPr>
        <w:t>) and Potassium (p</w:t>
      </w:r>
      <w:r w:rsidR="00B22571" w:rsidRPr="00837A9C">
        <w:rPr>
          <w:rFonts w:ascii="Times New Roman" w:hAnsi="Times New Roman" w:cs="Times New Roman"/>
          <w:bCs/>
          <w:sz w:val="24"/>
          <w:szCs w:val="24"/>
        </w:rPr>
        <w:t>&lt;0.0001</w:t>
      </w:r>
      <w:r w:rsidRPr="00837A9C">
        <w:rPr>
          <w:rFonts w:ascii="Times New Roman" w:hAnsi="Times New Roman" w:cs="Times New Roman"/>
          <w:bCs/>
          <w:sz w:val="24"/>
          <w:szCs w:val="24"/>
        </w:rPr>
        <w:t>) in albino rats after exposure to PET microplastics</w:t>
      </w:r>
      <w:r w:rsidR="00B22571" w:rsidRPr="00837A9C">
        <w:rPr>
          <w:rFonts w:ascii="Times New Roman" w:hAnsi="Times New Roman" w:cs="Times New Roman"/>
          <w:bCs/>
          <w:sz w:val="24"/>
          <w:szCs w:val="24"/>
        </w:rPr>
        <w:t xml:space="preserve"> compared to the control rats</w:t>
      </w:r>
      <w:r w:rsidRPr="00837A9C">
        <w:rPr>
          <w:rFonts w:ascii="Times New Roman" w:hAnsi="Times New Roman" w:cs="Times New Roman"/>
          <w:bCs/>
          <w:sz w:val="24"/>
          <w:szCs w:val="24"/>
        </w:rPr>
        <w:t xml:space="preserve">. </w:t>
      </w:r>
      <w:r w:rsidR="00B22571" w:rsidRPr="00837A9C">
        <w:rPr>
          <w:rFonts w:ascii="Times New Roman" w:hAnsi="Times New Roman" w:cs="Times New Roman"/>
          <w:bCs/>
          <w:sz w:val="24"/>
          <w:szCs w:val="24"/>
        </w:rPr>
        <w:t xml:space="preserve">However, the plasma levels of urea and potassium do not differ significantly in rats treated with </w:t>
      </w:r>
      <w:r w:rsidR="00926E4B" w:rsidRPr="00837A9C">
        <w:rPr>
          <w:rFonts w:ascii="Times New Roman" w:hAnsi="Times New Roman" w:cs="Times New Roman"/>
          <w:bCs/>
          <w:sz w:val="24"/>
          <w:szCs w:val="24"/>
        </w:rPr>
        <w:t>bottled</w:t>
      </w:r>
      <w:r w:rsidR="00B22571" w:rsidRPr="00837A9C">
        <w:rPr>
          <w:rFonts w:ascii="Times New Roman" w:hAnsi="Times New Roman" w:cs="Times New Roman"/>
          <w:bCs/>
          <w:sz w:val="24"/>
          <w:szCs w:val="24"/>
        </w:rPr>
        <w:t xml:space="preserve"> water exposed to sunlight in PET containers compared to the control rats. </w:t>
      </w:r>
      <w:r w:rsidRPr="00837A9C">
        <w:rPr>
          <w:rFonts w:ascii="Times New Roman" w:hAnsi="Times New Roman" w:cs="Times New Roman"/>
          <w:bCs/>
          <w:sz w:val="24"/>
          <w:szCs w:val="24"/>
        </w:rPr>
        <w:t>There was no significant difference in Sodium levels after exposure to PET microplastics at p</w:t>
      </w:r>
      <w:r w:rsidR="00B22571" w:rsidRPr="00837A9C">
        <w:rPr>
          <w:rFonts w:ascii="Times New Roman" w:hAnsi="Times New Roman" w:cs="Times New Roman"/>
          <w:bCs/>
          <w:sz w:val="24"/>
          <w:szCs w:val="24"/>
        </w:rPr>
        <w:t>=0.3558</w:t>
      </w:r>
      <w:r w:rsidRPr="00837A9C">
        <w:rPr>
          <w:rFonts w:ascii="Times New Roman" w:hAnsi="Times New Roman" w:cs="Times New Roman"/>
          <w:bCs/>
          <w:sz w:val="24"/>
          <w:szCs w:val="24"/>
        </w:rPr>
        <w:t>.</w:t>
      </w:r>
      <w:bookmarkStart w:id="8" w:name="_Hlk184388045"/>
      <w:bookmarkStart w:id="9" w:name="_Hlk184415876"/>
      <w:bookmarkEnd w:id="7"/>
    </w:p>
    <w:p w14:paraId="120FD0C4" w14:textId="0D0ED599" w:rsidR="009D391E" w:rsidRPr="00837A9C" w:rsidRDefault="009D391E" w:rsidP="00E6480C">
      <w:pPr>
        <w:spacing w:line="276" w:lineRule="auto"/>
        <w:jc w:val="both"/>
        <w:rPr>
          <w:rFonts w:ascii="Times New Roman" w:hAnsi="Times New Roman" w:cs="Times New Roman"/>
          <w:b/>
          <w:sz w:val="24"/>
          <w:szCs w:val="24"/>
        </w:rPr>
      </w:pPr>
      <w:r w:rsidRPr="00837A9C">
        <w:rPr>
          <w:rFonts w:ascii="Times New Roman" w:hAnsi="Times New Roman" w:cs="Times New Roman"/>
          <w:b/>
          <w:sz w:val="24"/>
          <w:szCs w:val="24"/>
        </w:rPr>
        <w:t xml:space="preserve">Table </w:t>
      </w:r>
      <w:r w:rsidR="00DC6B54" w:rsidRPr="00837A9C">
        <w:rPr>
          <w:rFonts w:ascii="Times New Roman" w:hAnsi="Times New Roman" w:cs="Times New Roman"/>
          <w:b/>
          <w:sz w:val="24"/>
          <w:szCs w:val="24"/>
        </w:rPr>
        <w:t>1</w:t>
      </w:r>
      <w:r w:rsidRPr="00837A9C">
        <w:rPr>
          <w:rFonts w:ascii="Times New Roman" w:hAnsi="Times New Roman" w:cs="Times New Roman"/>
          <w:b/>
          <w:sz w:val="24"/>
          <w:szCs w:val="24"/>
        </w:rPr>
        <w:t xml:space="preserve">: </w:t>
      </w:r>
      <w:bookmarkEnd w:id="8"/>
      <w:r w:rsidRPr="00837A9C">
        <w:rPr>
          <w:rFonts w:ascii="Times New Roman" w:hAnsi="Times New Roman" w:cs="Times New Roman"/>
          <w:b/>
          <w:sz w:val="24"/>
          <w:szCs w:val="24"/>
        </w:rPr>
        <w:t>Effects of PET microplastics on Renal Parameters</w:t>
      </w:r>
    </w:p>
    <w:tbl>
      <w:tblPr>
        <w:tblStyle w:val="ListTable6Colorful"/>
        <w:tblW w:w="9772" w:type="dxa"/>
        <w:tblLook w:val="06A0" w:firstRow="1" w:lastRow="0" w:firstColumn="1" w:lastColumn="0" w:noHBand="1" w:noVBand="1"/>
      </w:tblPr>
      <w:tblGrid>
        <w:gridCol w:w="1705"/>
        <w:gridCol w:w="2203"/>
        <w:gridCol w:w="1954"/>
        <w:gridCol w:w="1955"/>
        <w:gridCol w:w="1955"/>
      </w:tblGrid>
      <w:tr w:rsidR="00837A9C" w:rsidRPr="00837A9C" w14:paraId="139CEF86" w14:textId="77777777" w:rsidTr="00A1399E">
        <w:trPr>
          <w:cnfStyle w:val="100000000000" w:firstRow="1" w:lastRow="0"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705" w:type="dxa"/>
          </w:tcPr>
          <w:p w14:paraId="03C8B6D7" w14:textId="77777777" w:rsidR="009D391E" w:rsidRPr="00837A9C" w:rsidRDefault="009D391E" w:rsidP="00E6480C">
            <w:pPr>
              <w:spacing w:line="276" w:lineRule="auto"/>
              <w:jc w:val="both"/>
              <w:rPr>
                <w:rFonts w:ascii="Times New Roman" w:hAnsi="Times New Roman" w:cs="Times New Roman"/>
                <w:b w:val="0"/>
                <w:color w:val="auto"/>
                <w:sz w:val="24"/>
                <w:szCs w:val="24"/>
              </w:rPr>
            </w:pPr>
            <w:r w:rsidRPr="00837A9C">
              <w:rPr>
                <w:rFonts w:ascii="Times New Roman" w:hAnsi="Times New Roman" w:cs="Times New Roman"/>
                <w:color w:val="auto"/>
                <w:sz w:val="24"/>
                <w:szCs w:val="24"/>
              </w:rPr>
              <w:t>Groups</w:t>
            </w:r>
          </w:p>
        </w:tc>
        <w:tc>
          <w:tcPr>
            <w:tcW w:w="2203" w:type="dxa"/>
          </w:tcPr>
          <w:p w14:paraId="461AFC18" w14:textId="24F29FBF"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Sodium</w:t>
            </w:r>
          </w:p>
          <w:p w14:paraId="14460215"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(mmol/L)</w:t>
            </w:r>
          </w:p>
        </w:tc>
        <w:tc>
          <w:tcPr>
            <w:tcW w:w="1954" w:type="dxa"/>
          </w:tcPr>
          <w:p w14:paraId="5CCA9F8B" w14:textId="7B8061A0"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Potassium</w:t>
            </w:r>
          </w:p>
          <w:p w14:paraId="64576F03"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(mmol/L)</w:t>
            </w:r>
          </w:p>
        </w:tc>
        <w:tc>
          <w:tcPr>
            <w:tcW w:w="1955" w:type="dxa"/>
          </w:tcPr>
          <w:p w14:paraId="094AA5ED"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Urea</w:t>
            </w:r>
          </w:p>
          <w:p w14:paraId="0FCC34CA"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(mmol/L)</w:t>
            </w:r>
          </w:p>
        </w:tc>
        <w:tc>
          <w:tcPr>
            <w:tcW w:w="1955" w:type="dxa"/>
          </w:tcPr>
          <w:p w14:paraId="2811EBFF"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Creatinine</w:t>
            </w:r>
          </w:p>
          <w:p w14:paraId="52975B78" w14:textId="77777777" w:rsidR="009D391E" w:rsidRPr="00837A9C" w:rsidRDefault="009D391E" w:rsidP="00E6480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37A9C">
              <w:rPr>
                <w:rFonts w:ascii="Times New Roman" w:hAnsi="Times New Roman" w:cs="Times New Roman"/>
                <w:color w:val="auto"/>
                <w:sz w:val="24"/>
                <w:szCs w:val="24"/>
              </w:rPr>
              <w:t>(µmol/L)</w:t>
            </w:r>
          </w:p>
        </w:tc>
      </w:tr>
      <w:tr w:rsidR="00837A9C" w:rsidRPr="00837A9C" w14:paraId="59699DF2" w14:textId="77777777" w:rsidTr="00A1399E">
        <w:trPr>
          <w:trHeight w:val="539"/>
        </w:trPr>
        <w:tc>
          <w:tcPr>
            <w:cnfStyle w:val="001000000000" w:firstRow="0" w:lastRow="0" w:firstColumn="1" w:lastColumn="0" w:oddVBand="0" w:evenVBand="0" w:oddHBand="0" w:evenHBand="0" w:firstRowFirstColumn="0" w:firstRowLastColumn="0" w:lastRowFirstColumn="0" w:lastRowLastColumn="0"/>
            <w:tcW w:w="1705" w:type="dxa"/>
          </w:tcPr>
          <w:p w14:paraId="069DB4DC" w14:textId="1D5ABFD3"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A</w:t>
            </w:r>
          </w:p>
        </w:tc>
        <w:tc>
          <w:tcPr>
            <w:tcW w:w="2203" w:type="dxa"/>
          </w:tcPr>
          <w:p w14:paraId="7FDA81EC" w14:textId="7CB7353D" w:rsidR="000649CF"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140.0</w:t>
            </w:r>
            <w:r w:rsidRPr="00837A9C">
              <w:rPr>
                <w:rFonts w:ascii="Times New Roman" w:hAnsi="Times New Roman" w:cs="Times New Roman"/>
                <w:color w:val="auto"/>
                <w:sz w:val="24"/>
                <w:szCs w:val="24"/>
              </w:rPr>
              <w:t>±2.71</w:t>
            </w:r>
          </w:p>
          <w:p w14:paraId="6B3012D8" w14:textId="11267BDE"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1954" w:type="dxa"/>
          </w:tcPr>
          <w:p w14:paraId="2E4FC7C7" w14:textId="34D25EC1"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5.23 </w:t>
            </w:r>
            <w:r w:rsidRPr="00837A9C">
              <w:rPr>
                <w:rFonts w:ascii="Times New Roman" w:hAnsi="Times New Roman" w:cs="Times New Roman"/>
                <w:color w:val="auto"/>
                <w:sz w:val="24"/>
                <w:szCs w:val="24"/>
              </w:rPr>
              <w:t>± 0.15</w:t>
            </w:r>
            <w:r w:rsidR="00A3337E" w:rsidRPr="00837A9C">
              <w:rPr>
                <w:rFonts w:ascii="Times New Roman" w:hAnsi="Times New Roman" w:cs="Times New Roman"/>
                <w:color w:val="auto"/>
                <w:sz w:val="24"/>
                <w:szCs w:val="24"/>
                <w:vertAlign w:val="superscript"/>
              </w:rPr>
              <w:t>a</w:t>
            </w:r>
          </w:p>
        </w:tc>
        <w:tc>
          <w:tcPr>
            <w:tcW w:w="1955" w:type="dxa"/>
          </w:tcPr>
          <w:p w14:paraId="45AFF8EE" w14:textId="090A0B39"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5.98 </w:t>
            </w:r>
            <w:r w:rsidRPr="00837A9C">
              <w:rPr>
                <w:rFonts w:ascii="Times New Roman" w:hAnsi="Times New Roman" w:cs="Times New Roman"/>
                <w:color w:val="auto"/>
                <w:sz w:val="24"/>
                <w:szCs w:val="24"/>
              </w:rPr>
              <w:t>± 0.25</w:t>
            </w:r>
            <w:r w:rsidR="00A3337E" w:rsidRPr="00837A9C">
              <w:rPr>
                <w:rFonts w:ascii="Times New Roman" w:hAnsi="Times New Roman" w:cs="Times New Roman"/>
                <w:color w:val="auto"/>
                <w:sz w:val="24"/>
                <w:szCs w:val="24"/>
                <w:vertAlign w:val="superscript"/>
              </w:rPr>
              <w:t>a</w:t>
            </w:r>
          </w:p>
        </w:tc>
        <w:tc>
          <w:tcPr>
            <w:tcW w:w="1955" w:type="dxa"/>
          </w:tcPr>
          <w:p w14:paraId="0AEDA1EC" w14:textId="3D3DCB6D"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56.33 </w:t>
            </w:r>
            <w:r w:rsidRPr="00837A9C">
              <w:rPr>
                <w:rFonts w:ascii="Times New Roman" w:hAnsi="Times New Roman" w:cs="Times New Roman"/>
                <w:color w:val="auto"/>
                <w:sz w:val="24"/>
                <w:szCs w:val="24"/>
              </w:rPr>
              <w:t>± 2.52</w:t>
            </w:r>
            <w:r w:rsidR="00926E4B" w:rsidRPr="00837A9C">
              <w:rPr>
                <w:rFonts w:ascii="Times New Roman" w:hAnsi="Times New Roman" w:cs="Times New Roman"/>
                <w:color w:val="auto"/>
                <w:sz w:val="24"/>
                <w:szCs w:val="24"/>
                <w:vertAlign w:val="superscript"/>
              </w:rPr>
              <w:t>a</w:t>
            </w:r>
          </w:p>
        </w:tc>
      </w:tr>
      <w:tr w:rsidR="00837A9C" w:rsidRPr="00837A9C" w14:paraId="0BC44BE7" w14:textId="77777777" w:rsidTr="00A1399E">
        <w:trPr>
          <w:trHeight w:val="540"/>
        </w:trPr>
        <w:tc>
          <w:tcPr>
            <w:cnfStyle w:val="001000000000" w:firstRow="0" w:lastRow="0" w:firstColumn="1" w:lastColumn="0" w:oddVBand="0" w:evenVBand="0" w:oddHBand="0" w:evenHBand="0" w:firstRowFirstColumn="0" w:firstRowLastColumn="0" w:lastRowFirstColumn="0" w:lastRowLastColumn="0"/>
            <w:tcW w:w="1705" w:type="dxa"/>
          </w:tcPr>
          <w:p w14:paraId="43DD2421" w14:textId="1055E784"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B</w:t>
            </w:r>
          </w:p>
        </w:tc>
        <w:tc>
          <w:tcPr>
            <w:tcW w:w="2203" w:type="dxa"/>
          </w:tcPr>
          <w:p w14:paraId="15BFF050" w14:textId="7A74C6D5"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141.5</w:t>
            </w:r>
            <w:r w:rsidRPr="00837A9C">
              <w:rPr>
                <w:rFonts w:ascii="Times New Roman" w:hAnsi="Times New Roman" w:cs="Times New Roman"/>
                <w:color w:val="auto"/>
                <w:sz w:val="24"/>
                <w:szCs w:val="24"/>
              </w:rPr>
              <w:t>±1.29</w:t>
            </w:r>
          </w:p>
        </w:tc>
        <w:tc>
          <w:tcPr>
            <w:tcW w:w="1954" w:type="dxa"/>
          </w:tcPr>
          <w:p w14:paraId="7F72FD3B" w14:textId="0589D09B"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5.75 </w:t>
            </w:r>
            <w:r w:rsidRPr="00837A9C">
              <w:rPr>
                <w:rFonts w:ascii="Times New Roman" w:hAnsi="Times New Roman" w:cs="Times New Roman"/>
                <w:color w:val="auto"/>
                <w:sz w:val="24"/>
                <w:szCs w:val="24"/>
              </w:rPr>
              <w:t>± 0.21</w:t>
            </w:r>
            <w:r w:rsidR="00A3337E" w:rsidRPr="00837A9C">
              <w:rPr>
                <w:rFonts w:ascii="Times New Roman" w:hAnsi="Times New Roman" w:cs="Times New Roman"/>
                <w:color w:val="auto"/>
                <w:sz w:val="24"/>
                <w:szCs w:val="24"/>
                <w:vertAlign w:val="superscript"/>
              </w:rPr>
              <w:t>a</w:t>
            </w:r>
          </w:p>
        </w:tc>
        <w:tc>
          <w:tcPr>
            <w:tcW w:w="1955" w:type="dxa"/>
          </w:tcPr>
          <w:p w14:paraId="7969CE45" w14:textId="1297DD8E"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6.55 </w:t>
            </w:r>
            <w:r w:rsidRPr="00837A9C">
              <w:rPr>
                <w:rFonts w:ascii="Times New Roman" w:hAnsi="Times New Roman" w:cs="Times New Roman"/>
                <w:color w:val="auto"/>
                <w:sz w:val="24"/>
                <w:szCs w:val="24"/>
              </w:rPr>
              <w:t>± 0.24</w:t>
            </w:r>
            <w:r w:rsidR="00A3337E" w:rsidRPr="00837A9C">
              <w:rPr>
                <w:rFonts w:ascii="Times New Roman" w:hAnsi="Times New Roman" w:cs="Times New Roman"/>
                <w:bCs/>
                <w:color w:val="auto"/>
                <w:sz w:val="24"/>
                <w:szCs w:val="24"/>
                <w:vertAlign w:val="superscript"/>
              </w:rPr>
              <w:t>b</w:t>
            </w:r>
          </w:p>
        </w:tc>
        <w:tc>
          <w:tcPr>
            <w:tcW w:w="1955" w:type="dxa"/>
          </w:tcPr>
          <w:p w14:paraId="6B1B276C" w14:textId="208FBBEE"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68.00 </w:t>
            </w:r>
            <w:r w:rsidRPr="00837A9C">
              <w:rPr>
                <w:rFonts w:ascii="Times New Roman" w:hAnsi="Times New Roman" w:cs="Times New Roman"/>
                <w:color w:val="auto"/>
                <w:sz w:val="24"/>
                <w:szCs w:val="24"/>
              </w:rPr>
              <w:t>± 2.65</w:t>
            </w:r>
            <w:r w:rsidR="009130E5" w:rsidRPr="00837A9C">
              <w:rPr>
                <w:rFonts w:ascii="Times New Roman" w:hAnsi="Times New Roman" w:cs="Times New Roman"/>
                <w:bCs/>
                <w:color w:val="auto"/>
                <w:sz w:val="24"/>
                <w:szCs w:val="24"/>
                <w:vertAlign w:val="superscript"/>
              </w:rPr>
              <w:t>b</w:t>
            </w:r>
          </w:p>
        </w:tc>
      </w:tr>
      <w:tr w:rsidR="00837A9C" w:rsidRPr="00837A9C" w14:paraId="1A578221" w14:textId="77777777" w:rsidTr="00A1399E">
        <w:trPr>
          <w:trHeight w:val="540"/>
        </w:trPr>
        <w:tc>
          <w:tcPr>
            <w:cnfStyle w:val="001000000000" w:firstRow="0" w:lastRow="0" w:firstColumn="1" w:lastColumn="0" w:oddVBand="0" w:evenVBand="0" w:oddHBand="0" w:evenHBand="0" w:firstRowFirstColumn="0" w:firstRowLastColumn="0" w:lastRowFirstColumn="0" w:lastRowLastColumn="0"/>
            <w:tcW w:w="1705" w:type="dxa"/>
          </w:tcPr>
          <w:p w14:paraId="04A0A587" w14:textId="020C9BD9"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C</w:t>
            </w:r>
          </w:p>
        </w:tc>
        <w:tc>
          <w:tcPr>
            <w:tcW w:w="2203" w:type="dxa"/>
          </w:tcPr>
          <w:p w14:paraId="21FADFE5" w14:textId="78D2EC31"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142.0</w:t>
            </w:r>
            <w:r w:rsidRPr="00837A9C">
              <w:rPr>
                <w:rFonts w:ascii="Times New Roman" w:hAnsi="Times New Roman" w:cs="Times New Roman"/>
                <w:color w:val="auto"/>
                <w:sz w:val="24"/>
                <w:szCs w:val="24"/>
              </w:rPr>
              <w:t>±1.23</w:t>
            </w:r>
          </w:p>
        </w:tc>
        <w:tc>
          <w:tcPr>
            <w:tcW w:w="1954" w:type="dxa"/>
          </w:tcPr>
          <w:p w14:paraId="306C2258" w14:textId="13149085"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6.93 </w:t>
            </w:r>
            <w:r w:rsidRPr="00837A9C">
              <w:rPr>
                <w:rFonts w:ascii="Times New Roman" w:hAnsi="Times New Roman" w:cs="Times New Roman"/>
                <w:color w:val="auto"/>
                <w:sz w:val="24"/>
                <w:szCs w:val="24"/>
              </w:rPr>
              <w:t>± 0.25</w:t>
            </w:r>
            <w:r w:rsidR="00A3337E" w:rsidRPr="00837A9C">
              <w:rPr>
                <w:rFonts w:ascii="Times New Roman" w:hAnsi="Times New Roman" w:cs="Times New Roman"/>
                <w:bCs/>
                <w:color w:val="auto"/>
                <w:sz w:val="24"/>
                <w:szCs w:val="24"/>
                <w:vertAlign w:val="superscript"/>
              </w:rPr>
              <w:t>b</w:t>
            </w:r>
          </w:p>
        </w:tc>
        <w:tc>
          <w:tcPr>
            <w:tcW w:w="1955" w:type="dxa"/>
          </w:tcPr>
          <w:p w14:paraId="3F6E4EC1" w14:textId="304999A3"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6.83 </w:t>
            </w:r>
            <w:r w:rsidRPr="00837A9C">
              <w:rPr>
                <w:rFonts w:ascii="Times New Roman" w:hAnsi="Times New Roman" w:cs="Times New Roman"/>
                <w:color w:val="auto"/>
                <w:sz w:val="24"/>
                <w:szCs w:val="24"/>
              </w:rPr>
              <w:t>± 0.17</w:t>
            </w:r>
            <w:r w:rsidR="00A3337E" w:rsidRPr="00837A9C">
              <w:rPr>
                <w:rFonts w:ascii="Times New Roman" w:hAnsi="Times New Roman" w:cs="Times New Roman"/>
                <w:bCs/>
                <w:color w:val="auto"/>
                <w:sz w:val="24"/>
                <w:szCs w:val="24"/>
                <w:vertAlign w:val="superscript"/>
              </w:rPr>
              <w:t>b</w:t>
            </w:r>
          </w:p>
        </w:tc>
        <w:tc>
          <w:tcPr>
            <w:tcW w:w="1955" w:type="dxa"/>
          </w:tcPr>
          <w:p w14:paraId="05D01237" w14:textId="1E78EFAF"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70.00 </w:t>
            </w:r>
            <w:r w:rsidRPr="00837A9C">
              <w:rPr>
                <w:rFonts w:ascii="Times New Roman" w:hAnsi="Times New Roman" w:cs="Times New Roman"/>
                <w:color w:val="auto"/>
                <w:sz w:val="24"/>
                <w:szCs w:val="24"/>
              </w:rPr>
              <w:t>± 2.83</w:t>
            </w:r>
            <w:r w:rsidR="009130E5" w:rsidRPr="00837A9C">
              <w:rPr>
                <w:rFonts w:ascii="Times New Roman" w:hAnsi="Times New Roman" w:cs="Times New Roman"/>
                <w:bCs/>
                <w:color w:val="auto"/>
                <w:sz w:val="24"/>
                <w:szCs w:val="24"/>
                <w:vertAlign w:val="superscript"/>
              </w:rPr>
              <w:t>b</w:t>
            </w:r>
          </w:p>
        </w:tc>
      </w:tr>
      <w:tr w:rsidR="00837A9C" w:rsidRPr="00837A9C" w14:paraId="7CACF46A" w14:textId="77777777" w:rsidTr="00A1399E">
        <w:trPr>
          <w:trHeight w:val="540"/>
        </w:trPr>
        <w:tc>
          <w:tcPr>
            <w:cnfStyle w:val="001000000000" w:firstRow="0" w:lastRow="0" w:firstColumn="1" w:lastColumn="0" w:oddVBand="0" w:evenVBand="0" w:oddHBand="0" w:evenHBand="0" w:firstRowFirstColumn="0" w:firstRowLastColumn="0" w:lastRowFirstColumn="0" w:lastRowLastColumn="0"/>
            <w:tcW w:w="1705" w:type="dxa"/>
          </w:tcPr>
          <w:p w14:paraId="2A27DDAB" w14:textId="5981F2C0"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lastRenderedPageBreak/>
              <w:t>D</w:t>
            </w:r>
          </w:p>
        </w:tc>
        <w:tc>
          <w:tcPr>
            <w:tcW w:w="2203" w:type="dxa"/>
          </w:tcPr>
          <w:p w14:paraId="566FAD01" w14:textId="0C6AA435"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142.5</w:t>
            </w:r>
            <w:r w:rsidRPr="00837A9C">
              <w:rPr>
                <w:rFonts w:ascii="Times New Roman" w:hAnsi="Times New Roman" w:cs="Times New Roman"/>
                <w:color w:val="auto"/>
                <w:sz w:val="24"/>
                <w:szCs w:val="24"/>
              </w:rPr>
              <w:t>±0.58</w:t>
            </w:r>
          </w:p>
        </w:tc>
        <w:tc>
          <w:tcPr>
            <w:tcW w:w="1954" w:type="dxa"/>
          </w:tcPr>
          <w:p w14:paraId="154CEEEF" w14:textId="16F8F95D"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7.22 </w:t>
            </w:r>
            <w:r w:rsidRPr="00837A9C">
              <w:rPr>
                <w:rFonts w:ascii="Times New Roman" w:hAnsi="Times New Roman" w:cs="Times New Roman"/>
                <w:color w:val="auto"/>
                <w:sz w:val="24"/>
                <w:szCs w:val="24"/>
              </w:rPr>
              <w:t>± 0.38</w:t>
            </w:r>
            <w:r w:rsidR="00A3337E" w:rsidRPr="00837A9C">
              <w:rPr>
                <w:rFonts w:ascii="Times New Roman" w:hAnsi="Times New Roman" w:cs="Times New Roman"/>
                <w:bCs/>
                <w:color w:val="auto"/>
                <w:sz w:val="24"/>
                <w:szCs w:val="24"/>
                <w:vertAlign w:val="superscript"/>
              </w:rPr>
              <w:t>b</w:t>
            </w:r>
          </w:p>
        </w:tc>
        <w:tc>
          <w:tcPr>
            <w:tcW w:w="1955" w:type="dxa"/>
          </w:tcPr>
          <w:p w14:paraId="43770C0F" w14:textId="332512A9"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6.92 </w:t>
            </w:r>
            <w:r w:rsidRPr="00837A9C">
              <w:rPr>
                <w:rFonts w:ascii="Times New Roman" w:hAnsi="Times New Roman" w:cs="Times New Roman"/>
                <w:color w:val="auto"/>
                <w:sz w:val="24"/>
                <w:szCs w:val="24"/>
              </w:rPr>
              <w:t>± 0.24</w:t>
            </w:r>
            <w:r w:rsidR="00A3337E" w:rsidRPr="00837A9C">
              <w:rPr>
                <w:rFonts w:ascii="Times New Roman" w:hAnsi="Times New Roman" w:cs="Times New Roman"/>
                <w:bCs/>
                <w:color w:val="auto"/>
                <w:sz w:val="24"/>
                <w:szCs w:val="24"/>
                <w:vertAlign w:val="superscript"/>
              </w:rPr>
              <w:t>b</w:t>
            </w:r>
          </w:p>
        </w:tc>
        <w:tc>
          <w:tcPr>
            <w:tcW w:w="1955" w:type="dxa"/>
          </w:tcPr>
          <w:p w14:paraId="49166EFE" w14:textId="671B542B" w:rsidR="009D391E" w:rsidRPr="00837A9C" w:rsidRDefault="0077151D"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75</w:t>
            </w:r>
            <w:r w:rsidR="00610295" w:rsidRPr="00837A9C">
              <w:rPr>
                <w:rFonts w:ascii="Times New Roman" w:hAnsi="Times New Roman" w:cs="Times New Roman"/>
                <w:bCs/>
                <w:color w:val="auto"/>
                <w:sz w:val="24"/>
                <w:szCs w:val="24"/>
              </w:rPr>
              <w:t xml:space="preserve">.00 </w:t>
            </w:r>
            <w:r w:rsidR="00610295" w:rsidRPr="00837A9C">
              <w:rPr>
                <w:rFonts w:ascii="Times New Roman" w:hAnsi="Times New Roman" w:cs="Times New Roman"/>
                <w:color w:val="auto"/>
                <w:sz w:val="24"/>
                <w:szCs w:val="24"/>
              </w:rPr>
              <w:t>± 2.</w:t>
            </w:r>
            <w:r w:rsidRPr="00837A9C">
              <w:rPr>
                <w:rFonts w:ascii="Times New Roman" w:hAnsi="Times New Roman" w:cs="Times New Roman"/>
                <w:color w:val="auto"/>
                <w:sz w:val="24"/>
                <w:szCs w:val="24"/>
              </w:rPr>
              <w:t>91</w:t>
            </w:r>
            <w:r w:rsidR="009130E5" w:rsidRPr="00837A9C">
              <w:rPr>
                <w:rFonts w:ascii="Times New Roman" w:hAnsi="Times New Roman" w:cs="Times New Roman"/>
                <w:bCs/>
                <w:color w:val="auto"/>
                <w:sz w:val="24"/>
                <w:szCs w:val="24"/>
                <w:vertAlign w:val="superscript"/>
              </w:rPr>
              <w:t>b</w:t>
            </w:r>
          </w:p>
        </w:tc>
      </w:tr>
      <w:tr w:rsidR="00837A9C" w:rsidRPr="00837A9C" w14:paraId="2B75BC4E" w14:textId="77777777" w:rsidTr="00A1399E">
        <w:trPr>
          <w:trHeight w:val="575"/>
        </w:trPr>
        <w:tc>
          <w:tcPr>
            <w:cnfStyle w:val="001000000000" w:firstRow="0" w:lastRow="0" w:firstColumn="1" w:lastColumn="0" w:oddVBand="0" w:evenVBand="0" w:oddHBand="0" w:evenHBand="0" w:firstRowFirstColumn="0" w:firstRowLastColumn="0" w:lastRowFirstColumn="0" w:lastRowLastColumn="0"/>
            <w:tcW w:w="1705" w:type="dxa"/>
          </w:tcPr>
          <w:p w14:paraId="1229872A" w14:textId="0E98E219"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E</w:t>
            </w:r>
          </w:p>
        </w:tc>
        <w:tc>
          <w:tcPr>
            <w:tcW w:w="2203" w:type="dxa"/>
          </w:tcPr>
          <w:p w14:paraId="5E330516" w14:textId="270457F7" w:rsidR="009D391E"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140.8</w:t>
            </w:r>
            <w:r w:rsidRPr="00837A9C">
              <w:rPr>
                <w:rFonts w:ascii="Times New Roman" w:hAnsi="Times New Roman" w:cs="Times New Roman"/>
                <w:color w:val="auto"/>
                <w:sz w:val="24"/>
                <w:szCs w:val="24"/>
              </w:rPr>
              <w:t>±2.49</w:t>
            </w:r>
          </w:p>
        </w:tc>
        <w:tc>
          <w:tcPr>
            <w:tcW w:w="1954" w:type="dxa"/>
          </w:tcPr>
          <w:p w14:paraId="66570AFC" w14:textId="68831D5B"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5.36 </w:t>
            </w:r>
            <w:r w:rsidRPr="00837A9C">
              <w:rPr>
                <w:rFonts w:ascii="Times New Roman" w:hAnsi="Times New Roman" w:cs="Times New Roman"/>
                <w:color w:val="auto"/>
                <w:sz w:val="24"/>
                <w:szCs w:val="24"/>
              </w:rPr>
              <w:t>± 0.32</w:t>
            </w:r>
            <w:r w:rsidR="00A3337E" w:rsidRPr="00837A9C">
              <w:rPr>
                <w:rFonts w:ascii="Times New Roman" w:hAnsi="Times New Roman" w:cs="Times New Roman"/>
                <w:color w:val="auto"/>
                <w:sz w:val="24"/>
                <w:szCs w:val="24"/>
                <w:vertAlign w:val="superscript"/>
              </w:rPr>
              <w:t>a</w:t>
            </w:r>
          </w:p>
        </w:tc>
        <w:tc>
          <w:tcPr>
            <w:tcW w:w="1955" w:type="dxa"/>
          </w:tcPr>
          <w:p w14:paraId="344D5843" w14:textId="49ED98D0"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5.98 </w:t>
            </w:r>
            <w:r w:rsidRPr="00837A9C">
              <w:rPr>
                <w:rFonts w:ascii="Times New Roman" w:hAnsi="Times New Roman" w:cs="Times New Roman"/>
                <w:color w:val="auto"/>
                <w:sz w:val="24"/>
                <w:szCs w:val="24"/>
              </w:rPr>
              <w:t>± 0.19</w:t>
            </w:r>
            <w:r w:rsidR="00A3337E" w:rsidRPr="00837A9C">
              <w:rPr>
                <w:rFonts w:ascii="Times New Roman" w:hAnsi="Times New Roman" w:cs="Times New Roman"/>
                <w:color w:val="auto"/>
                <w:sz w:val="24"/>
                <w:szCs w:val="24"/>
                <w:vertAlign w:val="superscript"/>
              </w:rPr>
              <w:t>a</w:t>
            </w:r>
          </w:p>
        </w:tc>
        <w:tc>
          <w:tcPr>
            <w:tcW w:w="1955" w:type="dxa"/>
          </w:tcPr>
          <w:p w14:paraId="163FDFB4" w14:textId="55C457ED"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 xml:space="preserve">67.40 </w:t>
            </w:r>
            <w:r w:rsidRPr="00837A9C">
              <w:rPr>
                <w:rFonts w:ascii="Times New Roman" w:hAnsi="Times New Roman" w:cs="Times New Roman"/>
                <w:color w:val="auto"/>
                <w:sz w:val="24"/>
                <w:szCs w:val="24"/>
              </w:rPr>
              <w:t xml:space="preserve">± </w:t>
            </w:r>
            <w:r w:rsidR="0077151D" w:rsidRPr="00837A9C">
              <w:rPr>
                <w:rFonts w:ascii="Times New Roman" w:hAnsi="Times New Roman" w:cs="Times New Roman"/>
                <w:color w:val="auto"/>
                <w:sz w:val="24"/>
                <w:szCs w:val="24"/>
              </w:rPr>
              <w:t>4.39</w:t>
            </w:r>
            <w:r w:rsidR="009130E5" w:rsidRPr="00837A9C">
              <w:rPr>
                <w:rFonts w:ascii="Times New Roman" w:hAnsi="Times New Roman" w:cs="Times New Roman"/>
                <w:bCs/>
                <w:color w:val="auto"/>
                <w:sz w:val="24"/>
                <w:szCs w:val="24"/>
                <w:vertAlign w:val="superscript"/>
              </w:rPr>
              <w:t>b</w:t>
            </w:r>
          </w:p>
        </w:tc>
      </w:tr>
      <w:tr w:rsidR="00837A9C" w:rsidRPr="00837A9C" w14:paraId="1F002E91" w14:textId="77777777" w:rsidTr="00A1399E">
        <w:trPr>
          <w:trHeight w:val="459"/>
        </w:trPr>
        <w:tc>
          <w:tcPr>
            <w:cnfStyle w:val="001000000000" w:firstRow="0" w:lastRow="0" w:firstColumn="1" w:lastColumn="0" w:oddVBand="0" w:evenVBand="0" w:oddHBand="0" w:evenHBand="0" w:firstRowFirstColumn="0" w:firstRowLastColumn="0" w:lastRowFirstColumn="0" w:lastRowLastColumn="0"/>
            <w:tcW w:w="1705" w:type="dxa"/>
          </w:tcPr>
          <w:p w14:paraId="5EC5D3DA" w14:textId="6CE34823" w:rsidR="009D391E" w:rsidRPr="00837A9C" w:rsidRDefault="009850C0"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p</w:t>
            </w:r>
            <w:r w:rsidR="009D391E" w:rsidRPr="00837A9C">
              <w:rPr>
                <w:rFonts w:ascii="Times New Roman" w:hAnsi="Times New Roman" w:cs="Times New Roman"/>
                <w:b w:val="0"/>
                <w:bCs w:val="0"/>
                <w:color w:val="auto"/>
                <w:sz w:val="24"/>
                <w:szCs w:val="24"/>
              </w:rPr>
              <w:t xml:space="preserve"> – value</w:t>
            </w:r>
          </w:p>
        </w:tc>
        <w:tc>
          <w:tcPr>
            <w:tcW w:w="2203" w:type="dxa"/>
          </w:tcPr>
          <w:p w14:paraId="665D3207" w14:textId="571A4343"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0.3558</w:t>
            </w:r>
          </w:p>
        </w:tc>
        <w:tc>
          <w:tcPr>
            <w:tcW w:w="1954" w:type="dxa"/>
          </w:tcPr>
          <w:p w14:paraId="20551C99" w14:textId="503B3848"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&lt;0.0001</w:t>
            </w:r>
          </w:p>
        </w:tc>
        <w:tc>
          <w:tcPr>
            <w:tcW w:w="1955" w:type="dxa"/>
          </w:tcPr>
          <w:p w14:paraId="7C36DC31" w14:textId="701B8766"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&lt;0.0001</w:t>
            </w:r>
          </w:p>
        </w:tc>
        <w:tc>
          <w:tcPr>
            <w:tcW w:w="1955" w:type="dxa"/>
          </w:tcPr>
          <w:p w14:paraId="5FAA2FFF" w14:textId="77777777"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&lt;0.0001</w:t>
            </w:r>
          </w:p>
        </w:tc>
      </w:tr>
      <w:tr w:rsidR="00837A9C" w:rsidRPr="00837A9C" w14:paraId="1E0AB62C" w14:textId="77777777" w:rsidTr="00A1399E">
        <w:trPr>
          <w:trHeight w:val="450"/>
        </w:trPr>
        <w:tc>
          <w:tcPr>
            <w:cnfStyle w:val="001000000000" w:firstRow="0" w:lastRow="0" w:firstColumn="1" w:lastColumn="0" w:oddVBand="0" w:evenVBand="0" w:oddHBand="0" w:evenHBand="0" w:firstRowFirstColumn="0" w:firstRowLastColumn="0" w:lastRowFirstColumn="0" w:lastRowLastColumn="0"/>
            <w:tcW w:w="1705" w:type="dxa"/>
          </w:tcPr>
          <w:p w14:paraId="65073DDA" w14:textId="77777777" w:rsidR="009D391E" w:rsidRPr="00837A9C" w:rsidRDefault="009D391E"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F – value</w:t>
            </w:r>
          </w:p>
        </w:tc>
        <w:tc>
          <w:tcPr>
            <w:tcW w:w="2203" w:type="dxa"/>
          </w:tcPr>
          <w:p w14:paraId="61DCB17B" w14:textId="77777777" w:rsidR="009D391E" w:rsidRPr="00837A9C" w:rsidRDefault="009D391E"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1.177</w:t>
            </w:r>
          </w:p>
        </w:tc>
        <w:tc>
          <w:tcPr>
            <w:tcW w:w="1954" w:type="dxa"/>
          </w:tcPr>
          <w:p w14:paraId="6A919AFD" w14:textId="749F86B1" w:rsidR="009D391E"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47.58</w:t>
            </w:r>
          </w:p>
        </w:tc>
        <w:tc>
          <w:tcPr>
            <w:tcW w:w="1955" w:type="dxa"/>
          </w:tcPr>
          <w:p w14:paraId="6EF3DDE8" w14:textId="7032A6AF" w:rsidR="009D391E"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19.23</w:t>
            </w:r>
          </w:p>
        </w:tc>
        <w:tc>
          <w:tcPr>
            <w:tcW w:w="1955" w:type="dxa"/>
          </w:tcPr>
          <w:p w14:paraId="1C95131B" w14:textId="66CB9574" w:rsidR="009D391E" w:rsidRPr="00837A9C" w:rsidRDefault="0077151D"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15.52</w:t>
            </w:r>
          </w:p>
        </w:tc>
      </w:tr>
      <w:tr w:rsidR="00837A9C" w:rsidRPr="00837A9C" w14:paraId="29683FB6" w14:textId="77777777" w:rsidTr="00A1399E">
        <w:trPr>
          <w:trHeight w:val="450"/>
        </w:trPr>
        <w:tc>
          <w:tcPr>
            <w:cnfStyle w:val="001000000000" w:firstRow="0" w:lastRow="0" w:firstColumn="1" w:lastColumn="0" w:oddVBand="0" w:evenVBand="0" w:oddHBand="0" w:evenHBand="0" w:firstRowFirstColumn="0" w:firstRowLastColumn="0" w:lastRowFirstColumn="0" w:lastRowLastColumn="0"/>
            <w:tcW w:w="1705" w:type="dxa"/>
          </w:tcPr>
          <w:p w14:paraId="0EE66340" w14:textId="4F163E4E" w:rsidR="000649CF" w:rsidRPr="00837A9C" w:rsidRDefault="000649CF" w:rsidP="00E6480C">
            <w:pPr>
              <w:spacing w:line="276" w:lineRule="auto"/>
              <w:jc w:val="both"/>
              <w:rPr>
                <w:rFonts w:ascii="Times New Roman" w:hAnsi="Times New Roman" w:cs="Times New Roman"/>
                <w:b w:val="0"/>
                <w:bCs w:val="0"/>
                <w:color w:val="auto"/>
                <w:sz w:val="24"/>
                <w:szCs w:val="24"/>
              </w:rPr>
            </w:pPr>
            <w:r w:rsidRPr="00837A9C">
              <w:rPr>
                <w:rFonts w:ascii="Times New Roman" w:hAnsi="Times New Roman" w:cs="Times New Roman"/>
                <w:b w:val="0"/>
                <w:bCs w:val="0"/>
                <w:color w:val="auto"/>
                <w:sz w:val="24"/>
                <w:szCs w:val="24"/>
              </w:rPr>
              <w:t>Inference</w:t>
            </w:r>
          </w:p>
        </w:tc>
        <w:tc>
          <w:tcPr>
            <w:tcW w:w="2203" w:type="dxa"/>
          </w:tcPr>
          <w:p w14:paraId="377A4912" w14:textId="5CE76954" w:rsidR="000649CF" w:rsidRPr="00837A9C" w:rsidRDefault="000649CF"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NS</w:t>
            </w:r>
          </w:p>
        </w:tc>
        <w:tc>
          <w:tcPr>
            <w:tcW w:w="1954" w:type="dxa"/>
          </w:tcPr>
          <w:p w14:paraId="69520191" w14:textId="26FF254B" w:rsidR="000649CF" w:rsidRPr="00837A9C" w:rsidRDefault="000313FA"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S</w:t>
            </w:r>
          </w:p>
        </w:tc>
        <w:tc>
          <w:tcPr>
            <w:tcW w:w="1955" w:type="dxa"/>
          </w:tcPr>
          <w:p w14:paraId="0A130334" w14:textId="623176FE" w:rsidR="000649CF" w:rsidRPr="00837A9C" w:rsidRDefault="00610295"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S</w:t>
            </w:r>
          </w:p>
        </w:tc>
        <w:tc>
          <w:tcPr>
            <w:tcW w:w="1955" w:type="dxa"/>
          </w:tcPr>
          <w:p w14:paraId="166E881B" w14:textId="2B3166B9" w:rsidR="000649CF" w:rsidRPr="00837A9C" w:rsidRDefault="0077151D" w:rsidP="00E6480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837A9C">
              <w:rPr>
                <w:rFonts w:ascii="Times New Roman" w:hAnsi="Times New Roman" w:cs="Times New Roman"/>
                <w:bCs/>
                <w:color w:val="auto"/>
                <w:sz w:val="24"/>
                <w:szCs w:val="24"/>
              </w:rPr>
              <w:t>S</w:t>
            </w:r>
          </w:p>
        </w:tc>
      </w:tr>
    </w:tbl>
    <w:bookmarkEnd w:id="9"/>
    <w:p w14:paraId="13DBA6AC" w14:textId="77777777" w:rsidR="00542AED" w:rsidRPr="00EB1F17" w:rsidRDefault="00542AED" w:rsidP="00542AED">
      <w:pPr>
        <w:tabs>
          <w:tab w:val="left" w:pos="12780"/>
        </w:tabs>
        <w:spacing w:line="276" w:lineRule="auto"/>
        <w:jc w:val="both"/>
        <w:rPr>
          <w:rFonts w:ascii="Times New Roman" w:hAnsi="Times New Roman" w:cs="Times New Roman"/>
          <w:sz w:val="20"/>
          <w:szCs w:val="20"/>
        </w:rPr>
      </w:pPr>
      <w:r w:rsidRPr="00EB1F17">
        <w:rPr>
          <w:rFonts w:ascii="Times New Roman" w:hAnsi="Times New Roman" w:cs="Times New Roman"/>
          <w:b/>
          <w:sz w:val="20"/>
          <w:szCs w:val="20"/>
        </w:rPr>
        <w:t>NB</w:t>
      </w:r>
      <w:r w:rsidRPr="00EB1F17">
        <w:rPr>
          <w:rFonts w:ascii="Times New Roman" w:hAnsi="Times New Roman" w:cs="Times New Roman"/>
          <w:sz w:val="20"/>
          <w:szCs w:val="20"/>
        </w:rPr>
        <w:t xml:space="preserve">. </w:t>
      </w:r>
      <w:r w:rsidRPr="00EB1F17">
        <w:rPr>
          <w:rFonts w:ascii="Times New Roman" w:hAnsi="Times New Roman" w:cs="Times New Roman"/>
          <w:b/>
          <w:sz w:val="20"/>
          <w:szCs w:val="20"/>
        </w:rPr>
        <w:t>Post Hoc Analysis (Tukey’s Test):</w:t>
      </w:r>
      <w:r w:rsidRPr="00EB1F17">
        <w:rPr>
          <w:rFonts w:ascii="Times New Roman" w:hAnsi="Times New Roman" w:cs="Times New Roman"/>
          <w:sz w:val="20"/>
          <w:szCs w:val="20"/>
        </w:rPr>
        <w:t xml:space="preserve"> Values with different superscripts within a column indicate significant differences between groups when compared. Values with the same superscript on each column do not differ significantly from each other.</w:t>
      </w:r>
    </w:p>
    <w:p w14:paraId="788E463C" w14:textId="38A7D9EA" w:rsidR="004F34F0" w:rsidRPr="00837A9C" w:rsidRDefault="00962A68" w:rsidP="00E6480C">
      <w:pPr>
        <w:pStyle w:val="NormalWeb"/>
        <w:spacing w:line="276" w:lineRule="auto"/>
        <w:jc w:val="both"/>
        <w:rPr>
          <w:b/>
        </w:rPr>
      </w:pPr>
      <w:r w:rsidRPr="00837A9C">
        <w:rPr>
          <w:b/>
        </w:rPr>
        <w:t>3</w:t>
      </w:r>
      <w:r w:rsidR="004F34F0" w:rsidRPr="00837A9C">
        <w:rPr>
          <w:b/>
        </w:rPr>
        <w:t xml:space="preserve">.2 Effects of PET microplastics on liver enzymes </w:t>
      </w:r>
    </w:p>
    <w:p w14:paraId="05295932" w14:textId="1632FDC2" w:rsidR="004F34F0" w:rsidRPr="00837A9C" w:rsidRDefault="004F34F0" w:rsidP="00E6480C">
      <w:pPr>
        <w:pStyle w:val="NormalWeb"/>
        <w:spacing w:line="276" w:lineRule="auto"/>
        <w:jc w:val="both"/>
      </w:pPr>
      <w:r w:rsidRPr="00837A9C">
        <w:t xml:space="preserve">As presented on table 2, there was significant increase in plasma levels of </w:t>
      </w:r>
      <w:r w:rsidR="00926E4B" w:rsidRPr="00837A9C">
        <w:rPr>
          <w:rStyle w:val="Strong"/>
          <w:rFonts w:eastAsiaTheme="majorEastAsia"/>
          <w:b w:val="0"/>
          <w:bCs w:val="0"/>
        </w:rPr>
        <w:t>AST (</w:t>
      </w:r>
      <w:r w:rsidRPr="00837A9C">
        <w:t>P=0.0</w:t>
      </w:r>
      <w:r w:rsidR="00926E4B" w:rsidRPr="00837A9C">
        <w:t>002), ALT (P=0.0008)</w:t>
      </w:r>
      <w:r w:rsidRPr="00837A9C">
        <w:t xml:space="preserve"> and A</w:t>
      </w:r>
      <w:r w:rsidR="00926E4B" w:rsidRPr="00837A9C">
        <w:t>LP</w:t>
      </w:r>
      <w:r w:rsidRPr="00837A9C">
        <w:t xml:space="preserve"> </w:t>
      </w:r>
      <w:r w:rsidR="00926E4B" w:rsidRPr="00837A9C">
        <w:t>(</w:t>
      </w:r>
      <w:r w:rsidRPr="00837A9C">
        <w:t>P=0.</w:t>
      </w:r>
      <w:r w:rsidR="00926E4B" w:rsidRPr="00837A9C">
        <w:t>0002)</w:t>
      </w:r>
      <w:r w:rsidRPr="00837A9C">
        <w:t xml:space="preserve"> in albino rats after exposure to PET microplastics</w:t>
      </w:r>
      <w:r w:rsidR="00926E4B" w:rsidRPr="00837A9C">
        <w:t xml:space="preserve"> compared to the control rats</w:t>
      </w:r>
      <w:r w:rsidRPr="00837A9C">
        <w:t xml:space="preserve">. </w:t>
      </w:r>
      <w:r w:rsidR="00926E4B" w:rsidRPr="00837A9C">
        <w:t>However, the levels of these parameters do not differ significantly in rats treated with bottled water exposed to sunlight compared to the control rats.</w:t>
      </w:r>
    </w:p>
    <w:p w14:paraId="1F96CBCB" w14:textId="72D925A7" w:rsidR="004F34F0" w:rsidRPr="00837A9C" w:rsidRDefault="004F34F0" w:rsidP="00E6480C">
      <w:pPr>
        <w:spacing w:before="100" w:beforeAutospacing="1" w:after="100" w:afterAutospacing="1" w:line="276" w:lineRule="auto"/>
        <w:rPr>
          <w:rStyle w:val="Strong"/>
          <w:rFonts w:ascii="Times New Roman" w:hAnsi="Times New Roman" w:cs="Times New Roman"/>
          <w:sz w:val="24"/>
          <w:szCs w:val="24"/>
        </w:rPr>
      </w:pPr>
      <w:r w:rsidRPr="00837A9C">
        <w:rPr>
          <w:rFonts w:ascii="Times New Roman" w:hAnsi="Times New Roman" w:cs="Times New Roman"/>
          <w:b/>
          <w:sz w:val="24"/>
          <w:szCs w:val="24"/>
        </w:rPr>
        <w:t xml:space="preserve">Table </w:t>
      </w:r>
      <w:r w:rsidR="00DC6B54" w:rsidRPr="00837A9C">
        <w:rPr>
          <w:rFonts w:ascii="Times New Roman" w:hAnsi="Times New Roman" w:cs="Times New Roman"/>
          <w:b/>
          <w:sz w:val="24"/>
          <w:szCs w:val="24"/>
        </w:rPr>
        <w:t>2</w:t>
      </w:r>
      <w:r w:rsidRPr="00837A9C">
        <w:rPr>
          <w:rFonts w:ascii="Times New Roman" w:hAnsi="Times New Roman" w:cs="Times New Roman"/>
          <w:b/>
          <w:sz w:val="24"/>
          <w:szCs w:val="24"/>
        </w:rPr>
        <w:t>:</w:t>
      </w:r>
      <w:r w:rsidRPr="00837A9C">
        <w:rPr>
          <w:rFonts w:ascii="Times New Roman" w:hAnsi="Times New Roman" w:cs="Times New Roman"/>
          <w:sz w:val="24"/>
          <w:szCs w:val="24"/>
        </w:rPr>
        <w:t xml:space="preserve"> </w:t>
      </w:r>
      <w:r w:rsidRPr="00837A9C">
        <w:rPr>
          <w:rStyle w:val="Strong"/>
          <w:rFonts w:ascii="Times New Roman" w:hAnsi="Times New Roman" w:cs="Times New Roman"/>
          <w:sz w:val="24"/>
          <w:szCs w:val="24"/>
        </w:rPr>
        <w:t>Effect of PET Microplastics on Liver Enzymes</w:t>
      </w:r>
    </w:p>
    <w:tbl>
      <w:tblPr>
        <w:tblStyle w:val="ListTable6Colorful"/>
        <w:tblW w:w="9054" w:type="dxa"/>
        <w:tblLook w:val="06A0" w:firstRow="1" w:lastRow="0" w:firstColumn="1" w:lastColumn="0" w:noHBand="1" w:noVBand="1"/>
      </w:tblPr>
      <w:tblGrid>
        <w:gridCol w:w="1755"/>
        <w:gridCol w:w="2470"/>
        <w:gridCol w:w="2359"/>
        <w:gridCol w:w="2470"/>
      </w:tblGrid>
      <w:tr w:rsidR="00837A9C" w:rsidRPr="00837A9C" w14:paraId="1C6E7F7A" w14:textId="77777777" w:rsidTr="00A1399E">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hideMark/>
          </w:tcPr>
          <w:p w14:paraId="769842A2" w14:textId="77777777" w:rsidR="004F34F0" w:rsidRPr="00837A9C" w:rsidRDefault="004F34F0"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Groups</w:t>
            </w:r>
          </w:p>
        </w:tc>
        <w:tc>
          <w:tcPr>
            <w:tcW w:w="0" w:type="auto"/>
            <w:hideMark/>
          </w:tcPr>
          <w:p w14:paraId="45947A62" w14:textId="17DC36A2" w:rsidR="004F34F0" w:rsidRPr="00837A9C" w:rsidRDefault="004F34F0" w:rsidP="00E6480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AST (U/L)</w:t>
            </w:r>
          </w:p>
        </w:tc>
        <w:tc>
          <w:tcPr>
            <w:tcW w:w="0" w:type="auto"/>
            <w:hideMark/>
          </w:tcPr>
          <w:p w14:paraId="50176FDA" w14:textId="76289AA6" w:rsidR="004F34F0" w:rsidRPr="00837A9C" w:rsidRDefault="004F34F0" w:rsidP="00E6480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ALT (U/L)</w:t>
            </w:r>
          </w:p>
        </w:tc>
        <w:tc>
          <w:tcPr>
            <w:tcW w:w="0" w:type="auto"/>
            <w:hideMark/>
          </w:tcPr>
          <w:p w14:paraId="3D3E5C7A" w14:textId="77777777" w:rsidR="004F34F0" w:rsidRPr="00837A9C" w:rsidRDefault="004F34F0" w:rsidP="00E6480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color w:val="auto"/>
                <w:sz w:val="24"/>
                <w:szCs w:val="24"/>
              </w:rPr>
              <w:t>ALP (U/L)</w:t>
            </w:r>
          </w:p>
        </w:tc>
      </w:tr>
      <w:tr w:rsidR="00837A9C" w:rsidRPr="00837A9C" w14:paraId="118A1C21" w14:textId="77777777" w:rsidTr="00A1399E">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561D25EA" w14:textId="468F5B10"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A</w:t>
            </w:r>
          </w:p>
        </w:tc>
        <w:tc>
          <w:tcPr>
            <w:tcW w:w="0" w:type="auto"/>
          </w:tcPr>
          <w:p w14:paraId="6BE73B34" w14:textId="79C3EC6B" w:rsidR="003301B8" w:rsidRPr="00837A9C" w:rsidRDefault="006E74D5"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42.00 ± 2.58</w:t>
            </w:r>
            <w:r w:rsidR="008D5462" w:rsidRPr="00837A9C">
              <w:rPr>
                <w:rFonts w:ascii="Times New Roman" w:eastAsia="Times New Roman" w:hAnsi="Times New Roman" w:cs="Times New Roman"/>
                <w:color w:val="auto"/>
                <w:sz w:val="24"/>
                <w:szCs w:val="24"/>
                <w:vertAlign w:val="superscript"/>
              </w:rPr>
              <w:t>a</w:t>
            </w:r>
          </w:p>
          <w:p w14:paraId="54C3A2A8" w14:textId="77777777"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hideMark/>
          </w:tcPr>
          <w:p w14:paraId="7043F8D8" w14:textId="2BC94098" w:rsidR="003301B8" w:rsidRPr="00837A9C" w:rsidRDefault="00396F6A"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31.25 ± 2.06</w:t>
            </w:r>
            <w:r w:rsidR="003B0CD2" w:rsidRPr="00837A9C">
              <w:rPr>
                <w:rFonts w:ascii="Times New Roman" w:eastAsia="Times New Roman" w:hAnsi="Times New Roman" w:cs="Times New Roman"/>
                <w:color w:val="auto"/>
                <w:sz w:val="24"/>
                <w:szCs w:val="24"/>
                <w:vertAlign w:val="superscript"/>
              </w:rPr>
              <w:t>a</w:t>
            </w:r>
          </w:p>
        </w:tc>
        <w:tc>
          <w:tcPr>
            <w:tcW w:w="0" w:type="auto"/>
            <w:hideMark/>
          </w:tcPr>
          <w:p w14:paraId="7AAE734C" w14:textId="24C1D573"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41.25 ± 1.50</w:t>
            </w:r>
            <w:r w:rsidR="001F0D60" w:rsidRPr="00837A9C">
              <w:rPr>
                <w:rFonts w:ascii="Times New Roman" w:eastAsia="Times New Roman" w:hAnsi="Times New Roman" w:cs="Times New Roman"/>
                <w:color w:val="auto"/>
                <w:sz w:val="24"/>
                <w:szCs w:val="24"/>
                <w:vertAlign w:val="superscript"/>
              </w:rPr>
              <w:t>a</w:t>
            </w:r>
          </w:p>
        </w:tc>
      </w:tr>
      <w:tr w:rsidR="00837A9C" w:rsidRPr="00837A9C" w14:paraId="252E952B" w14:textId="77777777" w:rsidTr="00A1399E">
        <w:trPr>
          <w:trHeight w:val="422"/>
        </w:trPr>
        <w:tc>
          <w:tcPr>
            <w:cnfStyle w:val="001000000000" w:firstRow="0" w:lastRow="0" w:firstColumn="1" w:lastColumn="0" w:oddVBand="0" w:evenVBand="0" w:oddHBand="0" w:evenHBand="0" w:firstRowFirstColumn="0" w:firstRowLastColumn="0" w:lastRowFirstColumn="0" w:lastRowLastColumn="0"/>
            <w:tcW w:w="0" w:type="auto"/>
            <w:hideMark/>
          </w:tcPr>
          <w:p w14:paraId="3035877D" w14:textId="4F89A70E"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B</w:t>
            </w:r>
          </w:p>
        </w:tc>
        <w:tc>
          <w:tcPr>
            <w:tcW w:w="0" w:type="auto"/>
            <w:hideMark/>
          </w:tcPr>
          <w:p w14:paraId="3B881E22" w14:textId="54D82186" w:rsidR="003301B8" w:rsidRPr="00837A9C" w:rsidRDefault="006E74D5"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43.75 ± 0.96</w:t>
            </w:r>
            <w:r w:rsidR="008D5462" w:rsidRPr="00837A9C">
              <w:rPr>
                <w:rFonts w:ascii="Times New Roman" w:eastAsia="Times New Roman" w:hAnsi="Times New Roman" w:cs="Times New Roman"/>
                <w:color w:val="auto"/>
                <w:sz w:val="24"/>
                <w:szCs w:val="24"/>
                <w:vertAlign w:val="superscript"/>
              </w:rPr>
              <w:t>a</w:t>
            </w:r>
            <w:r w:rsidR="008D5462" w:rsidRPr="00837A9C">
              <w:rPr>
                <w:rFonts w:ascii="Times New Roman" w:hAnsi="Times New Roman" w:cs="Times New Roman"/>
                <w:color w:val="auto"/>
                <w:sz w:val="24"/>
                <w:szCs w:val="24"/>
                <w:vertAlign w:val="superscript"/>
              </w:rPr>
              <w:t>b</w:t>
            </w:r>
          </w:p>
        </w:tc>
        <w:tc>
          <w:tcPr>
            <w:tcW w:w="0" w:type="auto"/>
            <w:hideMark/>
          </w:tcPr>
          <w:p w14:paraId="3645FB99" w14:textId="49E92853" w:rsidR="003301B8" w:rsidRPr="00837A9C" w:rsidRDefault="00396F6A"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33.75 ± 0.96</w:t>
            </w:r>
            <w:r w:rsidR="003B0CD2" w:rsidRPr="00837A9C">
              <w:rPr>
                <w:rFonts w:ascii="Times New Roman" w:eastAsia="Times New Roman" w:hAnsi="Times New Roman" w:cs="Times New Roman"/>
                <w:color w:val="auto"/>
                <w:sz w:val="24"/>
                <w:szCs w:val="24"/>
                <w:vertAlign w:val="superscript"/>
              </w:rPr>
              <w:t>a</w:t>
            </w:r>
          </w:p>
        </w:tc>
        <w:tc>
          <w:tcPr>
            <w:tcW w:w="0" w:type="auto"/>
            <w:hideMark/>
          </w:tcPr>
          <w:p w14:paraId="511B7399" w14:textId="3B2659B2"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43.00 ± 1.41</w:t>
            </w:r>
            <w:r w:rsidR="001F0D60" w:rsidRPr="00837A9C">
              <w:rPr>
                <w:rFonts w:ascii="Times New Roman" w:eastAsia="Times New Roman" w:hAnsi="Times New Roman" w:cs="Times New Roman"/>
                <w:color w:val="auto"/>
                <w:sz w:val="24"/>
                <w:szCs w:val="24"/>
                <w:vertAlign w:val="superscript"/>
              </w:rPr>
              <w:t>a</w:t>
            </w:r>
          </w:p>
        </w:tc>
      </w:tr>
      <w:tr w:rsidR="00837A9C" w:rsidRPr="00837A9C" w14:paraId="1159A1F1" w14:textId="77777777" w:rsidTr="00A1399E">
        <w:trPr>
          <w:trHeight w:val="521"/>
        </w:trPr>
        <w:tc>
          <w:tcPr>
            <w:cnfStyle w:val="001000000000" w:firstRow="0" w:lastRow="0" w:firstColumn="1" w:lastColumn="0" w:oddVBand="0" w:evenVBand="0" w:oddHBand="0" w:evenHBand="0" w:firstRowFirstColumn="0" w:firstRowLastColumn="0" w:lastRowFirstColumn="0" w:lastRowLastColumn="0"/>
            <w:tcW w:w="0" w:type="auto"/>
            <w:hideMark/>
          </w:tcPr>
          <w:p w14:paraId="09DD55D6" w14:textId="1998F77F"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C</w:t>
            </w:r>
          </w:p>
        </w:tc>
        <w:tc>
          <w:tcPr>
            <w:tcW w:w="0" w:type="auto"/>
            <w:hideMark/>
          </w:tcPr>
          <w:p w14:paraId="2EAFC015" w14:textId="68A9A1D6" w:rsidR="003301B8" w:rsidRPr="00837A9C" w:rsidRDefault="00C973A1"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7A9C">
              <w:rPr>
                <w:rFonts w:ascii="Times New Roman" w:eastAsia="Times New Roman" w:hAnsi="Times New Roman" w:cs="Times New Roman"/>
                <w:color w:val="auto"/>
                <w:sz w:val="24"/>
                <w:szCs w:val="24"/>
              </w:rPr>
              <w:t xml:space="preserve">46.75 ± </w:t>
            </w:r>
            <w:r w:rsidRPr="00837A9C">
              <w:rPr>
                <w:rFonts w:ascii="Times New Roman" w:hAnsi="Times New Roman" w:cs="Times New Roman"/>
                <w:color w:val="auto"/>
                <w:sz w:val="24"/>
                <w:szCs w:val="24"/>
              </w:rPr>
              <w:t>1.71</w:t>
            </w:r>
            <w:r w:rsidR="008D5462" w:rsidRPr="00837A9C">
              <w:rPr>
                <w:rFonts w:ascii="Times New Roman" w:hAnsi="Times New Roman" w:cs="Times New Roman"/>
                <w:color w:val="auto"/>
                <w:sz w:val="24"/>
                <w:szCs w:val="24"/>
                <w:vertAlign w:val="superscript"/>
              </w:rPr>
              <w:t>b</w:t>
            </w:r>
          </w:p>
        </w:tc>
        <w:tc>
          <w:tcPr>
            <w:tcW w:w="0" w:type="auto"/>
            <w:hideMark/>
          </w:tcPr>
          <w:p w14:paraId="747E3EB1" w14:textId="70919337" w:rsidR="003301B8" w:rsidRPr="00837A9C" w:rsidRDefault="00396F6A"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35.25 ± 1.26</w:t>
            </w:r>
            <w:r w:rsidR="003B0CD2" w:rsidRPr="00837A9C">
              <w:rPr>
                <w:rFonts w:ascii="Times New Roman" w:hAnsi="Times New Roman" w:cs="Times New Roman"/>
                <w:color w:val="auto"/>
                <w:sz w:val="24"/>
                <w:szCs w:val="24"/>
                <w:vertAlign w:val="superscript"/>
              </w:rPr>
              <w:t>b</w:t>
            </w:r>
          </w:p>
        </w:tc>
        <w:tc>
          <w:tcPr>
            <w:tcW w:w="0" w:type="auto"/>
            <w:hideMark/>
          </w:tcPr>
          <w:p w14:paraId="40B2404D" w14:textId="08A88E88"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45.50 ± 2.38</w:t>
            </w:r>
            <w:r w:rsidR="001F0D60" w:rsidRPr="00837A9C">
              <w:rPr>
                <w:rFonts w:ascii="Times New Roman" w:eastAsia="Times New Roman" w:hAnsi="Times New Roman" w:cs="Times New Roman"/>
                <w:color w:val="auto"/>
                <w:sz w:val="24"/>
                <w:szCs w:val="24"/>
                <w:vertAlign w:val="superscript"/>
              </w:rPr>
              <w:t>a</w:t>
            </w:r>
            <w:r w:rsidR="001F0D60" w:rsidRPr="00837A9C">
              <w:rPr>
                <w:rFonts w:ascii="Times New Roman" w:hAnsi="Times New Roman" w:cs="Times New Roman"/>
                <w:color w:val="auto"/>
                <w:sz w:val="24"/>
                <w:szCs w:val="24"/>
                <w:vertAlign w:val="superscript"/>
              </w:rPr>
              <w:t>b</w:t>
            </w:r>
          </w:p>
        </w:tc>
      </w:tr>
      <w:tr w:rsidR="00837A9C" w:rsidRPr="00837A9C" w14:paraId="159FD95B" w14:textId="77777777" w:rsidTr="00A1399E">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267663EC" w14:textId="363C6287"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D</w:t>
            </w:r>
          </w:p>
        </w:tc>
        <w:tc>
          <w:tcPr>
            <w:tcW w:w="0" w:type="auto"/>
            <w:hideMark/>
          </w:tcPr>
          <w:p w14:paraId="17B6B34A" w14:textId="028AE740" w:rsidR="003301B8" w:rsidRPr="00837A9C" w:rsidRDefault="007B007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49.60</w:t>
            </w:r>
            <w:r w:rsidR="003301B8" w:rsidRPr="00837A9C">
              <w:rPr>
                <w:rFonts w:ascii="Times New Roman" w:eastAsia="Times New Roman" w:hAnsi="Times New Roman" w:cs="Times New Roman"/>
                <w:color w:val="auto"/>
                <w:sz w:val="24"/>
                <w:szCs w:val="24"/>
              </w:rPr>
              <w:t xml:space="preserve"> ± </w:t>
            </w:r>
            <w:r w:rsidRPr="00837A9C">
              <w:rPr>
                <w:rFonts w:ascii="Times New Roman" w:eastAsia="Times New Roman" w:hAnsi="Times New Roman" w:cs="Times New Roman"/>
                <w:color w:val="auto"/>
                <w:sz w:val="24"/>
                <w:szCs w:val="24"/>
              </w:rPr>
              <w:t>2.19</w:t>
            </w:r>
            <w:r w:rsidR="008D5462" w:rsidRPr="00837A9C">
              <w:rPr>
                <w:rFonts w:ascii="Times New Roman" w:hAnsi="Times New Roman" w:cs="Times New Roman"/>
                <w:color w:val="auto"/>
                <w:sz w:val="24"/>
                <w:szCs w:val="24"/>
                <w:vertAlign w:val="superscript"/>
              </w:rPr>
              <w:t>bc</w:t>
            </w:r>
          </w:p>
        </w:tc>
        <w:tc>
          <w:tcPr>
            <w:tcW w:w="0" w:type="auto"/>
            <w:hideMark/>
          </w:tcPr>
          <w:p w14:paraId="08B643B3" w14:textId="37A14DC8" w:rsidR="003301B8" w:rsidRPr="00837A9C" w:rsidRDefault="003B0CD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36.80 ± 1.30</w:t>
            </w:r>
            <w:r w:rsidRPr="00837A9C">
              <w:rPr>
                <w:rFonts w:ascii="Times New Roman" w:hAnsi="Times New Roman" w:cs="Times New Roman"/>
                <w:color w:val="auto"/>
                <w:sz w:val="24"/>
                <w:szCs w:val="24"/>
                <w:vertAlign w:val="superscript"/>
              </w:rPr>
              <w:t>b</w:t>
            </w:r>
          </w:p>
        </w:tc>
        <w:tc>
          <w:tcPr>
            <w:tcW w:w="0" w:type="auto"/>
            <w:hideMark/>
          </w:tcPr>
          <w:p w14:paraId="3BDFD94B" w14:textId="3124A90B"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48.80 ± 2.59</w:t>
            </w:r>
            <w:r w:rsidR="001F0D60" w:rsidRPr="00837A9C">
              <w:rPr>
                <w:rFonts w:ascii="Times New Roman" w:hAnsi="Times New Roman" w:cs="Times New Roman"/>
                <w:color w:val="auto"/>
                <w:sz w:val="24"/>
                <w:szCs w:val="24"/>
                <w:vertAlign w:val="superscript"/>
              </w:rPr>
              <w:t>b</w:t>
            </w:r>
          </w:p>
        </w:tc>
      </w:tr>
      <w:tr w:rsidR="00837A9C" w:rsidRPr="00837A9C" w14:paraId="482DFC91" w14:textId="77777777" w:rsidTr="00A1399E">
        <w:trPr>
          <w:trHeight w:val="431"/>
        </w:trPr>
        <w:tc>
          <w:tcPr>
            <w:cnfStyle w:val="001000000000" w:firstRow="0" w:lastRow="0" w:firstColumn="1" w:lastColumn="0" w:oddVBand="0" w:evenVBand="0" w:oddHBand="0" w:evenHBand="0" w:firstRowFirstColumn="0" w:firstRowLastColumn="0" w:lastRowFirstColumn="0" w:lastRowLastColumn="0"/>
            <w:tcW w:w="0" w:type="auto"/>
            <w:hideMark/>
          </w:tcPr>
          <w:p w14:paraId="4357BF7B" w14:textId="3C07F203"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E</w:t>
            </w:r>
          </w:p>
        </w:tc>
        <w:tc>
          <w:tcPr>
            <w:tcW w:w="0" w:type="auto"/>
            <w:hideMark/>
          </w:tcPr>
          <w:p w14:paraId="448E9469" w14:textId="4690E4D0"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w:t>
            </w:r>
            <w:r w:rsidR="007B0072" w:rsidRPr="00837A9C">
              <w:rPr>
                <w:rFonts w:ascii="Times New Roman" w:eastAsia="Times New Roman" w:hAnsi="Times New Roman" w:cs="Times New Roman"/>
                <w:color w:val="auto"/>
                <w:sz w:val="24"/>
                <w:szCs w:val="24"/>
              </w:rPr>
              <w:t>4.20</w:t>
            </w:r>
            <w:r w:rsidRPr="00837A9C">
              <w:rPr>
                <w:rFonts w:ascii="Times New Roman" w:eastAsia="Times New Roman" w:hAnsi="Times New Roman" w:cs="Times New Roman"/>
                <w:color w:val="auto"/>
                <w:sz w:val="24"/>
                <w:szCs w:val="24"/>
              </w:rPr>
              <w:t xml:space="preserve"> ± </w:t>
            </w:r>
            <w:r w:rsidR="007B0072" w:rsidRPr="00837A9C">
              <w:rPr>
                <w:rFonts w:ascii="Times New Roman" w:eastAsia="Times New Roman" w:hAnsi="Times New Roman" w:cs="Times New Roman"/>
                <w:color w:val="auto"/>
                <w:sz w:val="24"/>
                <w:szCs w:val="24"/>
              </w:rPr>
              <w:t>1.79</w:t>
            </w:r>
            <w:r w:rsidR="008D5462" w:rsidRPr="00837A9C">
              <w:rPr>
                <w:rFonts w:ascii="Times New Roman" w:eastAsia="Times New Roman" w:hAnsi="Times New Roman" w:cs="Times New Roman"/>
                <w:color w:val="auto"/>
                <w:sz w:val="24"/>
                <w:szCs w:val="24"/>
                <w:vertAlign w:val="superscript"/>
              </w:rPr>
              <w:t>a</w:t>
            </w:r>
            <w:r w:rsidR="00BC3509" w:rsidRPr="00837A9C">
              <w:rPr>
                <w:rFonts w:ascii="Times New Roman" w:hAnsi="Times New Roman" w:cs="Times New Roman"/>
                <w:color w:val="auto"/>
                <w:sz w:val="24"/>
                <w:szCs w:val="24"/>
                <w:vertAlign w:val="superscript"/>
              </w:rPr>
              <w:t>b</w:t>
            </w:r>
          </w:p>
        </w:tc>
        <w:tc>
          <w:tcPr>
            <w:tcW w:w="0" w:type="auto"/>
            <w:hideMark/>
          </w:tcPr>
          <w:p w14:paraId="356D4FC8" w14:textId="4231BE75" w:rsidR="003301B8" w:rsidRPr="00837A9C" w:rsidRDefault="003B0CD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33.00 ± 2.00</w:t>
            </w:r>
            <w:r w:rsidRPr="00837A9C">
              <w:rPr>
                <w:rFonts w:ascii="Times New Roman" w:eastAsia="Times New Roman" w:hAnsi="Times New Roman" w:cs="Times New Roman"/>
                <w:color w:val="auto"/>
                <w:sz w:val="24"/>
                <w:szCs w:val="24"/>
                <w:vertAlign w:val="superscript"/>
              </w:rPr>
              <w:t>a</w:t>
            </w:r>
          </w:p>
        </w:tc>
        <w:tc>
          <w:tcPr>
            <w:tcW w:w="0" w:type="auto"/>
            <w:hideMark/>
          </w:tcPr>
          <w:p w14:paraId="69BE64CD" w14:textId="58AFFB68"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41.40 ± 2.51</w:t>
            </w:r>
            <w:r w:rsidR="001F0D60" w:rsidRPr="00837A9C">
              <w:rPr>
                <w:rFonts w:ascii="Times New Roman" w:eastAsia="Times New Roman" w:hAnsi="Times New Roman" w:cs="Times New Roman"/>
                <w:color w:val="auto"/>
                <w:sz w:val="24"/>
                <w:szCs w:val="24"/>
                <w:vertAlign w:val="superscript"/>
              </w:rPr>
              <w:t>a</w:t>
            </w:r>
          </w:p>
        </w:tc>
      </w:tr>
      <w:tr w:rsidR="00837A9C" w:rsidRPr="00837A9C" w14:paraId="2D3BB130" w14:textId="77777777" w:rsidTr="00A1399E">
        <w:trPr>
          <w:trHeight w:val="377"/>
        </w:trPr>
        <w:tc>
          <w:tcPr>
            <w:cnfStyle w:val="001000000000" w:firstRow="0" w:lastRow="0" w:firstColumn="1" w:lastColumn="0" w:oddVBand="0" w:evenVBand="0" w:oddHBand="0" w:evenHBand="0" w:firstRowFirstColumn="0" w:firstRowLastColumn="0" w:lastRowFirstColumn="0" w:lastRowLastColumn="0"/>
            <w:tcW w:w="0" w:type="auto"/>
            <w:hideMark/>
          </w:tcPr>
          <w:p w14:paraId="3A484B37" w14:textId="6DCAA560" w:rsidR="003301B8" w:rsidRPr="00837A9C" w:rsidRDefault="001F0D60"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p</w:t>
            </w:r>
            <w:r w:rsidR="003301B8" w:rsidRPr="00837A9C">
              <w:rPr>
                <w:rFonts w:ascii="Times New Roman" w:eastAsia="Times New Roman" w:hAnsi="Times New Roman" w:cs="Times New Roman"/>
                <w:b w:val="0"/>
                <w:bCs w:val="0"/>
                <w:color w:val="auto"/>
                <w:sz w:val="24"/>
                <w:szCs w:val="24"/>
              </w:rPr>
              <w:t>-</w:t>
            </w:r>
            <w:r w:rsidR="003439F3" w:rsidRPr="00837A9C">
              <w:rPr>
                <w:rFonts w:ascii="Times New Roman" w:eastAsia="Times New Roman" w:hAnsi="Times New Roman" w:cs="Times New Roman"/>
                <w:b w:val="0"/>
                <w:bCs w:val="0"/>
                <w:color w:val="auto"/>
                <w:sz w:val="24"/>
                <w:szCs w:val="24"/>
              </w:rPr>
              <w:t>v</w:t>
            </w:r>
            <w:r w:rsidR="003301B8" w:rsidRPr="00837A9C">
              <w:rPr>
                <w:rFonts w:ascii="Times New Roman" w:eastAsia="Times New Roman" w:hAnsi="Times New Roman" w:cs="Times New Roman"/>
                <w:b w:val="0"/>
                <w:bCs w:val="0"/>
                <w:color w:val="auto"/>
                <w:sz w:val="24"/>
                <w:szCs w:val="24"/>
              </w:rPr>
              <w:t>alue</w:t>
            </w:r>
          </w:p>
        </w:tc>
        <w:tc>
          <w:tcPr>
            <w:tcW w:w="0" w:type="auto"/>
            <w:hideMark/>
          </w:tcPr>
          <w:p w14:paraId="2811629B" w14:textId="7374A443"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0.0</w:t>
            </w:r>
            <w:r w:rsidR="007B0072" w:rsidRPr="00837A9C">
              <w:rPr>
                <w:rFonts w:ascii="Times New Roman" w:eastAsia="Times New Roman" w:hAnsi="Times New Roman" w:cs="Times New Roman"/>
                <w:color w:val="auto"/>
                <w:sz w:val="24"/>
                <w:szCs w:val="24"/>
              </w:rPr>
              <w:t>0</w:t>
            </w:r>
            <w:r w:rsidR="003B0CD2" w:rsidRPr="00837A9C">
              <w:rPr>
                <w:rFonts w:ascii="Times New Roman" w:eastAsia="Times New Roman" w:hAnsi="Times New Roman" w:cs="Times New Roman"/>
                <w:color w:val="auto"/>
                <w:sz w:val="24"/>
                <w:szCs w:val="24"/>
              </w:rPr>
              <w:t>0</w:t>
            </w:r>
            <w:r w:rsidR="007B0072" w:rsidRPr="00837A9C">
              <w:rPr>
                <w:rFonts w:ascii="Times New Roman" w:eastAsia="Times New Roman" w:hAnsi="Times New Roman" w:cs="Times New Roman"/>
                <w:color w:val="auto"/>
                <w:sz w:val="24"/>
                <w:szCs w:val="24"/>
              </w:rPr>
              <w:t>2</w:t>
            </w:r>
          </w:p>
        </w:tc>
        <w:tc>
          <w:tcPr>
            <w:tcW w:w="0" w:type="auto"/>
            <w:hideMark/>
          </w:tcPr>
          <w:p w14:paraId="36128AF0" w14:textId="539E0D60"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0.0</w:t>
            </w:r>
            <w:r w:rsidR="003B0CD2" w:rsidRPr="00837A9C">
              <w:rPr>
                <w:rFonts w:ascii="Times New Roman" w:eastAsia="Times New Roman" w:hAnsi="Times New Roman" w:cs="Times New Roman"/>
                <w:color w:val="auto"/>
                <w:sz w:val="24"/>
                <w:szCs w:val="24"/>
              </w:rPr>
              <w:t>008</w:t>
            </w:r>
          </w:p>
        </w:tc>
        <w:tc>
          <w:tcPr>
            <w:tcW w:w="0" w:type="auto"/>
            <w:hideMark/>
          </w:tcPr>
          <w:p w14:paraId="5143B320" w14:textId="49F329EA"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0.0002</w:t>
            </w:r>
          </w:p>
        </w:tc>
      </w:tr>
      <w:tr w:rsidR="00837A9C" w:rsidRPr="00837A9C" w14:paraId="0CC8DDEB" w14:textId="77777777" w:rsidTr="00A1399E">
        <w:trPr>
          <w:trHeight w:val="483"/>
        </w:trPr>
        <w:tc>
          <w:tcPr>
            <w:cnfStyle w:val="001000000000" w:firstRow="0" w:lastRow="0" w:firstColumn="1" w:lastColumn="0" w:oddVBand="0" w:evenVBand="0" w:oddHBand="0" w:evenHBand="0" w:firstRowFirstColumn="0" w:firstRowLastColumn="0" w:lastRowFirstColumn="0" w:lastRowLastColumn="0"/>
            <w:tcW w:w="0" w:type="auto"/>
            <w:hideMark/>
          </w:tcPr>
          <w:p w14:paraId="0D47C798" w14:textId="6F289A71"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F-</w:t>
            </w:r>
            <w:r w:rsidR="003439F3" w:rsidRPr="00837A9C">
              <w:rPr>
                <w:rFonts w:ascii="Times New Roman" w:eastAsia="Times New Roman" w:hAnsi="Times New Roman" w:cs="Times New Roman"/>
                <w:b w:val="0"/>
                <w:bCs w:val="0"/>
                <w:color w:val="auto"/>
                <w:sz w:val="24"/>
                <w:szCs w:val="24"/>
              </w:rPr>
              <w:t>v</w:t>
            </w:r>
            <w:r w:rsidRPr="00837A9C">
              <w:rPr>
                <w:rFonts w:ascii="Times New Roman" w:eastAsia="Times New Roman" w:hAnsi="Times New Roman" w:cs="Times New Roman"/>
                <w:b w:val="0"/>
                <w:bCs w:val="0"/>
                <w:color w:val="auto"/>
                <w:sz w:val="24"/>
                <w:szCs w:val="24"/>
              </w:rPr>
              <w:t>alue</w:t>
            </w:r>
          </w:p>
        </w:tc>
        <w:tc>
          <w:tcPr>
            <w:tcW w:w="0" w:type="auto"/>
            <w:hideMark/>
          </w:tcPr>
          <w:p w14:paraId="1DA12408" w14:textId="3D003BEB" w:rsidR="003301B8" w:rsidRPr="00837A9C" w:rsidRDefault="007B007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10.70</w:t>
            </w:r>
          </w:p>
        </w:tc>
        <w:tc>
          <w:tcPr>
            <w:tcW w:w="0" w:type="auto"/>
            <w:hideMark/>
          </w:tcPr>
          <w:p w14:paraId="176807A3" w14:textId="48EC1523" w:rsidR="003301B8" w:rsidRPr="00837A9C" w:rsidRDefault="003B0CD2"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7.98</w:t>
            </w:r>
          </w:p>
        </w:tc>
        <w:tc>
          <w:tcPr>
            <w:tcW w:w="0" w:type="auto"/>
            <w:hideMark/>
          </w:tcPr>
          <w:p w14:paraId="6313E1C3" w14:textId="24C26B1D" w:rsidR="003301B8" w:rsidRPr="00837A9C" w:rsidRDefault="00650547"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9.985</w:t>
            </w:r>
          </w:p>
        </w:tc>
      </w:tr>
      <w:tr w:rsidR="00837A9C" w:rsidRPr="00837A9C" w14:paraId="319C8EB5" w14:textId="77777777" w:rsidTr="00A1399E">
        <w:trPr>
          <w:trHeight w:val="440"/>
        </w:trPr>
        <w:tc>
          <w:tcPr>
            <w:cnfStyle w:val="001000000000" w:firstRow="0" w:lastRow="0" w:firstColumn="1" w:lastColumn="0" w:oddVBand="0" w:evenVBand="0" w:oddHBand="0" w:evenHBand="0" w:firstRowFirstColumn="0" w:firstRowLastColumn="0" w:lastRowFirstColumn="0" w:lastRowLastColumn="0"/>
            <w:tcW w:w="0" w:type="auto"/>
            <w:hideMark/>
          </w:tcPr>
          <w:p w14:paraId="51E7A9B7" w14:textId="77777777" w:rsidR="003301B8" w:rsidRPr="00837A9C" w:rsidRDefault="003301B8" w:rsidP="00E6480C">
            <w:pPr>
              <w:spacing w:line="276" w:lineRule="auto"/>
              <w:rPr>
                <w:rFonts w:ascii="Times New Roman" w:eastAsia="Times New Roman" w:hAnsi="Times New Roman" w:cs="Times New Roman"/>
                <w:b w:val="0"/>
                <w:bCs w:val="0"/>
                <w:color w:val="auto"/>
                <w:sz w:val="24"/>
                <w:szCs w:val="24"/>
              </w:rPr>
            </w:pPr>
            <w:r w:rsidRPr="00837A9C">
              <w:rPr>
                <w:rFonts w:ascii="Times New Roman" w:eastAsia="Times New Roman" w:hAnsi="Times New Roman" w:cs="Times New Roman"/>
                <w:b w:val="0"/>
                <w:bCs w:val="0"/>
                <w:color w:val="auto"/>
                <w:sz w:val="24"/>
                <w:szCs w:val="24"/>
              </w:rPr>
              <w:t>Inference</w:t>
            </w:r>
          </w:p>
        </w:tc>
        <w:tc>
          <w:tcPr>
            <w:tcW w:w="0" w:type="auto"/>
            <w:hideMark/>
          </w:tcPr>
          <w:p w14:paraId="63F4B5DC" w14:textId="77777777"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S</w:t>
            </w:r>
          </w:p>
        </w:tc>
        <w:tc>
          <w:tcPr>
            <w:tcW w:w="0" w:type="auto"/>
            <w:hideMark/>
          </w:tcPr>
          <w:p w14:paraId="7AF94D95" w14:textId="5C37CD18" w:rsidR="003301B8" w:rsidRPr="00837A9C" w:rsidRDefault="003301B8"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S</w:t>
            </w:r>
          </w:p>
        </w:tc>
        <w:tc>
          <w:tcPr>
            <w:tcW w:w="0" w:type="auto"/>
            <w:hideMark/>
          </w:tcPr>
          <w:p w14:paraId="4200BE97" w14:textId="6AFF8C5D" w:rsidR="003301B8" w:rsidRPr="00837A9C" w:rsidRDefault="001F0D60" w:rsidP="00E6480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37A9C">
              <w:rPr>
                <w:rFonts w:ascii="Times New Roman" w:eastAsia="Times New Roman" w:hAnsi="Times New Roman" w:cs="Times New Roman"/>
                <w:color w:val="auto"/>
                <w:sz w:val="24"/>
                <w:szCs w:val="24"/>
              </w:rPr>
              <w:t>S</w:t>
            </w:r>
          </w:p>
        </w:tc>
      </w:tr>
    </w:tbl>
    <w:p w14:paraId="534F31BF" w14:textId="77777777" w:rsidR="00542AED" w:rsidRPr="00EB1F17" w:rsidRDefault="00542AED" w:rsidP="00542AED">
      <w:pPr>
        <w:tabs>
          <w:tab w:val="left" w:pos="12780"/>
        </w:tabs>
        <w:spacing w:line="276" w:lineRule="auto"/>
        <w:jc w:val="both"/>
        <w:rPr>
          <w:rFonts w:ascii="Times New Roman" w:hAnsi="Times New Roman" w:cs="Times New Roman"/>
          <w:sz w:val="20"/>
          <w:szCs w:val="20"/>
        </w:rPr>
      </w:pPr>
      <w:r w:rsidRPr="00EB1F17">
        <w:rPr>
          <w:rFonts w:ascii="Times New Roman" w:hAnsi="Times New Roman" w:cs="Times New Roman"/>
          <w:b/>
          <w:sz w:val="20"/>
          <w:szCs w:val="20"/>
        </w:rPr>
        <w:t>NB</w:t>
      </w:r>
      <w:r w:rsidRPr="00EB1F17">
        <w:rPr>
          <w:rFonts w:ascii="Times New Roman" w:hAnsi="Times New Roman" w:cs="Times New Roman"/>
          <w:sz w:val="20"/>
          <w:szCs w:val="20"/>
        </w:rPr>
        <w:t xml:space="preserve">. </w:t>
      </w:r>
      <w:r w:rsidRPr="00EB1F17">
        <w:rPr>
          <w:rFonts w:ascii="Times New Roman" w:hAnsi="Times New Roman" w:cs="Times New Roman"/>
          <w:b/>
          <w:sz w:val="20"/>
          <w:szCs w:val="20"/>
        </w:rPr>
        <w:t>Post Hoc Analysis (Tukey’s Test):</w:t>
      </w:r>
      <w:r w:rsidRPr="00EB1F17">
        <w:rPr>
          <w:rFonts w:ascii="Times New Roman" w:hAnsi="Times New Roman" w:cs="Times New Roman"/>
          <w:sz w:val="20"/>
          <w:szCs w:val="20"/>
        </w:rPr>
        <w:t xml:space="preserve"> Values with different superscripts within a column indicate significant differences between groups when compared. Values with the same superscript on each column do not differ significantly from each other.</w:t>
      </w:r>
    </w:p>
    <w:p w14:paraId="5E1B8627" w14:textId="5269DEDD" w:rsidR="004F34F0" w:rsidRPr="00837A9C" w:rsidRDefault="004F34F0" w:rsidP="00E6480C">
      <w:pPr>
        <w:spacing w:line="276" w:lineRule="auto"/>
        <w:rPr>
          <w:rFonts w:ascii="Times New Roman" w:eastAsia="Times New Roman" w:hAnsi="Times New Roman" w:cs="Times New Roman"/>
          <w:sz w:val="24"/>
          <w:szCs w:val="24"/>
        </w:rPr>
      </w:pPr>
      <w:r w:rsidRPr="00837A9C">
        <w:rPr>
          <w:rFonts w:ascii="Times New Roman" w:eastAsia="Times New Roman" w:hAnsi="Times New Roman" w:cs="Times New Roman"/>
          <w:sz w:val="24"/>
          <w:szCs w:val="24"/>
        </w:rPr>
        <w:t xml:space="preserve">AST- Aspartate aminotransferase, ALT – Alanine </w:t>
      </w:r>
      <w:r w:rsidR="00DA2CCF" w:rsidRPr="00837A9C">
        <w:rPr>
          <w:rFonts w:ascii="Times New Roman" w:eastAsia="Times New Roman" w:hAnsi="Times New Roman" w:cs="Times New Roman"/>
          <w:sz w:val="24"/>
          <w:szCs w:val="24"/>
        </w:rPr>
        <w:t>aminotransferase, ALP</w:t>
      </w:r>
      <w:r w:rsidRPr="00837A9C">
        <w:rPr>
          <w:rFonts w:ascii="Times New Roman" w:eastAsia="Times New Roman" w:hAnsi="Times New Roman" w:cs="Times New Roman"/>
          <w:sz w:val="24"/>
          <w:szCs w:val="24"/>
        </w:rPr>
        <w:t xml:space="preserve"> –</w:t>
      </w:r>
      <w:r w:rsidR="00DA2CCF" w:rsidRPr="00837A9C">
        <w:rPr>
          <w:rFonts w:ascii="Times New Roman" w:eastAsia="Times New Roman" w:hAnsi="Times New Roman" w:cs="Times New Roman"/>
          <w:sz w:val="24"/>
          <w:szCs w:val="24"/>
        </w:rPr>
        <w:t xml:space="preserve"> </w:t>
      </w:r>
      <w:r w:rsidRPr="00837A9C">
        <w:rPr>
          <w:rFonts w:ascii="Times New Roman" w:eastAsia="Times New Roman" w:hAnsi="Times New Roman" w:cs="Times New Roman"/>
          <w:sz w:val="24"/>
          <w:szCs w:val="24"/>
        </w:rPr>
        <w:t xml:space="preserve">Alkaline </w:t>
      </w:r>
      <w:r w:rsidR="00DA2CCF" w:rsidRPr="00837A9C">
        <w:rPr>
          <w:rFonts w:ascii="Times New Roman" w:eastAsia="Times New Roman" w:hAnsi="Times New Roman" w:cs="Times New Roman"/>
          <w:sz w:val="24"/>
          <w:szCs w:val="24"/>
        </w:rPr>
        <w:t>P</w:t>
      </w:r>
      <w:r w:rsidRPr="00837A9C">
        <w:rPr>
          <w:rFonts w:ascii="Times New Roman" w:eastAsia="Times New Roman" w:hAnsi="Times New Roman" w:cs="Times New Roman"/>
          <w:sz w:val="24"/>
          <w:szCs w:val="24"/>
        </w:rPr>
        <w:t>hosphatase, S – Significant, NS – Not significant</w:t>
      </w:r>
    </w:p>
    <w:p w14:paraId="70872D01" w14:textId="6285C5BE" w:rsidR="009D391E" w:rsidRPr="00837A9C" w:rsidRDefault="00962A68" w:rsidP="00E6480C">
      <w:pPr>
        <w:pStyle w:val="ListParagraph"/>
        <w:numPr>
          <w:ilvl w:val="0"/>
          <w:numId w:val="12"/>
        </w:numPr>
        <w:spacing w:line="276" w:lineRule="auto"/>
        <w:rPr>
          <w:rFonts w:ascii="Times New Roman" w:hAnsi="Times New Roman" w:cs="Times New Roman"/>
          <w:b/>
          <w:bCs/>
          <w:sz w:val="24"/>
          <w:szCs w:val="24"/>
        </w:rPr>
      </w:pPr>
      <w:r w:rsidRPr="00837A9C">
        <w:rPr>
          <w:rFonts w:ascii="Times New Roman" w:hAnsi="Times New Roman" w:cs="Times New Roman"/>
          <w:b/>
          <w:bCs/>
          <w:sz w:val="24"/>
          <w:szCs w:val="24"/>
        </w:rPr>
        <w:t>DISCUSSION</w:t>
      </w:r>
    </w:p>
    <w:bookmarkEnd w:id="6"/>
    <w:p w14:paraId="05E52602" w14:textId="3AED31F0" w:rsidR="00AF2878" w:rsidRPr="00AF2878" w:rsidRDefault="00AF2878" w:rsidP="00AF2878">
      <w:pPr>
        <w:spacing w:line="276" w:lineRule="auto"/>
        <w:jc w:val="both"/>
        <w:rPr>
          <w:rFonts w:ascii="Times New Roman" w:hAnsi="Times New Roman" w:cs="Times New Roman"/>
          <w:bCs/>
          <w:sz w:val="24"/>
          <w:szCs w:val="24"/>
          <w:lang w:val="en-US"/>
        </w:rPr>
      </w:pPr>
      <w:r w:rsidRPr="00AF2878">
        <w:rPr>
          <w:rFonts w:ascii="Times New Roman" w:hAnsi="Times New Roman" w:cs="Times New Roman"/>
          <w:bCs/>
          <w:sz w:val="24"/>
          <w:szCs w:val="24"/>
          <w:lang w:val="en-US"/>
        </w:rPr>
        <w:lastRenderedPageBreak/>
        <w:t xml:space="preserve">A significant dose-dependent increase in plasma levels of creatinine, urea, and potassium was observed in rats exposed to PET microplastics compared to control rats. However, sodium levels did not show a significant change (Table </w:t>
      </w:r>
      <w:r>
        <w:rPr>
          <w:rFonts w:ascii="Times New Roman" w:hAnsi="Times New Roman" w:cs="Times New Roman"/>
          <w:bCs/>
          <w:sz w:val="24"/>
          <w:szCs w:val="24"/>
          <w:lang w:val="en-US"/>
        </w:rPr>
        <w:t>1</w:t>
      </w:r>
      <w:r w:rsidRPr="00AF2878">
        <w:rPr>
          <w:rFonts w:ascii="Times New Roman" w:hAnsi="Times New Roman" w:cs="Times New Roman"/>
          <w:bCs/>
          <w:sz w:val="24"/>
          <w:szCs w:val="24"/>
          <w:lang w:val="en-US"/>
        </w:rPr>
        <w:t>). These findings indicate that increasing doses of PET microplastics may induce progressive renal dysfunction, particularly by impairing glomerular filtration and tubular reabsorption processes, as evidenced by elevated creatinine, urea and potassium concentrations.</w:t>
      </w:r>
    </w:p>
    <w:p w14:paraId="023EADB6" w14:textId="1F73C3C9" w:rsidR="00F5417A"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Creatinine is a metabolic waste product of creatine phosphate in muscle and is freely filtered by the glomeruli (</w:t>
      </w:r>
      <w:r w:rsidR="00F7108B" w:rsidRPr="00837A9C">
        <w:rPr>
          <w:rFonts w:ascii="Times New Roman" w:hAnsi="Times New Roman" w:cs="Times New Roman"/>
          <w:sz w:val="24"/>
          <w:szCs w:val="24"/>
        </w:rPr>
        <w:t>Washington and Van Hoosier, 2012).</w:t>
      </w:r>
      <w:r w:rsidRPr="00837A9C">
        <w:rPr>
          <w:rFonts w:ascii="Times New Roman" w:hAnsi="Times New Roman" w:cs="Times New Roman"/>
          <w:bCs/>
          <w:sz w:val="24"/>
          <w:szCs w:val="24"/>
          <w:lang w:val="en-US"/>
        </w:rPr>
        <w:t xml:space="preserve"> Its plasma concentration is a well-established indicator of renal function </w:t>
      </w:r>
      <w:r w:rsidR="00F7108B" w:rsidRPr="00837A9C">
        <w:rPr>
          <w:rFonts w:ascii="Times New Roman" w:hAnsi="Times New Roman" w:cs="Times New Roman"/>
          <w:bCs/>
          <w:sz w:val="24"/>
          <w:szCs w:val="24"/>
          <w:lang w:val="en-US"/>
        </w:rPr>
        <w:t>(</w:t>
      </w:r>
      <w:r w:rsidR="00F7108B" w:rsidRPr="00837A9C">
        <w:rPr>
          <w:rFonts w:ascii="Times New Roman" w:hAnsi="Times New Roman" w:cs="Times New Roman"/>
          <w:sz w:val="24"/>
          <w:szCs w:val="24"/>
        </w:rPr>
        <w:t xml:space="preserve">Ebert </w:t>
      </w:r>
      <w:r w:rsidR="00F7108B" w:rsidRPr="00837A9C">
        <w:rPr>
          <w:rFonts w:ascii="Times New Roman" w:hAnsi="Times New Roman" w:cs="Times New Roman"/>
          <w:i/>
          <w:iCs/>
          <w:sz w:val="24"/>
          <w:szCs w:val="24"/>
        </w:rPr>
        <w:t>et al.,</w:t>
      </w:r>
      <w:r w:rsidR="00F7108B" w:rsidRPr="00837A9C">
        <w:rPr>
          <w:rFonts w:ascii="Times New Roman" w:hAnsi="Times New Roman" w:cs="Times New Roman"/>
          <w:sz w:val="24"/>
          <w:szCs w:val="24"/>
        </w:rPr>
        <w:t xml:space="preserve"> 2021)</w:t>
      </w:r>
      <w:r w:rsidR="008114B0" w:rsidRPr="00837A9C">
        <w:rPr>
          <w:rFonts w:ascii="Times New Roman" w:hAnsi="Times New Roman" w:cs="Times New Roman"/>
          <w:bCs/>
          <w:sz w:val="24"/>
          <w:szCs w:val="24"/>
          <w:lang w:val="en-US"/>
        </w:rPr>
        <w:t xml:space="preserve"> and a</w:t>
      </w:r>
      <w:r w:rsidRPr="00837A9C">
        <w:rPr>
          <w:rFonts w:ascii="Times New Roman" w:hAnsi="Times New Roman" w:cs="Times New Roman"/>
          <w:bCs/>
          <w:sz w:val="24"/>
          <w:szCs w:val="24"/>
          <w:lang w:val="en-US"/>
        </w:rPr>
        <w:t>n increase in serum creatinine typically reflects a decline in glomerular filtration rate (GFR), suggesting glomerular damage or reduced renal clearance efficiency (</w:t>
      </w:r>
      <w:r w:rsidR="0047364F" w:rsidRPr="00837A9C">
        <w:rPr>
          <w:rFonts w:ascii="Times New Roman" w:hAnsi="Times New Roman" w:cs="Times New Roman"/>
          <w:sz w:val="24"/>
          <w:szCs w:val="24"/>
        </w:rPr>
        <w:t>Waugh and Grant, 2010</w:t>
      </w:r>
      <w:r w:rsidRPr="00837A9C">
        <w:rPr>
          <w:rFonts w:ascii="Times New Roman" w:hAnsi="Times New Roman" w:cs="Times New Roman"/>
          <w:bCs/>
          <w:sz w:val="24"/>
          <w:szCs w:val="24"/>
          <w:lang w:val="en-US"/>
        </w:rPr>
        <w:t>). Urea, a byproduct of amino acid catabolism, is also excreted by the kidneys. Elevated urea levels often indicate impaired renal excretory capacity or increased protein catabolism (</w:t>
      </w:r>
      <w:r w:rsidR="004D68A7" w:rsidRPr="00837A9C">
        <w:rPr>
          <w:rFonts w:ascii="Times New Roman" w:hAnsi="Times New Roman" w:cs="Times New Roman"/>
          <w:sz w:val="24"/>
          <w:szCs w:val="24"/>
        </w:rPr>
        <w:t>Weiner</w:t>
      </w:r>
      <w:r w:rsidR="004D68A7" w:rsidRPr="00837A9C">
        <w:rPr>
          <w:rFonts w:ascii="Times New Roman" w:hAnsi="Times New Roman" w:cs="Times New Roman"/>
          <w:bCs/>
          <w:sz w:val="24"/>
          <w:szCs w:val="24"/>
          <w:lang w:val="en-US"/>
        </w:rPr>
        <w:t xml:space="preserve"> </w:t>
      </w:r>
      <w:r w:rsidR="004D68A7" w:rsidRPr="00837A9C">
        <w:rPr>
          <w:rFonts w:ascii="Times New Roman" w:hAnsi="Times New Roman" w:cs="Times New Roman"/>
          <w:bCs/>
          <w:i/>
          <w:iCs/>
          <w:sz w:val="24"/>
          <w:szCs w:val="24"/>
          <w:lang w:val="en-US"/>
        </w:rPr>
        <w:t>et al.,</w:t>
      </w:r>
      <w:r w:rsidR="004D68A7" w:rsidRPr="00837A9C">
        <w:rPr>
          <w:rFonts w:ascii="Times New Roman" w:hAnsi="Times New Roman" w:cs="Times New Roman"/>
          <w:bCs/>
          <w:sz w:val="24"/>
          <w:szCs w:val="24"/>
          <w:lang w:val="en-US"/>
        </w:rPr>
        <w:t xml:space="preserve"> 2015; </w:t>
      </w:r>
      <w:r w:rsidRPr="00837A9C">
        <w:rPr>
          <w:rFonts w:ascii="Times New Roman" w:hAnsi="Times New Roman" w:cs="Times New Roman"/>
          <w:bCs/>
          <w:sz w:val="24"/>
          <w:szCs w:val="24"/>
          <w:lang w:val="en-US"/>
        </w:rPr>
        <w:t>Maged &amp; Taha, 2016). In this study, both parameters were significantly increased</w:t>
      </w:r>
      <w:r w:rsidR="00394CED" w:rsidRPr="00837A9C">
        <w:rPr>
          <w:rFonts w:ascii="Times New Roman" w:hAnsi="Times New Roman" w:cs="Times New Roman"/>
          <w:bCs/>
          <w:sz w:val="24"/>
          <w:szCs w:val="24"/>
          <w:lang w:val="en-US"/>
        </w:rPr>
        <w:t xml:space="preserve"> with respect to increas</w:t>
      </w:r>
      <w:r w:rsidR="00F5417A" w:rsidRPr="00837A9C">
        <w:rPr>
          <w:rFonts w:ascii="Times New Roman" w:hAnsi="Times New Roman" w:cs="Times New Roman"/>
          <w:bCs/>
          <w:sz w:val="24"/>
          <w:szCs w:val="24"/>
          <w:lang w:val="en-US"/>
        </w:rPr>
        <w:t xml:space="preserve">ing </w:t>
      </w:r>
      <w:r w:rsidR="00394CED" w:rsidRPr="00837A9C">
        <w:rPr>
          <w:rFonts w:ascii="Times New Roman" w:hAnsi="Times New Roman" w:cs="Times New Roman"/>
          <w:bCs/>
          <w:sz w:val="24"/>
          <w:szCs w:val="24"/>
          <w:lang w:val="en-US"/>
        </w:rPr>
        <w:t>doses</w:t>
      </w:r>
      <w:r w:rsidRPr="00837A9C">
        <w:rPr>
          <w:rFonts w:ascii="Times New Roman" w:hAnsi="Times New Roman" w:cs="Times New Roman"/>
          <w:bCs/>
          <w:sz w:val="24"/>
          <w:szCs w:val="24"/>
          <w:lang w:val="en-US"/>
        </w:rPr>
        <w:t xml:space="preserve">, confirming </w:t>
      </w:r>
      <w:r w:rsidR="00F5417A" w:rsidRPr="00837A9C">
        <w:rPr>
          <w:rFonts w:ascii="Times New Roman" w:hAnsi="Times New Roman" w:cs="Times New Roman"/>
          <w:bCs/>
          <w:sz w:val="24"/>
          <w:szCs w:val="24"/>
          <w:lang w:val="en-US"/>
        </w:rPr>
        <w:t xml:space="preserve">progressive </w:t>
      </w:r>
      <w:r w:rsidRPr="00837A9C">
        <w:rPr>
          <w:rFonts w:ascii="Times New Roman" w:hAnsi="Times New Roman" w:cs="Times New Roman"/>
          <w:bCs/>
          <w:sz w:val="24"/>
          <w:szCs w:val="24"/>
          <w:lang w:val="en-US"/>
        </w:rPr>
        <w:t xml:space="preserve">renal dysfunction following PET microplastic exposure. Interestingly, groups </w:t>
      </w:r>
      <w:r w:rsidR="00F5417A" w:rsidRPr="00837A9C">
        <w:rPr>
          <w:rFonts w:ascii="Times New Roman" w:hAnsi="Times New Roman" w:cs="Times New Roman"/>
          <w:bCs/>
          <w:sz w:val="24"/>
          <w:szCs w:val="24"/>
          <w:lang w:val="en-US"/>
        </w:rPr>
        <w:t>E</w:t>
      </w:r>
      <w:r w:rsidRPr="00837A9C">
        <w:rPr>
          <w:rFonts w:ascii="Times New Roman" w:hAnsi="Times New Roman" w:cs="Times New Roman"/>
          <w:bCs/>
          <w:sz w:val="24"/>
          <w:szCs w:val="24"/>
          <w:lang w:val="en-US"/>
        </w:rPr>
        <w:t xml:space="preserve"> rats treated with water stored in PET containers exposed to sunlight showed a significant increase in creatinine levels</w:t>
      </w:r>
      <w:r w:rsidR="00F5417A" w:rsidRPr="00837A9C">
        <w:rPr>
          <w:rFonts w:ascii="Times New Roman" w:hAnsi="Times New Roman" w:cs="Times New Roman"/>
          <w:bCs/>
          <w:sz w:val="24"/>
          <w:szCs w:val="24"/>
          <w:lang w:val="en-US"/>
        </w:rPr>
        <w:t xml:space="preserve">, </w:t>
      </w:r>
      <w:r w:rsidR="00F5417A" w:rsidRPr="00837A9C">
        <w:rPr>
          <w:rFonts w:ascii="Times New Roman" w:hAnsi="Times New Roman" w:cs="Times New Roman"/>
          <w:bCs/>
          <w:sz w:val="24"/>
          <w:szCs w:val="24"/>
        </w:rPr>
        <w:t>though to a lesser extent than direct PET microplastic administration</w:t>
      </w:r>
      <w:r w:rsidRPr="00837A9C">
        <w:rPr>
          <w:rFonts w:ascii="Times New Roman" w:hAnsi="Times New Roman" w:cs="Times New Roman"/>
          <w:bCs/>
          <w:sz w:val="24"/>
          <w:szCs w:val="24"/>
          <w:lang w:val="en-US"/>
        </w:rPr>
        <w:t xml:space="preserve"> compared to the control group. This suggests that exposure to degraded PET</w:t>
      </w:r>
      <w:r w:rsidR="008114B0"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possibly due to photodegradation from sunlight</w:t>
      </w:r>
      <w:r w:rsidR="008114B0"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may enhance leaching of toxic additives such as phthalates, which are known to exert nephrotoxic effects (</w:t>
      </w:r>
      <w:r w:rsidR="00FE4EEB" w:rsidRPr="00837A9C">
        <w:rPr>
          <w:rFonts w:ascii="Times New Roman" w:hAnsi="Times New Roman" w:cs="Times New Roman"/>
          <w:sz w:val="24"/>
          <w:szCs w:val="24"/>
        </w:rPr>
        <w:t xml:space="preserve">Yadav </w:t>
      </w:r>
      <w:r w:rsidR="00FE4EEB" w:rsidRPr="00837A9C">
        <w:rPr>
          <w:rFonts w:ascii="Times New Roman" w:hAnsi="Times New Roman" w:cs="Times New Roman"/>
          <w:i/>
          <w:iCs/>
          <w:sz w:val="24"/>
          <w:szCs w:val="24"/>
        </w:rPr>
        <w:t>et al.,</w:t>
      </w:r>
      <w:r w:rsidR="00FE4EEB" w:rsidRPr="00837A9C">
        <w:rPr>
          <w:rFonts w:ascii="Times New Roman" w:hAnsi="Times New Roman" w:cs="Times New Roman"/>
          <w:sz w:val="24"/>
          <w:szCs w:val="24"/>
        </w:rPr>
        <w:t xml:space="preserve"> 2024</w:t>
      </w:r>
      <w:r w:rsidRPr="00837A9C">
        <w:rPr>
          <w:rFonts w:ascii="Times New Roman" w:hAnsi="Times New Roman" w:cs="Times New Roman"/>
          <w:bCs/>
          <w:sz w:val="24"/>
          <w:szCs w:val="24"/>
          <w:lang w:val="en-US"/>
        </w:rPr>
        <w:t>)</w:t>
      </w:r>
      <w:r w:rsidR="00F5417A" w:rsidRPr="00837A9C">
        <w:rPr>
          <w:rFonts w:ascii="Times New Roman" w:hAnsi="Times New Roman" w:cs="Times New Roman"/>
          <w:bCs/>
          <w:sz w:val="24"/>
          <w:szCs w:val="24"/>
          <w:lang w:val="en-US"/>
        </w:rPr>
        <w:t xml:space="preserve">, </w:t>
      </w:r>
      <w:r w:rsidR="005D5F6B" w:rsidRPr="00837A9C">
        <w:rPr>
          <w:rFonts w:ascii="Times New Roman" w:hAnsi="Times New Roman" w:cs="Times New Roman"/>
          <w:bCs/>
          <w:sz w:val="24"/>
          <w:szCs w:val="24"/>
        </w:rPr>
        <w:t>however</w:t>
      </w:r>
      <w:r w:rsidR="00F5417A" w:rsidRPr="00837A9C">
        <w:rPr>
          <w:rFonts w:ascii="Times New Roman" w:hAnsi="Times New Roman" w:cs="Times New Roman"/>
          <w:bCs/>
          <w:sz w:val="24"/>
          <w:szCs w:val="24"/>
        </w:rPr>
        <w:t>, the extent of renal damage was not as pronounced</w:t>
      </w:r>
      <w:r w:rsidR="005D5F6B" w:rsidRPr="00837A9C">
        <w:rPr>
          <w:rFonts w:ascii="Times New Roman" w:hAnsi="Times New Roman" w:cs="Times New Roman"/>
          <w:bCs/>
          <w:sz w:val="24"/>
          <w:szCs w:val="24"/>
        </w:rPr>
        <w:t xml:space="preserve"> as those from direct administration</w:t>
      </w:r>
      <w:r w:rsidR="00F5417A" w:rsidRPr="00837A9C">
        <w:rPr>
          <w:rFonts w:ascii="Times New Roman" w:hAnsi="Times New Roman" w:cs="Times New Roman"/>
          <w:bCs/>
          <w:sz w:val="24"/>
          <w:szCs w:val="24"/>
        </w:rPr>
        <w:t xml:space="preserve">, further supporting a </w:t>
      </w:r>
      <w:r w:rsidR="00F5417A" w:rsidRPr="00837A9C">
        <w:rPr>
          <w:rFonts w:ascii="Times New Roman" w:hAnsi="Times New Roman" w:cs="Times New Roman"/>
          <w:sz w:val="24"/>
          <w:szCs w:val="24"/>
        </w:rPr>
        <w:t>dose-response relationship, were higher concentrations or more direct exposure result in more</w:t>
      </w:r>
      <w:r w:rsidR="00F5417A" w:rsidRPr="00837A9C">
        <w:rPr>
          <w:rFonts w:ascii="Times New Roman" w:hAnsi="Times New Roman" w:cs="Times New Roman"/>
          <w:bCs/>
          <w:sz w:val="24"/>
          <w:szCs w:val="24"/>
        </w:rPr>
        <w:t xml:space="preserve"> severe toxicity.</w:t>
      </w:r>
    </w:p>
    <w:p w14:paraId="4198487A" w14:textId="55A00D29"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Potassium levels were also significantly elevated in PET-exposed groups. This may result from renal tubular damage leading to impaired potassium excretion, or from cellular injury that causes the release of intracellular potassium into the bloodstream. Since potassium is primarily an intracellular ion, increased plasma levels often indicate cellular membrane damage, necrosis, or compromised renal potassium handling (</w:t>
      </w:r>
      <w:proofErr w:type="spellStart"/>
      <w:r w:rsidR="00286E98" w:rsidRPr="00837A9C">
        <w:rPr>
          <w:rFonts w:ascii="Times New Roman" w:hAnsi="Times New Roman" w:cs="Times New Roman"/>
          <w:sz w:val="24"/>
          <w:szCs w:val="24"/>
        </w:rPr>
        <w:t>Zacchia</w:t>
      </w:r>
      <w:proofErr w:type="spellEnd"/>
      <w:r w:rsidR="00286E98" w:rsidRPr="00837A9C">
        <w:rPr>
          <w:rFonts w:ascii="Times New Roman" w:hAnsi="Times New Roman" w:cs="Times New Roman"/>
          <w:sz w:val="24"/>
          <w:szCs w:val="24"/>
        </w:rPr>
        <w:t xml:space="preserve"> </w:t>
      </w:r>
      <w:r w:rsidR="00286E98" w:rsidRPr="00837A9C">
        <w:rPr>
          <w:rFonts w:ascii="Times New Roman" w:hAnsi="Times New Roman" w:cs="Times New Roman"/>
          <w:i/>
          <w:iCs/>
          <w:sz w:val="24"/>
          <w:szCs w:val="24"/>
        </w:rPr>
        <w:t>et al.,</w:t>
      </w:r>
      <w:r w:rsidR="00286E98" w:rsidRPr="00837A9C">
        <w:rPr>
          <w:rFonts w:ascii="Times New Roman" w:hAnsi="Times New Roman" w:cs="Times New Roman"/>
          <w:sz w:val="24"/>
          <w:szCs w:val="24"/>
        </w:rPr>
        <w:t xml:space="preserve"> 2016</w:t>
      </w:r>
      <w:r w:rsidRPr="00837A9C">
        <w:rPr>
          <w:rFonts w:ascii="Times New Roman" w:hAnsi="Times New Roman" w:cs="Times New Roman"/>
          <w:bCs/>
          <w:sz w:val="24"/>
          <w:szCs w:val="24"/>
          <w:lang w:val="en-US"/>
        </w:rPr>
        <w:t>). This hyperkalemia may pose cardiovascular risks and further complicate renal function due to its arrhythmogenic potential (</w:t>
      </w:r>
      <w:r w:rsidR="00E62D3A" w:rsidRPr="00837A9C">
        <w:rPr>
          <w:rFonts w:ascii="Times New Roman" w:hAnsi="Times New Roman" w:cs="Times New Roman"/>
          <w:sz w:val="24"/>
          <w:szCs w:val="24"/>
        </w:rPr>
        <w:t>Hunter and Bailey, 2019</w:t>
      </w:r>
      <w:r w:rsidRPr="00837A9C">
        <w:rPr>
          <w:rFonts w:ascii="Times New Roman" w:hAnsi="Times New Roman" w:cs="Times New Roman"/>
          <w:bCs/>
          <w:sz w:val="24"/>
          <w:szCs w:val="24"/>
          <w:lang w:val="en-US"/>
        </w:rPr>
        <w:t>).</w:t>
      </w:r>
    </w:p>
    <w:p w14:paraId="3AD9108C" w14:textId="385195A5"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 xml:space="preserve">The lack of significant change in plasma sodium levels contrasts with the changes seen in other renal biomarkers. This may be attributed to the kidney’s regulatory mechanisms that maintain sodium homeostasis until advanced renal injury occurs. The findings of this study are in alignment with those of La Porta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(2023), who reported </w:t>
      </w:r>
      <w:r w:rsidR="00047586" w:rsidRPr="00837A9C">
        <w:rPr>
          <w:rFonts w:ascii="Times New Roman" w:hAnsi="Times New Roman" w:cs="Times New Roman"/>
          <w:bCs/>
          <w:sz w:val="24"/>
          <w:szCs w:val="24"/>
          <w:lang w:val="en-US"/>
        </w:rPr>
        <w:t>microplastics to have an effect on the kidney.</w:t>
      </w:r>
      <w:r w:rsidRPr="00837A9C">
        <w:rPr>
          <w:rFonts w:ascii="Times New Roman" w:hAnsi="Times New Roman" w:cs="Times New Roman"/>
          <w:bCs/>
          <w:sz w:val="24"/>
          <w:szCs w:val="24"/>
          <w:lang w:val="en-US"/>
        </w:rPr>
        <w:t xml:space="preserve"> However, the results partially diverge from Yahaya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(2024), who observed elevated levels of sodium in </w:t>
      </w:r>
      <w:r w:rsidR="00011508" w:rsidRPr="00837A9C">
        <w:rPr>
          <w:rFonts w:ascii="Times New Roman" w:hAnsi="Times New Roman" w:cs="Times New Roman"/>
          <w:bCs/>
          <w:sz w:val="24"/>
          <w:szCs w:val="24"/>
          <w:lang w:val="en-US"/>
        </w:rPr>
        <w:t>their study, however, other kidney parameters were elevated, which is in alignment with the results observed in this study</w:t>
      </w:r>
      <w:r w:rsidRPr="00837A9C">
        <w:rPr>
          <w:rFonts w:ascii="Times New Roman" w:hAnsi="Times New Roman" w:cs="Times New Roman"/>
          <w:bCs/>
          <w:sz w:val="24"/>
          <w:szCs w:val="24"/>
          <w:lang w:val="en-US"/>
        </w:rPr>
        <w:t xml:space="preserve">. The </w:t>
      </w:r>
      <w:r w:rsidR="00011508" w:rsidRPr="00837A9C">
        <w:rPr>
          <w:rFonts w:ascii="Times New Roman" w:hAnsi="Times New Roman" w:cs="Times New Roman"/>
          <w:bCs/>
          <w:sz w:val="24"/>
          <w:szCs w:val="24"/>
          <w:lang w:val="en-US"/>
        </w:rPr>
        <w:t xml:space="preserve">slight </w:t>
      </w:r>
      <w:r w:rsidRPr="00837A9C">
        <w:rPr>
          <w:rFonts w:ascii="Times New Roman" w:hAnsi="Times New Roman" w:cs="Times New Roman"/>
          <w:bCs/>
          <w:sz w:val="24"/>
          <w:szCs w:val="24"/>
          <w:lang w:val="en-US"/>
        </w:rPr>
        <w:t xml:space="preserve">discrepancy </w:t>
      </w:r>
      <w:r w:rsidR="00011508" w:rsidRPr="00837A9C">
        <w:rPr>
          <w:rFonts w:ascii="Times New Roman" w:hAnsi="Times New Roman" w:cs="Times New Roman"/>
          <w:bCs/>
          <w:sz w:val="24"/>
          <w:szCs w:val="24"/>
          <w:lang w:val="en-US"/>
        </w:rPr>
        <w:t xml:space="preserve">in sodium results </w:t>
      </w:r>
      <w:r w:rsidRPr="00837A9C">
        <w:rPr>
          <w:rFonts w:ascii="Times New Roman" w:hAnsi="Times New Roman" w:cs="Times New Roman"/>
          <w:bCs/>
          <w:sz w:val="24"/>
          <w:szCs w:val="24"/>
          <w:lang w:val="en-US"/>
        </w:rPr>
        <w:t>may be due to differences in the type of microplastics used</w:t>
      </w:r>
      <w:r w:rsidR="00A26466"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Yahaya et al. administered a mixture of Polyethylene and Polypropylene, while this study focused solely on PET. Each polymer type contains different additives and degradation profiles, which may account for the variation in sodium response.</w:t>
      </w:r>
      <w:r w:rsidR="00A26466"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 xml:space="preserve">Other </w:t>
      </w:r>
      <w:r w:rsidRPr="00837A9C">
        <w:rPr>
          <w:rFonts w:ascii="Times New Roman" w:hAnsi="Times New Roman" w:cs="Times New Roman"/>
          <w:bCs/>
          <w:sz w:val="24"/>
          <w:szCs w:val="24"/>
          <w:lang w:val="en-US"/>
        </w:rPr>
        <w:lastRenderedPageBreak/>
        <w:t xml:space="preserve">studies also support the nephrotoxic impact of microplastics. La Porta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(2023) </w:t>
      </w:r>
      <w:r w:rsidR="00A26466" w:rsidRPr="00837A9C">
        <w:rPr>
          <w:rFonts w:ascii="Times New Roman" w:hAnsi="Times New Roman" w:cs="Times New Roman"/>
          <w:bCs/>
          <w:sz w:val="24"/>
          <w:szCs w:val="24"/>
          <w:lang w:val="en-US"/>
        </w:rPr>
        <w:t>also</w:t>
      </w:r>
      <w:r w:rsidRPr="00837A9C">
        <w:rPr>
          <w:rFonts w:ascii="Times New Roman" w:hAnsi="Times New Roman" w:cs="Times New Roman"/>
          <w:bCs/>
          <w:sz w:val="24"/>
          <w:szCs w:val="24"/>
          <w:lang w:val="en-US"/>
        </w:rPr>
        <w:t xml:space="preserve"> documented the deposition of microplastic particles in kidney tissues, supporting the hypothesis of bioaccumulation as a mechanism of renal toxicity. Similarly, Kamel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(2024) reported that PET microplastics significantly increased blood urea nitrogen (BUN) and creatinine, reinforcing the nephrotoxic potential observed in the current study.</w:t>
      </w:r>
    </w:p>
    <w:p w14:paraId="345CB14A" w14:textId="299DAE01"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 xml:space="preserve">As shown in Table 2, </w:t>
      </w:r>
      <w:r w:rsidR="0067168F" w:rsidRPr="00837A9C">
        <w:rPr>
          <w:rFonts w:ascii="Times New Roman" w:hAnsi="Times New Roman" w:cs="Times New Roman"/>
          <w:bCs/>
          <w:sz w:val="24"/>
          <w:szCs w:val="24"/>
          <w:lang w:val="en-US"/>
        </w:rPr>
        <w:t xml:space="preserve">a significantly dose-dependent increase in </w:t>
      </w:r>
      <w:r w:rsidRPr="00837A9C">
        <w:rPr>
          <w:rFonts w:ascii="Times New Roman" w:hAnsi="Times New Roman" w:cs="Times New Roman"/>
          <w:bCs/>
          <w:sz w:val="24"/>
          <w:szCs w:val="24"/>
          <w:lang w:val="en-US"/>
        </w:rPr>
        <w:t xml:space="preserve">plasma levels of AST, ALT, and ALP were </w:t>
      </w:r>
      <w:r w:rsidR="0067168F" w:rsidRPr="00837A9C">
        <w:rPr>
          <w:rFonts w:ascii="Times New Roman" w:hAnsi="Times New Roman" w:cs="Times New Roman"/>
          <w:bCs/>
          <w:sz w:val="24"/>
          <w:szCs w:val="24"/>
          <w:lang w:val="en-US"/>
        </w:rPr>
        <w:t>observed in</w:t>
      </w:r>
      <w:r w:rsidRPr="00837A9C">
        <w:rPr>
          <w:rFonts w:ascii="Times New Roman" w:hAnsi="Times New Roman" w:cs="Times New Roman"/>
          <w:bCs/>
          <w:sz w:val="24"/>
          <w:szCs w:val="24"/>
          <w:lang w:val="en-US"/>
        </w:rPr>
        <w:t xml:space="preserve"> rats exposed to PET microplastics compared to the control group (p&lt;0.05). These enzymes are widely recognized as sensitive biomarkers of hepatocellular injury and hepatotoxicity</w:t>
      </w:r>
      <w:r w:rsidR="00A26466" w:rsidRPr="00837A9C">
        <w:rPr>
          <w:rFonts w:ascii="Times New Roman" w:hAnsi="Times New Roman" w:cs="Times New Roman"/>
          <w:bCs/>
          <w:sz w:val="24"/>
          <w:szCs w:val="24"/>
          <w:lang w:val="en-US"/>
        </w:rPr>
        <w:t xml:space="preserve"> (</w:t>
      </w:r>
      <w:r w:rsidR="00E80FB2" w:rsidRPr="00837A9C">
        <w:rPr>
          <w:rFonts w:ascii="Times New Roman" w:hAnsi="Times New Roman" w:cs="Times New Roman"/>
          <w:bCs/>
          <w:sz w:val="24"/>
          <w:szCs w:val="24"/>
          <w:lang w:val="en-US"/>
        </w:rPr>
        <w:t xml:space="preserve">Ozer </w:t>
      </w:r>
      <w:r w:rsidR="00E80FB2" w:rsidRPr="00837A9C">
        <w:rPr>
          <w:rFonts w:ascii="Times New Roman" w:hAnsi="Times New Roman" w:cs="Times New Roman"/>
          <w:bCs/>
          <w:i/>
          <w:iCs/>
          <w:sz w:val="24"/>
          <w:szCs w:val="24"/>
          <w:lang w:val="en-US"/>
        </w:rPr>
        <w:t>et al.,</w:t>
      </w:r>
      <w:r w:rsidR="00E80FB2" w:rsidRPr="00837A9C">
        <w:rPr>
          <w:rFonts w:ascii="Times New Roman" w:hAnsi="Times New Roman" w:cs="Times New Roman"/>
          <w:bCs/>
          <w:sz w:val="24"/>
          <w:szCs w:val="24"/>
          <w:lang w:val="en-US"/>
        </w:rPr>
        <w:t xml:space="preserve"> 2008</w:t>
      </w:r>
      <w:r w:rsidR="00A26466" w:rsidRPr="00837A9C">
        <w:rPr>
          <w:rFonts w:ascii="Times New Roman" w:hAnsi="Times New Roman" w:cs="Times New Roman"/>
          <w:bCs/>
          <w:sz w:val="24"/>
          <w:szCs w:val="24"/>
          <w:lang w:val="en-US"/>
        </w:rPr>
        <w:t>)</w:t>
      </w:r>
      <w:r w:rsidRPr="00837A9C">
        <w:rPr>
          <w:rFonts w:ascii="Times New Roman" w:hAnsi="Times New Roman" w:cs="Times New Roman"/>
          <w:bCs/>
          <w:sz w:val="24"/>
          <w:szCs w:val="24"/>
          <w:lang w:val="en-US"/>
        </w:rPr>
        <w:t>. Conversely, no significant changes were observed in rats treated with bottled water stored in PET containers and exposed to sunlight, suggesting that the direct administration of PET microplastics exerts a more potent toxic effect than environmental leachates under these conditions.</w:t>
      </w:r>
    </w:p>
    <w:p w14:paraId="30EB6491" w14:textId="4EE9E513" w:rsidR="0067168F" w:rsidRPr="00837A9C" w:rsidRDefault="00231433" w:rsidP="00E6480C">
      <w:pPr>
        <w:spacing w:line="276" w:lineRule="auto"/>
        <w:jc w:val="both"/>
        <w:rPr>
          <w:rFonts w:ascii="Times New Roman" w:hAnsi="Times New Roman" w:cs="Times New Roman"/>
          <w:sz w:val="24"/>
          <w:szCs w:val="24"/>
          <w:lang w:val="en-US"/>
        </w:rPr>
      </w:pPr>
      <w:r w:rsidRPr="00837A9C">
        <w:rPr>
          <w:rFonts w:ascii="Times New Roman" w:hAnsi="Times New Roman" w:cs="Times New Roman"/>
          <w:bCs/>
          <w:sz w:val="24"/>
          <w:szCs w:val="24"/>
          <w:lang w:val="en-US"/>
        </w:rPr>
        <w:t>ALT (alanine aminotransferase) and AST (aspartate aminotransferase) are intracellular enzymes primarily found in hepatocytes, where they play key roles in amino acid metabolism (</w:t>
      </w:r>
      <w:r w:rsidR="009B0B90" w:rsidRPr="00837A9C">
        <w:rPr>
          <w:rFonts w:ascii="Times New Roman" w:hAnsi="Times New Roman" w:cs="Times New Roman"/>
          <w:bCs/>
          <w:sz w:val="24"/>
          <w:szCs w:val="24"/>
          <w:lang w:val="en-US"/>
        </w:rPr>
        <w:t>McGill, 2016</w:t>
      </w:r>
      <w:r w:rsidRPr="00837A9C">
        <w:rPr>
          <w:rFonts w:ascii="Times New Roman" w:hAnsi="Times New Roman" w:cs="Times New Roman"/>
          <w:bCs/>
          <w:sz w:val="24"/>
          <w:szCs w:val="24"/>
          <w:lang w:val="en-US"/>
        </w:rPr>
        <w:t xml:space="preserve">). When the integrity of hepatocytes is compromised due to chemical or oxidative insults, these enzymes are released into the bloodstream, resulting in elevated serum levels (Deng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2017). ALP (alkaline phosphatase), another liver-associated enzyme, is primarily associated with the biliary tract; increased ALP may indicate cholestasis or damage to bile ducts, though it can also rise with hepatocellular injury</w:t>
      </w:r>
      <w:r w:rsidR="0087647C" w:rsidRPr="00837A9C">
        <w:rPr>
          <w:rFonts w:ascii="Times New Roman" w:hAnsi="Times New Roman" w:cs="Times New Roman"/>
          <w:bCs/>
          <w:sz w:val="24"/>
          <w:szCs w:val="24"/>
          <w:lang w:val="en-US"/>
        </w:rPr>
        <w:t xml:space="preserve"> (</w:t>
      </w:r>
      <w:r w:rsidR="008E4AC8" w:rsidRPr="00837A9C">
        <w:rPr>
          <w:rFonts w:ascii="Times New Roman" w:hAnsi="Times New Roman" w:cs="Times New Roman"/>
          <w:sz w:val="24"/>
          <w:szCs w:val="24"/>
        </w:rPr>
        <w:t xml:space="preserve">Pollock and </w:t>
      </w:r>
      <w:proofErr w:type="spellStart"/>
      <w:r w:rsidR="008E4AC8" w:rsidRPr="00837A9C">
        <w:rPr>
          <w:rFonts w:ascii="Times New Roman" w:hAnsi="Times New Roman" w:cs="Times New Roman"/>
          <w:sz w:val="24"/>
          <w:szCs w:val="24"/>
        </w:rPr>
        <w:t>Minuk</w:t>
      </w:r>
      <w:proofErr w:type="spellEnd"/>
      <w:r w:rsidR="008E4AC8" w:rsidRPr="00837A9C">
        <w:rPr>
          <w:rFonts w:ascii="Times New Roman" w:hAnsi="Times New Roman" w:cs="Times New Roman"/>
          <w:sz w:val="24"/>
          <w:szCs w:val="24"/>
        </w:rPr>
        <w:t>, 2017</w:t>
      </w:r>
      <w:r w:rsidR="0087647C" w:rsidRPr="00837A9C">
        <w:rPr>
          <w:rFonts w:ascii="Times New Roman" w:hAnsi="Times New Roman" w:cs="Times New Roman"/>
          <w:bCs/>
          <w:sz w:val="24"/>
          <w:szCs w:val="24"/>
          <w:lang w:val="en-US"/>
        </w:rPr>
        <w:t>)</w:t>
      </w:r>
      <w:r w:rsidRPr="00837A9C">
        <w:rPr>
          <w:rFonts w:ascii="Times New Roman" w:hAnsi="Times New Roman" w:cs="Times New Roman"/>
          <w:bCs/>
          <w:sz w:val="24"/>
          <w:szCs w:val="24"/>
          <w:lang w:val="en-US"/>
        </w:rPr>
        <w:t>.</w:t>
      </w:r>
      <w:r w:rsidR="0087647C" w:rsidRPr="00837A9C">
        <w:rPr>
          <w:rFonts w:ascii="Times New Roman" w:hAnsi="Times New Roman" w:cs="Times New Roman"/>
          <w:bCs/>
          <w:sz w:val="24"/>
          <w:szCs w:val="24"/>
          <w:lang w:val="en-US"/>
        </w:rPr>
        <w:t xml:space="preserve"> </w:t>
      </w:r>
      <w:r w:rsidRPr="00837A9C">
        <w:rPr>
          <w:rFonts w:ascii="Times New Roman" w:hAnsi="Times New Roman" w:cs="Times New Roman"/>
          <w:bCs/>
          <w:sz w:val="24"/>
          <w:szCs w:val="24"/>
          <w:lang w:val="en-US"/>
        </w:rPr>
        <w:t>The elevated liver enzymes observed in this study suggest hepatocellular damage caused by PET microplastic exposure</w:t>
      </w:r>
      <w:r w:rsidR="00DE15F1" w:rsidRPr="00837A9C">
        <w:rPr>
          <w:rFonts w:ascii="Times New Roman" w:hAnsi="Times New Roman" w:cs="Times New Roman"/>
          <w:bCs/>
          <w:sz w:val="24"/>
          <w:szCs w:val="24"/>
          <w:lang w:val="en-US"/>
        </w:rPr>
        <w:t xml:space="preserve"> as well as its ability to</w:t>
      </w:r>
      <w:r w:rsidR="00DE15F1" w:rsidRPr="00837A9C">
        <w:rPr>
          <w:rFonts w:ascii="Times New Roman" w:hAnsi="Times New Roman" w:cs="Times New Roman"/>
          <w:sz w:val="24"/>
          <w:szCs w:val="24"/>
          <w:lang w:val="en-US"/>
        </w:rPr>
        <w:t xml:space="preserve"> impair biliary function or induce cholestatic effects at higher doses.</w:t>
      </w:r>
      <w:r w:rsidR="00AF7B22" w:rsidRPr="00837A9C">
        <w:rPr>
          <w:rFonts w:ascii="Times New Roman" w:hAnsi="Times New Roman" w:cs="Times New Roman"/>
          <w:sz w:val="24"/>
          <w:szCs w:val="24"/>
          <w:lang w:val="en-US"/>
        </w:rPr>
        <w:t xml:space="preserve"> </w:t>
      </w:r>
      <w:r w:rsidR="0077089F" w:rsidRPr="00837A9C">
        <w:rPr>
          <w:rFonts w:ascii="Times New Roman" w:hAnsi="Times New Roman" w:cs="Times New Roman"/>
          <w:sz w:val="24"/>
          <w:szCs w:val="24"/>
          <w:lang w:val="en-US"/>
        </w:rPr>
        <w:t>T</w:t>
      </w:r>
      <w:r w:rsidR="0067168F" w:rsidRPr="00837A9C">
        <w:rPr>
          <w:rFonts w:ascii="Times New Roman" w:hAnsi="Times New Roman" w:cs="Times New Roman"/>
          <w:sz w:val="24"/>
          <w:szCs w:val="24"/>
          <w:lang w:val="en-US"/>
        </w:rPr>
        <w:t>h</w:t>
      </w:r>
      <w:r w:rsidR="00AF7B22" w:rsidRPr="00837A9C">
        <w:rPr>
          <w:rFonts w:ascii="Times New Roman" w:hAnsi="Times New Roman" w:cs="Times New Roman"/>
          <w:sz w:val="24"/>
          <w:szCs w:val="24"/>
          <w:lang w:val="en-US"/>
        </w:rPr>
        <w:t>is may</w:t>
      </w:r>
      <w:r w:rsidR="0067168F" w:rsidRPr="00837A9C">
        <w:rPr>
          <w:rFonts w:ascii="Times New Roman" w:hAnsi="Times New Roman" w:cs="Times New Roman"/>
          <w:sz w:val="24"/>
          <w:szCs w:val="24"/>
          <w:lang w:val="en-US"/>
        </w:rPr>
        <w:t xml:space="preserve"> </w:t>
      </w:r>
      <w:r w:rsidR="0077089F" w:rsidRPr="00837A9C">
        <w:rPr>
          <w:rFonts w:ascii="Times New Roman" w:hAnsi="Times New Roman" w:cs="Times New Roman"/>
          <w:sz w:val="24"/>
          <w:szCs w:val="24"/>
          <w:lang w:val="en-US"/>
        </w:rPr>
        <w:t xml:space="preserve">be </w:t>
      </w:r>
      <w:r w:rsidR="0067168F" w:rsidRPr="00837A9C">
        <w:rPr>
          <w:rFonts w:ascii="Times New Roman" w:hAnsi="Times New Roman" w:cs="Times New Roman"/>
          <w:sz w:val="24"/>
          <w:szCs w:val="24"/>
          <w:lang w:val="en-US"/>
        </w:rPr>
        <w:t>attributed to oxidative stress, inflammation, and mitochondrial dysfunction</w:t>
      </w:r>
      <w:r w:rsidR="0077089F" w:rsidRPr="00837A9C">
        <w:rPr>
          <w:rFonts w:ascii="Times New Roman" w:hAnsi="Times New Roman" w:cs="Times New Roman"/>
          <w:sz w:val="24"/>
          <w:szCs w:val="24"/>
          <w:lang w:val="en-US"/>
        </w:rPr>
        <w:t xml:space="preserve"> mechanisms as m</w:t>
      </w:r>
      <w:r w:rsidR="0067168F" w:rsidRPr="00837A9C">
        <w:rPr>
          <w:rFonts w:ascii="Times New Roman" w:hAnsi="Times New Roman" w:cs="Times New Roman"/>
          <w:sz w:val="24"/>
          <w:szCs w:val="24"/>
          <w:lang w:val="en-US"/>
        </w:rPr>
        <w:t xml:space="preserve">icroplastics </w:t>
      </w:r>
      <w:r w:rsidR="0077089F" w:rsidRPr="00837A9C">
        <w:rPr>
          <w:rFonts w:ascii="Times New Roman" w:hAnsi="Times New Roman" w:cs="Times New Roman"/>
          <w:sz w:val="24"/>
          <w:szCs w:val="24"/>
          <w:lang w:val="en-US"/>
        </w:rPr>
        <w:t>have been known to have the potential of</w:t>
      </w:r>
      <w:r w:rsidR="0067168F" w:rsidRPr="00837A9C">
        <w:rPr>
          <w:rFonts w:ascii="Times New Roman" w:hAnsi="Times New Roman" w:cs="Times New Roman"/>
          <w:sz w:val="24"/>
          <w:szCs w:val="24"/>
          <w:lang w:val="en-US"/>
        </w:rPr>
        <w:t xml:space="preserve"> induc</w:t>
      </w:r>
      <w:r w:rsidR="0077089F" w:rsidRPr="00837A9C">
        <w:rPr>
          <w:rFonts w:ascii="Times New Roman" w:hAnsi="Times New Roman" w:cs="Times New Roman"/>
          <w:sz w:val="24"/>
          <w:szCs w:val="24"/>
          <w:lang w:val="en-US"/>
        </w:rPr>
        <w:t>ing</w:t>
      </w:r>
      <w:r w:rsidR="0067168F" w:rsidRPr="00837A9C">
        <w:rPr>
          <w:rFonts w:ascii="Times New Roman" w:hAnsi="Times New Roman" w:cs="Times New Roman"/>
          <w:sz w:val="24"/>
          <w:szCs w:val="24"/>
          <w:lang w:val="en-US"/>
        </w:rPr>
        <w:t xml:space="preserve"> the overproduction of reactive oxygen species (ROS), leading to lipid peroxidation, protein denaturation, and DNA damage</w:t>
      </w:r>
      <w:r w:rsidR="00AF7B22" w:rsidRPr="00837A9C">
        <w:rPr>
          <w:rFonts w:ascii="Times New Roman" w:hAnsi="Times New Roman" w:cs="Times New Roman"/>
          <w:sz w:val="24"/>
          <w:szCs w:val="24"/>
          <w:lang w:val="en-US"/>
        </w:rPr>
        <w:t xml:space="preserve"> (</w:t>
      </w:r>
      <w:proofErr w:type="spellStart"/>
      <w:r w:rsidR="00730F0B" w:rsidRPr="00837A9C">
        <w:rPr>
          <w:rFonts w:ascii="Times New Roman" w:hAnsi="Times New Roman" w:cs="Times New Roman"/>
          <w:sz w:val="24"/>
          <w:szCs w:val="24"/>
        </w:rPr>
        <w:t>Gambini</w:t>
      </w:r>
      <w:proofErr w:type="spellEnd"/>
      <w:r w:rsidR="00730F0B" w:rsidRPr="00837A9C">
        <w:rPr>
          <w:rFonts w:ascii="Times New Roman" w:hAnsi="Times New Roman" w:cs="Times New Roman"/>
          <w:sz w:val="24"/>
          <w:szCs w:val="24"/>
        </w:rPr>
        <w:t xml:space="preserve"> and </w:t>
      </w:r>
      <w:proofErr w:type="spellStart"/>
      <w:r w:rsidR="00730F0B" w:rsidRPr="00837A9C">
        <w:rPr>
          <w:rFonts w:ascii="Times New Roman" w:hAnsi="Times New Roman" w:cs="Times New Roman"/>
          <w:sz w:val="24"/>
          <w:szCs w:val="24"/>
        </w:rPr>
        <w:t>Stromsnes</w:t>
      </w:r>
      <w:proofErr w:type="spellEnd"/>
      <w:r w:rsidR="00730F0B" w:rsidRPr="00837A9C">
        <w:rPr>
          <w:rFonts w:ascii="Times New Roman" w:hAnsi="Times New Roman" w:cs="Times New Roman"/>
          <w:sz w:val="24"/>
          <w:szCs w:val="24"/>
        </w:rPr>
        <w:t>, 2022; Das, 2023</w:t>
      </w:r>
      <w:r w:rsidR="00AF7B22" w:rsidRPr="00837A9C">
        <w:rPr>
          <w:rFonts w:ascii="Times New Roman" w:hAnsi="Times New Roman" w:cs="Times New Roman"/>
          <w:sz w:val="24"/>
          <w:szCs w:val="24"/>
          <w:lang w:val="en-US"/>
        </w:rPr>
        <w:t>)</w:t>
      </w:r>
      <w:r w:rsidR="0067168F" w:rsidRPr="00837A9C">
        <w:rPr>
          <w:rFonts w:ascii="Times New Roman" w:hAnsi="Times New Roman" w:cs="Times New Roman"/>
          <w:sz w:val="24"/>
          <w:szCs w:val="24"/>
          <w:lang w:val="en-US"/>
        </w:rPr>
        <w:t>. These ROS disrupt normal hepatocellular function and initiate cell death pathways</w:t>
      </w:r>
      <w:r w:rsidR="0077089F" w:rsidRPr="00837A9C">
        <w:rPr>
          <w:rFonts w:ascii="Times New Roman" w:hAnsi="Times New Roman" w:cs="Times New Roman"/>
          <w:sz w:val="24"/>
          <w:szCs w:val="24"/>
          <w:lang w:val="en-US"/>
        </w:rPr>
        <w:t>,</w:t>
      </w:r>
      <w:r w:rsidR="0077089F" w:rsidRPr="00837A9C">
        <w:rPr>
          <w:rFonts w:ascii="Times New Roman" w:hAnsi="Times New Roman" w:cs="Times New Roman"/>
          <w:bCs/>
          <w:sz w:val="24"/>
          <w:szCs w:val="24"/>
          <w:lang w:val="en-US"/>
        </w:rPr>
        <w:t xml:space="preserve"> compromising cell viability, culminating in liver dysfunction and enzyme leakage</w:t>
      </w:r>
      <w:r w:rsidR="00AF7B22" w:rsidRPr="00837A9C">
        <w:rPr>
          <w:rFonts w:ascii="Times New Roman" w:hAnsi="Times New Roman" w:cs="Times New Roman"/>
          <w:bCs/>
          <w:sz w:val="24"/>
          <w:szCs w:val="24"/>
          <w:lang w:val="en-US"/>
        </w:rPr>
        <w:t xml:space="preserve"> (</w:t>
      </w:r>
      <w:r w:rsidR="00730F0B" w:rsidRPr="00837A9C">
        <w:rPr>
          <w:rFonts w:ascii="Times New Roman" w:hAnsi="Times New Roman" w:cs="Times New Roman"/>
          <w:bCs/>
          <w:sz w:val="24"/>
          <w:szCs w:val="24"/>
          <w:lang w:val="en-US"/>
        </w:rPr>
        <w:t>Das, 2023</w:t>
      </w:r>
      <w:r w:rsidR="00AF7B22" w:rsidRPr="00837A9C">
        <w:rPr>
          <w:rFonts w:ascii="Times New Roman" w:hAnsi="Times New Roman" w:cs="Times New Roman"/>
          <w:bCs/>
          <w:sz w:val="24"/>
          <w:szCs w:val="24"/>
          <w:lang w:val="en-US"/>
        </w:rPr>
        <w:t>)</w:t>
      </w:r>
      <w:r w:rsidR="0067168F" w:rsidRPr="00837A9C">
        <w:rPr>
          <w:rFonts w:ascii="Times New Roman" w:hAnsi="Times New Roman" w:cs="Times New Roman"/>
          <w:sz w:val="24"/>
          <w:szCs w:val="24"/>
          <w:lang w:val="en-US"/>
        </w:rPr>
        <w:t>. A</w:t>
      </w:r>
      <w:r w:rsidR="0077089F" w:rsidRPr="00837A9C">
        <w:rPr>
          <w:rFonts w:ascii="Times New Roman" w:hAnsi="Times New Roman" w:cs="Times New Roman"/>
          <w:sz w:val="24"/>
          <w:szCs w:val="24"/>
          <w:lang w:val="en-US"/>
        </w:rPr>
        <w:t>lso</w:t>
      </w:r>
      <w:r w:rsidR="0067168F" w:rsidRPr="00837A9C">
        <w:rPr>
          <w:rFonts w:ascii="Times New Roman" w:hAnsi="Times New Roman" w:cs="Times New Roman"/>
          <w:sz w:val="24"/>
          <w:szCs w:val="24"/>
          <w:lang w:val="en-US"/>
        </w:rPr>
        <w:t xml:space="preserve">, microplastics may activate inflammatory cytokines such as TNF-α and IL-1β, </w:t>
      </w:r>
      <w:r w:rsidR="0077089F" w:rsidRPr="00837A9C">
        <w:rPr>
          <w:rFonts w:ascii="Times New Roman" w:hAnsi="Times New Roman" w:cs="Times New Roman"/>
          <w:sz w:val="24"/>
          <w:szCs w:val="24"/>
          <w:lang w:val="en-US"/>
        </w:rPr>
        <w:t>increasing</w:t>
      </w:r>
      <w:r w:rsidR="0067168F" w:rsidRPr="00837A9C">
        <w:rPr>
          <w:rFonts w:ascii="Times New Roman" w:hAnsi="Times New Roman" w:cs="Times New Roman"/>
          <w:sz w:val="24"/>
          <w:szCs w:val="24"/>
          <w:lang w:val="en-US"/>
        </w:rPr>
        <w:t xml:space="preserve"> liver damage</w:t>
      </w:r>
      <w:r w:rsidR="0077089F" w:rsidRPr="00837A9C">
        <w:rPr>
          <w:rFonts w:ascii="Times New Roman" w:hAnsi="Times New Roman" w:cs="Times New Roman"/>
          <w:sz w:val="24"/>
          <w:szCs w:val="24"/>
          <w:lang w:val="en-US"/>
        </w:rPr>
        <w:t xml:space="preserve"> </w:t>
      </w:r>
      <w:r w:rsidR="00730F0B" w:rsidRPr="00837A9C">
        <w:rPr>
          <w:rFonts w:ascii="Times New Roman" w:hAnsi="Times New Roman" w:cs="Times New Roman"/>
          <w:sz w:val="24"/>
          <w:szCs w:val="24"/>
          <w:lang w:val="en-US"/>
        </w:rPr>
        <w:t xml:space="preserve">as well as </w:t>
      </w:r>
      <w:r w:rsidR="0067168F" w:rsidRPr="00837A9C">
        <w:rPr>
          <w:rFonts w:ascii="Times New Roman" w:hAnsi="Times New Roman" w:cs="Times New Roman"/>
          <w:sz w:val="24"/>
          <w:szCs w:val="24"/>
          <w:lang w:val="en-US"/>
        </w:rPr>
        <w:t>disrupt</w:t>
      </w:r>
      <w:r w:rsidR="00730F0B" w:rsidRPr="00837A9C">
        <w:rPr>
          <w:rFonts w:ascii="Times New Roman" w:hAnsi="Times New Roman" w:cs="Times New Roman"/>
          <w:sz w:val="24"/>
          <w:szCs w:val="24"/>
          <w:lang w:val="en-US"/>
        </w:rPr>
        <w:t>ing</w:t>
      </w:r>
      <w:r w:rsidR="0067168F" w:rsidRPr="00837A9C">
        <w:rPr>
          <w:rFonts w:ascii="Times New Roman" w:hAnsi="Times New Roman" w:cs="Times New Roman"/>
          <w:sz w:val="24"/>
          <w:szCs w:val="24"/>
          <w:lang w:val="en-US"/>
        </w:rPr>
        <w:t xml:space="preserve"> mitochondrial integrity, reduce ATP production, and increase apoptotic signaling in hepatocytes</w:t>
      </w:r>
      <w:r w:rsidR="00730F0B" w:rsidRPr="00837A9C">
        <w:rPr>
          <w:rFonts w:ascii="Times New Roman" w:hAnsi="Times New Roman" w:cs="Times New Roman"/>
          <w:sz w:val="24"/>
          <w:szCs w:val="24"/>
          <w:lang w:val="en-US"/>
        </w:rPr>
        <w:t xml:space="preserve"> </w:t>
      </w:r>
      <w:r w:rsidR="00730F0B" w:rsidRPr="00837A9C">
        <w:rPr>
          <w:rFonts w:ascii="Times New Roman" w:hAnsi="Times New Roman" w:cs="Times New Roman"/>
          <w:bCs/>
          <w:sz w:val="24"/>
          <w:szCs w:val="24"/>
          <w:lang w:val="en-US"/>
        </w:rPr>
        <w:t>(Hirt &amp; Body-</w:t>
      </w:r>
      <w:proofErr w:type="spellStart"/>
      <w:r w:rsidR="00730F0B" w:rsidRPr="00837A9C">
        <w:rPr>
          <w:rFonts w:ascii="Times New Roman" w:hAnsi="Times New Roman" w:cs="Times New Roman"/>
          <w:bCs/>
          <w:sz w:val="24"/>
          <w:szCs w:val="24"/>
          <w:lang w:val="en-US"/>
        </w:rPr>
        <w:t>Malapel</w:t>
      </w:r>
      <w:proofErr w:type="spellEnd"/>
      <w:r w:rsidR="00730F0B" w:rsidRPr="00837A9C">
        <w:rPr>
          <w:rFonts w:ascii="Times New Roman" w:hAnsi="Times New Roman" w:cs="Times New Roman"/>
          <w:bCs/>
          <w:sz w:val="24"/>
          <w:szCs w:val="24"/>
          <w:lang w:val="en-US"/>
        </w:rPr>
        <w:t xml:space="preserve">, 2020). </w:t>
      </w:r>
      <w:r w:rsidR="00730F0B" w:rsidRPr="00837A9C">
        <w:rPr>
          <w:rFonts w:ascii="Times New Roman" w:hAnsi="Times New Roman" w:cs="Times New Roman"/>
          <w:sz w:val="24"/>
          <w:szCs w:val="24"/>
          <w:lang w:val="en-US"/>
        </w:rPr>
        <w:t xml:space="preserve"> </w:t>
      </w:r>
    </w:p>
    <w:p w14:paraId="0A45ED2A" w14:textId="77777777" w:rsidR="00231433" w:rsidRPr="00837A9C" w:rsidRDefault="00231433" w:rsidP="00E6480C">
      <w:pPr>
        <w:spacing w:line="276" w:lineRule="auto"/>
        <w:jc w:val="both"/>
        <w:rPr>
          <w:rFonts w:ascii="Times New Roman" w:hAnsi="Times New Roman" w:cs="Times New Roman"/>
          <w:bCs/>
          <w:sz w:val="24"/>
          <w:szCs w:val="24"/>
          <w:lang w:val="en-US"/>
        </w:rPr>
      </w:pPr>
      <w:r w:rsidRPr="00837A9C">
        <w:rPr>
          <w:rFonts w:ascii="Times New Roman" w:hAnsi="Times New Roman" w:cs="Times New Roman"/>
          <w:bCs/>
          <w:sz w:val="24"/>
          <w:szCs w:val="24"/>
          <w:lang w:val="en-US"/>
        </w:rPr>
        <w:t xml:space="preserve">These findings are consistent with those of Deng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(2017), who reported increased AST and ALT levels following microplastic exposure, indicating hepatic injury. Similarly, Yahaya </w:t>
      </w:r>
      <w:r w:rsidRPr="00837A9C">
        <w:rPr>
          <w:rFonts w:ascii="Times New Roman" w:hAnsi="Times New Roman" w:cs="Times New Roman"/>
          <w:bCs/>
          <w:i/>
          <w:iCs/>
          <w:sz w:val="24"/>
          <w:szCs w:val="24"/>
          <w:lang w:val="en-US"/>
        </w:rPr>
        <w:t>et al.</w:t>
      </w:r>
      <w:r w:rsidRPr="00837A9C">
        <w:rPr>
          <w:rFonts w:ascii="Times New Roman" w:hAnsi="Times New Roman" w:cs="Times New Roman"/>
          <w:bCs/>
          <w:sz w:val="24"/>
          <w:szCs w:val="24"/>
          <w:lang w:val="en-US"/>
        </w:rPr>
        <w:t xml:space="preserve"> (2024) observed significant increases in AST, ALT, and ALP in microplastic-exposed rats, supporting the present results. Their study also proposed that microplastics not only induce hepatocellular damage but may also impair lipid metabolism and cause systemic oxidative stress.</w:t>
      </w:r>
    </w:p>
    <w:p w14:paraId="581A97AB" w14:textId="3CD54044" w:rsidR="004F34F0" w:rsidRPr="00837A9C" w:rsidRDefault="004F34F0" w:rsidP="00E6480C">
      <w:pPr>
        <w:spacing w:line="276" w:lineRule="auto"/>
        <w:jc w:val="both"/>
        <w:rPr>
          <w:rFonts w:ascii="Times New Roman" w:hAnsi="Times New Roman" w:cs="Times New Roman"/>
          <w:b/>
          <w:bCs/>
          <w:sz w:val="24"/>
          <w:szCs w:val="24"/>
        </w:rPr>
      </w:pPr>
      <w:r w:rsidRPr="00837A9C">
        <w:rPr>
          <w:rFonts w:ascii="Times New Roman" w:hAnsi="Times New Roman" w:cs="Times New Roman"/>
          <w:b/>
          <w:bCs/>
          <w:sz w:val="24"/>
          <w:szCs w:val="24"/>
        </w:rPr>
        <w:t xml:space="preserve">5. </w:t>
      </w:r>
      <w:r w:rsidR="0087647C" w:rsidRPr="00837A9C">
        <w:rPr>
          <w:rFonts w:ascii="Times New Roman" w:hAnsi="Times New Roman" w:cs="Times New Roman"/>
          <w:b/>
          <w:bCs/>
          <w:sz w:val="24"/>
          <w:szCs w:val="24"/>
        </w:rPr>
        <w:t>CONCLUSION</w:t>
      </w:r>
    </w:p>
    <w:p w14:paraId="03279C80" w14:textId="13F1534A" w:rsidR="00121438" w:rsidRPr="00837A9C" w:rsidRDefault="00E6480C" w:rsidP="00121438">
      <w:pPr>
        <w:spacing w:line="276" w:lineRule="auto"/>
        <w:jc w:val="both"/>
        <w:rPr>
          <w:rFonts w:ascii="Times New Roman" w:hAnsi="Times New Roman" w:cs="Times New Roman"/>
          <w:sz w:val="24"/>
          <w:szCs w:val="24"/>
          <w:lang w:val="en-US"/>
        </w:rPr>
      </w:pPr>
      <w:r w:rsidRPr="00837A9C">
        <w:rPr>
          <w:rFonts w:ascii="Times New Roman" w:hAnsi="Times New Roman" w:cs="Times New Roman"/>
          <w:sz w:val="24"/>
          <w:szCs w:val="24"/>
          <w:lang w:val="en-US"/>
        </w:rPr>
        <w:t xml:space="preserve">This study demonstrates that chronic exposure to polyethylene terephthalate (PET) microplastics induces significant and dose-dependent alterations in both renal and hepatic biomarkers, indicating progressive organ toxicity. Elevated plasma levels of creatinine, urea, and potassium observed in </w:t>
      </w:r>
      <w:r w:rsidRPr="00837A9C">
        <w:rPr>
          <w:rFonts w:ascii="Times New Roman" w:hAnsi="Times New Roman" w:cs="Times New Roman"/>
          <w:sz w:val="24"/>
          <w:szCs w:val="24"/>
          <w:lang w:val="en-US"/>
        </w:rPr>
        <w:lastRenderedPageBreak/>
        <w:t xml:space="preserve">exposed rats suggest impaired glomerular filtration and tubular reabsorption, pointing to kidney dysfunction. The findings also highlight hyperkalemia as a potential consequence of renal damage or cellular injury, while the unaltered sodium levels may reflect early-stage or compensatory renal mechanisms. </w:t>
      </w:r>
      <w:r w:rsidR="006B2ABC" w:rsidRPr="00837A9C">
        <w:rPr>
          <w:rFonts w:ascii="Times New Roman" w:hAnsi="Times New Roman" w:cs="Times New Roman"/>
          <w:sz w:val="24"/>
          <w:szCs w:val="24"/>
          <w:lang w:val="en-US"/>
        </w:rPr>
        <w:t>Also</w:t>
      </w:r>
      <w:r w:rsidRPr="00837A9C">
        <w:rPr>
          <w:rFonts w:ascii="Times New Roman" w:hAnsi="Times New Roman" w:cs="Times New Roman"/>
          <w:sz w:val="24"/>
          <w:szCs w:val="24"/>
          <w:lang w:val="en-US"/>
        </w:rPr>
        <w:t>, significant increases in liver enzymes</w:t>
      </w:r>
      <w:r w:rsidR="006B2ABC" w:rsidRPr="00837A9C">
        <w:rPr>
          <w:rFonts w:ascii="Times New Roman" w:hAnsi="Times New Roman" w:cs="Times New Roman"/>
          <w:sz w:val="24"/>
          <w:szCs w:val="24"/>
          <w:lang w:val="en-US"/>
        </w:rPr>
        <w:t xml:space="preserve"> (</w:t>
      </w:r>
      <w:r w:rsidRPr="00837A9C">
        <w:rPr>
          <w:rFonts w:ascii="Times New Roman" w:hAnsi="Times New Roman" w:cs="Times New Roman"/>
          <w:sz w:val="24"/>
          <w:szCs w:val="24"/>
          <w:lang w:val="en-US"/>
        </w:rPr>
        <w:t>AST, ALT, and ALP</w:t>
      </w:r>
      <w:r w:rsidR="006B2ABC" w:rsidRPr="00837A9C">
        <w:rPr>
          <w:rFonts w:ascii="Times New Roman" w:hAnsi="Times New Roman" w:cs="Times New Roman"/>
          <w:sz w:val="24"/>
          <w:szCs w:val="24"/>
          <w:lang w:val="en-US"/>
        </w:rPr>
        <w:t xml:space="preserve">) </w:t>
      </w:r>
      <w:r w:rsidR="001170E5" w:rsidRPr="00837A9C">
        <w:rPr>
          <w:rFonts w:ascii="Times New Roman" w:hAnsi="Times New Roman" w:cs="Times New Roman"/>
          <w:sz w:val="24"/>
          <w:szCs w:val="24"/>
          <w:lang w:val="en-US"/>
        </w:rPr>
        <w:t>highlights</w:t>
      </w:r>
      <w:r w:rsidRPr="00837A9C">
        <w:rPr>
          <w:rFonts w:ascii="Times New Roman" w:hAnsi="Times New Roman" w:cs="Times New Roman"/>
          <w:sz w:val="24"/>
          <w:szCs w:val="24"/>
          <w:lang w:val="en-US"/>
        </w:rPr>
        <w:t xml:space="preserve"> the hepatotoxic potential of PET microplastics, likely mediated by oxidative stress, mitochondrial dysfunction, and inflammation. Comparatively, indirect exposure via PET bottle leachates resulted in milder effects, reinforcing the role of exposure route and concentration in toxicity severity. These results</w:t>
      </w:r>
      <w:r w:rsidR="006B2ABC" w:rsidRPr="00837A9C">
        <w:rPr>
          <w:rFonts w:ascii="Times New Roman" w:hAnsi="Times New Roman" w:cs="Times New Roman"/>
          <w:sz w:val="24"/>
          <w:szCs w:val="24"/>
          <w:lang w:val="en-US"/>
        </w:rPr>
        <w:t xml:space="preserve"> </w:t>
      </w:r>
      <w:r w:rsidR="00945D32" w:rsidRPr="00837A9C">
        <w:rPr>
          <w:rFonts w:ascii="Times New Roman" w:hAnsi="Times New Roman" w:cs="Times New Roman"/>
          <w:sz w:val="24"/>
          <w:szCs w:val="24"/>
          <w:lang w:val="en-US"/>
        </w:rPr>
        <w:t>emphasize</w:t>
      </w:r>
      <w:r w:rsidRPr="00837A9C">
        <w:rPr>
          <w:rFonts w:ascii="Times New Roman" w:hAnsi="Times New Roman" w:cs="Times New Roman"/>
          <w:sz w:val="24"/>
          <w:szCs w:val="24"/>
          <w:lang w:val="en-US"/>
        </w:rPr>
        <w:t xml:space="preserve"> the nephrotoxic and hepatotoxic implications of PET microplastics, raising public health concerns over environmental and dietary exposure</w:t>
      </w:r>
      <w:r w:rsidR="006B2ABC" w:rsidRPr="00837A9C">
        <w:rPr>
          <w:rFonts w:ascii="Times New Roman" w:hAnsi="Times New Roman" w:cs="Times New Roman"/>
          <w:sz w:val="24"/>
          <w:szCs w:val="24"/>
          <w:lang w:val="en-US"/>
        </w:rPr>
        <w:t xml:space="preserve"> as well as potential health risks associated with microplastics exposure.</w:t>
      </w:r>
    </w:p>
    <w:p w14:paraId="7F845F6B" w14:textId="77777777" w:rsidR="00677A86" w:rsidRDefault="00677A86" w:rsidP="00C35BBD">
      <w:pPr>
        <w:spacing w:line="276" w:lineRule="auto"/>
        <w:rPr>
          <w:rFonts w:ascii="Times New Roman" w:hAnsi="Times New Roman" w:cs="Times New Roman"/>
          <w:b/>
          <w:bCs/>
          <w:sz w:val="24"/>
          <w:szCs w:val="24"/>
        </w:rPr>
      </w:pPr>
    </w:p>
    <w:p w14:paraId="4C8E4591" w14:textId="4C62A5ED" w:rsidR="00C35BBD" w:rsidRPr="00837A9C" w:rsidRDefault="00C35BBD" w:rsidP="00C35BBD">
      <w:pPr>
        <w:spacing w:line="276" w:lineRule="auto"/>
        <w:rPr>
          <w:rFonts w:ascii="Times New Roman" w:hAnsi="Times New Roman" w:cs="Times New Roman"/>
          <w:b/>
          <w:bCs/>
        </w:rPr>
      </w:pPr>
      <w:bookmarkStart w:id="10" w:name="_GoBack"/>
      <w:bookmarkEnd w:id="10"/>
      <w:r w:rsidRPr="00837A9C">
        <w:rPr>
          <w:rFonts w:ascii="Times New Roman" w:hAnsi="Times New Roman" w:cs="Times New Roman"/>
          <w:b/>
          <w:bCs/>
        </w:rPr>
        <w:t>REFERENCES</w:t>
      </w:r>
    </w:p>
    <w:p w14:paraId="126D4943" w14:textId="071B5135"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Adeniran, A. A., </w:t>
      </w:r>
      <w:proofErr w:type="spellStart"/>
      <w:r w:rsidRPr="00837A9C">
        <w:rPr>
          <w:rFonts w:ascii="Times New Roman" w:hAnsi="Times New Roman" w:cs="Times New Roman"/>
          <w:sz w:val="24"/>
          <w:szCs w:val="24"/>
        </w:rPr>
        <w:t>Ayesu-Koranteng</w:t>
      </w:r>
      <w:proofErr w:type="spellEnd"/>
      <w:r w:rsidRPr="00837A9C">
        <w:rPr>
          <w:rFonts w:ascii="Times New Roman" w:hAnsi="Times New Roman" w:cs="Times New Roman"/>
          <w:sz w:val="24"/>
          <w:szCs w:val="24"/>
        </w:rPr>
        <w:t xml:space="preserve">, E. &amp; </w:t>
      </w:r>
      <w:proofErr w:type="spellStart"/>
      <w:r w:rsidRPr="00837A9C">
        <w:rPr>
          <w:rFonts w:ascii="Times New Roman" w:hAnsi="Times New Roman" w:cs="Times New Roman"/>
          <w:sz w:val="24"/>
          <w:szCs w:val="24"/>
        </w:rPr>
        <w:t>Shakantu</w:t>
      </w:r>
      <w:proofErr w:type="spellEnd"/>
      <w:r w:rsidRPr="00837A9C">
        <w:rPr>
          <w:rFonts w:ascii="Times New Roman" w:hAnsi="Times New Roman" w:cs="Times New Roman"/>
          <w:sz w:val="24"/>
          <w:szCs w:val="24"/>
        </w:rPr>
        <w:t xml:space="preserve">, W. (2022). A review of the literature on the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 xml:space="preserve">environmental and health impact of plastic waste pollutants in sub-Saharan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Africa. </w:t>
      </w:r>
      <w:r w:rsidRPr="00837A9C">
        <w:rPr>
          <w:rFonts w:ascii="Times New Roman" w:hAnsi="Times New Roman" w:cs="Times New Roman"/>
          <w:i/>
          <w:iCs/>
          <w:sz w:val="24"/>
          <w:szCs w:val="24"/>
        </w:rPr>
        <w:t>Pollutants</w:t>
      </w:r>
      <w:r w:rsidRPr="00837A9C">
        <w:rPr>
          <w:rFonts w:ascii="Times New Roman" w:hAnsi="Times New Roman" w:cs="Times New Roman"/>
          <w:sz w:val="24"/>
          <w:szCs w:val="24"/>
        </w:rPr>
        <w:t>, </w:t>
      </w:r>
      <w:r w:rsidRPr="00837A9C">
        <w:rPr>
          <w:rFonts w:ascii="Times New Roman" w:hAnsi="Times New Roman" w:cs="Times New Roman"/>
          <w:i/>
          <w:iCs/>
          <w:sz w:val="24"/>
          <w:szCs w:val="24"/>
        </w:rPr>
        <w:t>2</w:t>
      </w:r>
      <w:r w:rsidRPr="00837A9C">
        <w:rPr>
          <w:rFonts w:ascii="Times New Roman" w:hAnsi="Times New Roman" w:cs="Times New Roman"/>
          <w:sz w:val="24"/>
          <w:szCs w:val="24"/>
        </w:rPr>
        <w:t>(4), 531-545.</w:t>
      </w:r>
    </w:p>
    <w:p w14:paraId="05A037BB" w14:textId="7C5C10A6"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Alexis, A. C. (2022, February 18). </w:t>
      </w:r>
      <w:r w:rsidRPr="00837A9C">
        <w:rPr>
          <w:rFonts w:ascii="Times New Roman" w:hAnsi="Times New Roman" w:cs="Times New Roman"/>
          <w:i/>
          <w:iCs/>
          <w:sz w:val="24"/>
          <w:szCs w:val="24"/>
        </w:rPr>
        <w:t>What do we know about microplastics in food?</w:t>
      </w:r>
      <w:r w:rsidRPr="00837A9C">
        <w:rPr>
          <w:rFonts w:ascii="Times New Roman" w:hAnsi="Times New Roman" w:cs="Times New Roman"/>
          <w:sz w:val="24"/>
          <w:szCs w:val="24"/>
        </w:rPr>
        <w:t xml:space="preserve"> Medical News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 xml:space="preserve">Today. </w:t>
      </w:r>
      <w:r w:rsidR="00704BB4" w:rsidRPr="00837A9C">
        <w:rPr>
          <w:rFonts w:ascii="Times New Roman" w:hAnsi="Times New Roman" w:cs="Times New Roman"/>
          <w:sz w:val="24"/>
          <w:szCs w:val="24"/>
        </w:rPr>
        <w:t xml:space="preserve">Retrieved from </w:t>
      </w:r>
      <w:hyperlink r:id="rId8" w:history="1">
        <w:r w:rsidR="00704BB4" w:rsidRPr="00837A9C">
          <w:rPr>
            <w:rStyle w:val="Hyperlink"/>
            <w:rFonts w:ascii="Times New Roman" w:hAnsi="Times New Roman" w:cs="Times New Roman"/>
            <w:color w:val="auto"/>
            <w:sz w:val="24"/>
            <w:szCs w:val="24"/>
          </w:rPr>
          <w:t>https://www.medicalnewstoday.com/articles/what-do-we-know-</w:t>
        </w:r>
        <w:r w:rsidR="00704BB4" w:rsidRPr="00837A9C">
          <w:rPr>
            <w:rStyle w:val="Hyperlink"/>
            <w:rFonts w:ascii="Times New Roman" w:hAnsi="Times New Roman" w:cs="Times New Roman"/>
            <w:color w:val="auto"/>
            <w:sz w:val="24"/>
            <w:szCs w:val="24"/>
          </w:rPr>
          <w:tab/>
          <w:t>about-</w:t>
        </w:r>
      </w:hyperlink>
      <w:r w:rsidRPr="00837A9C">
        <w:rPr>
          <w:rFonts w:ascii="Times New Roman" w:hAnsi="Times New Roman" w:cs="Times New Roman"/>
          <w:sz w:val="24"/>
          <w:szCs w:val="24"/>
        </w:rPr>
        <w:t>microplastics-in-food</w:t>
      </w:r>
      <w:r w:rsidR="00704BB4" w:rsidRPr="00837A9C">
        <w:rPr>
          <w:rFonts w:ascii="Times New Roman" w:hAnsi="Times New Roman" w:cs="Times New Roman"/>
          <w:sz w:val="24"/>
          <w:szCs w:val="24"/>
        </w:rPr>
        <w:t xml:space="preserve"> </w:t>
      </w:r>
      <w:r w:rsidRPr="00837A9C">
        <w:rPr>
          <w:rFonts w:ascii="Times New Roman" w:hAnsi="Times New Roman" w:cs="Times New Roman"/>
          <w:sz w:val="24"/>
          <w:szCs w:val="24"/>
        </w:rPr>
        <w:t xml:space="preserve"> </w:t>
      </w:r>
    </w:p>
    <w:p w14:paraId="6E86B0BC" w14:textId="774B193F" w:rsidR="00C35BBD" w:rsidRPr="00837A9C" w:rsidRDefault="00C35BBD" w:rsidP="00C35BBD">
      <w:pPr>
        <w:jc w:val="both"/>
        <w:rPr>
          <w:rFonts w:ascii="Times New Roman" w:hAnsi="Times New Roman" w:cs="Times New Roman"/>
          <w:sz w:val="24"/>
          <w:szCs w:val="24"/>
        </w:rPr>
      </w:pPr>
      <w:proofErr w:type="spellStart"/>
      <w:r w:rsidRPr="00837A9C">
        <w:rPr>
          <w:rFonts w:ascii="Times New Roman" w:hAnsi="Times New Roman" w:cs="Times New Roman"/>
          <w:sz w:val="24"/>
          <w:szCs w:val="24"/>
        </w:rPr>
        <w:t>Andrady</w:t>
      </w:r>
      <w:proofErr w:type="spellEnd"/>
      <w:r w:rsidRPr="00837A9C">
        <w:rPr>
          <w:rFonts w:ascii="Times New Roman" w:hAnsi="Times New Roman" w:cs="Times New Roman"/>
          <w:sz w:val="24"/>
          <w:szCs w:val="24"/>
        </w:rPr>
        <w:t xml:space="preserve">, A. L., Barnes, P. W., Bornman, J. F., Gouin, T., </w:t>
      </w:r>
      <w:proofErr w:type="spellStart"/>
      <w:r w:rsidRPr="00837A9C">
        <w:rPr>
          <w:rFonts w:ascii="Times New Roman" w:hAnsi="Times New Roman" w:cs="Times New Roman"/>
          <w:sz w:val="24"/>
          <w:szCs w:val="24"/>
        </w:rPr>
        <w:t>Madronich</w:t>
      </w:r>
      <w:proofErr w:type="spellEnd"/>
      <w:r w:rsidRPr="00837A9C">
        <w:rPr>
          <w:rFonts w:ascii="Times New Roman" w:hAnsi="Times New Roman" w:cs="Times New Roman"/>
          <w:sz w:val="24"/>
          <w:szCs w:val="24"/>
        </w:rPr>
        <w:t xml:space="preserve">, S., White, C. C., Zepp, R.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 xml:space="preserve">G. &amp; Jansen, M. A. K. (2022). Oxidation and fragmentation of plastics in a changing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environment; from UV-radiation to biological degradation. </w:t>
      </w:r>
      <w:r w:rsidRPr="00837A9C">
        <w:rPr>
          <w:rFonts w:ascii="Times New Roman" w:hAnsi="Times New Roman" w:cs="Times New Roman"/>
          <w:i/>
          <w:iCs/>
          <w:sz w:val="24"/>
          <w:szCs w:val="24"/>
        </w:rPr>
        <w:t xml:space="preserve">The Science of the </w:t>
      </w:r>
      <w:r w:rsidR="00704BB4" w:rsidRPr="00837A9C">
        <w:rPr>
          <w:rFonts w:ascii="Times New Roman" w:hAnsi="Times New Roman" w:cs="Times New Roman"/>
          <w:i/>
          <w:iCs/>
          <w:sz w:val="24"/>
          <w:szCs w:val="24"/>
        </w:rPr>
        <w:t xml:space="preserve">Total </w:t>
      </w:r>
      <w:r w:rsidR="00704BB4" w:rsidRPr="00837A9C">
        <w:rPr>
          <w:rFonts w:ascii="Times New Roman" w:hAnsi="Times New Roman" w:cs="Times New Roman"/>
          <w:i/>
          <w:iCs/>
          <w:sz w:val="24"/>
          <w:szCs w:val="24"/>
        </w:rPr>
        <w:tab/>
        <w:t>Environment</w:t>
      </w:r>
      <w:r w:rsidRPr="00837A9C">
        <w:rPr>
          <w:rFonts w:ascii="Times New Roman" w:hAnsi="Times New Roman" w:cs="Times New Roman"/>
          <w:sz w:val="24"/>
          <w:szCs w:val="24"/>
        </w:rPr>
        <w:t>, </w:t>
      </w:r>
      <w:r w:rsidRPr="00837A9C">
        <w:rPr>
          <w:rFonts w:ascii="Times New Roman" w:hAnsi="Times New Roman" w:cs="Times New Roman"/>
          <w:i/>
          <w:iCs/>
          <w:sz w:val="24"/>
          <w:szCs w:val="24"/>
        </w:rPr>
        <w:t>851</w:t>
      </w:r>
      <w:r w:rsidRPr="00837A9C">
        <w:rPr>
          <w:rFonts w:ascii="Times New Roman" w:hAnsi="Times New Roman" w:cs="Times New Roman"/>
          <w:sz w:val="24"/>
          <w:szCs w:val="24"/>
        </w:rPr>
        <w:t xml:space="preserve">(Pt 2), 158022. </w:t>
      </w:r>
      <w:hyperlink r:id="rId9" w:history="1">
        <w:r w:rsidRPr="00837A9C">
          <w:rPr>
            <w:rStyle w:val="Hyperlink"/>
            <w:rFonts w:ascii="Times New Roman" w:hAnsi="Times New Roman" w:cs="Times New Roman"/>
            <w:color w:val="auto"/>
            <w:sz w:val="24"/>
            <w:szCs w:val="24"/>
          </w:rPr>
          <w:t>https://doi.org/10.1016/j.scitotenv.2022.158022</w:t>
        </w:r>
      </w:hyperlink>
    </w:p>
    <w:p w14:paraId="40371827" w14:textId="7D4FD8D6" w:rsidR="00C35BBD" w:rsidRPr="00837A9C" w:rsidRDefault="00C35BBD" w:rsidP="00C35BBD">
      <w:pPr>
        <w:jc w:val="both"/>
        <w:rPr>
          <w:rFonts w:ascii="Times New Roman" w:hAnsi="Times New Roman" w:cs="Times New Roman"/>
          <w:sz w:val="24"/>
          <w:szCs w:val="24"/>
        </w:rPr>
      </w:pPr>
      <w:proofErr w:type="spellStart"/>
      <w:r w:rsidRPr="00837A9C">
        <w:rPr>
          <w:rFonts w:ascii="Times New Roman" w:hAnsi="Times New Roman" w:cs="Times New Roman"/>
          <w:sz w:val="24"/>
          <w:szCs w:val="24"/>
        </w:rPr>
        <w:t>Auguet</w:t>
      </w:r>
      <w:proofErr w:type="spellEnd"/>
      <w:r w:rsidRPr="00837A9C">
        <w:rPr>
          <w:rFonts w:ascii="Times New Roman" w:hAnsi="Times New Roman" w:cs="Times New Roman"/>
          <w:sz w:val="24"/>
          <w:szCs w:val="24"/>
        </w:rPr>
        <w:t>, T., Bertran, L., Barrientos-</w:t>
      </w:r>
      <w:proofErr w:type="spellStart"/>
      <w:r w:rsidRPr="00837A9C">
        <w:rPr>
          <w:rFonts w:ascii="Times New Roman" w:hAnsi="Times New Roman" w:cs="Times New Roman"/>
          <w:sz w:val="24"/>
          <w:szCs w:val="24"/>
        </w:rPr>
        <w:t>Riosalido</w:t>
      </w:r>
      <w:proofErr w:type="spellEnd"/>
      <w:r w:rsidRPr="00837A9C">
        <w:rPr>
          <w:rFonts w:ascii="Times New Roman" w:hAnsi="Times New Roman" w:cs="Times New Roman"/>
          <w:sz w:val="24"/>
          <w:szCs w:val="24"/>
        </w:rPr>
        <w:t xml:space="preserve">, A., </w:t>
      </w:r>
      <w:proofErr w:type="spellStart"/>
      <w:r w:rsidRPr="00837A9C">
        <w:rPr>
          <w:rFonts w:ascii="Times New Roman" w:hAnsi="Times New Roman" w:cs="Times New Roman"/>
          <w:sz w:val="24"/>
          <w:szCs w:val="24"/>
        </w:rPr>
        <w:t>Fabregat</w:t>
      </w:r>
      <w:proofErr w:type="spellEnd"/>
      <w:r w:rsidRPr="00837A9C">
        <w:rPr>
          <w:rFonts w:ascii="Times New Roman" w:hAnsi="Times New Roman" w:cs="Times New Roman"/>
          <w:sz w:val="24"/>
          <w:szCs w:val="24"/>
        </w:rPr>
        <w:t xml:space="preserve">, B., Villar, B., Aguilar, C. &amp; </w:t>
      </w:r>
      <w:proofErr w:type="spellStart"/>
      <w:r w:rsidRPr="00837A9C">
        <w:rPr>
          <w:rFonts w:ascii="Times New Roman" w:hAnsi="Times New Roman" w:cs="Times New Roman"/>
          <w:sz w:val="24"/>
          <w:szCs w:val="24"/>
        </w:rPr>
        <w:t>Sabench</w:t>
      </w:r>
      <w:proofErr w:type="spellEnd"/>
      <w:r w:rsidRPr="00837A9C">
        <w:rPr>
          <w:rFonts w:ascii="Times New Roman" w:hAnsi="Times New Roman" w:cs="Times New Roman"/>
          <w:sz w:val="24"/>
          <w:szCs w:val="24"/>
        </w:rPr>
        <w:t xml:space="preserve">,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 xml:space="preserve">F. (2022). Are Ingested or Inhaled Microplastics Involved in </w:t>
      </w:r>
      <w:proofErr w:type="spellStart"/>
      <w:r w:rsidRPr="00837A9C">
        <w:rPr>
          <w:rFonts w:ascii="Times New Roman" w:hAnsi="Times New Roman" w:cs="Times New Roman"/>
          <w:sz w:val="24"/>
          <w:szCs w:val="24"/>
        </w:rPr>
        <w:t>Nonalcoholic</w:t>
      </w:r>
      <w:proofErr w:type="spellEnd"/>
      <w:r w:rsidRPr="00837A9C">
        <w:rPr>
          <w:rFonts w:ascii="Times New Roman" w:hAnsi="Times New Roman" w:cs="Times New Roman"/>
          <w:sz w:val="24"/>
          <w:szCs w:val="24"/>
        </w:rPr>
        <w:t xml:space="preserve"> Fatty Liver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Disease? </w:t>
      </w:r>
      <w:r w:rsidRPr="00837A9C">
        <w:rPr>
          <w:rFonts w:ascii="Times New Roman" w:hAnsi="Times New Roman" w:cs="Times New Roman"/>
          <w:i/>
          <w:iCs/>
          <w:sz w:val="24"/>
          <w:szCs w:val="24"/>
        </w:rPr>
        <w:t xml:space="preserve">International </w:t>
      </w:r>
      <w:r w:rsidR="00704BB4" w:rsidRPr="00837A9C">
        <w:rPr>
          <w:rFonts w:ascii="Times New Roman" w:hAnsi="Times New Roman" w:cs="Times New Roman"/>
          <w:i/>
          <w:iCs/>
          <w:sz w:val="24"/>
          <w:szCs w:val="24"/>
        </w:rPr>
        <w:t xml:space="preserve">Journal </w:t>
      </w:r>
      <w:r w:rsidRPr="00837A9C">
        <w:rPr>
          <w:rFonts w:ascii="Times New Roman" w:hAnsi="Times New Roman" w:cs="Times New Roman"/>
          <w:i/>
          <w:iCs/>
          <w:sz w:val="24"/>
          <w:szCs w:val="24"/>
        </w:rPr>
        <w:t xml:space="preserve">of </w:t>
      </w:r>
      <w:r w:rsidR="00704BB4" w:rsidRPr="00837A9C">
        <w:rPr>
          <w:rFonts w:ascii="Times New Roman" w:hAnsi="Times New Roman" w:cs="Times New Roman"/>
          <w:i/>
          <w:iCs/>
          <w:sz w:val="24"/>
          <w:szCs w:val="24"/>
        </w:rPr>
        <w:t xml:space="preserve">Environmental Research </w:t>
      </w:r>
      <w:r w:rsidRPr="00837A9C">
        <w:rPr>
          <w:rFonts w:ascii="Times New Roman" w:hAnsi="Times New Roman" w:cs="Times New Roman"/>
          <w:i/>
          <w:iCs/>
          <w:sz w:val="24"/>
          <w:szCs w:val="24"/>
        </w:rPr>
        <w:t xml:space="preserve">and </w:t>
      </w:r>
      <w:r w:rsidR="00704BB4" w:rsidRPr="00837A9C">
        <w:rPr>
          <w:rFonts w:ascii="Times New Roman" w:hAnsi="Times New Roman" w:cs="Times New Roman"/>
          <w:i/>
          <w:iCs/>
          <w:sz w:val="24"/>
          <w:szCs w:val="24"/>
        </w:rPr>
        <w:t>Public Health</w:t>
      </w:r>
      <w:r w:rsidRPr="00837A9C">
        <w:rPr>
          <w:rFonts w:ascii="Times New Roman" w:hAnsi="Times New Roman" w:cs="Times New Roman"/>
          <w:sz w:val="24"/>
          <w:szCs w:val="24"/>
        </w:rPr>
        <w:t>, </w:t>
      </w:r>
      <w:r w:rsidRPr="00837A9C">
        <w:rPr>
          <w:rFonts w:ascii="Times New Roman" w:hAnsi="Times New Roman" w:cs="Times New Roman"/>
          <w:i/>
          <w:iCs/>
          <w:sz w:val="24"/>
          <w:szCs w:val="24"/>
        </w:rPr>
        <w:t>19</w:t>
      </w:r>
      <w:r w:rsidRPr="00837A9C">
        <w:rPr>
          <w:rFonts w:ascii="Times New Roman" w:hAnsi="Times New Roman" w:cs="Times New Roman"/>
          <w:sz w:val="24"/>
          <w:szCs w:val="24"/>
        </w:rPr>
        <w:t xml:space="preserve">(20),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 xml:space="preserve">13495. </w:t>
      </w:r>
      <w:hyperlink r:id="rId10" w:history="1">
        <w:r w:rsidRPr="00837A9C">
          <w:rPr>
            <w:rStyle w:val="Hyperlink"/>
            <w:rFonts w:ascii="Times New Roman" w:hAnsi="Times New Roman" w:cs="Times New Roman"/>
            <w:color w:val="auto"/>
            <w:sz w:val="24"/>
            <w:szCs w:val="24"/>
          </w:rPr>
          <w:t>https://doi.org/10.3390/ijerph192013495</w:t>
        </w:r>
      </w:hyperlink>
    </w:p>
    <w:p w14:paraId="1CA673C0" w14:textId="39ABA9CB"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Chiang, C. C., Yeh, H., Shiu, R. F., Chin, W. C. &amp; Yen, T. H. (2024). Impact of microplastics and </w:t>
      </w:r>
      <w:r w:rsidR="00704BB4" w:rsidRPr="00837A9C">
        <w:rPr>
          <w:rFonts w:ascii="Times New Roman" w:hAnsi="Times New Roman" w:cs="Times New Roman"/>
          <w:sz w:val="24"/>
          <w:szCs w:val="24"/>
        </w:rPr>
        <w:tab/>
      </w:r>
      <w:proofErr w:type="spellStart"/>
      <w:r w:rsidRPr="00837A9C">
        <w:rPr>
          <w:rFonts w:ascii="Times New Roman" w:hAnsi="Times New Roman" w:cs="Times New Roman"/>
          <w:sz w:val="24"/>
          <w:szCs w:val="24"/>
        </w:rPr>
        <w:t>nanoplastics</w:t>
      </w:r>
      <w:proofErr w:type="spellEnd"/>
      <w:r w:rsidRPr="00837A9C">
        <w:rPr>
          <w:rFonts w:ascii="Times New Roman" w:hAnsi="Times New Roman" w:cs="Times New Roman"/>
          <w:sz w:val="24"/>
          <w:szCs w:val="24"/>
        </w:rPr>
        <w:t xml:space="preserve"> on liver health: Current understanding and future research directions. World </w:t>
      </w:r>
      <w:r w:rsidR="00704BB4" w:rsidRPr="00837A9C">
        <w:rPr>
          <w:rFonts w:ascii="Times New Roman" w:hAnsi="Times New Roman" w:cs="Times New Roman"/>
          <w:sz w:val="24"/>
          <w:szCs w:val="24"/>
        </w:rPr>
        <w:tab/>
        <w:t xml:space="preserve">Journal </w:t>
      </w:r>
      <w:r w:rsidRPr="00837A9C">
        <w:rPr>
          <w:rFonts w:ascii="Times New Roman" w:hAnsi="Times New Roman" w:cs="Times New Roman"/>
          <w:sz w:val="24"/>
          <w:szCs w:val="24"/>
        </w:rPr>
        <w:t xml:space="preserve">of </w:t>
      </w:r>
      <w:r w:rsidR="00704BB4" w:rsidRPr="00837A9C">
        <w:rPr>
          <w:rFonts w:ascii="Times New Roman" w:hAnsi="Times New Roman" w:cs="Times New Roman"/>
          <w:sz w:val="24"/>
          <w:szCs w:val="24"/>
        </w:rPr>
        <w:t>Gastroenterology</w:t>
      </w:r>
      <w:r w:rsidRPr="00837A9C">
        <w:rPr>
          <w:rFonts w:ascii="Times New Roman" w:hAnsi="Times New Roman" w:cs="Times New Roman"/>
          <w:sz w:val="24"/>
          <w:szCs w:val="24"/>
        </w:rPr>
        <w:t xml:space="preserve">, 30(9), 1011–1017. </w:t>
      </w:r>
      <w:hyperlink r:id="rId11" w:history="1">
        <w:r w:rsidRPr="00837A9C">
          <w:rPr>
            <w:rStyle w:val="Hyperlink"/>
            <w:rFonts w:ascii="Times New Roman" w:hAnsi="Times New Roman" w:cs="Times New Roman"/>
            <w:color w:val="auto"/>
            <w:sz w:val="24"/>
            <w:szCs w:val="24"/>
          </w:rPr>
          <w:t>https://doi.org/10.3748/wjg.v30.i9.1011</w:t>
        </w:r>
      </w:hyperlink>
    </w:p>
    <w:p w14:paraId="38B34F96" w14:textId="753EED4C"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Chinedu, E., Arome, D. &amp; Ameh, F. S. (2013). A new method for determining acute toxicity in </w:t>
      </w:r>
      <w:r w:rsidR="00704BB4" w:rsidRPr="00837A9C">
        <w:rPr>
          <w:rFonts w:ascii="Times New Roman" w:hAnsi="Times New Roman" w:cs="Times New Roman"/>
          <w:sz w:val="24"/>
          <w:szCs w:val="24"/>
        </w:rPr>
        <w:tab/>
      </w:r>
      <w:r w:rsidRPr="00837A9C">
        <w:rPr>
          <w:rFonts w:ascii="Times New Roman" w:hAnsi="Times New Roman" w:cs="Times New Roman"/>
          <w:sz w:val="24"/>
          <w:szCs w:val="24"/>
        </w:rPr>
        <w:t>animal models. </w:t>
      </w:r>
      <w:r w:rsidRPr="00837A9C">
        <w:rPr>
          <w:rFonts w:ascii="Times New Roman" w:hAnsi="Times New Roman" w:cs="Times New Roman"/>
          <w:i/>
          <w:iCs/>
          <w:sz w:val="24"/>
          <w:szCs w:val="24"/>
        </w:rPr>
        <w:t xml:space="preserve">Toxicology </w:t>
      </w:r>
      <w:r w:rsidR="00704BB4" w:rsidRPr="00837A9C">
        <w:rPr>
          <w:rFonts w:ascii="Times New Roman" w:hAnsi="Times New Roman" w:cs="Times New Roman"/>
          <w:i/>
          <w:iCs/>
          <w:sz w:val="24"/>
          <w:szCs w:val="24"/>
        </w:rPr>
        <w:t>International</w:t>
      </w:r>
      <w:r w:rsidRPr="00837A9C">
        <w:rPr>
          <w:rFonts w:ascii="Times New Roman" w:hAnsi="Times New Roman" w:cs="Times New Roman"/>
          <w:sz w:val="24"/>
          <w:szCs w:val="24"/>
        </w:rPr>
        <w:t>, </w:t>
      </w:r>
      <w:r w:rsidRPr="00837A9C">
        <w:rPr>
          <w:rFonts w:ascii="Times New Roman" w:hAnsi="Times New Roman" w:cs="Times New Roman"/>
          <w:i/>
          <w:iCs/>
          <w:sz w:val="24"/>
          <w:szCs w:val="24"/>
        </w:rPr>
        <w:t>20</w:t>
      </w:r>
      <w:r w:rsidRPr="00837A9C">
        <w:rPr>
          <w:rFonts w:ascii="Times New Roman" w:hAnsi="Times New Roman" w:cs="Times New Roman"/>
          <w:sz w:val="24"/>
          <w:szCs w:val="24"/>
        </w:rPr>
        <w:t xml:space="preserve">(3), 224–226. </w:t>
      </w:r>
      <w:hyperlink r:id="rId12" w:history="1">
        <w:r w:rsidR="00F169FB" w:rsidRPr="00837A9C">
          <w:rPr>
            <w:rStyle w:val="Hyperlink"/>
            <w:rFonts w:ascii="Times New Roman" w:hAnsi="Times New Roman" w:cs="Times New Roman"/>
            <w:color w:val="auto"/>
            <w:sz w:val="24"/>
            <w:szCs w:val="24"/>
          </w:rPr>
          <w:t>https://doi.org/10.4103/0971-</w:t>
        </w:r>
        <w:r w:rsidR="00F169FB" w:rsidRPr="00837A9C">
          <w:rPr>
            <w:rStyle w:val="Hyperlink"/>
            <w:rFonts w:ascii="Times New Roman" w:hAnsi="Times New Roman" w:cs="Times New Roman"/>
            <w:color w:val="auto"/>
            <w:sz w:val="24"/>
            <w:szCs w:val="24"/>
          </w:rPr>
          <w:tab/>
          <w:t>6580.121674</w:t>
        </w:r>
      </w:hyperlink>
    </w:p>
    <w:p w14:paraId="5201083B" w14:textId="67923724"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Das</w:t>
      </w:r>
      <w:r w:rsidR="00F169FB" w:rsidRPr="00837A9C">
        <w:rPr>
          <w:rFonts w:ascii="Times New Roman" w:hAnsi="Times New Roman" w:cs="Times New Roman"/>
          <w:sz w:val="24"/>
          <w:szCs w:val="24"/>
        </w:rPr>
        <w:t>,</w:t>
      </w:r>
      <w:r w:rsidRPr="00837A9C">
        <w:rPr>
          <w:rFonts w:ascii="Times New Roman" w:hAnsi="Times New Roman" w:cs="Times New Roman"/>
          <w:sz w:val="24"/>
          <w:szCs w:val="24"/>
        </w:rPr>
        <w:t xml:space="preserve"> A. (2023). The emerging role of microplastics in systemic toxicity: Involvement of reactive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oxygen species (ROS). </w:t>
      </w:r>
      <w:r w:rsidRPr="00837A9C">
        <w:rPr>
          <w:rFonts w:ascii="Times New Roman" w:hAnsi="Times New Roman" w:cs="Times New Roman"/>
          <w:i/>
          <w:iCs/>
          <w:sz w:val="24"/>
          <w:szCs w:val="24"/>
        </w:rPr>
        <w:t xml:space="preserve">The Science of the </w:t>
      </w:r>
      <w:r w:rsidR="00F169FB" w:rsidRPr="00837A9C">
        <w:rPr>
          <w:rFonts w:ascii="Times New Roman" w:hAnsi="Times New Roman" w:cs="Times New Roman"/>
          <w:i/>
          <w:iCs/>
          <w:sz w:val="24"/>
          <w:szCs w:val="24"/>
        </w:rPr>
        <w:t>Total Environment</w:t>
      </w:r>
      <w:r w:rsidRPr="00837A9C">
        <w:rPr>
          <w:rFonts w:ascii="Times New Roman" w:hAnsi="Times New Roman" w:cs="Times New Roman"/>
          <w:sz w:val="24"/>
          <w:szCs w:val="24"/>
        </w:rPr>
        <w:t>, </w:t>
      </w:r>
      <w:r w:rsidRPr="00837A9C">
        <w:rPr>
          <w:rFonts w:ascii="Times New Roman" w:hAnsi="Times New Roman" w:cs="Times New Roman"/>
          <w:i/>
          <w:iCs/>
          <w:sz w:val="24"/>
          <w:szCs w:val="24"/>
        </w:rPr>
        <w:t>895</w:t>
      </w:r>
      <w:r w:rsidRPr="00837A9C">
        <w:rPr>
          <w:rFonts w:ascii="Times New Roman" w:hAnsi="Times New Roman" w:cs="Times New Roman"/>
          <w:sz w:val="24"/>
          <w:szCs w:val="24"/>
        </w:rPr>
        <w:t xml:space="preserve">, 165076. </w:t>
      </w:r>
      <w:r w:rsidR="00F169FB" w:rsidRPr="00837A9C">
        <w:rPr>
          <w:rFonts w:ascii="Times New Roman" w:hAnsi="Times New Roman" w:cs="Times New Roman"/>
          <w:sz w:val="24"/>
          <w:szCs w:val="24"/>
        </w:rPr>
        <w:tab/>
      </w:r>
      <w:hyperlink r:id="rId13" w:history="1">
        <w:r w:rsidR="00F169FB" w:rsidRPr="00837A9C">
          <w:rPr>
            <w:rStyle w:val="Hyperlink"/>
            <w:rFonts w:ascii="Times New Roman" w:hAnsi="Times New Roman" w:cs="Times New Roman"/>
            <w:color w:val="auto"/>
            <w:sz w:val="24"/>
            <w:szCs w:val="24"/>
          </w:rPr>
          <w:t>https://doi.org/10.1016/j.scitotenv.2023.165076</w:t>
        </w:r>
      </w:hyperlink>
    </w:p>
    <w:p w14:paraId="32CD83DA" w14:textId="4EC9736C" w:rsidR="00F169FB" w:rsidRPr="00837A9C" w:rsidRDefault="00F169FB" w:rsidP="00C35BBD">
      <w:pPr>
        <w:jc w:val="both"/>
        <w:rPr>
          <w:rFonts w:ascii="Times New Roman" w:hAnsi="Times New Roman" w:cs="Times New Roman"/>
          <w:sz w:val="24"/>
          <w:szCs w:val="24"/>
        </w:rPr>
      </w:pPr>
      <w:r w:rsidRPr="00837A9C">
        <w:rPr>
          <w:rFonts w:ascii="Times New Roman" w:hAnsi="Times New Roman" w:cs="Times New Roman"/>
          <w:sz w:val="24"/>
          <w:szCs w:val="24"/>
        </w:rPr>
        <w:lastRenderedPageBreak/>
        <w:t xml:space="preserve">Deng, Y., Zhang, Y., Lemos, B. &amp; Ren, H. (2017). Tissue accumulation of microplastics in mice </w:t>
      </w:r>
      <w:r w:rsidRPr="00837A9C">
        <w:rPr>
          <w:rFonts w:ascii="Times New Roman" w:hAnsi="Times New Roman" w:cs="Times New Roman"/>
          <w:sz w:val="24"/>
          <w:szCs w:val="24"/>
        </w:rPr>
        <w:tab/>
        <w:t>and biomarker responses suggest widespread health risks of exposure. </w:t>
      </w:r>
      <w:r w:rsidRPr="00837A9C">
        <w:rPr>
          <w:rFonts w:ascii="Times New Roman" w:hAnsi="Times New Roman" w:cs="Times New Roman"/>
          <w:i/>
          <w:iCs/>
          <w:sz w:val="24"/>
          <w:szCs w:val="24"/>
        </w:rPr>
        <w:t xml:space="preserve">Scientific </w:t>
      </w:r>
      <w:r w:rsidRPr="00837A9C">
        <w:rPr>
          <w:rFonts w:ascii="Times New Roman" w:hAnsi="Times New Roman" w:cs="Times New Roman"/>
          <w:i/>
          <w:iCs/>
          <w:sz w:val="24"/>
          <w:szCs w:val="24"/>
        </w:rPr>
        <w:tab/>
        <w:t>Reports</w:t>
      </w:r>
      <w:r w:rsidRPr="00837A9C">
        <w:rPr>
          <w:rFonts w:ascii="Times New Roman" w:hAnsi="Times New Roman" w:cs="Times New Roman"/>
          <w:sz w:val="24"/>
          <w:szCs w:val="24"/>
        </w:rPr>
        <w:t>, </w:t>
      </w:r>
      <w:r w:rsidRPr="00837A9C">
        <w:rPr>
          <w:rFonts w:ascii="Times New Roman" w:hAnsi="Times New Roman" w:cs="Times New Roman"/>
          <w:i/>
          <w:iCs/>
          <w:sz w:val="24"/>
          <w:szCs w:val="24"/>
        </w:rPr>
        <w:t>7</w:t>
      </w:r>
      <w:r w:rsidRPr="00837A9C">
        <w:rPr>
          <w:rFonts w:ascii="Times New Roman" w:hAnsi="Times New Roman" w:cs="Times New Roman"/>
          <w:sz w:val="24"/>
          <w:szCs w:val="24"/>
        </w:rPr>
        <w:t xml:space="preserve">, 46687. </w:t>
      </w:r>
      <w:hyperlink r:id="rId14" w:history="1">
        <w:r w:rsidRPr="00837A9C">
          <w:rPr>
            <w:rStyle w:val="Hyperlink"/>
            <w:rFonts w:ascii="Times New Roman" w:hAnsi="Times New Roman" w:cs="Times New Roman"/>
            <w:color w:val="auto"/>
            <w:sz w:val="24"/>
            <w:szCs w:val="24"/>
          </w:rPr>
          <w:t>https://doi.org/10.1038/srep46687</w:t>
        </w:r>
      </w:hyperlink>
    </w:p>
    <w:p w14:paraId="47C5064D" w14:textId="5E59593E"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Dokl, M., </w:t>
      </w:r>
      <w:proofErr w:type="spellStart"/>
      <w:r w:rsidRPr="00837A9C">
        <w:rPr>
          <w:rFonts w:ascii="Times New Roman" w:hAnsi="Times New Roman" w:cs="Times New Roman"/>
          <w:sz w:val="24"/>
          <w:szCs w:val="24"/>
        </w:rPr>
        <w:t>Copot</w:t>
      </w:r>
      <w:proofErr w:type="spellEnd"/>
      <w:r w:rsidRPr="00837A9C">
        <w:rPr>
          <w:rFonts w:ascii="Times New Roman" w:hAnsi="Times New Roman" w:cs="Times New Roman"/>
          <w:sz w:val="24"/>
          <w:szCs w:val="24"/>
        </w:rPr>
        <w:t xml:space="preserve">, A., Krajnc, D., Van Fan, Y., Vujanović, A., Aviso, K. B., ... &amp; Čuček, L. (2024).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 xml:space="preserve">Global projections of plastic use, end-of-life fate and potential changes in consumption,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reduction, recycling and replacement with bioplastics to 2050. </w:t>
      </w:r>
      <w:r w:rsidRPr="00837A9C">
        <w:rPr>
          <w:rFonts w:ascii="Times New Roman" w:hAnsi="Times New Roman" w:cs="Times New Roman"/>
          <w:i/>
          <w:iCs/>
          <w:sz w:val="24"/>
          <w:szCs w:val="24"/>
        </w:rPr>
        <w:t xml:space="preserve">Sustainable Production and </w:t>
      </w:r>
      <w:r w:rsidR="00F169FB" w:rsidRPr="00837A9C">
        <w:rPr>
          <w:rFonts w:ascii="Times New Roman" w:hAnsi="Times New Roman" w:cs="Times New Roman"/>
          <w:i/>
          <w:iCs/>
          <w:sz w:val="24"/>
          <w:szCs w:val="24"/>
        </w:rPr>
        <w:tab/>
      </w:r>
      <w:r w:rsidRPr="00837A9C">
        <w:rPr>
          <w:rFonts w:ascii="Times New Roman" w:hAnsi="Times New Roman" w:cs="Times New Roman"/>
          <w:i/>
          <w:iCs/>
          <w:sz w:val="24"/>
          <w:szCs w:val="24"/>
        </w:rPr>
        <w:t>Consumption</w:t>
      </w:r>
      <w:r w:rsidRPr="00837A9C">
        <w:rPr>
          <w:rFonts w:ascii="Times New Roman" w:hAnsi="Times New Roman" w:cs="Times New Roman"/>
          <w:sz w:val="24"/>
          <w:szCs w:val="24"/>
        </w:rPr>
        <w:t>, </w:t>
      </w:r>
      <w:r w:rsidRPr="00837A9C">
        <w:rPr>
          <w:rFonts w:ascii="Times New Roman" w:hAnsi="Times New Roman" w:cs="Times New Roman"/>
          <w:i/>
          <w:iCs/>
          <w:sz w:val="24"/>
          <w:szCs w:val="24"/>
        </w:rPr>
        <w:t>51</w:t>
      </w:r>
      <w:r w:rsidRPr="00837A9C">
        <w:rPr>
          <w:rFonts w:ascii="Times New Roman" w:hAnsi="Times New Roman" w:cs="Times New Roman"/>
          <w:sz w:val="24"/>
          <w:szCs w:val="24"/>
        </w:rPr>
        <w:t>, 498-518.</w:t>
      </w:r>
    </w:p>
    <w:p w14:paraId="6C8F8AB1" w14:textId="4CDA83DA"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Ebert, N., Bevc, S., </w:t>
      </w:r>
      <w:proofErr w:type="spellStart"/>
      <w:r w:rsidRPr="00837A9C">
        <w:rPr>
          <w:rFonts w:ascii="Times New Roman" w:hAnsi="Times New Roman" w:cs="Times New Roman"/>
          <w:sz w:val="24"/>
          <w:szCs w:val="24"/>
        </w:rPr>
        <w:t>Bökenkamp</w:t>
      </w:r>
      <w:proofErr w:type="spellEnd"/>
      <w:r w:rsidRPr="00837A9C">
        <w:rPr>
          <w:rFonts w:ascii="Times New Roman" w:hAnsi="Times New Roman" w:cs="Times New Roman"/>
          <w:sz w:val="24"/>
          <w:szCs w:val="24"/>
        </w:rPr>
        <w:t xml:space="preserve">, A., Gaillard, F., Hornum, M., Jager, K. J., Mariat, C., Eriksen, B.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 xml:space="preserve">O., Palsson, R., Rule, A. D., van Londen, M., White, C. &amp; </w:t>
      </w:r>
      <w:proofErr w:type="spellStart"/>
      <w:r w:rsidRPr="00837A9C">
        <w:rPr>
          <w:rFonts w:ascii="Times New Roman" w:hAnsi="Times New Roman" w:cs="Times New Roman"/>
          <w:sz w:val="24"/>
          <w:szCs w:val="24"/>
        </w:rPr>
        <w:t>Schaeffner</w:t>
      </w:r>
      <w:proofErr w:type="spellEnd"/>
      <w:r w:rsidRPr="00837A9C">
        <w:rPr>
          <w:rFonts w:ascii="Times New Roman" w:hAnsi="Times New Roman" w:cs="Times New Roman"/>
          <w:sz w:val="24"/>
          <w:szCs w:val="24"/>
        </w:rPr>
        <w:t xml:space="preserve">, E. (2021).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Assessment of kidney function: clinical indications for measured GFR. </w:t>
      </w:r>
      <w:r w:rsidRPr="00837A9C">
        <w:rPr>
          <w:rFonts w:ascii="Times New Roman" w:hAnsi="Times New Roman" w:cs="Times New Roman"/>
          <w:i/>
          <w:iCs/>
          <w:sz w:val="24"/>
          <w:szCs w:val="24"/>
        </w:rPr>
        <w:t xml:space="preserve">Clinical </w:t>
      </w:r>
      <w:r w:rsidR="00F169FB" w:rsidRPr="00837A9C">
        <w:rPr>
          <w:rFonts w:ascii="Times New Roman" w:hAnsi="Times New Roman" w:cs="Times New Roman"/>
          <w:i/>
          <w:iCs/>
          <w:sz w:val="24"/>
          <w:szCs w:val="24"/>
        </w:rPr>
        <w:t xml:space="preserve">Kidney </w:t>
      </w:r>
      <w:r w:rsidR="00F169FB" w:rsidRPr="00837A9C">
        <w:rPr>
          <w:rFonts w:ascii="Times New Roman" w:hAnsi="Times New Roman" w:cs="Times New Roman"/>
          <w:i/>
          <w:iCs/>
          <w:sz w:val="24"/>
          <w:szCs w:val="24"/>
        </w:rPr>
        <w:tab/>
        <w:t>Journal</w:t>
      </w:r>
      <w:r w:rsidRPr="00837A9C">
        <w:rPr>
          <w:rFonts w:ascii="Times New Roman" w:hAnsi="Times New Roman" w:cs="Times New Roman"/>
          <w:sz w:val="24"/>
          <w:szCs w:val="24"/>
        </w:rPr>
        <w:t>, </w:t>
      </w:r>
      <w:r w:rsidRPr="00837A9C">
        <w:rPr>
          <w:rFonts w:ascii="Times New Roman" w:hAnsi="Times New Roman" w:cs="Times New Roman"/>
          <w:i/>
          <w:iCs/>
          <w:sz w:val="24"/>
          <w:szCs w:val="24"/>
        </w:rPr>
        <w:t>14</w:t>
      </w:r>
      <w:r w:rsidRPr="00837A9C">
        <w:rPr>
          <w:rFonts w:ascii="Times New Roman" w:hAnsi="Times New Roman" w:cs="Times New Roman"/>
          <w:sz w:val="24"/>
          <w:szCs w:val="24"/>
        </w:rPr>
        <w:t xml:space="preserve">(8), 1861–1870. </w:t>
      </w:r>
      <w:hyperlink r:id="rId15" w:history="1">
        <w:r w:rsidRPr="00837A9C">
          <w:rPr>
            <w:rStyle w:val="Hyperlink"/>
            <w:rFonts w:ascii="Times New Roman" w:hAnsi="Times New Roman" w:cs="Times New Roman"/>
            <w:color w:val="auto"/>
            <w:sz w:val="24"/>
            <w:szCs w:val="24"/>
          </w:rPr>
          <w:t>https://doi.org/10.1093/ckj/sfab042</w:t>
        </w:r>
      </w:hyperlink>
    </w:p>
    <w:p w14:paraId="59C89685" w14:textId="4F1244A4"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Gambini, J. &amp; </w:t>
      </w:r>
      <w:proofErr w:type="spellStart"/>
      <w:r w:rsidRPr="00837A9C">
        <w:rPr>
          <w:rFonts w:ascii="Times New Roman" w:hAnsi="Times New Roman" w:cs="Times New Roman"/>
          <w:sz w:val="24"/>
          <w:szCs w:val="24"/>
        </w:rPr>
        <w:t>Stromsnes</w:t>
      </w:r>
      <w:proofErr w:type="spellEnd"/>
      <w:r w:rsidRPr="00837A9C">
        <w:rPr>
          <w:rFonts w:ascii="Times New Roman" w:hAnsi="Times New Roman" w:cs="Times New Roman"/>
          <w:sz w:val="24"/>
          <w:szCs w:val="24"/>
        </w:rPr>
        <w:t xml:space="preserve">, K. (2022). Oxidative Stress and Inflammation: From Mechanisms to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Therapeutic Approaches. </w:t>
      </w:r>
      <w:r w:rsidRPr="00837A9C">
        <w:rPr>
          <w:rFonts w:ascii="Times New Roman" w:hAnsi="Times New Roman" w:cs="Times New Roman"/>
          <w:i/>
          <w:iCs/>
          <w:sz w:val="24"/>
          <w:szCs w:val="24"/>
        </w:rPr>
        <w:t>Biomedicines</w:t>
      </w:r>
      <w:r w:rsidRPr="00837A9C">
        <w:rPr>
          <w:rFonts w:ascii="Times New Roman" w:hAnsi="Times New Roman" w:cs="Times New Roman"/>
          <w:sz w:val="24"/>
          <w:szCs w:val="24"/>
        </w:rPr>
        <w:t>, </w:t>
      </w:r>
      <w:r w:rsidRPr="00837A9C">
        <w:rPr>
          <w:rFonts w:ascii="Times New Roman" w:hAnsi="Times New Roman" w:cs="Times New Roman"/>
          <w:i/>
          <w:iCs/>
          <w:sz w:val="24"/>
          <w:szCs w:val="24"/>
        </w:rPr>
        <w:t>10</w:t>
      </w:r>
      <w:r w:rsidRPr="00837A9C">
        <w:rPr>
          <w:rFonts w:ascii="Times New Roman" w:hAnsi="Times New Roman" w:cs="Times New Roman"/>
          <w:sz w:val="24"/>
          <w:szCs w:val="24"/>
        </w:rPr>
        <w:t xml:space="preserve">(4), 753. </w:t>
      </w:r>
      <w:r w:rsidR="00F169FB" w:rsidRPr="00837A9C">
        <w:rPr>
          <w:rFonts w:ascii="Times New Roman" w:hAnsi="Times New Roman" w:cs="Times New Roman"/>
          <w:sz w:val="24"/>
          <w:szCs w:val="24"/>
        </w:rPr>
        <w:tab/>
      </w:r>
      <w:hyperlink r:id="rId16" w:history="1">
        <w:r w:rsidR="00F169FB" w:rsidRPr="00837A9C">
          <w:rPr>
            <w:rStyle w:val="Hyperlink"/>
            <w:rFonts w:ascii="Times New Roman" w:hAnsi="Times New Roman" w:cs="Times New Roman"/>
            <w:color w:val="auto"/>
            <w:sz w:val="24"/>
            <w:szCs w:val="24"/>
          </w:rPr>
          <w:t>https://doi.org/10.3390/biomedicines10040753</w:t>
        </w:r>
      </w:hyperlink>
    </w:p>
    <w:p w14:paraId="7F434DA5" w14:textId="4DF95244"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Giri, S., Lamichhane, G., Khadka, D. &amp; Devkota, H. P. (2024). Microplastics contamination in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 xml:space="preserve">food products: Occurrence, analytical techniques and potential impacts on human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health. </w:t>
      </w:r>
      <w:r w:rsidRPr="00837A9C">
        <w:rPr>
          <w:rFonts w:ascii="Times New Roman" w:hAnsi="Times New Roman" w:cs="Times New Roman"/>
          <w:i/>
          <w:iCs/>
          <w:sz w:val="24"/>
          <w:szCs w:val="24"/>
        </w:rPr>
        <w:t>Current Research in Biotechnology</w:t>
      </w:r>
      <w:r w:rsidRPr="00837A9C">
        <w:rPr>
          <w:rFonts w:ascii="Times New Roman" w:hAnsi="Times New Roman" w:cs="Times New Roman"/>
          <w:sz w:val="24"/>
          <w:szCs w:val="24"/>
        </w:rPr>
        <w:t>, </w:t>
      </w:r>
      <w:r w:rsidRPr="00837A9C">
        <w:rPr>
          <w:rFonts w:ascii="Times New Roman" w:hAnsi="Times New Roman" w:cs="Times New Roman"/>
          <w:i/>
          <w:iCs/>
          <w:sz w:val="24"/>
          <w:szCs w:val="24"/>
        </w:rPr>
        <w:t>7</w:t>
      </w:r>
      <w:r w:rsidRPr="00837A9C">
        <w:rPr>
          <w:rFonts w:ascii="Times New Roman" w:hAnsi="Times New Roman" w:cs="Times New Roman"/>
          <w:sz w:val="24"/>
          <w:szCs w:val="24"/>
        </w:rPr>
        <w:t xml:space="preserve">, 100190. </w:t>
      </w:r>
    </w:p>
    <w:p w14:paraId="5406B145" w14:textId="0177B4DB"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Hillmann, G. &amp; Beyer, G. (1967). </w:t>
      </w:r>
      <w:proofErr w:type="spellStart"/>
      <w:r w:rsidRPr="00837A9C">
        <w:rPr>
          <w:rFonts w:ascii="Times New Roman" w:hAnsi="Times New Roman" w:cs="Times New Roman"/>
          <w:sz w:val="24"/>
          <w:szCs w:val="24"/>
        </w:rPr>
        <w:t>Schnellbestimung</w:t>
      </w:r>
      <w:proofErr w:type="spellEnd"/>
      <w:r w:rsidRPr="00837A9C">
        <w:rPr>
          <w:rFonts w:ascii="Times New Roman" w:hAnsi="Times New Roman" w:cs="Times New Roman"/>
          <w:sz w:val="24"/>
          <w:szCs w:val="24"/>
        </w:rPr>
        <w:t xml:space="preserve"> von Serum-</w:t>
      </w:r>
      <w:proofErr w:type="spellStart"/>
      <w:r w:rsidRPr="00837A9C">
        <w:rPr>
          <w:rFonts w:ascii="Times New Roman" w:hAnsi="Times New Roman" w:cs="Times New Roman"/>
          <w:sz w:val="24"/>
          <w:szCs w:val="24"/>
        </w:rPr>
        <w:t>Kalium</w:t>
      </w:r>
      <w:proofErr w:type="spellEnd"/>
      <w:r w:rsidRPr="00837A9C">
        <w:rPr>
          <w:rFonts w:ascii="Times New Roman" w:hAnsi="Times New Roman" w:cs="Times New Roman"/>
          <w:sz w:val="24"/>
          <w:szCs w:val="24"/>
        </w:rPr>
        <w:t xml:space="preserve"> </w:t>
      </w:r>
      <w:proofErr w:type="spellStart"/>
      <w:r w:rsidRPr="00837A9C">
        <w:rPr>
          <w:rFonts w:ascii="Times New Roman" w:hAnsi="Times New Roman" w:cs="Times New Roman"/>
          <w:sz w:val="24"/>
          <w:szCs w:val="24"/>
        </w:rPr>
        <w:t>durch</w:t>
      </w:r>
      <w:proofErr w:type="spellEnd"/>
      <w:r w:rsidRPr="00837A9C">
        <w:rPr>
          <w:rFonts w:ascii="Times New Roman" w:hAnsi="Times New Roman" w:cs="Times New Roman"/>
          <w:sz w:val="24"/>
          <w:szCs w:val="24"/>
        </w:rPr>
        <w:t xml:space="preserve"> </w:t>
      </w:r>
      <w:proofErr w:type="spellStart"/>
      <w:r w:rsidRPr="00837A9C">
        <w:rPr>
          <w:rFonts w:ascii="Times New Roman" w:hAnsi="Times New Roman" w:cs="Times New Roman"/>
          <w:sz w:val="24"/>
          <w:szCs w:val="24"/>
        </w:rPr>
        <w:t>Trübungsmessung</w:t>
      </w:r>
      <w:proofErr w:type="spellEnd"/>
      <w:r w:rsidRPr="00837A9C">
        <w:rPr>
          <w:rFonts w:ascii="Times New Roman" w:hAnsi="Times New Roman" w:cs="Times New Roman"/>
          <w:sz w:val="24"/>
          <w:szCs w:val="24"/>
        </w:rPr>
        <w:t xml:space="preserve"> </w:t>
      </w:r>
      <w:r w:rsidR="00F169FB" w:rsidRPr="00837A9C">
        <w:rPr>
          <w:rFonts w:ascii="Times New Roman" w:hAnsi="Times New Roman" w:cs="Times New Roman"/>
          <w:sz w:val="24"/>
          <w:szCs w:val="24"/>
        </w:rPr>
        <w:tab/>
      </w:r>
      <w:proofErr w:type="spellStart"/>
      <w:r w:rsidRPr="00837A9C">
        <w:rPr>
          <w:rFonts w:ascii="Times New Roman" w:hAnsi="Times New Roman" w:cs="Times New Roman"/>
          <w:sz w:val="24"/>
          <w:szCs w:val="24"/>
        </w:rPr>
        <w:t>mit</w:t>
      </w:r>
      <w:proofErr w:type="spellEnd"/>
      <w:r w:rsidRPr="00837A9C">
        <w:rPr>
          <w:rFonts w:ascii="Times New Roman" w:hAnsi="Times New Roman" w:cs="Times New Roman"/>
          <w:sz w:val="24"/>
          <w:szCs w:val="24"/>
        </w:rPr>
        <w:t xml:space="preserve"> </w:t>
      </w:r>
      <w:proofErr w:type="spellStart"/>
      <w:r w:rsidRPr="00837A9C">
        <w:rPr>
          <w:rFonts w:ascii="Times New Roman" w:hAnsi="Times New Roman" w:cs="Times New Roman"/>
          <w:sz w:val="24"/>
          <w:szCs w:val="24"/>
        </w:rPr>
        <w:t>Kalignost</w:t>
      </w:r>
      <w:proofErr w:type="spellEnd"/>
      <w:r w:rsidRPr="00837A9C">
        <w:rPr>
          <w:rFonts w:ascii="Times New Roman" w:hAnsi="Times New Roman" w:cs="Times New Roman"/>
          <w:sz w:val="24"/>
          <w:szCs w:val="24"/>
        </w:rPr>
        <w:t xml:space="preserve"> </w:t>
      </w:r>
      <w:proofErr w:type="spellStart"/>
      <w:r w:rsidRPr="00837A9C">
        <w:rPr>
          <w:rFonts w:ascii="Times New Roman" w:hAnsi="Times New Roman" w:cs="Times New Roman"/>
          <w:sz w:val="24"/>
          <w:szCs w:val="24"/>
        </w:rPr>
        <w:t>nach</w:t>
      </w:r>
      <w:proofErr w:type="spellEnd"/>
      <w:r w:rsidRPr="00837A9C">
        <w:rPr>
          <w:rFonts w:ascii="Times New Roman" w:hAnsi="Times New Roman" w:cs="Times New Roman"/>
          <w:sz w:val="24"/>
          <w:szCs w:val="24"/>
        </w:rPr>
        <w:t xml:space="preserve"> </w:t>
      </w:r>
      <w:proofErr w:type="spellStart"/>
      <w:r w:rsidRPr="00837A9C">
        <w:rPr>
          <w:rFonts w:ascii="Times New Roman" w:hAnsi="Times New Roman" w:cs="Times New Roman"/>
          <w:sz w:val="24"/>
          <w:szCs w:val="24"/>
        </w:rPr>
        <w:t>Eiweissfällung</w:t>
      </w:r>
      <w:proofErr w:type="spellEnd"/>
      <w:r w:rsidRPr="00837A9C">
        <w:rPr>
          <w:rFonts w:ascii="Times New Roman" w:hAnsi="Times New Roman" w:cs="Times New Roman"/>
          <w:sz w:val="24"/>
          <w:szCs w:val="24"/>
        </w:rPr>
        <w:t xml:space="preserve"> [Rapid determination of serum potassium by turbidity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 xml:space="preserve">measurement with </w:t>
      </w:r>
      <w:proofErr w:type="spellStart"/>
      <w:r w:rsidRPr="00837A9C">
        <w:rPr>
          <w:rFonts w:ascii="Times New Roman" w:hAnsi="Times New Roman" w:cs="Times New Roman"/>
          <w:sz w:val="24"/>
          <w:szCs w:val="24"/>
        </w:rPr>
        <w:t>kalignost</w:t>
      </w:r>
      <w:proofErr w:type="spellEnd"/>
      <w:r w:rsidRPr="00837A9C">
        <w:rPr>
          <w:rFonts w:ascii="Times New Roman" w:hAnsi="Times New Roman" w:cs="Times New Roman"/>
          <w:sz w:val="24"/>
          <w:szCs w:val="24"/>
        </w:rPr>
        <w:t xml:space="preserve"> after protein precipitation]. </w:t>
      </w:r>
      <w:proofErr w:type="spellStart"/>
      <w:r w:rsidRPr="00837A9C">
        <w:rPr>
          <w:rFonts w:ascii="Times New Roman" w:hAnsi="Times New Roman" w:cs="Times New Roman"/>
          <w:i/>
          <w:iCs/>
          <w:sz w:val="24"/>
          <w:szCs w:val="24"/>
        </w:rPr>
        <w:t>Zeitschrift</w:t>
      </w:r>
      <w:proofErr w:type="spellEnd"/>
      <w:r w:rsidRPr="00837A9C">
        <w:rPr>
          <w:rFonts w:ascii="Times New Roman" w:hAnsi="Times New Roman" w:cs="Times New Roman"/>
          <w:i/>
          <w:iCs/>
          <w:sz w:val="24"/>
          <w:szCs w:val="24"/>
        </w:rPr>
        <w:t xml:space="preserve"> fur </w:t>
      </w:r>
      <w:proofErr w:type="spellStart"/>
      <w:r w:rsidRPr="00837A9C">
        <w:rPr>
          <w:rFonts w:ascii="Times New Roman" w:hAnsi="Times New Roman" w:cs="Times New Roman"/>
          <w:i/>
          <w:iCs/>
          <w:sz w:val="24"/>
          <w:szCs w:val="24"/>
        </w:rPr>
        <w:t>klinische</w:t>
      </w:r>
      <w:proofErr w:type="spellEnd"/>
      <w:r w:rsidRPr="00837A9C">
        <w:rPr>
          <w:rFonts w:ascii="Times New Roman" w:hAnsi="Times New Roman" w:cs="Times New Roman"/>
          <w:i/>
          <w:iCs/>
          <w:sz w:val="24"/>
          <w:szCs w:val="24"/>
        </w:rPr>
        <w:t xml:space="preserve"> </w:t>
      </w:r>
      <w:proofErr w:type="spellStart"/>
      <w:r w:rsidRPr="00837A9C">
        <w:rPr>
          <w:rFonts w:ascii="Times New Roman" w:hAnsi="Times New Roman" w:cs="Times New Roman"/>
          <w:i/>
          <w:iCs/>
          <w:sz w:val="24"/>
          <w:szCs w:val="24"/>
        </w:rPr>
        <w:t>Chemie</w:t>
      </w:r>
      <w:proofErr w:type="spellEnd"/>
      <w:r w:rsidRPr="00837A9C">
        <w:rPr>
          <w:rFonts w:ascii="Times New Roman" w:hAnsi="Times New Roman" w:cs="Times New Roman"/>
          <w:i/>
          <w:iCs/>
          <w:sz w:val="24"/>
          <w:szCs w:val="24"/>
        </w:rPr>
        <w:t xml:space="preserve"> </w:t>
      </w:r>
      <w:r w:rsidR="00F169FB" w:rsidRPr="00837A9C">
        <w:rPr>
          <w:rFonts w:ascii="Times New Roman" w:hAnsi="Times New Roman" w:cs="Times New Roman"/>
          <w:i/>
          <w:iCs/>
          <w:sz w:val="24"/>
          <w:szCs w:val="24"/>
        </w:rPr>
        <w:tab/>
      </w:r>
      <w:r w:rsidRPr="00837A9C">
        <w:rPr>
          <w:rFonts w:ascii="Times New Roman" w:hAnsi="Times New Roman" w:cs="Times New Roman"/>
          <w:i/>
          <w:iCs/>
          <w:sz w:val="24"/>
          <w:szCs w:val="24"/>
        </w:rPr>
        <w:t xml:space="preserve">und </w:t>
      </w:r>
      <w:proofErr w:type="spellStart"/>
      <w:r w:rsidRPr="00837A9C">
        <w:rPr>
          <w:rFonts w:ascii="Times New Roman" w:hAnsi="Times New Roman" w:cs="Times New Roman"/>
          <w:i/>
          <w:iCs/>
          <w:sz w:val="24"/>
          <w:szCs w:val="24"/>
        </w:rPr>
        <w:t>klinische</w:t>
      </w:r>
      <w:proofErr w:type="spellEnd"/>
      <w:r w:rsidRPr="00837A9C">
        <w:rPr>
          <w:rFonts w:ascii="Times New Roman" w:hAnsi="Times New Roman" w:cs="Times New Roman"/>
          <w:i/>
          <w:iCs/>
          <w:sz w:val="24"/>
          <w:szCs w:val="24"/>
        </w:rPr>
        <w:t xml:space="preserve"> </w:t>
      </w:r>
      <w:proofErr w:type="spellStart"/>
      <w:r w:rsidRPr="00837A9C">
        <w:rPr>
          <w:rFonts w:ascii="Times New Roman" w:hAnsi="Times New Roman" w:cs="Times New Roman"/>
          <w:i/>
          <w:iCs/>
          <w:sz w:val="24"/>
          <w:szCs w:val="24"/>
        </w:rPr>
        <w:t>Biochemie</w:t>
      </w:r>
      <w:proofErr w:type="spellEnd"/>
      <w:r w:rsidRPr="00837A9C">
        <w:rPr>
          <w:rFonts w:ascii="Times New Roman" w:hAnsi="Times New Roman" w:cs="Times New Roman"/>
          <w:i/>
          <w:iCs/>
          <w:sz w:val="24"/>
          <w:szCs w:val="24"/>
        </w:rPr>
        <w:t>,</w:t>
      </w:r>
      <w:r w:rsidRPr="00837A9C">
        <w:rPr>
          <w:rFonts w:ascii="Times New Roman" w:hAnsi="Times New Roman" w:cs="Times New Roman"/>
          <w:sz w:val="24"/>
          <w:szCs w:val="24"/>
        </w:rPr>
        <w:t> 5(2), 93–94.</w:t>
      </w:r>
    </w:p>
    <w:p w14:paraId="0DA921CB" w14:textId="17256103" w:rsidR="00F169FB"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Hirt, N. &amp; Body-</w:t>
      </w:r>
      <w:proofErr w:type="spellStart"/>
      <w:r w:rsidRPr="00837A9C">
        <w:rPr>
          <w:rFonts w:ascii="Times New Roman" w:hAnsi="Times New Roman" w:cs="Times New Roman"/>
          <w:sz w:val="24"/>
          <w:szCs w:val="24"/>
        </w:rPr>
        <w:t>Malapel</w:t>
      </w:r>
      <w:proofErr w:type="spellEnd"/>
      <w:r w:rsidRPr="00837A9C">
        <w:rPr>
          <w:rFonts w:ascii="Times New Roman" w:hAnsi="Times New Roman" w:cs="Times New Roman"/>
          <w:sz w:val="24"/>
          <w:szCs w:val="24"/>
        </w:rPr>
        <w:t xml:space="preserve">, M. (2020). Immunotoxicity and intestinal effects of nano- and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 xml:space="preserve">microplastics: A review of the literature. </w:t>
      </w:r>
      <w:r w:rsidRPr="00837A9C">
        <w:rPr>
          <w:rFonts w:ascii="Times New Roman" w:hAnsi="Times New Roman" w:cs="Times New Roman"/>
          <w:i/>
          <w:iCs/>
          <w:sz w:val="24"/>
          <w:szCs w:val="24"/>
        </w:rPr>
        <w:t>Particle and Fibre Toxicology</w:t>
      </w:r>
      <w:r w:rsidRPr="00837A9C">
        <w:rPr>
          <w:rFonts w:ascii="Times New Roman" w:hAnsi="Times New Roman" w:cs="Times New Roman"/>
          <w:sz w:val="24"/>
          <w:szCs w:val="24"/>
        </w:rPr>
        <w:t xml:space="preserve">, 17(1), 57. </w:t>
      </w:r>
    </w:p>
    <w:p w14:paraId="5E19EE66" w14:textId="650CD770"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Hunter, R. W. &amp; Bailey, M. A. (2019). </w:t>
      </w:r>
      <w:proofErr w:type="spellStart"/>
      <w:r w:rsidRPr="00837A9C">
        <w:rPr>
          <w:rFonts w:ascii="Times New Roman" w:hAnsi="Times New Roman" w:cs="Times New Roman"/>
          <w:sz w:val="24"/>
          <w:szCs w:val="24"/>
        </w:rPr>
        <w:t>Hyperkalemia</w:t>
      </w:r>
      <w:proofErr w:type="spellEnd"/>
      <w:r w:rsidRPr="00837A9C">
        <w:rPr>
          <w:rFonts w:ascii="Times New Roman" w:hAnsi="Times New Roman" w:cs="Times New Roman"/>
          <w:sz w:val="24"/>
          <w:szCs w:val="24"/>
        </w:rPr>
        <w:t xml:space="preserve">: pathophysiology, risk factors and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consequences. </w:t>
      </w:r>
      <w:r w:rsidRPr="00837A9C">
        <w:rPr>
          <w:rFonts w:ascii="Times New Roman" w:hAnsi="Times New Roman" w:cs="Times New Roman"/>
          <w:i/>
          <w:iCs/>
          <w:sz w:val="24"/>
          <w:szCs w:val="24"/>
        </w:rPr>
        <w:t xml:space="preserve">Nephrology, Dialysis, Transplantation: Official Publication of the </w:t>
      </w:r>
      <w:r w:rsidR="00F169FB" w:rsidRPr="00837A9C">
        <w:rPr>
          <w:rFonts w:ascii="Times New Roman" w:hAnsi="Times New Roman" w:cs="Times New Roman"/>
          <w:i/>
          <w:iCs/>
          <w:sz w:val="24"/>
          <w:szCs w:val="24"/>
        </w:rPr>
        <w:tab/>
      </w:r>
      <w:r w:rsidRPr="00837A9C">
        <w:rPr>
          <w:rFonts w:ascii="Times New Roman" w:hAnsi="Times New Roman" w:cs="Times New Roman"/>
          <w:i/>
          <w:iCs/>
          <w:sz w:val="24"/>
          <w:szCs w:val="24"/>
        </w:rPr>
        <w:t>European Dialysis and Transplant Association - European Renal Association</w:t>
      </w:r>
      <w:r w:rsidRPr="00837A9C">
        <w:rPr>
          <w:rFonts w:ascii="Times New Roman" w:hAnsi="Times New Roman" w:cs="Times New Roman"/>
          <w:sz w:val="24"/>
          <w:szCs w:val="24"/>
        </w:rPr>
        <w:t>, </w:t>
      </w:r>
      <w:r w:rsidRPr="00837A9C">
        <w:rPr>
          <w:rFonts w:ascii="Times New Roman" w:hAnsi="Times New Roman" w:cs="Times New Roman"/>
          <w:i/>
          <w:iCs/>
          <w:sz w:val="24"/>
          <w:szCs w:val="24"/>
        </w:rPr>
        <w:t>34</w:t>
      </w:r>
      <w:r w:rsidRPr="00837A9C">
        <w:rPr>
          <w:rFonts w:ascii="Times New Roman" w:hAnsi="Times New Roman" w:cs="Times New Roman"/>
          <w:sz w:val="24"/>
          <w:szCs w:val="24"/>
        </w:rPr>
        <w:t>(</w:t>
      </w:r>
      <w:proofErr w:type="spellStart"/>
      <w:r w:rsidRPr="00837A9C">
        <w:rPr>
          <w:rFonts w:ascii="Times New Roman" w:hAnsi="Times New Roman" w:cs="Times New Roman"/>
          <w:sz w:val="24"/>
          <w:szCs w:val="24"/>
        </w:rPr>
        <w:t>Suppl</w:t>
      </w:r>
      <w:proofErr w:type="spellEnd"/>
      <w:r w:rsidRPr="00837A9C">
        <w:rPr>
          <w:rFonts w:ascii="Times New Roman" w:hAnsi="Times New Roman" w:cs="Times New Roman"/>
          <w:sz w:val="24"/>
          <w:szCs w:val="24"/>
        </w:rPr>
        <w:t xml:space="preserve"> 3), </w:t>
      </w:r>
      <w:r w:rsidR="00F169FB" w:rsidRPr="00837A9C">
        <w:rPr>
          <w:rFonts w:ascii="Times New Roman" w:hAnsi="Times New Roman" w:cs="Times New Roman"/>
          <w:sz w:val="24"/>
          <w:szCs w:val="24"/>
        </w:rPr>
        <w:tab/>
      </w:r>
      <w:r w:rsidRPr="00837A9C">
        <w:rPr>
          <w:rFonts w:ascii="Times New Roman" w:hAnsi="Times New Roman" w:cs="Times New Roman"/>
          <w:sz w:val="24"/>
          <w:szCs w:val="24"/>
        </w:rPr>
        <w:t>iii2–iii11. https://doi.org/10.1093/ndt/gfz206</w:t>
      </w:r>
    </w:p>
    <w:p w14:paraId="23DBA209" w14:textId="5514FB16"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Jaffé, M. (1886). About the precipitation which picric acid produces in normal urine and about a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new reaction of creatinine.</w:t>
      </w:r>
    </w:p>
    <w:p w14:paraId="3BE40B16" w14:textId="68765252"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Kamel, N. A., Bashir, D. W., El-</w:t>
      </w:r>
      <w:proofErr w:type="spellStart"/>
      <w:r w:rsidRPr="00837A9C">
        <w:rPr>
          <w:rFonts w:ascii="Times New Roman" w:hAnsi="Times New Roman" w:cs="Times New Roman"/>
          <w:sz w:val="24"/>
          <w:szCs w:val="24"/>
        </w:rPr>
        <w:t>Leithy</w:t>
      </w:r>
      <w:proofErr w:type="spellEnd"/>
      <w:r w:rsidRPr="00837A9C">
        <w:rPr>
          <w:rFonts w:ascii="Times New Roman" w:hAnsi="Times New Roman" w:cs="Times New Roman"/>
          <w:sz w:val="24"/>
          <w:szCs w:val="24"/>
        </w:rPr>
        <w:t xml:space="preserve">, E. M., Tohamy, A. F., Rashad, M. M., Ali, G. E. &amp; AA, E.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S. (2024). Screening the toxic effect of polyethylene terephthalate </w:t>
      </w:r>
      <w:proofErr w:type="spellStart"/>
      <w:r w:rsidRPr="00837A9C">
        <w:rPr>
          <w:rFonts w:ascii="Times New Roman" w:hAnsi="Times New Roman" w:cs="Times New Roman"/>
          <w:sz w:val="24"/>
          <w:szCs w:val="24"/>
        </w:rPr>
        <w:t>nanoplastics</w:t>
      </w:r>
      <w:proofErr w:type="spellEnd"/>
      <w:r w:rsidRPr="00837A9C">
        <w:rPr>
          <w:rFonts w:ascii="Times New Roman" w:hAnsi="Times New Roman" w:cs="Times New Roman"/>
          <w:sz w:val="24"/>
          <w:szCs w:val="24"/>
        </w:rPr>
        <w:t xml:space="preserve"> on kidney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of adult male Swiss albino mice with promising betaine alleviation. </w:t>
      </w:r>
      <w:r w:rsidRPr="00837A9C">
        <w:rPr>
          <w:rFonts w:ascii="Times New Roman" w:hAnsi="Times New Roman" w:cs="Times New Roman"/>
          <w:i/>
          <w:iCs/>
          <w:sz w:val="24"/>
          <w:szCs w:val="24"/>
        </w:rPr>
        <w:t xml:space="preserve">Journal of Applied </w:t>
      </w:r>
      <w:r w:rsidR="002479B8" w:rsidRPr="00837A9C">
        <w:rPr>
          <w:rFonts w:ascii="Times New Roman" w:hAnsi="Times New Roman" w:cs="Times New Roman"/>
          <w:i/>
          <w:iCs/>
          <w:sz w:val="24"/>
          <w:szCs w:val="24"/>
        </w:rPr>
        <w:tab/>
      </w:r>
      <w:r w:rsidRPr="00837A9C">
        <w:rPr>
          <w:rFonts w:ascii="Times New Roman" w:hAnsi="Times New Roman" w:cs="Times New Roman"/>
          <w:i/>
          <w:iCs/>
          <w:sz w:val="24"/>
          <w:szCs w:val="24"/>
        </w:rPr>
        <w:t>Veterinary Sciences</w:t>
      </w:r>
      <w:r w:rsidRPr="00837A9C">
        <w:rPr>
          <w:rFonts w:ascii="Times New Roman" w:hAnsi="Times New Roman" w:cs="Times New Roman"/>
          <w:sz w:val="24"/>
          <w:szCs w:val="24"/>
        </w:rPr>
        <w:t>, </w:t>
      </w:r>
      <w:r w:rsidRPr="00837A9C">
        <w:rPr>
          <w:rFonts w:ascii="Times New Roman" w:hAnsi="Times New Roman" w:cs="Times New Roman"/>
          <w:i/>
          <w:iCs/>
          <w:sz w:val="24"/>
          <w:szCs w:val="24"/>
        </w:rPr>
        <w:t>9</w:t>
      </w:r>
      <w:r w:rsidRPr="00837A9C">
        <w:rPr>
          <w:rFonts w:ascii="Times New Roman" w:hAnsi="Times New Roman" w:cs="Times New Roman"/>
          <w:sz w:val="24"/>
          <w:szCs w:val="24"/>
        </w:rPr>
        <w:t>(2), 55-66.</w:t>
      </w:r>
    </w:p>
    <w:p w14:paraId="0236FD32" w14:textId="6A416C07" w:rsidR="002479B8" w:rsidRPr="00837A9C" w:rsidRDefault="002479B8"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Goodman, K. E., Hua, T. &amp; Sang, Q. A. (2022). Effects of Polystyrene Microplastics on Human </w:t>
      </w:r>
      <w:r w:rsidRPr="00837A9C">
        <w:rPr>
          <w:rFonts w:ascii="Times New Roman" w:hAnsi="Times New Roman" w:cs="Times New Roman"/>
          <w:sz w:val="24"/>
          <w:szCs w:val="24"/>
        </w:rPr>
        <w:tab/>
        <w:t>Kidney and Liver Cell Morphology, Cellular Proliferation, and Metabolism. </w:t>
      </w:r>
      <w:r w:rsidRPr="00837A9C">
        <w:rPr>
          <w:rFonts w:ascii="Times New Roman" w:hAnsi="Times New Roman" w:cs="Times New Roman"/>
          <w:i/>
          <w:iCs/>
          <w:sz w:val="24"/>
          <w:szCs w:val="24"/>
        </w:rPr>
        <w:t xml:space="preserve">ACS </w:t>
      </w:r>
      <w:r w:rsidRPr="00837A9C">
        <w:rPr>
          <w:rFonts w:ascii="Times New Roman" w:hAnsi="Times New Roman" w:cs="Times New Roman"/>
          <w:i/>
          <w:iCs/>
          <w:sz w:val="24"/>
          <w:szCs w:val="24"/>
        </w:rPr>
        <w:tab/>
        <w:t>Omega</w:t>
      </w:r>
      <w:r w:rsidRPr="00837A9C">
        <w:rPr>
          <w:rFonts w:ascii="Times New Roman" w:hAnsi="Times New Roman" w:cs="Times New Roman"/>
          <w:sz w:val="24"/>
          <w:szCs w:val="24"/>
        </w:rPr>
        <w:t>, </w:t>
      </w:r>
      <w:r w:rsidRPr="00837A9C">
        <w:rPr>
          <w:rFonts w:ascii="Times New Roman" w:hAnsi="Times New Roman" w:cs="Times New Roman"/>
          <w:i/>
          <w:iCs/>
          <w:sz w:val="24"/>
          <w:szCs w:val="24"/>
        </w:rPr>
        <w:t>7</w:t>
      </w:r>
      <w:r w:rsidRPr="00837A9C">
        <w:rPr>
          <w:rFonts w:ascii="Times New Roman" w:hAnsi="Times New Roman" w:cs="Times New Roman"/>
          <w:sz w:val="24"/>
          <w:szCs w:val="24"/>
        </w:rPr>
        <w:t xml:space="preserve">(38), 34136–34153. </w:t>
      </w:r>
      <w:hyperlink r:id="rId17" w:history="1">
        <w:r w:rsidRPr="00837A9C">
          <w:rPr>
            <w:rStyle w:val="Hyperlink"/>
            <w:rFonts w:ascii="Times New Roman" w:hAnsi="Times New Roman" w:cs="Times New Roman"/>
            <w:color w:val="auto"/>
            <w:sz w:val="24"/>
            <w:szCs w:val="24"/>
          </w:rPr>
          <w:t>https://doi.org/10.1021/acsomega.2c03453</w:t>
        </w:r>
      </w:hyperlink>
    </w:p>
    <w:p w14:paraId="6C0758CF" w14:textId="724B48B6"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lastRenderedPageBreak/>
        <w:t xml:space="preserve">La Porta, E., </w:t>
      </w:r>
      <w:proofErr w:type="spellStart"/>
      <w:r w:rsidRPr="00837A9C">
        <w:rPr>
          <w:rFonts w:ascii="Times New Roman" w:hAnsi="Times New Roman" w:cs="Times New Roman"/>
          <w:sz w:val="24"/>
          <w:szCs w:val="24"/>
        </w:rPr>
        <w:t>Exacoustos</w:t>
      </w:r>
      <w:proofErr w:type="spellEnd"/>
      <w:r w:rsidRPr="00837A9C">
        <w:rPr>
          <w:rFonts w:ascii="Times New Roman" w:hAnsi="Times New Roman" w:cs="Times New Roman"/>
          <w:sz w:val="24"/>
          <w:szCs w:val="24"/>
        </w:rPr>
        <w:t xml:space="preserve">, O., Lugani, F., Angeletti, A., Chiarenza, D. S., </w:t>
      </w:r>
      <w:proofErr w:type="spellStart"/>
      <w:r w:rsidRPr="00837A9C">
        <w:rPr>
          <w:rFonts w:ascii="Times New Roman" w:hAnsi="Times New Roman" w:cs="Times New Roman"/>
          <w:sz w:val="24"/>
          <w:szCs w:val="24"/>
        </w:rPr>
        <w:t>Bigatti</w:t>
      </w:r>
      <w:proofErr w:type="spellEnd"/>
      <w:r w:rsidRPr="00837A9C">
        <w:rPr>
          <w:rFonts w:ascii="Times New Roman" w:hAnsi="Times New Roman" w:cs="Times New Roman"/>
          <w:sz w:val="24"/>
          <w:szCs w:val="24"/>
        </w:rPr>
        <w:t xml:space="preserve">, C., Spinelli, S.,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Kajana, X., Garbarino, A., Bruschi, M., Candiano, G., Caridi, G., </w:t>
      </w:r>
      <w:proofErr w:type="spellStart"/>
      <w:r w:rsidRPr="00837A9C">
        <w:rPr>
          <w:rFonts w:ascii="Times New Roman" w:hAnsi="Times New Roman" w:cs="Times New Roman"/>
          <w:sz w:val="24"/>
          <w:szCs w:val="24"/>
        </w:rPr>
        <w:t>Mancianti</w:t>
      </w:r>
      <w:proofErr w:type="spellEnd"/>
      <w:r w:rsidRPr="00837A9C">
        <w:rPr>
          <w:rFonts w:ascii="Times New Roman" w:hAnsi="Times New Roman" w:cs="Times New Roman"/>
          <w:sz w:val="24"/>
          <w:szCs w:val="24"/>
        </w:rPr>
        <w:t xml:space="preserve">, N., </w:t>
      </w:r>
      <w:proofErr w:type="spellStart"/>
      <w:r w:rsidRPr="00837A9C">
        <w:rPr>
          <w:rFonts w:ascii="Times New Roman" w:hAnsi="Times New Roman" w:cs="Times New Roman"/>
          <w:sz w:val="24"/>
          <w:szCs w:val="24"/>
        </w:rPr>
        <w:t>Calatroni</w:t>
      </w:r>
      <w:proofErr w:type="spellEnd"/>
      <w:r w:rsidRPr="00837A9C">
        <w:rPr>
          <w:rFonts w:ascii="Times New Roman" w:hAnsi="Times New Roman" w:cs="Times New Roman"/>
          <w:sz w:val="24"/>
          <w:szCs w:val="24"/>
        </w:rPr>
        <w:t xml:space="preserve">,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M., Verzola, D., Esposito, P., Viazzi, F., </w:t>
      </w:r>
      <w:proofErr w:type="spellStart"/>
      <w:r w:rsidRPr="00837A9C">
        <w:rPr>
          <w:rFonts w:ascii="Times New Roman" w:hAnsi="Times New Roman" w:cs="Times New Roman"/>
          <w:sz w:val="24"/>
          <w:szCs w:val="24"/>
        </w:rPr>
        <w:t>Verrina</w:t>
      </w:r>
      <w:proofErr w:type="spellEnd"/>
      <w:r w:rsidRPr="00837A9C">
        <w:rPr>
          <w:rFonts w:ascii="Times New Roman" w:hAnsi="Times New Roman" w:cs="Times New Roman"/>
          <w:sz w:val="24"/>
          <w:szCs w:val="24"/>
        </w:rPr>
        <w:t xml:space="preserve">, E. &amp; </w:t>
      </w:r>
      <w:proofErr w:type="spellStart"/>
      <w:r w:rsidRPr="00837A9C">
        <w:rPr>
          <w:rFonts w:ascii="Times New Roman" w:hAnsi="Times New Roman" w:cs="Times New Roman"/>
          <w:sz w:val="24"/>
          <w:szCs w:val="24"/>
        </w:rPr>
        <w:t>Ghiggeri</w:t>
      </w:r>
      <w:proofErr w:type="spellEnd"/>
      <w:r w:rsidRPr="00837A9C">
        <w:rPr>
          <w:rFonts w:ascii="Times New Roman" w:hAnsi="Times New Roman" w:cs="Times New Roman"/>
          <w:sz w:val="24"/>
          <w:szCs w:val="24"/>
        </w:rPr>
        <w:t xml:space="preserve">, G. M. (2023).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Microplastics and Kidneys: An Update on the Evidence for Deposition of Plastic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Microparticles in Human Organs, Tissues and Fluids and Renal Toxicity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Concern. </w:t>
      </w:r>
      <w:r w:rsidRPr="00837A9C">
        <w:rPr>
          <w:rFonts w:ascii="Times New Roman" w:hAnsi="Times New Roman" w:cs="Times New Roman"/>
          <w:i/>
          <w:iCs/>
          <w:sz w:val="24"/>
          <w:szCs w:val="24"/>
        </w:rPr>
        <w:t xml:space="preserve">International </w:t>
      </w:r>
      <w:r w:rsidR="002479B8" w:rsidRPr="00837A9C">
        <w:rPr>
          <w:rFonts w:ascii="Times New Roman" w:hAnsi="Times New Roman" w:cs="Times New Roman"/>
          <w:i/>
          <w:iCs/>
          <w:sz w:val="24"/>
          <w:szCs w:val="24"/>
        </w:rPr>
        <w:t xml:space="preserve">Journal </w:t>
      </w:r>
      <w:r w:rsidRPr="00837A9C">
        <w:rPr>
          <w:rFonts w:ascii="Times New Roman" w:hAnsi="Times New Roman" w:cs="Times New Roman"/>
          <w:i/>
          <w:iCs/>
          <w:sz w:val="24"/>
          <w:szCs w:val="24"/>
        </w:rPr>
        <w:t xml:space="preserve">of </w:t>
      </w:r>
      <w:r w:rsidR="002479B8" w:rsidRPr="00837A9C">
        <w:rPr>
          <w:rFonts w:ascii="Times New Roman" w:hAnsi="Times New Roman" w:cs="Times New Roman"/>
          <w:i/>
          <w:iCs/>
          <w:sz w:val="24"/>
          <w:szCs w:val="24"/>
        </w:rPr>
        <w:t>Molecular Sciences</w:t>
      </w:r>
      <w:r w:rsidRPr="00837A9C">
        <w:rPr>
          <w:rFonts w:ascii="Times New Roman" w:hAnsi="Times New Roman" w:cs="Times New Roman"/>
          <w:sz w:val="24"/>
          <w:szCs w:val="24"/>
        </w:rPr>
        <w:t xml:space="preserve">, 24(18), 14391. </w:t>
      </w:r>
      <w:r w:rsidR="002479B8" w:rsidRPr="00837A9C">
        <w:rPr>
          <w:rFonts w:ascii="Times New Roman" w:hAnsi="Times New Roman" w:cs="Times New Roman"/>
          <w:sz w:val="24"/>
          <w:szCs w:val="24"/>
        </w:rPr>
        <w:tab/>
      </w:r>
      <w:hyperlink r:id="rId18" w:history="1">
        <w:r w:rsidR="002479B8" w:rsidRPr="00837A9C">
          <w:rPr>
            <w:rStyle w:val="Hyperlink"/>
            <w:rFonts w:ascii="Times New Roman" w:hAnsi="Times New Roman" w:cs="Times New Roman"/>
            <w:color w:val="auto"/>
            <w:sz w:val="24"/>
            <w:szCs w:val="24"/>
          </w:rPr>
          <w:t>https://doi.org/10.3390/ijms241814391</w:t>
        </w:r>
      </w:hyperlink>
    </w:p>
    <w:p w14:paraId="1B82F551" w14:textId="1004CE87" w:rsidR="002479B8" w:rsidRPr="00837A9C" w:rsidRDefault="002479B8"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Lee, Y. H., Zheng, C. M., Wang, Y. J., Wang, Y. L. &amp; Chiu, H. W. (2025). Effects of microplastics </w:t>
      </w:r>
      <w:r w:rsidRPr="00837A9C">
        <w:rPr>
          <w:rFonts w:ascii="Times New Roman" w:hAnsi="Times New Roman" w:cs="Times New Roman"/>
          <w:sz w:val="24"/>
          <w:szCs w:val="24"/>
        </w:rPr>
        <w:tab/>
        <w:t xml:space="preserve">and </w:t>
      </w:r>
      <w:proofErr w:type="spellStart"/>
      <w:r w:rsidRPr="00837A9C">
        <w:rPr>
          <w:rFonts w:ascii="Times New Roman" w:hAnsi="Times New Roman" w:cs="Times New Roman"/>
          <w:sz w:val="24"/>
          <w:szCs w:val="24"/>
        </w:rPr>
        <w:t>nanoplastics</w:t>
      </w:r>
      <w:proofErr w:type="spellEnd"/>
      <w:r w:rsidRPr="00837A9C">
        <w:rPr>
          <w:rFonts w:ascii="Times New Roman" w:hAnsi="Times New Roman" w:cs="Times New Roman"/>
          <w:sz w:val="24"/>
          <w:szCs w:val="24"/>
        </w:rPr>
        <w:t xml:space="preserve"> on the kidney and cardiovascular system. </w:t>
      </w:r>
      <w:r w:rsidRPr="00837A9C">
        <w:rPr>
          <w:rFonts w:ascii="Times New Roman" w:hAnsi="Times New Roman" w:cs="Times New Roman"/>
          <w:i/>
          <w:iCs/>
          <w:sz w:val="24"/>
          <w:szCs w:val="24"/>
        </w:rPr>
        <w:t>Nature reviews. Nephrology</w:t>
      </w:r>
      <w:r w:rsidRPr="00837A9C">
        <w:rPr>
          <w:rFonts w:ascii="Times New Roman" w:hAnsi="Times New Roman" w:cs="Times New Roman"/>
          <w:sz w:val="24"/>
          <w:szCs w:val="24"/>
        </w:rPr>
        <w:t xml:space="preserve">, </w:t>
      </w:r>
      <w:r w:rsidRPr="00837A9C">
        <w:rPr>
          <w:rFonts w:ascii="Times New Roman" w:hAnsi="Times New Roman" w:cs="Times New Roman"/>
          <w:sz w:val="24"/>
          <w:szCs w:val="24"/>
        </w:rPr>
        <w:tab/>
        <w:t xml:space="preserve">10.1038/s41581-025-00971-0. Advance online publication. </w:t>
      </w:r>
      <w:r w:rsidRPr="00837A9C">
        <w:rPr>
          <w:rFonts w:ascii="Times New Roman" w:hAnsi="Times New Roman" w:cs="Times New Roman"/>
          <w:sz w:val="24"/>
          <w:szCs w:val="24"/>
        </w:rPr>
        <w:tab/>
      </w:r>
      <w:hyperlink r:id="rId19" w:history="1">
        <w:r w:rsidRPr="00837A9C">
          <w:rPr>
            <w:rStyle w:val="Hyperlink"/>
            <w:rFonts w:ascii="Times New Roman" w:hAnsi="Times New Roman" w:cs="Times New Roman"/>
            <w:color w:val="auto"/>
            <w:sz w:val="24"/>
            <w:szCs w:val="24"/>
          </w:rPr>
          <w:t>https://doi.org/10.1038/s41581-025-00971-0</w:t>
        </w:r>
      </w:hyperlink>
    </w:p>
    <w:p w14:paraId="2B5E7966" w14:textId="4C2F8BA8"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Liu, K., Wang, X., Fang, T., Xu, P., Zhu, L. &amp; Li, D. (2019). Source and potential risk assessment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of suspended atmospheric microplastics in Shanghai. </w:t>
      </w:r>
      <w:r w:rsidRPr="00837A9C">
        <w:rPr>
          <w:rFonts w:ascii="Times New Roman" w:hAnsi="Times New Roman" w:cs="Times New Roman"/>
          <w:i/>
          <w:iCs/>
          <w:sz w:val="24"/>
          <w:szCs w:val="24"/>
        </w:rPr>
        <w:t xml:space="preserve">Science of the total </w:t>
      </w:r>
      <w:r w:rsidR="002479B8" w:rsidRPr="00837A9C">
        <w:rPr>
          <w:rFonts w:ascii="Times New Roman" w:hAnsi="Times New Roman" w:cs="Times New Roman"/>
          <w:i/>
          <w:iCs/>
          <w:sz w:val="24"/>
          <w:szCs w:val="24"/>
        </w:rPr>
        <w:tab/>
        <w:t>Environment</w:t>
      </w:r>
      <w:r w:rsidRPr="00837A9C">
        <w:rPr>
          <w:rFonts w:ascii="Times New Roman" w:hAnsi="Times New Roman" w:cs="Times New Roman"/>
          <w:sz w:val="24"/>
          <w:szCs w:val="24"/>
        </w:rPr>
        <w:t>, </w:t>
      </w:r>
      <w:r w:rsidRPr="00837A9C">
        <w:rPr>
          <w:rFonts w:ascii="Times New Roman" w:hAnsi="Times New Roman" w:cs="Times New Roman"/>
          <w:i/>
          <w:iCs/>
          <w:sz w:val="24"/>
          <w:szCs w:val="24"/>
        </w:rPr>
        <w:t>675</w:t>
      </w:r>
      <w:r w:rsidRPr="00837A9C">
        <w:rPr>
          <w:rFonts w:ascii="Times New Roman" w:hAnsi="Times New Roman" w:cs="Times New Roman"/>
          <w:sz w:val="24"/>
          <w:szCs w:val="24"/>
        </w:rPr>
        <w:t>, 462-471.</w:t>
      </w:r>
    </w:p>
    <w:p w14:paraId="62641592" w14:textId="02E55665"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Maged, M. Y. &amp; Taha, A. A. (2015). Effect of pesticides on kidney function and serum protein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profile of farm workers in Gaza Strip.</w:t>
      </w:r>
      <w:r w:rsidR="002479B8" w:rsidRPr="00837A9C">
        <w:rPr>
          <w:rFonts w:ascii="Times New Roman" w:hAnsi="Times New Roman" w:cs="Times New Roman"/>
          <w:sz w:val="24"/>
          <w:szCs w:val="24"/>
        </w:rPr>
        <w:t xml:space="preserve"> </w:t>
      </w:r>
      <w:r w:rsidRPr="00837A9C">
        <w:rPr>
          <w:rFonts w:ascii="Times New Roman" w:hAnsi="Times New Roman" w:cs="Times New Roman"/>
          <w:i/>
          <w:iCs/>
          <w:sz w:val="24"/>
          <w:szCs w:val="24"/>
        </w:rPr>
        <w:t>Annals of Medical and Biomedical Sciences</w:t>
      </w:r>
      <w:r w:rsidRPr="00837A9C">
        <w:rPr>
          <w:rFonts w:ascii="Times New Roman" w:hAnsi="Times New Roman" w:cs="Times New Roman"/>
          <w:sz w:val="24"/>
          <w:szCs w:val="24"/>
        </w:rPr>
        <w:t xml:space="preserve">, 2 (1),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21-27.</w:t>
      </w:r>
    </w:p>
    <w:p w14:paraId="349C61E0" w14:textId="77777777"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Mahadevan, V. (2014). The liver. In Embryology: An Illustrated Colour Text (pp. 109-110). </w:t>
      </w:r>
    </w:p>
    <w:p w14:paraId="6E638E10" w14:textId="1F4387B6"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McGill M. R. (2016). The past and present of serum aminotransferases and the future of liver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injury biomarkers. </w:t>
      </w:r>
      <w:r w:rsidRPr="00837A9C">
        <w:rPr>
          <w:rFonts w:ascii="Times New Roman" w:hAnsi="Times New Roman" w:cs="Times New Roman"/>
          <w:i/>
          <w:iCs/>
          <w:sz w:val="24"/>
          <w:szCs w:val="24"/>
        </w:rPr>
        <w:t xml:space="preserve">EXCLI </w:t>
      </w:r>
      <w:r w:rsidR="002479B8" w:rsidRPr="00837A9C">
        <w:rPr>
          <w:rFonts w:ascii="Times New Roman" w:hAnsi="Times New Roman" w:cs="Times New Roman"/>
          <w:i/>
          <w:iCs/>
          <w:sz w:val="24"/>
          <w:szCs w:val="24"/>
        </w:rPr>
        <w:t>Journal</w:t>
      </w:r>
      <w:r w:rsidRPr="00837A9C">
        <w:rPr>
          <w:rFonts w:ascii="Times New Roman" w:hAnsi="Times New Roman" w:cs="Times New Roman"/>
          <w:sz w:val="24"/>
          <w:szCs w:val="24"/>
        </w:rPr>
        <w:t>, </w:t>
      </w:r>
      <w:r w:rsidRPr="00837A9C">
        <w:rPr>
          <w:rFonts w:ascii="Times New Roman" w:hAnsi="Times New Roman" w:cs="Times New Roman"/>
          <w:i/>
          <w:iCs/>
          <w:sz w:val="24"/>
          <w:szCs w:val="24"/>
        </w:rPr>
        <w:t>15</w:t>
      </w:r>
      <w:r w:rsidRPr="00837A9C">
        <w:rPr>
          <w:rFonts w:ascii="Times New Roman" w:hAnsi="Times New Roman" w:cs="Times New Roman"/>
          <w:sz w:val="24"/>
          <w:szCs w:val="24"/>
        </w:rPr>
        <w:t xml:space="preserve">, 817–828. </w:t>
      </w:r>
      <w:hyperlink r:id="rId20" w:history="1">
        <w:r w:rsidRPr="00837A9C">
          <w:rPr>
            <w:rStyle w:val="Hyperlink"/>
            <w:rFonts w:ascii="Times New Roman" w:hAnsi="Times New Roman" w:cs="Times New Roman"/>
            <w:color w:val="auto"/>
            <w:sz w:val="24"/>
            <w:szCs w:val="24"/>
          </w:rPr>
          <w:t>https://doi.org/10.17179/excli2016-800</w:t>
        </w:r>
      </w:hyperlink>
    </w:p>
    <w:p w14:paraId="7C4DE4C9" w14:textId="2A73D991"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Meng, X., Li, H., Qi, H., Peng, L., Zheng, H. &amp; Wang, L. (2022). Fate of microplastics in deep-</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sea sediments and its influencing factors: Evidence from the Eastern Indian Ocean. </w:t>
      </w:r>
      <w:r w:rsidRPr="00837A9C">
        <w:rPr>
          <w:rFonts w:ascii="Times New Roman" w:hAnsi="Times New Roman" w:cs="Times New Roman"/>
          <w:i/>
          <w:iCs/>
          <w:sz w:val="24"/>
          <w:szCs w:val="24"/>
        </w:rPr>
        <w:t xml:space="preserve">Science </w:t>
      </w:r>
      <w:r w:rsidR="002479B8" w:rsidRPr="00837A9C">
        <w:rPr>
          <w:rFonts w:ascii="Times New Roman" w:hAnsi="Times New Roman" w:cs="Times New Roman"/>
          <w:i/>
          <w:iCs/>
          <w:sz w:val="24"/>
          <w:szCs w:val="24"/>
        </w:rPr>
        <w:tab/>
      </w:r>
      <w:r w:rsidRPr="00837A9C">
        <w:rPr>
          <w:rFonts w:ascii="Times New Roman" w:hAnsi="Times New Roman" w:cs="Times New Roman"/>
          <w:i/>
          <w:iCs/>
          <w:sz w:val="24"/>
          <w:szCs w:val="24"/>
        </w:rPr>
        <w:t>of The Total Environment,</w:t>
      </w:r>
      <w:r w:rsidRPr="00837A9C">
        <w:rPr>
          <w:rFonts w:ascii="Times New Roman" w:hAnsi="Times New Roman" w:cs="Times New Roman"/>
          <w:sz w:val="24"/>
          <w:szCs w:val="24"/>
        </w:rPr>
        <w:t xml:space="preserve"> 828, Article 154266. </w:t>
      </w:r>
      <w:r w:rsidR="002479B8" w:rsidRPr="00837A9C">
        <w:rPr>
          <w:rFonts w:ascii="Times New Roman" w:hAnsi="Times New Roman" w:cs="Times New Roman"/>
          <w:sz w:val="24"/>
          <w:szCs w:val="24"/>
        </w:rPr>
        <w:tab/>
      </w:r>
      <w:hyperlink r:id="rId21" w:history="1">
        <w:r w:rsidR="002479B8" w:rsidRPr="00837A9C">
          <w:rPr>
            <w:rStyle w:val="Hyperlink"/>
            <w:rFonts w:ascii="Times New Roman" w:hAnsi="Times New Roman" w:cs="Times New Roman"/>
            <w:color w:val="auto"/>
            <w:sz w:val="24"/>
            <w:szCs w:val="24"/>
          </w:rPr>
          <w:t>https://doi.org/10.1016/j.scitotenv.2022.154266</w:t>
        </w:r>
      </w:hyperlink>
    </w:p>
    <w:p w14:paraId="534EDF4A" w14:textId="3EAF56B0"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National Research Council. (2011). Guide for the Care and Use of Laboratory Animals: Eighth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 xml:space="preserve">Edition. Washington, DC: The National Academies Press. </w:t>
      </w:r>
    </w:p>
    <w:p w14:paraId="13D905DC" w14:textId="43CB5D3E"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Ozer, J., Ratner, M., Shaw, M., Bailey, W., &amp; Schomaker, S. (2008). The current state of serum </w:t>
      </w:r>
      <w:r w:rsidR="002479B8" w:rsidRPr="00837A9C">
        <w:rPr>
          <w:rFonts w:ascii="Times New Roman" w:hAnsi="Times New Roman" w:cs="Times New Roman"/>
          <w:sz w:val="24"/>
          <w:szCs w:val="24"/>
        </w:rPr>
        <w:tab/>
      </w:r>
      <w:r w:rsidRPr="00837A9C">
        <w:rPr>
          <w:rFonts w:ascii="Times New Roman" w:hAnsi="Times New Roman" w:cs="Times New Roman"/>
          <w:sz w:val="24"/>
          <w:szCs w:val="24"/>
        </w:rPr>
        <w:t>biomarkers of hepatotoxicity. </w:t>
      </w:r>
      <w:r w:rsidRPr="00837A9C">
        <w:rPr>
          <w:rFonts w:ascii="Times New Roman" w:hAnsi="Times New Roman" w:cs="Times New Roman"/>
          <w:i/>
          <w:iCs/>
          <w:sz w:val="24"/>
          <w:szCs w:val="24"/>
        </w:rPr>
        <w:t>Toxicology</w:t>
      </w:r>
      <w:r w:rsidRPr="00837A9C">
        <w:rPr>
          <w:rFonts w:ascii="Times New Roman" w:hAnsi="Times New Roman" w:cs="Times New Roman"/>
          <w:sz w:val="24"/>
          <w:szCs w:val="24"/>
        </w:rPr>
        <w:t>, </w:t>
      </w:r>
      <w:r w:rsidRPr="00837A9C">
        <w:rPr>
          <w:rFonts w:ascii="Times New Roman" w:hAnsi="Times New Roman" w:cs="Times New Roman"/>
          <w:i/>
          <w:iCs/>
          <w:sz w:val="24"/>
          <w:szCs w:val="24"/>
        </w:rPr>
        <w:t>245</w:t>
      </w:r>
      <w:r w:rsidRPr="00837A9C">
        <w:rPr>
          <w:rFonts w:ascii="Times New Roman" w:hAnsi="Times New Roman" w:cs="Times New Roman"/>
          <w:sz w:val="24"/>
          <w:szCs w:val="24"/>
        </w:rPr>
        <w:t xml:space="preserve">(3), 194–205. </w:t>
      </w:r>
      <w:r w:rsidR="002479B8" w:rsidRPr="00837A9C">
        <w:rPr>
          <w:rFonts w:ascii="Times New Roman" w:hAnsi="Times New Roman" w:cs="Times New Roman"/>
          <w:sz w:val="24"/>
          <w:szCs w:val="24"/>
        </w:rPr>
        <w:tab/>
      </w:r>
      <w:hyperlink r:id="rId22" w:history="1">
        <w:r w:rsidR="002479B8" w:rsidRPr="00837A9C">
          <w:rPr>
            <w:rStyle w:val="Hyperlink"/>
            <w:rFonts w:ascii="Times New Roman" w:hAnsi="Times New Roman" w:cs="Times New Roman"/>
            <w:color w:val="auto"/>
            <w:sz w:val="24"/>
            <w:szCs w:val="24"/>
          </w:rPr>
          <w:t>https://doi.org/10.1016/j.tox.2007.11.021</w:t>
        </w:r>
      </w:hyperlink>
    </w:p>
    <w:p w14:paraId="07C27296" w14:textId="36437E66"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Patton, C. J. &amp; Crouch, S. R. (1977). Spectrophotometric and kinetics investigation of the Berthelot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reaction for the determination of ammonia. </w:t>
      </w:r>
      <w:r w:rsidRPr="00837A9C">
        <w:rPr>
          <w:rFonts w:ascii="Times New Roman" w:hAnsi="Times New Roman" w:cs="Times New Roman"/>
          <w:i/>
          <w:iCs/>
          <w:sz w:val="24"/>
          <w:szCs w:val="24"/>
        </w:rPr>
        <w:t>Analytical Chemistry</w:t>
      </w:r>
      <w:r w:rsidRPr="00837A9C">
        <w:rPr>
          <w:rFonts w:ascii="Times New Roman" w:hAnsi="Times New Roman" w:cs="Times New Roman"/>
          <w:sz w:val="24"/>
          <w:szCs w:val="24"/>
        </w:rPr>
        <w:t xml:space="preserve">, 49(3), 464–469.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https://doi.org/10.1021/ac50011a034</w:t>
      </w:r>
    </w:p>
    <w:p w14:paraId="49B297AB" w14:textId="13A25D6B" w:rsidR="00C35BBD" w:rsidRPr="00837A9C" w:rsidRDefault="00C35BBD" w:rsidP="00C35BBD">
      <w:pPr>
        <w:jc w:val="both"/>
        <w:rPr>
          <w:rFonts w:ascii="Times New Roman" w:hAnsi="Times New Roman" w:cs="Times New Roman"/>
          <w:sz w:val="24"/>
          <w:szCs w:val="24"/>
        </w:rPr>
      </w:pPr>
      <w:proofErr w:type="spellStart"/>
      <w:r w:rsidRPr="00837A9C">
        <w:rPr>
          <w:rFonts w:ascii="Times New Roman" w:hAnsi="Times New Roman" w:cs="Times New Roman"/>
          <w:sz w:val="24"/>
          <w:szCs w:val="24"/>
        </w:rPr>
        <w:t>Percie</w:t>
      </w:r>
      <w:proofErr w:type="spellEnd"/>
      <w:r w:rsidRPr="00837A9C">
        <w:rPr>
          <w:rFonts w:ascii="Times New Roman" w:hAnsi="Times New Roman" w:cs="Times New Roman"/>
          <w:sz w:val="24"/>
          <w:szCs w:val="24"/>
        </w:rPr>
        <w:t xml:space="preserve"> du </w:t>
      </w:r>
      <w:proofErr w:type="spellStart"/>
      <w:r w:rsidRPr="00837A9C">
        <w:rPr>
          <w:rFonts w:ascii="Times New Roman" w:hAnsi="Times New Roman" w:cs="Times New Roman"/>
          <w:sz w:val="24"/>
          <w:szCs w:val="24"/>
        </w:rPr>
        <w:t>Sert</w:t>
      </w:r>
      <w:proofErr w:type="spellEnd"/>
      <w:r w:rsidRPr="00837A9C">
        <w:rPr>
          <w:rFonts w:ascii="Times New Roman" w:hAnsi="Times New Roman" w:cs="Times New Roman"/>
          <w:sz w:val="24"/>
          <w:szCs w:val="24"/>
        </w:rPr>
        <w:t xml:space="preserve">, N., Hurst, V., Ahluwalia, A., Alam, S., Avey, M. T., Baker, M. &amp; </w:t>
      </w:r>
      <w:proofErr w:type="spellStart"/>
      <w:r w:rsidRPr="00837A9C">
        <w:rPr>
          <w:rFonts w:ascii="Times New Roman" w:hAnsi="Times New Roman" w:cs="Times New Roman"/>
          <w:sz w:val="24"/>
          <w:szCs w:val="24"/>
        </w:rPr>
        <w:t>Würbel</w:t>
      </w:r>
      <w:proofErr w:type="spellEnd"/>
      <w:r w:rsidRPr="00837A9C">
        <w:rPr>
          <w:rFonts w:ascii="Times New Roman" w:hAnsi="Times New Roman" w:cs="Times New Roman"/>
          <w:sz w:val="24"/>
          <w:szCs w:val="24"/>
        </w:rPr>
        <w:t xml:space="preserve">, H. (2020).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The ARRIVE guidelines 2.0: Updated guidelines for reporting animal research. </w:t>
      </w:r>
      <w:r w:rsidRPr="00837A9C">
        <w:rPr>
          <w:rFonts w:ascii="Times New Roman" w:hAnsi="Times New Roman" w:cs="Times New Roman"/>
          <w:i/>
          <w:iCs/>
          <w:sz w:val="24"/>
          <w:szCs w:val="24"/>
        </w:rPr>
        <w:t xml:space="preserve">Journal of </w:t>
      </w:r>
      <w:r w:rsidR="0060396B" w:rsidRPr="00837A9C">
        <w:rPr>
          <w:rFonts w:ascii="Times New Roman" w:hAnsi="Times New Roman" w:cs="Times New Roman"/>
          <w:i/>
          <w:iCs/>
          <w:sz w:val="24"/>
          <w:szCs w:val="24"/>
        </w:rPr>
        <w:tab/>
      </w:r>
      <w:r w:rsidRPr="00837A9C">
        <w:rPr>
          <w:rFonts w:ascii="Times New Roman" w:hAnsi="Times New Roman" w:cs="Times New Roman"/>
          <w:i/>
          <w:iCs/>
          <w:sz w:val="24"/>
          <w:szCs w:val="24"/>
        </w:rPr>
        <w:t>Cerebral Blood Flow &amp; Metabolism,</w:t>
      </w:r>
      <w:r w:rsidRPr="00837A9C">
        <w:rPr>
          <w:rFonts w:ascii="Times New Roman" w:hAnsi="Times New Roman" w:cs="Times New Roman"/>
          <w:sz w:val="24"/>
          <w:szCs w:val="24"/>
        </w:rPr>
        <w:t xml:space="preserve"> 40(9), 1769-1777. </w:t>
      </w:r>
    </w:p>
    <w:p w14:paraId="63715748" w14:textId="63884529"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Pollock, G. &amp; </w:t>
      </w:r>
      <w:proofErr w:type="spellStart"/>
      <w:r w:rsidRPr="00837A9C">
        <w:rPr>
          <w:rFonts w:ascii="Times New Roman" w:hAnsi="Times New Roman" w:cs="Times New Roman"/>
          <w:sz w:val="24"/>
          <w:szCs w:val="24"/>
        </w:rPr>
        <w:t>Minuk</w:t>
      </w:r>
      <w:proofErr w:type="spellEnd"/>
      <w:r w:rsidRPr="00837A9C">
        <w:rPr>
          <w:rFonts w:ascii="Times New Roman" w:hAnsi="Times New Roman" w:cs="Times New Roman"/>
          <w:sz w:val="24"/>
          <w:szCs w:val="24"/>
        </w:rPr>
        <w:t xml:space="preserve">, G. Y. (2017). Diagnostic considerations for cholestatic liver disease. </w:t>
      </w:r>
      <w:r w:rsidRPr="00837A9C">
        <w:rPr>
          <w:rFonts w:ascii="Times New Roman" w:hAnsi="Times New Roman" w:cs="Times New Roman"/>
          <w:i/>
          <w:iCs/>
          <w:sz w:val="24"/>
          <w:szCs w:val="24"/>
        </w:rPr>
        <w:t xml:space="preserve">Journal </w:t>
      </w:r>
      <w:r w:rsidR="0060396B" w:rsidRPr="00837A9C">
        <w:rPr>
          <w:rFonts w:ascii="Times New Roman" w:hAnsi="Times New Roman" w:cs="Times New Roman"/>
          <w:i/>
          <w:iCs/>
          <w:sz w:val="24"/>
          <w:szCs w:val="24"/>
        </w:rPr>
        <w:tab/>
      </w:r>
      <w:r w:rsidRPr="00837A9C">
        <w:rPr>
          <w:rFonts w:ascii="Times New Roman" w:hAnsi="Times New Roman" w:cs="Times New Roman"/>
          <w:i/>
          <w:iCs/>
          <w:sz w:val="24"/>
          <w:szCs w:val="24"/>
        </w:rPr>
        <w:t>of Gastroenterology and Hepatology</w:t>
      </w:r>
      <w:r w:rsidRPr="00837A9C">
        <w:rPr>
          <w:rFonts w:ascii="Times New Roman" w:hAnsi="Times New Roman" w:cs="Times New Roman"/>
          <w:sz w:val="24"/>
          <w:szCs w:val="24"/>
        </w:rPr>
        <w:t xml:space="preserve">, </w:t>
      </w:r>
      <w:r w:rsidRPr="00837A9C">
        <w:rPr>
          <w:rFonts w:ascii="Times New Roman" w:hAnsi="Times New Roman" w:cs="Times New Roman"/>
          <w:i/>
          <w:iCs/>
          <w:sz w:val="24"/>
          <w:szCs w:val="24"/>
        </w:rPr>
        <w:t>32</w:t>
      </w:r>
      <w:r w:rsidRPr="00837A9C">
        <w:rPr>
          <w:rFonts w:ascii="Times New Roman" w:hAnsi="Times New Roman" w:cs="Times New Roman"/>
          <w:sz w:val="24"/>
          <w:szCs w:val="24"/>
        </w:rPr>
        <w:t xml:space="preserve">(7), 1303–1309. </w:t>
      </w:r>
      <w:hyperlink r:id="rId23" w:history="1">
        <w:r w:rsidRPr="00837A9C">
          <w:rPr>
            <w:rStyle w:val="Hyperlink"/>
            <w:rFonts w:ascii="Times New Roman" w:hAnsi="Times New Roman" w:cs="Times New Roman"/>
            <w:color w:val="auto"/>
            <w:sz w:val="24"/>
            <w:szCs w:val="24"/>
          </w:rPr>
          <w:t>https://doi.org/10.1111/jgh.13738</w:t>
        </w:r>
      </w:hyperlink>
    </w:p>
    <w:p w14:paraId="0E2E4F09" w14:textId="29B42619"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lastRenderedPageBreak/>
        <w:t xml:space="preserve">PwC. (2020). </w:t>
      </w:r>
      <w:r w:rsidRPr="00837A9C">
        <w:rPr>
          <w:rFonts w:ascii="Times New Roman" w:hAnsi="Times New Roman" w:cs="Times New Roman"/>
          <w:i/>
          <w:iCs/>
          <w:sz w:val="24"/>
          <w:szCs w:val="24"/>
        </w:rPr>
        <w:t>Market assessment for plastics circularity in Nigeria</w:t>
      </w:r>
      <w:r w:rsidRPr="00837A9C">
        <w:rPr>
          <w:rFonts w:ascii="Times New Roman" w:hAnsi="Times New Roman" w:cs="Times New Roman"/>
          <w:sz w:val="24"/>
          <w:szCs w:val="24"/>
        </w:rPr>
        <w:t xml:space="preserve">. International Finance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Corporation. </w:t>
      </w:r>
      <w:r w:rsidR="0060396B" w:rsidRPr="00837A9C">
        <w:rPr>
          <w:rFonts w:ascii="Times New Roman" w:hAnsi="Times New Roman" w:cs="Times New Roman"/>
          <w:sz w:val="24"/>
          <w:szCs w:val="24"/>
        </w:rPr>
        <w:t xml:space="preserve">Retrieved from </w:t>
      </w:r>
      <w:r w:rsidR="0060396B" w:rsidRPr="00837A9C">
        <w:rPr>
          <w:rFonts w:ascii="Times New Roman" w:hAnsi="Times New Roman" w:cs="Times New Roman"/>
          <w:sz w:val="24"/>
          <w:szCs w:val="24"/>
        </w:rPr>
        <w:tab/>
      </w:r>
      <w:hyperlink r:id="rId24" w:history="1">
        <w:r w:rsidR="0060396B" w:rsidRPr="00837A9C">
          <w:rPr>
            <w:rStyle w:val="Hyperlink"/>
            <w:rFonts w:ascii="Times New Roman" w:hAnsi="Times New Roman" w:cs="Times New Roman"/>
            <w:color w:val="auto"/>
            <w:sz w:val="24"/>
            <w:szCs w:val="24"/>
          </w:rPr>
          <w:t>https://www.wacaprogram.org/sites/default/files/knowdoc/Nigeria_plastics_PWC_final%</w:t>
        </w:r>
      </w:hyperlink>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20%281%29.pdf </w:t>
      </w:r>
    </w:p>
    <w:p w14:paraId="219AB2A3" w14:textId="362D5C30"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Rahman, A., Sarkar, A., Yadav, O. P., Achari, G. &amp; Slobodnik, J. (2021). Potential human health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risks due to environmental exposure to nano- and microplastics and knowledge gaps: A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scoping review. </w:t>
      </w:r>
      <w:r w:rsidRPr="00837A9C">
        <w:rPr>
          <w:rFonts w:ascii="Times New Roman" w:hAnsi="Times New Roman" w:cs="Times New Roman"/>
          <w:i/>
          <w:iCs/>
          <w:sz w:val="24"/>
          <w:szCs w:val="24"/>
        </w:rPr>
        <w:t xml:space="preserve">The Science of the </w:t>
      </w:r>
      <w:r w:rsidR="0060396B" w:rsidRPr="00837A9C">
        <w:rPr>
          <w:rFonts w:ascii="Times New Roman" w:hAnsi="Times New Roman" w:cs="Times New Roman"/>
          <w:i/>
          <w:iCs/>
          <w:sz w:val="24"/>
          <w:szCs w:val="24"/>
        </w:rPr>
        <w:t>Total Environment</w:t>
      </w:r>
      <w:r w:rsidRPr="00837A9C">
        <w:rPr>
          <w:rFonts w:ascii="Times New Roman" w:hAnsi="Times New Roman" w:cs="Times New Roman"/>
          <w:sz w:val="24"/>
          <w:szCs w:val="24"/>
        </w:rPr>
        <w:t>, </w:t>
      </w:r>
      <w:r w:rsidRPr="00837A9C">
        <w:rPr>
          <w:rFonts w:ascii="Times New Roman" w:hAnsi="Times New Roman" w:cs="Times New Roman"/>
          <w:i/>
          <w:iCs/>
          <w:sz w:val="24"/>
          <w:szCs w:val="24"/>
        </w:rPr>
        <w:t>757</w:t>
      </w:r>
      <w:r w:rsidRPr="00837A9C">
        <w:rPr>
          <w:rFonts w:ascii="Times New Roman" w:hAnsi="Times New Roman" w:cs="Times New Roman"/>
          <w:sz w:val="24"/>
          <w:szCs w:val="24"/>
        </w:rPr>
        <w:t xml:space="preserve">, 143872. </w:t>
      </w:r>
      <w:r w:rsidR="0060396B" w:rsidRPr="00837A9C">
        <w:rPr>
          <w:rFonts w:ascii="Times New Roman" w:hAnsi="Times New Roman" w:cs="Times New Roman"/>
          <w:sz w:val="24"/>
          <w:szCs w:val="24"/>
        </w:rPr>
        <w:tab/>
      </w:r>
      <w:hyperlink r:id="rId25" w:history="1">
        <w:r w:rsidR="0060396B" w:rsidRPr="00837A9C">
          <w:rPr>
            <w:rStyle w:val="Hyperlink"/>
            <w:rFonts w:ascii="Times New Roman" w:hAnsi="Times New Roman" w:cs="Times New Roman"/>
            <w:color w:val="auto"/>
            <w:sz w:val="24"/>
            <w:szCs w:val="24"/>
          </w:rPr>
          <w:t>https://doi.org/10.1016/j.scitotenv.2020.143872</w:t>
        </w:r>
      </w:hyperlink>
    </w:p>
    <w:p w14:paraId="46C3CAB1" w14:textId="6A18626A"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Reitman, S., &amp; Frankel, S. (1957). A colorimetric method for the determination of serum glutamic </w:t>
      </w:r>
      <w:r w:rsidR="0060396B" w:rsidRPr="00837A9C">
        <w:rPr>
          <w:rFonts w:ascii="Times New Roman" w:hAnsi="Times New Roman" w:cs="Times New Roman"/>
          <w:sz w:val="24"/>
          <w:szCs w:val="24"/>
        </w:rPr>
        <w:tab/>
      </w:r>
      <w:proofErr w:type="spellStart"/>
      <w:r w:rsidRPr="00837A9C">
        <w:rPr>
          <w:rFonts w:ascii="Times New Roman" w:hAnsi="Times New Roman" w:cs="Times New Roman"/>
          <w:sz w:val="24"/>
          <w:szCs w:val="24"/>
        </w:rPr>
        <w:t>oxalacetic</w:t>
      </w:r>
      <w:proofErr w:type="spellEnd"/>
      <w:r w:rsidRPr="00837A9C">
        <w:rPr>
          <w:rFonts w:ascii="Times New Roman" w:hAnsi="Times New Roman" w:cs="Times New Roman"/>
          <w:sz w:val="24"/>
          <w:szCs w:val="24"/>
        </w:rPr>
        <w:t xml:space="preserve"> and glutamic pyruvic transaminases. </w:t>
      </w:r>
      <w:r w:rsidRPr="00837A9C">
        <w:rPr>
          <w:rFonts w:ascii="Times New Roman" w:hAnsi="Times New Roman" w:cs="Times New Roman"/>
          <w:i/>
          <w:iCs/>
          <w:sz w:val="24"/>
          <w:szCs w:val="24"/>
        </w:rPr>
        <w:t xml:space="preserve">American </w:t>
      </w:r>
      <w:r w:rsidR="0060396B" w:rsidRPr="00837A9C">
        <w:rPr>
          <w:rFonts w:ascii="Times New Roman" w:hAnsi="Times New Roman" w:cs="Times New Roman"/>
          <w:i/>
          <w:iCs/>
          <w:sz w:val="24"/>
          <w:szCs w:val="24"/>
        </w:rPr>
        <w:t xml:space="preserve">Journal </w:t>
      </w:r>
      <w:r w:rsidRPr="00837A9C">
        <w:rPr>
          <w:rFonts w:ascii="Times New Roman" w:hAnsi="Times New Roman" w:cs="Times New Roman"/>
          <w:i/>
          <w:iCs/>
          <w:sz w:val="24"/>
          <w:szCs w:val="24"/>
        </w:rPr>
        <w:t xml:space="preserve">of </w:t>
      </w:r>
      <w:r w:rsidR="0060396B" w:rsidRPr="00837A9C">
        <w:rPr>
          <w:rFonts w:ascii="Times New Roman" w:hAnsi="Times New Roman" w:cs="Times New Roman"/>
          <w:i/>
          <w:iCs/>
          <w:sz w:val="24"/>
          <w:szCs w:val="24"/>
        </w:rPr>
        <w:t xml:space="preserve">Clinical </w:t>
      </w:r>
      <w:r w:rsidR="0060396B" w:rsidRPr="00837A9C">
        <w:rPr>
          <w:rFonts w:ascii="Times New Roman" w:hAnsi="Times New Roman" w:cs="Times New Roman"/>
          <w:i/>
          <w:iCs/>
          <w:sz w:val="24"/>
          <w:szCs w:val="24"/>
        </w:rPr>
        <w:tab/>
        <w:t>Pathology</w:t>
      </w:r>
      <w:r w:rsidRPr="00837A9C">
        <w:rPr>
          <w:rFonts w:ascii="Times New Roman" w:hAnsi="Times New Roman" w:cs="Times New Roman"/>
          <w:sz w:val="24"/>
          <w:szCs w:val="24"/>
        </w:rPr>
        <w:t xml:space="preserve">, 28(1), 56–63. </w:t>
      </w:r>
      <w:hyperlink r:id="rId26" w:history="1">
        <w:r w:rsidRPr="00837A9C">
          <w:rPr>
            <w:rStyle w:val="Hyperlink"/>
            <w:rFonts w:ascii="Times New Roman" w:hAnsi="Times New Roman" w:cs="Times New Roman"/>
            <w:color w:val="auto"/>
            <w:sz w:val="24"/>
            <w:szCs w:val="24"/>
          </w:rPr>
          <w:t>https://doi.org/10.1093/ajcp/28.1.56</w:t>
        </w:r>
      </w:hyperlink>
    </w:p>
    <w:p w14:paraId="6043B9F9" w14:textId="448463FC" w:rsidR="00C35BBD" w:rsidRPr="00837A9C" w:rsidRDefault="00C35BBD" w:rsidP="00C35BBD">
      <w:pPr>
        <w:jc w:val="both"/>
        <w:rPr>
          <w:rFonts w:ascii="Times New Roman" w:hAnsi="Times New Roman" w:cs="Times New Roman"/>
          <w:sz w:val="24"/>
          <w:szCs w:val="24"/>
        </w:rPr>
      </w:pPr>
      <w:proofErr w:type="spellStart"/>
      <w:r w:rsidRPr="00837A9C">
        <w:rPr>
          <w:rFonts w:ascii="Times New Roman" w:hAnsi="Times New Roman" w:cs="Times New Roman"/>
          <w:sz w:val="24"/>
          <w:szCs w:val="24"/>
        </w:rPr>
        <w:t>Sembuling</w:t>
      </w:r>
      <w:proofErr w:type="spellEnd"/>
      <w:r w:rsidRPr="00837A9C">
        <w:rPr>
          <w:rFonts w:ascii="Times New Roman" w:hAnsi="Times New Roman" w:cs="Times New Roman"/>
          <w:sz w:val="24"/>
          <w:szCs w:val="24"/>
        </w:rPr>
        <w:t xml:space="preserve">, K. &amp; </w:t>
      </w:r>
      <w:proofErr w:type="spellStart"/>
      <w:r w:rsidRPr="00837A9C">
        <w:rPr>
          <w:rFonts w:ascii="Times New Roman" w:hAnsi="Times New Roman" w:cs="Times New Roman"/>
          <w:sz w:val="24"/>
          <w:szCs w:val="24"/>
        </w:rPr>
        <w:t>Sembuling</w:t>
      </w:r>
      <w:proofErr w:type="spellEnd"/>
      <w:r w:rsidRPr="00837A9C">
        <w:rPr>
          <w:rFonts w:ascii="Times New Roman" w:hAnsi="Times New Roman" w:cs="Times New Roman"/>
          <w:sz w:val="24"/>
          <w:szCs w:val="24"/>
        </w:rPr>
        <w:t xml:space="preserve">, P. (2012) Essential of Medical Physiology. 6th Edition, New Jaypee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Brothers Medical Publishers, Delhi, India.</w:t>
      </w:r>
    </w:p>
    <w:p w14:paraId="21425ED9" w14:textId="6844ADB1"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Spectrum Diagnostics (2021</w:t>
      </w:r>
      <w:bookmarkStart w:id="11" w:name="_Hlk203080429"/>
      <w:r w:rsidRPr="00837A9C">
        <w:rPr>
          <w:rFonts w:ascii="Times New Roman" w:hAnsi="Times New Roman" w:cs="Times New Roman"/>
          <w:sz w:val="24"/>
          <w:szCs w:val="24"/>
        </w:rPr>
        <w:t>b</w:t>
      </w:r>
      <w:bookmarkEnd w:id="11"/>
      <w:r w:rsidRPr="00837A9C">
        <w:rPr>
          <w:rFonts w:ascii="Times New Roman" w:hAnsi="Times New Roman" w:cs="Times New Roman"/>
          <w:sz w:val="24"/>
          <w:szCs w:val="24"/>
        </w:rPr>
        <w:t xml:space="preserve">). Alanine aminotransferase (ALT/GPT) Colorimetric. </w:t>
      </w:r>
      <w:r w:rsidR="0060396B" w:rsidRPr="00837A9C">
        <w:rPr>
          <w:rFonts w:ascii="Times New Roman" w:hAnsi="Times New Roman" w:cs="Times New Roman"/>
          <w:sz w:val="24"/>
          <w:szCs w:val="24"/>
        </w:rPr>
        <w:tab/>
      </w:r>
      <w:hyperlink r:id="rId27" w:history="1">
        <w:r w:rsidR="0060396B" w:rsidRPr="00837A9C">
          <w:rPr>
            <w:rStyle w:val="Hyperlink"/>
            <w:rFonts w:ascii="Times New Roman" w:hAnsi="Times New Roman" w:cs="Times New Roman"/>
            <w:color w:val="auto"/>
            <w:sz w:val="24"/>
            <w:szCs w:val="24"/>
          </w:rPr>
          <w:t>https://spectrum-diagnostics.com/wp-content/uploads/2022/10/Alanine-</w:t>
        </w:r>
        <w:r w:rsidR="0060396B" w:rsidRPr="00837A9C">
          <w:rPr>
            <w:rStyle w:val="Hyperlink"/>
            <w:rFonts w:ascii="Times New Roman" w:hAnsi="Times New Roman" w:cs="Times New Roman"/>
            <w:color w:val="auto"/>
            <w:sz w:val="24"/>
            <w:szCs w:val="24"/>
          </w:rPr>
          <w:tab/>
          <w:t>Aminotransferase-ALT-Colorimetric.pdf</w:t>
        </w:r>
      </w:hyperlink>
      <w:r w:rsidRPr="00837A9C">
        <w:rPr>
          <w:rFonts w:ascii="Times New Roman" w:hAnsi="Times New Roman" w:cs="Times New Roman"/>
          <w:sz w:val="24"/>
          <w:szCs w:val="24"/>
        </w:rPr>
        <w:t xml:space="preserve"> </w:t>
      </w:r>
    </w:p>
    <w:p w14:paraId="0A3D7910" w14:textId="46BA1809"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Spectrum Diagnostics (2021c). Alkaline Phosphatase Colorimetric. https://spectrum-</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diagnostics.com/wp-content/uploads/2022/10/Alkaline-Phosphatase-Colorimetric-1.pdf </w:t>
      </w:r>
    </w:p>
    <w:p w14:paraId="735A0033" w14:textId="60888A8B"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Spectrum Diagnostics (2021d). Urea/BUN - (Modified Urease-</w:t>
      </w:r>
      <w:proofErr w:type="spellStart"/>
      <w:r w:rsidRPr="00837A9C">
        <w:rPr>
          <w:rFonts w:ascii="Times New Roman" w:hAnsi="Times New Roman" w:cs="Times New Roman"/>
          <w:sz w:val="24"/>
          <w:szCs w:val="24"/>
        </w:rPr>
        <w:t>Berthlot</w:t>
      </w:r>
      <w:proofErr w:type="spellEnd"/>
      <w:r w:rsidRPr="00837A9C">
        <w:rPr>
          <w:rFonts w:ascii="Times New Roman" w:hAnsi="Times New Roman" w:cs="Times New Roman"/>
          <w:sz w:val="24"/>
          <w:szCs w:val="24"/>
        </w:rPr>
        <w:t xml:space="preserve"> Method). </w:t>
      </w:r>
      <w:r w:rsidR="0060396B" w:rsidRPr="00837A9C">
        <w:rPr>
          <w:rFonts w:ascii="Times New Roman" w:hAnsi="Times New Roman" w:cs="Times New Roman"/>
          <w:sz w:val="24"/>
          <w:szCs w:val="24"/>
        </w:rPr>
        <w:tab/>
      </w:r>
      <w:hyperlink r:id="rId28" w:history="1">
        <w:r w:rsidR="0060396B" w:rsidRPr="00837A9C">
          <w:rPr>
            <w:rStyle w:val="Hyperlink"/>
            <w:rFonts w:ascii="Times New Roman" w:hAnsi="Times New Roman" w:cs="Times New Roman"/>
            <w:color w:val="auto"/>
            <w:sz w:val="24"/>
            <w:szCs w:val="24"/>
          </w:rPr>
          <w:t>https://spectrum-diagnostics.com/wp-content/uploads/2022/10/Urea-Bun-</w:t>
        </w:r>
        <w:r w:rsidR="0060396B" w:rsidRPr="00837A9C">
          <w:rPr>
            <w:rStyle w:val="Hyperlink"/>
            <w:rFonts w:ascii="Times New Roman" w:hAnsi="Times New Roman" w:cs="Times New Roman"/>
            <w:color w:val="auto"/>
            <w:sz w:val="24"/>
            <w:szCs w:val="24"/>
          </w:rPr>
          <w:tab/>
          <w:t>Colorimetric.pdf</w:t>
        </w:r>
      </w:hyperlink>
      <w:r w:rsidRPr="00837A9C">
        <w:rPr>
          <w:rFonts w:ascii="Times New Roman" w:hAnsi="Times New Roman" w:cs="Times New Roman"/>
          <w:sz w:val="24"/>
          <w:szCs w:val="24"/>
        </w:rPr>
        <w:t xml:space="preserve"> </w:t>
      </w:r>
    </w:p>
    <w:p w14:paraId="5EC696DE" w14:textId="6257FD97"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Spectrum Diagnostics (2021e). Creatinine – Jaffe. </w:t>
      </w:r>
      <w:hyperlink r:id="rId29" w:history="1">
        <w:r w:rsidR="0060396B" w:rsidRPr="00837A9C">
          <w:rPr>
            <w:rStyle w:val="Hyperlink"/>
            <w:rFonts w:ascii="Times New Roman" w:hAnsi="Times New Roman" w:cs="Times New Roman"/>
            <w:color w:val="auto"/>
            <w:sz w:val="24"/>
            <w:szCs w:val="24"/>
          </w:rPr>
          <w:t>https://spectrum-diagnostics.com/wp-</w:t>
        </w:r>
        <w:r w:rsidR="0060396B" w:rsidRPr="00837A9C">
          <w:rPr>
            <w:rStyle w:val="Hyperlink"/>
            <w:rFonts w:ascii="Times New Roman" w:hAnsi="Times New Roman" w:cs="Times New Roman"/>
            <w:color w:val="auto"/>
            <w:sz w:val="24"/>
            <w:szCs w:val="24"/>
          </w:rPr>
          <w:tab/>
          <w:t>content/uploads/2022/10/Creatinine-%E2%80%93-Jaffe.pdf</w:t>
        </w:r>
      </w:hyperlink>
      <w:r w:rsidRPr="00837A9C">
        <w:rPr>
          <w:rFonts w:ascii="Times New Roman" w:hAnsi="Times New Roman" w:cs="Times New Roman"/>
          <w:sz w:val="24"/>
          <w:szCs w:val="24"/>
        </w:rPr>
        <w:t xml:space="preserve"> </w:t>
      </w:r>
    </w:p>
    <w:p w14:paraId="0396A3AF" w14:textId="180A77BD"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Spectrum Diagnostics (2021f). Sodium – Colorimetric. </w:t>
      </w:r>
      <w:hyperlink r:id="rId30" w:history="1">
        <w:r w:rsidR="0060396B" w:rsidRPr="00837A9C">
          <w:rPr>
            <w:rStyle w:val="Hyperlink"/>
            <w:rFonts w:ascii="Times New Roman" w:hAnsi="Times New Roman" w:cs="Times New Roman"/>
            <w:color w:val="auto"/>
            <w:sz w:val="24"/>
            <w:szCs w:val="24"/>
          </w:rPr>
          <w:t>https://spectrum-diagnostics.com/wp-</w:t>
        </w:r>
        <w:r w:rsidR="0060396B" w:rsidRPr="00837A9C">
          <w:rPr>
            <w:rStyle w:val="Hyperlink"/>
            <w:rFonts w:ascii="Times New Roman" w:hAnsi="Times New Roman" w:cs="Times New Roman"/>
            <w:color w:val="auto"/>
            <w:sz w:val="24"/>
            <w:szCs w:val="24"/>
          </w:rPr>
          <w:tab/>
          <w:t>content/uploads/2022/10/Sodium-Single-reagent.pdf</w:t>
        </w:r>
      </w:hyperlink>
    </w:p>
    <w:p w14:paraId="45122CAB" w14:textId="0EA1F2B4"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Spectrum Diagnostics (2021g). Potassium (Single Reagent). https://spectrum-</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diagnostics.com/</w:t>
      </w:r>
      <w:proofErr w:type="spellStart"/>
      <w:r w:rsidRPr="00837A9C">
        <w:rPr>
          <w:rFonts w:ascii="Times New Roman" w:hAnsi="Times New Roman" w:cs="Times New Roman"/>
          <w:sz w:val="24"/>
          <w:szCs w:val="24"/>
        </w:rPr>
        <w:t>wp</w:t>
      </w:r>
      <w:proofErr w:type="spellEnd"/>
      <w:r w:rsidRPr="00837A9C">
        <w:rPr>
          <w:rFonts w:ascii="Times New Roman" w:hAnsi="Times New Roman" w:cs="Times New Roman"/>
          <w:sz w:val="24"/>
          <w:szCs w:val="24"/>
        </w:rPr>
        <w:t xml:space="preserve">-content/uploads/2022/10/Potassium.pdf </w:t>
      </w:r>
    </w:p>
    <w:p w14:paraId="65486985" w14:textId="4AA661BD"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Spectrum Diagnostics (2022a). Aspartate aminotransferase (AST/GOT)-Colorimetric. </w:t>
      </w:r>
      <w:r w:rsidR="0060396B" w:rsidRPr="00837A9C">
        <w:rPr>
          <w:rFonts w:ascii="Times New Roman" w:hAnsi="Times New Roman" w:cs="Times New Roman"/>
          <w:sz w:val="24"/>
          <w:szCs w:val="24"/>
        </w:rPr>
        <w:tab/>
      </w:r>
      <w:hyperlink r:id="rId31" w:history="1">
        <w:r w:rsidR="0060396B" w:rsidRPr="00837A9C">
          <w:rPr>
            <w:rStyle w:val="Hyperlink"/>
            <w:rFonts w:ascii="Times New Roman" w:hAnsi="Times New Roman" w:cs="Times New Roman"/>
            <w:color w:val="auto"/>
            <w:sz w:val="24"/>
            <w:szCs w:val="24"/>
          </w:rPr>
          <w:t>https://spectrum-diagnostics.com/wp-content/uploads/2022/10/Aspartate-</w:t>
        </w:r>
        <w:r w:rsidR="0060396B" w:rsidRPr="00837A9C">
          <w:rPr>
            <w:rStyle w:val="Hyperlink"/>
            <w:rFonts w:ascii="Times New Roman" w:hAnsi="Times New Roman" w:cs="Times New Roman"/>
            <w:color w:val="auto"/>
            <w:sz w:val="24"/>
            <w:szCs w:val="24"/>
          </w:rPr>
          <w:tab/>
          <w:t>Aminotransferase-AST-GOT-Colorimetric.pdf</w:t>
        </w:r>
      </w:hyperlink>
      <w:r w:rsidRPr="00837A9C">
        <w:rPr>
          <w:rFonts w:ascii="Times New Roman" w:hAnsi="Times New Roman" w:cs="Times New Roman"/>
          <w:sz w:val="24"/>
          <w:szCs w:val="24"/>
        </w:rPr>
        <w:t xml:space="preserve"> </w:t>
      </w:r>
    </w:p>
    <w:p w14:paraId="26050582" w14:textId="52018470"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The Danish Environmental Protection Agency (Danish EPA) (2013). Phthalates Strategy.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Copenhagen, Denmark: The Danish EPA. Retrieved from </w:t>
      </w:r>
      <w:r w:rsidR="0060396B" w:rsidRPr="00837A9C">
        <w:rPr>
          <w:rFonts w:ascii="Times New Roman" w:hAnsi="Times New Roman" w:cs="Times New Roman"/>
          <w:sz w:val="24"/>
          <w:szCs w:val="24"/>
        </w:rPr>
        <w:tab/>
      </w:r>
      <w:hyperlink r:id="rId32" w:history="1">
        <w:r w:rsidR="0060396B" w:rsidRPr="00837A9C">
          <w:rPr>
            <w:rStyle w:val="Hyperlink"/>
            <w:rFonts w:ascii="Times New Roman" w:hAnsi="Times New Roman" w:cs="Times New Roman"/>
            <w:color w:val="auto"/>
            <w:sz w:val="24"/>
            <w:szCs w:val="24"/>
          </w:rPr>
          <w:t>https://www2.mst.dk/Udgiv/publications/2013/06/978-87-93026-22-3.pdf</w:t>
        </w:r>
      </w:hyperlink>
      <w:r w:rsidRPr="00837A9C">
        <w:rPr>
          <w:rFonts w:ascii="Times New Roman" w:hAnsi="Times New Roman" w:cs="Times New Roman"/>
          <w:sz w:val="24"/>
          <w:szCs w:val="24"/>
        </w:rPr>
        <w:t xml:space="preserve"> Retrieved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January, 2025.</w:t>
      </w:r>
    </w:p>
    <w:p w14:paraId="29B11F2D" w14:textId="43F77851"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The REACH Regulation (Regulation (EC) No 1907/2006) on Registration (2006). Evaluation and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Authorisation and Restriction of Chemicals. Retrieved from </w:t>
      </w:r>
      <w:r w:rsidR="0060396B" w:rsidRPr="00837A9C">
        <w:rPr>
          <w:rFonts w:ascii="Times New Roman" w:hAnsi="Times New Roman" w:cs="Times New Roman"/>
          <w:sz w:val="24"/>
          <w:szCs w:val="24"/>
        </w:rPr>
        <w:lastRenderedPageBreak/>
        <w:tab/>
      </w:r>
      <w:hyperlink r:id="rId33" w:history="1">
        <w:r w:rsidR="0060396B" w:rsidRPr="00837A9C">
          <w:rPr>
            <w:rStyle w:val="Hyperlink"/>
            <w:rFonts w:ascii="Times New Roman" w:hAnsi="Times New Roman" w:cs="Times New Roman"/>
            <w:color w:val="auto"/>
            <w:sz w:val="24"/>
            <w:szCs w:val="24"/>
          </w:rPr>
          <w:t>https://osha.europa.eu/it/legislation/directives/regulation-ec-no-1907-2006-of-the-</w:t>
        </w:r>
      </w:hyperlink>
      <w:r w:rsidRPr="00837A9C">
        <w:rPr>
          <w:rFonts w:ascii="Times New Roman" w:hAnsi="Times New Roman" w:cs="Times New Roman"/>
          <w:sz w:val="24"/>
          <w:szCs w:val="24"/>
        </w:rPr>
        <w:tab/>
        <w:t xml:space="preserve">European-parliament-and-of-the-council </w:t>
      </w:r>
    </w:p>
    <w:p w14:paraId="0B05B7C0" w14:textId="27025618"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Tian, Z., Chen, Y. &amp; Gao, B. (2013). Natural killer cells in liver disease. </w:t>
      </w:r>
      <w:r w:rsidRPr="00837A9C">
        <w:rPr>
          <w:rFonts w:ascii="Times New Roman" w:hAnsi="Times New Roman" w:cs="Times New Roman"/>
          <w:i/>
          <w:iCs/>
          <w:sz w:val="24"/>
          <w:szCs w:val="24"/>
        </w:rPr>
        <w:t xml:space="preserve">Hepatology (Baltimore, </w:t>
      </w:r>
      <w:r w:rsidR="0060396B" w:rsidRPr="00837A9C">
        <w:rPr>
          <w:rFonts w:ascii="Times New Roman" w:hAnsi="Times New Roman" w:cs="Times New Roman"/>
          <w:i/>
          <w:iCs/>
          <w:sz w:val="24"/>
          <w:szCs w:val="24"/>
        </w:rPr>
        <w:tab/>
      </w:r>
      <w:r w:rsidRPr="00837A9C">
        <w:rPr>
          <w:rFonts w:ascii="Times New Roman" w:hAnsi="Times New Roman" w:cs="Times New Roman"/>
          <w:i/>
          <w:iCs/>
          <w:sz w:val="24"/>
          <w:szCs w:val="24"/>
        </w:rPr>
        <w:t>Md.)</w:t>
      </w:r>
      <w:r w:rsidRPr="00837A9C">
        <w:rPr>
          <w:rFonts w:ascii="Times New Roman" w:hAnsi="Times New Roman" w:cs="Times New Roman"/>
          <w:sz w:val="24"/>
          <w:szCs w:val="24"/>
        </w:rPr>
        <w:t>, </w:t>
      </w:r>
      <w:r w:rsidRPr="00837A9C">
        <w:rPr>
          <w:rFonts w:ascii="Times New Roman" w:hAnsi="Times New Roman" w:cs="Times New Roman"/>
          <w:i/>
          <w:iCs/>
          <w:sz w:val="24"/>
          <w:szCs w:val="24"/>
        </w:rPr>
        <w:t>57</w:t>
      </w:r>
      <w:r w:rsidRPr="00837A9C">
        <w:rPr>
          <w:rFonts w:ascii="Times New Roman" w:hAnsi="Times New Roman" w:cs="Times New Roman"/>
          <w:sz w:val="24"/>
          <w:szCs w:val="24"/>
        </w:rPr>
        <w:t xml:space="preserve">(4), 1654–1662. </w:t>
      </w:r>
      <w:hyperlink r:id="rId34" w:history="1">
        <w:r w:rsidRPr="00837A9C">
          <w:rPr>
            <w:rStyle w:val="Hyperlink"/>
            <w:rFonts w:ascii="Times New Roman" w:hAnsi="Times New Roman" w:cs="Times New Roman"/>
            <w:color w:val="auto"/>
            <w:sz w:val="24"/>
            <w:szCs w:val="24"/>
          </w:rPr>
          <w:t>https://doi.org/10.1002/hep.26115</w:t>
        </w:r>
      </w:hyperlink>
    </w:p>
    <w:p w14:paraId="7566EF47" w14:textId="602E0B3D"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Washington, I. M. &amp; Van Hoosier, G. (2012). Clinical biochemistry and </w:t>
      </w:r>
      <w:proofErr w:type="spellStart"/>
      <w:r w:rsidRPr="00837A9C">
        <w:rPr>
          <w:rFonts w:ascii="Times New Roman" w:hAnsi="Times New Roman" w:cs="Times New Roman"/>
          <w:sz w:val="24"/>
          <w:szCs w:val="24"/>
        </w:rPr>
        <w:t>hematology</w:t>
      </w:r>
      <w:proofErr w:type="spellEnd"/>
      <w:r w:rsidRPr="00837A9C">
        <w:rPr>
          <w:rFonts w:ascii="Times New Roman" w:hAnsi="Times New Roman" w:cs="Times New Roman"/>
          <w:sz w:val="24"/>
          <w:szCs w:val="24"/>
        </w:rPr>
        <w:t>. In </w:t>
      </w:r>
      <w:r w:rsidRPr="00837A9C">
        <w:rPr>
          <w:rFonts w:ascii="Times New Roman" w:hAnsi="Times New Roman" w:cs="Times New Roman"/>
          <w:i/>
          <w:iCs/>
          <w:sz w:val="24"/>
          <w:szCs w:val="24"/>
        </w:rPr>
        <w:t xml:space="preserve">The </w:t>
      </w:r>
      <w:r w:rsidR="0060396B" w:rsidRPr="00837A9C">
        <w:rPr>
          <w:rFonts w:ascii="Times New Roman" w:hAnsi="Times New Roman" w:cs="Times New Roman"/>
          <w:i/>
          <w:iCs/>
          <w:sz w:val="24"/>
          <w:szCs w:val="24"/>
        </w:rPr>
        <w:tab/>
      </w:r>
      <w:r w:rsidRPr="00837A9C">
        <w:rPr>
          <w:rFonts w:ascii="Times New Roman" w:hAnsi="Times New Roman" w:cs="Times New Roman"/>
          <w:i/>
          <w:iCs/>
          <w:sz w:val="24"/>
          <w:szCs w:val="24"/>
        </w:rPr>
        <w:t>laboratory rabbit, guinea pig, hamster, and other rodents</w:t>
      </w:r>
      <w:r w:rsidRPr="00837A9C">
        <w:rPr>
          <w:rFonts w:ascii="Times New Roman" w:hAnsi="Times New Roman" w:cs="Times New Roman"/>
          <w:sz w:val="24"/>
          <w:szCs w:val="24"/>
        </w:rPr>
        <w:t> (pp. 57-116). Academic Press.</w:t>
      </w:r>
    </w:p>
    <w:p w14:paraId="08F66F48" w14:textId="6172108E"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Waugh, A., &amp; Grant, A. (2010). </w:t>
      </w:r>
      <w:r w:rsidRPr="00837A9C">
        <w:rPr>
          <w:rFonts w:ascii="Times New Roman" w:hAnsi="Times New Roman" w:cs="Times New Roman"/>
          <w:i/>
          <w:iCs/>
          <w:sz w:val="24"/>
          <w:szCs w:val="24"/>
        </w:rPr>
        <w:t>Ross &amp; Wilson Anatomy and physiology in health and illness E-</w:t>
      </w:r>
      <w:r w:rsidR="0060396B" w:rsidRPr="00837A9C">
        <w:rPr>
          <w:rFonts w:ascii="Times New Roman" w:hAnsi="Times New Roman" w:cs="Times New Roman"/>
          <w:i/>
          <w:iCs/>
          <w:sz w:val="24"/>
          <w:szCs w:val="24"/>
        </w:rPr>
        <w:tab/>
      </w:r>
      <w:r w:rsidRPr="00837A9C">
        <w:rPr>
          <w:rFonts w:ascii="Times New Roman" w:hAnsi="Times New Roman" w:cs="Times New Roman"/>
          <w:i/>
          <w:iCs/>
          <w:sz w:val="24"/>
          <w:szCs w:val="24"/>
        </w:rPr>
        <w:t>book</w:t>
      </w:r>
      <w:r w:rsidRPr="00837A9C">
        <w:rPr>
          <w:rFonts w:ascii="Times New Roman" w:hAnsi="Times New Roman" w:cs="Times New Roman"/>
          <w:sz w:val="24"/>
          <w:szCs w:val="24"/>
        </w:rPr>
        <w:t>. Elsevier Health Sciences.</w:t>
      </w:r>
    </w:p>
    <w:p w14:paraId="7117D3A0" w14:textId="2EDCF1AC"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Weiner, I. D., Mitch, W. E. &amp; Sands, J. M. (2015). Urea and Ammonia Metabolism and the Control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of Renal Nitrogen Excretion. </w:t>
      </w:r>
      <w:r w:rsidRPr="00837A9C">
        <w:rPr>
          <w:rFonts w:ascii="Times New Roman" w:hAnsi="Times New Roman" w:cs="Times New Roman"/>
          <w:i/>
          <w:iCs/>
          <w:sz w:val="24"/>
          <w:szCs w:val="24"/>
        </w:rPr>
        <w:t xml:space="preserve">Clinical Journal of the American Society of Nephrology: </w:t>
      </w:r>
      <w:r w:rsidR="0060396B" w:rsidRPr="00837A9C">
        <w:rPr>
          <w:rFonts w:ascii="Times New Roman" w:hAnsi="Times New Roman" w:cs="Times New Roman"/>
          <w:i/>
          <w:iCs/>
          <w:sz w:val="24"/>
          <w:szCs w:val="24"/>
        </w:rPr>
        <w:tab/>
      </w:r>
      <w:r w:rsidRPr="00837A9C">
        <w:rPr>
          <w:rFonts w:ascii="Times New Roman" w:hAnsi="Times New Roman" w:cs="Times New Roman"/>
          <w:i/>
          <w:iCs/>
          <w:sz w:val="24"/>
          <w:szCs w:val="24"/>
        </w:rPr>
        <w:t>CJASN</w:t>
      </w:r>
      <w:r w:rsidRPr="00837A9C">
        <w:rPr>
          <w:rFonts w:ascii="Times New Roman" w:hAnsi="Times New Roman" w:cs="Times New Roman"/>
          <w:sz w:val="24"/>
          <w:szCs w:val="24"/>
        </w:rPr>
        <w:t>, </w:t>
      </w:r>
      <w:r w:rsidRPr="00837A9C">
        <w:rPr>
          <w:rFonts w:ascii="Times New Roman" w:hAnsi="Times New Roman" w:cs="Times New Roman"/>
          <w:i/>
          <w:iCs/>
          <w:sz w:val="24"/>
          <w:szCs w:val="24"/>
        </w:rPr>
        <w:t>10</w:t>
      </w:r>
      <w:r w:rsidRPr="00837A9C">
        <w:rPr>
          <w:rFonts w:ascii="Times New Roman" w:hAnsi="Times New Roman" w:cs="Times New Roman"/>
          <w:sz w:val="24"/>
          <w:szCs w:val="24"/>
        </w:rPr>
        <w:t xml:space="preserve">(8), 1444–1458. </w:t>
      </w:r>
      <w:hyperlink r:id="rId35" w:history="1">
        <w:r w:rsidRPr="00837A9C">
          <w:rPr>
            <w:rStyle w:val="Hyperlink"/>
            <w:rFonts w:ascii="Times New Roman" w:hAnsi="Times New Roman" w:cs="Times New Roman"/>
            <w:color w:val="auto"/>
            <w:sz w:val="24"/>
            <w:szCs w:val="24"/>
          </w:rPr>
          <w:t>https://doi.org/10.2215/CJN.10311013</w:t>
        </w:r>
      </w:hyperlink>
    </w:p>
    <w:p w14:paraId="3A1EA35A" w14:textId="6C7E385D"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Yadav, R., Kumar, D., Singh, J., &amp; </w:t>
      </w:r>
      <w:proofErr w:type="spellStart"/>
      <w:r w:rsidRPr="00837A9C">
        <w:rPr>
          <w:rFonts w:ascii="Times New Roman" w:hAnsi="Times New Roman" w:cs="Times New Roman"/>
          <w:sz w:val="24"/>
          <w:szCs w:val="24"/>
        </w:rPr>
        <w:t>Jangra</w:t>
      </w:r>
      <w:proofErr w:type="spellEnd"/>
      <w:r w:rsidRPr="00837A9C">
        <w:rPr>
          <w:rFonts w:ascii="Times New Roman" w:hAnsi="Times New Roman" w:cs="Times New Roman"/>
          <w:sz w:val="24"/>
          <w:szCs w:val="24"/>
        </w:rPr>
        <w:t xml:space="preserve">, A. (2024). Environmental toxicants and nephrotoxicity: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Implications on mechanisms and therapeutic strategies. </w:t>
      </w:r>
      <w:r w:rsidRPr="00837A9C">
        <w:rPr>
          <w:rFonts w:ascii="Times New Roman" w:hAnsi="Times New Roman" w:cs="Times New Roman"/>
          <w:i/>
          <w:iCs/>
          <w:sz w:val="24"/>
          <w:szCs w:val="24"/>
        </w:rPr>
        <w:t>Toxicology</w:t>
      </w:r>
      <w:r w:rsidRPr="00837A9C">
        <w:rPr>
          <w:rFonts w:ascii="Times New Roman" w:hAnsi="Times New Roman" w:cs="Times New Roman"/>
          <w:sz w:val="24"/>
          <w:szCs w:val="24"/>
        </w:rPr>
        <w:t>, </w:t>
      </w:r>
      <w:r w:rsidRPr="00837A9C">
        <w:rPr>
          <w:rFonts w:ascii="Times New Roman" w:hAnsi="Times New Roman" w:cs="Times New Roman"/>
          <w:i/>
          <w:iCs/>
          <w:sz w:val="24"/>
          <w:szCs w:val="24"/>
        </w:rPr>
        <w:t>504</w:t>
      </w:r>
      <w:r w:rsidRPr="00837A9C">
        <w:rPr>
          <w:rFonts w:ascii="Times New Roman" w:hAnsi="Times New Roman" w:cs="Times New Roman"/>
          <w:sz w:val="24"/>
          <w:szCs w:val="24"/>
        </w:rPr>
        <w:t xml:space="preserve">, 153784.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https://doi.org/10.1016/j.tox.2024.153784</w:t>
      </w:r>
    </w:p>
    <w:p w14:paraId="446D81D8" w14:textId="2EFEFA3C" w:rsidR="00C35BBD" w:rsidRPr="00837A9C" w:rsidRDefault="00C35BBD" w:rsidP="00C35BBD">
      <w:pPr>
        <w:jc w:val="both"/>
        <w:rPr>
          <w:rFonts w:ascii="Times New Roman" w:hAnsi="Times New Roman" w:cs="Times New Roman"/>
          <w:sz w:val="24"/>
          <w:szCs w:val="24"/>
        </w:rPr>
      </w:pPr>
      <w:r w:rsidRPr="00837A9C">
        <w:rPr>
          <w:rFonts w:ascii="Times New Roman" w:hAnsi="Times New Roman" w:cs="Times New Roman"/>
          <w:sz w:val="24"/>
          <w:szCs w:val="24"/>
        </w:rPr>
        <w:t xml:space="preserve">Yahaya, T.O., Ibrahim, A.B., </w:t>
      </w:r>
      <w:proofErr w:type="spellStart"/>
      <w:r w:rsidRPr="00837A9C">
        <w:rPr>
          <w:rFonts w:ascii="Times New Roman" w:hAnsi="Times New Roman" w:cs="Times New Roman"/>
          <w:sz w:val="24"/>
          <w:szCs w:val="24"/>
        </w:rPr>
        <w:t>Kalgo</w:t>
      </w:r>
      <w:proofErr w:type="spellEnd"/>
      <w:r w:rsidRPr="00837A9C">
        <w:rPr>
          <w:rFonts w:ascii="Times New Roman" w:hAnsi="Times New Roman" w:cs="Times New Roman"/>
          <w:sz w:val="24"/>
          <w:szCs w:val="24"/>
        </w:rPr>
        <w:t xml:space="preserve">, A.S., Adewale, M.K., Emmanuela, C.C., Abdulkadir, B., Fari,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 xml:space="preserve">A.Z., </w:t>
      </w:r>
      <w:proofErr w:type="spellStart"/>
      <w:r w:rsidRPr="00837A9C">
        <w:rPr>
          <w:rFonts w:ascii="Times New Roman" w:hAnsi="Times New Roman" w:cs="Times New Roman"/>
          <w:sz w:val="24"/>
          <w:szCs w:val="24"/>
        </w:rPr>
        <w:t>Attahiru</w:t>
      </w:r>
      <w:proofErr w:type="spellEnd"/>
      <w:r w:rsidRPr="00837A9C">
        <w:rPr>
          <w:rFonts w:ascii="Times New Roman" w:hAnsi="Times New Roman" w:cs="Times New Roman"/>
          <w:sz w:val="24"/>
          <w:szCs w:val="24"/>
        </w:rPr>
        <w:t xml:space="preserve">, A.K., </w:t>
      </w:r>
      <w:proofErr w:type="spellStart"/>
      <w:r w:rsidRPr="00837A9C">
        <w:rPr>
          <w:rFonts w:ascii="Times New Roman" w:hAnsi="Times New Roman" w:cs="Times New Roman"/>
          <w:sz w:val="24"/>
          <w:szCs w:val="24"/>
        </w:rPr>
        <w:t>Saadatu</w:t>
      </w:r>
      <w:proofErr w:type="spellEnd"/>
      <w:r w:rsidRPr="00837A9C">
        <w:rPr>
          <w:rFonts w:ascii="Times New Roman" w:hAnsi="Times New Roman" w:cs="Times New Roman"/>
          <w:sz w:val="24"/>
          <w:szCs w:val="24"/>
        </w:rPr>
        <w:t xml:space="preserve">, A., &amp; Wanda, J.D. (2024). Microplastics exposure altered </w:t>
      </w:r>
      <w:r w:rsidR="0060396B" w:rsidRPr="00837A9C">
        <w:rPr>
          <w:rFonts w:ascii="Times New Roman" w:hAnsi="Times New Roman" w:cs="Times New Roman"/>
          <w:sz w:val="24"/>
          <w:szCs w:val="24"/>
        </w:rPr>
        <w:tab/>
      </w:r>
      <w:proofErr w:type="spellStart"/>
      <w:r w:rsidRPr="00837A9C">
        <w:rPr>
          <w:rFonts w:ascii="Times New Roman" w:hAnsi="Times New Roman" w:cs="Times New Roman"/>
          <w:sz w:val="24"/>
          <w:szCs w:val="24"/>
        </w:rPr>
        <w:t>hematological</w:t>
      </w:r>
      <w:proofErr w:type="spellEnd"/>
      <w:r w:rsidRPr="00837A9C">
        <w:rPr>
          <w:rFonts w:ascii="Times New Roman" w:hAnsi="Times New Roman" w:cs="Times New Roman"/>
          <w:sz w:val="24"/>
          <w:szCs w:val="24"/>
        </w:rPr>
        <w:t xml:space="preserve"> and lipid profiles as well as liver and kidney function parameters in albino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rats (Rattus norvegicus). </w:t>
      </w:r>
      <w:r w:rsidRPr="00837A9C">
        <w:rPr>
          <w:rFonts w:ascii="Times New Roman" w:hAnsi="Times New Roman" w:cs="Times New Roman"/>
          <w:i/>
          <w:iCs/>
          <w:sz w:val="24"/>
          <w:szCs w:val="24"/>
        </w:rPr>
        <w:t>Environmental Analysis, Health and Toxicology, 39</w:t>
      </w:r>
      <w:r w:rsidRPr="00837A9C">
        <w:rPr>
          <w:rFonts w:ascii="Times New Roman" w:hAnsi="Times New Roman" w:cs="Times New Roman"/>
          <w:sz w:val="24"/>
          <w:szCs w:val="24"/>
        </w:rPr>
        <w:t>.</w:t>
      </w:r>
    </w:p>
    <w:p w14:paraId="381B269E" w14:textId="229F678C" w:rsidR="00C35BBD" w:rsidRPr="00837A9C" w:rsidRDefault="00C35BBD" w:rsidP="00C35BBD">
      <w:pPr>
        <w:jc w:val="both"/>
        <w:rPr>
          <w:rFonts w:ascii="Times New Roman" w:hAnsi="Times New Roman" w:cs="Times New Roman"/>
          <w:sz w:val="24"/>
          <w:szCs w:val="24"/>
        </w:rPr>
      </w:pPr>
      <w:proofErr w:type="spellStart"/>
      <w:r w:rsidRPr="00837A9C">
        <w:rPr>
          <w:rFonts w:ascii="Times New Roman" w:hAnsi="Times New Roman" w:cs="Times New Roman"/>
          <w:sz w:val="24"/>
          <w:szCs w:val="24"/>
        </w:rPr>
        <w:t>Zacchia</w:t>
      </w:r>
      <w:proofErr w:type="spellEnd"/>
      <w:r w:rsidRPr="00837A9C">
        <w:rPr>
          <w:rFonts w:ascii="Times New Roman" w:hAnsi="Times New Roman" w:cs="Times New Roman"/>
          <w:sz w:val="24"/>
          <w:szCs w:val="24"/>
        </w:rPr>
        <w:t xml:space="preserve">, M., Abategiovanni, M. L., </w:t>
      </w:r>
      <w:proofErr w:type="spellStart"/>
      <w:r w:rsidRPr="00837A9C">
        <w:rPr>
          <w:rFonts w:ascii="Times New Roman" w:hAnsi="Times New Roman" w:cs="Times New Roman"/>
          <w:sz w:val="24"/>
          <w:szCs w:val="24"/>
        </w:rPr>
        <w:t>Stratigis</w:t>
      </w:r>
      <w:proofErr w:type="spellEnd"/>
      <w:r w:rsidRPr="00837A9C">
        <w:rPr>
          <w:rFonts w:ascii="Times New Roman" w:hAnsi="Times New Roman" w:cs="Times New Roman"/>
          <w:sz w:val="24"/>
          <w:szCs w:val="24"/>
        </w:rPr>
        <w:t xml:space="preserve">, S. &amp; Capasso, G. (2016). Potassium: From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Physiology to Clinical Implications. </w:t>
      </w:r>
      <w:r w:rsidRPr="00837A9C">
        <w:rPr>
          <w:rFonts w:ascii="Times New Roman" w:hAnsi="Times New Roman" w:cs="Times New Roman"/>
          <w:i/>
          <w:iCs/>
          <w:sz w:val="24"/>
          <w:szCs w:val="24"/>
        </w:rPr>
        <w:t xml:space="preserve">Kidney </w:t>
      </w:r>
      <w:r w:rsidR="0060396B" w:rsidRPr="00837A9C">
        <w:rPr>
          <w:rFonts w:ascii="Times New Roman" w:hAnsi="Times New Roman" w:cs="Times New Roman"/>
          <w:i/>
          <w:iCs/>
          <w:sz w:val="24"/>
          <w:szCs w:val="24"/>
        </w:rPr>
        <w:t xml:space="preserve">Diseases </w:t>
      </w:r>
      <w:r w:rsidRPr="00837A9C">
        <w:rPr>
          <w:rFonts w:ascii="Times New Roman" w:hAnsi="Times New Roman" w:cs="Times New Roman"/>
          <w:i/>
          <w:iCs/>
          <w:sz w:val="24"/>
          <w:szCs w:val="24"/>
        </w:rPr>
        <w:t>(Basel, Switzerland)</w:t>
      </w:r>
      <w:r w:rsidRPr="00837A9C">
        <w:rPr>
          <w:rFonts w:ascii="Times New Roman" w:hAnsi="Times New Roman" w:cs="Times New Roman"/>
          <w:sz w:val="24"/>
          <w:szCs w:val="24"/>
        </w:rPr>
        <w:t>, </w:t>
      </w:r>
      <w:r w:rsidRPr="00837A9C">
        <w:rPr>
          <w:rFonts w:ascii="Times New Roman" w:hAnsi="Times New Roman" w:cs="Times New Roman"/>
          <w:i/>
          <w:iCs/>
          <w:sz w:val="24"/>
          <w:szCs w:val="24"/>
        </w:rPr>
        <w:t>2</w:t>
      </w:r>
      <w:r w:rsidRPr="00837A9C">
        <w:rPr>
          <w:rFonts w:ascii="Times New Roman" w:hAnsi="Times New Roman" w:cs="Times New Roman"/>
          <w:sz w:val="24"/>
          <w:szCs w:val="24"/>
        </w:rPr>
        <w:t xml:space="preserve">(2), 72–79. </w:t>
      </w:r>
      <w:r w:rsidR="0060396B" w:rsidRPr="00837A9C">
        <w:rPr>
          <w:rFonts w:ascii="Times New Roman" w:hAnsi="Times New Roman" w:cs="Times New Roman"/>
          <w:sz w:val="24"/>
          <w:szCs w:val="24"/>
        </w:rPr>
        <w:tab/>
      </w:r>
      <w:r w:rsidRPr="00837A9C">
        <w:rPr>
          <w:rFonts w:ascii="Times New Roman" w:hAnsi="Times New Roman" w:cs="Times New Roman"/>
          <w:sz w:val="24"/>
          <w:szCs w:val="24"/>
        </w:rPr>
        <w:t>https://doi.org/10.1159/000446268</w:t>
      </w:r>
    </w:p>
    <w:sectPr w:rsidR="00C35BBD" w:rsidRPr="00837A9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F4DCE" w14:textId="77777777" w:rsidR="0004378B" w:rsidRDefault="0004378B" w:rsidP="00840514">
      <w:pPr>
        <w:spacing w:after="0" w:line="240" w:lineRule="auto"/>
      </w:pPr>
      <w:r>
        <w:separator/>
      </w:r>
    </w:p>
  </w:endnote>
  <w:endnote w:type="continuationSeparator" w:id="0">
    <w:p w14:paraId="6C1C226D" w14:textId="77777777" w:rsidR="0004378B" w:rsidRDefault="0004378B" w:rsidP="0084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998D" w14:textId="77777777" w:rsidR="00840514" w:rsidRDefault="0084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23EF" w14:textId="77777777" w:rsidR="00840514" w:rsidRDefault="0084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90D6" w14:textId="77777777" w:rsidR="00840514" w:rsidRDefault="0084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F81E" w14:textId="77777777" w:rsidR="0004378B" w:rsidRDefault="0004378B" w:rsidP="00840514">
      <w:pPr>
        <w:spacing w:after="0" w:line="240" w:lineRule="auto"/>
      </w:pPr>
      <w:r>
        <w:separator/>
      </w:r>
    </w:p>
  </w:footnote>
  <w:footnote w:type="continuationSeparator" w:id="0">
    <w:p w14:paraId="29A6E0A3" w14:textId="77777777" w:rsidR="0004378B" w:rsidRDefault="0004378B" w:rsidP="0084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93AE" w14:textId="61823A45" w:rsidR="00840514" w:rsidRDefault="00840514">
    <w:pPr>
      <w:pStyle w:val="Header"/>
    </w:pPr>
    <w:r>
      <w:rPr>
        <w:noProof/>
      </w:rPr>
      <w:pict w14:anchorId="6C2BA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2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8EC0" w14:textId="0FF21B1C" w:rsidR="00840514" w:rsidRDefault="00840514">
    <w:pPr>
      <w:pStyle w:val="Header"/>
    </w:pPr>
    <w:r>
      <w:rPr>
        <w:noProof/>
      </w:rPr>
      <w:pict w14:anchorId="53521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2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B64F" w14:textId="2C7CBECD" w:rsidR="00840514" w:rsidRDefault="00840514">
    <w:pPr>
      <w:pStyle w:val="Header"/>
    </w:pPr>
    <w:r>
      <w:rPr>
        <w:noProof/>
      </w:rPr>
      <w:pict w14:anchorId="305AF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62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2pt;height:13.8pt;visibility:visible;mso-wrap-style:square" o:bullet="t">
        <v:imagedata r:id="rId1" o:title=""/>
      </v:shape>
    </w:pict>
  </w:numPicBullet>
  <w:abstractNum w:abstractNumId="0" w15:restartNumberingAfterBreak="0">
    <w:nsid w:val="1ADE5F40"/>
    <w:multiLevelType w:val="multilevel"/>
    <w:tmpl w:val="E6F6F4E4"/>
    <w:lvl w:ilvl="0">
      <w:start w:val="2"/>
      <w:numFmt w:val="decimal"/>
      <w:lvlText w:val="%1"/>
      <w:lvlJc w:val="left"/>
      <w:pPr>
        <w:ind w:left="480" w:hanging="480"/>
      </w:pPr>
      <w:rPr>
        <w:rFonts w:ascii="Times New Roman" w:hAnsi="Times New Roman" w:cs="Times New Roman" w:hint="default"/>
      </w:rPr>
    </w:lvl>
    <w:lvl w:ilvl="1">
      <w:start w:val="6"/>
      <w:numFmt w:val="decimal"/>
      <w:lvlText w:val="%1.%2"/>
      <w:lvlJc w:val="left"/>
      <w:pPr>
        <w:ind w:left="480" w:hanging="48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20C97B0E"/>
    <w:multiLevelType w:val="hybridMultilevel"/>
    <w:tmpl w:val="87065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20B33"/>
    <w:multiLevelType w:val="hybridMultilevel"/>
    <w:tmpl w:val="9510F7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442A7"/>
    <w:multiLevelType w:val="multilevel"/>
    <w:tmpl w:val="6C4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5136A"/>
    <w:multiLevelType w:val="multilevel"/>
    <w:tmpl w:val="F9EEEB7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41EB0A32"/>
    <w:multiLevelType w:val="multilevel"/>
    <w:tmpl w:val="A224D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842F7F"/>
    <w:multiLevelType w:val="multilevel"/>
    <w:tmpl w:val="AAE47F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297581"/>
    <w:multiLevelType w:val="multilevel"/>
    <w:tmpl w:val="640479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055D8"/>
    <w:multiLevelType w:val="hybridMultilevel"/>
    <w:tmpl w:val="0F1295BC"/>
    <w:lvl w:ilvl="0" w:tplc="D4C8A832">
      <w:start w:val="1"/>
      <w:numFmt w:val="bullet"/>
      <w:lvlText w:val=""/>
      <w:lvlPicBulletId w:val="0"/>
      <w:lvlJc w:val="left"/>
      <w:pPr>
        <w:tabs>
          <w:tab w:val="num" w:pos="720"/>
        </w:tabs>
        <w:ind w:left="720" w:hanging="360"/>
      </w:pPr>
      <w:rPr>
        <w:rFonts w:ascii="Symbol" w:hAnsi="Symbol" w:hint="default"/>
      </w:rPr>
    </w:lvl>
    <w:lvl w:ilvl="1" w:tplc="14B496EA" w:tentative="1">
      <w:start w:val="1"/>
      <w:numFmt w:val="bullet"/>
      <w:lvlText w:val=""/>
      <w:lvlJc w:val="left"/>
      <w:pPr>
        <w:tabs>
          <w:tab w:val="num" w:pos="1440"/>
        </w:tabs>
        <w:ind w:left="1440" w:hanging="360"/>
      </w:pPr>
      <w:rPr>
        <w:rFonts w:ascii="Symbol" w:hAnsi="Symbol" w:hint="default"/>
      </w:rPr>
    </w:lvl>
    <w:lvl w:ilvl="2" w:tplc="1F2C44CC" w:tentative="1">
      <w:start w:val="1"/>
      <w:numFmt w:val="bullet"/>
      <w:lvlText w:val=""/>
      <w:lvlJc w:val="left"/>
      <w:pPr>
        <w:tabs>
          <w:tab w:val="num" w:pos="2160"/>
        </w:tabs>
        <w:ind w:left="2160" w:hanging="360"/>
      </w:pPr>
      <w:rPr>
        <w:rFonts w:ascii="Symbol" w:hAnsi="Symbol" w:hint="default"/>
      </w:rPr>
    </w:lvl>
    <w:lvl w:ilvl="3" w:tplc="A672D6DC" w:tentative="1">
      <w:start w:val="1"/>
      <w:numFmt w:val="bullet"/>
      <w:lvlText w:val=""/>
      <w:lvlJc w:val="left"/>
      <w:pPr>
        <w:tabs>
          <w:tab w:val="num" w:pos="2880"/>
        </w:tabs>
        <w:ind w:left="2880" w:hanging="360"/>
      </w:pPr>
      <w:rPr>
        <w:rFonts w:ascii="Symbol" w:hAnsi="Symbol" w:hint="default"/>
      </w:rPr>
    </w:lvl>
    <w:lvl w:ilvl="4" w:tplc="68DAD2AE" w:tentative="1">
      <w:start w:val="1"/>
      <w:numFmt w:val="bullet"/>
      <w:lvlText w:val=""/>
      <w:lvlJc w:val="left"/>
      <w:pPr>
        <w:tabs>
          <w:tab w:val="num" w:pos="3600"/>
        </w:tabs>
        <w:ind w:left="3600" w:hanging="360"/>
      </w:pPr>
      <w:rPr>
        <w:rFonts w:ascii="Symbol" w:hAnsi="Symbol" w:hint="default"/>
      </w:rPr>
    </w:lvl>
    <w:lvl w:ilvl="5" w:tplc="0E588F18" w:tentative="1">
      <w:start w:val="1"/>
      <w:numFmt w:val="bullet"/>
      <w:lvlText w:val=""/>
      <w:lvlJc w:val="left"/>
      <w:pPr>
        <w:tabs>
          <w:tab w:val="num" w:pos="4320"/>
        </w:tabs>
        <w:ind w:left="4320" w:hanging="360"/>
      </w:pPr>
      <w:rPr>
        <w:rFonts w:ascii="Symbol" w:hAnsi="Symbol" w:hint="default"/>
      </w:rPr>
    </w:lvl>
    <w:lvl w:ilvl="6" w:tplc="01EE46EC" w:tentative="1">
      <w:start w:val="1"/>
      <w:numFmt w:val="bullet"/>
      <w:lvlText w:val=""/>
      <w:lvlJc w:val="left"/>
      <w:pPr>
        <w:tabs>
          <w:tab w:val="num" w:pos="5040"/>
        </w:tabs>
        <w:ind w:left="5040" w:hanging="360"/>
      </w:pPr>
      <w:rPr>
        <w:rFonts w:ascii="Symbol" w:hAnsi="Symbol" w:hint="default"/>
      </w:rPr>
    </w:lvl>
    <w:lvl w:ilvl="7" w:tplc="6278277E" w:tentative="1">
      <w:start w:val="1"/>
      <w:numFmt w:val="bullet"/>
      <w:lvlText w:val=""/>
      <w:lvlJc w:val="left"/>
      <w:pPr>
        <w:tabs>
          <w:tab w:val="num" w:pos="5760"/>
        </w:tabs>
        <w:ind w:left="5760" w:hanging="360"/>
      </w:pPr>
      <w:rPr>
        <w:rFonts w:ascii="Symbol" w:hAnsi="Symbol" w:hint="default"/>
      </w:rPr>
    </w:lvl>
    <w:lvl w:ilvl="8" w:tplc="8682BC1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5B3027"/>
    <w:multiLevelType w:val="multilevel"/>
    <w:tmpl w:val="18B07DBE"/>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66E94629"/>
    <w:multiLevelType w:val="multilevel"/>
    <w:tmpl w:val="3B56D8A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C734A2"/>
    <w:multiLevelType w:val="multilevel"/>
    <w:tmpl w:val="F67A5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1"/>
  </w:num>
  <w:num w:numId="9">
    <w:abstractNumId w:val="7"/>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1E"/>
    <w:rsid w:val="00011508"/>
    <w:rsid w:val="000313FA"/>
    <w:rsid w:val="0003447B"/>
    <w:rsid w:val="0004378B"/>
    <w:rsid w:val="0004429B"/>
    <w:rsid w:val="00047586"/>
    <w:rsid w:val="000649CF"/>
    <w:rsid w:val="00072BC6"/>
    <w:rsid w:val="000923C7"/>
    <w:rsid w:val="00092D91"/>
    <w:rsid w:val="000978B9"/>
    <w:rsid w:val="000D448E"/>
    <w:rsid w:val="000F2864"/>
    <w:rsid w:val="000F541B"/>
    <w:rsid w:val="000F6B97"/>
    <w:rsid w:val="00115C42"/>
    <w:rsid w:val="001170E5"/>
    <w:rsid w:val="00121438"/>
    <w:rsid w:val="001519FA"/>
    <w:rsid w:val="00163B43"/>
    <w:rsid w:val="001652CE"/>
    <w:rsid w:val="00184B8A"/>
    <w:rsid w:val="001B0124"/>
    <w:rsid w:val="001C07B0"/>
    <w:rsid w:val="001C108A"/>
    <w:rsid w:val="001C5347"/>
    <w:rsid w:val="001F0D60"/>
    <w:rsid w:val="001F3DEC"/>
    <w:rsid w:val="001F4A6B"/>
    <w:rsid w:val="00207F98"/>
    <w:rsid w:val="002231B5"/>
    <w:rsid w:val="00225AEC"/>
    <w:rsid w:val="00231433"/>
    <w:rsid w:val="00246D70"/>
    <w:rsid w:val="002479B8"/>
    <w:rsid w:val="00277F5D"/>
    <w:rsid w:val="00286E98"/>
    <w:rsid w:val="002A03E7"/>
    <w:rsid w:val="002A495D"/>
    <w:rsid w:val="002A64DA"/>
    <w:rsid w:val="002D086E"/>
    <w:rsid w:val="002D6D3B"/>
    <w:rsid w:val="0030180D"/>
    <w:rsid w:val="00311A9B"/>
    <w:rsid w:val="00313832"/>
    <w:rsid w:val="003168A0"/>
    <w:rsid w:val="00326732"/>
    <w:rsid w:val="003301B8"/>
    <w:rsid w:val="00332CA8"/>
    <w:rsid w:val="003439F3"/>
    <w:rsid w:val="00366610"/>
    <w:rsid w:val="00394CED"/>
    <w:rsid w:val="00396F6A"/>
    <w:rsid w:val="003B0CD2"/>
    <w:rsid w:val="003D131C"/>
    <w:rsid w:val="003D2D0B"/>
    <w:rsid w:val="004040B3"/>
    <w:rsid w:val="00450518"/>
    <w:rsid w:val="0047364F"/>
    <w:rsid w:val="004A41C0"/>
    <w:rsid w:val="004D28C3"/>
    <w:rsid w:val="004D68A7"/>
    <w:rsid w:val="004F34F0"/>
    <w:rsid w:val="00502316"/>
    <w:rsid w:val="00502A65"/>
    <w:rsid w:val="005329AC"/>
    <w:rsid w:val="00542AED"/>
    <w:rsid w:val="0054436A"/>
    <w:rsid w:val="00544FB8"/>
    <w:rsid w:val="0057530B"/>
    <w:rsid w:val="005856EF"/>
    <w:rsid w:val="005B5DAD"/>
    <w:rsid w:val="005B5EEC"/>
    <w:rsid w:val="005D06A5"/>
    <w:rsid w:val="005D5F6B"/>
    <w:rsid w:val="0060348F"/>
    <w:rsid w:val="0060396B"/>
    <w:rsid w:val="00610295"/>
    <w:rsid w:val="00633EAE"/>
    <w:rsid w:val="00635113"/>
    <w:rsid w:val="00637196"/>
    <w:rsid w:val="00650547"/>
    <w:rsid w:val="0067168F"/>
    <w:rsid w:val="00677A86"/>
    <w:rsid w:val="00685DC2"/>
    <w:rsid w:val="006B20C8"/>
    <w:rsid w:val="006B20FD"/>
    <w:rsid w:val="006B2ABC"/>
    <w:rsid w:val="006D1C4E"/>
    <w:rsid w:val="006E74D5"/>
    <w:rsid w:val="00700E4E"/>
    <w:rsid w:val="00704BB4"/>
    <w:rsid w:val="00730292"/>
    <w:rsid w:val="00730F0B"/>
    <w:rsid w:val="00762902"/>
    <w:rsid w:val="0077089F"/>
    <w:rsid w:val="0077151D"/>
    <w:rsid w:val="007845B1"/>
    <w:rsid w:val="00790C96"/>
    <w:rsid w:val="00792272"/>
    <w:rsid w:val="007A7E55"/>
    <w:rsid w:val="007B0072"/>
    <w:rsid w:val="007B670E"/>
    <w:rsid w:val="007D4B59"/>
    <w:rsid w:val="007D4FAC"/>
    <w:rsid w:val="007F0A4D"/>
    <w:rsid w:val="00803E0D"/>
    <w:rsid w:val="008114B0"/>
    <w:rsid w:val="00837A9C"/>
    <w:rsid w:val="00840514"/>
    <w:rsid w:val="0085756A"/>
    <w:rsid w:val="0087647C"/>
    <w:rsid w:val="0089329B"/>
    <w:rsid w:val="00897EC8"/>
    <w:rsid w:val="008D5462"/>
    <w:rsid w:val="008D70AD"/>
    <w:rsid w:val="008E474A"/>
    <w:rsid w:val="008E4AC8"/>
    <w:rsid w:val="00906955"/>
    <w:rsid w:val="009130E5"/>
    <w:rsid w:val="00926E4B"/>
    <w:rsid w:val="00941CA6"/>
    <w:rsid w:val="00945D32"/>
    <w:rsid w:val="009476C0"/>
    <w:rsid w:val="0095133D"/>
    <w:rsid w:val="00962A68"/>
    <w:rsid w:val="009850C0"/>
    <w:rsid w:val="009930A6"/>
    <w:rsid w:val="009A5363"/>
    <w:rsid w:val="009B0B90"/>
    <w:rsid w:val="009B6CBB"/>
    <w:rsid w:val="009C3F7C"/>
    <w:rsid w:val="009D391E"/>
    <w:rsid w:val="009D66F4"/>
    <w:rsid w:val="009D6AE6"/>
    <w:rsid w:val="009D7638"/>
    <w:rsid w:val="009F28D7"/>
    <w:rsid w:val="009F2A14"/>
    <w:rsid w:val="009F6176"/>
    <w:rsid w:val="009F759D"/>
    <w:rsid w:val="00A016D3"/>
    <w:rsid w:val="00A1399E"/>
    <w:rsid w:val="00A21770"/>
    <w:rsid w:val="00A26466"/>
    <w:rsid w:val="00A3337E"/>
    <w:rsid w:val="00A51C83"/>
    <w:rsid w:val="00A54746"/>
    <w:rsid w:val="00A65FFD"/>
    <w:rsid w:val="00A87D5B"/>
    <w:rsid w:val="00AB54AE"/>
    <w:rsid w:val="00AD34C5"/>
    <w:rsid w:val="00AF2878"/>
    <w:rsid w:val="00AF339F"/>
    <w:rsid w:val="00AF7B22"/>
    <w:rsid w:val="00B201E7"/>
    <w:rsid w:val="00B22571"/>
    <w:rsid w:val="00B31508"/>
    <w:rsid w:val="00B72CF7"/>
    <w:rsid w:val="00B85B8F"/>
    <w:rsid w:val="00B91210"/>
    <w:rsid w:val="00BC1D39"/>
    <w:rsid w:val="00BC3509"/>
    <w:rsid w:val="00C22A0E"/>
    <w:rsid w:val="00C24277"/>
    <w:rsid w:val="00C25614"/>
    <w:rsid w:val="00C35BBD"/>
    <w:rsid w:val="00C72AD6"/>
    <w:rsid w:val="00C973A1"/>
    <w:rsid w:val="00CA29CD"/>
    <w:rsid w:val="00CA3C00"/>
    <w:rsid w:val="00CB1A6C"/>
    <w:rsid w:val="00CD2E66"/>
    <w:rsid w:val="00CE1CBB"/>
    <w:rsid w:val="00CE276B"/>
    <w:rsid w:val="00CF2B64"/>
    <w:rsid w:val="00D26CD1"/>
    <w:rsid w:val="00D32E7E"/>
    <w:rsid w:val="00D34D64"/>
    <w:rsid w:val="00D46B1D"/>
    <w:rsid w:val="00D47D44"/>
    <w:rsid w:val="00D5072F"/>
    <w:rsid w:val="00D64613"/>
    <w:rsid w:val="00D67475"/>
    <w:rsid w:val="00DA2CCF"/>
    <w:rsid w:val="00DC6B54"/>
    <w:rsid w:val="00DE15F1"/>
    <w:rsid w:val="00DE5DA2"/>
    <w:rsid w:val="00DF14F3"/>
    <w:rsid w:val="00DF17DC"/>
    <w:rsid w:val="00E21CBA"/>
    <w:rsid w:val="00E62D3A"/>
    <w:rsid w:val="00E6480C"/>
    <w:rsid w:val="00E64D68"/>
    <w:rsid w:val="00E7674E"/>
    <w:rsid w:val="00E80FB2"/>
    <w:rsid w:val="00E820FE"/>
    <w:rsid w:val="00EA0627"/>
    <w:rsid w:val="00EA450D"/>
    <w:rsid w:val="00F121BC"/>
    <w:rsid w:val="00F169FB"/>
    <w:rsid w:val="00F22BB1"/>
    <w:rsid w:val="00F46814"/>
    <w:rsid w:val="00F5417A"/>
    <w:rsid w:val="00F6531C"/>
    <w:rsid w:val="00F7108B"/>
    <w:rsid w:val="00F723F0"/>
    <w:rsid w:val="00F74D74"/>
    <w:rsid w:val="00F85F71"/>
    <w:rsid w:val="00FC5B72"/>
    <w:rsid w:val="00FE3593"/>
    <w:rsid w:val="00FE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69E96"/>
  <w15:chartTrackingRefBased/>
  <w15:docId w15:val="{5CB1E857-6770-4444-A204-306B1B0A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91E"/>
    <w:rPr>
      <w:rFonts w:ascii="Calibri" w:eastAsia="Calibri" w:hAnsi="Calibri" w:cs="SimSun"/>
      <w:lang w:val="en-GB"/>
      <w14:ligatures w14:val="none"/>
    </w:rPr>
  </w:style>
  <w:style w:type="paragraph" w:styleId="Heading1">
    <w:name w:val="heading 1"/>
    <w:basedOn w:val="Normal"/>
    <w:next w:val="Normal"/>
    <w:link w:val="Heading1Char"/>
    <w:uiPriority w:val="9"/>
    <w:qFormat/>
    <w:rsid w:val="009D39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9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9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9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9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1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D391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D391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D391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D391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D391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D391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D391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D391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D3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91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D3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91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D391E"/>
    <w:pPr>
      <w:spacing w:before="160"/>
      <w:jc w:val="center"/>
    </w:pPr>
    <w:rPr>
      <w:i/>
      <w:iCs/>
      <w:color w:val="404040" w:themeColor="text1" w:themeTint="BF"/>
    </w:rPr>
  </w:style>
  <w:style w:type="character" w:customStyle="1" w:styleId="QuoteChar">
    <w:name w:val="Quote Char"/>
    <w:basedOn w:val="DefaultParagraphFont"/>
    <w:link w:val="Quote"/>
    <w:uiPriority w:val="29"/>
    <w:rsid w:val="009D391E"/>
    <w:rPr>
      <w:i/>
      <w:iCs/>
      <w:color w:val="404040" w:themeColor="text1" w:themeTint="BF"/>
      <w:lang w:val="en-GB"/>
    </w:rPr>
  </w:style>
  <w:style w:type="paragraph" w:styleId="ListParagraph">
    <w:name w:val="List Paragraph"/>
    <w:basedOn w:val="Normal"/>
    <w:link w:val="ListParagraphChar"/>
    <w:uiPriority w:val="34"/>
    <w:qFormat/>
    <w:rsid w:val="009D391E"/>
    <w:pPr>
      <w:ind w:left="720"/>
      <w:contextualSpacing/>
    </w:pPr>
  </w:style>
  <w:style w:type="character" w:styleId="IntenseEmphasis">
    <w:name w:val="Intense Emphasis"/>
    <w:basedOn w:val="DefaultParagraphFont"/>
    <w:uiPriority w:val="21"/>
    <w:qFormat/>
    <w:rsid w:val="009D391E"/>
    <w:rPr>
      <w:i/>
      <w:iCs/>
      <w:color w:val="2F5496" w:themeColor="accent1" w:themeShade="BF"/>
    </w:rPr>
  </w:style>
  <w:style w:type="paragraph" w:styleId="IntenseQuote">
    <w:name w:val="Intense Quote"/>
    <w:basedOn w:val="Normal"/>
    <w:next w:val="Normal"/>
    <w:link w:val="IntenseQuoteChar"/>
    <w:uiPriority w:val="30"/>
    <w:qFormat/>
    <w:rsid w:val="009D3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91E"/>
    <w:rPr>
      <w:i/>
      <w:iCs/>
      <w:color w:val="2F5496" w:themeColor="accent1" w:themeShade="BF"/>
      <w:lang w:val="en-GB"/>
    </w:rPr>
  </w:style>
  <w:style w:type="character" w:styleId="IntenseReference">
    <w:name w:val="Intense Reference"/>
    <w:basedOn w:val="DefaultParagraphFont"/>
    <w:uiPriority w:val="32"/>
    <w:qFormat/>
    <w:rsid w:val="009D391E"/>
    <w:rPr>
      <w:b/>
      <w:bCs/>
      <w:smallCaps/>
      <w:color w:val="2F5496" w:themeColor="accent1" w:themeShade="BF"/>
      <w:spacing w:val="5"/>
    </w:rPr>
  </w:style>
  <w:style w:type="table" w:styleId="TableGrid">
    <w:name w:val="Table Grid"/>
    <w:basedOn w:val="TableNormal"/>
    <w:uiPriority w:val="39"/>
    <w:rsid w:val="009D391E"/>
    <w:pPr>
      <w:spacing w:after="0" w:line="240" w:lineRule="auto"/>
    </w:pPr>
    <w:rPr>
      <w:rFonts w:ascii="Calibri" w:eastAsia="Calibri" w:hAnsi="Calibri" w:cs="SimSun"/>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D391E"/>
    <w:pPr>
      <w:spacing w:after="0" w:line="240" w:lineRule="auto"/>
    </w:pPr>
    <w:rPr>
      <w:rFonts w:ascii="Calibri" w:eastAsia="Calibri" w:hAnsi="Calibri" w:cs="SimSu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9D391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D391E"/>
    <w:rPr>
      <w:b/>
      <w:bCs/>
    </w:rPr>
  </w:style>
  <w:style w:type="character" w:customStyle="1" w:styleId="ListParagraphChar">
    <w:name w:val="List Paragraph Char"/>
    <w:basedOn w:val="DefaultParagraphFont"/>
    <w:link w:val="ListParagraph"/>
    <w:uiPriority w:val="34"/>
    <w:rsid w:val="00332CA8"/>
    <w:rPr>
      <w:rFonts w:ascii="Calibri" w:eastAsia="Calibri" w:hAnsi="Calibri" w:cs="SimSun"/>
      <w:lang w:val="en-GB"/>
      <w14:ligatures w14:val="none"/>
    </w:rPr>
  </w:style>
  <w:style w:type="table" w:styleId="ListTable6Colorful">
    <w:name w:val="List Table 6 Colorful"/>
    <w:basedOn w:val="TableNormal"/>
    <w:uiPriority w:val="51"/>
    <w:rsid w:val="00A139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92272"/>
    <w:rPr>
      <w:color w:val="0563C1" w:themeColor="hyperlink"/>
      <w:u w:val="single"/>
    </w:rPr>
  </w:style>
  <w:style w:type="character" w:styleId="Emphasis">
    <w:name w:val="Emphasis"/>
    <w:basedOn w:val="DefaultParagraphFont"/>
    <w:uiPriority w:val="20"/>
    <w:qFormat/>
    <w:rsid w:val="00366610"/>
    <w:rPr>
      <w:i/>
      <w:iCs/>
    </w:rPr>
  </w:style>
  <w:style w:type="character" w:styleId="UnresolvedMention">
    <w:name w:val="Unresolved Mention"/>
    <w:basedOn w:val="DefaultParagraphFont"/>
    <w:uiPriority w:val="99"/>
    <w:semiHidden/>
    <w:unhideWhenUsed/>
    <w:rsid w:val="00121438"/>
    <w:rPr>
      <w:color w:val="605E5C"/>
      <w:shd w:val="clear" w:color="auto" w:fill="E1DFDD"/>
    </w:rPr>
  </w:style>
  <w:style w:type="character" w:styleId="FollowedHyperlink">
    <w:name w:val="FollowedHyperlink"/>
    <w:basedOn w:val="DefaultParagraphFont"/>
    <w:uiPriority w:val="99"/>
    <w:semiHidden/>
    <w:unhideWhenUsed/>
    <w:rsid w:val="00635113"/>
    <w:rPr>
      <w:color w:val="954F72" w:themeColor="followedHyperlink"/>
      <w:u w:val="single"/>
    </w:rPr>
  </w:style>
  <w:style w:type="paragraph" w:styleId="Header">
    <w:name w:val="header"/>
    <w:basedOn w:val="Normal"/>
    <w:link w:val="HeaderChar"/>
    <w:uiPriority w:val="99"/>
    <w:unhideWhenUsed/>
    <w:rsid w:val="0084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514"/>
    <w:rPr>
      <w:rFonts w:ascii="Calibri" w:eastAsia="Calibri" w:hAnsi="Calibri" w:cs="SimSun"/>
      <w:lang w:val="en-GB"/>
      <w14:ligatures w14:val="none"/>
    </w:rPr>
  </w:style>
  <w:style w:type="paragraph" w:styleId="Footer">
    <w:name w:val="footer"/>
    <w:basedOn w:val="Normal"/>
    <w:link w:val="FooterChar"/>
    <w:uiPriority w:val="99"/>
    <w:unhideWhenUsed/>
    <w:rsid w:val="0084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514"/>
    <w:rPr>
      <w:rFonts w:ascii="Calibri" w:eastAsia="Calibri" w:hAnsi="Calibri" w:cs="SimSun"/>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44535">
      <w:bodyDiv w:val="1"/>
      <w:marLeft w:val="0"/>
      <w:marRight w:val="0"/>
      <w:marTop w:val="0"/>
      <w:marBottom w:val="0"/>
      <w:divBdr>
        <w:top w:val="none" w:sz="0" w:space="0" w:color="auto"/>
        <w:left w:val="none" w:sz="0" w:space="0" w:color="auto"/>
        <w:bottom w:val="none" w:sz="0" w:space="0" w:color="auto"/>
        <w:right w:val="none" w:sz="0" w:space="0" w:color="auto"/>
      </w:divBdr>
    </w:div>
    <w:div w:id="317269037">
      <w:bodyDiv w:val="1"/>
      <w:marLeft w:val="0"/>
      <w:marRight w:val="0"/>
      <w:marTop w:val="0"/>
      <w:marBottom w:val="0"/>
      <w:divBdr>
        <w:top w:val="none" w:sz="0" w:space="0" w:color="auto"/>
        <w:left w:val="none" w:sz="0" w:space="0" w:color="auto"/>
        <w:bottom w:val="none" w:sz="0" w:space="0" w:color="auto"/>
        <w:right w:val="none" w:sz="0" w:space="0" w:color="auto"/>
      </w:divBdr>
    </w:div>
    <w:div w:id="324404423">
      <w:bodyDiv w:val="1"/>
      <w:marLeft w:val="0"/>
      <w:marRight w:val="0"/>
      <w:marTop w:val="0"/>
      <w:marBottom w:val="0"/>
      <w:divBdr>
        <w:top w:val="none" w:sz="0" w:space="0" w:color="auto"/>
        <w:left w:val="none" w:sz="0" w:space="0" w:color="auto"/>
        <w:bottom w:val="none" w:sz="0" w:space="0" w:color="auto"/>
        <w:right w:val="none" w:sz="0" w:space="0" w:color="auto"/>
      </w:divBdr>
    </w:div>
    <w:div w:id="353119470">
      <w:bodyDiv w:val="1"/>
      <w:marLeft w:val="0"/>
      <w:marRight w:val="0"/>
      <w:marTop w:val="0"/>
      <w:marBottom w:val="0"/>
      <w:divBdr>
        <w:top w:val="none" w:sz="0" w:space="0" w:color="auto"/>
        <w:left w:val="none" w:sz="0" w:space="0" w:color="auto"/>
        <w:bottom w:val="none" w:sz="0" w:space="0" w:color="auto"/>
        <w:right w:val="none" w:sz="0" w:space="0" w:color="auto"/>
      </w:divBdr>
    </w:div>
    <w:div w:id="390808394">
      <w:bodyDiv w:val="1"/>
      <w:marLeft w:val="0"/>
      <w:marRight w:val="0"/>
      <w:marTop w:val="0"/>
      <w:marBottom w:val="0"/>
      <w:divBdr>
        <w:top w:val="none" w:sz="0" w:space="0" w:color="auto"/>
        <w:left w:val="none" w:sz="0" w:space="0" w:color="auto"/>
        <w:bottom w:val="none" w:sz="0" w:space="0" w:color="auto"/>
        <w:right w:val="none" w:sz="0" w:space="0" w:color="auto"/>
      </w:divBdr>
    </w:div>
    <w:div w:id="425467069">
      <w:bodyDiv w:val="1"/>
      <w:marLeft w:val="0"/>
      <w:marRight w:val="0"/>
      <w:marTop w:val="0"/>
      <w:marBottom w:val="0"/>
      <w:divBdr>
        <w:top w:val="none" w:sz="0" w:space="0" w:color="auto"/>
        <w:left w:val="none" w:sz="0" w:space="0" w:color="auto"/>
        <w:bottom w:val="none" w:sz="0" w:space="0" w:color="auto"/>
        <w:right w:val="none" w:sz="0" w:space="0" w:color="auto"/>
      </w:divBdr>
    </w:div>
    <w:div w:id="512761712">
      <w:bodyDiv w:val="1"/>
      <w:marLeft w:val="0"/>
      <w:marRight w:val="0"/>
      <w:marTop w:val="0"/>
      <w:marBottom w:val="0"/>
      <w:divBdr>
        <w:top w:val="none" w:sz="0" w:space="0" w:color="auto"/>
        <w:left w:val="none" w:sz="0" w:space="0" w:color="auto"/>
        <w:bottom w:val="none" w:sz="0" w:space="0" w:color="auto"/>
        <w:right w:val="none" w:sz="0" w:space="0" w:color="auto"/>
      </w:divBdr>
    </w:div>
    <w:div w:id="655302313">
      <w:bodyDiv w:val="1"/>
      <w:marLeft w:val="0"/>
      <w:marRight w:val="0"/>
      <w:marTop w:val="0"/>
      <w:marBottom w:val="0"/>
      <w:divBdr>
        <w:top w:val="none" w:sz="0" w:space="0" w:color="auto"/>
        <w:left w:val="none" w:sz="0" w:space="0" w:color="auto"/>
        <w:bottom w:val="none" w:sz="0" w:space="0" w:color="auto"/>
        <w:right w:val="none" w:sz="0" w:space="0" w:color="auto"/>
      </w:divBdr>
    </w:div>
    <w:div w:id="674962003">
      <w:bodyDiv w:val="1"/>
      <w:marLeft w:val="0"/>
      <w:marRight w:val="0"/>
      <w:marTop w:val="0"/>
      <w:marBottom w:val="0"/>
      <w:divBdr>
        <w:top w:val="none" w:sz="0" w:space="0" w:color="auto"/>
        <w:left w:val="none" w:sz="0" w:space="0" w:color="auto"/>
        <w:bottom w:val="none" w:sz="0" w:space="0" w:color="auto"/>
        <w:right w:val="none" w:sz="0" w:space="0" w:color="auto"/>
      </w:divBdr>
    </w:div>
    <w:div w:id="911697875">
      <w:bodyDiv w:val="1"/>
      <w:marLeft w:val="0"/>
      <w:marRight w:val="0"/>
      <w:marTop w:val="0"/>
      <w:marBottom w:val="0"/>
      <w:divBdr>
        <w:top w:val="none" w:sz="0" w:space="0" w:color="auto"/>
        <w:left w:val="none" w:sz="0" w:space="0" w:color="auto"/>
        <w:bottom w:val="none" w:sz="0" w:space="0" w:color="auto"/>
        <w:right w:val="none" w:sz="0" w:space="0" w:color="auto"/>
      </w:divBdr>
    </w:div>
    <w:div w:id="1010987363">
      <w:bodyDiv w:val="1"/>
      <w:marLeft w:val="0"/>
      <w:marRight w:val="0"/>
      <w:marTop w:val="0"/>
      <w:marBottom w:val="0"/>
      <w:divBdr>
        <w:top w:val="none" w:sz="0" w:space="0" w:color="auto"/>
        <w:left w:val="none" w:sz="0" w:space="0" w:color="auto"/>
        <w:bottom w:val="none" w:sz="0" w:space="0" w:color="auto"/>
        <w:right w:val="none" w:sz="0" w:space="0" w:color="auto"/>
      </w:divBdr>
    </w:div>
    <w:div w:id="1044863811">
      <w:bodyDiv w:val="1"/>
      <w:marLeft w:val="0"/>
      <w:marRight w:val="0"/>
      <w:marTop w:val="0"/>
      <w:marBottom w:val="0"/>
      <w:divBdr>
        <w:top w:val="none" w:sz="0" w:space="0" w:color="auto"/>
        <w:left w:val="none" w:sz="0" w:space="0" w:color="auto"/>
        <w:bottom w:val="none" w:sz="0" w:space="0" w:color="auto"/>
        <w:right w:val="none" w:sz="0" w:space="0" w:color="auto"/>
      </w:divBdr>
    </w:div>
    <w:div w:id="1118838421">
      <w:bodyDiv w:val="1"/>
      <w:marLeft w:val="0"/>
      <w:marRight w:val="0"/>
      <w:marTop w:val="0"/>
      <w:marBottom w:val="0"/>
      <w:divBdr>
        <w:top w:val="none" w:sz="0" w:space="0" w:color="auto"/>
        <w:left w:val="none" w:sz="0" w:space="0" w:color="auto"/>
        <w:bottom w:val="none" w:sz="0" w:space="0" w:color="auto"/>
        <w:right w:val="none" w:sz="0" w:space="0" w:color="auto"/>
      </w:divBdr>
    </w:div>
    <w:div w:id="1482691474">
      <w:bodyDiv w:val="1"/>
      <w:marLeft w:val="0"/>
      <w:marRight w:val="0"/>
      <w:marTop w:val="0"/>
      <w:marBottom w:val="0"/>
      <w:divBdr>
        <w:top w:val="none" w:sz="0" w:space="0" w:color="auto"/>
        <w:left w:val="none" w:sz="0" w:space="0" w:color="auto"/>
        <w:bottom w:val="none" w:sz="0" w:space="0" w:color="auto"/>
        <w:right w:val="none" w:sz="0" w:space="0" w:color="auto"/>
      </w:divBdr>
    </w:div>
    <w:div w:id="1486824101">
      <w:bodyDiv w:val="1"/>
      <w:marLeft w:val="0"/>
      <w:marRight w:val="0"/>
      <w:marTop w:val="0"/>
      <w:marBottom w:val="0"/>
      <w:divBdr>
        <w:top w:val="none" w:sz="0" w:space="0" w:color="auto"/>
        <w:left w:val="none" w:sz="0" w:space="0" w:color="auto"/>
        <w:bottom w:val="none" w:sz="0" w:space="0" w:color="auto"/>
        <w:right w:val="none" w:sz="0" w:space="0" w:color="auto"/>
      </w:divBdr>
    </w:div>
    <w:div w:id="1608081015">
      <w:bodyDiv w:val="1"/>
      <w:marLeft w:val="0"/>
      <w:marRight w:val="0"/>
      <w:marTop w:val="0"/>
      <w:marBottom w:val="0"/>
      <w:divBdr>
        <w:top w:val="none" w:sz="0" w:space="0" w:color="auto"/>
        <w:left w:val="none" w:sz="0" w:space="0" w:color="auto"/>
        <w:bottom w:val="none" w:sz="0" w:space="0" w:color="auto"/>
        <w:right w:val="none" w:sz="0" w:space="0" w:color="auto"/>
      </w:divBdr>
    </w:div>
    <w:div w:id="1649746087">
      <w:bodyDiv w:val="1"/>
      <w:marLeft w:val="0"/>
      <w:marRight w:val="0"/>
      <w:marTop w:val="0"/>
      <w:marBottom w:val="0"/>
      <w:divBdr>
        <w:top w:val="none" w:sz="0" w:space="0" w:color="auto"/>
        <w:left w:val="none" w:sz="0" w:space="0" w:color="auto"/>
        <w:bottom w:val="none" w:sz="0" w:space="0" w:color="auto"/>
        <w:right w:val="none" w:sz="0" w:space="0" w:color="auto"/>
      </w:divBdr>
    </w:div>
    <w:div w:id="20088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23.165076" TargetMode="External"/><Relationship Id="rId18" Type="http://schemas.openxmlformats.org/officeDocument/2006/relationships/hyperlink" Target="https://doi.org/10.3390/ijms241814391" TargetMode="External"/><Relationship Id="rId26" Type="http://schemas.openxmlformats.org/officeDocument/2006/relationships/hyperlink" Target="https://doi.org/10.1093/ajcp/28.1.56" TargetMode="External"/><Relationship Id="rId39" Type="http://schemas.openxmlformats.org/officeDocument/2006/relationships/footer" Target="footer2.xml"/><Relationship Id="rId21" Type="http://schemas.openxmlformats.org/officeDocument/2006/relationships/hyperlink" Target="https://doi.org/10.1016/j.scitotenv.2022.154266" TargetMode="External"/><Relationship Id="rId34" Type="http://schemas.openxmlformats.org/officeDocument/2006/relationships/hyperlink" Target="https://doi.org/10.1002/hep.26115" TargetMode="External"/><Relationship Id="rId42"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doi.org/10.3390/biomedicines10040753" TargetMode="External"/><Relationship Id="rId20" Type="http://schemas.openxmlformats.org/officeDocument/2006/relationships/hyperlink" Target="https://doi.org/10.17179/excli2016-800" TargetMode="External"/><Relationship Id="rId29" Type="http://schemas.openxmlformats.org/officeDocument/2006/relationships/hyperlink" Target="https://spectrum-diagnostics.com/wp-%09content/uploads/2022/10/Creatinine-%E2%80%93-Jaffe.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48/wjg.v30.i9.1011" TargetMode="External"/><Relationship Id="rId24" Type="http://schemas.openxmlformats.org/officeDocument/2006/relationships/hyperlink" Target="https://www.wacaprogram.org/sites/default/files/knowdoc/Nigeria_plastics_PWC_final%25" TargetMode="External"/><Relationship Id="rId32" Type="http://schemas.openxmlformats.org/officeDocument/2006/relationships/hyperlink" Target="https://www2.mst.dk/Udgiv/publications/2013/06/978-87-93026-22-3.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93/ckj/sfab042" TargetMode="External"/><Relationship Id="rId23" Type="http://schemas.openxmlformats.org/officeDocument/2006/relationships/hyperlink" Target="https://doi.org/10.1111/jgh.13738" TargetMode="External"/><Relationship Id="rId28" Type="http://schemas.openxmlformats.org/officeDocument/2006/relationships/hyperlink" Target="https://spectrum-diagnostics.com/wp-content/uploads/2022/10/Urea-Bun-%09Colorimetric.pdf" TargetMode="External"/><Relationship Id="rId36" Type="http://schemas.openxmlformats.org/officeDocument/2006/relationships/header" Target="header1.xml"/><Relationship Id="rId10" Type="http://schemas.openxmlformats.org/officeDocument/2006/relationships/hyperlink" Target="https://doi.org/10.3390/ijerph192013495" TargetMode="External"/><Relationship Id="rId19" Type="http://schemas.openxmlformats.org/officeDocument/2006/relationships/hyperlink" Target="https://doi.org/10.1038/s41581-025-00971-0" TargetMode="External"/><Relationship Id="rId31" Type="http://schemas.openxmlformats.org/officeDocument/2006/relationships/hyperlink" Target="https://spectrum-diagnostics.com/wp-content/uploads/2022/10/Aspartate-%09Aminotransferase-AST-GOT-Colorimetric.pdf" TargetMode="External"/><Relationship Id="rId4" Type="http://schemas.openxmlformats.org/officeDocument/2006/relationships/webSettings" Target="webSettings.xml"/><Relationship Id="rId9" Type="http://schemas.openxmlformats.org/officeDocument/2006/relationships/hyperlink" Target="https://doi.org/10.1016/j.scitotenv.2022.158022" TargetMode="External"/><Relationship Id="rId14" Type="http://schemas.openxmlformats.org/officeDocument/2006/relationships/hyperlink" Target="https://doi.org/10.1038/srep46687" TargetMode="External"/><Relationship Id="rId22" Type="http://schemas.openxmlformats.org/officeDocument/2006/relationships/hyperlink" Target="https://doi.org/10.1016/j.tox.2007.11.021" TargetMode="External"/><Relationship Id="rId27" Type="http://schemas.openxmlformats.org/officeDocument/2006/relationships/hyperlink" Target="https://spectrum-diagnostics.com/wp-content/uploads/2022/10/Alanine-%09Aminotransferase-ALT-Colorimetric.pdf" TargetMode="External"/><Relationship Id="rId30" Type="http://schemas.openxmlformats.org/officeDocument/2006/relationships/hyperlink" Target="https://spectrum-diagnostics.com/wp-%09content/uploads/2022/10/Sodium-Single-reagent.pdf" TargetMode="External"/><Relationship Id="rId35" Type="http://schemas.openxmlformats.org/officeDocument/2006/relationships/hyperlink" Target="https://doi.org/10.2215/CJN.10311013" TargetMode="External"/><Relationship Id="rId43" Type="http://schemas.openxmlformats.org/officeDocument/2006/relationships/theme" Target="theme/theme1.xml"/><Relationship Id="rId8" Type="http://schemas.openxmlformats.org/officeDocument/2006/relationships/hyperlink" Target="https://www.medicalnewstoday.com/articles/what-do-we-know-%09about-" TargetMode="External"/><Relationship Id="rId3" Type="http://schemas.openxmlformats.org/officeDocument/2006/relationships/settings" Target="settings.xml"/><Relationship Id="rId12" Type="http://schemas.openxmlformats.org/officeDocument/2006/relationships/hyperlink" Target="https://doi.org/10.4103/0971-%096580.121674" TargetMode="External"/><Relationship Id="rId17" Type="http://schemas.openxmlformats.org/officeDocument/2006/relationships/hyperlink" Target="https://doi.org/10.1021/acsomega.2c03453" TargetMode="External"/><Relationship Id="rId25" Type="http://schemas.openxmlformats.org/officeDocument/2006/relationships/hyperlink" Target="https://doi.org/10.1016/j.scitotenv.2020.143872" TargetMode="External"/><Relationship Id="rId33" Type="http://schemas.openxmlformats.org/officeDocument/2006/relationships/hyperlink" Target="https://osha.europa.eu/it/legislation/directives/regulation-ec-no-1907-2006-of-the-"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2466</TotalTime>
  <Pages>13</Pages>
  <Words>5522</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Beega Godae</dc:creator>
  <cp:keywords/>
  <dc:description/>
  <cp:lastModifiedBy>SDI PC 1170</cp:lastModifiedBy>
  <cp:revision>51</cp:revision>
  <dcterms:created xsi:type="dcterms:W3CDTF">2025-06-23T17:46:00Z</dcterms:created>
  <dcterms:modified xsi:type="dcterms:W3CDTF">2026-01-28T10:17:00Z</dcterms:modified>
</cp:coreProperties>
</file>