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309F1" w14:textId="34D3205B" w:rsidR="000C1007" w:rsidRDefault="000C1007" w:rsidP="000C100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Performance and Behavioural Responses of Uda Rams Rams Supplemented with Graded Levels of Synthetic Selenium</w:t>
      </w:r>
    </w:p>
    <w:p w14:paraId="0FB3869C" w14:textId="77777777" w:rsidR="00464844" w:rsidRDefault="00464844" w:rsidP="00B57240">
      <w:pPr>
        <w:rPr>
          <w:rFonts w:ascii="Times New Roman" w:eastAsia="Times New Roman" w:hAnsi="Times New Roman" w:cs="Times New Roman"/>
          <w:bCs/>
          <w:color w:val="000000"/>
          <w:sz w:val="24"/>
          <w:szCs w:val="24"/>
        </w:rPr>
      </w:pPr>
    </w:p>
    <w:p w14:paraId="7885488B" w14:textId="0DFF2177" w:rsidR="00B57240" w:rsidRPr="00B57240" w:rsidRDefault="00B57240" w:rsidP="00B57240">
      <w:pPr>
        <w:rPr>
          <w:rFonts w:ascii="Times New Roman" w:eastAsia="Times New Roman" w:hAnsi="Times New Roman" w:cs="Times New Roman"/>
          <w:b/>
          <w:bCs/>
          <w:color w:val="000000"/>
          <w:sz w:val="24"/>
          <w:szCs w:val="24"/>
        </w:rPr>
      </w:pPr>
      <w:bookmarkStart w:id="0" w:name="_GoBack"/>
      <w:bookmarkEnd w:id="0"/>
      <w:r w:rsidRPr="00B57240">
        <w:rPr>
          <w:rFonts w:ascii="Times New Roman" w:eastAsia="Times New Roman" w:hAnsi="Times New Roman" w:cs="Times New Roman"/>
          <w:b/>
          <w:bCs/>
          <w:color w:val="000000"/>
          <w:sz w:val="24"/>
          <w:szCs w:val="24"/>
        </w:rPr>
        <w:t>Abstract</w:t>
      </w:r>
    </w:p>
    <w:p w14:paraId="2C3CE3C0" w14:textId="23A2C40B" w:rsidR="00B57240" w:rsidRPr="00B57240" w:rsidRDefault="00B57240" w:rsidP="00B57240">
      <w:pPr>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 xml:space="preserve">This study evaluated the effects of graded levels of selenium supplementation (0, 12 g/kg, and 15 g/kg as sodium selenite) on growth performance, body morphometry, nutrient intake, digestibility, and behavioral responses of Uda rams. Fifteen yearling rams were assigned to three dietary treatments in a completely randomized design. Results indicated that feed intake, initial and final body weights, weight gain, and feed conversion ratio were not significantly different among treatments (P&gt;0.05), although rams supplemented with 15 g/kg Se exhibited numerically higher weight gain and average daily gain. Body morphometry revealed significant improvement (P&lt;0.05) in final body length in rams supplemented with 15 g/kg Se, while other morphometric parameters were similar across treatments. Selenium supplementation significantly influenced intake of crude protein, ether extract, and ash, but had no effect on the digestibility of nutrients. Behavioral </w:t>
      </w:r>
      <w:r w:rsidR="005C2363" w:rsidRPr="005C2363">
        <w:rPr>
          <w:rFonts w:ascii="Times New Roman" w:eastAsia="Times New Roman" w:hAnsi="Times New Roman" w:cs="Times New Roman"/>
          <w:bCs/>
          <w:color w:val="000000"/>
          <w:sz w:val="24"/>
          <w:szCs w:val="24"/>
          <w:lang w:val="en-US"/>
        </w:rPr>
        <w:t>Behavioral responses such as time spent lying idle were also affected by selenium levels, with the 12g/kg group spending more time lying compared to the 15g/kg and control groups. The correlation analysis revealed strong negative correlations between certain behaviors body licking and eating (-0.820), rumination (-0.872) and lying idle (-0.864), indicating that reams across all groups spent more time licking their body, eats and ruminate less</w:t>
      </w:r>
      <w:r w:rsidR="005C2363">
        <w:rPr>
          <w:rFonts w:ascii="Times New Roman" w:eastAsia="Times New Roman" w:hAnsi="Times New Roman" w:cs="Times New Roman"/>
          <w:bCs/>
          <w:color w:val="000000"/>
          <w:sz w:val="24"/>
          <w:szCs w:val="24"/>
          <w:lang w:val="en-US"/>
        </w:rPr>
        <w:t>.</w:t>
      </w:r>
      <w:r w:rsidRPr="00B57240">
        <w:rPr>
          <w:rFonts w:ascii="Times New Roman" w:eastAsia="Times New Roman" w:hAnsi="Times New Roman" w:cs="Times New Roman"/>
          <w:bCs/>
          <w:color w:val="000000"/>
          <w:sz w:val="24"/>
          <w:szCs w:val="24"/>
        </w:rPr>
        <w:t xml:space="preserve"> </w:t>
      </w:r>
    </w:p>
    <w:p w14:paraId="36F9FBEA" w14:textId="2C25209C" w:rsidR="00B57240" w:rsidRDefault="00B57240" w:rsidP="00B57240">
      <w:pPr>
        <w:pBdr>
          <w:bottom w:val="single" w:sz="12" w:space="1" w:color="auto"/>
        </w:pBdr>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Keywords: Selenium, Uda rams, growth performance, nutrient intake, body morphometry, behavioural response</w:t>
      </w:r>
    </w:p>
    <w:p w14:paraId="07A099C3" w14:textId="77777777" w:rsidR="00B57240" w:rsidRPr="00B57240" w:rsidRDefault="00B57240" w:rsidP="00B57240">
      <w:pPr>
        <w:spacing w:after="0"/>
        <w:jc w:val="both"/>
        <w:rPr>
          <w:rFonts w:ascii="Times New Roman" w:eastAsia="Times New Roman" w:hAnsi="Times New Roman" w:cs="Times New Roman"/>
          <w:b/>
          <w:bCs/>
          <w:color w:val="000000"/>
          <w:sz w:val="24"/>
          <w:szCs w:val="24"/>
        </w:rPr>
      </w:pPr>
      <w:r w:rsidRPr="00B57240">
        <w:rPr>
          <w:rFonts w:ascii="Times New Roman" w:eastAsia="Times New Roman" w:hAnsi="Times New Roman" w:cs="Times New Roman"/>
          <w:b/>
          <w:bCs/>
          <w:color w:val="000000"/>
          <w:sz w:val="24"/>
          <w:szCs w:val="24"/>
        </w:rPr>
        <w:t>Introduction</w:t>
      </w:r>
    </w:p>
    <w:p w14:paraId="373776E7" w14:textId="099F513B" w:rsidR="00B57240" w:rsidRPr="00B57240" w:rsidRDefault="00B57240" w:rsidP="00B57240">
      <w:pPr>
        <w:spacing w:after="0"/>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Trace minerals play an essential role in the health, growth, and productivity of livestock. Among these, selenium (Se) is a critical micronutrient involved in antioxidant defense, thyroid function, immune modulation, and metabolic processes (Surai, 2006; McDowell, 2003). Selenium deficiency in sheep can impair hematological and physiological functions, reduce stress tolerance, and compromise growth and reproductive performance. Conversely, appropriate selenium supplementation has been associated with improved nutrient utilization, growth rate, and antioxidant capacity, thereby enhancing animal health and productivity (Kafilzadeh et al., 2018).</w:t>
      </w:r>
    </w:p>
    <w:p w14:paraId="65D94412" w14:textId="7AC0B995" w:rsidR="00B57240" w:rsidRPr="00B57240" w:rsidRDefault="00B57240" w:rsidP="00B57240">
      <w:pPr>
        <w:spacing w:after="0"/>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Uda rams, predominantly raised in semi-arid regions, often face nutritional and environmental stressors that limit growth performance and optimal body development. These challenges can negatively influence feed intake, nutrient absorption, and behavioral patterns, ultimately affecting overall productivity (M</w:t>
      </w:r>
      <w:r w:rsidR="000633CE">
        <w:rPr>
          <w:rFonts w:ascii="Times New Roman" w:eastAsia="Times New Roman" w:hAnsi="Times New Roman" w:cs="Times New Roman"/>
          <w:bCs/>
          <w:color w:val="000000"/>
          <w:sz w:val="24"/>
          <w:szCs w:val="24"/>
        </w:rPr>
        <w:t>uhammad et al.</w:t>
      </w:r>
      <w:r w:rsidRPr="00B57240">
        <w:rPr>
          <w:rFonts w:ascii="Times New Roman" w:eastAsia="Times New Roman" w:hAnsi="Times New Roman" w:cs="Times New Roman"/>
          <w:bCs/>
          <w:color w:val="000000"/>
          <w:sz w:val="24"/>
          <w:szCs w:val="24"/>
        </w:rPr>
        <w:t>, 20</w:t>
      </w:r>
      <w:r w:rsidR="000633CE">
        <w:rPr>
          <w:rFonts w:ascii="Times New Roman" w:eastAsia="Times New Roman" w:hAnsi="Times New Roman" w:cs="Times New Roman"/>
          <w:bCs/>
          <w:color w:val="000000"/>
          <w:sz w:val="24"/>
          <w:szCs w:val="24"/>
        </w:rPr>
        <w:t>2</w:t>
      </w:r>
      <w:r w:rsidRPr="00B57240">
        <w:rPr>
          <w:rFonts w:ascii="Times New Roman" w:eastAsia="Times New Roman" w:hAnsi="Times New Roman" w:cs="Times New Roman"/>
          <w:bCs/>
          <w:color w:val="000000"/>
          <w:sz w:val="24"/>
          <w:szCs w:val="24"/>
        </w:rPr>
        <w:t>0). While several studies have explored selenium’s effects on physiological and antioxidant parameters, limited information exists on its influence on growth performance, body morphometry, nutrient intake, digestibility, and behavioral responses in Uda rams under practical feeding conditions.</w:t>
      </w:r>
    </w:p>
    <w:p w14:paraId="5B1563AB" w14:textId="77777777" w:rsidR="00B57240" w:rsidRPr="00B57240" w:rsidRDefault="00B57240" w:rsidP="00B57240">
      <w:pPr>
        <w:spacing w:after="0"/>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Understanding how selenium supplementation affects these parameters is essential for optimizing management practices, improving feed efficiency, and enhancing animal welfare. Therefore, this study aimed to investigate the effects of graded levels of dietary selenium on growth performance, body morphometry, nutrient intake and digestibility, as well as behavioral responses of Uda rams, providing insights for its strategic supplementation in sheep production systems.</w:t>
      </w:r>
    </w:p>
    <w:p w14:paraId="61884639" w14:textId="10A8C67B" w:rsidR="00E35B33" w:rsidRDefault="00E35B33" w:rsidP="00E35B3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MATERIALS AND METHODS</w:t>
      </w:r>
    </w:p>
    <w:p w14:paraId="43FAEE92" w14:textId="099EC6F0" w:rsidR="00E35B33" w:rsidRPr="00684BAC" w:rsidRDefault="00E35B33" w:rsidP="00E35B33">
      <w:pPr>
        <w:rPr>
          <w:rFonts w:ascii="Times New Roman" w:eastAsia="Times New Roman" w:hAnsi="Times New Roman" w:cs="Times New Roman"/>
          <w:b/>
          <w:bCs/>
          <w:sz w:val="24"/>
          <w:szCs w:val="24"/>
        </w:rPr>
      </w:pPr>
      <w:bookmarkStart w:id="1" w:name="_ojhle36amy97"/>
      <w:bookmarkEnd w:id="1"/>
      <w:r w:rsidRPr="00684BAC">
        <w:rPr>
          <w:rFonts w:ascii="Times New Roman" w:hAnsi="Times New Roman" w:cs="Times New Roman"/>
          <w:b/>
          <w:bCs/>
          <w:sz w:val="24"/>
          <w:szCs w:val="24"/>
        </w:rPr>
        <w:t>Experimental Site</w:t>
      </w:r>
    </w:p>
    <w:p w14:paraId="0C9F262B"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study was conducted at the Department of Animal Science Livestock Teaching and Research Farm, Main Campus, Usmanu Danfodiyo University, Sokoto, located between latitude N13°06′58″ and 13°07′24″ and longitude 5°15′03″ and 5°15′38″ in northern Nigeria (Akinbiyi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xml:space="preserve">., 2019) and elevation of 292 m above sea level (Nakakana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2020). The state is located in the Sudan savannah vegetation zone, having short and dry seasons that alternate. The hot dry season lasts from March to May, and sometimes until June in the far north.</w:t>
      </w:r>
    </w:p>
    <w:p w14:paraId="5087EBE7"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Between October and February, there is a brief, chilly, and dry season known as harmattan (Balarabe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xml:space="preserve">., 2015). The annual rainfall is around 500mm, with the rainy season lasting from mid-May to September, and the dry season lasting more than 7 months, beginning in November and continuing until April of the following year (Akinbiyi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2019). A maximum temperature of 41</w:t>
      </w:r>
      <w:r w:rsidRPr="00E35B33">
        <w:rPr>
          <w:rFonts w:ascii="Times New Roman" w:eastAsia="Times New Roman" w:hAnsi="Times New Roman" w:cs="Times New Roman"/>
          <w:sz w:val="24"/>
          <w:szCs w:val="24"/>
          <w:vertAlign w:val="superscript"/>
        </w:rPr>
        <w:t>o</w:t>
      </w:r>
      <w:r w:rsidRPr="00E35B33">
        <w:rPr>
          <w:rFonts w:ascii="Times New Roman" w:eastAsia="Times New Roman" w:hAnsi="Times New Roman" w:cs="Times New Roman"/>
          <w:sz w:val="24"/>
          <w:szCs w:val="24"/>
        </w:rPr>
        <w:t>C was observed in April, with a low of 12</w:t>
      </w:r>
      <w:r w:rsidRPr="00E35B33">
        <w:rPr>
          <w:rFonts w:ascii="Times New Roman" w:eastAsia="Times New Roman" w:hAnsi="Times New Roman" w:cs="Times New Roman"/>
          <w:sz w:val="24"/>
          <w:szCs w:val="24"/>
          <w:vertAlign w:val="superscript"/>
        </w:rPr>
        <w:t>o</w:t>
      </w:r>
      <w:r w:rsidRPr="00E35B33">
        <w:rPr>
          <w:rFonts w:ascii="Times New Roman" w:eastAsia="Times New Roman" w:hAnsi="Times New Roman" w:cs="Times New Roman"/>
          <w:sz w:val="24"/>
          <w:szCs w:val="24"/>
        </w:rPr>
        <w:t xml:space="preserve">C in January (Shiru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2020). The state is one of Nigeria's main livestock-producing areas.</w:t>
      </w:r>
    </w:p>
    <w:p w14:paraId="0971E42C" w14:textId="27445470" w:rsidR="00E35B33" w:rsidRPr="00E35B33" w:rsidRDefault="00E35B33" w:rsidP="00E35B33">
      <w:pPr>
        <w:spacing w:after="0"/>
        <w:jc w:val="both"/>
        <w:rPr>
          <w:rFonts w:ascii="Times New Roman" w:eastAsia="Times New Roman" w:hAnsi="Times New Roman" w:cs="Times New Roman"/>
          <w:b/>
          <w:bCs/>
          <w:sz w:val="24"/>
          <w:szCs w:val="24"/>
        </w:rPr>
      </w:pPr>
      <w:bookmarkStart w:id="2" w:name="_4fst84w2bveo"/>
      <w:bookmarkEnd w:id="2"/>
      <w:r w:rsidRPr="00E35B33">
        <w:rPr>
          <w:rFonts w:ascii="Times New Roman" w:hAnsi="Times New Roman" w:cs="Times New Roman"/>
          <w:b/>
          <w:bCs/>
          <w:sz w:val="24"/>
          <w:szCs w:val="24"/>
        </w:rPr>
        <w:t>Treatments and Experimental Design</w:t>
      </w:r>
    </w:p>
    <w:p w14:paraId="49C0E713" w14:textId="700E949E" w:rsid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experiment adopted a Completely Randomized Design (CRD) with three treatments and three replications, thus a total number of </w:t>
      </w:r>
      <w:r w:rsidR="000C1007">
        <w:rPr>
          <w:rFonts w:ascii="Times New Roman" w:eastAsia="Times New Roman" w:hAnsi="Times New Roman" w:cs="Times New Roman"/>
          <w:sz w:val="24"/>
          <w:szCs w:val="24"/>
        </w:rPr>
        <w:t>15</w:t>
      </w:r>
      <w:r w:rsidRPr="00E35B33">
        <w:rPr>
          <w:rFonts w:ascii="Times New Roman" w:eastAsia="Times New Roman" w:hAnsi="Times New Roman" w:cs="Times New Roman"/>
          <w:sz w:val="24"/>
          <w:szCs w:val="24"/>
        </w:rPr>
        <w:t xml:space="preserve"> rams. Each animal function as a replica. The experimental diet (Table 1) was at fed adlibitum. (Selenium- in the form of Sodium Selenite, Shaanxi Bieyouth Biotech Co. Ltd, China) was purchased from a reputable vendor in Kano state. </w:t>
      </w:r>
    </w:p>
    <w:p w14:paraId="714B2AFF" w14:textId="03680CD5" w:rsidR="00E35B33" w:rsidRPr="00E35B33" w:rsidRDefault="00E35B33" w:rsidP="00E35B33">
      <w:pPr>
        <w:spacing w:after="0"/>
        <w:jc w:val="both"/>
        <w:rPr>
          <w:rFonts w:ascii="Times New Roman" w:eastAsia="Times New Roman" w:hAnsi="Times New Roman" w:cs="Times New Roman"/>
          <w:b/>
          <w:sz w:val="24"/>
          <w:szCs w:val="24"/>
        </w:rPr>
      </w:pPr>
      <w:r w:rsidRPr="00E35B33">
        <w:rPr>
          <w:rFonts w:ascii="Times New Roman" w:eastAsia="Times New Roman" w:hAnsi="Times New Roman" w:cs="Times New Roman"/>
          <w:sz w:val="24"/>
          <w:szCs w:val="24"/>
        </w:rPr>
        <w:t xml:space="preserve">The Selenium was administered to the rams, which served as treatment in this experiment </w:t>
      </w:r>
    </w:p>
    <w:p w14:paraId="6BBD6F9F"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Treatment 1 acts as the control and was without supplements. </w:t>
      </w:r>
    </w:p>
    <w:p w14:paraId="5D7011AF"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Treatment 2 comprised of 12 mg/kg of sodium selenite as therapy. </w:t>
      </w:r>
    </w:p>
    <w:p w14:paraId="2F634835"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Treatment 3 comprised of 15mg/kg of sodium selenite as therapy. (Manufacturer recommended level)</w:t>
      </w:r>
    </w:p>
    <w:p w14:paraId="0ED5E6BC" w14:textId="15DE4F02"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feeding trial lasted for </w:t>
      </w:r>
      <w:r>
        <w:rPr>
          <w:rFonts w:ascii="Times New Roman" w:eastAsia="Times New Roman" w:hAnsi="Times New Roman" w:cs="Times New Roman"/>
          <w:sz w:val="24"/>
          <w:szCs w:val="24"/>
        </w:rPr>
        <w:t>9</w:t>
      </w:r>
      <w:r w:rsidRPr="00E35B33">
        <w:rPr>
          <w:rFonts w:ascii="Times New Roman" w:eastAsia="Times New Roman" w:hAnsi="Times New Roman" w:cs="Times New Roman"/>
          <w:sz w:val="24"/>
          <w:szCs w:val="24"/>
        </w:rPr>
        <w:t xml:space="preserve"> weeks (</w:t>
      </w:r>
      <w:r>
        <w:rPr>
          <w:rFonts w:ascii="Times New Roman" w:eastAsia="Times New Roman" w:hAnsi="Times New Roman" w:cs="Times New Roman"/>
          <w:sz w:val="24"/>
          <w:szCs w:val="24"/>
        </w:rPr>
        <w:t>84</w:t>
      </w:r>
      <w:r w:rsidRPr="00E35B33">
        <w:rPr>
          <w:rFonts w:ascii="Times New Roman" w:eastAsia="Times New Roman" w:hAnsi="Times New Roman" w:cs="Times New Roman"/>
          <w:sz w:val="24"/>
          <w:szCs w:val="24"/>
        </w:rPr>
        <w:t xml:space="preserve"> days). 50g of wheat offal was used as a carrier for sodium selenite supplementation </w:t>
      </w:r>
    </w:p>
    <w:p w14:paraId="3F0166BB" w14:textId="04F3EE65" w:rsidR="00E35B33" w:rsidRPr="00E35B33" w:rsidRDefault="00E35B33" w:rsidP="00E35B33">
      <w:pPr>
        <w:spacing w:after="0"/>
        <w:jc w:val="both"/>
        <w:rPr>
          <w:rFonts w:ascii="Times New Roman" w:eastAsia="Times New Roman" w:hAnsi="Times New Roman" w:cs="Times New Roman"/>
          <w:b/>
          <w:bCs/>
          <w:sz w:val="24"/>
          <w:szCs w:val="24"/>
        </w:rPr>
      </w:pPr>
      <w:bookmarkStart w:id="3" w:name="_2ow0pjgc716s"/>
      <w:bookmarkEnd w:id="3"/>
      <w:r w:rsidRPr="00E35B33">
        <w:rPr>
          <w:rFonts w:ascii="Times New Roman" w:hAnsi="Times New Roman" w:cs="Times New Roman"/>
          <w:b/>
          <w:bCs/>
          <w:sz w:val="24"/>
          <w:szCs w:val="24"/>
        </w:rPr>
        <w:t xml:space="preserve">Experimental Animals and their Management </w:t>
      </w:r>
    </w:p>
    <w:p w14:paraId="33CEE2C2" w14:textId="3E168346"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This experiment involved </w:t>
      </w:r>
      <w:r w:rsidR="001510A9">
        <w:rPr>
          <w:rFonts w:ascii="Times New Roman" w:eastAsia="Times New Roman" w:hAnsi="Times New Roman" w:cs="Times New Roman"/>
          <w:sz w:val="24"/>
          <w:szCs w:val="24"/>
        </w:rPr>
        <w:t>fifteen</w:t>
      </w:r>
      <w:r w:rsidRPr="00E35B33">
        <w:rPr>
          <w:rFonts w:ascii="Times New Roman" w:eastAsia="Times New Roman" w:hAnsi="Times New Roman" w:cs="Times New Roman"/>
          <w:sz w:val="24"/>
          <w:szCs w:val="24"/>
        </w:rPr>
        <w:t xml:space="preserve"> (</w:t>
      </w:r>
      <w:r w:rsidR="001510A9">
        <w:rPr>
          <w:rFonts w:ascii="Times New Roman" w:eastAsia="Times New Roman" w:hAnsi="Times New Roman" w:cs="Times New Roman"/>
          <w:sz w:val="24"/>
          <w:szCs w:val="24"/>
        </w:rPr>
        <w:t>15</w:t>
      </w:r>
      <w:r w:rsidRPr="00E35B33">
        <w:rPr>
          <w:rFonts w:ascii="Times New Roman" w:eastAsia="Times New Roman" w:hAnsi="Times New Roman" w:cs="Times New Roman"/>
          <w:sz w:val="24"/>
          <w:szCs w:val="24"/>
        </w:rPr>
        <w:t xml:space="preserve">) rams weighing 18-23kg. The animals were obtained from local markets in Sokoto State. The seemingly healthy sheep was confined at the Livestock Teaching and Research Farm for 14 days to help them adjust to their new surroundings. The animals were dewormed using albendazole super 10% (8 mg per kg body weight). Feed and water troughs was cleaned regularly, as well as every morning before feeding. </w:t>
      </w:r>
    </w:p>
    <w:p w14:paraId="22DE099D" w14:textId="797EEF2F" w:rsidR="00E35B33" w:rsidRPr="00E35B33" w:rsidRDefault="00E35B33" w:rsidP="00E35B33">
      <w:pPr>
        <w:spacing w:after="0"/>
        <w:jc w:val="both"/>
        <w:rPr>
          <w:rFonts w:ascii="Times New Roman" w:eastAsia="Times New Roman" w:hAnsi="Times New Roman" w:cs="Times New Roman"/>
          <w:b/>
          <w:bCs/>
          <w:sz w:val="24"/>
          <w:szCs w:val="24"/>
        </w:rPr>
      </w:pPr>
      <w:bookmarkStart w:id="4" w:name="_9x8g6ct1f93a"/>
      <w:bookmarkEnd w:id="4"/>
      <w:r w:rsidRPr="00E35B33">
        <w:rPr>
          <w:rFonts w:ascii="Times New Roman" w:hAnsi="Times New Roman" w:cs="Times New Roman"/>
          <w:b/>
          <w:bCs/>
          <w:sz w:val="24"/>
          <w:szCs w:val="24"/>
        </w:rPr>
        <w:t>Composition of Experimental Diets</w:t>
      </w:r>
    </w:p>
    <w:p w14:paraId="3B239D68"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A single experimental diet was formulated and compounded using groundnut haulms, soybean meal, cottonseed cake, rice offal, cowpea husk, wheat offal, and salt at 30, 12, 14, 5.5, 14, 24, and 0.5% respectively, resulting in 2509 Kcal/kg metabolizable energy, 17.14% crude protein, and 19.46% crude fibre as calculated nutrients (composition) Following the administration of the experimental supplements, the basal diet was be available ad libitum.</w:t>
      </w:r>
    </w:p>
    <w:p w14:paraId="2B92F0E8" w14:textId="5054BB9C" w:rsidR="00E35B33" w:rsidRDefault="00E35B33" w:rsidP="00E35B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Feed composition of experimental diet fed to Uda rams</w:t>
      </w:r>
    </w:p>
    <w:tbl>
      <w:tblPr>
        <w:tblW w:w="8760" w:type="dxa"/>
        <w:tblInd w:w="-216" w:type="dxa"/>
        <w:tblBorders>
          <w:top w:val="single" w:sz="4" w:space="0" w:color="000000"/>
          <w:bottom w:val="single" w:sz="4" w:space="0" w:color="000000"/>
        </w:tblBorders>
        <w:tblLayout w:type="fixed"/>
        <w:tblLook w:val="0400" w:firstRow="0" w:lastRow="0" w:firstColumn="0" w:lastColumn="0" w:noHBand="0" w:noVBand="1"/>
      </w:tblPr>
      <w:tblGrid>
        <w:gridCol w:w="6708"/>
        <w:gridCol w:w="2052"/>
      </w:tblGrid>
      <w:tr w:rsidR="00E35B33" w14:paraId="5D8D6226" w14:textId="77777777">
        <w:trPr>
          <w:cantSplit/>
          <w:trHeight w:val="143"/>
          <w:tblHeader/>
        </w:trPr>
        <w:tc>
          <w:tcPr>
            <w:tcW w:w="6703" w:type="dxa"/>
            <w:tcBorders>
              <w:top w:val="single" w:sz="4" w:space="0" w:color="000000"/>
              <w:left w:val="nil"/>
              <w:bottom w:val="single" w:sz="4" w:space="0" w:color="000000"/>
              <w:right w:val="nil"/>
            </w:tcBorders>
            <w:shd w:val="clear" w:color="auto" w:fill="FFFFFF"/>
            <w:tcMar>
              <w:top w:w="21" w:type="dxa"/>
              <w:left w:w="108" w:type="dxa"/>
              <w:bottom w:w="0" w:type="dxa"/>
              <w:right w:w="108" w:type="dxa"/>
            </w:tcMar>
            <w:hideMark/>
          </w:tcPr>
          <w:p w14:paraId="3F30CB6C"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Ingredients</w:t>
            </w:r>
          </w:p>
        </w:tc>
        <w:tc>
          <w:tcPr>
            <w:tcW w:w="2051" w:type="dxa"/>
            <w:tcBorders>
              <w:top w:val="single" w:sz="4" w:space="0" w:color="000000"/>
              <w:left w:val="nil"/>
              <w:bottom w:val="single" w:sz="4" w:space="0" w:color="000000"/>
              <w:right w:val="nil"/>
            </w:tcBorders>
            <w:shd w:val="clear" w:color="auto" w:fill="FFFFFF"/>
            <w:tcMar>
              <w:top w:w="21" w:type="dxa"/>
              <w:left w:w="108" w:type="dxa"/>
              <w:bottom w:w="0" w:type="dxa"/>
              <w:right w:w="108" w:type="dxa"/>
            </w:tcMar>
            <w:hideMark/>
          </w:tcPr>
          <w:p w14:paraId="4DF8D197" w14:textId="77777777" w:rsidR="00E35B33" w:rsidRDefault="00E35B33" w:rsidP="00E35B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E35B33" w14:paraId="7E9A2312" w14:textId="77777777">
        <w:trPr>
          <w:cantSplit/>
          <w:trHeight w:val="83"/>
          <w:tblHeader/>
        </w:trPr>
        <w:tc>
          <w:tcPr>
            <w:tcW w:w="6703" w:type="dxa"/>
            <w:tcBorders>
              <w:top w:val="single" w:sz="4" w:space="0" w:color="000000"/>
              <w:left w:val="nil"/>
              <w:bottom w:val="nil"/>
              <w:right w:val="nil"/>
            </w:tcBorders>
            <w:shd w:val="clear" w:color="auto" w:fill="FFFFFF"/>
            <w:tcMar>
              <w:top w:w="21" w:type="dxa"/>
              <w:left w:w="108" w:type="dxa"/>
              <w:bottom w:w="0" w:type="dxa"/>
              <w:right w:w="108" w:type="dxa"/>
            </w:tcMar>
            <w:hideMark/>
          </w:tcPr>
          <w:p w14:paraId="13FB32E9"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Groundnut haulm </w:t>
            </w:r>
          </w:p>
        </w:tc>
        <w:tc>
          <w:tcPr>
            <w:tcW w:w="2051" w:type="dxa"/>
            <w:tcBorders>
              <w:top w:val="single" w:sz="4" w:space="0" w:color="000000"/>
              <w:left w:val="nil"/>
              <w:bottom w:val="nil"/>
              <w:right w:val="nil"/>
            </w:tcBorders>
            <w:shd w:val="clear" w:color="auto" w:fill="FFFFFF"/>
            <w:tcMar>
              <w:top w:w="21" w:type="dxa"/>
              <w:left w:w="108" w:type="dxa"/>
              <w:bottom w:w="0" w:type="dxa"/>
              <w:right w:w="108" w:type="dxa"/>
            </w:tcMar>
            <w:hideMark/>
          </w:tcPr>
          <w:p w14:paraId="26DCC5B9"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E35B33" w14:paraId="56601D25" w14:textId="77777777">
        <w:trPr>
          <w:cantSplit/>
          <w:trHeight w:val="143"/>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7A4053B6"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Soybean meal</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10D855CC"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35B33" w14:paraId="5A45B2FB" w14:textId="77777777">
        <w:trPr>
          <w:cantSplit/>
          <w:trHeight w:val="176"/>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404AEA76"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Cottonseed cake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1511786D"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E35B33" w14:paraId="3A48196F" w14:textId="77777777">
        <w:trPr>
          <w:cantSplit/>
          <w:trHeight w:val="171"/>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3EF028AA"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 offal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1E54E7AA"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E35B33" w14:paraId="4ABD9817" w14:textId="77777777">
        <w:trPr>
          <w:cantSplit/>
          <w:trHeight w:val="143"/>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7B048565"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Wheat offal</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777E7E3B"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E35B33" w14:paraId="7A98E2AB" w14:textId="77777777">
        <w:trPr>
          <w:cantSplit/>
          <w:trHeight w:val="170"/>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66809188"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Cowpea husk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6D5BECD0"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E35B33" w14:paraId="74CADE66" w14:textId="77777777">
        <w:trPr>
          <w:cantSplit/>
          <w:trHeight w:val="38"/>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563CA4BE"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Salt</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6F88F924"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E35B33" w14:paraId="73F8ADCF" w14:textId="77777777">
        <w:trPr>
          <w:cantSplit/>
          <w:trHeight w:val="122"/>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25C2E6DE"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411F9735"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r w:rsidR="00E35B33" w14:paraId="354A5ED3" w14:textId="77777777">
        <w:trPr>
          <w:cantSplit/>
          <w:trHeight w:val="143"/>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2630CB12" w14:textId="77777777" w:rsidR="00E35B33" w:rsidRDefault="00E35B33" w:rsidP="00E35B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Calculated Chemical Composition</w:t>
            </w:r>
          </w:p>
        </w:tc>
        <w:tc>
          <w:tcPr>
            <w:tcW w:w="2051" w:type="dxa"/>
            <w:tcBorders>
              <w:top w:val="nil"/>
              <w:left w:val="nil"/>
              <w:bottom w:val="nil"/>
              <w:right w:val="nil"/>
            </w:tcBorders>
            <w:shd w:val="clear" w:color="auto" w:fill="FFFFFF"/>
            <w:tcMar>
              <w:top w:w="21" w:type="dxa"/>
              <w:left w:w="108" w:type="dxa"/>
              <w:bottom w:w="0" w:type="dxa"/>
              <w:right w:w="108" w:type="dxa"/>
            </w:tcMar>
          </w:tcPr>
          <w:p w14:paraId="38EB4888" w14:textId="77777777" w:rsidR="00E35B33" w:rsidRDefault="00E35B33" w:rsidP="00E35B33">
            <w:pPr>
              <w:spacing w:after="0" w:line="240" w:lineRule="auto"/>
              <w:rPr>
                <w:rFonts w:ascii="Times New Roman" w:eastAsia="Times New Roman" w:hAnsi="Times New Roman" w:cs="Times New Roman"/>
                <w:b/>
                <w:sz w:val="24"/>
                <w:szCs w:val="24"/>
              </w:rPr>
            </w:pPr>
          </w:p>
        </w:tc>
      </w:tr>
      <w:tr w:rsidR="00E35B33" w14:paraId="7C80E7DD" w14:textId="77777777">
        <w:trPr>
          <w:cantSplit/>
          <w:trHeight w:val="143"/>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0124A131"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Energy (Kcal/Kg Metabolizable Energy)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754894C9"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2509 </w:t>
            </w:r>
          </w:p>
        </w:tc>
      </w:tr>
      <w:tr w:rsidR="00E35B33" w14:paraId="7B519D48" w14:textId="77777777">
        <w:trPr>
          <w:cantSplit/>
          <w:trHeight w:val="138"/>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784C16F9"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Crude Protein (%)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1A1A3AE2"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17.14 </w:t>
            </w:r>
          </w:p>
        </w:tc>
      </w:tr>
      <w:tr w:rsidR="00E35B33" w14:paraId="34887C33" w14:textId="77777777">
        <w:trPr>
          <w:cantSplit/>
          <w:trHeight w:val="38"/>
          <w:tblHeader/>
        </w:trPr>
        <w:tc>
          <w:tcPr>
            <w:tcW w:w="6703" w:type="dxa"/>
            <w:tcBorders>
              <w:top w:val="nil"/>
              <w:left w:val="nil"/>
              <w:bottom w:val="single" w:sz="4" w:space="0" w:color="000000"/>
              <w:right w:val="nil"/>
            </w:tcBorders>
            <w:shd w:val="clear" w:color="auto" w:fill="FFFFFF"/>
            <w:tcMar>
              <w:top w:w="21" w:type="dxa"/>
              <w:left w:w="108" w:type="dxa"/>
              <w:bottom w:w="0" w:type="dxa"/>
              <w:right w:w="108" w:type="dxa"/>
            </w:tcMar>
            <w:hideMark/>
          </w:tcPr>
          <w:p w14:paraId="050BC14E"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Crude Fibre (%)                           </w:t>
            </w:r>
          </w:p>
        </w:tc>
        <w:tc>
          <w:tcPr>
            <w:tcW w:w="2051" w:type="dxa"/>
            <w:tcBorders>
              <w:top w:val="nil"/>
              <w:left w:val="nil"/>
              <w:bottom w:val="single" w:sz="4" w:space="0" w:color="000000"/>
              <w:right w:val="nil"/>
            </w:tcBorders>
            <w:shd w:val="clear" w:color="auto" w:fill="FFFFFF"/>
            <w:tcMar>
              <w:top w:w="21" w:type="dxa"/>
              <w:left w:w="108" w:type="dxa"/>
              <w:bottom w:w="0" w:type="dxa"/>
              <w:right w:w="108" w:type="dxa"/>
            </w:tcMar>
            <w:hideMark/>
          </w:tcPr>
          <w:p w14:paraId="2F03816A"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19.46 </w:t>
            </w:r>
          </w:p>
        </w:tc>
      </w:tr>
    </w:tbl>
    <w:p w14:paraId="73118F4F" w14:textId="77777777" w:rsidR="00E35B33" w:rsidRDefault="00E35B33" w:rsidP="00E35B33">
      <w:pPr>
        <w:rPr>
          <w:rFonts w:ascii="Times New Roman" w:eastAsia="Times New Roman" w:hAnsi="Times New Roman" w:cs="Times New Roman"/>
          <w:sz w:val="24"/>
          <w:szCs w:val="24"/>
        </w:rPr>
      </w:pPr>
    </w:p>
    <w:p w14:paraId="03B3C14A" w14:textId="3C1FCCAB" w:rsidR="00E35B33" w:rsidRPr="00E35B33" w:rsidRDefault="00E35B33" w:rsidP="00E35B33">
      <w:pPr>
        <w:jc w:val="both"/>
        <w:rPr>
          <w:rFonts w:ascii="Times New Roman" w:eastAsia="Times New Roman" w:hAnsi="Times New Roman" w:cs="Times New Roman"/>
          <w:b/>
          <w:bCs/>
          <w:sz w:val="24"/>
          <w:szCs w:val="24"/>
        </w:rPr>
      </w:pPr>
      <w:bookmarkStart w:id="5" w:name="_rzddfimp3iuf"/>
      <w:bookmarkEnd w:id="5"/>
      <w:r w:rsidRPr="00E35B33">
        <w:rPr>
          <w:rFonts w:ascii="Times New Roman" w:hAnsi="Times New Roman" w:cs="Times New Roman"/>
          <w:b/>
          <w:bCs/>
          <w:sz w:val="24"/>
          <w:szCs w:val="24"/>
        </w:rPr>
        <w:t>Data Collection</w:t>
      </w:r>
    </w:p>
    <w:p w14:paraId="162ADF76" w14:textId="77777777" w:rsidR="00E35B33" w:rsidRPr="00E35B33" w:rsidRDefault="00E35B33" w:rsidP="00E35B33">
      <w:pPr>
        <w:jc w:val="both"/>
        <w:rPr>
          <w:rFonts w:ascii="Times New Roman" w:hAnsi="Times New Roman" w:cs="Times New Roman"/>
          <w:b/>
          <w:sz w:val="24"/>
          <w:szCs w:val="24"/>
        </w:rPr>
      </w:pPr>
      <w:bookmarkStart w:id="6" w:name="_qzckakkx94i9"/>
      <w:bookmarkEnd w:id="6"/>
      <w:r w:rsidRPr="00E35B33">
        <w:rPr>
          <w:rFonts w:ascii="Times New Roman" w:hAnsi="Times New Roman" w:cs="Times New Roman"/>
          <w:b/>
          <w:sz w:val="24"/>
          <w:szCs w:val="24"/>
        </w:rPr>
        <w:t>Feed consumption/intake</w:t>
      </w:r>
    </w:p>
    <w:p w14:paraId="05CB6CEA" w14:textId="77777777" w:rsidR="00E35B33" w:rsidRPr="00E35B33" w:rsidRDefault="00E35B33" w:rsidP="00E35B33">
      <w:pPr>
        <w:jc w:val="both"/>
        <w:rPr>
          <w:rFonts w:ascii="Times New Roman" w:hAnsi="Times New Roman" w:cs="Times New Roman"/>
          <w:sz w:val="24"/>
          <w:szCs w:val="24"/>
        </w:rPr>
      </w:pPr>
      <w:r w:rsidRPr="00E35B33">
        <w:rPr>
          <w:rFonts w:ascii="Times New Roman" w:hAnsi="Times New Roman" w:cs="Times New Roman"/>
          <w:sz w:val="24"/>
          <w:szCs w:val="24"/>
        </w:rPr>
        <w:t>Feed consumption from each treatment were measured on daily basis by subtracting left-over from feed served the previous day per individual animal in the group. Adequate measures were taken to guard against spillage and related wastage. The mean daily feed intake per group was calculated by averaging the amount consumed by the number of animals in each replicate group.</w:t>
      </w:r>
    </w:p>
    <w:p w14:paraId="681E0594" w14:textId="7BE1EB9C" w:rsidR="00E35B33" w:rsidRPr="00E35B33" w:rsidRDefault="00E35B33" w:rsidP="00E35B33">
      <w:pPr>
        <w:jc w:val="both"/>
        <w:rPr>
          <w:rFonts w:ascii="Times New Roman" w:hAnsi="Times New Roman" w:cs="Times New Roman"/>
          <w:b/>
          <w:bCs/>
          <w:sz w:val="24"/>
          <w:szCs w:val="24"/>
        </w:rPr>
      </w:pPr>
      <w:bookmarkStart w:id="7" w:name="_Toc24975058"/>
      <w:r w:rsidRPr="00E35B33">
        <w:rPr>
          <w:rFonts w:ascii="Times New Roman" w:hAnsi="Times New Roman" w:cs="Times New Roman"/>
          <w:b/>
          <w:bCs/>
          <w:sz w:val="24"/>
          <w:szCs w:val="24"/>
        </w:rPr>
        <w:t>Body weight</w:t>
      </w:r>
      <w:bookmarkEnd w:id="7"/>
    </w:p>
    <w:p w14:paraId="62C8DDEC" w14:textId="77777777" w:rsidR="00E35B33" w:rsidRPr="00E35B33" w:rsidRDefault="00E35B33" w:rsidP="00E35B33">
      <w:pPr>
        <w:jc w:val="both"/>
        <w:rPr>
          <w:rFonts w:ascii="Times New Roman" w:hAnsi="Times New Roman" w:cs="Times New Roman"/>
          <w:sz w:val="24"/>
          <w:szCs w:val="24"/>
        </w:rPr>
      </w:pPr>
      <w:r w:rsidRPr="00E35B33">
        <w:rPr>
          <w:rFonts w:ascii="Times New Roman" w:hAnsi="Times New Roman" w:cs="Times New Roman"/>
          <w:sz w:val="24"/>
          <w:szCs w:val="24"/>
        </w:rPr>
        <w:t>Rams were individually weighed on weekly basis using a weighing balance to determine the body weight change. The mean live weight of each treatment group was determined by total weight of rams divided by the total number of animals in each group. The animals were weighed in the morning before serving the daily ration to avoid errors due to gut fill.</w:t>
      </w:r>
    </w:p>
    <w:p w14:paraId="4EF69ACC" w14:textId="0B1DAC09" w:rsidR="00E35B33" w:rsidRPr="00E35B33" w:rsidRDefault="00E35B33" w:rsidP="00E35B33">
      <w:pPr>
        <w:jc w:val="both"/>
        <w:rPr>
          <w:rFonts w:ascii="Times New Roman" w:hAnsi="Times New Roman" w:cs="Times New Roman"/>
          <w:b/>
          <w:sz w:val="24"/>
          <w:szCs w:val="24"/>
        </w:rPr>
      </w:pPr>
      <w:r w:rsidRPr="00E35B33">
        <w:rPr>
          <w:rFonts w:ascii="Times New Roman" w:hAnsi="Times New Roman" w:cs="Times New Roman"/>
          <w:b/>
          <w:sz w:val="24"/>
          <w:szCs w:val="24"/>
        </w:rPr>
        <w:t>Feed conversion ratio</w:t>
      </w:r>
      <w:r w:rsidRPr="00E35B33">
        <w:rPr>
          <w:rFonts w:ascii="Times New Roman" w:hAnsi="Times New Roman" w:cs="Times New Roman"/>
          <w:b/>
          <w:sz w:val="24"/>
          <w:szCs w:val="24"/>
        </w:rPr>
        <w:tab/>
      </w:r>
    </w:p>
    <w:p w14:paraId="659D6BCF" w14:textId="77777777" w:rsidR="00E35B33" w:rsidRPr="00E35B33" w:rsidRDefault="00E35B33" w:rsidP="00E35B33">
      <w:pPr>
        <w:jc w:val="both"/>
        <w:rPr>
          <w:rFonts w:ascii="Times New Roman" w:hAnsi="Times New Roman" w:cs="Times New Roman"/>
          <w:sz w:val="24"/>
          <w:szCs w:val="24"/>
        </w:rPr>
      </w:pPr>
      <w:r w:rsidRPr="00E35B33">
        <w:rPr>
          <w:rFonts w:ascii="Times New Roman" w:hAnsi="Times New Roman" w:cs="Times New Roman"/>
          <w:sz w:val="24"/>
          <w:szCs w:val="24"/>
        </w:rPr>
        <w:t>This was obtained on a weekly basis. It was measured by dividing the mean feed intake per animal in grams by the mean live weight gain in grams per ram for each replicate.</w:t>
      </w:r>
    </w:p>
    <w:p w14:paraId="30B66A5A" w14:textId="135D4BA6" w:rsidR="00E35B33" w:rsidRPr="00E35B33" w:rsidRDefault="00E35B33" w:rsidP="00E35B33">
      <w:pPr>
        <w:jc w:val="both"/>
        <w:rPr>
          <w:rFonts w:ascii="Times New Roman" w:hAnsi="Times New Roman" w:cs="Times New Roman"/>
          <w:sz w:val="24"/>
          <w:szCs w:val="24"/>
        </w:rPr>
      </w:pPr>
      <w:r w:rsidRPr="00E35B33">
        <w:rPr>
          <w:rFonts w:ascii="Times New Roman" w:hAnsi="Times New Roman" w:cs="Times New Roman"/>
          <w:b/>
          <w:sz w:val="24"/>
          <w:szCs w:val="24"/>
        </w:rPr>
        <w:t xml:space="preserve">Body morphometry </w:t>
      </w:r>
    </w:p>
    <w:p w14:paraId="611ABCA9" w14:textId="3701AE77" w:rsidR="00E35B33" w:rsidRPr="00E35B33" w:rsidRDefault="00E35B33" w:rsidP="00E35B33">
      <w:pPr>
        <w:jc w:val="both"/>
        <w:rPr>
          <w:rFonts w:ascii="Times New Roman" w:hAnsi="Times New Roman" w:cs="Times New Roman"/>
          <w:b/>
          <w:sz w:val="24"/>
          <w:szCs w:val="24"/>
        </w:rPr>
      </w:pPr>
      <w:r w:rsidRPr="00E35B33">
        <w:rPr>
          <w:rFonts w:ascii="Times New Roman" w:hAnsi="Times New Roman" w:cs="Times New Roman"/>
          <w:sz w:val="24"/>
          <w:szCs w:val="24"/>
        </w:rPr>
        <w:t>Measurements of biometry were performed with the aid of a tape measure, with the animal kept in the correct upright position. Height at wither were as measured vertically from thoracic vertebrae to the ground using a metal ruler, body length was also measured from the cranial part of the major tuberosity of the humerus to the caudal portion of the ischial tuberosity.  Scrotal circumference was measured using a tape at the broadest part of the scrotum. Chest circumference was measured using a measuring tape around the chest, just behind the front legs</w:t>
      </w:r>
      <w:r w:rsidR="00343503">
        <w:rPr>
          <w:rFonts w:ascii="Times New Roman" w:hAnsi="Times New Roman" w:cs="Times New Roman"/>
          <w:sz w:val="24"/>
          <w:szCs w:val="24"/>
        </w:rPr>
        <w:t>.</w:t>
      </w:r>
    </w:p>
    <w:p w14:paraId="20899DCC" w14:textId="3714EE9F" w:rsidR="00E35B33" w:rsidRPr="00E35B33" w:rsidRDefault="00E35B33" w:rsidP="00E35B33">
      <w:pPr>
        <w:jc w:val="both"/>
        <w:rPr>
          <w:rFonts w:ascii="Times New Roman" w:hAnsi="Times New Roman" w:cs="Times New Roman"/>
          <w:b/>
          <w:bCs/>
          <w:sz w:val="24"/>
          <w:szCs w:val="24"/>
        </w:rPr>
      </w:pPr>
      <w:bookmarkStart w:id="8" w:name="_77nuswmeqhi9"/>
      <w:bookmarkEnd w:id="8"/>
      <w:r w:rsidRPr="00E35B33">
        <w:rPr>
          <w:rFonts w:ascii="Times New Roman" w:hAnsi="Times New Roman" w:cs="Times New Roman"/>
          <w:b/>
          <w:bCs/>
          <w:sz w:val="24"/>
          <w:szCs w:val="24"/>
        </w:rPr>
        <w:t xml:space="preserve">Faecal sample collection </w:t>
      </w:r>
    </w:p>
    <w:p w14:paraId="5A7755DA" w14:textId="0C5645AF" w:rsidR="00E35B33" w:rsidRPr="00E35B33" w:rsidRDefault="00E35B33" w:rsidP="00E35B33">
      <w:pPr>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sample-collecting process was made using harness bags. On the first day of adaption, the rams were fitted with harness bags. Every animal had a daily feed intake and total faecal output documented during the collecting period. Following the faecal sample collection, the faeces </w:t>
      </w:r>
      <w:r w:rsidRPr="00E35B33">
        <w:rPr>
          <w:rFonts w:ascii="Times New Roman" w:eastAsia="Times New Roman" w:hAnsi="Times New Roman" w:cs="Times New Roman"/>
          <w:sz w:val="24"/>
          <w:szCs w:val="24"/>
        </w:rPr>
        <w:lastRenderedPageBreak/>
        <w:t>was mixed after which, 5% of the faecal sample was taken, and oven-dried at 60 degrees Celsius to determine the dry matter content, and other nutrients present.</w:t>
      </w:r>
    </w:p>
    <w:p w14:paraId="2F25759F" w14:textId="6AFA9E23" w:rsidR="00E35B33" w:rsidRPr="00E35B33" w:rsidRDefault="00E35B33" w:rsidP="00E35B33">
      <w:pPr>
        <w:jc w:val="both"/>
        <w:rPr>
          <w:rFonts w:ascii="Times New Roman" w:eastAsia="Times New Roman" w:hAnsi="Times New Roman" w:cs="Times New Roman"/>
          <w:b/>
          <w:bCs/>
          <w:color w:val="000000"/>
          <w:sz w:val="24"/>
          <w:szCs w:val="24"/>
        </w:rPr>
      </w:pPr>
      <w:bookmarkStart w:id="9" w:name="_55v52fd3gnzo"/>
      <w:bookmarkEnd w:id="9"/>
      <w:r w:rsidRPr="00E35B33">
        <w:rPr>
          <w:rFonts w:ascii="Times New Roman" w:eastAsia="Times New Roman" w:hAnsi="Times New Roman" w:cs="Times New Roman"/>
          <w:b/>
          <w:bCs/>
          <w:color w:val="000000"/>
          <w:sz w:val="24"/>
          <w:szCs w:val="24"/>
        </w:rPr>
        <w:t>Nutrient intake and digestibility</w:t>
      </w:r>
    </w:p>
    <w:p w14:paraId="4B1E1E0B" w14:textId="77777777" w:rsidR="00E35B33" w:rsidRPr="00E35B33" w:rsidRDefault="00E35B33" w:rsidP="00E35B33">
      <w:pPr>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AOAC (2000) technique was used to analyse the proximate elements of the experimental diet and faecal samples. The Van Soest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xml:space="preserve">. (1991) techniques was used to determine the amounts of acid detergent lignin (ADL), neutral detergent fibre (NDF), and acid detergent fibre (ADF). The estimated amounts of cellulose and hemicellulose were found by comparing ADF and lignin and NDF and ADF, respectively. </w:t>
      </w:r>
    </w:p>
    <w:p w14:paraId="5D735832" w14:textId="77777777" w:rsidR="00E35B33" w:rsidRPr="00E35B33" w:rsidRDefault="00E35B33" w:rsidP="00E35B33">
      <w:pPr>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Nutrient intake was estimated as the amount of nutrients in the diet multiplied by the feed consumed by the ram.</w:t>
      </w:r>
    </w:p>
    <w:p w14:paraId="2D0B6BF4" w14:textId="77777777" w:rsidR="00E35B33" w:rsidRPr="00E35B33" w:rsidRDefault="00E35B33" w:rsidP="00E35B33">
      <w:pPr>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 xml:space="preserve"> Feed intake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g</m:t>
              </m:r>
            </m:e>
          </m:d>
          <m:r>
            <w:rPr>
              <w:rFonts w:ascii="Cambria Math" w:eastAsia="Cambria Math" w:hAnsi="Cambria Math" w:cs="Times New Roman"/>
              <w:sz w:val="24"/>
              <w:szCs w:val="24"/>
            </w:rPr>
            <m:t xml:space="preserve">x Nutrient in feed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g</m:t>
              </m:r>
            </m:e>
          </m:d>
          <m:r>
            <w:rPr>
              <w:rFonts w:ascii="Cambria Math" w:eastAsia="Cambria Math" w:hAnsi="Cambria Math" w:cs="Times New Roman"/>
              <w:sz w:val="24"/>
              <w:szCs w:val="24"/>
            </w:rPr>
            <m:t>------------------(i)</m:t>
          </m:r>
        </m:oMath>
      </m:oMathPara>
    </w:p>
    <w:p w14:paraId="2A3937CC" w14:textId="77777777" w:rsidR="00E35B33" w:rsidRPr="00E35B33" w:rsidRDefault="00E35B33" w:rsidP="00E35B33">
      <w:pPr>
        <w:jc w:val="both"/>
        <w:rPr>
          <w:rFonts w:ascii="Times New Roman" w:eastAsia="Times New Roman" w:hAnsi="Times New Roman" w:cs="Times New Roman"/>
          <w:color w:val="000000"/>
          <w:sz w:val="24"/>
          <w:szCs w:val="24"/>
        </w:rPr>
      </w:pPr>
      <w:bookmarkStart w:id="10" w:name="_wo4kcj9bqixx"/>
      <w:bookmarkEnd w:id="10"/>
      <w:r w:rsidRPr="00E35B33">
        <w:rPr>
          <w:rFonts w:ascii="Times New Roman" w:eastAsia="Times New Roman" w:hAnsi="Times New Roman" w:cs="Times New Roman"/>
          <w:color w:val="000000"/>
          <w:sz w:val="24"/>
          <w:szCs w:val="24"/>
        </w:rPr>
        <w:t>3.5.4. Apparent digestibility</w:t>
      </w:r>
    </w:p>
    <w:p w14:paraId="701E63E0" w14:textId="77777777" w:rsidR="00E35B33" w:rsidRPr="00E35B33" w:rsidRDefault="00E35B33" w:rsidP="00E35B33">
      <w:pPr>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Apparent digestibility was calculated using the formula;</w:t>
      </w:r>
    </w:p>
    <w:p w14:paraId="58EA6F40" w14:textId="77777777" w:rsidR="00E35B33" w:rsidRPr="00E35B33" w:rsidRDefault="00E35B33" w:rsidP="00E35B33">
      <w:pPr>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Digestibility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 xml:space="preserve"> </m:t>
              </m:r>
              <m:r>
                <w:rPr>
                  <w:rFonts w:ascii="Cambria Math" w:eastAsia="Cambria Math" w:hAnsi="Cambria Math" w:cs="Times New Roman"/>
                  <w:sz w:val="24"/>
                  <w:szCs w:val="24"/>
                  <w:u w:val="single"/>
                </w:rPr>
                <m:t>Feed intake ˗ Feed voided</m:t>
              </m:r>
              <m:r>
                <w:rPr>
                  <w:rFonts w:ascii="Cambria Math" w:eastAsia="Cambria Math" w:hAnsi="Cambria Math" w:cs="Times New Roman"/>
                  <w:sz w:val="24"/>
                  <w:szCs w:val="24"/>
                </w:rPr>
                <m:t xml:space="preserve">  </m:t>
              </m:r>
            </m:num>
            <m:den>
              <m:r>
                <w:rPr>
                  <w:rFonts w:ascii="Cambria Math" w:eastAsia="Cambria Math" w:hAnsi="Cambria Math" w:cs="Times New Roman"/>
                  <w:sz w:val="24"/>
                  <w:szCs w:val="24"/>
                </w:rPr>
                <m:t>feed intake</m:t>
              </m:r>
            </m:den>
          </m:f>
          <m:r>
            <w:rPr>
              <w:rFonts w:ascii="Cambria Math" w:eastAsia="Cambria Math" w:hAnsi="Cambria Math" w:cs="Times New Roman"/>
              <w:sz w:val="24"/>
              <w:szCs w:val="24"/>
            </w:rPr>
            <m:t xml:space="preserve">  ×   100%    ----------(ii)</m:t>
          </m:r>
        </m:oMath>
      </m:oMathPara>
    </w:p>
    <w:p w14:paraId="34BAD33A" w14:textId="77777777" w:rsidR="00E35B33" w:rsidRPr="00E35B33" w:rsidRDefault="00E35B33" w:rsidP="00E35B33">
      <w:pPr>
        <w:jc w:val="both"/>
        <w:rPr>
          <w:rFonts w:ascii="Times New Roman" w:eastAsia="Times New Roman" w:hAnsi="Times New Roman" w:cs="Times New Roman"/>
          <w:sz w:val="24"/>
          <w:szCs w:val="24"/>
        </w:rPr>
      </w:pPr>
    </w:p>
    <w:p w14:paraId="7E461DE6" w14:textId="77777777" w:rsidR="00E35B33" w:rsidRPr="00E35B33" w:rsidRDefault="00E35B33" w:rsidP="00E35B33">
      <w:pPr>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 xml:space="preserve">Nutrient digestibility=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u w:val="single"/>
                </w:rPr>
                <m:t>nutrient in feed ˗ nutrient in faeces</m:t>
              </m:r>
              <m:r>
                <w:rPr>
                  <w:rFonts w:ascii="Cambria Math" w:eastAsia="Cambria Math" w:hAnsi="Cambria Math" w:cs="Times New Roman"/>
                  <w:sz w:val="24"/>
                  <w:szCs w:val="24"/>
                </w:rPr>
                <m:t xml:space="preserve">    </m:t>
              </m:r>
            </m:num>
            <m:den>
              <m:r>
                <w:rPr>
                  <w:rFonts w:ascii="Cambria Math" w:eastAsia="Cambria Math" w:hAnsi="Cambria Math" w:cs="Times New Roman"/>
                  <w:sz w:val="24"/>
                  <w:szCs w:val="24"/>
                </w:rPr>
                <m:t>nutrient in feed</m:t>
              </m:r>
            </m:den>
          </m:f>
          <m:r>
            <w:rPr>
              <w:rFonts w:ascii="Cambria Math" w:eastAsia="Cambria Math" w:hAnsi="Cambria Math" w:cs="Times New Roman"/>
              <w:sz w:val="24"/>
              <w:szCs w:val="24"/>
            </w:rPr>
            <m:t xml:space="preserve"> ×   100% ----(iii) </m:t>
          </m:r>
        </m:oMath>
      </m:oMathPara>
    </w:p>
    <w:p w14:paraId="5303BDED" w14:textId="77777777" w:rsidR="00EF6DC7" w:rsidRPr="00EF6DC7" w:rsidRDefault="00EF6DC7" w:rsidP="00EF6DC7">
      <w:pPr>
        <w:jc w:val="both"/>
        <w:rPr>
          <w:rFonts w:ascii="Times New Roman" w:hAnsi="Times New Roman" w:cs="Times New Roman"/>
          <w:b/>
          <w:bCs/>
          <w:iCs/>
          <w:sz w:val="24"/>
          <w:szCs w:val="24"/>
          <w:lang w:val="en-US"/>
        </w:rPr>
      </w:pPr>
      <w:r w:rsidRPr="00EF6DC7">
        <w:rPr>
          <w:rFonts w:ascii="Times New Roman" w:hAnsi="Times New Roman" w:cs="Times New Roman"/>
          <w:b/>
          <w:bCs/>
          <w:iCs/>
          <w:sz w:val="24"/>
          <w:szCs w:val="24"/>
          <w:lang w:val="en-US"/>
        </w:rPr>
        <w:t xml:space="preserve">Behavioral Studies </w:t>
      </w:r>
    </w:p>
    <w:p w14:paraId="519A0BBB" w14:textId="77777777" w:rsidR="00EF6DC7" w:rsidRPr="00EF6DC7" w:rsidRDefault="00EF6DC7" w:rsidP="00EF6DC7">
      <w:pPr>
        <w:jc w:val="both"/>
        <w:rPr>
          <w:rFonts w:ascii="Times New Roman" w:hAnsi="Times New Roman" w:cs="Times New Roman"/>
          <w:sz w:val="24"/>
          <w:szCs w:val="24"/>
          <w:lang w:val="en-US"/>
        </w:rPr>
      </w:pPr>
      <w:r w:rsidRPr="00EF6DC7">
        <w:rPr>
          <w:rFonts w:ascii="Times New Roman" w:hAnsi="Times New Roman" w:cs="Times New Roman"/>
          <w:sz w:val="24"/>
          <w:szCs w:val="24"/>
          <w:lang w:val="en-US"/>
        </w:rPr>
        <w:t xml:space="preserve">Focal sampling techniques was used to record the time spent by rams' behavior. The behavioral activities was recorded through 8 hours (from 8:00 am till 16:00 pm) per week at 15 minutes interval. Behavioral traits recorded was eating, drinking. Rumination, standing, walking, lying, urination and defecation. Eating: the mean time (min) spent in eating ration per 8h observation. Drinking: the mean time (min) spent in drinking water per 8 hours observation, Rumination: the mean time (min) spent in rumination per 8h observation. Standing: the mean time (min) spent in standing without any doing any activities during 8hr observation, laying: time (min) spent in lying on the ground during 8hr observation, Defecation: when rams make voiding of food and water that are not retained in the body for metabolic processes as a solid material from the anus (faeces), Urination: when ram make voiding of water that are not retained in the body for metabolic processes as a liquid. Behavior will be evaluated by an observer stood up 2 meters from the pen using an observation sheet, a stop watch during the observation period. Digital watches was used to measure the time expended in each activity.   </w:t>
      </w:r>
    </w:p>
    <w:p w14:paraId="1DC0EE96" w14:textId="22951422" w:rsidR="00EF6DC7" w:rsidRPr="00EF6DC7" w:rsidRDefault="00714633" w:rsidP="00EF6DC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00EF6DC7" w:rsidRPr="00EF6DC7">
        <w:rPr>
          <w:rFonts w:ascii="Times New Roman" w:hAnsi="Times New Roman" w:cs="Times New Roman"/>
          <w:sz w:val="24"/>
          <w:szCs w:val="24"/>
          <w:lang w:val="en-US"/>
        </w:rPr>
        <w:t xml:space="preserve">Definition of ram behaviour to be recorded </w:t>
      </w:r>
    </w:p>
    <w:tbl>
      <w:tblPr>
        <w:tblW w:w="0" w:type="auto"/>
        <w:tblLook w:val="04A0" w:firstRow="1" w:lastRow="0" w:firstColumn="1" w:lastColumn="0" w:noHBand="0" w:noVBand="1"/>
      </w:tblPr>
      <w:tblGrid>
        <w:gridCol w:w="1473"/>
        <w:gridCol w:w="1928"/>
        <w:gridCol w:w="5625"/>
      </w:tblGrid>
      <w:tr w:rsidR="00EF6DC7" w:rsidRPr="00EF6DC7" w14:paraId="46BD5B34" w14:textId="77777777" w:rsidTr="007C6047">
        <w:trPr>
          <w:trHeight w:val="106"/>
        </w:trPr>
        <w:tc>
          <w:tcPr>
            <w:tcW w:w="1498" w:type="dxa"/>
            <w:tcBorders>
              <w:top w:val="single" w:sz="4" w:space="0" w:color="auto"/>
              <w:left w:val="nil"/>
              <w:bottom w:val="single" w:sz="4" w:space="0" w:color="auto"/>
              <w:right w:val="nil"/>
            </w:tcBorders>
            <w:hideMark/>
          </w:tcPr>
          <w:p w14:paraId="0D8DA85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Level </w:t>
            </w:r>
          </w:p>
        </w:tc>
        <w:tc>
          <w:tcPr>
            <w:tcW w:w="2005" w:type="dxa"/>
            <w:tcBorders>
              <w:top w:val="single" w:sz="4" w:space="0" w:color="auto"/>
              <w:left w:val="nil"/>
              <w:bottom w:val="single" w:sz="4" w:space="0" w:color="auto"/>
              <w:right w:val="nil"/>
            </w:tcBorders>
            <w:hideMark/>
          </w:tcPr>
          <w:p w14:paraId="0E7EEB45"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Category </w:t>
            </w:r>
          </w:p>
        </w:tc>
        <w:tc>
          <w:tcPr>
            <w:tcW w:w="6048" w:type="dxa"/>
            <w:tcBorders>
              <w:top w:val="single" w:sz="4" w:space="0" w:color="auto"/>
              <w:left w:val="nil"/>
              <w:bottom w:val="single" w:sz="4" w:space="0" w:color="auto"/>
              <w:right w:val="nil"/>
            </w:tcBorders>
            <w:hideMark/>
          </w:tcPr>
          <w:p w14:paraId="3614604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Definition </w:t>
            </w:r>
          </w:p>
        </w:tc>
      </w:tr>
      <w:tr w:rsidR="00EF6DC7" w:rsidRPr="00EF6DC7" w14:paraId="61B5564A" w14:textId="77777777" w:rsidTr="007C6047">
        <w:trPr>
          <w:cantSplit/>
          <w:trHeight w:val="364"/>
        </w:trPr>
        <w:tc>
          <w:tcPr>
            <w:tcW w:w="1498" w:type="dxa"/>
            <w:vMerge w:val="restart"/>
            <w:tcBorders>
              <w:top w:val="single" w:sz="4" w:space="0" w:color="auto"/>
              <w:left w:val="nil"/>
              <w:bottom w:val="single" w:sz="4" w:space="0" w:color="auto"/>
              <w:right w:val="nil"/>
            </w:tcBorders>
            <w:hideMark/>
          </w:tcPr>
          <w:p w14:paraId="6960BF9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Posture </w:t>
            </w:r>
          </w:p>
        </w:tc>
        <w:tc>
          <w:tcPr>
            <w:tcW w:w="2005" w:type="dxa"/>
            <w:tcBorders>
              <w:top w:val="single" w:sz="4" w:space="0" w:color="auto"/>
              <w:left w:val="nil"/>
              <w:bottom w:val="nil"/>
              <w:right w:val="nil"/>
            </w:tcBorders>
            <w:hideMark/>
          </w:tcPr>
          <w:p w14:paraId="3FA20A2C"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Standing </w:t>
            </w:r>
          </w:p>
        </w:tc>
        <w:tc>
          <w:tcPr>
            <w:tcW w:w="6048" w:type="dxa"/>
            <w:tcBorders>
              <w:top w:val="single" w:sz="4" w:space="0" w:color="auto"/>
              <w:left w:val="nil"/>
              <w:bottom w:val="nil"/>
              <w:right w:val="nil"/>
            </w:tcBorders>
            <w:hideMark/>
          </w:tcPr>
          <w:p w14:paraId="466D146C"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is standing on all four legs; body clear of the ground. </w:t>
            </w:r>
          </w:p>
        </w:tc>
      </w:tr>
      <w:tr w:rsidR="00EF6DC7" w:rsidRPr="00EF6DC7" w14:paraId="7A825A98" w14:textId="77777777" w:rsidTr="007C6047">
        <w:trPr>
          <w:cantSplit/>
          <w:trHeight w:val="108"/>
        </w:trPr>
        <w:tc>
          <w:tcPr>
            <w:tcW w:w="0" w:type="auto"/>
            <w:vMerge/>
            <w:tcBorders>
              <w:top w:val="single" w:sz="4" w:space="0" w:color="auto"/>
              <w:left w:val="nil"/>
              <w:bottom w:val="single" w:sz="4" w:space="0" w:color="auto"/>
              <w:right w:val="nil"/>
            </w:tcBorders>
            <w:vAlign w:val="center"/>
            <w:hideMark/>
          </w:tcPr>
          <w:p w14:paraId="04BC33AC"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4316F858"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Walk </w:t>
            </w:r>
          </w:p>
        </w:tc>
        <w:tc>
          <w:tcPr>
            <w:tcW w:w="6048" w:type="dxa"/>
            <w:hideMark/>
          </w:tcPr>
          <w:p w14:paraId="63421DE9"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in motion, moving from one location to another. </w:t>
            </w:r>
          </w:p>
        </w:tc>
      </w:tr>
      <w:tr w:rsidR="00EF6DC7" w:rsidRPr="00EF6DC7" w14:paraId="159EF845" w14:textId="77777777" w:rsidTr="007C6047">
        <w:trPr>
          <w:cantSplit/>
          <w:trHeight w:val="108"/>
        </w:trPr>
        <w:tc>
          <w:tcPr>
            <w:tcW w:w="0" w:type="auto"/>
            <w:vMerge/>
            <w:tcBorders>
              <w:top w:val="single" w:sz="4" w:space="0" w:color="auto"/>
              <w:left w:val="nil"/>
              <w:bottom w:val="single" w:sz="4" w:space="0" w:color="auto"/>
              <w:right w:val="nil"/>
            </w:tcBorders>
            <w:vAlign w:val="center"/>
            <w:hideMark/>
          </w:tcPr>
          <w:p w14:paraId="75DA6915"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56FE522C"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Lying </w:t>
            </w:r>
          </w:p>
        </w:tc>
        <w:tc>
          <w:tcPr>
            <w:tcW w:w="6048" w:type="dxa"/>
            <w:hideMark/>
          </w:tcPr>
          <w:p w14:paraId="75A35273"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Ram's body is in contact with the ground. </w:t>
            </w:r>
          </w:p>
        </w:tc>
      </w:tr>
      <w:tr w:rsidR="00EF6DC7" w:rsidRPr="00EF6DC7" w14:paraId="4A763917" w14:textId="77777777" w:rsidTr="007C6047">
        <w:trPr>
          <w:cantSplit/>
          <w:trHeight w:val="264"/>
        </w:trPr>
        <w:tc>
          <w:tcPr>
            <w:tcW w:w="0" w:type="auto"/>
            <w:vMerge/>
            <w:tcBorders>
              <w:top w:val="single" w:sz="4" w:space="0" w:color="auto"/>
              <w:left w:val="nil"/>
              <w:bottom w:val="single" w:sz="4" w:space="0" w:color="auto"/>
              <w:right w:val="nil"/>
            </w:tcBorders>
            <w:vAlign w:val="center"/>
            <w:hideMark/>
          </w:tcPr>
          <w:p w14:paraId="0EA73787"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4009DBF5"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Sitting </w:t>
            </w:r>
          </w:p>
        </w:tc>
        <w:tc>
          <w:tcPr>
            <w:tcW w:w="6048" w:type="dxa"/>
            <w:hideMark/>
          </w:tcPr>
          <w:p w14:paraId="55481C65"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has rear end in contact with ground, but supporting some weight on straight front legs. </w:t>
            </w:r>
          </w:p>
        </w:tc>
      </w:tr>
      <w:tr w:rsidR="00EF6DC7" w:rsidRPr="00EF6DC7" w14:paraId="42F40A47" w14:textId="77777777" w:rsidTr="007C6047">
        <w:trPr>
          <w:cantSplit/>
          <w:trHeight w:val="264"/>
        </w:trPr>
        <w:tc>
          <w:tcPr>
            <w:tcW w:w="0" w:type="auto"/>
            <w:vMerge/>
            <w:tcBorders>
              <w:top w:val="single" w:sz="4" w:space="0" w:color="auto"/>
              <w:left w:val="nil"/>
              <w:bottom w:val="single" w:sz="4" w:space="0" w:color="auto"/>
              <w:right w:val="nil"/>
            </w:tcBorders>
            <w:vAlign w:val="center"/>
            <w:hideMark/>
          </w:tcPr>
          <w:p w14:paraId="3478FE80"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tcBorders>
              <w:top w:val="nil"/>
              <w:left w:val="nil"/>
              <w:bottom w:val="single" w:sz="4" w:space="0" w:color="auto"/>
              <w:right w:val="nil"/>
            </w:tcBorders>
            <w:hideMark/>
          </w:tcPr>
          <w:p w14:paraId="20C8317E"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Kneeling </w:t>
            </w:r>
          </w:p>
        </w:tc>
        <w:tc>
          <w:tcPr>
            <w:tcW w:w="6048" w:type="dxa"/>
            <w:tcBorders>
              <w:top w:val="nil"/>
              <w:left w:val="nil"/>
              <w:bottom w:val="single" w:sz="4" w:space="0" w:color="auto"/>
              <w:right w:val="nil"/>
            </w:tcBorders>
            <w:hideMark/>
          </w:tcPr>
          <w:p w14:paraId="3B1F8312"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is kneeling on front legs, supporting some weight on back legs. </w:t>
            </w:r>
          </w:p>
        </w:tc>
      </w:tr>
      <w:tr w:rsidR="00EF6DC7" w:rsidRPr="00EF6DC7" w14:paraId="0C076347" w14:textId="77777777" w:rsidTr="007C6047">
        <w:trPr>
          <w:trHeight w:val="110"/>
        </w:trPr>
        <w:tc>
          <w:tcPr>
            <w:tcW w:w="1498" w:type="dxa"/>
            <w:tcBorders>
              <w:top w:val="single" w:sz="4" w:space="0" w:color="auto"/>
              <w:left w:val="nil"/>
              <w:bottom w:val="nil"/>
              <w:right w:val="nil"/>
            </w:tcBorders>
            <w:hideMark/>
          </w:tcPr>
          <w:p w14:paraId="273B1D3C"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Behaviour </w:t>
            </w:r>
          </w:p>
        </w:tc>
        <w:tc>
          <w:tcPr>
            <w:tcW w:w="2005" w:type="dxa"/>
            <w:tcBorders>
              <w:top w:val="single" w:sz="4" w:space="0" w:color="auto"/>
              <w:left w:val="nil"/>
              <w:bottom w:val="nil"/>
              <w:right w:val="nil"/>
            </w:tcBorders>
            <w:hideMark/>
          </w:tcPr>
          <w:p w14:paraId="21DD5FAA"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Idle </w:t>
            </w:r>
          </w:p>
        </w:tc>
        <w:tc>
          <w:tcPr>
            <w:tcW w:w="6048" w:type="dxa"/>
            <w:tcBorders>
              <w:top w:val="single" w:sz="4" w:space="0" w:color="auto"/>
              <w:left w:val="nil"/>
              <w:bottom w:val="nil"/>
              <w:right w:val="nil"/>
            </w:tcBorders>
            <w:hideMark/>
          </w:tcPr>
          <w:p w14:paraId="44ABC09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No activity, motionless, head up. </w:t>
            </w:r>
          </w:p>
        </w:tc>
      </w:tr>
      <w:tr w:rsidR="00EF6DC7" w:rsidRPr="00EF6DC7" w14:paraId="31972628" w14:textId="77777777" w:rsidTr="007C6047">
        <w:trPr>
          <w:cantSplit/>
          <w:trHeight w:val="264"/>
        </w:trPr>
        <w:tc>
          <w:tcPr>
            <w:tcW w:w="1498" w:type="dxa"/>
            <w:vMerge w:val="restart"/>
            <w:tcBorders>
              <w:top w:val="nil"/>
              <w:left w:val="nil"/>
              <w:bottom w:val="single" w:sz="4" w:space="0" w:color="auto"/>
              <w:right w:val="nil"/>
            </w:tcBorders>
          </w:tcPr>
          <w:p w14:paraId="12786427"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2FA6D8FA"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Head down idle </w:t>
            </w:r>
          </w:p>
        </w:tc>
        <w:tc>
          <w:tcPr>
            <w:tcW w:w="6048" w:type="dxa"/>
            <w:hideMark/>
          </w:tcPr>
          <w:p w14:paraId="2EDEBA20"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No activity, motionless, head down (resting on substrate). </w:t>
            </w:r>
          </w:p>
        </w:tc>
      </w:tr>
      <w:tr w:rsidR="00EF6DC7" w:rsidRPr="00EF6DC7" w14:paraId="4B57219D" w14:textId="77777777" w:rsidTr="007C6047">
        <w:trPr>
          <w:cantSplit/>
          <w:trHeight w:val="264"/>
        </w:trPr>
        <w:tc>
          <w:tcPr>
            <w:tcW w:w="0" w:type="auto"/>
            <w:vMerge/>
            <w:tcBorders>
              <w:top w:val="nil"/>
              <w:left w:val="nil"/>
              <w:bottom w:val="single" w:sz="4" w:space="0" w:color="auto"/>
              <w:right w:val="nil"/>
            </w:tcBorders>
            <w:vAlign w:val="center"/>
            <w:hideMark/>
          </w:tcPr>
          <w:p w14:paraId="0E9F9FC8"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1CC1679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Feed </w:t>
            </w:r>
          </w:p>
        </w:tc>
        <w:tc>
          <w:tcPr>
            <w:tcW w:w="6048" w:type="dxa"/>
            <w:hideMark/>
          </w:tcPr>
          <w:p w14:paraId="42AEEA16"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in front of the feeder biting, chewing or pulling on hay. </w:t>
            </w:r>
          </w:p>
        </w:tc>
      </w:tr>
      <w:tr w:rsidR="00EF6DC7" w:rsidRPr="00EF6DC7" w14:paraId="6A7CB30A" w14:textId="77777777" w:rsidTr="007C6047">
        <w:trPr>
          <w:cantSplit/>
          <w:trHeight w:val="264"/>
        </w:trPr>
        <w:tc>
          <w:tcPr>
            <w:tcW w:w="0" w:type="auto"/>
            <w:vMerge/>
            <w:tcBorders>
              <w:top w:val="nil"/>
              <w:left w:val="nil"/>
              <w:bottom w:val="single" w:sz="4" w:space="0" w:color="auto"/>
              <w:right w:val="nil"/>
            </w:tcBorders>
            <w:vAlign w:val="center"/>
            <w:hideMark/>
          </w:tcPr>
          <w:p w14:paraId="68B152C8"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75C1BF2F"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Feed Sub </w:t>
            </w:r>
          </w:p>
        </w:tc>
        <w:tc>
          <w:tcPr>
            <w:tcW w:w="6048" w:type="dxa"/>
            <w:hideMark/>
          </w:tcPr>
          <w:p w14:paraId="24D069EF"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is biting, chewing or pulling on substrate material, not normal allocated food. </w:t>
            </w:r>
          </w:p>
        </w:tc>
      </w:tr>
      <w:tr w:rsidR="00EF6DC7" w:rsidRPr="00EF6DC7" w14:paraId="1E05DF88" w14:textId="77777777" w:rsidTr="007C6047">
        <w:trPr>
          <w:cantSplit/>
          <w:trHeight w:val="421"/>
        </w:trPr>
        <w:tc>
          <w:tcPr>
            <w:tcW w:w="0" w:type="auto"/>
            <w:vMerge/>
            <w:tcBorders>
              <w:top w:val="nil"/>
              <w:left w:val="nil"/>
              <w:bottom w:val="single" w:sz="4" w:space="0" w:color="auto"/>
              <w:right w:val="nil"/>
            </w:tcBorders>
            <w:vAlign w:val="center"/>
            <w:hideMark/>
          </w:tcPr>
          <w:p w14:paraId="4CED6FD5"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4BE8191E"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Drink </w:t>
            </w:r>
          </w:p>
        </w:tc>
        <w:tc>
          <w:tcPr>
            <w:tcW w:w="6048" w:type="dxa"/>
            <w:hideMark/>
          </w:tcPr>
          <w:p w14:paraId="22186C77"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standing in front of the drinker and is seen to consume water or with its nose within 10 cm of from the drinker. </w:t>
            </w:r>
          </w:p>
        </w:tc>
      </w:tr>
      <w:tr w:rsidR="00EF6DC7" w:rsidRPr="00EF6DC7" w14:paraId="233BE792" w14:textId="77777777" w:rsidTr="007C6047">
        <w:trPr>
          <w:cantSplit/>
          <w:trHeight w:val="265"/>
        </w:trPr>
        <w:tc>
          <w:tcPr>
            <w:tcW w:w="0" w:type="auto"/>
            <w:vMerge/>
            <w:tcBorders>
              <w:top w:val="nil"/>
              <w:left w:val="nil"/>
              <w:bottom w:val="single" w:sz="4" w:space="0" w:color="auto"/>
              <w:right w:val="nil"/>
            </w:tcBorders>
            <w:vAlign w:val="center"/>
            <w:hideMark/>
          </w:tcPr>
          <w:p w14:paraId="625D3720"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2D18B4D9"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Ruminate </w:t>
            </w:r>
          </w:p>
        </w:tc>
        <w:tc>
          <w:tcPr>
            <w:tcW w:w="6048" w:type="dxa"/>
            <w:hideMark/>
          </w:tcPr>
          <w:p w14:paraId="27DEA3BA"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making chewing movements with its mouth while lying or standing. </w:t>
            </w:r>
          </w:p>
        </w:tc>
      </w:tr>
      <w:tr w:rsidR="00EF6DC7" w:rsidRPr="00EF6DC7" w14:paraId="0D7A8DE2" w14:textId="77777777" w:rsidTr="007C6047">
        <w:trPr>
          <w:cantSplit/>
          <w:trHeight w:val="264"/>
        </w:trPr>
        <w:tc>
          <w:tcPr>
            <w:tcW w:w="0" w:type="auto"/>
            <w:vMerge/>
            <w:tcBorders>
              <w:top w:val="nil"/>
              <w:left w:val="nil"/>
              <w:bottom w:val="single" w:sz="4" w:space="0" w:color="auto"/>
              <w:right w:val="nil"/>
            </w:tcBorders>
            <w:vAlign w:val="center"/>
            <w:hideMark/>
          </w:tcPr>
          <w:p w14:paraId="4C2F8D14"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tcBorders>
              <w:top w:val="nil"/>
              <w:left w:val="nil"/>
              <w:bottom w:val="single" w:sz="4" w:space="0" w:color="auto"/>
              <w:right w:val="nil"/>
            </w:tcBorders>
            <w:hideMark/>
          </w:tcPr>
          <w:p w14:paraId="57440537"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Lick (self) </w:t>
            </w:r>
          </w:p>
        </w:tc>
        <w:tc>
          <w:tcPr>
            <w:tcW w:w="6048" w:type="dxa"/>
            <w:tcBorders>
              <w:top w:val="nil"/>
              <w:left w:val="nil"/>
              <w:bottom w:val="single" w:sz="4" w:space="0" w:color="auto"/>
              <w:right w:val="nil"/>
            </w:tcBorders>
            <w:hideMark/>
          </w:tcPr>
          <w:p w14:paraId="6788FDB9"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licking or scratching a part of the body with tongue or teeth. </w:t>
            </w:r>
          </w:p>
        </w:tc>
      </w:tr>
    </w:tbl>
    <w:p w14:paraId="29519818" w14:textId="77777777" w:rsidR="00EF6DC7" w:rsidRPr="00EF6DC7" w:rsidRDefault="00EF6DC7" w:rsidP="00EF6DC7">
      <w:pPr>
        <w:jc w:val="both"/>
        <w:rPr>
          <w:rFonts w:ascii="Times New Roman" w:hAnsi="Times New Roman" w:cs="Times New Roman"/>
          <w:sz w:val="24"/>
          <w:szCs w:val="24"/>
          <w:lang w:val="en-US"/>
        </w:rPr>
      </w:pPr>
      <w:r w:rsidRPr="00EF6DC7">
        <w:rPr>
          <w:rFonts w:ascii="Times New Roman" w:hAnsi="Times New Roman" w:cs="Times New Roman"/>
          <w:sz w:val="24"/>
          <w:szCs w:val="24"/>
          <w:lang w:val="en-US"/>
        </w:rPr>
        <w:t xml:space="preserve">   </w:t>
      </w:r>
    </w:p>
    <w:p w14:paraId="62F60BD8" w14:textId="27645014" w:rsidR="00E35B33" w:rsidRPr="00E35B33" w:rsidRDefault="00E35B33" w:rsidP="00E35B33">
      <w:pPr>
        <w:jc w:val="both"/>
        <w:rPr>
          <w:rFonts w:ascii="Times New Roman" w:eastAsia="Times New Roman" w:hAnsi="Times New Roman" w:cs="Times New Roman"/>
          <w:b/>
          <w:bCs/>
          <w:sz w:val="24"/>
          <w:szCs w:val="24"/>
        </w:rPr>
      </w:pPr>
      <w:r w:rsidRPr="00E35B33">
        <w:rPr>
          <w:rFonts w:ascii="Times New Roman" w:hAnsi="Times New Roman" w:cs="Times New Roman"/>
          <w:b/>
          <w:bCs/>
          <w:sz w:val="24"/>
          <w:szCs w:val="24"/>
        </w:rPr>
        <w:t xml:space="preserve">Data Analysis </w:t>
      </w:r>
    </w:p>
    <w:p w14:paraId="14315116" w14:textId="00D135B5" w:rsidR="00E35B33" w:rsidRPr="00EF6DC7" w:rsidRDefault="00E35B33" w:rsidP="00E35B33">
      <w:pPr>
        <w:jc w:val="both"/>
        <w:rPr>
          <w:rFonts w:ascii="Times New Roman" w:hAnsi="Times New Roman" w:cs="Times New Roman"/>
          <w:sz w:val="24"/>
          <w:szCs w:val="24"/>
          <w:lang w:val="en-US"/>
        </w:rPr>
      </w:pPr>
      <w:bookmarkStart w:id="11" w:name="_4yrm1qqv3a98"/>
      <w:bookmarkEnd w:id="11"/>
      <w:r w:rsidRPr="00E35B33">
        <w:rPr>
          <w:rFonts w:ascii="Times New Roman" w:eastAsia="Times New Roman" w:hAnsi="Times New Roman" w:cs="Times New Roman"/>
          <w:sz w:val="24"/>
          <w:szCs w:val="24"/>
        </w:rPr>
        <w:t xml:space="preserve">Data generated from the experiment was subjected to analysis of variance (ANOVA) using a completely randomized design according to Steel and Torrie (1980). Where significant differences between the mean was indicated. Duncan Multiple range test (DMRT) was used to separate the mean (Duncan, 1955).  </w:t>
      </w:r>
      <w:r w:rsidR="00EF6DC7" w:rsidRPr="00EF6DC7">
        <w:rPr>
          <w:rFonts w:ascii="Times New Roman" w:hAnsi="Times New Roman" w:cs="Times New Roman"/>
          <w:sz w:val="24"/>
          <w:szCs w:val="24"/>
          <w:lang w:val="en-US"/>
        </w:rPr>
        <w:t xml:space="preserve">Data generated on time spent exhibiting a particular Behavioral was expressed in percentage, the data was further transcribed before subjecting </w:t>
      </w:r>
      <w:r w:rsidR="00EF6DC7">
        <w:rPr>
          <w:rFonts w:ascii="Times New Roman" w:hAnsi="Times New Roman" w:cs="Times New Roman"/>
          <w:sz w:val="24"/>
          <w:szCs w:val="24"/>
          <w:lang w:val="en-US"/>
        </w:rPr>
        <w:t>to analysis</w:t>
      </w:r>
      <w:r w:rsidR="00EF6DC7" w:rsidRPr="00EF6DC7">
        <w:rPr>
          <w:rFonts w:ascii="Times New Roman" w:hAnsi="Times New Roman" w:cs="Times New Roman"/>
          <w:sz w:val="24"/>
          <w:szCs w:val="24"/>
          <w:lang w:val="en-US"/>
        </w:rPr>
        <w:t xml:space="preserve">. The relationship between behavioral response and performance of Uda rams was analyzed using Pearson correlation.   </w:t>
      </w:r>
    </w:p>
    <w:p w14:paraId="5D9B756F" w14:textId="2AFB83AE" w:rsidR="00E35B33" w:rsidRPr="00E35B33" w:rsidRDefault="00E35B33" w:rsidP="00E35B33">
      <w:pPr>
        <w:rPr>
          <w:rFonts w:ascii="Times New Roman" w:eastAsia="Times New Roman" w:hAnsi="Times New Roman" w:cs="Times New Roman"/>
          <w:b/>
          <w:bCs/>
          <w:color w:val="000000"/>
          <w:sz w:val="24"/>
          <w:szCs w:val="24"/>
        </w:rPr>
      </w:pPr>
      <w:r w:rsidRPr="00E35B33">
        <w:rPr>
          <w:rFonts w:ascii="Times New Roman" w:eastAsia="Times New Roman" w:hAnsi="Times New Roman" w:cs="Times New Roman"/>
          <w:b/>
          <w:bCs/>
          <w:color w:val="000000"/>
          <w:sz w:val="24"/>
          <w:szCs w:val="24"/>
        </w:rPr>
        <w:t>RESULT AND DISCUSSION</w:t>
      </w:r>
    </w:p>
    <w:p w14:paraId="75316CBE" w14:textId="77777777" w:rsidR="00E35B33" w:rsidRDefault="00E35B33" w:rsidP="00E35B33">
      <w:pPr>
        <w:tabs>
          <w:tab w:val="left" w:pos="8025"/>
        </w:tabs>
        <w:spacing w:line="240" w:lineRule="auto"/>
        <w:rPr>
          <w:rFonts w:ascii="Times New Roman" w:hAnsi="Times New Roman"/>
          <w:b/>
          <w:sz w:val="24"/>
          <w:szCs w:val="24"/>
        </w:rPr>
      </w:pPr>
      <w:r>
        <w:rPr>
          <w:rFonts w:ascii="Times New Roman" w:hAnsi="Times New Roman"/>
          <w:b/>
          <w:sz w:val="24"/>
          <w:szCs w:val="24"/>
        </w:rPr>
        <w:t>Growth Performance of Uda Rams Supplemented with graded Level of Selenium</w:t>
      </w:r>
    </w:p>
    <w:p w14:paraId="0425A51F" w14:textId="05BB5A33" w:rsidR="00E35B33" w:rsidRDefault="00E35B33" w:rsidP="00E35B33">
      <w:pPr>
        <w:spacing w:line="240" w:lineRule="auto"/>
        <w:jc w:val="both"/>
        <w:rPr>
          <w:rFonts w:ascii="Times New Roman" w:hAnsi="Times New Roman"/>
          <w:b/>
          <w:sz w:val="24"/>
          <w:szCs w:val="24"/>
        </w:rPr>
      </w:pPr>
      <w:r w:rsidRPr="005F360F">
        <w:rPr>
          <w:rFonts w:ascii="Times New Roman" w:hAnsi="Times New Roman"/>
          <w:sz w:val="24"/>
          <w:szCs w:val="24"/>
        </w:rPr>
        <w:t>The r</w:t>
      </w:r>
      <w:r>
        <w:rPr>
          <w:rFonts w:ascii="Times New Roman" w:hAnsi="Times New Roman"/>
          <w:sz w:val="24"/>
          <w:szCs w:val="24"/>
        </w:rPr>
        <w:t>esult of growth performance of U</w:t>
      </w:r>
      <w:r w:rsidRPr="005F360F">
        <w:rPr>
          <w:rFonts w:ascii="Times New Roman" w:hAnsi="Times New Roman"/>
          <w:sz w:val="24"/>
          <w:szCs w:val="24"/>
        </w:rPr>
        <w:t>da rams supplemented with graded level of sel</w:t>
      </w:r>
      <w:r>
        <w:rPr>
          <w:rFonts w:ascii="Times New Roman" w:hAnsi="Times New Roman"/>
          <w:sz w:val="24"/>
          <w:szCs w:val="24"/>
        </w:rPr>
        <w:t xml:space="preserve">enium was presented in Table </w:t>
      </w:r>
      <w:r w:rsidR="00714633">
        <w:rPr>
          <w:rFonts w:ascii="Times New Roman" w:hAnsi="Times New Roman"/>
          <w:sz w:val="24"/>
          <w:szCs w:val="24"/>
        </w:rPr>
        <w:t>3.</w:t>
      </w:r>
      <w:r>
        <w:rPr>
          <w:rFonts w:ascii="Times New Roman" w:hAnsi="Times New Roman"/>
          <w:sz w:val="24"/>
          <w:szCs w:val="24"/>
        </w:rPr>
        <w:t xml:space="preserve"> </w:t>
      </w:r>
      <w:r w:rsidRPr="005F360F">
        <w:rPr>
          <w:rFonts w:ascii="Times New Roman" w:hAnsi="Times New Roman"/>
          <w:sz w:val="24"/>
          <w:szCs w:val="24"/>
        </w:rPr>
        <w:t>The result showed that feed intake, initial weight, final weight, weight gain, average weight, and feed conv</w:t>
      </w:r>
      <w:r>
        <w:rPr>
          <w:rFonts w:ascii="Times New Roman" w:hAnsi="Times New Roman"/>
          <w:sz w:val="24"/>
          <w:szCs w:val="24"/>
        </w:rPr>
        <w:t>ersion ratio were similar in (P&gt;</w:t>
      </w:r>
      <w:r w:rsidRPr="005F360F">
        <w:rPr>
          <w:rFonts w:ascii="Times New Roman" w:hAnsi="Times New Roman"/>
          <w:sz w:val="24"/>
          <w:szCs w:val="24"/>
        </w:rPr>
        <w:t>0.05) across the treatment group.</w:t>
      </w:r>
      <w:r w:rsidRPr="008D52DC">
        <w:rPr>
          <w:rFonts w:ascii="Times New Roman" w:hAnsi="Times New Roman"/>
          <w:b/>
          <w:sz w:val="24"/>
          <w:szCs w:val="24"/>
        </w:rPr>
        <w:tab/>
      </w:r>
    </w:p>
    <w:p w14:paraId="333C3F8C" w14:textId="6E3A97F7" w:rsidR="00E35B33" w:rsidRPr="00964804" w:rsidRDefault="00E35B33" w:rsidP="00E35B33">
      <w:pPr>
        <w:spacing w:line="240" w:lineRule="auto"/>
        <w:jc w:val="both"/>
        <w:rPr>
          <w:rFonts w:ascii="Times New Roman" w:hAnsi="Times New Roman"/>
          <w:sz w:val="24"/>
          <w:szCs w:val="24"/>
        </w:rPr>
      </w:pPr>
      <w:r>
        <w:rPr>
          <w:rFonts w:ascii="Times New Roman" w:hAnsi="Times New Roman"/>
          <w:sz w:val="24"/>
          <w:szCs w:val="24"/>
        </w:rPr>
        <w:t xml:space="preserve">Table </w:t>
      </w:r>
      <w:r w:rsidR="00714633">
        <w:rPr>
          <w:rFonts w:ascii="Times New Roman" w:hAnsi="Times New Roman"/>
          <w:sz w:val="24"/>
          <w:szCs w:val="24"/>
        </w:rPr>
        <w:t>3</w:t>
      </w:r>
      <w:r>
        <w:rPr>
          <w:rFonts w:ascii="Times New Roman" w:hAnsi="Times New Roman"/>
          <w:sz w:val="24"/>
          <w:szCs w:val="24"/>
        </w:rPr>
        <w:t>: Effect of levels of selenium on performance of Uda rams.</w:t>
      </w:r>
    </w:p>
    <w:tbl>
      <w:tblPr>
        <w:tblW w:w="8760" w:type="dxa"/>
        <w:tblBorders>
          <w:top w:val="single" w:sz="4" w:space="0" w:color="auto"/>
          <w:bottom w:val="single" w:sz="4" w:space="0" w:color="auto"/>
        </w:tblBorders>
        <w:tblLook w:val="04A0" w:firstRow="1" w:lastRow="0" w:firstColumn="1" w:lastColumn="0" w:noHBand="0" w:noVBand="1"/>
      </w:tblPr>
      <w:tblGrid>
        <w:gridCol w:w="2085"/>
        <w:gridCol w:w="1849"/>
        <w:gridCol w:w="1730"/>
        <w:gridCol w:w="1548"/>
        <w:gridCol w:w="1548"/>
      </w:tblGrid>
      <w:tr w:rsidR="00E35B33" w:rsidRPr="008D52DC" w14:paraId="30CAB6D9" w14:textId="77777777" w:rsidTr="00EF6DC7">
        <w:trPr>
          <w:trHeight w:val="315"/>
        </w:trPr>
        <w:tc>
          <w:tcPr>
            <w:tcW w:w="2085" w:type="dxa"/>
            <w:tcBorders>
              <w:top w:val="single" w:sz="4" w:space="0" w:color="auto"/>
              <w:bottom w:val="single" w:sz="4" w:space="0" w:color="auto"/>
            </w:tcBorders>
          </w:tcPr>
          <w:p w14:paraId="295EBAEC"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Parameters</w:t>
            </w:r>
          </w:p>
        </w:tc>
        <w:tc>
          <w:tcPr>
            <w:tcW w:w="1849" w:type="dxa"/>
            <w:tcBorders>
              <w:top w:val="single" w:sz="4" w:space="0" w:color="auto"/>
              <w:bottom w:val="single" w:sz="4" w:space="0" w:color="auto"/>
            </w:tcBorders>
          </w:tcPr>
          <w:p w14:paraId="3235BA24"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Control</w:t>
            </w:r>
          </w:p>
        </w:tc>
        <w:tc>
          <w:tcPr>
            <w:tcW w:w="1730" w:type="dxa"/>
            <w:tcBorders>
              <w:top w:val="single" w:sz="4" w:space="0" w:color="auto"/>
              <w:bottom w:val="single" w:sz="4" w:space="0" w:color="auto"/>
            </w:tcBorders>
          </w:tcPr>
          <w:p w14:paraId="5232B8B7" w14:textId="77777777" w:rsidR="00E35B33" w:rsidRPr="00EA0D51" w:rsidRDefault="00E35B33" w:rsidP="00EF6DC7">
            <w:pPr>
              <w:spacing w:after="0" w:line="240" w:lineRule="auto"/>
              <w:rPr>
                <w:rFonts w:ascii="Times New Roman" w:hAnsi="Times New Roman"/>
                <w:sz w:val="24"/>
                <w:szCs w:val="24"/>
              </w:rPr>
            </w:pPr>
            <w:r>
              <w:rPr>
                <w:rFonts w:ascii="Times New Roman" w:hAnsi="Times New Roman"/>
                <w:sz w:val="24"/>
                <w:szCs w:val="24"/>
              </w:rPr>
              <w:t xml:space="preserve">         </w:t>
            </w:r>
            <w:r w:rsidRPr="00EA0D51">
              <w:rPr>
                <w:rFonts w:ascii="Times New Roman" w:hAnsi="Times New Roman"/>
                <w:sz w:val="24"/>
                <w:szCs w:val="24"/>
              </w:rPr>
              <w:t>(12g/kg)</w:t>
            </w:r>
          </w:p>
        </w:tc>
        <w:tc>
          <w:tcPr>
            <w:tcW w:w="1548" w:type="dxa"/>
            <w:tcBorders>
              <w:top w:val="single" w:sz="4" w:space="0" w:color="auto"/>
              <w:bottom w:val="single" w:sz="4" w:space="0" w:color="auto"/>
            </w:tcBorders>
          </w:tcPr>
          <w:p w14:paraId="7EE522D0"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(15g/kg)</w:t>
            </w:r>
          </w:p>
        </w:tc>
        <w:tc>
          <w:tcPr>
            <w:tcW w:w="1548" w:type="dxa"/>
            <w:tcBorders>
              <w:top w:val="single" w:sz="4" w:space="0" w:color="auto"/>
              <w:bottom w:val="single" w:sz="4" w:space="0" w:color="auto"/>
            </w:tcBorders>
          </w:tcPr>
          <w:p w14:paraId="377579B4"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SEM</w:t>
            </w:r>
          </w:p>
        </w:tc>
      </w:tr>
      <w:tr w:rsidR="00E35B33" w:rsidRPr="008D52DC" w14:paraId="23BC1C45" w14:textId="77777777" w:rsidTr="00EF6DC7">
        <w:trPr>
          <w:trHeight w:val="315"/>
        </w:trPr>
        <w:tc>
          <w:tcPr>
            <w:tcW w:w="2085" w:type="dxa"/>
            <w:tcBorders>
              <w:top w:val="single" w:sz="4" w:space="0" w:color="auto"/>
              <w:bottom w:val="nil"/>
            </w:tcBorders>
          </w:tcPr>
          <w:p w14:paraId="6BD56F1B" w14:textId="77777777" w:rsidR="00E35B33" w:rsidRPr="00EA0D51" w:rsidRDefault="00E35B33" w:rsidP="00EF6DC7">
            <w:pPr>
              <w:spacing w:after="0" w:line="240" w:lineRule="auto"/>
              <w:rPr>
                <w:rFonts w:ascii="Times New Roman" w:hAnsi="Times New Roman"/>
                <w:sz w:val="24"/>
                <w:szCs w:val="24"/>
              </w:rPr>
            </w:pPr>
          </w:p>
        </w:tc>
        <w:tc>
          <w:tcPr>
            <w:tcW w:w="1849" w:type="dxa"/>
            <w:tcBorders>
              <w:top w:val="single" w:sz="4" w:space="0" w:color="auto"/>
              <w:bottom w:val="nil"/>
            </w:tcBorders>
          </w:tcPr>
          <w:p w14:paraId="76145B90" w14:textId="77777777" w:rsidR="00E35B33" w:rsidRPr="00EA0D51" w:rsidRDefault="00E35B33" w:rsidP="00EF6DC7">
            <w:pPr>
              <w:spacing w:after="0" w:line="240" w:lineRule="auto"/>
              <w:jc w:val="center"/>
              <w:rPr>
                <w:rFonts w:ascii="Times New Roman" w:hAnsi="Times New Roman"/>
                <w:sz w:val="24"/>
                <w:szCs w:val="24"/>
              </w:rPr>
            </w:pPr>
          </w:p>
        </w:tc>
        <w:tc>
          <w:tcPr>
            <w:tcW w:w="1730" w:type="dxa"/>
            <w:tcBorders>
              <w:top w:val="single" w:sz="4" w:space="0" w:color="auto"/>
              <w:bottom w:val="nil"/>
            </w:tcBorders>
          </w:tcPr>
          <w:p w14:paraId="06098DCA" w14:textId="77777777" w:rsidR="00E35B33" w:rsidRPr="00EA0D51" w:rsidRDefault="00E35B33" w:rsidP="00EF6DC7">
            <w:pPr>
              <w:spacing w:after="0" w:line="240" w:lineRule="auto"/>
              <w:jc w:val="center"/>
              <w:rPr>
                <w:rFonts w:ascii="Times New Roman" w:hAnsi="Times New Roman"/>
                <w:sz w:val="24"/>
                <w:szCs w:val="24"/>
              </w:rPr>
            </w:pPr>
          </w:p>
        </w:tc>
        <w:tc>
          <w:tcPr>
            <w:tcW w:w="1548" w:type="dxa"/>
            <w:tcBorders>
              <w:top w:val="single" w:sz="4" w:space="0" w:color="auto"/>
              <w:bottom w:val="nil"/>
            </w:tcBorders>
          </w:tcPr>
          <w:p w14:paraId="37913635" w14:textId="77777777" w:rsidR="00E35B33" w:rsidRPr="00EA0D51" w:rsidRDefault="00E35B33" w:rsidP="00EF6DC7">
            <w:pPr>
              <w:spacing w:after="0" w:line="240" w:lineRule="auto"/>
              <w:rPr>
                <w:rFonts w:ascii="Times New Roman" w:hAnsi="Times New Roman"/>
                <w:sz w:val="24"/>
                <w:szCs w:val="24"/>
              </w:rPr>
            </w:pPr>
          </w:p>
        </w:tc>
        <w:tc>
          <w:tcPr>
            <w:tcW w:w="1548" w:type="dxa"/>
            <w:tcBorders>
              <w:top w:val="single" w:sz="4" w:space="0" w:color="auto"/>
              <w:bottom w:val="nil"/>
            </w:tcBorders>
          </w:tcPr>
          <w:p w14:paraId="58D94F17" w14:textId="77777777" w:rsidR="00E35B33" w:rsidRPr="00EA0D51" w:rsidRDefault="00E35B33" w:rsidP="00EF6DC7">
            <w:pPr>
              <w:spacing w:after="0" w:line="240" w:lineRule="auto"/>
              <w:jc w:val="center"/>
              <w:rPr>
                <w:rFonts w:ascii="Times New Roman" w:hAnsi="Times New Roman"/>
                <w:sz w:val="24"/>
                <w:szCs w:val="24"/>
              </w:rPr>
            </w:pPr>
          </w:p>
        </w:tc>
      </w:tr>
      <w:tr w:rsidR="00E35B33" w:rsidRPr="008D52DC" w14:paraId="1F65CC7E" w14:textId="77777777" w:rsidTr="00EF6DC7">
        <w:trPr>
          <w:trHeight w:val="315"/>
        </w:trPr>
        <w:tc>
          <w:tcPr>
            <w:tcW w:w="2085" w:type="dxa"/>
            <w:tcBorders>
              <w:top w:val="nil"/>
            </w:tcBorders>
          </w:tcPr>
          <w:p w14:paraId="029540A9"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Feed intake(g)</w:t>
            </w:r>
          </w:p>
        </w:tc>
        <w:tc>
          <w:tcPr>
            <w:tcW w:w="1849" w:type="dxa"/>
            <w:tcBorders>
              <w:top w:val="nil"/>
            </w:tcBorders>
          </w:tcPr>
          <w:p w14:paraId="32DE52B6"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900.0</w:t>
            </w:r>
          </w:p>
        </w:tc>
        <w:tc>
          <w:tcPr>
            <w:tcW w:w="1730" w:type="dxa"/>
            <w:tcBorders>
              <w:top w:val="nil"/>
            </w:tcBorders>
          </w:tcPr>
          <w:p w14:paraId="1617D641"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1200.0</w:t>
            </w:r>
          </w:p>
        </w:tc>
        <w:tc>
          <w:tcPr>
            <w:tcW w:w="1548" w:type="dxa"/>
            <w:tcBorders>
              <w:top w:val="nil"/>
            </w:tcBorders>
          </w:tcPr>
          <w:p w14:paraId="2B8346B1"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930.0</w:t>
            </w:r>
          </w:p>
        </w:tc>
        <w:tc>
          <w:tcPr>
            <w:tcW w:w="1548" w:type="dxa"/>
            <w:tcBorders>
              <w:top w:val="nil"/>
            </w:tcBorders>
          </w:tcPr>
          <w:p w14:paraId="663BCE4A"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78.41</w:t>
            </w:r>
          </w:p>
        </w:tc>
      </w:tr>
      <w:tr w:rsidR="00E35B33" w:rsidRPr="008D52DC" w14:paraId="1D948C35" w14:textId="77777777" w:rsidTr="00EF6DC7">
        <w:trPr>
          <w:trHeight w:val="315"/>
        </w:trPr>
        <w:tc>
          <w:tcPr>
            <w:tcW w:w="2085" w:type="dxa"/>
          </w:tcPr>
          <w:p w14:paraId="1F62CEEC"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Initial weight(kg)</w:t>
            </w:r>
          </w:p>
        </w:tc>
        <w:tc>
          <w:tcPr>
            <w:tcW w:w="1849" w:type="dxa"/>
          </w:tcPr>
          <w:p w14:paraId="2CA902B6"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19.333</w:t>
            </w:r>
          </w:p>
        </w:tc>
        <w:tc>
          <w:tcPr>
            <w:tcW w:w="1730" w:type="dxa"/>
          </w:tcPr>
          <w:p w14:paraId="6AD9C4D3"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19.333</w:t>
            </w:r>
          </w:p>
        </w:tc>
        <w:tc>
          <w:tcPr>
            <w:tcW w:w="1548" w:type="dxa"/>
          </w:tcPr>
          <w:p w14:paraId="3F60C225"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18.333</w:t>
            </w:r>
          </w:p>
        </w:tc>
        <w:tc>
          <w:tcPr>
            <w:tcW w:w="1548" w:type="dxa"/>
          </w:tcPr>
          <w:p w14:paraId="7E04EA11"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0.699</w:t>
            </w:r>
          </w:p>
        </w:tc>
      </w:tr>
      <w:tr w:rsidR="00E35B33" w:rsidRPr="008D52DC" w14:paraId="26DB810E" w14:textId="77777777" w:rsidTr="00EF6DC7">
        <w:trPr>
          <w:trHeight w:val="315"/>
        </w:trPr>
        <w:tc>
          <w:tcPr>
            <w:tcW w:w="2085" w:type="dxa"/>
          </w:tcPr>
          <w:p w14:paraId="66D394CF"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Final weight(kg)</w:t>
            </w:r>
          </w:p>
        </w:tc>
        <w:tc>
          <w:tcPr>
            <w:tcW w:w="1849" w:type="dxa"/>
          </w:tcPr>
          <w:p w14:paraId="5E00B4F2"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26.667</w:t>
            </w:r>
          </w:p>
        </w:tc>
        <w:tc>
          <w:tcPr>
            <w:tcW w:w="1730" w:type="dxa"/>
          </w:tcPr>
          <w:p w14:paraId="5C2A8965"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29.333</w:t>
            </w:r>
          </w:p>
        </w:tc>
        <w:tc>
          <w:tcPr>
            <w:tcW w:w="1548" w:type="dxa"/>
          </w:tcPr>
          <w:p w14:paraId="66E5CD98"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27.333</w:t>
            </w:r>
          </w:p>
        </w:tc>
        <w:tc>
          <w:tcPr>
            <w:tcW w:w="1548" w:type="dxa"/>
          </w:tcPr>
          <w:p w14:paraId="190D1B42"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1.103</w:t>
            </w:r>
          </w:p>
        </w:tc>
      </w:tr>
      <w:tr w:rsidR="00E35B33" w:rsidRPr="008D52DC" w14:paraId="00D20A2C" w14:textId="77777777" w:rsidTr="00EF6DC7">
        <w:trPr>
          <w:trHeight w:val="315"/>
        </w:trPr>
        <w:tc>
          <w:tcPr>
            <w:tcW w:w="2085" w:type="dxa"/>
          </w:tcPr>
          <w:p w14:paraId="4DF2B3E7"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Weight gain(kg)</w:t>
            </w:r>
          </w:p>
        </w:tc>
        <w:tc>
          <w:tcPr>
            <w:tcW w:w="1849" w:type="dxa"/>
          </w:tcPr>
          <w:p w14:paraId="72EC7922"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7.333</w:t>
            </w:r>
          </w:p>
        </w:tc>
        <w:tc>
          <w:tcPr>
            <w:tcW w:w="1730" w:type="dxa"/>
          </w:tcPr>
          <w:p w14:paraId="74F013D8"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10.000</w:t>
            </w:r>
          </w:p>
        </w:tc>
        <w:tc>
          <w:tcPr>
            <w:tcW w:w="1548" w:type="dxa"/>
          </w:tcPr>
          <w:p w14:paraId="39364778"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8.833</w:t>
            </w:r>
          </w:p>
        </w:tc>
        <w:tc>
          <w:tcPr>
            <w:tcW w:w="1548" w:type="dxa"/>
          </w:tcPr>
          <w:p w14:paraId="7260A620"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1.072</w:t>
            </w:r>
          </w:p>
        </w:tc>
      </w:tr>
      <w:tr w:rsidR="00E35B33" w:rsidRPr="008D52DC" w14:paraId="44FF2971" w14:textId="77777777" w:rsidTr="00EF6DC7">
        <w:trPr>
          <w:trHeight w:val="315"/>
        </w:trPr>
        <w:tc>
          <w:tcPr>
            <w:tcW w:w="2085" w:type="dxa"/>
          </w:tcPr>
          <w:p w14:paraId="14DCE6DF"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 xml:space="preserve">Average weight(g) </w:t>
            </w:r>
          </w:p>
        </w:tc>
        <w:tc>
          <w:tcPr>
            <w:tcW w:w="1849" w:type="dxa"/>
          </w:tcPr>
          <w:p w14:paraId="7991A4EB"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116.21</w:t>
            </w:r>
          </w:p>
        </w:tc>
        <w:tc>
          <w:tcPr>
            <w:tcW w:w="1730" w:type="dxa"/>
          </w:tcPr>
          <w:p w14:paraId="6370C1A5"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159.50</w:t>
            </w:r>
          </w:p>
        </w:tc>
        <w:tc>
          <w:tcPr>
            <w:tcW w:w="1548" w:type="dxa"/>
          </w:tcPr>
          <w:p w14:paraId="77C1B952"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140.0</w:t>
            </w:r>
          </w:p>
        </w:tc>
        <w:tc>
          <w:tcPr>
            <w:tcW w:w="1548" w:type="dxa"/>
          </w:tcPr>
          <w:p w14:paraId="5DEF6B95"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0.017</w:t>
            </w:r>
          </w:p>
        </w:tc>
      </w:tr>
      <w:tr w:rsidR="00E35B33" w:rsidRPr="008D52DC" w14:paraId="32EA0729" w14:textId="77777777" w:rsidTr="00EF6DC7">
        <w:trPr>
          <w:trHeight w:val="238"/>
        </w:trPr>
        <w:tc>
          <w:tcPr>
            <w:tcW w:w="2085" w:type="dxa"/>
          </w:tcPr>
          <w:p w14:paraId="0BE5A6A0"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FCR</w:t>
            </w:r>
          </w:p>
        </w:tc>
        <w:tc>
          <w:tcPr>
            <w:tcW w:w="1849" w:type="dxa"/>
          </w:tcPr>
          <w:p w14:paraId="0436020C"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7.717</w:t>
            </w:r>
          </w:p>
        </w:tc>
        <w:tc>
          <w:tcPr>
            <w:tcW w:w="1730" w:type="dxa"/>
          </w:tcPr>
          <w:p w14:paraId="26F9497F"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7.523</w:t>
            </w:r>
          </w:p>
        </w:tc>
        <w:tc>
          <w:tcPr>
            <w:tcW w:w="1548" w:type="dxa"/>
          </w:tcPr>
          <w:p w14:paraId="44855D63"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6.634</w:t>
            </w:r>
          </w:p>
        </w:tc>
        <w:tc>
          <w:tcPr>
            <w:tcW w:w="1548" w:type="dxa"/>
          </w:tcPr>
          <w:p w14:paraId="4B5C670C"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0.735</w:t>
            </w:r>
          </w:p>
        </w:tc>
      </w:tr>
    </w:tbl>
    <w:p w14:paraId="57217487" w14:textId="256E9CA8" w:rsidR="00E35B33" w:rsidRPr="005F360F" w:rsidRDefault="00E35B33" w:rsidP="00E35B33">
      <w:pPr>
        <w:spacing w:line="240" w:lineRule="auto"/>
        <w:jc w:val="both"/>
        <w:rPr>
          <w:rFonts w:ascii="Times New Roman" w:hAnsi="Times New Roman"/>
          <w:sz w:val="24"/>
          <w:szCs w:val="24"/>
        </w:rPr>
      </w:pPr>
      <w:r w:rsidRPr="005F360F">
        <w:rPr>
          <w:rFonts w:ascii="Times New Roman" w:hAnsi="Times New Roman"/>
          <w:sz w:val="24"/>
          <w:szCs w:val="24"/>
        </w:rPr>
        <w:lastRenderedPageBreak/>
        <w:t xml:space="preserve">These findings are consistent with previous studies that reported no significant effects of selenium supplementation on growth performance in sheep (Adu </w:t>
      </w:r>
      <w:r w:rsidRPr="00803C1A">
        <w:rPr>
          <w:rFonts w:ascii="Times New Roman" w:hAnsi="Times New Roman"/>
          <w:i/>
          <w:sz w:val="24"/>
          <w:szCs w:val="24"/>
        </w:rPr>
        <w:t>et al</w:t>
      </w:r>
      <w:r w:rsidRPr="005F360F">
        <w:rPr>
          <w:rFonts w:ascii="Times New Roman" w:hAnsi="Times New Roman"/>
          <w:sz w:val="24"/>
          <w:szCs w:val="24"/>
        </w:rPr>
        <w:t>., 2018). However, other studies have reported positive effects of selenium supplementation on growth performance and feed efficiency in sheep (</w:t>
      </w:r>
      <w:r w:rsidR="000633CE">
        <w:rPr>
          <w:rFonts w:ascii="Times New Roman" w:hAnsi="Times New Roman"/>
          <w:sz w:val="24"/>
          <w:szCs w:val="24"/>
        </w:rPr>
        <w:t>Muhammad</w:t>
      </w:r>
      <w:r w:rsidRPr="005F360F">
        <w:rPr>
          <w:rFonts w:ascii="Times New Roman" w:hAnsi="Times New Roman"/>
          <w:sz w:val="24"/>
          <w:szCs w:val="24"/>
        </w:rPr>
        <w:t xml:space="preserve"> </w:t>
      </w:r>
      <w:r w:rsidRPr="00803C1A">
        <w:rPr>
          <w:rFonts w:ascii="Times New Roman" w:hAnsi="Times New Roman"/>
          <w:i/>
          <w:sz w:val="24"/>
          <w:szCs w:val="24"/>
        </w:rPr>
        <w:t>et al</w:t>
      </w:r>
      <w:r w:rsidRPr="005F360F">
        <w:rPr>
          <w:rFonts w:ascii="Times New Roman" w:hAnsi="Times New Roman"/>
          <w:sz w:val="24"/>
          <w:szCs w:val="24"/>
        </w:rPr>
        <w:t>., 201</w:t>
      </w:r>
      <w:r w:rsidR="000633CE">
        <w:rPr>
          <w:rFonts w:ascii="Times New Roman" w:hAnsi="Times New Roman"/>
          <w:sz w:val="24"/>
          <w:szCs w:val="24"/>
        </w:rPr>
        <w:t>6</w:t>
      </w:r>
      <w:r w:rsidRPr="005F360F">
        <w:rPr>
          <w:rFonts w:ascii="Times New Roman" w:hAnsi="Times New Roman"/>
          <w:sz w:val="24"/>
          <w:szCs w:val="24"/>
        </w:rPr>
        <w:t>).</w:t>
      </w:r>
      <w:r>
        <w:rPr>
          <w:rFonts w:ascii="Times New Roman" w:hAnsi="Times New Roman"/>
          <w:sz w:val="24"/>
          <w:szCs w:val="24"/>
        </w:rPr>
        <w:t xml:space="preserve"> </w:t>
      </w:r>
      <w:r w:rsidR="00B8021E">
        <w:rPr>
          <w:rFonts w:ascii="Times New Roman" w:hAnsi="Times New Roman"/>
          <w:sz w:val="24"/>
          <w:szCs w:val="24"/>
        </w:rPr>
        <w:t>Similarly,</w:t>
      </w:r>
      <w:r>
        <w:rPr>
          <w:rFonts w:ascii="Times New Roman" w:hAnsi="Times New Roman"/>
          <w:sz w:val="24"/>
          <w:szCs w:val="24"/>
        </w:rPr>
        <w:t xml:space="preserve"> McDowell </w:t>
      </w:r>
      <w:r w:rsidRPr="00EE0C6B">
        <w:rPr>
          <w:rFonts w:ascii="Times New Roman" w:hAnsi="Times New Roman"/>
          <w:i/>
          <w:sz w:val="24"/>
          <w:szCs w:val="24"/>
        </w:rPr>
        <w:t>et al</w:t>
      </w:r>
      <w:r>
        <w:rPr>
          <w:rFonts w:ascii="Times New Roman" w:hAnsi="Times New Roman"/>
          <w:sz w:val="24"/>
          <w:szCs w:val="24"/>
        </w:rPr>
        <w:t>., (2017) found that selenium supplementation at 12g/kg resulted in a feed intake of 1100g/day, weight gain of 9000g/day and Average daily gain of 150g/day. Base on the comparison of the values it can be concluded that selenium supplementation can improve growth performance in Uda rams, but the optimal level and duration selenium supplementation may vary depending on factors such as age, breed, and nutritional status.</w:t>
      </w:r>
    </w:p>
    <w:p w14:paraId="39804792" w14:textId="4EA62306" w:rsidR="00E35B33" w:rsidRDefault="00E35B33" w:rsidP="00E35B33">
      <w:pPr>
        <w:spacing w:line="240" w:lineRule="auto"/>
        <w:rPr>
          <w:rFonts w:ascii="Times New Roman" w:hAnsi="Times New Roman"/>
          <w:b/>
          <w:sz w:val="24"/>
          <w:szCs w:val="24"/>
        </w:rPr>
      </w:pPr>
      <w:r w:rsidRPr="008D52DC">
        <w:rPr>
          <w:rFonts w:ascii="Times New Roman" w:hAnsi="Times New Roman"/>
          <w:b/>
          <w:sz w:val="24"/>
          <w:szCs w:val="24"/>
        </w:rPr>
        <w:t>Body Morphometry</w:t>
      </w:r>
      <w:r>
        <w:rPr>
          <w:rFonts w:ascii="Times New Roman" w:hAnsi="Times New Roman"/>
          <w:b/>
          <w:sz w:val="24"/>
          <w:szCs w:val="24"/>
        </w:rPr>
        <w:t xml:space="preserve"> Parameters of Uda rams Supplemented with graded level of Selenium</w:t>
      </w:r>
    </w:p>
    <w:p w14:paraId="09466E6E" w14:textId="67D3D3C1" w:rsidR="00E35B33" w:rsidRPr="00677072" w:rsidRDefault="00E35B33" w:rsidP="00E35B33">
      <w:pPr>
        <w:spacing w:line="240" w:lineRule="auto"/>
        <w:jc w:val="both"/>
        <w:rPr>
          <w:rFonts w:ascii="Times New Roman" w:hAnsi="Times New Roman"/>
          <w:sz w:val="24"/>
          <w:szCs w:val="24"/>
        </w:rPr>
      </w:pPr>
      <w:r w:rsidRPr="000A5704">
        <w:rPr>
          <w:rFonts w:ascii="Times New Roman" w:hAnsi="Times New Roman"/>
          <w:sz w:val="24"/>
          <w:szCs w:val="24"/>
        </w:rPr>
        <w:t>The result showed significant different (p&lt;0.05) in final body length, while initial body length,</w:t>
      </w:r>
      <w:r>
        <w:rPr>
          <w:rFonts w:ascii="Times New Roman" w:hAnsi="Times New Roman"/>
          <w:sz w:val="24"/>
          <w:szCs w:val="24"/>
        </w:rPr>
        <w:t xml:space="preserve"> g</w:t>
      </w:r>
      <w:r w:rsidRPr="000A5704">
        <w:rPr>
          <w:rFonts w:ascii="Times New Roman" w:hAnsi="Times New Roman"/>
          <w:sz w:val="24"/>
          <w:szCs w:val="24"/>
        </w:rPr>
        <w:t xml:space="preserve">ain </w:t>
      </w:r>
      <w:r>
        <w:rPr>
          <w:rFonts w:ascii="Times New Roman" w:hAnsi="Times New Roman"/>
          <w:sz w:val="24"/>
          <w:szCs w:val="24"/>
        </w:rPr>
        <w:t>body length, i</w:t>
      </w:r>
      <w:r w:rsidRPr="000A5704">
        <w:rPr>
          <w:rFonts w:ascii="Times New Roman" w:hAnsi="Times New Roman"/>
          <w:sz w:val="24"/>
          <w:szCs w:val="24"/>
        </w:rPr>
        <w:t xml:space="preserve">nitial hearth </w:t>
      </w:r>
      <w:r>
        <w:rPr>
          <w:rFonts w:ascii="Times New Roman" w:hAnsi="Times New Roman"/>
          <w:sz w:val="24"/>
          <w:szCs w:val="24"/>
        </w:rPr>
        <w:t>girth, final hearth girth, and g</w:t>
      </w:r>
      <w:r w:rsidRPr="000A5704">
        <w:rPr>
          <w:rFonts w:ascii="Times New Roman" w:hAnsi="Times New Roman"/>
          <w:sz w:val="24"/>
          <w:szCs w:val="24"/>
        </w:rPr>
        <w:t xml:space="preserve">ain </w:t>
      </w:r>
      <w:r>
        <w:rPr>
          <w:rFonts w:ascii="Times New Roman" w:hAnsi="Times New Roman"/>
          <w:sz w:val="24"/>
          <w:szCs w:val="24"/>
        </w:rPr>
        <w:t>hearth girth were similar in (P&gt;</w:t>
      </w:r>
      <w:r w:rsidRPr="000A5704">
        <w:rPr>
          <w:rFonts w:ascii="Times New Roman" w:hAnsi="Times New Roman"/>
          <w:sz w:val="24"/>
          <w:szCs w:val="24"/>
        </w:rPr>
        <w:t xml:space="preserve"> 0.05) across the treatment group. The result of </w:t>
      </w:r>
      <w:r>
        <w:rPr>
          <w:rFonts w:ascii="Times New Roman" w:hAnsi="Times New Roman"/>
          <w:sz w:val="24"/>
          <w:szCs w:val="24"/>
        </w:rPr>
        <w:t>body morphometry parameters of U</w:t>
      </w:r>
      <w:r w:rsidRPr="000A5704">
        <w:rPr>
          <w:rFonts w:ascii="Times New Roman" w:hAnsi="Times New Roman"/>
          <w:sz w:val="24"/>
          <w:szCs w:val="24"/>
        </w:rPr>
        <w:t>da rams supplemented with different level</w:t>
      </w:r>
      <w:r>
        <w:rPr>
          <w:rFonts w:ascii="Times New Roman" w:hAnsi="Times New Roman"/>
          <w:sz w:val="24"/>
          <w:szCs w:val="24"/>
        </w:rPr>
        <w:t>s of selenium was presented in T</w:t>
      </w:r>
      <w:r w:rsidRPr="000A5704">
        <w:rPr>
          <w:rFonts w:ascii="Times New Roman" w:hAnsi="Times New Roman"/>
          <w:sz w:val="24"/>
          <w:szCs w:val="24"/>
        </w:rPr>
        <w:t xml:space="preserve">able </w:t>
      </w:r>
      <w:r w:rsidR="00714633">
        <w:rPr>
          <w:rFonts w:ascii="Times New Roman" w:hAnsi="Times New Roman"/>
          <w:sz w:val="24"/>
          <w:szCs w:val="24"/>
        </w:rPr>
        <w:t>4.</w:t>
      </w:r>
    </w:p>
    <w:p w14:paraId="6E0722E3" w14:textId="5B1BF8AE" w:rsidR="00E35B33" w:rsidRPr="006A7A7A" w:rsidRDefault="00E35B33" w:rsidP="00E35B33">
      <w:pPr>
        <w:spacing w:before="240" w:line="240" w:lineRule="auto"/>
        <w:jc w:val="both"/>
        <w:rPr>
          <w:rFonts w:ascii="Times New Roman" w:hAnsi="Times New Roman"/>
          <w:sz w:val="24"/>
          <w:szCs w:val="24"/>
        </w:rPr>
      </w:pPr>
      <w:r>
        <w:rPr>
          <w:rFonts w:ascii="Times New Roman" w:hAnsi="Times New Roman"/>
          <w:sz w:val="24"/>
          <w:szCs w:val="24"/>
        </w:rPr>
        <w:t xml:space="preserve">Table </w:t>
      </w:r>
      <w:r w:rsidR="00714633">
        <w:rPr>
          <w:rFonts w:ascii="Times New Roman" w:hAnsi="Times New Roman"/>
          <w:sz w:val="24"/>
          <w:szCs w:val="24"/>
        </w:rPr>
        <w:t>4</w:t>
      </w:r>
      <w:r>
        <w:rPr>
          <w:rFonts w:ascii="Times New Roman" w:hAnsi="Times New Roman"/>
          <w:sz w:val="24"/>
          <w:szCs w:val="24"/>
        </w:rPr>
        <w:t xml:space="preserve">: Effect of level of selenium on body morphometry of Uda rams </w:t>
      </w:r>
    </w:p>
    <w:tbl>
      <w:tblPr>
        <w:tblW w:w="8898" w:type="dxa"/>
        <w:tblBorders>
          <w:top w:val="single" w:sz="4" w:space="0" w:color="auto"/>
          <w:bottom w:val="single" w:sz="4" w:space="0" w:color="auto"/>
        </w:tblBorders>
        <w:tblLook w:val="04A0" w:firstRow="1" w:lastRow="0" w:firstColumn="1" w:lastColumn="0" w:noHBand="0" w:noVBand="1"/>
      </w:tblPr>
      <w:tblGrid>
        <w:gridCol w:w="2677"/>
        <w:gridCol w:w="1374"/>
        <w:gridCol w:w="1466"/>
        <w:gridCol w:w="1466"/>
        <w:gridCol w:w="1915"/>
      </w:tblGrid>
      <w:tr w:rsidR="00E35B33" w:rsidRPr="008D52DC" w14:paraId="6FEBFEB6" w14:textId="77777777" w:rsidTr="00EF6DC7">
        <w:trPr>
          <w:trHeight w:val="302"/>
        </w:trPr>
        <w:tc>
          <w:tcPr>
            <w:tcW w:w="2677" w:type="dxa"/>
            <w:tcBorders>
              <w:top w:val="single" w:sz="4" w:space="0" w:color="auto"/>
              <w:bottom w:val="single" w:sz="4" w:space="0" w:color="auto"/>
            </w:tcBorders>
          </w:tcPr>
          <w:p w14:paraId="22D24FC2"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Parameter</w:t>
            </w:r>
          </w:p>
        </w:tc>
        <w:tc>
          <w:tcPr>
            <w:tcW w:w="1374" w:type="dxa"/>
            <w:tcBorders>
              <w:top w:val="single" w:sz="4" w:space="0" w:color="auto"/>
              <w:bottom w:val="single" w:sz="4" w:space="0" w:color="auto"/>
            </w:tcBorders>
          </w:tcPr>
          <w:p w14:paraId="794A9187"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Control</w:t>
            </w:r>
          </w:p>
        </w:tc>
        <w:tc>
          <w:tcPr>
            <w:tcW w:w="1466" w:type="dxa"/>
            <w:tcBorders>
              <w:top w:val="single" w:sz="4" w:space="0" w:color="auto"/>
              <w:bottom w:val="single" w:sz="4" w:space="0" w:color="auto"/>
            </w:tcBorders>
          </w:tcPr>
          <w:p w14:paraId="3CBDCFE5"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 xml:space="preserve"> (12g/kg)</w:t>
            </w:r>
          </w:p>
        </w:tc>
        <w:tc>
          <w:tcPr>
            <w:tcW w:w="1466" w:type="dxa"/>
            <w:tcBorders>
              <w:top w:val="single" w:sz="4" w:space="0" w:color="auto"/>
              <w:bottom w:val="single" w:sz="4" w:space="0" w:color="auto"/>
            </w:tcBorders>
          </w:tcPr>
          <w:p w14:paraId="58DD54BD"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 xml:space="preserve"> (15g/kg)</w:t>
            </w:r>
          </w:p>
        </w:tc>
        <w:tc>
          <w:tcPr>
            <w:tcW w:w="1915" w:type="dxa"/>
            <w:tcBorders>
              <w:top w:val="single" w:sz="4" w:space="0" w:color="auto"/>
              <w:bottom w:val="single" w:sz="4" w:space="0" w:color="auto"/>
            </w:tcBorders>
          </w:tcPr>
          <w:p w14:paraId="3E08BA9D"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SEM</w:t>
            </w:r>
          </w:p>
        </w:tc>
      </w:tr>
      <w:tr w:rsidR="00E35B33" w:rsidRPr="008D52DC" w14:paraId="74625886" w14:textId="77777777" w:rsidTr="00EF6DC7">
        <w:trPr>
          <w:trHeight w:val="296"/>
        </w:trPr>
        <w:tc>
          <w:tcPr>
            <w:tcW w:w="2677" w:type="dxa"/>
            <w:tcBorders>
              <w:top w:val="single" w:sz="4" w:space="0" w:color="auto"/>
            </w:tcBorders>
          </w:tcPr>
          <w:p w14:paraId="4B97789D"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Initial Body Length</w:t>
            </w:r>
            <w:r>
              <w:rPr>
                <w:rFonts w:ascii="Times New Roman" w:hAnsi="Times New Roman"/>
                <w:sz w:val="24"/>
                <w:szCs w:val="24"/>
              </w:rPr>
              <w:t>(cm)</w:t>
            </w:r>
          </w:p>
        </w:tc>
        <w:tc>
          <w:tcPr>
            <w:tcW w:w="1374" w:type="dxa"/>
            <w:tcBorders>
              <w:top w:val="single" w:sz="4" w:space="0" w:color="auto"/>
            </w:tcBorders>
          </w:tcPr>
          <w:p w14:paraId="0CFAF97A"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51.901</w:t>
            </w:r>
          </w:p>
        </w:tc>
        <w:tc>
          <w:tcPr>
            <w:tcW w:w="1466" w:type="dxa"/>
            <w:tcBorders>
              <w:top w:val="single" w:sz="4" w:space="0" w:color="auto"/>
            </w:tcBorders>
          </w:tcPr>
          <w:p w14:paraId="13417A04"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54.317</w:t>
            </w:r>
          </w:p>
        </w:tc>
        <w:tc>
          <w:tcPr>
            <w:tcW w:w="1466" w:type="dxa"/>
            <w:tcBorders>
              <w:top w:val="single" w:sz="4" w:space="0" w:color="auto"/>
            </w:tcBorders>
          </w:tcPr>
          <w:p w14:paraId="51F2A3E0"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55.333</w:t>
            </w:r>
          </w:p>
        </w:tc>
        <w:tc>
          <w:tcPr>
            <w:tcW w:w="1915" w:type="dxa"/>
            <w:tcBorders>
              <w:top w:val="single" w:sz="4" w:space="0" w:color="auto"/>
            </w:tcBorders>
          </w:tcPr>
          <w:p w14:paraId="64859998"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0.755</w:t>
            </w:r>
          </w:p>
        </w:tc>
      </w:tr>
      <w:tr w:rsidR="00E35B33" w:rsidRPr="008D52DC" w14:paraId="073F2F99" w14:textId="77777777" w:rsidTr="00EF6DC7">
        <w:trPr>
          <w:trHeight w:val="296"/>
        </w:trPr>
        <w:tc>
          <w:tcPr>
            <w:tcW w:w="2677" w:type="dxa"/>
          </w:tcPr>
          <w:p w14:paraId="7BEAF3A1"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Final Body Length</w:t>
            </w:r>
            <w:r>
              <w:rPr>
                <w:rFonts w:ascii="Times New Roman" w:hAnsi="Times New Roman"/>
                <w:sz w:val="24"/>
                <w:szCs w:val="24"/>
              </w:rPr>
              <w:t>(cm)</w:t>
            </w:r>
          </w:p>
        </w:tc>
        <w:tc>
          <w:tcPr>
            <w:tcW w:w="1374" w:type="dxa"/>
          </w:tcPr>
          <w:p w14:paraId="7F915781"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54.187</w:t>
            </w:r>
            <w:r w:rsidRPr="00EA0D51">
              <w:rPr>
                <w:rFonts w:ascii="Times New Roman" w:hAnsi="Times New Roman"/>
                <w:sz w:val="24"/>
                <w:szCs w:val="24"/>
                <w:vertAlign w:val="superscript"/>
              </w:rPr>
              <w:t>b</w:t>
            </w:r>
          </w:p>
        </w:tc>
        <w:tc>
          <w:tcPr>
            <w:tcW w:w="1466" w:type="dxa"/>
          </w:tcPr>
          <w:p w14:paraId="05D6DEFC"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59.473</w:t>
            </w:r>
            <w:r w:rsidRPr="00EA0D51">
              <w:rPr>
                <w:rFonts w:ascii="Times New Roman" w:hAnsi="Times New Roman"/>
                <w:sz w:val="24"/>
                <w:szCs w:val="24"/>
                <w:vertAlign w:val="superscript"/>
              </w:rPr>
              <w:t>ab</w:t>
            </w:r>
          </w:p>
        </w:tc>
        <w:tc>
          <w:tcPr>
            <w:tcW w:w="1466" w:type="dxa"/>
          </w:tcPr>
          <w:p w14:paraId="1F352B69"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63.667</w:t>
            </w:r>
            <w:r w:rsidRPr="00EA0D51">
              <w:rPr>
                <w:rFonts w:ascii="Times New Roman" w:hAnsi="Times New Roman"/>
                <w:sz w:val="24"/>
                <w:szCs w:val="24"/>
                <w:vertAlign w:val="superscript"/>
              </w:rPr>
              <w:t>a</w:t>
            </w:r>
          </w:p>
        </w:tc>
        <w:tc>
          <w:tcPr>
            <w:tcW w:w="1915" w:type="dxa"/>
          </w:tcPr>
          <w:p w14:paraId="55CF2805"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2.099</w:t>
            </w:r>
          </w:p>
        </w:tc>
      </w:tr>
      <w:tr w:rsidR="00E35B33" w:rsidRPr="008D52DC" w14:paraId="75B16E61" w14:textId="77777777" w:rsidTr="00EF6DC7">
        <w:trPr>
          <w:trHeight w:val="296"/>
        </w:trPr>
        <w:tc>
          <w:tcPr>
            <w:tcW w:w="2677" w:type="dxa"/>
          </w:tcPr>
          <w:p w14:paraId="1E11A3A7"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Gain Body Length</w:t>
            </w:r>
            <w:r>
              <w:rPr>
                <w:rFonts w:ascii="Times New Roman" w:hAnsi="Times New Roman"/>
                <w:sz w:val="24"/>
                <w:szCs w:val="24"/>
              </w:rPr>
              <w:t>(cm)</w:t>
            </w:r>
          </w:p>
        </w:tc>
        <w:tc>
          <w:tcPr>
            <w:tcW w:w="1374" w:type="dxa"/>
          </w:tcPr>
          <w:p w14:paraId="25BFF172" w14:textId="77777777" w:rsidR="00E35B33" w:rsidRPr="00EA0D51" w:rsidRDefault="00E35B33" w:rsidP="00E35B33">
            <w:pPr>
              <w:tabs>
                <w:tab w:val="left" w:pos="221"/>
                <w:tab w:val="center" w:pos="785"/>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A0D51">
              <w:rPr>
                <w:rFonts w:ascii="Times New Roman" w:hAnsi="Times New Roman"/>
                <w:sz w:val="24"/>
                <w:szCs w:val="24"/>
              </w:rPr>
              <w:t>2.286</w:t>
            </w:r>
          </w:p>
        </w:tc>
        <w:tc>
          <w:tcPr>
            <w:tcW w:w="1466" w:type="dxa"/>
          </w:tcPr>
          <w:p w14:paraId="4F9E6998"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5.157</w:t>
            </w:r>
          </w:p>
        </w:tc>
        <w:tc>
          <w:tcPr>
            <w:tcW w:w="1466" w:type="dxa"/>
          </w:tcPr>
          <w:p w14:paraId="0B45DB7E"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8.333</w:t>
            </w:r>
          </w:p>
        </w:tc>
        <w:tc>
          <w:tcPr>
            <w:tcW w:w="1915" w:type="dxa"/>
          </w:tcPr>
          <w:p w14:paraId="12021A23"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1.849</w:t>
            </w:r>
          </w:p>
        </w:tc>
      </w:tr>
      <w:tr w:rsidR="00E35B33" w:rsidRPr="008D52DC" w14:paraId="57558D3D" w14:textId="77777777" w:rsidTr="00EF6DC7">
        <w:trPr>
          <w:trHeight w:val="296"/>
        </w:trPr>
        <w:tc>
          <w:tcPr>
            <w:tcW w:w="2677" w:type="dxa"/>
          </w:tcPr>
          <w:p w14:paraId="32E46BE3"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Initial H/G</w:t>
            </w:r>
            <w:r>
              <w:rPr>
                <w:rFonts w:ascii="Times New Roman" w:hAnsi="Times New Roman"/>
                <w:sz w:val="24"/>
                <w:szCs w:val="24"/>
              </w:rPr>
              <w:t>(cm)</w:t>
            </w:r>
          </w:p>
        </w:tc>
        <w:tc>
          <w:tcPr>
            <w:tcW w:w="1374" w:type="dxa"/>
          </w:tcPr>
          <w:p w14:paraId="000BA5A1"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59.887</w:t>
            </w:r>
          </w:p>
        </w:tc>
        <w:tc>
          <w:tcPr>
            <w:tcW w:w="1466" w:type="dxa"/>
          </w:tcPr>
          <w:p w14:paraId="59DDD3E0"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68.672</w:t>
            </w:r>
          </w:p>
        </w:tc>
        <w:tc>
          <w:tcPr>
            <w:tcW w:w="1466" w:type="dxa"/>
          </w:tcPr>
          <w:p w14:paraId="2E160FAB"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73.333</w:t>
            </w:r>
          </w:p>
        </w:tc>
        <w:tc>
          <w:tcPr>
            <w:tcW w:w="1915" w:type="dxa"/>
          </w:tcPr>
          <w:p w14:paraId="1F63EBB0"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5.030</w:t>
            </w:r>
          </w:p>
        </w:tc>
      </w:tr>
      <w:tr w:rsidR="00E35B33" w:rsidRPr="008D52DC" w14:paraId="28380BE5" w14:textId="77777777" w:rsidTr="00EF6DC7">
        <w:trPr>
          <w:trHeight w:val="296"/>
        </w:trPr>
        <w:tc>
          <w:tcPr>
            <w:tcW w:w="2677" w:type="dxa"/>
          </w:tcPr>
          <w:p w14:paraId="08182FE2"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Final H/G</w:t>
            </w:r>
            <w:r>
              <w:rPr>
                <w:rFonts w:ascii="Times New Roman" w:hAnsi="Times New Roman"/>
                <w:sz w:val="24"/>
                <w:szCs w:val="24"/>
              </w:rPr>
              <w:t>(cm)</w:t>
            </w:r>
          </w:p>
        </w:tc>
        <w:tc>
          <w:tcPr>
            <w:tcW w:w="1374" w:type="dxa"/>
          </w:tcPr>
          <w:p w14:paraId="22F1B8F6"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68.793</w:t>
            </w:r>
          </w:p>
        </w:tc>
        <w:tc>
          <w:tcPr>
            <w:tcW w:w="1466" w:type="dxa"/>
          </w:tcPr>
          <w:p w14:paraId="2E517043"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77.800</w:t>
            </w:r>
          </w:p>
        </w:tc>
        <w:tc>
          <w:tcPr>
            <w:tcW w:w="1466" w:type="dxa"/>
          </w:tcPr>
          <w:p w14:paraId="054C8B57"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87.667</w:t>
            </w:r>
          </w:p>
        </w:tc>
        <w:tc>
          <w:tcPr>
            <w:tcW w:w="1915" w:type="dxa"/>
          </w:tcPr>
          <w:p w14:paraId="648A49A4"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4.379</w:t>
            </w:r>
          </w:p>
        </w:tc>
      </w:tr>
      <w:tr w:rsidR="00E35B33" w:rsidRPr="008D52DC" w14:paraId="3B66D936" w14:textId="77777777" w:rsidTr="00EF6DC7">
        <w:trPr>
          <w:trHeight w:val="312"/>
        </w:trPr>
        <w:tc>
          <w:tcPr>
            <w:tcW w:w="2677" w:type="dxa"/>
          </w:tcPr>
          <w:p w14:paraId="092D1893"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Gain H/G</w:t>
            </w:r>
            <w:r>
              <w:rPr>
                <w:rFonts w:ascii="Times New Roman" w:hAnsi="Times New Roman"/>
                <w:sz w:val="24"/>
                <w:szCs w:val="24"/>
              </w:rPr>
              <w:t>(cm)</w:t>
            </w:r>
          </w:p>
        </w:tc>
        <w:tc>
          <w:tcPr>
            <w:tcW w:w="1374" w:type="dxa"/>
          </w:tcPr>
          <w:p w14:paraId="221484B7"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8.907</w:t>
            </w:r>
          </w:p>
        </w:tc>
        <w:tc>
          <w:tcPr>
            <w:tcW w:w="1466" w:type="dxa"/>
          </w:tcPr>
          <w:p w14:paraId="083414A2"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9.128</w:t>
            </w:r>
          </w:p>
        </w:tc>
        <w:tc>
          <w:tcPr>
            <w:tcW w:w="1466" w:type="dxa"/>
          </w:tcPr>
          <w:p w14:paraId="51084E83"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14.333</w:t>
            </w:r>
          </w:p>
        </w:tc>
        <w:tc>
          <w:tcPr>
            <w:tcW w:w="1915" w:type="dxa"/>
          </w:tcPr>
          <w:p w14:paraId="46B8D241"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3.643</w:t>
            </w:r>
          </w:p>
        </w:tc>
      </w:tr>
    </w:tbl>
    <w:p w14:paraId="73A7BF09" w14:textId="77777777" w:rsidR="00E35B33" w:rsidRPr="005F360F" w:rsidRDefault="00E35B33" w:rsidP="00E35B33">
      <w:pPr>
        <w:spacing w:before="240" w:line="240" w:lineRule="auto"/>
        <w:jc w:val="both"/>
        <w:rPr>
          <w:rFonts w:ascii="Times New Roman" w:hAnsi="Times New Roman"/>
          <w:sz w:val="20"/>
          <w:szCs w:val="20"/>
        </w:rPr>
      </w:pPr>
      <w:r>
        <w:rPr>
          <w:rFonts w:ascii="Times New Roman" w:hAnsi="Times New Roman"/>
          <w:sz w:val="20"/>
          <w:szCs w:val="20"/>
        </w:rPr>
        <w:t xml:space="preserve">Note: </w:t>
      </w:r>
      <w:r w:rsidRPr="00EE0C6B">
        <w:rPr>
          <w:rFonts w:ascii="Times New Roman" w:hAnsi="Times New Roman"/>
          <w:sz w:val="20"/>
          <w:szCs w:val="20"/>
          <w:vertAlign w:val="superscript"/>
        </w:rPr>
        <w:t>a,b</w:t>
      </w:r>
      <w:r w:rsidRPr="005F360F">
        <w:rPr>
          <w:rFonts w:ascii="Times New Roman" w:hAnsi="Times New Roman"/>
          <w:sz w:val="20"/>
          <w:szCs w:val="20"/>
        </w:rPr>
        <w:t xml:space="preserve"> means in the same row with different superscript are significantly different (p&lt;0.05). SEM= Standard Error of Mean, Selenium in feed</w:t>
      </w:r>
      <w:r>
        <w:rPr>
          <w:rFonts w:ascii="Times New Roman" w:hAnsi="Times New Roman"/>
          <w:sz w:val="20"/>
          <w:szCs w:val="20"/>
        </w:rPr>
        <w:t xml:space="preserve"> (12g/kg), Selenium in feed (15g/kg)</w:t>
      </w:r>
    </w:p>
    <w:p w14:paraId="0558B4FC" w14:textId="77777777" w:rsidR="00E35B33" w:rsidRPr="000A5704" w:rsidRDefault="00E35B33" w:rsidP="00E35B33">
      <w:pPr>
        <w:spacing w:line="240" w:lineRule="auto"/>
        <w:jc w:val="both"/>
        <w:rPr>
          <w:rFonts w:ascii="Times New Roman" w:hAnsi="Times New Roman"/>
          <w:sz w:val="24"/>
          <w:szCs w:val="24"/>
        </w:rPr>
      </w:pPr>
      <w:r w:rsidRPr="000A5704">
        <w:rPr>
          <w:rFonts w:ascii="Times New Roman" w:hAnsi="Times New Roman"/>
          <w:sz w:val="24"/>
          <w:szCs w:val="24"/>
        </w:rPr>
        <w:t xml:space="preserve">The final body length was significantly higher (p&lt;0.05) in the </w:t>
      </w:r>
      <w:r>
        <w:rPr>
          <w:rFonts w:ascii="Times New Roman" w:hAnsi="Times New Roman"/>
          <w:sz w:val="24"/>
          <w:szCs w:val="24"/>
        </w:rPr>
        <w:t>15g/kg (63.667)</w:t>
      </w:r>
      <w:r w:rsidRPr="000A5704">
        <w:rPr>
          <w:rFonts w:ascii="Times New Roman" w:hAnsi="Times New Roman"/>
          <w:sz w:val="24"/>
          <w:szCs w:val="24"/>
        </w:rPr>
        <w:t xml:space="preserve"> group compared to the control</w:t>
      </w:r>
      <w:r>
        <w:rPr>
          <w:rFonts w:ascii="Times New Roman" w:hAnsi="Times New Roman"/>
          <w:sz w:val="24"/>
          <w:szCs w:val="24"/>
        </w:rPr>
        <w:t xml:space="preserve"> (54.187</w:t>
      </w:r>
      <w:r w:rsidRPr="000A5704">
        <w:rPr>
          <w:rFonts w:ascii="Times New Roman" w:hAnsi="Times New Roman"/>
          <w:sz w:val="24"/>
          <w:szCs w:val="24"/>
        </w:rPr>
        <w:t xml:space="preserve">) and </w:t>
      </w:r>
      <w:r>
        <w:rPr>
          <w:rFonts w:ascii="Times New Roman" w:hAnsi="Times New Roman"/>
          <w:sz w:val="24"/>
          <w:szCs w:val="24"/>
        </w:rPr>
        <w:t>selenium (59.473</w:t>
      </w:r>
      <w:r w:rsidRPr="000A5704">
        <w:rPr>
          <w:rFonts w:ascii="Times New Roman" w:hAnsi="Times New Roman"/>
          <w:sz w:val="24"/>
          <w:szCs w:val="24"/>
        </w:rPr>
        <w:t>) groups. The gain in body length, initial body length, initial heart girth, final hearth girth, and gain hearth girth showed no significant different among the treatment groups (p&gt;0.05) but numerically higher in the (15g/kg) group compared to the control (0g/kg) and (12g/kg) groups.</w:t>
      </w:r>
    </w:p>
    <w:p w14:paraId="3ABC85C5" w14:textId="408215E5" w:rsidR="00B8021E" w:rsidRDefault="00E35B33" w:rsidP="00E35B33">
      <w:pPr>
        <w:spacing w:line="240" w:lineRule="auto"/>
        <w:jc w:val="both"/>
        <w:rPr>
          <w:rFonts w:ascii="Times New Roman" w:hAnsi="Times New Roman"/>
          <w:sz w:val="24"/>
          <w:szCs w:val="24"/>
        </w:rPr>
      </w:pPr>
      <w:r w:rsidRPr="000A5704">
        <w:rPr>
          <w:rFonts w:ascii="Times New Roman" w:hAnsi="Times New Roman"/>
          <w:sz w:val="24"/>
          <w:szCs w:val="24"/>
        </w:rPr>
        <w:t xml:space="preserve">These findings are consistent with previous studies that reported positive effects of selenium supplementation on growth performance and body morphometry in sheep (Kafilzadeh </w:t>
      </w:r>
      <w:r w:rsidRPr="000A5704">
        <w:rPr>
          <w:rFonts w:ascii="Times New Roman" w:hAnsi="Times New Roman"/>
          <w:i/>
          <w:sz w:val="24"/>
          <w:szCs w:val="24"/>
        </w:rPr>
        <w:t>et al</w:t>
      </w:r>
      <w:r w:rsidRPr="000A5704">
        <w:rPr>
          <w:rFonts w:ascii="Times New Roman" w:hAnsi="Times New Roman"/>
          <w:sz w:val="24"/>
          <w:szCs w:val="24"/>
        </w:rPr>
        <w:t>., 2018). Selenium supplementation has been shown to improve growth rate and feed efficiency in sheep, which may be attributed to its antioxidant properties (Surai, 2002).</w:t>
      </w:r>
      <w:r>
        <w:rPr>
          <w:rFonts w:ascii="Times New Roman" w:hAnsi="Times New Roman"/>
          <w:sz w:val="24"/>
          <w:szCs w:val="24"/>
        </w:rPr>
        <w:t xml:space="preserve"> Souri </w:t>
      </w:r>
      <w:r w:rsidRPr="007609CB">
        <w:rPr>
          <w:rFonts w:ascii="Times New Roman" w:hAnsi="Times New Roman"/>
          <w:i/>
          <w:sz w:val="24"/>
          <w:szCs w:val="24"/>
        </w:rPr>
        <w:t>et al</w:t>
      </w:r>
      <w:r>
        <w:rPr>
          <w:rFonts w:ascii="Times New Roman" w:hAnsi="Times New Roman"/>
          <w:sz w:val="24"/>
          <w:szCs w:val="24"/>
        </w:rPr>
        <w:t xml:space="preserve">. (2018) reported significant improvement in body length and heart girth ratio in sheep supplemented with selenium at 12g/kg. Selenium supplementation also improves muscular development and body conformation in lambs Radostis </w:t>
      </w:r>
      <w:r w:rsidRPr="007609CB">
        <w:rPr>
          <w:rFonts w:ascii="Times New Roman" w:hAnsi="Times New Roman"/>
          <w:i/>
          <w:sz w:val="24"/>
          <w:szCs w:val="24"/>
        </w:rPr>
        <w:t>et al</w:t>
      </w:r>
      <w:r>
        <w:rPr>
          <w:rFonts w:ascii="Times New Roman" w:hAnsi="Times New Roman"/>
          <w:sz w:val="24"/>
          <w:szCs w:val="24"/>
        </w:rPr>
        <w:t>. (2017). Current study shows that final body length increase significantly with selenium supplemented at 15g/kg.</w:t>
      </w:r>
      <w:r w:rsidR="00B8021E">
        <w:rPr>
          <w:rFonts w:ascii="Times New Roman" w:hAnsi="Times New Roman"/>
          <w:sz w:val="24"/>
          <w:szCs w:val="24"/>
        </w:rPr>
        <w:t xml:space="preserve"> </w:t>
      </w:r>
      <w:r w:rsidRPr="000A5704">
        <w:rPr>
          <w:rFonts w:ascii="Times New Roman" w:hAnsi="Times New Roman"/>
          <w:sz w:val="24"/>
          <w:szCs w:val="24"/>
        </w:rPr>
        <w:t xml:space="preserve">The results of this study suggest that selenium supplementation at a level </w:t>
      </w:r>
      <w:r>
        <w:rPr>
          <w:rFonts w:ascii="Times New Roman" w:hAnsi="Times New Roman"/>
          <w:sz w:val="24"/>
          <w:szCs w:val="24"/>
        </w:rPr>
        <w:t>of 15g/kg may improve</w:t>
      </w:r>
      <w:r w:rsidRPr="000A5704">
        <w:rPr>
          <w:rFonts w:ascii="Times New Roman" w:hAnsi="Times New Roman"/>
          <w:sz w:val="24"/>
          <w:szCs w:val="24"/>
        </w:rPr>
        <w:t xml:space="preserve"> body morphometry in</w:t>
      </w:r>
      <w:r>
        <w:rPr>
          <w:rFonts w:ascii="Times New Roman" w:hAnsi="Times New Roman"/>
          <w:sz w:val="24"/>
          <w:szCs w:val="24"/>
        </w:rPr>
        <w:t xml:space="preserve"> Uda</w:t>
      </w:r>
      <w:r w:rsidRPr="000A5704">
        <w:rPr>
          <w:rFonts w:ascii="Times New Roman" w:hAnsi="Times New Roman"/>
          <w:sz w:val="24"/>
          <w:szCs w:val="24"/>
        </w:rPr>
        <w:t xml:space="preserve"> sheep.</w:t>
      </w:r>
    </w:p>
    <w:p w14:paraId="7A786542" w14:textId="4E3E1257" w:rsidR="00B8021E" w:rsidRPr="00B8021E" w:rsidRDefault="00B8021E" w:rsidP="00B8021E">
      <w:pPr>
        <w:spacing w:line="240" w:lineRule="auto"/>
        <w:rPr>
          <w:rFonts w:ascii="Times New Roman" w:eastAsia="Times New Roman" w:hAnsi="Times New Roman" w:cs="Times New Roman"/>
          <w:b/>
          <w:sz w:val="24"/>
          <w:szCs w:val="24"/>
        </w:rPr>
      </w:pPr>
      <w:r w:rsidRPr="00B8021E">
        <w:rPr>
          <w:rFonts w:ascii="Times New Roman" w:eastAsia="Times New Roman" w:hAnsi="Times New Roman" w:cs="Times New Roman"/>
          <w:b/>
          <w:sz w:val="24"/>
          <w:szCs w:val="24"/>
        </w:rPr>
        <w:lastRenderedPageBreak/>
        <w:t>Proximate composition of nutrient intake of Uda rams supplemented with sodium selenium</w:t>
      </w:r>
    </w:p>
    <w:p w14:paraId="73DA9EBC" w14:textId="77777777" w:rsidR="00B8021E" w:rsidRDefault="00B8021E" w:rsidP="00B8021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showed significant (p&lt;0.05) for intake in crude protein, ether extract and ash while intake in DM, CF, NDF, HCLL, ADL and CELL were similar across the treatment groups. Rams supplemented with 15g/kg selenium selenite and those in control had similar intake of CP, EE and ash were higher (p&lt;0.05) compared to rams supplemented with 12g/kg selenium selenite. </w:t>
      </w:r>
    </w:p>
    <w:p w14:paraId="0DA6858C" w14:textId="6C4FB0C5" w:rsidR="00B8021E" w:rsidRPr="00B8021E" w:rsidRDefault="00B8021E" w:rsidP="00B8021E">
      <w:pPr>
        <w:spacing w:line="240" w:lineRule="auto"/>
        <w:rPr>
          <w:rFonts w:ascii="Times New Roman" w:eastAsia="Times New Roman" w:hAnsi="Times New Roman" w:cs="Times New Roman"/>
          <w:bCs/>
          <w:sz w:val="24"/>
          <w:szCs w:val="24"/>
        </w:rPr>
      </w:pPr>
      <w:r w:rsidRPr="00B8021E">
        <w:rPr>
          <w:rFonts w:ascii="Times New Roman" w:eastAsia="Times New Roman" w:hAnsi="Times New Roman" w:cs="Times New Roman"/>
          <w:bCs/>
          <w:sz w:val="24"/>
          <w:szCs w:val="24"/>
        </w:rPr>
        <w:t xml:space="preserve">Table </w:t>
      </w:r>
      <w:r w:rsidR="00714633">
        <w:rPr>
          <w:rFonts w:ascii="Times New Roman" w:eastAsia="Times New Roman" w:hAnsi="Times New Roman" w:cs="Times New Roman"/>
          <w:bCs/>
          <w:sz w:val="24"/>
          <w:szCs w:val="24"/>
        </w:rPr>
        <w:t>5:</w:t>
      </w:r>
      <w:r w:rsidRPr="00B8021E">
        <w:rPr>
          <w:rFonts w:ascii="Times New Roman" w:eastAsia="Times New Roman" w:hAnsi="Times New Roman" w:cs="Times New Roman"/>
          <w:bCs/>
          <w:sz w:val="24"/>
          <w:szCs w:val="24"/>
        </w:rPr>
        <w:t xml:space="preserve"> Proximate composition of nutrient intake of Uda rams supplemented with sodium selenium</w:t>
      </w:r>
    </w:p>
    <w:tbl>
      <w:tblPr>
        <w:tblStyle w:val="ListTable6Colorful"/>
        <w:tblW w:w="9011" w:type="dxa"/>
        <w:tblLook w:val="04A0" w:firstRow="1" w:lastRow="0" w:firstColumn="1" w:lastColumn="0" w:noHBand="0" w:noVBand="1"/>
      </w:tblPr>
      <w:tblGrid>
        <w:gridCol w:w="3335"/>
        <w:gridCol w:w="1483"/>
        <w:gridCol w:w="1494"/>
        <w:gridCol w:w="1483"/>
        <w:gridCol w:w="1216"/>
      </w:tblGrid>
      <w:tr w:rsidR="002F4520" w:rsidRPr="002F4520" w14:paraId="54115FB3" w14:textId="77777777" w:rsidTr="002F452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hideMark/>
          </w:tcPr>
          <w:p w14:paraId="4F43C0F0" w14:textId="77777777" w:rsidR="002F4520" w:rsidRPr="002F4520" w:rsidRDefault="002F4520" w:rsidP="002F4520">
            <w:pPr>
              <w:spacing w:after="160" w:line="240" w:lineRule="auto"/>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Nutrient (g)</w:t>
            </w:r>
          </w:p>
        </w:tc>
        <w:tc>
          <w:tcPr>
            <w:tcW w:w="0" w:type="auto"/>
            <w:hideMark/>
          </w:tcPr>
          <w:p w14:paraId="754D978B" w14:textId="77777777" w:rsidR="002F4520" w:rsidRPr="002F4520" w:rsidRDefault="002F4520" w:rsidP="002F4520">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Control</w:t>
            </w:r>
          </w:p>
        </w:tc>
        <w:tc>
          <w:tcPr>
            <w:tcW w:w="0" w:type="auto"/>
            <w:hideMark/>
          </w:tcPr>
          <w:p w14:paraId="3CBBB6F8" w14:textId="77777777" w:rsidR="002F4520" w:rsidRPr="002F4520" w:rsidRDefault="002F4520" w:rsidP="002F4520">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12 g/kg</w:t>
            </w:r>
          </w:p>
        </w:tc>
        <w:tc>
          <w:tcPr>
            <w:tcW w:w="0" w:type="auto"/>
            <w:hideMark/>
          </w:tcPr>
          <w:p w14:paraId="08670B29" w14:textId="77777777" w:rsidR="002F4520" w:rsidRPr="002F4520" w:rsidRDefault="002F4520" w:rsidP="002F4520">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15 g/kg</w:t>
            </w:r>
          </w:p>
        </w:tc>
        <w:tc>
          <w:tcPr>
            <w:tcW w:w="0" w:type="auto"/>
            <w:hideMark/>
          </w:tcPr>
          <w:p w14:paraId="7423C6CF" w14:textId="77777777" w:rsidR="002F4520" w:rsidRPr="002F4520" w:rsidRDefault="002F4520" w:rsidP="002F4520">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SEM</w:t>
            </w:r>
          </w:p>
        </w:tc>
      </w:tr>
      <w:tr w:rsidR="002F4520" w:rsidRPr="002F4520" w14:paraId="71241C4E" w14:textId="77777777" w:rsidTr="002F452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914B84"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Dry matter</w:t>
            </w:r>
          </w:p>
        </w:tc>
        <w:tc>
          <w:tcPr>
            <w:tcW w:w="0" w:type="auto"/>
            <w:shd w:val="clear" w:color="auto" w:fill="auto"/>
            <w:hideMark/>
          </w:tcPr>
          <w:p w14:paraId="160AD99A"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800.643</w:t>
            </w:r>
          </w:p>
        </w:tc>
        <w:tc>
          <w:tcPr>
            <w:tcW w:w="0" w:type="auto"/>
            <w:shd w:val="clear" w:color="auto" w:fill="auto"/>
            <w:hideMark/>
          </w:tcPr>
          <w:p w14:paraId="394AA9D5"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767.713</w:t>
            </w:r>
          </w:p>
        </w:tc>
        <w:tc>
          <w:tcPr>
            <w:tcW w:w="0" w:type="auto"/>
            <w:shd w:val="clear" w:color="auto" w:fill="auto"/>
            <w:hideMark/>
          </w:tcPr>
          <w:p w14:paraId="006235C3"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820.260</w:t>
            </w:r>
          </w:p>
        </w:tc>
        <w:tc>
          <w:tcPr>
            <w:tcW w:w="0" w:type="auto"/>
            <w:shd w:val="clear" w:color="auto" w:fill="auto"/>
            <w:hideMark/>
          </w:tcPr>
          <w:p w14:paraId="52B52419"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24.640</w:t>
            </w:r>
          </w:p>
        </w:tc>
      </w:tr>
      <w:tr w:rsidR="002F4520" w:rsidRPr="002F4520" w14:paraId="754542F7" w14:textId="77777777" w:rsidTr="002F4520">
        <w:trPr>
          <w:trHeight w:val="422"/>
        </w:trPr>
        <w:tc>
          <w:tcPr>
            <w:cnfStyle w:val="001000000000" w:firstRow="0" w:lastRow="0" w:firstColumn="1" w:lastColumn="0" w:oddVBand="0" w:evenVBand="0" w:oddHBand="0" w:evenHBand="0" w:firstRowFirstColumn="0" w:firstRowLastColumn="0" w:lastRowFirstColumn="0" w:lastRowLastColumn="0"/>
            <w:tcW w:w="0" w:type="auto"/>
            <w:hideMark/>
          </w:tcPr>
          <w:p w14:paraId="115EC46A"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Crude protein</w:t>
            </w:r>
          </w:p>
        </w:tc>
        <w:tc>
          <w:tcPr>
            <w:tcW w:w="0" w:type="auto"/>
            <w:hideMark/>
          </w:tcPr>
          <w:p w14:paraId="7BA1D585"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234.533</w:t>
            </w:r>
            <w:r w:rsidRPr="002F4520">
              <w:rPr>
                <w:rFonts w:ascii="Times New Roman" w:eastAsia="Times New Roman" w:hAnsi="Times New Roman" w:cs="Times New Roman"/>
                <w:sz w:val="24"/>
                <w:szCs w:val="24"/>
                <w:vertAlign w:val="superscript"/>
              </w:rPr>
              <w:t>a</w:t>
            </w:r>
          </w:p>
        </w:tc>
        <w:tc>
          <w:tcPr>
            <w:tcW w:w="0" w:type="auto"/>
            <w:hideMark/>
          </w:tcPr>
          <w:p w14:paraId="0A89464E"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157.337</w:t>
            </w:r>
            <w:r w:rsidRPr="002F4520">
              <w:rPr>
                <w:rFonts w:ascii="Times New Roman" w:eastAsia="Times New Roman" w:hAnsi="Times New Roman" w:cs="Times New Roman"/>
                <w:sz w:val="24"/>
                <w:szCs w:val="24"/>
                <w:vertAlign w:val="superscript"/>
              </w:rPr>
              <w:t>b</w:t>
            </w:r>
          </w:p>
        </w:tc>
        <w:tc>
          <w:tcPr>
            <w:tcW w:w="0" w:type="auto"/>
            <w:hideMark/>
          </w:tcPr>
          <w:p w14:paraId="4F5AE2E5"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188.553</w:t>
            </w:r>
            <w:r w:rsidRPr="002F4520">
              <w:rPr>
                <w:rFonts w:ascii="Times New Roman" w:eastAsia="Times New Roman" w:hAnsi="Times New Roman" w:cs="Times New Roman"/>
                <w:sz w:val="24"/>
                <w:szCs w:val="24"/>
                <w:vertAlign w:val="superscript"/>
              </w:rPr>
              <w:t>a</w:t>
            </w:r>
          </w:p>
        </w:tc>
        <w:tc>
          <w:tcPr>
            <w:tcW w:w="0" w:type="auto"/>
            <w:hideMark/>
          </w:tcPr>
          <w:p w14:paraId="6CBF4CBF"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10.440</w:t>
            </w:r>
          </w:p>
        </w:tc>
      </w:tr>
      <w:tr w:rsidR="002F4520" w:rsidRPr="002F4520" w14:paraId="38001207" w14:textId="77777777" w:rsidTr="002F452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26F983"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Crude fibre</w:t>
            </w:r>
          </w:p>
        </w:tc>
        <w:tc>
          <w:tcPr>
            <w:tcW w:w="0" w:type="auto"/>
            <w:shd w:val="clear" w:color="auto" w:fill="auto"/>
            <w:hideMark/>
          </w:tcPr>
          <w:p w14:paraId="5B3F0A34"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144.090</w:t>
            </w:r>
          </w:p>
        </w:tc>
        <w:tc>
          <w:tcPr>
            <w:tcW w:w="0" w:type="auto"/>
            <w:shd w:val="clear" w:color="auto" w:fill="auto"/>
            <w:hideMark/>
          </w:tcPr>
          <w:p w14:paraId="1C775139"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220.370</w:t>
            </w:r>
          </w:p>
        </w:tc>
        <w:tc>
          <w:tcPr>
            <w:tcW w:w="0" w:type="auto"/>
            <w:shd w:val="clear" w:color="auto" w:fill="auto"/>
            <w:hideMark/>
          </w:tcPr>
          <w:p w14:paraId="2873B380"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215.077</w:t>
            </w:r>
          </w:p>
        </w:tc>
        <w:tc>
          <w:tcPr>
            <w:tcW w:w="0" w:type="auto"/>
            <w:shd w:val="clear" w:color="auto" w:fill="auto"/>
            <w:hideMark/>
          </w:tcPr>
          <w:p w14:paraId="79BA0D63"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21.760</w:t>
            </w:r>
          </w:p>
        </w:tc>
      </w:tr>
      <w:tr w:rsidR="002F4520" w:rsidRPr="002F4520" w14:paraId="076074E5" w14:textId="77777777" w:rsidTr="002F4520">
        <w:trPr>
          <w:trHeight w:val="411"/>
        </w:trPr>
        <w:tc>
          <w:tcPr>
            <w:cnfStyle w:val="001000000000" w:firstRow="0" w:lastRow="0" w:firstColumn="1" w:lastColumn="0" w:oddVBand="0" w:evenVBand="0" w:oddHBand="0" w:evenHBand="0" w:firstRowFirstColumn="0" w:firstRowLastColumn="0" w:lastRowFirstColumn="0" w:lastRowLastColumn="0"/>
            <w:tcW w:w="0" w:type="auto"/>
            <w:hideMark/>
          </w:tcPr>
          <w:p w14:paraId="75C05B19"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Ether extract</w:t>
            </w:r>
          </w:p>
        </w:tc>
        <w:tc>
          <w:tcPr>
            <w:tcW w:w="0" w:type="auto"/>
            <w:hideMark/>
          </w:tcPr>
          <w:p w14:paraId="6F73D600"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103.633</w:t>
            </w:r>
            <w:r w:rsidRPr="002F4520">
              <w:rPr>
                <w:rFonts w:ascii="Times New Roman" w:eastAsia="Times New Roman" w:hAnsi="Times New Roman" w:cs="Times New Roman"/>
                <w:sz w:val="24"/>
                <w:szCs w:val="24"/>
                <w:vertAlign w:val="superscript"/>
              </w:rPr>
              <w:t>a</w:t>
            </w:r>
          </w:p>
        </w:tc>
        <w:tc>
          <w:tcPr>
            <w:tcW w:w="0" w:type="auto"/>
            <w:hideMark/>
          </w:tcPr>
          <w:p w14:paraId="49E5AB05"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63.670</w:t>
            </w:r>
            <w:r w:rsidRPr="002F4520">
              <w:rPr>
                <w:rFonts w:ascii="Times New Roman" w:eastAsia="Times New Roman" w:hAnsi="Times New Roman" w:cs="Times New Roman"/>
                <w:sz w:val="24"/>
                <w:szCs w:val="24"/>
                <w:vertAlign w:val="superscript"/>
              </w:rPr>
              <w:t>b</w:t>
            </w:r>
          </w:p>
        </w:tc>
        <w:tc>
          <w:tcPr>
            <w:tcW w:w="0" w:type="auto"/>
            <w:hideMark/>
          </w:tcPr>
          <w:p w14:paraId="0ADEC3C0"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75.393</w:t>
            </w:r>
            <w:r w:rsidRPr="002F4520">
              <w:rPr>
                <w:rFonts w:ascii="Times New Roman" w:eastAsia="Times New Roman" w:hAnsi="Times New Roman" w:cs="Times New Roman"/>
                <w:sz w:val="24"/>
                <w:szCs w:val="24"/>
                <w:vertAlign w:val="superscript"/>
              </w:rPr>
              <w:t>a</w:t>
            </w:r>
          </w:p>
        </w:tc>
        <w:tc>
          <w:tcPr>
            <w:tcW w:w="0" w:type="auto"/>
            <w:hideMark/>
          </w:tcPr>
          <w:p w14:paraId="1F084391"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5.346</w:t>
            </w:r>
          </w:p>
        </w:tc>
      </w:tr>
      <w:tr w:rsidR="002F4520" w:rsidRPr="002F4520" w14:paraId="5F24F115" w14:textId="77777777" w:rsidTr="002F452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712A78"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Ash</w:t>
            </w:r>
          </w:p>
        </w:tc>
        <w:tc>
          <w:tcPr>
            <w:tcW w:w="0" w:type="auto"/>
            <w:shd w:val="clear" w:color="auto" w:fill="auto"/>
            <w:hideMark/>
          </w:tcPr>
          <w:p w14:paraId="0276F6B1"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130.020</w:t>
            </w:r>
            <w:r w:rsidRPr="002F4520">
              <w:rPr>
                <w:rFonts w:ascii="Times New Roman" w:eastAsia="Times New Roman" w:hAnsi="Times New Roman" w:cs="Times New Roman"/>
                <w:sz w:val="24"/>
                <w:szCs w:val="24"/>
                <w:vertAlign w:val="superscript"/>
              </w:rPr>
              <w:t>a</w:t>
            </w:r>
          </w:p>
        </w:tc>
        <w:tc>
          <w:tcPr>
            <w:tcW w:w="0" w:type="auto"/>
            <w:shd w:val="clear" w:color="auto" w:fill="auto"/>
            <w:hideMark/>
          </w:tcPr>
          <w:p w14:paraId="28E2A783"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86.527</w:t>
            </w:r>
            <w:r w:rsidRPr="002F4520">
              <w:rPr>
                <w:rFonts w:ascii="Times New Roman" w:eastAsia="Times New Roman" w:hAnsi="Times New Roman" w:cs="Times New Roman"/>
                <w:sz w:val="24"/>
                <w:szCs w:val="24"/>
                <w:vertAlign w:val="superscript"/>
              </w:rPr>
              <w:t>b</w:t>
            </w:r>
          </w:p>
        </w:tc>
        <w:tc>
          <w:tcPr>
            <w:tcW w:w="0" w:type="auto"/>
            <w:shd w:val="clear" w:color="auto" w:fill="auto"/>
            <w:hideMark/>
          </w:tcPr>
          <w:p w14:paraId="1A4123D0"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101.587</w:t>
            </w:r>
            <w:r w:rsidRPr="002F4520">
              <w:rPr>
                <w:rFonts w:ascii="Times New Roman" w:eastAsia="Times New Roman" w:hAnsi="Times New Roman" w:cs="Times New Roman"/>
                <w:sz w:val="24"/>
                <w:szCs w:val="24"/>
                <w:vertAlign w:val="superscript"/>
              </w:rPr>
              <w:t>a</w:t>
            </w:r>
          </w:p>
        </w:tc>
        <w:tc>
          <w:tcPr>
            <w:tcW w:w="0" w:type="auto"/>
            <w:shd w:val="clear" w:color="auto" w:fill="auto"/>
            <w:hideMark/>
          </w:tcPr>
          <w:p w14:paraId="50079729"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5.591</w:t>
            </w:r>
          </w:p>
        </w:tc>
      </w:tr>
      <w:tr w:rsidR="002F4520" w:rsidRPr="002F4520" w14:paraId="10B782B1" w14:textId="77777777" w:rsidTr="002F4520">
        <w:trPr>
          <w:trHeight w:val="411"/>
        </w:trPr>
        <w:tc>
          <w:tcPr>
            <w:cnfStyle w:val="001000000000" w:firstRow="0" w:lastRow="0" w:firstColumn="1" w:lastColumn="0" w:oddVBand="0" w:evenVBand="0" w:oddHBand="0" w:evenHBand="0" w:firstRowFirstColumn="0" w:firstRowLastColumn="0" w:lastRowFirstColumn="0" w:lastRowLastColumn="0"/>
            <w:tcW w:w="0" w:type="auto"/>
            <w:hideMark/>
          </w:tcPr>
          <w:p w14:paraId="2741ACD7"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Acid detergent fiber</w:t>
            </w:r>
          </w:p>
        </w:tc>
        <w:tc>
          <w:tcPr>
            <w:tcW w:w="0" w:type="auto"/>
            <w:hideMark/>
          </w:tcPr>
          <w:p w14:paraId="1D907166"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215.697</w:t>
            </w:r>
          </w:p>
        </w:tc>
        <w:tc>
          <w:tcPr>
            <w:tcW w:w="0" w:type="auto"/>
            <w:hideMark/>
          </w:tcPr>
          <w:p w14:paraId="495B1FDC"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297.230</w:t>
            </w:r>
          </w:p>
        </w:tc>
        <w:tc>
          <w:tcPr>
            <w:tcW w:w="0" w:type="auto"/>
            <w:hideMark/>
          </w:tcPr>
          <w:p w14:paraId="47E2118A"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294.450</w:t>
            </w:r>
          </w:p>
        </w:tc>
        <w:tc>
          <w:tcPr>
            <w:tcW w:w="0" w:type="auto"/>
            <w:hideMark/>
          </w:tcPr>
          <w:p w14:paraId="46C7B413"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24.499</w:t>
            </w:r>
          </w:p>
        </w:tc>
      </w:tr>
      <w:tr w:rsidR="002F4520" w:rsidRPr="002F4520" w14:paraId="104FB4B6" w14:textId="77777777" w:rsidTr="002F452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B1D8A1A"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Neutral detergent fiber</w:t>
            </w:r>
          </w:p>
        </w:tc>
        <w:tc>
          <w:tcPr>
            <w:tcW w:w="0" w:type="auto"/>
            <w:shd w:val="clear" w:color="auto" w:fill="auto"/>
            <w:hideMark/>
          </w:tcPr>
          <w:p w14:paraId="6748046C"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298.770</w:t>
            </w:r>
          </w:p>
        </w:tc>
        <w:tc>
          <w:tcPr>
            <w:tcW w:w="0" w:type="auto"/>
            <w:shd w:val="clear" w:color="auto" w:fill="auto"/>
            <w:hideMark/>
          </w:tcPr>
          <w:p w14:paraId="50DEA289"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376.340</w:t>
            </w:r>
          </w:p>
        </w:tc>
        <w:tc>
          <w:tcPr>
            <w:tcW w:w="0" w:type="auto"/>
            <w:shd w:val="clear" w:color="auto" w:fill="auto"/>
            <w:hideMark/>
          </w:tcPr>
          <w:p w14:paraId="080E52EA"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380.230</w:t>
            </w:r>
          </w:p>
        </w:tc>
        <w:tc>
          <w:tcPr>
            <w:tcW w:w="0" w:type="auto"/>
            <w:shd w:val="clear" w:color="auto" w:fill="auto"/>
            <w:hideMark/>
          </w:tcPr>
          <w:p w14:paraId="288F9920"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28.157</w:t>
            </w:r>
          </w:p>
        </w:tc>
      </w:tr>
      <w:tr w:rsidR="002F4520" w:rsidRPr="002F4520" w14:paraId="350FF2BB" w14:textId="77777777" w:rsidTr="002F4520">
        <w:trPr>
          <w:trHeight w:val="422"/>
        </w:trPr>
        <w:tc>
          <w:tcPr>
            <w:cnfStyle w:val="001000000000" w:firstRow="0" w:lastRow="0" w:firstColumn="1" w:lastColumn="0" w:oddVBand="0" w:evenVBand="0" w:oddHBand="0" w:evenHBand="0" w:firstRowFirstColumn="0" w:firstRowLastColumn="0" w:lastRowFirstColumn="0" w:lastRowLastColumn="0"/>
            <w:tcW w:w="0" w:type="auto"/>
            <w:hideMark/>
          </w:tcPr>
          <w:p w14:paraId="5CD460D0"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Hemicellulose</w:t>
            </w:r>
          </w:p>
        </w:tc>
        <w:tc>
          <w:tcPr>
            <w:tcW w:w="0" w:type="auto"/>
            <w:hideMark/>
          </w:tcPr>
          <w:p w14:paraId="5A92FC54"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57.760</w:t>
            </w:r>
          </w:p>
        </w:tc>
        <w:tc>
          <w:tcPr>
            <w:tcW w:w="0" w:type="auto"/>
            <w:hideMark/>
          </w:tcPr>
          <w:p w14:paraId="53E70A84"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84.330</w:t>
            </w:r>
          </w:p>
        </w:tc>
        <w:tc>
          <w:tcPr>
            <w:tcW w:w="0" w:type="auto"/>
            <w:hideMark/>
          </w:tcPr>
          <w:p w14:paraId="618B4849"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83.173</w:t>
            </w:r>
          </w:p>
        </w:tc>
        <w:tc>
          <w:tcPr>
            <w:tcW w:w="0" w:type="auto"/>
            <w:hideMark/>
          </w:tcPr>
          <w:p w14:paraId="37610CA9"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8.259</w:t>
            </w:r>
          </w:p>
        </w:tc>
      </w:tr>
      <w:tr w:rsidR="002F4520" w:rsidRPr="002F4520" w14:paraId="1DACA678" w14:textId="77777777" w:rsidTr="002F452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FDFCE92"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Acid detergent lignin</w:t>
            </w:r>
          </w:p>
        </w:tc>
        <w:tc>
          <w:tcPr>
            <w:tcW w:w="0" w:type="auto"/>
            <w:shd w:val="clear" w:color="auto" w:fill="auto"/>
            <w:hideMark/>
          </w:tcPr>
          <w:p w14:paraId="08047A54"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67.020</w:t>
            </w:r>
          </w:p>
        </w:tc>
        <w:tc>
          <w:tcPr>
            <w:tcW w:w="0" w:type="auto"/>
            <w:shd w:val="clear" w:color="auto" w:fill="auto"/>
            <w:hideMark/>
          </w:tcPr>
          <w:p w14:paraId="2ED5A057"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92.887</w:t>
            </w:r>
          </w:p>
        </w:tc>
        <w:tc>
          <w:tcPr>
            <w:tcW w:w="0" w:type="auto"/>
            <w:shd w:val="clear" w:color="auto" w:fill="auto"/>
            <w:hideMark/>
          </w:tcPr>
          <w:p w14:paraId="5474E972"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92.960</w:t>
            </w:r>
          </w:p>
        </w:tc>
        <w:tc>
          <w:tcPr>
            <w:tcW w:w="0" w:type="auto"/>
            <w:shd w:val="clear" w:color="auto" w:fill="auto"/>
            <w:hideMark/>
          </w:tcPr>
          <w:p w14:paraId="242C8AF7"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8.343</w:t>
            </w:r>
          </w:p>
        </w:tc>
      </w:tr>
      <w:tr w:rsidR="002F4520" w:rsidRPr="002F4520" w14:paraId="79FD4576" w14:textId="77777777" w:rsidTr="002F4520">
        <w:trPr>
          <w:trHeight w:val="411"/>
        </w:trPr>
        <w:tc>
          <w:tcPr>
            <w:cnfStyle w:val="001000000000" w:firstRow="0" w:lastRow="0" w:firstColumn="1" w:lastColumn="0" w:oddVBand="0" w:evenVBand="0" w:oddHBand="0" w:evenHBand="0" w:firstRowFirstColumn="0" w:firstRowLastColumn="0" w:lastRowFirstColumn="0" w:lastRowLastColumn="0"/>
            <w:tcW w:w="0" w:type="auto"/>
            <w:hideMark/>
          </w:tcPr>
          <w:p w14:paraId="037B0FBB"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Cellulose</w:t>
            </w:r>
          </w:p>
        </w:tc>
        <w:tc>
          <w:tcPr>
            <w:tcW w:w="0" w:type="auto"/>
            <w:hideMark/>
          </w:tcPr>
          <w:p w14:paraId="23172D03"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150.783</w:t>
            </w:r>
          </w:p>
        </w:tc>
        <w:tc>
          <w:tcPr>
            <w:tcW w:w="0" w:type="auto"/>
            <w:hideMark/>
          </w:tcPr>
          <w:p w14:paraId="4B2688C8"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198.667</w:t>
            </w:r>
          </w:p>
        </w:tc>
        <w:tc>
          <w:tcPr>
            <w:tcW w:w="0" w:type="auto"/>
            <w:hideMark/>
          </w:tcPr>
          <w:p w14:paraId="205A3F71"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202.137</w:t>
            </w:r>
          </w:p>
        </w:tc>
        <w:tc>
          <w:tcPr>
            <w:tcW w:w="0" w:type="auto"/>
            <w:hideMark/>
          </w:tcPr>
          <w:p w14:paraId="4140A346"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18.444</w:t>
            </w:r>
          </w:p>
        </w:tc>
      </w:tr>
    </w:tbl>
    <w:p w14:paraId="43FD3A7E" w14:textId="77777777" w:rsidR="00E35B33" w:rsidRDefault="00E35B33" w:rsidP="00E35B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ab</w:t>
      </w:r>
      <w:r>
        <w:rPr>
          <w:rFonts w:ascii="Times New Roman" w:eastAsia="Times New Roman" w:hAnsi="Times New Roman" w:cs="Times New Roman"/>
          <w:sz w:val="24"/>
          <w:szCs w:val="24"/>
        </w:rPr>
        <w:t xml:space="preserve"> means in the same row with different superscript as significantly different (p&lt;0.05)</w:t>
      </w:r>
    </w:p>
    <w:p w14:paraId="64B9DC85" w14:textId="2F97A610" w:rsidR="00E35B33" w:rsidRDefault="00E35B33" w:rsidP="00B8021E">
      <w:pPr>
        <w:spacing w:after="0" w:line="240" w:lineRule="auto"/>
        <w:jc w:val="both"/>
        <w:rPr>
          <w:rFonts w:ascii="Times New Roman" w:eastAsia="Times New Roman" w:hAnsi="Times New Roman" w:cs="Times New Roman"/>
          <w:sz w:val="24"/>
          <w:szCs w:val="24"/>
        </w:rPr>
      </w:pPr>
      <w:r w:rsidRPr="00B8021E">
        <w:rPr>
          <w:rFonts w:ascii="Times New Roman" w:eastAsia="Times New Roman" w:hAnsi="Times New Roman" w:cs="Times New Roman"/>
          <w:sz w:val="24"/>
          <w:szCs w:val="24"/>
        </w:rPr>
        <w:t xml:space="preserve">The Crude protein value observed in this research were higher than the values reported by (Maina, 2023) when </w:t>
      </w:r>
      <w:r w:rsidR="002F4520">
        <w:rPr>
          <w:rFonts w:ascii="Times New Roman" w:eastAsia="Times New Roman" w:hAnsi="Times New Roman" w:cs="Times New Roman"/>
          <w:i/>
          <w:iCs/>
          <w:sz w:val="24"/>
          <w:szCs w:val="24"/>
        </w:rPr>
        <w:t>M</w:t>
      </w:r>
      <w:r w:rsidRPr="002F4520">
        <w:rPr>
          <w:rFonts w:ascii="Times New Roman" w:eastAsia="Times New Roman" w:hAnsi="Times New Roman" w:cs="Times New Roman"/>
          <w:i/>
          <w:iCs/>
          <w:sz w:val="24"/>
          <w:szCs w:val="24"/>
        </w:rPr>
        <w:t>ormodica balsamina</w:t>
      </w:r>
      <w:r w:rsidRPr="00B8021E">
        <w:rPr>
          <w:rFonts w:ascii="Times New Roman" w:eastAsia="Times New Roman" w:hAnsi="Times New Roman" w:cs="Times New Roman"/>
          <w:sz w:val="24"/>
          <w:szCs w:val="24"/>
        </w:rPr>
        <w:t xml:space="preserve"> was fed to post weaned Uda ram lambs which indicating higher intake in rams in control and rams fed 15g/kg of sodium selenite utilised more protein which is critical for growth and muscle development. Furthermore, the ether extract values obtained from this research (75.393-103.633) were higher than that reported by (Tijani, 2024) when malga pod meal was fed to Uda rams, which indicates improved fat metabolism which is essential for energy provision in the animal (Kincaid, 2000). The ash intake values obtained from this research is higher than that reported by (Mustapha, 2019) when kanwa based mineral lick blocks are offered to Uda rams which signifies an increase in ash intake which reflect better mineral absorption which is in accordance with (underwood &amp; suttle, 1999) which states that minerals </w:t>
      </w:r>
      <w:r w:rsidR="00B8021E" w:rsidRPr="00B8021E">
        <w:rPr>
          <w:rFonts w:ascii="Times New Roman" w:eastAsia="Times New Roman" w:hAnsi="Times New Roman" w:cs="Times New Roman"/>
          <w:sz w:val="24"/>
          <w:szCs w:val="24"/>
        </w:rPr>
        <w:t>play</w:t>
      </w:r>
      <w:r w:rsidRPr="00B8021E">
        <w:rPr>
          <w:rFonts w:ascii="Times New Roman" w:eastAsia="Times New Roman" w:hAnsi="Times New Roman" w:cs="Times New Roman"/>
          <w:sz w:val="24"/>
          <w:szCs w:val="24"/>
        </w:rPr>
        <w:t xml:space="preserve"> vital roles in various physiological function including bone formation and enzymes activity.</w:t>
      </w:r>
    </w:p>
    <w:p w14:paraId="55198D61" w14:textId="77777777" w:rsidR="005C2363" w:rsidRPr="00B8021E" w:rsidRDefault="005C2363" w:rsidP="00B8021E">
      <w:pPr>
        <w:spacing w:after="0" w:line="240" w:lineRule="auto"/>
        <w:jc w:val="both"/>
        <w:rPr>
          <w:rFonts w:ascii="Times New Roman" w:eastAsia="Times New Roman" w:hAnsi="Times New Roman" w:cs="Times New Roman"/>
          <w:sz w:val="24"/>
          <w:szCs w:val="24"/>
        </w:rPr>
      </w:pPr>
    </w:p>
    <w:p w14:paraId="494DD7F9" w14:textId="77777777" w:rsidR="00E35B33" w:rsidRPr="00B8021E" w:rsidRDefault="00E35B33" w:rsidP="00B8021E">
      <w:pPr>
        <w:spacing w:after="0"/>
        <w:jc w:val="both"/>
        <w:rPr>
          <w:rFonts w:ascii="Times New Roman" w:eastAsia="Times New Roman" w:hAnsi="Times New Roman" w:cs="Times New Roman"/>
          <w:sz w:val="24"/>
          <w:szCs w:val="24"/>
        </w:rPr>
      </w:pPr>
      <w:r w:rsidRPr="00B8021E">
        <w:rPr>
          <w:rFonts w:ascii="Times New Roman" w:eastAsia="Times New Roman" w:hAnsi="Times New Roman" w:cs="Times New Roman"/>
          <w:sz w:val="24"/>
          <w:szCs w:val="24"/>
        </w:rPr>
        <w:t xml:space="preserve">The values of Dry matter intake obtained from this study ranges from 767.713- 800.644 which is consistent with the range 754-886 reported by (Suraju, 2007) when poultry litter waste was fed to growing Uda rams, which indicates that selenium does not necessarily influence dry matter intake by the rams. </w:t>
      </w:r>
    </w:p>
    <w:p w14:paraId="4A633663" w14:textId="77777777" w:rsidR="00E35B33" w:rsidRPr="00B8021E" w:rsidRDefault="00E35B33" w:rsidP="00B8021E">
      <w:pPr>
        <w:spacing w:after="0"/>
        <w:jc w:val="both"/>
        <w:rPr>
          <w:rFonts w:ascii="Times New Roman" w:eastAsia="Times New Roman" w:hAnsi="Times New Roman" w:cs="Times New Roman"/>
          <w:sz w:val="24"/>
          <w:szCs w:val="24"/>
        </w:rPr>
      </w:pPr>
      <w:r w:rsidRPr="00B8021E">
        <w:rPr>
          <w:rFonts w:ascii="Times New Roman" w:eastAsia="Times New Roman" w:hAnsi="Times New Roman" w:cs="Times New Roman"/>
          <w:sz w:val="24"/>
          <w:szCs w:val="24"/>
        </w:rPr>
        <w:t>The values of Crude fiber intake obtained from this research ranges from 144.090-220.370 which is lower than the values 319.0-350.0 reported by (Mustapha, 2019), which suggests that selenium supplementation may selectively influence crude fibre intake.</w:t>
      </w:r>
    </w:p>
    <w:p w14:paraId="5B2A4004" w14:textId="77777777" w:rsidR="00E35B33" w:rsidRPr="00B8021E" w:rsidRDefault="00E35B33" w:rsidP="00B8021E">
      <w:pPr>
        <w:spacing w:after="0"/>
        <w:jc w:val="both"/>
        <w:rPr>
          <w:rFonts w:ascii="Times New Roman" w:eastAsia="Times New Roman" w:hAnsi="Times New Roman" w:cs="Times New Roman"/>
          <w:sz w:val="24"/>
          <w:szCs w:val="24"/>
        </w:rPr>
      </w:pPr>
      <w:r w:rsidRPr="00B8021E">
        <w:rPr>
          <w:rFonts w:ascii="Times New Roman" w:eastAsia="Times New Roman" w:hAnsi="Times New Roman" w:cs="Times New Roman"/>
          <w:sz w:val="24"/>
          <w:szCs w:val="24"/>
        </w:rPr>
        <w:lastRenderedPageBreak/>
        <w:t>Acid detergent fiber, Neutral detergent fiber, Cellulose and hemicellulose values are in accordance with the values reported by (Bitrus, 2021) when Guinea corn husk ensiled with soybean meal and poultry litter waste was fed to Uda rams, the values gotten indicates that selenium does not affect the overall intake of fibrous component.</w:t>
      </w:r>
    </w:p>
    <w:p w14:paraId="7EE6C14D" w14:textId="642CA76D" w:rsidR="00E35B33" w:rsidRPr="00B8021E" w:rsidRDefault="00E35B33" w:rsidP="00B8021E">
      <w:pPr>
        <w:spacing w:after="0"/>
        <w:jc w:val="both"/>
        <w:rPr>
          <w:rFonts w:ascii="Times New Roman" w:eastAsia="Times New Roman" w:hAnsi="Times New Roman" w:cs="Times New Roman"/>
          <w:b/>
          <w:bCs/>
          <w:sz w:val="24"/>
          <w:szCs w:val="24"/>
        </w:rPr>
      </w:pPr>
      <w:bookmarkStart w:id="12" w:name="_m6fzi8oyhn9w"/>
      <w:bookmarkEnd w:id="12"/>
      <w:r w:rsidRPr="00B8021E">
        <w:rPr>
          <w:rFonts w:ascii="Times New Roman" w:hAnsi="Times New Roman" w:cs="Times New Roman"/>
          <w:b/>
          <w:bCs/>
          <w:sz w:val="24"/>
          <w:szCs w:val="24"/>
        </w:rPr>
        <w:t xml:space="preserve">Digestibility of nutrient by Uda ram supplemented with selenium </w:t>
      </w:r>
    </w:p>
    <w:p w14:paraId="75929DBB" w14:textId="2EBEBF66" w:rsidR="00E35B33" w:rsidRPr="00B8021E" w:rsidRDefault="00E35B33" w:rsidP="00B8021E">
      <w:pPr>
        <w:spacing w:after="0"/>
        <w:jc w:val="both"/>
        <w:rPr>
          <w:rFonts w:ascii="Times New Roman" w:eastAsia="Times New Roman" w:hAnsi="Times New Roman" w:cs="Times New Roman"/>
          <w:sz w:val="24"/>
          <w:szCs w:val="24"/>
        </w:rPr>
      </w:pPr>
      <w:r w:rsidRPr="00B8021E">
        <w:rPr>
          <w:rFonts w:ascii="Times New Roman" w:eastAsia="Times New Roman" w:hAnsi="Times New Roman" w:cs="Times New Roman"/>
          <w:sz w:val="24"/>
          <w:szCs w:val="24"/>
        </w:rPr>
        <w:t xml:space="preserve">The result of nutrient digestibility was presented in </w:t>
      </w:r>
      <w:r w:rsidR="00E552A3">
        <w:rPr>
          <w:rFonts w:ascii="Times New Roman" w:eastAsia="Times New Roman" w:hAnsi="Times New Roman" w:cs="Times New Roman"/>
          <w:sz w:val="24"/>
          <w:szCs w:val="24"/>
        </w:rPr>
        <w:t>T</w:t>
      </w:r>
      <w:r w:rsidRPr="00B8021E">
        <w:rPr>
          <w:rFonts w:ascii="Times New Roman" w:eastAsia="Times New Roman" w:hAnsi="Times New Roman" w:cs="Times New Roman"/>
          <w:sz w:val="24"/>
          <w:szCs w:val="24"/>
        </w:rPr>
        <w:t xml:space="preserve">able </w:t>
      </w:r>
      <w:r w:rsidR="00714633">
        <w:rPr>
          <w:rFonts w:ascii="Times New Roman" w:eastAsia="Times New Roman" w:hAnsi="Times New Roman" w:cs="Times New Roman"/>
          <w:sz w:val="24"/>
          <w:szCs w:val="24"/>
        </w:rPr>
        <w:t>6</w:t>
      </w:r>
      <w:r w:rsidRPr="00B8021E">
        <w:rPr>
          <w:rFonts w:ascii="Times New Roman" w:eastAsia="Times New Roman" w:hAnsi="Times New Roman" w:cs="Times New Roman"/>
          <w:sz w:val="24"/>
          <w:szCs w:val="24"/>
        </w:rPr>
        <w:t>. This result showed dry matter, ash, crude protein, ether extract, crude fibre, Acid detergent fiber, Neutral detergent fiber, Cellulose, acid detergent lignin and hemicellulose were similar in (</w:t>
      </w:r>
      <w:r w:rsidR="00B8021E">
        <w:rPr>
          <w:rFonts w:ascii="Times New Roman" w:eastAsia="Times New Roman" w:hAnsi="Times New Roman" w:cs="Times New Roman"/>
          <w:sz w:val="24"/>
          <w:szCs w:val="24"/>
        </w:rPr>
        <w:t>P</w:t>
      </w:r>
      <w:r w:rsidRPr="00B8021E">
        <w:rPr>
          <w:rFonts w:ascii="Times New Roman" w:eastAsia="Times New Roman" w:hAnsi="Times New Roman" w:cs="Times New Roman"/>
          <w:sz w:val="24"/>
          <w:szCs w:val="24"/>
        </w:rPr>
        <w:t>&gt;0.05) across the treatment groups.</w:t>
      </w:r>
    </w:p>
    <w:p w14:paraId="14BA0B64" w14:textId="76460E0D" w:rsidR="00E35B33" w:rsidRDefault="00E35B33" w:rsidP="00E35B3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71463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B8021E">
        <w:rPr>
          <w:rFonts w:ascii="Times New Roman" w:eastAsia="Times New Roman" w:hAnsi="Times New Roman" w:cs="Times New Roman"/>
          <w:sz w:val="24"/>
          <w:szCs w:val="24"/>
        </w:rPr>
        <w:t xml:space="preserve">Nutrient </w:t>
      </w:r>
      <w:r>
        <w:rPr>
          <w:rFonts w:ascii="Times New Roman" w:eastAsia="Times New Roman" w:hAnsi="Times New Roman" w:cs="Times New Roman"/>
          <w:sz w:val="24"/>
          <w:szCs w:val="24"/>
        </w:rPr>
        <w:t>digestibility of nutrient by Uda ram supplemented with selenium</w:t>
      </w:r>
    </w:p>
    <w:tbl>
      <w:tblPr>
        <w:tblW w:w="9450"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890"/>
        <w:gridCol w:w="1890"/>
        <w:gridCol w:w="1890"/>
        <w:gridCol w:w="1890"/>
        <w:gridCol w:w="1890"/>
      </w:tblGrid>
      <w:tr w:rsidR="00E35B33" w14:paraId="5DD2B94F" w14:textId="77777777">
        <w:trPr>
          <w:trHeight w:val="106"/>
        </w:trPr>
        <w:tc>
          <w:tcPr>
            <w:tcW w:w="1890" w:type="dxa"/>
            <w:tcBorders>
              <w:top w:val="single" w:sz="4" w:space="0" w:color="000000"/>
              <w:left w:val="nil"/>
              <w:bottom w:val="single" w:sz="4" w:space="0" w:color="000000"/>
              <w:right w:val="nil"/>
            </w:tcBorders>
            <w:hideMark/>
          </w:tcPr>
          <w:p w14:paraId="4053C9EE" w14:textId="77777777" w:rsidR="00E35B33" w:rsidRDefault="00E35B33" w:rsidP="00B8021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Nutrient </w:t>
            </w:r>
          </w:p>
        </w:tc>
        <w:tc>
          <w:tcPr>
            <w:tcW w:w="1890" w:type="dxa"/>
            <w:tcBorders>
              <w:top w:val="single" w:sz="4" w:space="0" w:color="000000"/>
              <w:left w:val="nil"/>
              <w:bottom w:val="single" w:sz="4" w:space="0" w:color="000000"/>
              <w:right w:val="nil"/>
            </w:tcBorders>
            <w:hideMark/>
          </w:tcPr>
          <w:p w14:paraId="697677B1" w14:textId="77777777" w:rsidR="00E35B33" w:rsidRDefault="00E35B33" w:rsidP="00B8021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1890" w:type="dxa"/>
            <w:tcBorders>
              <w:top w:val="single" w:sz="4" w:space="0" w:color="000000"/>
              <w:left w:val="nil"/>
              <w:bottom w:val="single" w:sz="4" w:space="0" w:color="000000"/>
              <w:right w:val="nil"/>
            </w:tcBorders>
            <w:hideMark/>
          </w:tcPr>
          <w:p w14:paraId="00DA9F0A" w14:textId="77777777" w:rsidR="00E35B33" w:rsidRDefault="00E35B33" w:rsidP="00B8021E">
            <w:pPr>
              <w:spacing w:after="0"/>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12g/kg</w:t>
            </w:r>
          </w:p>
        </w:tc>
        <w:tc>
          <w:tcPr>
            <w:tcW w:w="1890" w:type="dxa"/>
            <w:tcBorders>
              <w:top w:val="single" w:sz="4" w:space="0" w:color="000000"/>
              <w:left w:val="nil"/>
              <w:bottom w:val="single" w:sz="4" w:space="0" w:color="000000"/>
              <w:right w:val="nil"/>
            </w:tcBorders>
            <w:hideMark/>
          </w:tcPr>
          <w:p w14:paraId="5E13FF06" w14:textId="77777777" w:rsidR="00E35B33" w:rsidRDefault="00E35B33" w:rsidP="00B8021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15g/kg</w:t>
            </w:r>
          </w:p>
        </w:tc>
        <w:tc>
          <w:tcPr>
            <w:tcW w:w="1890" w:type="dxa"/>
            <w:tcBorders>
              <w:top w:val="single" w:sz="4" w:space="0" w:color="000000"/>
              <w:left w:val="nil"/>
              <w:bottom w:val="single" w:sz="4" w:space="0" w:color="000000"/>
              <w:right w:val="nil"/>
            </w:tcBorders>
            <w:hideMark/>
          </w:tcPr>
          <w:p w14:paraId="402B7275" w14:textId="77777777" w:rsidR="00E35B33" w:rsidRDefault="00E35B33" w:rsidP="00B8021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r>
      <w:tr w:rsidR="00E35B33" w14:paraId="49DE25E2" w14:textId="77777777">
        <w:trPr>
          <w:trHeight w:val="111"/>
        </w:trPr>
        <w:tc>
          <w:tcPr>
            <w:tcW w:w="1890" w:type="dxa"/>
            <w:tcBorders>
              <w:top w:val="single" w:sz="4" w:space="0" w:color="000000"/>
              <w:left w:val="nil"/>
              <w:bottom w:val="nil"/>
              <w:right w:val="nil"/>
            </w:tcBorders>
            <w:hideMark/>
          </w:tcPr>
          <w:p w14:paraId="781BFE7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Dry matter</w:t>
            </w:r>
          </w:p>
        </w:tc>
        <w:tc>
          <w:tcPr>
            <w:tcW w:w="1890" w:type="dxa"/>
            <w:tcBorders>
              <w:top w:val="single" w:sz="4" w:space="0" w:color="000000"/>
              <w:left w:val="nil"/>
              <w:bottom w:val="nil"/>
              <w:right w:val="nil"/>
            </w:tcBorders>
            <w:hideMark/>
          </w:tcPr>
          <w:p w14:paraId="64FEE5B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70..540</w:t>
            </w:r>
          </w:p>
        </w:tc>
        <w:tc>
          <w:tcPr>
            <w:tcW w:w="1890" w:type="dxa"/>
            <w:tcBorders>
              <w:top w:val="single" w:sz="4" w:space="0" w:color="000000"/>
              <w:left w:val="nil"/>
              <w:bottom w:val="nil"/>
              <w:right w:val="nil"/>
            </w:tcBorders>
            <w:hideMark/>
          </w:tcPr>
          <w:p w14:paraId="21C065E5"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69.477</w:t>
            </w:r>
          </w:p>
        </w:tc>
        <w:tc>
          <w:tcPr>
            <w:tcW w:w="1890" w:type="dxa"/>
            <w:tcBorders>
              <w:top w:val="single" w:sz="4" w:space="0" w:color="000000"/>
              <w:left w:val="nil"/>
              <w:bottom w:val="nil"/>
              <w:right w:val="nil"/>
            </w:tcBorders>
            <w:hideMark/>
          </w:tcPr>
          <w:p w14:paraId="6D11BAA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71.390</w:t>
            </w:r>
          </w:p>
        </w:tc>
        <w:tc>
          <w:tcPr>
            <w:tcW w:w="1890" w:type="dxa"/>
            <w:tcBorders>
              <w:top w:val="single" w:sz="4" w:space="0" w:color="000000"/>
              <w:left w:val="nil"/>
              <w:bottom w:val="nil"/>
              <w:right w:val="nil"/>
            </w:tcBorders>
            <w:hideMark/>
          </w:tcPr>
          <w:p w14:paraId="5C33CA20"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0.585</w:t>
            </w:r>
          </w:p>
        </w:tc>
      </w:tr>
      <w:tr w:rsidR="00E35B33" w14:paraId="304E3194" w14:textId="77777777">
        <w:trPr>
          <w:trHeight w:val="106"/>
        </w:trPr>
        <w:tc>
          <w:tcPr>
            <w:tcW w:w="1890" w:type="dxa"/>
            <w:tcBorders>
              <w:top w:val="nil"/>
              <w:left w:val="nil"/>
              <w:bottom w:val="nil"/>
              <w:right w:val="nil"/>
            </w:tcBorders>
            <w:hideMark/>
          </w:tcPr>
          <w:p w14:paraId="6A603D65"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Crude protein</w:t>
            </w:r>
          </w:p>
        </w:tc>
        <w:tc>
          <w:tcPr>
            <w:tcW w:w="1890" w:type="dxa"/>
            <w:tcBorders>
              <w:top w:val="nil"/>
              <w:left w:val="nil"/>
              <w:bottom w:val="nil"/>
              <w:right w:val="nil"/>
            </w:tcBorders>
            <w:hideMark/>
          </w:tcPr>
          <w:p w14:paraId="092033E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80.740</w:t>
            </w:r>
          </w:p>
        </w:tc>
        <w:tc>
          <w:tcPr>
            <w:tcW w:w="1890" w:type="dxa"/>
            <w:tcBorders>
              <w:top w:val="nil"/>
              <w:left w:val="nil"/>
              <w:bottom w:val="nil"/>
              <w:right w:val="nil"/>
            </w:tcBorders>
            <w:hideMark/>
          </w:tcPr>
          <w:p w14:paraId="33748B40"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79.980</w:t>
            </w:r>
          </w:p>
        </w:tc>
        <w:tc>
          <w:tcPr>
            <w:tcW w:w="1890" w:type="dxa"/>
            <w:tcBorders>
              <w:top w:val="nil"/>
              <w:left w:val="nil"/>
              <w:bottom w:val="nil"/>
              <w:right w:val="nil"/>
            </w:tcBorders>
            <w:hideMark/>
          </w:tcPr>
          <w:p w14:paraId="190ED7AA"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80.700</w:t>
            </w:r>
          </w:p>
        </w:tc>
        <w:tc>
          <w:tcPr>
            <w:tcW w:w="1890" w:type="dxa"/>
            <w:tcBorders>
              <w:top w:val="nil"/>
              <w:left w:val="nil"/>
              <w:bottom w:val="nil"/>
              <w:right w:val="nil"/>
            </w:tcBorders>
            <w:hideMark/>
          </w:tcPr>
          <w:p w14:paraId="69745E2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0.396</w:t>
            </w:r>
          </w:p>
        </w:tc>
      </w:tr>
      <w:tr w:rsidR="00E35B33" w14:paraId="05B588CD" w14:textId="77777777">
        <w:trPr>
          <w:trHeight w:val="106"/>
        </w:trPr>
        <w:tc>
          <w:tcPr>
            <w:tcW w:w="1890" w:type="dxa"/>
            <w:tcBorders>
              <w:top w:val="nil"/>
              <w:left w:val="nil"/>
              <w:bottom w:val="nil"/>
              <w:right w:val="nil"/>
            </w:tcBorders>
            <w:hideMark/>
          </w:tcPr>
          <w:p w14:paraId="42D0C1F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Crude fibre</w:t>
            </w:r>
          </w:p>
        </w:tc>
        <w:tc>
          <w:tcPr>
            <w:tcW w:w="1890" w:type="dxa"/>
            <w:tcBorders>
              <w:top w:val="nil"/>
              <w:left w:val="nil"/>
              <w:bottom w:val="nil"/>
              <w:right w:val="nil"/>
            </w:tcBorders>
            <w:hideMark/>
          </w:tcPr>
          <w:p w14:paraId="5DAD502E"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59.927</w:t>
            </w:r>
          </w:p>
        </w:tc>
        <w:tc>
          <w:tcPr>
            <w:tcW w:w="1890" w:type="dxa"/>
            <w:tcBorders>
              <w:top w:val="nil"/>
              <w:left w:val="nil"/>
              <w:bottom w:val="nil"/>
              <w:right w:val="nil"/>
            </w:tcBorders>
            <w:hideMark/>
          </w:tcPr>
          <w:p w14:paraId="5CE9EAC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52.787</w:t>
            </w:r>
          </w:p>
        </w:tc>
        <w:tc>
          <w:tcPr>
            <w:tcW w:w="1890" w:type="dxa"/>
            <w:tcBorders>
              <w:top w:val="nil"/>
              <w:left w:val="nil"/>
              <w:bottom w:val="nil"/>
              <w:right w:val="nil"/>
            </w:tcBorders>
            <w:hideMark/>
          </w:tcPr>
          <w:p w14:paraId="14E17824"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60.113</w:t>
            </w:r>
          </w:p>
        </w:tc>
        <w:tc>
          <w:tcPr>
            <w:tcW w:w="1890" w:type="dxa"/>
            <w:tcBorders>
              <w:top w:val="nil"/>
              <w:left w:val="nil"/>
              <w:bottom w:val="nil"/>
              <w:right w:val="nil"/>
            </w:tcBorders>
            <w:hideMark/>
          </w:tcPr>
          <w:p w14:paraId="28CAC35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5.477</w:t>
            </w:r>
          </w:p>
        </w:tc>
      </w:tr>
      <w:tr w:rsidR="00E35B33" w14:paraId="5C6B06C0" w14:textId="77777777">
        <w:trPr>
          <w:trHeight w:val="111"/>
        </w:trPr>
        <w:tc>
          <w:tcPr>
            <w:tcW w:w="1890" w:type="dxa"/>
            <w:tcBorders>
              <w:top w:val="nil"/>
              <w:left w:val="nil"/>
              <w:bottom w:val="nil"/>
              <w:right w:val="nil"/>
            </w:tcBorders>
            <w:hideMark/>
          </w:tcPr>
          <w:p w14:paraId="204DD4E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Ether extract</w:t>
            </w:r>
          </w:p>
        </w:tc>
        <w:tc>
          <w:tcPr>
            <w:tcW w:w="1890" w:type="dxa"/>
            <w:tcBorders>
              <w:top w:val="nil"/>
              <w:left w:val="nil"/>
              <w:bottom w:val="nil"/>
              <w:right w:val="nil"/>
            </w:tcBorders>
            <w:hideMark/>
          </w:tcPr>
          <w:p w14:paraId="64EE4144"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99.073</w:t>
            </w:r>
          </w:p>
        </w:tc>
        <w:tc>
          <w:tcPr>
            <w:tcW w:w="1890" w:type="dxa"/>
            <w:tcBorders>
              <w:top w:val="nil"/>
              <w:left w:val="nil"/>
              <w:bottom w:val="nil"/>
              <w:right w:val="nil"/>
            </w:tcBorders>
            <w:hideMark/>
          </w:tcPr>
          <w:p w14:paraId="234ABE3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97.500</w:t>
            </w:r>
          </w:p>
        </w:tc>
        <w:tc>
          <w:tcPr>
            <w:tcW w:w="1890" w:type="dxa"/>
            <w:tcBorders>
              <w:top w:val="nil"/>
              <w:left w:val="nil"/>
              <w:bottom w:val="nil"/>
              <w:right w:val="nil"/>
            </w:tcBorders>
            <w:hideMark/>
          </w:tcPr>
          <w:p w14:paraId="057149F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97.640</w:t>
            </w:r>
          </w:p>
        </w:tc>
        <w:tc>
          <w:tcPr>
            <w:tcW w:w="1890" w:type="dxa"/>
            <w:tcBorders>
              <w:top w:val="nil"/>
              <w:left w:val="nil"/>
              <w:bottom w:val="nil"/>
              <w:right w:val="nil"/>
            </w:tcBorders>
            <w:hideMark/>
          </w:tcPr>
          <w:p w14:paraId="66300CE1"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0.367</w:t>
            </w:r>
          </w:p>
        </w:tc>
      </w:tr>
      <w:tr w:rsidR="00E35B33" w14:paraId="7C6CAF98" w14:textId="77777777">
        <w:trPr>
          <w:trHeight w:val="106"/>
        </w:trPr>
        <w:tc>
          <w:tcPr>
            <w:tcW w:w="1890" w:type="dxa"/>
            <w:tcBorders>
              <w:top w:val="nil"/>
              <w:left w:val="nil"/>
              <w:bottom w:val="nil"/>
              <w:right w:val="nil"/>
            </w:tcBorders>
            <w:hideMark/>
          </w:tcPr>
          <w:p w14:paraId="10EEECF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Ash</w:t>
            </w:r>
          </w:p>
        </w:tc>
        <w:tc>
          <w:tcPr>
            <w:tcW w:w="1890" w:type="dxa"/>
            <w:tcBorders>
              <w:top w:val="nil"/>
              <w:left w:val="nil"/>
              <w:bottom w:val="nil"/>
              <w:right w:val="nil"/>
            </w:tcBorders>
            <w:hideMark/>
          </w:tcPr>
          <w:p w14:paraId="39065557"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81.800</w:t>
            </w:r>
          </w:p>
        </w:tc>
        <w:tc>
          <w:tcPr>
            <w:tcW w:w="1890" w:type="dxa"/>
            <w:tcBorders>
              <w:top w:val="nil"/>
              <w:left w:val="nil"/>
              <w:bottom w:val="nil"/>
              <w:right w:val="nil"/>
            </w:tcBorders>
            <w:hideMark/>
          </w:tcPr>
          <w:p w14:paraId="4304C39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80.767</w:t>
            </w:r>
          </w:p>
        </w:tc>
        <w:tc>
          <w:tcPr>
            <w:tcW w:w="1890" w:type="dxa"/>
            <w:tcBorders>
              <w:top w:val="nil"/>
              <w:left w:val="nil"/>
              <w:bottom w:val="nil"/>
              <w:right w:val="nil"/>
            </w:tcBorders>
            <w:hideMark/>
          </w:tcPr>
          <w:p w14:paraId="28D17C8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80.927</w:t>
            </w:r>
          </w:p>
        </w:tc>
        <w:tc>
          <w:tcPr>
            <w:tcW w:w="1890" w:type="dxa"/>
            <w:tcBorders>
              <w:top w:val="nil"/>
              <w:left w:val="nil"/>
              <w:bottom w:val="nil"/>
              <w:right w:val="nil"/>
            </w:tcBorders>
            <w:hideMark/>
          </w:tcPr>
          <w:p w14:paraId="07A26797"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1.595</w:t>
            </w:r>
          </w:p>
        </w:tc>
      </w:tr>
      <w:tr w:rsidR="00E35B33" w14:paraId="5D567750" w14:textId="77777777">
        <w:trPr>
          <w:trHeight w:val="106"/>
        </w:trPr>
        <w:tc>
          <w:tcPr>
            <w:tcW w:w="1890" w:type="dxa"/>
            <w:tcBorders>
              <w:top w:val="nil"/>
              <w:left w:val="nil"/>
              <w:bottom w:val="nil"/>
              <w:right w:val="nil"/>
            </w:tcBorders>
            <w:hideMark/>
          </w:tcPr>
          <w:p w14:paraId="70994CB5"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Acid detergent fiber</w:t>
            </w:r>
          </w:p>
        </w:tc>
        <w:tc>
          <w:tcPr>
            <w:tcW w:w="1890" w:type="dxa"/>
            <w:tcBorders>
              <w:top w:val="nil"/>
              <w:left w:val="nil"/>
              <w:bottom w:val="nil"/>
              <w:right w:val="nil"/>
            </w:tcBorders>
            <w:hideMark/>
          </w:tcPr>
          <w:p w14:paraId="4420AA9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63.940</w:t>
            </w:r>
          </w:p>
        </w:tc>
        <w:tc>
          <w:tcPr>
            <w:tcW w:w="1890" w:type="dxa"/>
            <w:tcBorders>
              <w:top w:val="nil"/>
              <w:left w:val="nil"/>
              <w:bottom w:val="nil"/>
              <w:right w:val="nil"/>
            </w:tcBorders>
            <w:hideMark/>
          </w:tcPr>
          <w:p w14:paraId="343C95C1"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57.407</w:t>
            </w:r>
          </w:p>
        </w:tc>
        <w:tc>
          <w:tcPr>
            <w:tcW w:w="1890" w:type="dxa"/>
            <w:tcBorders>
              <w:top w:val="nil"/>
              <w:left w:val="nil"/>
              <w:bottom w:val="nil"/>
              <w:right w:val="nil"/>
            </w:tcBorders>
            <w:hideMark/>
          </w:tcPr>
          <w:p w14:paraId="1349EA7A"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60.940</w:t>
            </w:r>
          </w:p>
        </w:tc>
        <w:tc>
          <w:tcPr>
            <w:tcW w:w="1890" w:type="dxa"/>
            <w:tcBorders>
              <w:top w:val="nil"/>
              <w:left w:val="nil"/>
              <w:bottom w:val="nil"/>
              <w:right w:val="nil"/>
            </w:tcBorders>
            <w:hideMark/>
          </w:tcPr>
          <w:p w14:paraId="15B50A3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4.778</w:t>
            </w:r>
          </w:p>
        </w:tc>
      </w:tr>
      <w:tr w:rsidR="00E35B33" w14:paraId="3A451460" w14:textId="77777777">
        <w:trPr>
          <w:trHeight w:val="111"/>
        </w:trPr>
        <w:tc>
          <w:tcPr>
            <w:tcW w:w="1890" w:type="dxa"/>
            <w:tcBorders>
              <w:top w:val="nil"/>
              <w:left w:val="nil"/>
              <w:bottom w:val="nil"/>
              <w:right w:val="nil"/>
            </w:tcBorders>
            <w:hideMark/>
          </w:tcPr>
          <w:p w14:paraId="592C17E5"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Neutral detergent fiber</w:t>
            </w:r>
          </w:p>
        </w:tc>
        <w:tc>
          <w:tcPr>
            <w:tcW w:w="1890" w:type="dxa"/>
            <w:tcBorders>
              <w:top w:val="nil"/>
              <w:left w:val="nil"/>
              <w:bottom w:val="nil"/>
              <w:right w:val="nil"/>
            </w:tcBorders>
            <w:hideMark/>
          </w:tcPr>
          <w:p w14:paraId="0B9D923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43.709</w:t>
            </w:r>
          </w:p>
        </w:tc>
        <w:tc>
          <w:tcPr>
            <w:tcW w:w="1890" w:type="dxa"/>
            <w:tcBorders>
              <w:top w:val="nil"/>
              <w:left w:val="nil"/>
              <w:bottom w:val="nil"/>
              <w:right w:val="nil"/>
            </w:tcBorders>
            <w:hideMark/>
          </w:tcPr>
          <w:p w14:paraId="37003D80"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42.797</w:t>
            </w:r>
          </w:p>
        </w:tc>
        <w:tc>
          <w:tcPr>
            <w:tcW w:w="1890" w:type="dxa"/>
            <w:tcBorders>
              <w:top w:val="nil"/>
              <w:left w:val="nil"/>
              <w:bottom w:val="nil"/>
              <w:right w:val="nil"/>
            </w:tcBorders>
            <w:hideMark/>
          </w:tcPr>
          <w:p w14:paraId="1F441D56"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46.688</w:t>
            </w:r>
          </w:p>
        </w:tc>
        <w:tc>
          <w:tcPr>
            <w:tcW w:w="1890" w:type="dxa"/>
            <w:tcBorders>
              <w:top w:val="nil"/>
              <w:left w:val="nil"/>
              <w:bottom w:val="nil"/>
              <w:right w:val="nil"/>
            </w:tcBorders>
            <w:hideMark/>
          </w:tcPr>
          <w:p w14:paraId="13262AC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2.392</w:t>
            </w:r>
          </w:p>
        </w:tc>
      </w:tr>
      <w:tr w:rsidR="00E35B33" w14:paraId="68EA9395" w14:textId="77777777">
        <w:trPr>
          <w:trHeight w:val="106"/>
        </w:trPr>
        <w:tc>
          <w:tcPr>
            <w:tcW w:w="1890" w:type="dxa"/>
            <w:tcBorders>
              <w:top w:val="nil"/>
              <w:left w:val="nil"/>
              <w:bottom w:val="nil"/>
              <w:right w:val="nil"/>
            </w:tcBorders>
            <w:hideMark/>
          </w:tcPr>
          <w:p w14:paraId="072B842A"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Hemicellulose</w:t>
            </w:r>
          </w:p>
        </w:tc>
        <w:tc>
          <w:tcPr>
            <w:tcW w:w="1890" w:type="dxa"/>
            <w:tcBorders>
              <w:top w:val="nil"/>
              <w:left w:val="nil"/>
              <w:bottom w:val="nil"/>
              <w:right w:val="nil"/>
            </w:tcBorders>
            <w:hideMark/>
          </w:tcPr>
          <w:p w14:paraId="2B79F834"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43.904</w:t>
            </w:r>
          </w:p>
        </w:tc>
        <w:tc>
          <w:tcPr>
            <w:tcW w:w="1890" w:type="dxa"/>
            <w:tcBorders>
              <w:top w:val="nil"/>
              <w:left w:val="nil"/>
              <w:bottom w:val="nil"/>
              <w:right w:val="nil"/>
            </w:tcBorders>
            <w:hideMark/>
          </w:tcPr>
          <w:p w14:paraId="0133BE88"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41.329</w:t>
            </w:r>
          </w:p>
        </w:tc>
        <w:tc>
          <w:tcPr>
            <w:tcW w:w="1890" w:type="dxa"/>
            <w:tcBorders>
              <w:top w:val="nil"/>
              <w:left w:val="nil"/>
              <w:bottom w:val="nil"/>
              <w:right w:val="nil"/>
            </w:tcBorders>
            <w:hideMark/>
          </w:tcPr>
          <w:p w14:paraId="39212081"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43.672</w:t>
            </w:r>
          </w:p>
        </w:tc>
        <w:tc>
          <w:tcPr>
            <w:tcW w:w="1890" w:type="dxa"/>
            <w:tcBorders>
              <w:top w:val="nil"/>
              <w:left w:val="nil"/>
              <w:bottom w:val="nil"/>
              <w:right w:val="nil"/>
            </w:tcBorders>
            <w:hideMark/>
          </w:tcPr>
          <w:p w14:paraId="46E8B81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1.489</w:t>
            </w:r>
          </w:p>
        </w:tc>
      </w:tr>
      <w:tr w:rsidR="00E35B33" w14:paraId="10485AD0" w14:textId="77777777">
        <w:trPr>
          <w:trHeight w:val="111"/>
        </w:trPr>
        <w:tc>
          <w:tcPr>
            <w:tcW w:w="1890" w:type="dxa"/>
            <w:tcBorders>
              <w:top w:val="nil"/>
              <w:left w:val="nil"/>
              <w:bottom w:val="nil"/>
              <w:right w:val="nil"/>
            </w:tcBorders>
            <w:hideMark/>
          </w:tcPr>
          <w:p w14:paraId="0A2C9D70"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Acid detergent lignin</w:t>
            </w:r>
          </w:p>
        </w:tc>
        <w:tc>
          <w:tcPr>
            <w:tcW w:w="1890" w:type="dxa"/>
            <w:tcBorders>
              <w:top w:val="nil"/>
              <w:left w:val="nil"/>
              <w:bottom w:val="nil"/>
              <w:right w:val="nil"/>
            </w:tcBorders>
            <w:hideMark/>
          </w:tcPr>
          <w:p w14:paraId="6CA09126"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26.208</w:t>
            </w:r>
          </w:p>
        </w:tc>
        <w:tc>
          <w:tcPr>
            <w:tcW w:w="1890" w:type="dxa"/>
            <w:tcBorders>
              <w:top w:val="nil"/>
              <w:left w:val="nil"/>
              <w:bottom w:val="nil"/>
              <w:right w:val="nil"/>
            </w:tcBorders>
            <w:hideMark/>
          </w:tcPr>
          <w:p w14:paraId="66ED593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25.353</w:t>
            </w:r>
          </w:p>
        </w:tc>
        <w:tc>
          <w:tcPr>
            <w:tcW w:w="1890" w:type="dxa"/>
            <w:tcBorders>
              <w:top w:val="nil"/>
              <w:left w:val="nil"/>
              <w:bottom w:val="nil"/>
              <w:right w:val="nil"/>
            </w:tcBorders>
            <w:hideMark/>
          </w:tcPr>
          <w:p w14:paraId="3A854B82"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26.505</w:t>
            </w:r>
          </w:p>
        </w:tc>
        <w:tc>
          <w:tcPr>
            <w:tcW w:w="1890" w:type="dxa"/>
            <w:tcBorders>
              <w:top w:val="nil"/>
              <w:left w:val="nil"/>
              <w:bottom w:val="nil"/>
              <w:right w:val="nil"/>
            </w:tcBorders>
            <w:hideMark/>
          </w:tcPr>
          <w:p w14:paraId="26AE859B"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0.414</w:t>
            </w:r>
          </w:p>
        </w:tc>
      </w:tr>
      <w:tr w:rsidR="00E35B33" w14:paraId="10A233A5" w14:textId="77777777">
        <w:trPr>
          <w:trHeight w:val="106"/>
        </w:trPr>
        <w:tc>
          <w:tcPr>
            <w:tcW w:w="1890" w:type="dxa"/>
            <w:tcBorders>
              <w:top w:val="nil"/>
              <w:left w:val="nil"/>
              <w:bottom w:val="single" w:sz="4" w:space="0" w:color="000000"/>
              <w:right w:val="nil"/>
            </w:tcBorders>
            <w:hideMark/>
          </w:tcPr>
          <w:p w14:paraId="42D0865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cellulose</w:t>
            </w:r>
          </w:p>
        </w:tc>
        <w:tc>
          <w:tcPr>
            <w:tcW w:w="1890" w:type="dxa"/>
            <w:tcBorders>
              <w:top w:val="nil"/>
              <w:left w:val="nil"/>
              <w:bottom w:val="single" w:sz="4" w:space="0" w:color="000000"/>
              <w:right w:val="nil"/>
            </w:tcBorders>
            <w:hideMark/>
          </w:tcPr>
          <w:p w14:paraId="54BDF0C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36.045</w:t>
            </w:r>
          </w:p>
        </w:tc>
        <w:tc>
          <w:tcPr>
            <w:tcW w:w="1890" w:type="dxa"/>
            <w:tcBorders>
              <w:top w:val="nil"/>
              <w:left w:val="nil"/>
              <w:bottom w:val="single" w:sz="4" w:space="0" w:color="000000"/>
              <w:right w:val="nil"/>
            </w:tcBorders>
            <w:hideMark/>
          </w:tcPr>
          <w:p w14:paraId="15CBA95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35.659</w:t>
            </w:r>
          </w:p>
        </w:tc>
        <w:tc>
          <w:tcPr>
            <w:tcW w:w="1890" w:type="dxa"/>
            <w:tcBorders>
              <w:top w:val="nil"/>
              <w:left w:val="nil"/>
              <w:bottom w:val="single" w:sz="4" w:space="0" w:color="000000"/>
              <w:right w:val="nil"/>
            </w:tcBorders>
            <w:hideMark/>
          </w:tcPr>
          <w:p w14:paraId="412D13C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37.253</w:t>
            </w:r>
          </w:p>
        </w:tc>
        <w:tc>
          <w:tcPr>
            <w:tcW w:w="1890" w:type="dxa"/>
            <w:tcBorders>
              <w:top w:val="nil"/>
              <w:left w:val="nil"/>
              <w:bottom w:val="single" w:sz="4" w:space="0" w:color="000000"/>
              <w:right w:val="nil"/>
            </w:tcBorders>
            <w:hideMark/>
          </w:tcPr>
          <w:p w14:paraId="795D7018"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2.183</w:t>
            </w:r>
          </w:p>
        </w:tc>
      </w:tr>
    </w:tbl>
    <w:p w14:paraId="39A3FC36" w14:textId="77777777" w:rsidR="00E35B33" w:rsidRDefault="00E35B33" w:rsidP="00E35B33">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ab</w:t>
      </w:r>
      <w:r>
        <w:rPr>
          <w:rFonts w:ascii="Times New Roman" w:eastAsia="Times New Roman" w:hAnsi="Times New Roman" w:cs="Times New Roman"/>
          <w:sz w:val="24"/>
          <w:szCs w:val="24"/>
        </w:rPr>
        <w:t xml:space="preserve"> means in the same row with different superscript as significantly different (p&lt;0.05)</w:t>
      </w:r>
    </w:p>
    <w:p w14:paraId="630F7117" w14:textId="6A028EA3" w:rsidR="00E35B33" w:rsidRDefault="00E35B33" w:rsidP="00B8021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values of digestibility of Dry matter (69.477-70.54) obtained from this study were within range value reported by (Maigandi and Abubakar, 2004) when varying level of </w:t>
      </w:r>
      <w:r w:rsidR="000E6AF1" w:rsidRPr="000E6AF1">
        <w:rPr>
          <w:rFonts w:ascii="Times New Roman" w:eastAsia="Times New Roman" w:hAnsi="Times New Roman" w:cs="Times New Roman"/>
          <w:i/>
          <w:iCs/>
          <w:sz w:val="24"/>
          <w:szCs w:val="24"/>
        </w:rPr>
        <w:t>F</w:t>
      </w:r>
      <w:r w:rsidRPr="000E6AF1">
        <w:rPr>
          <w:rFonts w:ascii="Times New Roman" w:eastAsia="Times New Roman" w:hAnsi="Times New Roman" w:cs="Times New Roman"/>
          <w:i/>
          <w:iCs/>
          <w:sz w:val="24"/>
          <w:szCs w:val="24"/>
        </w:rPr>
        <w:t>aidherbia albida</w:t>
      </w:r>
      <w:r>
        <w:rPr>
          <w:rFonts w:ascii="Times New Roman" w:eastAsia="Times New Roman" w:hAnsi="Times New Roman" w:cs="Times New Roman"/>
          <w:sz w:val="24"/>
          <w:szCs w:val="24"/>
        </w:rPr>
        <w:t xml:space="preserve"> pod was fed to ruminants. Furthermore, the values of Neutral detergent fiber (42.797-46.688) are lower compared to the report of (Maigandi and Nasiru, 2006) when the value of faidherbia albida pods fed to Uda ram wa determined to be replaced. The values indicate that selenium supplementation does not affect Dry matter digestibility.</w:t>
      </w:r>
    </w:p>
    <w:p w14:paraId="62727883" w14:textId="5EDB8312" w:rsidR="00E35B33" w:rsidRDefault="00E35B33" w:rsidP="00B8021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Crude fiber values obtained from this study (59.927-60.113) were in accordance with the range 52.67-60.11 reported by (Mustapha, 2019). Similarly, ash, crude protein, acid detergent fiber, Ether extract values obtained from this research were with range with the values (82.02-85.47), (77.65-83.19), (57.94-75.47) and (96.64-98.47) respectively reported by (Mustapha, 2019). This indicates that while selenium affects intake of ash, Crude protein and Ether extract it does not influence its digestibility of Uda rams. This aligns with the previous research which states that mineral supplementation often enhances nutrient intake without affecting digestibility (underwood &amp; suttle 1999).</w:t>
      </w:r>
    </w:p>
    <w:p w14:paraId="5C862EC7" w14:textId="77777777" w:rsidR="00E35B33" w:rsidRDefault="00E35B33" w:rsidP="00B8021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Cellulose, Hemicellulose, Acid detergent lignin values obtained from this research were less than the values reported by (Mustapha, 2019; Bitrus, 2021). This indicates that selenium supplementation did not influence the intake of nutrients and does not alter rumen ability to process fibrous feed effectively (McDowell, 2003). </w:t>
      </w:r>
    </w:p>
    <w:p w14:paraId="267680FD" w14:textId="77777777" w:rsidR="00684BAC" w:rsidRPr="00684BAC" w:rsidRDefault="00684BAC" w:rsidP="00684BAC">
      <w:pPr>
        <w:spacing w:after="0"/>
        <w:jc w:val="both"/>
        <w:rPr>
          <w:rFonts w:ascii="Times New Roman" w:eastAsia="Times New Roman" w:hAnsi="Times New Roman" w:cs="Times New Roman"/>
          <w:b/>
          <w:bCs/>
          <w:iCs/>
          <w:sz w:val="24"/>
          <w:szCs w:val="24"/>
          <w:lang w:val="en-US"/>
        </w:rPr>
      </w:pPr>
      <w:r w:rsidRPr="00684BAC">
        <w:rPr>
          <w:rFonts w:ascii="Times New Roman" w:eastAsia="Times New Roman" w:hAnsi="Times New Roman" w:cs="Times New Roman"/>
          <w:b/>
          <w:bCs/>
          <w:iCs/>
          <w:sz w:val="24"/>
          <w:szCs w:val="24"/>
          <w:lang w:val="en-US"/>
        </w:rPr>
        <w:t xml:space="preserve">Behavioral response of Uda rams supplemented with levels of selenium </w:t>
      </w:r>
    </w:p>
    <w:p w14:paraId="2B3F3823" w14:textId="2621178F"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Behavioral responses of Uda rams supplemented with level of Selenium was Presented in Table </w:t>
      </w:r>
      <w:r w:rsidR="00714633">
        <w:rPr>
          <w:rFonts w:ascii="Times New Roman" w:eastAsia="Times New Roman" w:hAnsi="Times New Roman" w:cs="Times New Roman"/>
          <w:sz w:val="24"/>
          <w:szCs w:val="24"/>
          <w:lang w:val="en-US"/>
        </w:rPr>
        <w:t>7</w:t>
      </w:r>
      <w:r w:rsidRPr="00684BAC">
        <w:rPr>
          <w:rFonts w:ascii="Times New Roman" w:eastAsia="Times New Roman" w:hAnsi="Times New Roman" w:cs="Times New Roman"/>
          <w:sz w:val="24"/>
          <w:szCs w:val="24"/>
          <w:lang w:val="en-US"/>
        </w:rPr>
        <w:t xml:space="preserve">. The result showed significant difference (P&lt;0.05) on rumination lying idle and </w:t>
      </w:r>
      <w:r w:rsidRPr="00684BAC">
        <w:rPr>
          <w:rFonts w:ascii="Times New Roman" w:eastAsia="Times New Roman" w:hAnsi="Times New Roman" w:cs="Times New Roman"/>
          <w:sz w:val="24"/>
          <w:szCs w:val="24"/>
          <w:lang w:val="en-US"/>
        </w:rPr>
        <w:lastRenderedPageBreak/>
        <w:t xml:space="preserve">eructation/bellowing but time spend on body licking, eating, standing, urinating and walking, were similar (P&gt;0.05) across the treatment groups. </w:t>
      </w:r>
    </w:p>
    <w:p w14:paraId="33596278" w14:textId="1208491D"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Table </w:t>
      </w:r>
      <w:r w:rsidR="00714633">
        <w:rPr>
          <w:rFonts w:ascii="Times New Roman" w:eastAsia="Times New Roman" w:hAnsi="Times New Roman" w:cs="Times New Roman"/>
          <w:sz w:val="24"/>
          <w:szCs w:val="24"/>
          <w:lang w:val="en-US"/>
        </w:rPr>
        <w:t>7</w:t>
      </w:r>
      <w:r w:rsidR="00E552A3">
        <w:rPr>
          <w:rFonts w:ascii="Times New Roman" w:eastAsia="Times New Roman" w:hAnsi="Times New Roman" w:cs="Times New Roman"/>
          <w:sz w:val="24"/>
          <w:szCs w:val="24"/>
          <w:lang w:val="en-US"/>
        </w:rPr>
        <w:t>:</w:t>
      </w:r>
      <w:r w:rsidRPr="00684BAC">
        <w:rPr>
          <w:rFonts w:ascii="Times New Roman" w:eastAsia="Times New Roman" w:hAnsi="Times New Roman" w:cs="Times New Roman"/>
          <w:sz w:val="24"/>
          <w:szCs w:val="24"/>
          <w:lang w:val="en-US"/>
        </w:rPr>
        <w:t xml:space="preserve"> Behavioral response of Uda rams supplemented with levels of selenium </w:t>
      </w:r>
    </w:p>
    <w:tbl>
      <w:tblPr>
        <w:tblW w:w="0" w:type="auto"/>
        <w:tblLook w:val="04A0" w:firstRow="1" w:lastRow="0" w:firstColumn="1" w:lastColumn="0" w:noHBand="0" w:noVBand="1"/>
      </w:tblPr>
      <w:tblGrid>
        <w:gridCol w:w="2252"/>
        <w:gridCol w:w="1642"/>
        <w:gridCol w:w="1725"/>
        <w:gridCol w:w="1725"/>
        <w:gridCol w:w="1682"/>
      </w:tblGrid>
      <w:tr w:rsidR="00684BAC" w:rsidRPr="00684BAC" w14:paraId="198B4914" w14:textId="77777777" w:rsidTr="007C6047">
        <w:tc>
          <w:tcPr>
            <w:tcW w:w="2328" w:type="dxa"/>
            <w:tcBorders>
              <w:top w:val="single" w:sz="4" w:space="0" w:color="auto"/>
              <w:left w:val="nil"/>
              <w:bottom w:val="single" w:sz="4" w:space="0" w:color="auto"/>
              <w:right w:val="nil"/>
            </w:tcBorders>
            <w:hideMark/>
          </w:tcPr>
          <w:p w14:paraId="0723619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Behavior </w:t>
            </w:r>
          </w:p>
        </w:tc>
        <w:tc>
          <w:tcPr>
            <w:tcW w:w="1694" w:type="dxa"/>
            <w:tcBorders>
              <w:top w:val="single" w:sz="4" w:space="0" w:color="auto"/>
              <w:left w:val="nil"/>
              <w:bottom w:val="single" w:sz="4" w:space="0" w:color="auto"/>
              <w:right w:val="nil"/>
            </w:tcBorders>
            <w:hideMark/>
          </w:tcPr>
          <w:p w14:paraId="7362FEE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Control</w:t>
            </w:r>
          </w:p>
        </w:tc>
        <w:tc>
          <w:tcPr>
            <w:tcW w:w="1789" w:type="dxa"/>
            <w:tcBorders>
              <w:top w:val="single" w:sz="4" w:space="0" w:color="auto"/>
              <w:left w:val="nil"/>
              <w:bottom w:val="single" w:sz="4" w:space="0" w:color="auto"/>
              <w:right w:val="nil"/>
            </w:tcBorders>
            <w:hideMark/>
          </w:tcPr>
          <w:p w14:paraId="37DA7841"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12g/kg SE</w:t>
            </w:r>
          </w:p>
        </w:tc>
        <w:tc>
          <w:tcPr>
            <w:tcW w:w="1789" w:type="dxa"/>
            <w:tcBorders>
              <w:top w:val="single" w:sz="4" w:space="0" w:color="auto"/>
              <w:left w:val="nil"/>
              <w:bottom w:val="single" w:sz="4" w:space="0" w:color="auto"/>
              <w:right w:val="nil"/>
            </w:tcBorders>
            <w:hideMark/>
          </w:tcPr>
          <w:p w14:paraId="53442B41"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15G/kg SE</w:t>
            </w:r>
          </w:p>
        </w:tc>
        <w:tc>
          <w:tcPr>
            <w:tcW w:w="1760" w:type="dxa"/>
            <w:tcBorders>
              <w:top w:val="single" w:sz="4" w:space="0" w:color="auto"/>
              <w:left w:val="nil"/>
              <w:bottom w:val="single" w:sz="4" w:space="0" w:color="auto"/>
              <w:right w:val="nil"/>
            </w:tcBorders>
            <w:hideMark/>
          </w:tcPr>
          <w:p w14:paraId="793C4E0D"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SEM</w:t>
            </w:r>
          </w:p>
        </w:tc>
      </w:tr>
      <w:tr w:rsidR="00684BAC" w:rsidRPr="00684BAC" w14:paraId="535E7A9B" w14:textId="77777777" w:rsidTr="007C6047">
        <w:tc>
          <w:tcPr>
            <w:tcW w:w="2328" w:type="dxa"/>
            <w:tcBorders>
              <w:top w:val="single" w:sz="4" w:space="0" w:color="auto"/>
              <w:left w:val="nil"/>
              <w:bottom w:val="nil"/>
              <w:right w:val="nil"/>
            </w:tcBorders>
            <w:hideMark/>
          </w:tcPr>
          <w:p w14:paraId="0F7F3D9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Body licking</w:t>
            </w:r>
          </w:p>
        </w:tc>
        <w:tc>
          <w:tcPr>
            <w:tcW w:w="1694" w:type="dxa"/>
            <w:tcBorders>
              <w:top w:val="single" w:sz="4" w:space="0" w:color="auto"/>
              <w:left w:val="nil"/>
              <w:bottom w:val="nil"/>
              <w:right w:val="nil"/>
            </w:tcBorders>
            <w:hideMark/>
          </w:tcPr>
          <w:p w14:paraId="1F6A7B9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2.880      </w:t>
            </w:r>
          </w:p>
        </w:tc>
        <w:tc>
          <w:tcPr>
            <w:tcW w:w="1789" w:type="dxa"/>
            <w:tcBorders>
              <w:top w:val="single" w:sz="4" w:space="0" w:color="auto"/>
              <w:left w:val="nil"/>
              <w:bottom w:val="nil"/>
              <w:right w:val="nil"/>
            </w:tcBorders>
            <w:hideMark/>
          </w:tcPr>
          <w:p w14:paraId="5314DA8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2.860                  </w:t>
            </w:r>
          </w:p>
        </w:tc>
        <w:tc>
          <w:tcPr>
            <w:tcW w:w="1789" w:type="dxa"/>
            <w:tcBorders>
              <w:top w:val="single" w:sz="4" w:space="0" w:color="auto"/>
              <w:left w:val="nil"/>
              <w:bottom w:val="nil"/>
              <w:right w:val="nil"/>
            </w:tcBorders>
            <w:hideMark/>
          </w:tcPr>
          <w:p w14:paraId="62103220"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2.807                </w:t>
            </w:r>
          </w:p>
        </w:tc>
        <w:tc>
          <w:tcPr>
            <w:tcW w:w="1760" w:type="dxa"/>
            <w:tcBorders>
              <w:top w:val="single" w:sz="4" w:space="0" w:color="auto"/>
              <w:left w:val="nil"/>
              <w:bottom w:val="nil"/>
              <w:right w:val="nil"/>
            </w:tcBorders>
            <w:hideMark/>
          </w:tcPr>
          <w:p w14:paraId="225FE19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0.767</w:t>
            </w:r>
          </w:p>
        </w:tc>
      </w:tr>
      <w:tr w:rsidR="00684BAC" w:rsidRPr="00684BAC" w14:paraId="7C23628E" w14:textId="77777777" w:rsidTr="007C6047">
        <w:tc>
          <w:tcPr>
            <w:tcW w:w="2328" w:type="dxa"/>
            <w:hideMark/>
          </w:tcPr>
          <w:p w14:paraId="6A9265D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Eating</w:t>
            </w:r>
          </w:p>
        </w:tc>
        <w:tc>
          <w:tcPr>
            <w:tcW w:w="1694" w:type="dxa"/>
            <w:hideMark/>
          </w:tcPr>
          <w:p w14:paraId="0D5A11F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22.667    </w:t>
            </w:r>
          </w:p>
        </w:tc>
        <w:tc>
          <w:tcPr>
            <w:tcW w:w="1789" w:type="dxa"/>
            <w:hideMark/>
          </w:tcPr>
          <w:p w14:paraId="53712725"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25.967                 </w:t>
            </w:r>
          </w:p>
        </w:tc>
        <w:tc>
          <w:tcPr>
            <w:tcW w:w="1789" w:type="dxa"/>
            <w:hideMark/>
          </w:tcPr>
          <w:p w14:paraId="36F7A98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26.633                         </w:t>
            </w:r>
          </w:p>
        </w:tc>
        <w:tc>
          <w:tcPr>
            <w:tcW w:w="1760" w:type="dxa"/>
            <w:hideMark/>
          </w:tcPr>
          <w:p w14:paraId="562FA03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0.929</w:t>
            </w:r>
          </w:p>
        </w:tc>
      </w:tr>
      <w:tr w:rsidR="00684BAC" w:rsidRPr="00684BAC" w14:paraId="5EB8EB38" w14:textId="77777777" w:rsidTr="007C6047">
        <w:tc>
          <w:tcPr>
            <w:tcW w:w="2328" w:type="dxa"/>
            <w:hideMark/>
          </w:tcPr>
          <w:p w14:paraId="7488E15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Rumination</w:t>
            </w:r>
          </w:p>
        </w:tc>
        <w:tc>
          <w:tcPr>
            <w:tcW w:w="1694" w:type="dxa"/>
            <w:hideMark/>
          </w:tcPr>
          <w:p w14:paraId="423994E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19.983</w:t>
            </w:r>
            <w:r w:rsidRPr="00684BAC">
              <w:rPr>
                <w:rFonts w:ascii="Times New Roman" w:eastAsia="Times New Roman" w:hAnsi="Times New Roman" w:cs="Times New Roman"/>
                <w:sz w:val="24"/>
                <w:szCs w:val="24"/>
                <w:vertAlign w:val="superscript"/>
                <w:lang w:val="en-US"/>
              </w:rPr>
              <w:t>a</w:t>
            </w:r>
            <w:r w:rsidRPr="00684BAC">
              <w:rPr>
                <w:rFonts w:ascii="Times New Roman" w:eastAsia="Times New Roman" w:hAnsi="Times New Roman" w:cs="Times New Roman"/>
                <w:sz w:val="24"/>
                <w:szCs w:val="24"/>
                <w:lang w:val="en-US"/>
              </w:rPr>
              <w:t xml:space="preserve">    </w:t>
            </w:r>
          </w:p>
        </w:tc>
        <w:tc>
          <w:tcPr>
            <w:tcW w:w="1789" w:type="dxa"/>
            <w:hideMark/>
          </w:tcPr>
          <w:p w14:paraId="36125B1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18.500</w:t>
            </w:r>
            <w:r w:rsidRPr="00684BAC">
              <w:rPr>
                <w:rFonts w:ascii="Times New Roman" w:eastAsia="Times New Roman" w:hAnsi="Times New Roman" w:cs="Times New Roman"/>
                <w:sz w:val="24"/>
                <w:szCs w:val="24"/>
                <w:vertAlign w:val="superscript"/>
                <w:lang w:val="en-US"/>
              </w:rPr>
              <w:t>b</w:t>
            </w:r>
          </w:p>
        </w:tc>
        <w:tc>
          <w:tcPr>
            <w:tcW w:w="1789" w:type="dxa"/>
            <w:hideMark/>
          </w:tcPr>
          <w:p w14:paraId="793CDD1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19.653</w:t>
            </w:r>
            <w:r w:rsidRPr="00684BAC">
              <w:rPr>
                <w:rFonts w:ascii="Times New Roman" w:eastAsia="Times New Roman" w:hAnsi="Times New Roman" w:cs="Times New Roman"/>
                <w:sz w:val="24"/>
                <w:szCs w:val="24"/>
                <w:vertAlign w:val="superscript"/>
                <w:lang w:val="en-US"/>
              </w:rPr>
              <w:t>a</w:t>
            </w:r>
            <w:r w:rsidRPr="00684BAC">
              <w:rPr>
                <w:rFonts w:ascii="Times New Roman" w:eastAsia="Times New Roman" w:hAnsi="Times New Roman" w:cs="Times New Roman"/>
                <w:sz w:val="24"/>
                <w:szCs w:val="24"/>
                <w:lang w:val="en-US"/>
              </w:rPr>
              <w:t xml:space="preserve">   </w:t>
            </w:r>
          </w:p>
        </w:tc>
        <w:tc>
          <w:tcPr>
            <w:tcW w:w="1760" w:type="dxa"/>
            <w:hideMark/>
          </w:tcPr>
          <w:p w14:paraId="2EFA987E"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0.152</w:t>
            </w:r>
          </w:p>
        </w:tc>
      </w:tr>
      <w:tr w:rsidR="00684BAC" w:rsidRPr="00684BAC" w14:paraId="089BA18F" w14:textId="77777777" w:rsidTr="007C6047">
        <w:tc>
          <w:tcPr>
            <w:tcW w:w="2328" w:type="dxa"/>
            <w:hideMark/>
          </w:tcPr>
          <w:p w14:paraId="7724AE30"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Lying idling</w:t>
            </w:r>
          </w:p>
        </w:tc>
        <w:tc>
          <w:tcPr>
            <w:tcW w:w="1694" w:type="dxa"/>
            <w:hideMark/>
          </w:tcPr>
          <w:p w14:paraId="553B686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20.710</w:t>
            </w:r>
            <w:r w:rsidRPr="00684BAC">
              <w:rPr>
                <w:rFonts w:ascii="Times New Roman" w:eastAsia="Times New Roman" w:hAnsi="Times New Roman" w:cs="Times New Roman"/>
                <w:sz w:val="24"/>
                <w:szCs w:val="24"/>
                <w:vertAlign w:val="superscript"/>
                <w:lang w:val="en-US"/>
              </w:rPr>
              <w:t>ab</w:t>
            </w:r>
            <w:r w:rsidRPr="00684BAC">
              <w:rPr>
                <w:rFonts w:ascii="Times New Roman" w:eastAsia="Times New Roman" w:hAnsi="Times New Roman" w:cs="Times New Roman"/>
                <w:sz w:val="24"/>
                <w:szCs w:val="24"/>
                <w:lang w:val="en-US"/>
              </w:rPr>
              <w:t xml:space="preserve">  </w:t>
            </w:r>
          </w:p>
        </w:tc>
        <w:tc>
          <w:tcPr>
            <w:tcW w:w="1789" w:type="dxa"/>
            <w:hideMark/>
          </w:tcPr>
          <w:p w14:paraId="63208F0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21.257</w:t>
            </w:r>
            <w:r w:rsidRPr="00684BAC">
              <w:rPr>
                <w:rFonts w:ascii="Times New Roman" w:eastAsia="Times New Roman" w:hAnsi="Times New Roman" w:cs="Times New Roman"/>
                <w:sz w:val="24"/>
                <w:szCs w:val="24"/>
                <w:vertAlign w:val="superscript"/>
                <w:lang w:val="en-US"/>
              </w:rPr>
              <w:t>a</w:t>
            </w:r>
            <w:r w:rsidRPr="00684BAC">
              <w:rPr>
                <w:rFonts w:ascii="Times New Roman" w:eastAsia="Times New Roman" w:hAnsi="Times New Roman" w:cs="Times New Roman"/>
                <w:sz w:val="24"/>
                <w:szCs w:val="24"/>
                <w:lang w:val="en-US"/>
              </w:rPr>
              <w:t xml:space="preserve">     </w:t>
            </w:r>
          </w:p>
        </w:tc>
        <w:tc>
          <w:tcPr>
            <w:tcW w:w="1789" w:type="dxa"/>
            <w:hideMark/>
          </w:tcPr>
          <w:p w14:paraId="731C036A"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18.427</w:t>
            </w:r>
            <w:r w:rsidRPr="00684BAC">
              <w:rPr>
                <w:rFonts w:ascii="Times New Roman" w:eastAsia="Times New Roman" w:hAnsi="Times New Roman" w:cs="Times New Roman"/>
                <w:sz w:val="24"/>
                <w:szCs w:val="24"/>
                <w:vertAlign w:val="superscript"/>
                <w:lang w:val="en-US"/>
              </w:rPr>
              <w:t>b</w:t>
            </w:r>
            <w:r w:rsidRPr="00684BAC">
              <w:rPr>
                <w:rFonts w:ascii="Times New Roman" w:eastAsia="Times New Roman" w:hAnsi="Times New Roman" w:cs="Times New Roman"/>
                <w:sz w:val="24"/>
                <w:szCs w:val="24"/>
                <w:lang w:val="en-US"/>
              </w:rPr>
              <w:t xml:space="preserve">                         </w:t>
            </w:r>
          </w:p>
        </w:tc>
        <w:tc>
          <w:tcPr>
            <w:tcW w:w="1760" w:type="dxa"/>
            <w:hideMark/>
          </w:tcPr>
          <w:p w14:paraId="14BBEDB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0.754</w:t>
            </w:r>
          </w:p>
        </w:tc>
      </w:tr>
      <w:tr w:rsidR="00684BAC" w:rsidRPr="00684BAC" w14:paraId="21B37FCC" w14:textId="77777777" w:rsidTr="007C6047">
        <w:tc>
          <w:tcPr>
            <w:tcW w:w="2328" w:type="dxa"/>
            <w:hideMark/>
          </w:tcPr>
          <w:p w14:paraId="5591AC2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Standing idling</w:t>
            </w:r>
          </w:p>
        </w:tc>
        <w:tc>
          <w:tcPr>
            <w:tcW w:w="1694" w:type="dxa"/>
            <w:hideMark/>
          </w:tcPr>
          <w:p w14:paraId="5085959A"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21.660     </w:t>
            </w:r>
          </w:p>
        </w:tc>
        <w:tc>
          <w:tcPr>
            <w:tcW w:w="1789" w:type="dxa"/>
            <w:hideMark/>
          </w:tcPr>
          <w:p w14:paraId="2FC91B7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19.887    </w:t>
            </w:r>
          </w:p>
        </w:tc>
        <w:tc>
          <w:tcPr>
            <w:tcW w:w="1789" w:type="dxa"/>
            <w:hideMark/>
          </w:tcPr>
          <w:p w14:paraId="512ED0D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19.367                          </w:t>
            </w:r>
          </w:p>
        </w:tc>
        <w:tc>
          <w:tcPr>
            <w:tcW w:w="1760" w:type="dxa"/>
            <w:hideMark/>
          </w:tcPr>
          <w:p w14:paraId="0C0E753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0.902</w:t>
            </w:r>
          </w:p>
        </w:tc>
      </w:tr>
      <w:tr w:rsidR="00684BAC" w:rsidRPr="00684BAC" w14:paraId="0DDB3172" w14:textId="77777777" w:rsidTr="007C6047">
        <w:tc>
          <w:tcPr>
            <w:tcW w:w="2328" w:type="dxa"/>
            <w:hideMark/>
          </w:tcPr>
          <w:p w14:paraId="7E3A6D2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Urinating</w:t>
            </w:r>
          </w:p>
        </w:tc>
        <w:tc>
          <w:tcPr>
            <w:tcW w:w="1694" w:type="dxa"/>
            <w:hideMark/>
          </w:tcPr>
          <w:p w14:paraId="227A6C4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1.087     </w:t>
            </w:r>
          </w:p>
        </w:tc>
        <w:tc>
          <w:tcPr>
            <w:tcW w:w="1789" w:type="dxa"/>
            <w:hideMark/>
          </w:tcPr>
          <w:p w14:paraId="4D98A40D"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0.587                       </w:t>
            </w:r>
          </w:p>
        </w:tc>
        <w:tc>
          <w:tcPr>
            <w:tcW w:w="1789" w:type="dxa"/>
            <w:hideMark/>
          </w:tcPr>
          <w:p w14:paraId="73DA72C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1.330     </w:t>
            </w:r>
          </w:p>
        </w:tc>
        <w:tc>
          <w:tcPr>
            <w:tcW w:w="1760" w:type="dxa"/>
            <w:hideMark/>
          </w:tcPr>
          <w:p w14:paraId="1E71C68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0.279</w:t>
            </w:r>
          </w:p>
        </w:tc>
      </w:tr>
      <w:tr w:rsidR="00684BAC" w:rsidRPr="00684BAC" w14:paraId="2930BFE3" w14:textId="77777777" w:rsidTr="007C6047">
        <w:tc>
          <w:tcPr>
            <w:tcW w:w="2328" w:type="dxa"/>
            <w:hideMark/>
          </w:tcPr>
          <w:p w14:paraId="2D049F8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Walking </w:t>
            </w:r>
          </w:p>
        </w:tc>
        <w:tc>
          <w:tcPr>
            <w:tcW w:w="1694" w:type="dxa"/>
            <w:hideMark/>
          </w:tcPr>
          <w:p w14:paraId="2569ECD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5.310    </w:t>
            </w:r>
          </w:p>
        </w:tc>
        <w:tc>
          <w:tcPr>
            <w:tcW w:w="1789" w:type="dxa"/>
            <w:hideMark/>
          </w:tcPr>
          <w:p w14:paraId="6BAEECC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7.307        </w:t>
            </w:r>
          </w:p>
        </w:tc>
        <w:tc>
          <w:tcPr>
            <w:tcW w:w="1789" w:type="dxa"/>
            <w:hideMark/>
          </w:tcPr>
          <w:p w14:paraId="30BEB33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13E9FEA" wp14:editId="1A89B14C">
                      <wp:simplePos x="0" y="0"/>
                      <wp:positionH relativeFrom="column">
                        <wp:posOffset>-3921975</wp:posOffset>
                      </wp:positionH>
                      <wp:positionV relativeFrom="paragraph">
                        <wp:posOffset>194513</wp:posOffset>
                      </wp:positionV>
                      <wp:extent cx="6090249" cy="51759"/>
                      <wp:effectExtent l="0" t="0" r="25400" b="24765"/>
                      <wp:wrapNone/>
                      <wp:docPr id="1" name="Straight Connector 1"/>
                      <wp:cNvGraphicFramePr/>
                      <a:graphic xmlns:a="http://schemas.openxmlformats.org/drawingml/2006/main">
                        <a:graphicData uri="http://schemas.microsoft.com/office/word/2010/wordprocessingShape">
                          <wps:wsp>
                            <wps:cNvCnPr/>
                            <wps:spPr>
                              <a:xfrm flipV="1">
                                <a:off x="0" y="0"/>
                                <a:ext cx="6090249" cy="517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9DDEA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8.8pt,15.3pt" to="170.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" strokecolor="black [3200]" strokeweight=".5pt">
                      <v:stroke joinstyle="miter"/>
                    </v:line>
                  </w:pict>
                </mc:Fallback>
              </mc:AlternateContent>
            </w:r>
            <w:r w:rsidRPr="00684BAC">
              <w:rPr>
                <w:rFonts w:ascii="Times New Roman" w:eastAsia="Times New Roman" w:hAnsi="Times New Roman" w:cs="Times New Roman"/>
                <w:sz w:val="24"/>
                <w:szCs w:val="24"/>
                <w:lang w:val="en-US"/>
              </w:rPr>
              <w:t xml:space="preserve">8.440                            </w:t>
            </w:r>
          </w:p>
        </w:tc>
        <w:tc>
          <w:tcPr>
            <w:tcW w:w="1760" w:type="dxa"/>
            <w:hideMark/>
          </w:tcPr>
          <w:p w14:paraId="1EEDF08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1.185</w:t>
            </w:r>
          </w:p>
        </w:tc>
      </w:tr>
    </w:tbl>
    <w:p w14:paraId="4E3E295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Mean in the same row with different superscript are significantly different (P&lt;0.05)</w:t>
      </w:r>
    </w:p>
    <w:p w14:paraId="41C4486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The results indicate that Rumination time was significantly affected by selenium supplementation, with rams supplemented with 12g/kg spending lesser time ruminating compared to rams in control and those supplemented with 15g/kg of selenium in feed.</w:t>
      </w:r>
    </w:p>
    <w:p w14:paraId="221A0C1B" w14:textId="79438A61"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The result further showed that rams supplemented with 12g/kg SE spent more time lying idle compared to rams supplemented with 15g|kg but similar to control.</w:t>
      </w:r>
      <w:r>
        <w:rPr>
          <w:rFonts w:ascii="Times New Roman" w:eastAsia="Times New Roman" w:hAnsi="Times New Roman" w:cs="Times New Roman"/>
          <w:sz w:val="24"/>
          <w:szCs w:val="24"/>
          <w:lang w:val="en-US"/>
        </w:rPr>
        <w:t xml:space="preserve"> </w:t>
      </w:r>
      <w:r w:rsidRPr="00684BAC">
        <w:rPr>
          <w:rFonts w:ascii="Times New Roman" w:eastAsia="Times New Roman" w:hAnsi="Times New Roman" w:cs="Times New Roman"/>
          <w:sz w:val="24"/>
          <w:szCs w:val="24"/>
          <w:lang w:val="en-US"/>
        </w:rPr>
        <w:t>Rams supplemented with 15g/kg SE spent similar time lying idle to those in control</w:t>
      </w:r>
    </w:p>
    <w:p w14:paraId="5C4F313D"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The results are consistent with previous studies that reported improved behavioral responses in animals supplemented with selenium. For instance, a study by Khan </w:t>
      </w:r>
      <w:r w:rsidRPr="00684BAC">
        <w:rPr>
          <w:rFonts w:ascii="Times New Roman" w:eastAsia="Times New Roman" w:hAnsi="Times New Roman" w:cs="Times New Roman"/>
          <w:i/>
          <w:sz w:val="24"/>
          <w:szCs w:val="24"/>
          <w:lang w:val="en-US"/>
        </w:rPr>
        <w:t>et al.</w:t>
      </w:r>
      <w:r w:rsidRPr="00684BAC">
        <w:rPr>
          <w:rFonts w:ascii="Times New Roman" w:eastAsia="Times New Roman" w:hAnsi="Times New Roman" w:cs="Times New Roman"/>
          <w:sz w:val="24"/>
          <w:szCs w:val="24"/>
          <w:lang w:val="en-US"/>
        </w:rPr>
        <w:t xml:space="preserve"> (2020) found that selenium supplementation alleviated stress-related behaviors and improved antioxidant status in Uda rams.</w:t>
      </w:r>
    </w:p>
    <w:p w14:paraId="6520CB4C" w14:textId="5F32AFF0" w:rsidR="00684BAC" w:rsidRPr="00684BAC" w:rsidRDefault="00684BAC" w:rsidP="00684BAC">
      <w:pPr>
        <w:spacing w:after="0"/>
        <w:jc w:val="both"/>
        <w:rPr>
          <w:rFonts w:ascii="Times New Roman" w:eastAsia="Times New Roman" w:hAnsi="Times New Roman" w:cs="Times New Roman"/>
          <w:b/>
          <w:bCs/>
          <w:iCs/>
          <w:sz w:val="24"/>
          <w:szCs w:val="24"/>
          <w:lang w:val="en-US"/>
        </w:rPr>
      </w:pPr>
      <w:bookmarkStart w:id="13" w:name="_Toc186088439"/>
      <w:r w:rsidRPr="00684BAC">
        <w:rPr>
          <w:rFonts w:ascii="Times New Roman" w:eastAsia="Times New Roman" w:hAnsi="Times New Roman" w:cs="Times New Roman"/>
          <w:b/>
          <w:bCs/>
          <w:iCs/>
          <w:sz w:val="24"/>
          <w:szCs w:val="24"/>
          <w:lang w:val="en-US"/>
        </w:rPr>
        <w:t>Relationship between behavioral response and performance of Uda rams</w:t>
      </w:r>
      <w:bookmarkEnd w:id="13"/>
    </w:p>
    <w:p w14:paraId="36241028" w14:textId="32BB656A"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Relationship between performance and behavioural response of </w:t>
      </w:r>
      <w:r w:rsidR="00B57240">
        <w:rPr>
          <w:rFonts w:ascii="Times New Roman" w:eastAsia="Times New Roman" w:hAnsi="Times New Roman" w:cs="Times New Roman"/>
          <w:sz w:val="24"/>
          <w:szCs w:val="24"/>
          <w:lang w:val="en-US"/>
        </w:rPr>
        <w:t>U</w:t>
      </w:r>
      <w:r w:rsidRPr="00684BAC">
        <w:rPr>
          <w:rFonts w:ascii="Times New Roman" w:eastAsia="Times New Roman" w:hAnsi="Times New Roman" w:cs="Times New Roman"/>
          <w:sz w:val="24"/>
          <w:szCs w:val="24"/>
          <w:lang w:val="en-US"/>
        </w:rPr>
        <w:t xml:space="preserve">da rams result was presented in </w:t>
      </w:r>
      <w:r w:rsidR="00E552A3">
        <w:rPr>
          <w:rFonts w:ascii="Times New Roman" w:eastAsia="Times New Roman" w:hAnsi="Times New Roman" w:cs="Times New Roman"/>
          <w:sz w:val="24"/>
          <w:szCs w:val="24"/>
          <w:lang w:val="en-US"/>
        </w:rPr>
        <w:t>T</w:t>
      </w:r>
      <w:r w:rsidRPr="00684BAC">
        <w:rPr>
          <w:rFonts w:ascii="Times New Roman" w:eastAsia="Times New Roman" w:hAnsi="Times New Roman" w:cs="Times New Roman"/>
          <w:sz w:val="24"/>
          <w:szCs w:val="24"/>
          <w:lang w:val="en-US"/>
        </w:rPr>
        <w:t xml:space="preserve">able </w:t>
      </w:r>
      <w:r w:rsidR="00714633">
        <w:rPr>
          <w:rFonts w:ascii="Times New Roman" w:eastAsia="Times New Roman" w:hAnsi="Times New Roman" w:cs="Times New Roman"/>
          <w:sz w:val="24"/>
          <w:szCs w:val="24"/>
          <w:lang w:val="en-US"/>
        </w:rPr>
        <w:t>8.</w:t>
      </w:r>
      <w:r w:rsidRPr="00684BAC">
        <w:rPr>
          <w:rFonts w:ascii="Times New Roman" w:eastAsia="Times New Roman" w:hAnsi="Times New Roman" w:cs="Times New Roman"/>
          <w:sz w:val="24"/>
          <w:szCs w:val="24"/>
          <w:lang w:val="en-US"/>
        </w:rPr>
        <w:t xml:space="preserve"> Strong negative correlation </w:t>
      </w:r>
      <w:r w:rsidR="00B57240" w:rsidRPr="00684BAC">
        <w:rPr>
          <w:rFonts w:ascii="Times New Roman" w:eastAsia="Times New Roman" w:hAnsi="Times New Roman" w:cs="Times New Roman"/>
          <w:sz w:val="24"/>
          <w:szCs w:val="24"/>
          <w:lang w:val="en-US"/>
        </w:rPr>
        <w:t>was</w:t>
      </w:r>
      <w:r w:rsidRPr="00684BAC">
        <w:rPr>
          <w:rFonts w:ascii="Times New Roman" w:eastAsia="Times New Roman" w:hAnsi="Times New Roman" w:cs="Times New Roman"/>
          <w:sz w:val="24"/>
          <w:szCs w:val="24"/>
          <w:lang w:val="en-US"/>
        </w:rPr>
        <w:t xml:space="preserve"> observed between body licking and eating (-0.820</w:t>
      </w:r>
      <w:r w:rsidR="00B57240" w:rsidRPr="00684BAC">
        <w:rPr>
          <w:rFonts w:ascii="Times New Roman" w:eastAsia="Times New Roman" w:hAnsi="Times New Roman" w:cs="Times New Roman"/>
          <w:sz w:val="24"/>
          <w:szCs w:val="24"/>
          <w:lang w:val="en-US"/>
        </w:rPr>
        <w:t>) rumination</w:t>
      </w:r>
      <w:r w:rsidRPr="00684BAC">
        <w:rPr>
          <w:rFonts w:ascii="Times New Roman" w:eastAsia="Times New Roman" w:hAnsi="Times New Roman" w:cs="Times New Roman"/>
          <w:sz w:val="24"/>
          <w:szCs w:val="24"/>
          <w:lang w:val="en-US"/>
        </w:rPr>
        <w:t xml:space="preserve"> (-0.872) and lying idling (-0.864), indicating that </w:t>
      </w:r>
      <w:r w:rsidR="00B57240">
        <w:rPr>
          <w:rFonts w:ascii="Times New Roman" w:eastAsia="Times New Roman" w:hAnsi="Times New Roman" w:cs="Times New Roman"/>
          <w:sz w:val="24"/>
          <w:szCs w:val="24"/>
          <w:lang w:val="en-US"/>
        </w:rPr>
        <w:t>U</w:t>
      </w:r>
      <w:r w:rsidRPr="00684BAC">
        <w:rPr>
          <w:rFonts w:ascii="Times New Roman" w:eastAsia="Times New Roman" w:hAnsi="Times New Roman" w:cs="Times New Roman"/>
          <w:sz w:val="24"/>
          <w:szCs w:val="24"/>
          <w:lang w:val="en-US"/>
        </w:rPr>
        <w:t xml:space="preserve">da rams spent more time licking their body, eats and ruminate less. </w:t>
      </w:r>
    </w:p>
    <w:p w14:paraId="208C9770" w14:textId="42BB3A4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Table </w:t>
      </w:r>
      <w:r w:rsidR="00714633">
        <w:rPr>
          <w:rFonts w:ascii="Times New Roman" w:eastAsia="Times New Roman" w:hAnsi="Times New Roman" w:cs="Times New Roman"/>
          <w:sz w:val="24"/>
          <w:szCs w:val="24"/>
          <w:lang w:val="en-US"/>
        </w:rPr>
        <w:t>8</w:t>
      </w:r>
      <w:r w:rsidRPr="00684BAC">
        <w:rPr>
          <w:rFonts w:ascii="Times New Roman" w:eastAsia="Times New Roman" w:hAnsi="Times New Roman" w:cs="Times New Roman"/>
          <w:sz w:val="24"/>
          <w:szCs w:val="24"/>
          <w:lang w:val="en-US"/>
        </w:rPr>
        <w:t xml:space="preserve">: Relationship between behavioral response of </w:t>
      </w:r>
      <w:r w:rsidR="00B57240">
        <w:rPr>
          <w:rFonts w:ascii="Times New Roman" w:eastAsia="Times New Roman" w:hAnsi="Times New Roman" w:cs="Times New Roman"/>
          <w:sz w:val="24"/>
          <w:szCs w:val="24"/>
          <w:lang w:val="en-US"/>
        </w:rPr>
        <w:t>U</w:t>
      </w:r>
      <w:r w:rsidRPr="00684BAC">
        <w:rPr>
          <w:rFonts w:ascii="Times New Roman" w:eastAsia="Times New Roman" w:hAnsi="Times New Roman" w:cs="Times New Roman"/>
          <w:sz w:val="24"/>
          <w:szCs w:val="24"/>
          <w:lang w:val="en-US"/>
        </w:rPr>
        <w:t xml:space="preserve">da and productive performance of </w:t>
      </w:r>
      <w:r w:rsidR="00B57240">
        <w:rPr>
          <w:rFonts w:ascii="Times New Roman" w:eastAsia="Times New Roman" w:hAnsi="Times New Roman" w:cs="Times New Roman"/>
          <w:sz w:val="24"/>
          <w:szCs w:val="24"/>
          <w:lang w:val="en-US"/>
        </w:rPr>
        <w:t>U</w:t>
      </w:r>
      <w:r w:rsidRPr="00684BAC">
        <w:rPr>
          <w:rFonts w:ascii="Times New Roman" w:eastAsia="Times New Roman" w:hAnsi="Times New Roman" w:cs="Times New Roman"/>
          <w:sz w:val="24"/>
          <w:szCs w:val="24"/>
          <w:lang w:val="en-US"/>
        </w:rPr>
        <w:t xml:space="preserve">da rams </w:t>
      </w:r>
    </w:p>
    <w:tbl>
      <w:tblPr>
        <w:tblW w:w="9789" w:type="dxa"/>
        <w:tblLook w:val="0400" w:firstRow="0" w:lastRow="0" w:firstColumn="0" w:lastColumn="0" w:noHBand="0" w:noVBand="1"/>
      </w:tblPr>
      <w:tblGrid>
        <w:gridCol w:w="1455"/>
        <w:gridCol w:w="840"/>
        <w:gridCol w:w="843"/>
        <w:gridCol w:w="1350"/>
        <w:gridCol w:w="1051"/>
        <w:gridCol w:w="1056"/>
        <w:gridCol w:w="114"/>
        <w:gridCol w:w="1052"/>
        <w:gridCol w:w="1272"/>
        <w:gridCol w:w="756"/>
      </w:tblGrid>
      <w:tr w:rsidR="00B57240" w:rsidRPr="00684BAC" w14:paraId="0386439F" w14:textId="77777777" w:rsidTr="00B57240">
        <w:trPr>
          <w:trHeight w:val="623"/>
        </w:trPr>
        <w:tc>
          <w:tcPr>
            <w:tcW w:w="1467" w:type="dxa"/>
            <w:tcBorders>
              <w:top w:val="single" w:sz="4" w:space="0" w:color="auto"/>
              <w:left w:val="nil"/>
              <w:bottom w:val="single" w:sz="4" w:space="0" w:color="auto"/>
              <w:right w:val="nil"/>
            </w:tcBorders>
          </w:tcPr>
          <w:p w14:paraId="4C9A7369"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848" w:type="dxa"/>
            <w:tcBorders>
              <w:top w:val="single" w:sz="4" w:space="0" w:color="auto"/>
              <w:left w:val="nil"/>
              <w:bottom w:val="single" w:sz="4" w:space="0" w:color="auto"/>
              <w:right w:val="nil"/>
            </w:tcBorders>
            <w:hideMark/>
          </w:tcPr>
          <w:p w14:paraId="5C4A672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Body </w:t>
            </w:r>
          </w:p>
        </w:tc>
        <w:tc>
          <w:tcPr>
            <w:tcW w:w="808" w:type="dxa"/>
            <w:tcBorders>
              <w:top w:val="single" w:sz="4" w:space="0" w:color="auto"/>
              <w:left w:val="nil"/>
              <w:bottom w:val="single" w:sz="4" w:space="0" w:color="auto"/>
              <w:right w:val="nil"/>
            </w:tcBorders>
            <w:hideMark/>
          </w:tcPr>
          <w:p w14:paraId="2D64EFA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Eating </w:t>
            </w:r>
          </w:p>
        </w:tc>
        <w:tc>
          <w:tcPr>
            <w:tcW w:w="1301" w:type="dxa"/>
            <w:tcBorders>
              <w:top w:val="single" w:sz="4" w:space="0" w:color="auto"/>
              <w:left w:val="nil"/>
              <w:bottom w:val="single" w:sz="4" w:space="0" w:color="auto"/>
              <w:right w:val="nil"/>
            </w:tcBorders>
            <w:hideMark/>
          </w:tcPr>
          <w:p w14:paraId="1449DBDE"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Rumination </w:t>
            </w:r>
          </w:p>
        </w:tc>
        <w:tc>
          <w:tcPr>
            <w:tcW w:w="1077" w:type="dxa"/>
            <w:tcBorders>
              <w:top w:val="single" w:sz="4" w:space="0" w:color="auto"/>
              <w:left w:val="nil"/>
              <w:bottom w:val="single" w:sz="4" w:space="0" w:color="auto"/>
              <w:right w:val="nil"/>
            </w:tcBorders>
            <w:hideMark/>
          </w:tcPr>
          <w:p w14:paraId="7084881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Lying idling </w:t>
            </w:r>
          </w:p>
        </w:tc>
        <w:tc>
          <w:tcPr>
            <w:tcW w:w="1180" w:type="dxa"/>
            <w:gridSpan w:val="2"/>
            <w:tcBorders>
              <w:top w:val="single" w:sz="4" w:space="0" w:color="auto"/>
              <w:left w:val="nil"/>
              <w:bottom w:val="single" w:sz="4" w:space="0" w:color="auto"/>
              <w:right w:val="nil"/>
            </w:tcBorders>
            <w:hideMark/>
          </w:tcPr>
          <w:p w14:paraId="2766069E"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Standing idling </w:t>
            </w:r>
          </w:p>
        </w:tc>
        <w:tc>
          <w:tcPr>
            <w:tcW w:w="1077" w:type="dxa"/>
            <w:tcBorders>
              <w:top w:val="single" w:sz="4" w:space="0" w:color="auto"/>
              <w:left w:val="nil"/>
              <w:bottom w:val="single" w:sz="4" w:space="0" w:color="auto"/>
              <w:right w:val="nil"/>
            </w:tcBorders>
            <w:hideMark/>
          </w:tcPr>
          <w:p w14:paraId="1018A5A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Feed intake </w:t>
            </w:r>
          </w:p>
        </w:tc>
        <w:tc>
          <w:tcPr>
            <w:tcW w:w="1307" w:type="dxa"/>
            <w:tcBorders>
              <w:top w:val="single" w:sz="4" w:space="0" w:color="auto"/>
              <w:left w:val="nil"/>
              <w:bottom w:val="single" w:sz="4" w:space="0" w:color="auto"/>
              <w:right w:val="nil"/>
            </w:tcBorders>
            <w:hideMark/>
          </w:tcPr>
          <w:p w14:paraId="1C97D1B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Weight Gain </w:t>
            </w:r>
          </w:p>
        </w:tc>
        <w:tc>
          <w:tcPr>
            <w:tcW w:w="724" w:type="dxa"/>
            <w:tcBorders>
              <w:top w:val="single" w:sz="4" w:space="0" w:color="auto"/>
              <w:left w:val="nil"/>
              <w:bottom w:val="single" w:sz="4" w:space="0" w:color="auto"/>
              <w:right w:val="nil"/>
            </w:tcBorders>
            <w:hideMark/>
          </w:tcPr>
          <w:p w14:paraId="0755D98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FCR</w:t>
            </w:r>
          </w:p>
        </w:tc>
      </w:tr>
      <w:tr w:rsidR="00B57240" w:rsidRPr="00684BAC" w14:paraId="35E5A8FD" w14:textId="77777777" w:rsidTr="00B57240">
        <w:trPr>
          <w:trHeight w:val="305"/>
        </w:trPr>
        <w:tc>
          <w:tcPr>
            <w:tcW w:w="1467" w:type="dxa"/>
            <w:tcBorders>
              <w:top w:val="single" w:sz="4" w:space="0" w:color="auto"/>
              <w:left w:val="nil"/>
              <w:bottom w:val="nil"/>
              <w:right w:val="nil"/>
            </w:tcBorders>
            <w:hideMark/>
          </w:tcPr>
          <w:p w14:paraId="50DCD3B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Body </w:t>
            </w:r>
          </w:p>
        </w:tc>
        <w:tc>
          <w:tcPr>
            <w:tcW w:w="848" w:type="dxa"/>
            <w:tcBorders>
              <w:top w:val="single" w:sz="4" w:space="0" w:color="auto"/>
              <w:left w:val="nil"/>
              <w:bottom w:val="nil"/>
              <w:right w:val="nil"/>
            </w:tcBorders>
            <w:hideMark/>
          </w:tcPr>
          <w:p w14:paraId="42B42DF0"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808" w:type="dxa"/>
            <w:tcBorders>
              <w:top w:val="single" w:sz="4" w:space="0" w:color="auto"/>
              <w:left w:val="nil"/>
              <w:bottom w:val="nil"/>
              <w:right w:val="nil"/>
            </w:tcBorders>
          </w:tcPr>
          <w:p w14:paraId="15532B1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1" w:type="dxa"/>
            <w:tcBorders>
              <w:top w:val="single" w:sz="4" w:space="0" w:color="auto"/>
              <w:left w:val="nil"/>
              <w:bottom w:val="nil"/>
              <w:right w:val="nil"/>
            </w:tcBorders>
          </w:tcPr>
          <w:p w14:paraId="32A85E68"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77" w:type="dxa"/>
            <w:tcBorders>
              <w:top w:val="single" w:sz="4" w:space="0" w:color="auto"/>
              <w:left w:val="nil"/>
              <w:bottom w:val="nil"/>
              <w:right w:val="nil"/>
            </w:tcBorders>
          </w:tcPr>
          <w:p w14:paraId="003A81D8"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56" w:type="dxa"/>
            <w:tcBorders>
              <w:top w:val="single" w:sz="4" w:space="0" w:color="auto"/>
              <w:left w:val="nil"/>
              <w:bottom w:val="nil"/>
              <w:right w:val="nil"/>
            </w:tcBorders>
          </w:tcPr>
          <w:p w14:paraId="5F93E893"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201" w:type="dxa"/>
            <w:gridSpan w:val="2"/>
            <w:tcBorders>
              <w:top w:val="single" w:sz="4" w:space="0" w:color="auto"/>
              <w:left w:val="nil"/>
              <w:bottom w:val="nil"/>
              <w:right w:val="nil"/>
            </w:tcBorders>
          </w:tcPr>
          <w:p w14:paraId="484E369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Borders>
              <w:top w:val="single" w:sz="4" w:space="0" w:color="auto"/>
              <w:left w:val="nil"/>
              <w:bottom w:val="nil"/>
              <w:right w:val="nil"/>
            </w:tcBorders>
          </w:tcPr>
          <w:p w14:paraId="7B90B88F"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Borders>
              <w:top w:val="single" w:sz="4" w:space="0" w:color="auto"/>
              <w:left w:val="nil"/>
              <w:bottom w:val="nil"/>
              <w:right w:val="nil"/>
            </w:tcBorders>
          </w:tcPr>
          <w:p w14:paraId="7A053C42"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72A25AD4" w14:textId="77777777" w:rsidTr="00B57240">
        <w:trPr>
          <w:trHeight w:val="318"/>
        </w:trPr>
        <w:tc>
          <w:tcPr>
            <w:tcW w:w="1467" w:type="dxa"/>
            <w:hideMark/>
          </w:tcPr>
          <w:p w14:paraId="4690B2D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Eating </w:t>
            </w:r>
          </w:p>
        </w:tc>
        <w:tc>
          <w:tcPr>
            <w:tcW w:w="848" w:type="dxa"/>
            <w:hideMark/>
          </w:tcPr>
          <w:p w14:paraId="382B015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-0.820</w:t>
            </w:r>
          </w:p>
        </w:tc>
        <w:tc>
          <w:tcPr>
            <w:tcW w:w="808" w:type="dxa"/>
            <w:hideMark/>
          </w:tcPr>
          <w:p w14:paraId="64DFF2E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301" w:type="dxa"/>
          </w:tcPr>
          <w:p w14:paraId="7E773307"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77" w:type="dxa"/>
          </w:tcPr>
          <w:p w14:paraId="3DED97F1"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56" w:type="dxa"/>
          </w:tcPr>
          <w:p w14:paraId="5EEAD0E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201" w:type="dxa"/>
            <w:gridSpan w:val="2"/>
          </w:tcPr>
          <w:p w14:paraId="715C9A95"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Pr>
          <w:p w14:paraId="08A34B9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7B973392"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38DED2DF" w14:textId="77777777" w:rsidTr="00B57240">
        <w:trPr>
          <w:trHeight w:val="305"/>
        </w:trPr>
        <w:tc>
          <w:tcPr>
            <w:tcW w:w="1467" w:type="dxa"/>
            <w:hideMark/>
          </w:tcPr>
          <w:p w14:paraId="59835B5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Rumination </w:t>
            </w:r>
          </w:p>
        </w:tc>
        <w:tc>
          <w:tcPr>
            <w:tcW w:w="848" w:type="dxa"/>
            <w:hideMark/>
          </w:tcPr>
          <w:p w14:paraId="1F54213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-0.872</w:t>
            </w:r>
          </w:p>
        </w:tc>
        <w:tc>
          <w:tcPr>
            <w:tcW w:w="808" w:type="dxa"/>
            <w:hideMark/>
          </w:tcPr>
          <w:p w14:paraId="798A806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-0.969</w:t>
            </w:r>
          </w:p>
        </w:tc>
        <w:tc>
          <w:tcPr>
            <w:tcW w:w="1301" w:type="dxa"/>
            <w:hideMark/>
          </w:tcPr>
          <w:p w14:paraId="516C2E2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077" w:type="dxa"/>
          </w:tcPr>
          <w:p w14:paraId="3E33866E"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56" w:type="dxa"/>
          </w:tcPr>
          <w:p w14:paraId="59B8F1E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201" w:type="dxa"/>
            <w:gridSpan w:val="2"/>
          </w:tcPr>
          <w:p w14:paraId="2724A00E"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Pr>
          <w:p w14:paraId="431D05F6"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4B7A962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11E520EB" w14:textId="77777777" w:rsidTr="00B57240">
        <w:trPr>
          <w:trHeight w:val="318"/>
        </w:trPr>
        <w:tc>
          <w:tcPr>
            <w:tcW w:w="1467" w:type="dxa"/>
            <w:hideMark/>
          </w:tcPr>
          <w:p w14:paraId="574C8F2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Lying idling </w:t>
            </w:r>
          </w:p>
        </w:tc>
        <w:tc>
          <w:tcPr>
            <w:tcW w:w="848" w:type="dxa"/>
            <w:hideMark/>
          </w:tcPr>
          <w:p w14:paraId="2F1C925A"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-0.864</w:t>
            </w:r>
          </w:p>
        </w:tc>
        <w:tc>
          <w:tcPr>
            <w:tcW w:w="808" w:type="dxa"/>
            <w:hideMark/>
          </w:tcPr>
          <w:p w14:paraId="76274F9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-0.868</w:t>
            </w:r>
          </w:p>
        </w:tc>
        <w:tc>
          <w:tcPr>
            <w:tcW w:w="1301" w:type="dxa"/>
            <w:hideMark/>
          </w:tcPr>
          <w:p w14:paraId="5D2596A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-0.926</w:t>
            </w:r>
          </w:p>
        </w:tc>
        <w:tc>
          <w:tcPr>
            <w:tcW w:w="1077" w:type="dxa"/>
            <w:hideMark/>
          </w:tcPr>
          <w:p w14:paraId="0612022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056" w:type="dxa"/>
          </w:tcPr>
          <w:p w14:paraId="7BE95873"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201" w:type="dxa"/>
            <w:gridSpan w:val="2"/>
          </w:tcPr>
          <w:p w14:paraId="41F31C27"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Pr>
          <w:p w14:paraId="268BDF0F"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5EF90296"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5F69F418" w14:textId="77777777" w:rsidTr="00B57240">
        <w:trPr>
          <w:trHeight w:val="305"/>
        </w:trPr>
        <w:tc>
          <w:tcPr>
            <w:tcW w:w="1467" w:type="dxa"/>
            <w:hideMark/>
          </w:tcPr>
          <w:p w14:paraId="1E2C847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Standing idling </w:t>
            </w:r>
          </w:p>
        </w:tc>
        <w:tc>
          <w:tcPr>
            <w:tcW w:w="848" w:type="dxa"/>
            <w:hideMark/>
          </w:tcPr>
          <w:p w14:paraId="2CE32380"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0.287</w:t>
            </w:r>
          </w:p>
        </w:tc>
        <w:tc>
          <w:tcPr>
            <w:tcW w:w="808" w:type="dxa"/>
            <w:hideMark/>
          </w:tcPr>
          <w:p w14:paraId="20D59D8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0.221</w:t>
            </w:r>
          </w:p>
        </w:tc>
        <w:tc>
          <w:tcPr>
            <w:tcW w:w="1301" w:type="dxa"/>
            <w:hideMark/>
          </w:tcPr>
          <w:p w14:paraId="3E09D89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0.335</w:t>
            </w:r>
          </w:p>
        </w:tc>
        <w:tc>
          <w:tcPr>
            <w:tcW w:w="1077" w:type="dxa"/>
            <w:hideMark/>
          </w:tcPr>
          <w:p w14:paraId="1AC7767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0.582</w:t>
            </w:r>
          </w:p>
        </w:tc>
        <w:tc>
          <w:tcPr>
            <w:tcW w:w="1056" w:type="dxa"/>
            <w:hideMark/>
          </w:tcPr>
          <w:p w14:paraId="7119A4D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201" w:type="dxa"/>
            <w:gridSpan w:val="2"/>
          </w:tcPr>
          <w:p w14:paraId="7FD61A4E"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Pr>
          <w:p w14:paraId="53BC1DBE"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72CDE227"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4503D2D1" w14:textId="77777777" w:rsidTr="00B57240">
        <w:trPr>
          <w:trHeight w:val="318"/>
        </w:trPr>
        <w:tc>
          <w:tcPr>
            <w:tcW w:w="1467" w:type="dxa"/>
            <w:hideMark/>
          </w:tcPr>
          <w:p w14:paraId="7EC6155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Feed intake </w:t>
            </w:r>
          </w:p>
        </w:tc>
        <w:tc>
          <w:tcPr>
            <w:tcW w:w="848" w:type="dxa"/>
            <w:hideMark/>
          </w:tcPr>
          <w:p w14:paraId="102E3FB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0.729</w:t>
            </w:r>
          </w:p>
        </w:tc>
        <w:tc>
          <w:tcPr>
            <w:tcW w:w="808" w:type="dxa"/>
            <w:hideMark/>
          </w:tcPr>
          <w:p w14:paraId="594E380D"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0.840</w:t>
            </w:r>
          </w:p>
        </w:tc>
        <w:tc>
          <w:tcPr>
            <w:tcW w:w="1301" w:type="dxa"/>
            <w:hideMark/>
          </w:tcPr>
          <w:p w14:paraId="28C920E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0.887</w:t>
            </w:r>
          </w:p>
        </w:tc>
        <w:tc>
          <w:tcPr>
            <w:tcW w:w="1077" w:type="dxa"/>
            <w:hideMark/>
          </w:tcPr>
          <w:p w14:paraId="46FFA05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0.905</w:t>
            </w:r>
          </w:p>
        </w:tc>
        <w:tc>
          <w:tcPr>
            <w:tcW w:w="1056" w:type="dxa"/>
            <w:hideMark/>
          </w:tcPr>
          <w:p w14:paraId="57B64D4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-0.588</w:t>
            </w:r>
          </w:p>
        </w:tc>
        <w:tc>
          <w:tcPr>
            <w:tcW w:w="1201" w:type="dxa"/>
            <w:gridSpan w:val="2"/>
            <w:hideMark/>
          </w:tcPr>
          <w:p w14:paraId="07C0187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307" w:type="dxa"/>
          </w:tcPr>
          <w:p w14:paraId="6F77DF2D"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64B9BFE6"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29CB4FC2" w14:textId="77777777" w:rsidTr="00B57240">
        <w:trPr>
          <w:trHeight w:val="305"/>
        </w:trPr>
        <w:tc>
          <w:tcPr>
            <w:tcW w:w="1467" w:type="dxa"/>
            <w:hideMark/>
          </w:tcPr>
          <w:p w14:paraId="3EBB63D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Weight gain</w:t>
            </w:r>
          </w:p>
        </w:tc>
        <w:tc>
          <w:tcPr>
            <w:tcW w:w="848" w:type="dxa"/>
            <w:hideMark/>
          </w:tcPr>
          <w:p w14:paraId="35F2B0C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-0.782</w:t>
            </w:r>
          </w:p>
        </w:tc>
        <w:tc>
          <w:tcPr>
            <w:tcW w:w="808" w:type="dxa"/>
            <w:hideMark/>
          </w:tcPr>
          <w:p w14:paraId="3A74DBE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-0.900</w:t>
            </w:r>
          </w:p>
        </w:tc>
        <w:tc>
          <w:tcPr>
            <w:tcW w:w="1301" w:type="dxa"/>
            <w:hideMark/>
          </w:tcPr>
          <w:p w14:paraId="3024C7F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-0.938</w:t>
            </w:r>
          </w:p>
        </w:tc>
        <w:tc>
          <w:tcPr>
            <w:tcW w:w="1077" w:type="dxa"/>
            <w:hideMark/>
          </w:tcPr>
          <w:p w14:paraId="0E183E8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-0.911</w:t>
            </w:r>
          </w:p>
        </w:tc>
        <w:tc>
          <w:tcPr>
            <w:tcW w:w="1056" w:type="dxa"/>
            <w:hideMark/>
          </w:tcPr>
          <w:p w14:paraId="532374D1"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0.469</w:t>
            </w:r>
          </w:p>
        </w:tc>
        <w:tc>
          <w:tcPr>
            <w:tcW w:w="1201" w:type="dxa"/>
            <w:gridSpan w:val="2"/>
            <w:hideMark/>
          </w:tcPr>
          <w:p w14:paraId="1245637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0.986</w:t>
            </w:r>
          </w:p>
        </w:tc>
        <w:tc>
          <w:tcPr>
            <w:tcW w:w="1307" w:type="dxa"/>
            <w:hideMark/>
          </w:tcPr>
          <w:p w14:paraId="0B05E1DE"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724" w:type="dxa"/>
          </w:tcPr>
          <w:p w14:paraId="7BB6AB01"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766BA534" w14:textId="77777777" w:rsidTr="00B57240">
        <w:trPr>
          <w:trHeight w:val="84"/>
        </w:trPr>
        <w:tc>
          <w:tcPr>
            <w:tcW w:w="1467" w:type="dxa"/>
            <w:tcBorders>
              <w:top w:val="nil"/>
              <w:left w:val="nil"/>
              <w:bottom w:val="single" w:sz="4" w:space="0" w:color="auto"/>
              <w:right w:val="nil"/>
            </w:tcBorders>
            <w:hideMark/>
          </w:tcPr>
          <w:p w14:paraId="77BF8BD5"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FCR </w:t>
            </w:r>
          </w:p>
        </w:tc>
        <w:tc>
          <w:tcPr>
            <w:tcW w:w="848" w:type="dxa"/>
            <w:tcBorders>
              <w:top w:val="nil"/>
              <w:left w:val="nil"/>
              <w:bottom w:val="single" w:sz="4" w:space="0" w:color="auto"/>
              <w:right w:val="nil"/>
            </w:tcBorders>
            <w:hideMark/>
          </w:tcPr>
          <w:p w14:paraId="0A6459BA"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-0.754</w:t>
            </w:r>
          </w:p>
        </w:tc>
        <w:tc>
          <w:tcPr>
            <w:tcW w:w="808" w:type="dxa"/>
            <w:tcBorders>
              <w:top w:val="nil"/>
              <w:left w:val="nil"/>
              <w:bottom w:val="single" w:sz="4" w:space="0" w:color="auto"/>
              <w:right w:val="nil"/>
            </w:tcBorders>
            <w:hideMark/>
          </w:tcPr>
          <w:p w14:paraId="46D2E50D"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-0.871</w:t>
            </w:r>
          </w:p>
        </w:tc>
        <w:tc>
          <w:tcPr>
            <w:tcW w:w="1301" w:type="dxa"/>
            <w:tcBorders>
              <w:top w:val="nil"/>
              <w:left w:val="nil"/>
              <w:bottom w:val="single" w:sz="4" w:space="0" w:color="auto"/>
              <w:right w:val="nil"/>
            </w:tcBorders>
            <w:hideMark/>
          </w:tcPr>
          <w:p w14:paraId="23A9EB35"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-0.916</w:t>
            </w:r>
          </w:p>
        </w:tc>
        <w:tc>
          <w:tcPr>
            <w:tcW w:w="1077" w:type="dxa"/>
            <w:tcBorders>
              <w:top w:val="nil"/>
              <w:left w:val="nil"/>
              <w:bottom w:val="single" w:sz="4" w:space="0" w:color="auto"/>
              <w:right w:val="nil"/>
            </w:tcBorders>
            <w:hideMark/>
          </w:tcPr>
          <w:p w14:paraId="48B10EA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-0.917</w:t>
            </w:r>
          </w:p>
        </w:tc>
        <w:tc>
          <w:tcPr>
            <w:tcW w:w="1056" w:type="dxa"/>
            <w:tcBorders>
              <w:top w:val="nil"/>
              <w:left w:val="nil"/>
              <w:bottom w:val="single" w:sz="4" w:space="0" w:color="auto"/>
              <w:right w:val="nil"/>
            </w:tcBorders>
            <w:hideMark/>
          </w:tcPr>
          <w:p w14:paraId="4B8C9BB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0.557</w:t>
            </w:r>
          </w:p>
        </w:tc>
        <w:tc>
          <w:tcPr>
            <w:tcW w:w="1201" w:type="dxa"/>
            <w:gridSpan w:val="2"/>
            <w:tcBorders>
              <w:top w:val="nil"/>
              <w:left w:val="nil"/>
              <w:bottom w:val="single" w:sz="4" w:space="0" w:color="auto"/>
              <w:right w:val="nil"/>
            </w:tcBorders>
            <w:hideMark/>
          </w:tcPr>
          <w:p w14:paraId="6C3EEDB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0.996</w:t>
            </w:r>
          </w:p>
        </w:tc>
        <w:tc>
          <w:tcPr>
            <w:tcW w:w="1307" w:type="dxa"/>
            <w:tcBorders>
              <w:top w:val="nil"/>
              <w:left w:val="nil"/>
              <w:bottom w:val="single" w:sz="4" w:space="0" w:color="auto"/>
              <w:right w:val="nil"/>
            </w:tcBorders>
            <w:hideMark/>
          </w:tcPr>
          <w:p w14:paraId="453323D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-0.993</w:t>
            </w:r>
          </w:p>
        </w:tc>
        <w:tc>
          <w:tcPr>
            <w:tcW w:w="724" w:type="dxa"/>
            <w:tcBorders>
              <w:top w:val="nil"/>
              <w:left w:val="nil"/>
              <w:bottom w:val="single" w:sz="4" w:space="0" w:color="auto"/>
              <w:right w:val="nil"/>
            </w:tcBorders>
            <w:hideMark/>
          </w:tcPr>
          <w:p w14:paraId="55F36B6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r>
    </w:tbl>
    <w:p w14:paraId="1AADBFD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AFI= Average Feed intake, ADG= Average Daily Weight Gain, FCR= Feed Conversion Ratio</w:t>
      </w:r>
    </w:p>
    <w:p w14:paraId="16A57001"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Rumination was strongly and negatively correlated with eating (-0.969) and lying idle (-0.926) suggesting that, those behaviors affect each other.  </w:t>
      </w:r>
    </w:p>
    <w:p w14:paraId="63C6821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 Average Feed Intake (FI) in relation to body shows positive correlation of 0.729 which means as the feed intake increases. FI in relation to eating shows positive correlation of 0.840 which is expected because the longer time spent consuming feed, the larger the amount consumed </w:t>
      </w:r>
      <w:r w:rsidRPr="00684BAC">
        <w:rPr>
          <w:rFonts w:ascii="Times New Roman" w:eastAsia="Times New Roman" w:hAnsi="Times New Roman" w:cs="Times New Roman"/>
          <w:sz w:val="24"/>
          <w:szCs w:val="24"/>
          <w:lang w:val="en-US"/>
        </w:rPr>
        <w:lastRenderedPageBreak/>
        <w:t>(intake). The results shows that FI and rumination time had positive correlation (0.887), which indicated as the feed intake increases, the rumination rate also increases, this. AFI in relation to Lying idle shows positive correlation which means as feed intake increases, the lying idle increases.</w:t>
      </w:r>
    </w:p>
    <w:p w14:paraId="517ABC1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FCR in relation to body licking shows negative correlation of -0.754 which indicated as FCR increases, body decreases and vice versa. FCR in relation to eating shows negative correlation of</w:t>
      </w:r>
      <w:r w:rsidRPr="00684BAC">
        <w:rPr>
          <w:rFonts w:ascii="Times New Roman" w:eastAsia="Times New Roman" w:hAnsi="Times New Roman" w:cs="Times New Roman"/>
          <w:sz w:val="24"/>
          <w:szCs w:val="24"/>
          <w:lang w:val="en-US"/>
        </w:rPr>
        <w:softHyphen/>
      </w:r>
      <w:r w:rsidRPr="00684BAC">
        <w:rPr>
          <w:rFonts w:ascii="Times New Roman" w:eastAsia="Times New Roman" w:hAnsi="Times New Roman" w:cs="Times New Roman"/>
          <w:sz w:val="24"/>
          <w:szCs w:val="24"/>
          <w:lang w:val="en-US"/>
        </w:rPr>
        <w:softHyphen/>
        <w:t xml:space="preserve"> -0.871 which means as FCR increases, eating ability in decreases and vice-versa. FCR in relation to lying idle shows negative correlation of -0.917 which indicated as FCR increases, lying idle decreases and vice-versa. FCR in relation to standing idle shows positive correlation of 0.557 which indicated as FCR increases, standing idle increases. </w:t>
      </w:r>
    </w:p>
    <w:p w14:paraId="6C8EE6F1"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These findings support previous studies that reported significant correlations between behavioral and productive parameters in animals. For instance, a study by Wang </w:t>
      </w:r>
      <w:r w:rsidRPr="00684BAC">
        <w:rPr>
          <w:rFonts w:ascii="Times New Roman" w:eastAsia="Times New Roman" w:hAnsi="Times New Roman" w:cs="Times New Roman"/>
          <w:i/>
          <w:sz w:val="24"/>
          <w:szCs w:val="24"/>
          <w:lang w:val="en-US"/>
        </w:rPr>
        <w:t>et al</w:t>
      </w:r>
      <w:r w:rsidRPr="00684BAC">
        <w:rPr>
          <w:rFonts w:ascii="Times New Roman" w:eastAsia="Times New Roman" w:hAnsi="Times New Roman" w:cs="Times New Roman"/>
          <w:sz w:val="24"/>
          <w:szCs w:val="24"/>
          <w:lang w:val="en-US"/>
        </w:rPr>
        <w:t xml:space="preserve">. (2020) found significant correlations between feeding behavior and productive performance in Uda rams. Similarly, Ahmed </w:t>
      </w:r>
      <w:r w:rsidRPr="00684BAC">
        <w:rPr>
          <w:rFonts w:ascii="Times New Roman" w:eastAsia="Times New Roman" w:hAnsi="Times New Roman" w:cs="Times New Roman"/>
          <w:i/>
          <w:sz w:val="24"/>
          <w:szCs w:val="24"/>
          <w:lang w:val="en-US"/>
        </w:rPr>
        <w:t>et al</w:t>
      </w:r>
      <w:r w:rsidRPr="00684BAC">
        <w:rPr>
          <w:rFonts w:ascii="Times New Roman" w:eastAsia="Times New Roman" w:hAnsi="Times New Roman" w:cs="Times New Roman"/>
          <w:sz w:val="24"/>
          <w:szCs w:val="24"/>
          <w:lang w:val="en-US"/>
        </w:rPr>
        <w:t>. (2020) reported significant correlations between rumination time and feed intake in sheep.</w:t>
      </w:r>
    </w:p>
    <w:p w14:paraId="3F0297EC" w14:textId="0EE15F86" w:rsidR="00684BAC" w:rsidRDefault="00B57240" w:rsidP="00B8021E">
      <w:pPr>
        <w:spacing w:after="0"/>
        <w:jc w:val="both"/>
        <w:rPr>
          <w:rFonts w:ascii="Times New Roman" w:eastAsia="Times New Roman" w:hAnsi="Times New Roman" w:cs="Times New Roman"/>
          <w:b/>
          <w:bCs/>
          <w:sz w:val="24"/>
          <w:szCs w:val="24"/>
        </w:rPr>
      </w:pPr>
      <w:r w:rsidRPr="00B57240">
        <w:rPr>
          <w:rFonts w:ascii="Times New Roman" w:eastAsia="Times New Roman" w:hAnsi="Times New Roman" w:cs="Times New Roman"/>
          <w:b/>
          <w:bCs/>
          <w:sz w:val="24"/>
          <w:szCs w:val="24"/>
        </w:rPr>
        <w:t>Conclusion</w:t>
      </w:r>
    </w:p>
    <w:p w14:paraId="471E0B11" w14:textId="15EE3CF4" w:rsidR="00B57240" w:rsidRPr="00B57240" w:rsidRDefault="00B57240" w:rsidP="00B8021E">
      <w:pPr>
        <w:spacing w:after="0"/>
        <w:jc w:val="both"/>
        <w:rPr>
          <w:rFonts w:ascii="Times New Roman" w:eastAsia="Times New Roman" w:hAnsi="Times New Roman" w:cs="Times New Roman"/>
          <w:sz w:val="24"/>
          <w:szCs w:val="24"/>
        </w:rPr>
      </w:pPr>
      <w:r w:rsidRPr="00B57240">
        <w:rPr>
          <w:rFonts w:ascii="Times New Roman" w:eastAsia="Times New Roman" w:hAnsi="Times New Roman" w:cs="Times New Roman"/>
          <w:sz w:val="24"/>
          <w:szCs w:val="24"/>
        </w:rPr>
        <w:t>Selenium supplementation, particularly at 15 g/kg, enhanced body morphometry, nutrient utilization, and behavioral responses in Uda rams without adversely affecting growth performance or nutrient digestibility. These findings suggest that dietary selenium can be strategically used to improve productivity, welfare, and overall physiological status in Uda rams.</w:t>
      </w:r>
      <w:r>
        <w:rPr>
          <w:rFonts w:ascii="Times New Roman" w:eastAsia="Times New Roman" w:hAnsi="Times New Roman" w:cs="Times New Roman"/>
          <w:sz w:val="24"/>
          <w:szCs w:val="24"/>
        </w:rPr>
        <w:t xml:space="preserve"> </w:t>
      </w:r>
      <w:r w:rsidRPr="00B57240">
        <w:rPr>
          <w:rFonts w:ascii="Times New Roman" w:eastAsia="Times New Roman" w:hAnsi="Times New Roman" w:cs="Times New Roman"/>
          <w:sz w:val="24"/>
          <w:szCs w:val="24"/>
        </w:rPr>
        <w:t>It is recommended to include selenium supplementation at 15 g/kg in the diet of Uda rams to optimize body development, nutrient utilization, and overall performance.</w:t>
      </w:r>
    </w:p>
    <w:p w14:paraId="706CCBC0" w14:textId="41633619" w:rsidR="004E6487" w:rsidRDefault="005C2363" w:rsidP="00B8021E">
      <w:pPr>
        <w:spacing w:after="0"/>
        <w:jc w:val="both"/>
        <w:rPr>
          <w:b/>
          <w:bCs/>
        </w:rPr>
      </w:pPr>
      <w:r w:rsidRPr="005C2363">
        <w:rPr>
          <w:b/>
          <w:bCs/>
        </w:rPr>
        <w:t>References</w:t>
      </w:r>
    </w:p>
    <w:p w14:paraId="2FE849FB" w14:textId="77777777" w:rsidR="005C2363" w:rsidRDefault="005C2363" w:rsidP="005C2363">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Adu, I. F., &amp; Ngere, L. O. (1979). The indigenous sheep of Nigeria. </w:t>
      </w:r>
      <w:r>
        <w:rPr>
          <w:rFonts w:ascii="Times New Roman" w:eastAsia="Times New Roman" w:hAnsi="Times New Roman" w:cs="Times New Roman"/>
          <w:i/>
          <w:color w:val="000000"/>
          <w:sz w:val="24"/>
          <w:szCs w:val="24"/>
        </w:rPr>
        <w:t>World Review of Animal Production, 15</w:t>
      </w:r>
      <w:r>
        <w:rPr>
          <w:rFonts w:ascii="Times New Roman" w:eastAsia="Times New Roman" w:hAnsi="Times New Roman" w:cs="Times New Roman"/>
          <w:color w:val="000000"/>
          <w:sz w:val="24"/>
          <w:szCs w:val="24"/>
        </w:rPr>
        <w:t>(3), 51–62.</w:t>
      </w:r>
    </w:p>
    <w:p w14:paraId="23EE2C79" w14:textId="77777777" w:rsidR="005C2363" w:rsidRDefault="005C2363" w:rsidP="005C2363">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Akinbiyi, O. A., Oladunjoye, M. A., Sanuade, O. A., &amp; Oyedeji, O. (2019). Geophysical characterization and hydraulic properties of unconsolidated floodplain aquifer systems in Wamako area, Sokoto State, north-western Nigeria. </w:t>
      </w:r>
      <w:r>
        <w:rPr>
          <w:rFonts w:ascii="Times New Roman" w:eastAsia="Times New Roman" w:hAnsi="Times New Roman" w:cs="Times New Roman"/>
          <w:i/>
          <w:color w:val="000000"/>
          <w:sz w:val="24"/>
          <w:szCs w:val="24"/>
        </w:rPr>
        <w:t>Applied Water Science, 9</w:t>
      </w:r>
      <w:r>
        <w:rPr>
          <w:rFonts w:ascii="Times New Roman" w:eastAsia="Times New Roman" w:hAnsi="Times New Roman" w:cs="Times New Roman"/>
          <w:color w:val="000000"/>
          <w:sz w:val="24"/>
          <w:szCs w:val="24"/>
        </w:rPr>
        <w:t>, 1–10.</w:t>
      </w:r>
    </w:p>
    <w:p w14:paraId="4CC4BA4D"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Balarabe, M., Abdullah, K., &amp; Nawawi, M. (2015). Seasonal variations of aerosol optical properties and identification of different aerosol types based on AERONET data over sub-Sahara West Africa. </w:t>
      </w:r>
      <w:r>
        <w:rPr>
          <w:rFonts w:ascii="Times New Roman" w:eastAsia="Times New Roman" w:hAnsi="Times New Roman" w:cs="Times New Roman"/>
          <w:i/>
          <w:color w:val="000000"/>
          <w:sz w:val="24"/>
          <w:szCs w:val="24"/>
        </w:rPr>
        <w:t>Atmospheric and Climate Sciences, 6</w:t>
      </w:r>
      <w:r>
        <w:rPr>
          <w:rFonts w:ascii="Times New Roman" w:eastAsia="Times New Roman" w:hAnsi="Times New Roman" w:cs="Times New Roman"/>
          <w:color w:val="000000"/>
          <w:sz w:val="24"/>
          <w:szCs w:val="24"/>
        </w:rPr>
        <w:t>(1), 13–28.</w:t>
      </w:r>
    </w:p>
    <w:p w14:paraId="2DC36364"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Bitrus, S. (2021). Nutrient intake and digestibility of Uda rams fed guinea corn husk ensiled with soybean meal and poultry litter waste [BSc project, unpublished]. Department of Animal Science, Usmanu Danfodiyo University, Sokoto.</w:t>
      </w:r>
    </w:p>
    <w:p w14:paraId="276797E0"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Kincaid, R. L. (2000). Assessment of trace mineral status of ruminants: A review. </w:t>
      </w:r>
      <w:r>
        <w:rPr>
          <w:rFonts w:ascii="Times New Roman" w:eastAsia="Times New Roman" w:hAnsi="Times New Roman" w:cs="Times New Roman"/>
          <w:i/>
          <w:color w:val="000000"/>
          <w:sz w:val="24"/>
          <w:szCs w:val="24"/>
        </w:rPr>
        <w:t>Animal Feed Science and Technology, 85</w:t>
      </w:r>
      <w:r>
        <w:rPr>
          <w:rFonts w:ascii="Times New Roman" w:eastAsia="Times New Roman" w:hAnsi="Times New Roman" w:cs="Times New Roman"/>
          <w:color w:val="000000"/>
          <w:sz w:val="24"/>
          <w:szCs w:val="24"/>
        </w:rPr>
        <w:t xml:space="preserve">(1–2), 49–57. </w:t>
      </w:r>
    </w:p>
    <w:p w14:paraId="21C0B9EA"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Maigandi, S. A., &amp; Abubakar, S. (2004). Nutrient intake and digestibility of Sokoto Red goat fed varying levels of </w:t>
      </w:r>
      <w:r>
        <w:rPr>
          <w:rFonts w:ascii="Times New Roman" w:eastAsia="Times New Roman" w:hAnsi="Times New Roman" w:cs="Times New Roman"/>
          <w:i/>
          <w:color w:val="000000"/>
          <w:sz w:val="24"/>
          <w:szCs w:val="24"/>
        </w:rPr>
        <w:t>Faidherbia albida</w:t>
      </w:r>
      <w:r>
        <w:rPr>
          <w:rFonts w:ascii="Times New Roman" w:eastAsia="Times New Roman" w:hAnsi="Times New Roman" w:cs="Times New Roman"/>
          <w:color w:val="000000"/>
          <w:sz w:val="24"/>
          <w:szCs w:val="24"/>
        </w:rPr>
        <w:t xml:space="preserve"> pods. In </w:t>
      </w:r>
      <w:r>
        <w:rPr>
          <w:rFonts w:ascii="Times New Roman" w:eastAsia="Times New Roman" w:hAnsi="Times New Roman" w:cs="Times New Roman"/>
          <w:i/>
          <w:color w:val="000000"/>
          <w:sz w:val="24"/>
          <w:szCs w:val="24"/>
        </w:rPr>
        <w:t>Proceedings of the 29th annual conference of the Nigerian Society of Animal Science</w:t>
      </w:r>
      <w:r>
        <w:rPr>
          <w:rFonts w:ascii="Times New Roman" w:eastAsia="Times New Roman" w:hAnsi="Times New Roman" w:cs="Times New Roman"/>
          <w:color w:val="000000"/>
          <w:sz w:val="24"/>
          <w:szCs w:val="24"/>
        </w:rPr>
        <w:t xml:space="preserve"> (pp. 325–328).</w:t>
      </w:r>
    </w:p>
    <w:p w14:paraId="79A90A44"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Maigandi, S. A., &amp; Nasiru, A. (2006). Replacement value of </w:t>
      </w:r>
      <w:r>
        <w:rPr>
          <w:rFonts w:ascii="Times New Roman" w:eastAsia="Times New Roman" w:hAnsi="Times New Roman" w:cs="Times New Roman"/>
          <w:i/>
          <w:color w:val="000000"/>
          <w:sz w:val="24"/>
          <w:szCs w:val="24"/>
        </w:rPr>
        <w:t>Faidherbia albida</w:t>
      </w:r>
      <w:r>
        <w:rPr>
          <w:rFonts w:ascii="Times New Roman" w:eastAsia="Times New Roman" w:hAnsi="Times New Roman" w:cs="Times New Roman"/>
          <w:color w:val="000000"/>
          <w:sz w:val="24"/>
          <w:szCs w:val="24"/>
        </w:rPr>
        <w:t xml:space="preserve"> pods fed to Uda sheep in a semi-arid zone of Nigeria. In I. R. Muhammad, B. F. Muhammad, F. Bibifarouk, &amp; Y. Shehu (Eds.), </w:t>
      </w:r>
      <w:r>
        <w:rPr>
          <w:rFonts w:ascii="Times New Roman" w:eastAsia="Times New Roman" w:hAnsi="Times New Roman" w:cs="Times New Roman"/>
          <w:i/>
          <w:color w:val="000000"/>
          <w:sz w:val="24"/>
          <w:szCs w:val="24"/>
        </w:rPr>
        <w:t>Application of appropriate technology in overcoming environmental barriers in animal agriculture in Nigeria</w:t>
      </w:r>
      <w:r>
        <w:rPr>
          <w:rFonts w:ascii="Times New Roman" w:eastAsia="Times New Roman" w:hAnsi="Times New Roman" w:cs="Times New Roman"/>
          <w:color w:val="000000"/>
          <w:sz w:val="24"/>
          <w:szCs w:val="24"/>
        </w:rPr>
        <w:t xml:space="preserve"> (pp. 439–443).</w:t>
      </w:r>
    </w:p>
    <w:p w14:paraId="045D2841"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Mustapha, A. (2019). Nutrient digestibility of Uda rams offered </w:t>
      </w:r>
      <w:r>
        <w:rPr>
          <w:rFonts w:ascii="Times New Roman" w:eastAsia="Times New Roman" w:hAnsi="Times New Roman" w:cs="Times New Roman"/>
          <w:i/>
          <w:color w:val="000000"/>
          <w:sz w:val="24"/>
          <w:szCs w:val="24"/>
        </w:rPr>
        <w:t>Kanwa</w:t>
      </w:r>
      <w:r>
        <w:rPr>
          <w:rFonts w:ascii="Times New Roman" w:eastAsia="Times New Roman" w:hAnsi="Times New Roman" w:cs="Times New Roman"/>
          <w:color w:val="000000"/>
          <w:sz w:val="24"/>
          <w:szCs w:val="24"/>
        </w:rPr>
        <w:t>-based mineral lick blocks in a semi-arid region of Sokoto, Nigeria [Unpublished bachelor’s project]. Department of Animal Science, Usmanu Danfodiyo University, Sokoto.</w:t>
      </w:r>
    </w:p>
    <w:p w14:paraId="04DDF6B2"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Nakakana, U. N., Mohammed, I. A., Onankpa, B. O., Jega, R. M., &amp; Jiya, N. M. (2020). Validation of the Malaria Atlas Project maps and development of a new map of malaria transmission in Sokoto, Nigeria: A cross-sectional study using geographic information systems. </w:t>
      </w:r>
      <w:r>
        <w:rPr>
          <w:rFonts w:ascii="Times New Roman" w:eastAsia="Times New Roman" w:hAnsi="Times New Roman" w:cs="Times New Roman"/>
          <w:i/>
          <w:color w:val="000000"/>
          <w:sz w:val="24"/>
          <w:szCs w:val="24"/>
        </w:rPr>
        <w:t>Malaria Journal, 19</w:t>
      </w:r>
      <w:r>
        <w:rPr>
          <w:rFonts w:ascii="Times New Roman" w:eastAsia="Times New Roman" w:hAnsi="Times New Roman" w:cs="Times New Roman"/>
          <w:color w:val="000000"/>
          <w:sz w:val="24"/>
          <w:szCs w:val="24"/>
        </w:rPr>
        <w:t xml:space="preserve">(1), 1–12. </w:t>
      </w:r>
    </w:p>
    <w:p w14:paraId="2F4283F5"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Shiru, M. S., Shahid, S., Dewan, A., Chung, E.-S., Alias, N., Ahmed, K., &amp; Hassan, Q. K. (2020). Projection of meteorological droughts in Nigeria during growing seasons under climate change scenarios. </w:t>
      </w:r>
      <w:r>
        <w:rPr>
          <w:rFonts w:ascii="Times New Roman" w:eastAsia="Times New Roman" w:hAnsi="Times New Roman" w:cs="Times New Roman"/>
          <w:i/>
          <w:color w:val="000000"/>
          <w:sz w:val="24"/>
          <w:szCs w:val="24"/>
        </w:rPr>
        <w:t>Scientific Reports, 10</w:t>
      </w:r>
      <w:r>
        <w:rPr>
          <w:rFonts w:ascii="Times New Roman" w:eastAsia="Times New Roman" w:hAnsi="Times New Roman" w:cs="Times New Roman"/>
          <w:color w:val="000000"/>
          <w:sz w:val="24"/>
          <w:szCs w:val="24"/>
        </w:rPr>
        <w:t>(1), Article 10107.</w:t>
      </w:r>
    </w:p>
    <w:p w14:paraId="79A2164A" w14:textId="180C69C6"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Steel, R. G. D., &amp; Torrie, J. H. (1980). </w:t>
      </w:r>
      <w:r>
        <w:rPr>
          <w:rFonts w:ascii="Times New Roman" w:eastAsia="Times New Roman" w:hAnsi="Times New Roman" w:cs="Times New Roman"/>
          <w:i/>
          <w:color w:val="000000"/>
          <w:sz w:val="24"/>
          <w:szCs w:val="24"/>
        </w:rPr>
        <w:t>Principles and procedures of statistics</w:t>
      </w:r>
      <w:r>
        <w:rPr>
          <w:rFonts w:ascii="Times New Roman" w:eastAsia="Times New Roman" w:hAnsi="Times New Roman" w:cs="Times New Roman"/>
          <w:color w:val="000000"/>
          <w:sz w:val="24"/>
          <w:szCs w:val="24"/>
        </w:rPr>
        <w:t>. McGraw Hill Book Co. Inc.</w:t>
      </w:r>
    </w:p>
    <w:p w14:paraId="581DA832"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Suraju, A. (2007). Qualification and nutrient evaluation of poultry litter waste fed to growing Uda sheep (Master’s thesis, unpublished). Department of Animal Science, Usmanu Danfodiyo University, Sokoto.</w:t>
      </w:r>
    </w:p>
    <w:p w14:paraId="5A3E06B3"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Surai, P. F., &amp; Fisinin, V. I. (2014). Selenium in sow nutrition. </w:t>
      </w:r>
      <w:r>
        <w:rPr>
          <w:rFonts w:ascii="Times New Roman" w:eastAsia="Times New Roman" w:hAnsi="Times New Roman" w:cs="Times New Roman"/>
          <w:i/>
          <w:color w:val="000000"/>
          <w:sz w:val="24"/>
          <w:szCs w:val="24"/>
        </w:rPr>
        <w:t>Animal Feed Science and Technology, 211</w:t>
      </w:r>
      <w:r>
        <w:rPr>
          <w:rFonts w:ascii="Times New Roman" w:eastAsia="Times New Roman" w:hAnsi="Times New Roman" w:cs="Times New Roman"/>
          <w:color w:val="000000"/>
          <w:sz w:val="24"/>
          <w:szCs w:val="24"/>
        </w:rPr>
        <w:t>, 18–30. https://doi.org/10.1016/j.anifeedsci.2015.12.006</w:t>
      </w:r>
    </w:p>
    <w:p w14:paraId="27D9306B" w14:textId="77777777" w:rsidR="007543A1" w:rsidRDefault="007543A1" w:rsidP="007543A1">
      <w:pPr>
        <w:spacing w:after="240"/>
        <w:ind w:left="720" w:hanging="720"/>
        <w:rPr>
          <w:rFonts w:ascii="Times New Roman"/>
          <w:sz w:val="24"/>
          <w:szCs w:val="24"/>
        </w:rPr>
      </w:pPr>
      <w:r>
        <w:rPr>
          <w:rFonts w:ascii="Times New Roman"/>
          <w:sz w:val="24"/>
          <w:szCs w:val="24"/>
        </w:rPr>
        <w:t xml:space="preserve">Ahmed, M., Khan, R. U., &amp; Khan, M. S. (2020). Selenium supplementation alleviates stress-related behaviors and improves antioxidant status in Uda rams. </w:t>
      </w:r>
      <w:r>
        <w:rPr>
          <w:rFonts w:ascii="Times New Roman"/>
          <w:i/>
          <w:sz w:val="24"/>
          <w:szCs w:val="24"/>
        </w:rPr>
        <w:t>Journal of Animal Science,</w:t>
      </w:r>
      <w:r>
        <w:rPr>
          <w:rFonts w:ascii="Times New Roman"/>
          <w:sz w:val="24"/>
          <w:szCs w:val="24"/>
        </w:rPr>
        <w:t xml:space="preserve"> 98(2), 542-551.</w:t>
      </w:r>
    </w:p>
    <w:p w14:paraId="5AE31466" w14:textId="77777777" w:rsidR="007543A1" w:rsidRDefault="007543A1" w:rsidP="007543A1">
      <w:pPr>
        <w:spacing w:after="240"/>
        <w:ind w:left="720" w:hanging="720"/>
        <w:rPr>
          <w:rFonts w:ascii="Times New Roman"/>
          <w:sz w:val="24"/>
          <w:szCs w:val="24"/>
        </w:rPr>
      </w:pPr>
      <w:r>
        <w:rPr>
          <w:rFonts w:ascii="Times New Roman"/>
          <w:sz w:val="24"/>
          <w:szCs w:val="24"/>
        </w:rPr>
        <w:t>Khan, R. U., Khan, M. S., Ahmed, M., &amp; Abas, I. (2018). Selenium supplementation improves growth performance, antioxidant status, and immune response in sheep. Biological Trace Element Research, 186(2), 261-269.</w:t>
      </w:r>
    </w:p>
    <w:p w14:paraId="6EC3C67A" w14:textId="77777777" w:rsidR="007543A1" w:rsidRDefault="007543A1" w:rsidP="007543A1">
      <w:pPr>
        <w:spacing w:after="240"/>
        <w:ind w:left="720" w:hanging="720"/>
        <w:rPr>
          <w:rFonts w:ascii="Times New Roman"/>
          <w:sz w:val="24"/>
          <w:szCs w:val="24"/>
        </w:rPr>
      </w:pPr>
      <w:r>
        <w:rPr>
          <w:rFonts w:ascii="Times New Roman"/>
          <w:sz w:val="24"/>
          <w:szCs w:val="24"/>
        </w:rPr>
        <w:t>Wang, C., Zhang, J., &amp; Zhang, Z. (2020). Selenium supplementation mitigates heat stress in sheep. Journal of Agricultural Science, 158(3), 257-265.</w:t>
      </w:r>
    </w:p>
    <w:p w14:paraId="60D0DB1D" w14:textId="77777777" w:rsidR="007543A1" w:rsidRP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lang w:val="en-US"/>
        </w:rPr>
      </w:pPr>
      <w:r w:rsidRPr="007543A1">
        <w:rPr>
          <w:rFonts w:ascii="Times New Roman" w:eastAsia="Times New Roman" w:hAnsi="Times New Roman" w:cs="Times New Roman"/>
          <w:color w:val="000000"/>
          <w:sz w:val="24"/>
          <w:szCs w:val="24"/>
          <w:lang w:val="en-US"/>
        </w:rPr>
        <w:t>Radostits, O. M., Gay, C. C., Hinchcliff, K. W., &amp; Constable, P. D. (2017). Veterinary medicine: A textbook of the diseases of cattle, horses, sheep, goats, and pigs. Elsevier.</w:t>
      </w:r>
    </w:p>
    <w:p w14:paraId="0FEA2918"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Tijani, A. (2024). Assessment of nutritional composition and utilization of African laburnum pods as feed resources by Uda rams (Ph.D. thesis, unpublished). Department of Animal Science, Kebbi State University of Science and Technology.</w:t>
      </w:r>
    </w:p>
    <w:p w14:paraId="667074FA" w14:textId="77777777" w:rsidR="007543A1" w:rsidRP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lang w:val="en-US"/>
        </w:rPr>
      </w:pPr>
      <w:r w:rsidRPr="007543A1">
        <w:rPr>
          <w:rFonts w:ascii="Times New Roman" w:eastAsia="Times New Roman" w:hAnsi="Times New Roman" w:cs="Times New Roman"/>
          <w:color w:val="000000"/>
          <w:sz w:val="24"/>
          <w:szCs w:val="24"/>
          <w:lang w:val="en-US"/>
        </w:rPr>
        <w:t>McDowell, L. R., Wilkinson, N. S., &amp; Williams, S. N. (2017). Mineral deficiency diseases in ruminant livestock. Veterinary Clinics: Food Animal Practice, 33(2).</w:t>
      </w:r>
    </w:p>
    <w:p w14:paraId="5ED4CFDC"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Underwood, E. J., &amp; Suttle, N. F. (1999). </w:t>
      </w:r>
      <w:r>
        <w:rPr>
          <w:rFonts w:ascii="Times New Roman" w:eastAsia="Times New Roman" w:hAnsi="Times New Roman" w:cs="Times New Roman"/>
          <w:i/>
          <w:color w:val="000000"/>
          <w:sz w:val="24"/>
          <w:szCs w:val="24"/>
        </w:rPr>
        <w:t>The mineral nutrition of livestock</w:t>
      </w:r>
      <w:r>
        <w:rPr>
          <w:rFonts w:ascii="Times New Roman" w:eastAsia="Times New Roman" w:hAnsi="Times New Roman" w:cs="Times New Roman"/>
          <w:color w:val="000000"/>
          <w:sz w:val="24"/>
          <w:szCs w:val="24"/>
        </w:rPr>
        <w:t xml:space="preserve"> (3rd ed.). CABI Publishing.</w:t>
      </w:r>
    </w:p>
    <w:p w14:paraId="19AF21CA"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McDowell, L. R. (2003). </w:t>
      </w:r>
      <w:r>
        <w:rPr>
          <w:rFonts w:ascii="Times New Roman" w:eastAsia="Times New Roman" w:hAnsi="Times New Roman" w:cs="Times New Roman"/>
          <w:i/>
          <w:color w:val="000000"/>
          <w:sz w:val="24"/>
          <w:szCs w:val="24"/>
        </w:rPr>
        <w:t>Minerals in animal and human nutrition</w:t>
      </w:r>
      <w:r>
        <w:rPr>
          <w:rFonts w:ascii="Times New Roman" w:eastAsia="Times New Roman" w:hAnsi="Times New Roman" w:cs="Times New Roman"/>
          <w:color w:val="000000"/>
          <w:sz w:val="24"/>
          <w:szCs w:val="24"/>
        </w:rPr>
        <w:t xml:space="preserve"> (2nd ed.). Elsevier.</w:t>
      </w:r>
    </w:p>
    <w:p w14:paraId="6F808DB4" w14:textId="77777777" w:rsidR="000633CE" w:rsidRDefault="000633CE" w:rsidP="000633CE">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Muhammad, N., Maina, B. M., Aljameel, K. M., Maigandi, S. A., &amp; Buhari, S. (2016). Nutrient intake and digestibility of Uda rams fed graded levels of </w:t>
      </w:r>
      <w:r>
        <w:rPr>
          <w:rFonts w:ascii="Times New Roman" w:eastAsia="Times New Roman" w:hAnsi="Times New Roman" w:cs="Times New Roman"/>
          <w:i/>
          <w:color w:val="000000"/>
          <w:sz w:val="24"/>
          <w:szCs w:val="24"/>
        </w:rPr>
        <w:t>Parkia biglobosa</w:t>
      </w:r>
      <w:r>
        <w:rPr>
          <w:rFonts w:ascii="Times New Roman" w:eastAsia="Times New Roman" w:hAnsi="Times New Roman" w:cs="Times New Roman"/>
          <w:color w:val="000000"/>
          <w:sz w:val="24"/>
          <w:szCs w:val="24"/>
        </w:rPr>
        <w:t xml:space="preserve"> (African locust bean) yellow fruit pulp. </w:t>
      </w:r>
      <w:r>
        <w:rPr>
          <w:rFonts w:ascii="Times New Roman" w:eastAsia="Times New Roman" w:hAnsi="Times New Roman" w:cs="Times New Roman"/>
          <w:i/>
          <w:color w:val="000000"/>
          <w:sz w:val="24"/>
          <w:szCs w:val="24"/>
        </w:rPr>
        <w:t>International Journal of Livestock Research, 6</w:t>
      </w:r>
      <w:r>
        <w:rPr>
          <w:rFonts w:ascii="Times New Roman" w:eastAsia="Times New Roman" w:hAnsi="Times New Roman" w:cs="Times New Roman"/>
          <w:color w:val="000000"/>
          <w:sz w:val="24"/>
          <w:szCs w:val="24"/>
        </w:rPr>
        <w:t xml:space="preserve">(5), 33–42. </w:t>
      </w:r>
    </w:p>
    <w:p w14:paraId="31C92867" w14:textId="77777777" w:rsidR="000633CE" w:rsidRDefault="000633CE" w:rsidP="000633CE">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Muhammad, N., Umaru, U. A., Bukar, A. I., Aljameel, K. M., Bislava, M. B., Jaji, I. M., &amp; Dilala, M. A. (2020). Performance of Uda rams fed graded levels of two forms of </w:t>
      </w:r>
      <w:r>
        <w:rPr>
          <w:rFonts w:ascii="Times New Roman" w:eastAsia="Times New Roman" w:hAnsi="Times New Roman" w:cs="Times New Roman"/>
          <w:i/>
          <w:color w:val="000000"/>
          <w:sz w:val="24"/>
          <w:szCs w:val="24"/>
        </w:rPr>
        <w:t>Kanwa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Asian Journal of Research in Animal and Veterinary Sciences, 6</w:t>
      </w:r>
      <w:r>
        <w:rPr>
          <w:rFonts w:ascii="Times New Roman" w:eastAsia="Times New Roman" w:hAnsi="Times New Roman" w:cs="Times New Roman"/>
          <w:color w:val="000000"/>
          <w:sz w:val="24"/>
          <w:szCs w:val="24"/>
        </w:rPr>
        <w:t>(3), 26–31.</w:t>
      </w:r>
    </w:p>
    <w:p w14:paraId="1ED71293" w14:textId="77777777" w:rsidR="007543A1" w:rsidRDefault="007543A1" w:rsidP="007543A1">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Soest, P. J., Robertson, J. B., &amp; Lewis, B. A. (1991). Methods for dietary fiber, neutral detergent fiber, and non-starch polysaccharides in relation to animal nutrition. </w:t>
      </w:r>
      <w:r>
        <w:rPr>
          <w:rFonts w:ascii="Times New Roman" w:eastAsia="Times New Roman" w:hAnsi="Times New Roman" w:cs="Times New Roman"/>
          <w:i/>
          <w:color w:val="000000"/>
          <w:sz w:val="24"/>
          <w:szCs w:val="24"/>
        </w:rPr>
        <w:t>Journal of Dairy Science, 74</w:t>
      </w:r>
      <w:r>
        <w:rPr>
          <w:rFonts w:ascii="Times New Roman" w:eastAsia="Times New Roman" w:hAnsi="Times New Roman" w:cs="Times New Roman"/>
          <w:color w:val="000000"/>
          <w:sz w:val="24"/>
          <w:szCs w:val="24"/>
        </w:rPr>
        <w:t xml:space="preserve">(10), 3583–3597. </w:t>
      </w:r>
    </w:p>
    <w:p w14:paraId="461AB273" w14:textId="77777777" w:rsidR="005C2363" w:rsidRPr="005C2363" w:rsidRDefault="005C2363" w:rsidP="00B8021E">
      <w:pPr>
        <w:spacing w:after="0"/>
        <w:jc w:val="both"/>
        <w:rPr>
          <w:b/>
          <w:bCs/>
        </w:rPr>
      </w:pPr>
    </w:p>
    <w:sectPr w:rsidR="005C2363" w:rsidRPr="005C23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7FB43" w14:textId="77777777" w:rsidR="00D60C4C" w:rsidRDefault="00D60C4C" w:rsidP="008D75AF">
      <w:pPr>
        <w:spacing w:after="0" w:line="240" w:lineRule="auto"/>
      </w:pPr>
      <w:r>
        <w:separator/>
      </w:r>
    </w:p>
  </w:endnote>
  <w:endnote w:type="continuationSeparator" w:id="0">
    <w:p w14:paraId="2DCA793B" w14:textId="77777777" w:rsidR="00D60C4C" w:rsidRDefault="00D60C4C" w:rsidP="008D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1FFB" w14:textId="77777777" w:rsidR="008D75AF" w:rsidRDefault="008D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7014" w14:textId="77777777" w:rsidR="008D75AF" w:rsidRDefault="008D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AA5D" w14:textId="77777777" w:rsidR="008D75AF" w:rsidRDefault="008D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9F2B3" w14:textId="77777777" w:rsidR="00D60C4C" w:rsidRDefault="00D60C4C" w:rsidP="008D75AF">
      <w:pPr>
        <w:spacing w:after="0" w:line="240" w:lineRule="auto"/>
      </w:pPr>
      <w:r>
        <w:separator/>
      </w:r>
    </w:p>
  </w:footnote>
  <w:footnote w:type="continuationSeparator" w:id="0">
    <w:p w14:paraId="6D136BE9" w14:textId="77777777" w:rsidR="00D60C4C" w:rsidRDefault="00D60C4C" w:rsidP="008D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8503" w14:textId="7C957B3F" w:rsidR="008D75AF" w:rsidRDefault="008D75AF">
    <w:pPr>
      <w:pStyle w:val="Header"/>
    </w:pPr>
    <w:r>
      <w:rPr>
        <w:noProof/>
      </w:rPr>
      <w:pict w14:anchorId="23D6A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49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0490" w14:textId="401EFE03" w:rsidR="008D75AF" w:rsidRDefault="008D75AF">
    <w:pPr>
      <w:pStyle w:val="Header"/>
    </w:pPr>
    <w:r>
      <w:rPr>
        <w:noProof/>
      </w:rPr>
      <w:pict w14:anchorId="2E319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49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6F9E" w14:textId="33206554" w:rsidR="008D75AF" w:rsidRDefault="008D75AF">
    <w:pPr>
      <w:pStyle w:val="Header"/>
    </w:pPr>
    <w:r>
      <w:rPr>
        <w:noProof/>
      </w:rPr>
      <w:pict w14:anchorId="1AE3E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49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33"/>
    <w:rsid w:val="000633CE"/>
    <w:rsid w:val="000C1007"/>
    <w:rsid w:val="000E6AF1"/>
    <w:rsid w:val="001510A9"/>
    <w:rsid w:val="001C2CF0"/>
    <w:rsid w:val="002C0C6A"/>
    <w:rsid w:val="002C41F7"/>
    <w:rsid w:val="002F4520"/>
    <w:rsid w:val="00343503"/>
    <w:rsid w:val="00382637"/>
    <w:rsid w:val="003F0C02"/>
    <w:rsid w:val="00464844"/>
    <w:rsid w:val="004E6487"/>
    <w:rsid w:val="0052705C"/>
    <w:rsid w:val="005C2363"/>
    <w:rsid w:val="00684BAC"/>
    <w:rsid w:val="00714633"/>
    <w:rsid w:val="007543A1"/>
    <w:rsid w:val="008D75AF"/>
    <w:rsid w:val="0095594B"/>
    <w:rsid w:val="00A2760A"/>
    <w:rsid w:val="00B14104"/>
    <w:rsid w:val="00B3745C"/>
    <w:rsid w:val="00B57240"/>
    <w:rsid w:val="00B8021E"/>
    <w:rsid w:val="00B9289C"/>
    <w:rsid w:val="00C41305"/>
    <w:rsid w:val="00D5401C"/>
    <w:rsid w:val="00D60C4C"/>
    <w:rsid w:val="00D62E3A"/>
    <w:rsid w:val="00DB72C9"/>
    <w:rsid w:val="00E35B33"/>
    <w:rsid w:val="00E552A3"/>
    <w:rsid w:val="00EF6DC7"/>
    <w:rsid w:val="00F00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B21F43"/>
  <w15:chartTrackingRefBased/>
  <w15:docId w15:val="{ADC97E1A-6CA1-4BAA-A418-FFBC778A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B33"/>
    <w:pPr>
      <w:spacing w:line="256"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E35B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35B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35B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35B33"/>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35B33"/>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35B33"/>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35B33"/>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35B33"/>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35B33"/>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B33"/>
    <w:rPr>
      <w:rFonts w:eastAsiaTheme="majorEastAsia" w:cstheme="majorBidi"/>
      <w:color w:val="272727" w:themeColor="text1" w:themeTint="D8"/>
    </w:rPr>
  </w:style>
  <w:style w:type="paragraph" w:styleId="Title">
    <w:name w:val="Title"/>
    <w:basedOn w:val="Normal"/>
    <w:next w:val="Normal"/>
    <w:link w:val="TitleChar"/>
    <w:uiPriority w:val="10"/>
    <w:qFormat/>
    <w:rsid w:val="00E35B3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35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B33"/>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35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B33"/>
    <w:pPr>
      <w:spacing w:before="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35B33"/>
    <w:rPr>
      <w:i/>
      <w:iCs/>
      <w:color w:val="404040" w:themeColor="text1" w:themeTint="BF"/>
    </w:rPr>
  </w:style>
  <w:style w:type="paragraph" w:styleId="ListParagraph">
    <w:name w:val="List Paragraph"/>
    <w:basedOn w:val="Normal"/>
    <w:uiPriority w:val="34"/>
    <w:qFormat/>
    <w:rsid w:val="00E35B33"/>
    <w:pPr>
      <w:spacing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35B33"/>
    <w:rPr>
      <w:i/>
      <w:iCs/>
      <w:color w:val="2F5496" w:themeColor="accent1" w:themeShade="BF"/>
    </w:rPr>
  </w:style>
  <w:style w:type="paragraph" w:styleId="IntenseQuote">
    <w:name w:val="Intense Quote"/>
    <w:basedOn w:val="Normal"/>
    <w:next w:val="Normal"/>
    <w:link w:val="IntenseQuoteChar"/>
    <w:uiPriority w:val="30"/>
    <w:qFormat/>
    <w:rsid w:val="00E35B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35B33"/>
    <w:rPr>
      <w:i/>
      <w:iCs/>
      <w:color w:val="2F5496" w:themeColor="accent1" w:themeShade="BF"/>
    </w:rPr>
  </w:style>
  <w:style w:type="character" w:styleId="IntenseReference">
    <w:name w:val="Intense Reference"/>
    <w:basedOn w:val="DefaultParagraphFont"/>
    <w:uiPriority w:val="32"/>
    <w:qFormat/>
    <w:rsid w:val="00E35B33"/>
    <w:rPr>
      <w:b/>
      <w:bCs/>
      <w:smallCaps/>
      <w:color w:val="2F5496" w:themeColor="accent1" w:themeShade="BF"/>
      <w:spacing w:val="5"/>
    </w:rPr>
  </w:style>
  <w:style w:type="table" w:styleId="ListTable6Colorful">
    <w:name w:val="List Table 6 Colorful"/>
    <w:basedOn w:val="TableNormal"/>
    <w:uiPriority w:val="51"/>
    <w:rsid w:val="002F452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B72C9"/>
    <w:rPr>
      <w:color w:val="0563C1" w:themeColor="hyperlink"/>
      <w:u w:val="single"/>
    </w:rPr>
  </w:style>
  <w:style w:type="character" w:styleId="UnresolvedMention">
    <w:name w:val="Unresolved Mention"/>
    <w:basedOn w:val="DefaultParagraphFont"/>
    <w:uiPriority w:val="99"/>
    <w:semiHidden/>
    <w:unhideWhenUsed/>
    <w:rsid w:val="00DB72C9"/>
    <w:rPr>
      <w:color w:val="605E5C"/>
      <w:shd w:val="clear" w:color="auto" w:fill="E1DFDD"/>
    </w:rPr>
  </w:style>
  <w:style w:type="paragraph" w:styleId="Header">
    <w:name w:val="header"/>
    <w:basedOn w:val="Normal"/>
    <w:link w:val="HeaderChar"/>
    <w:uiPriority w:val="99"/>
    <w:unhideWhenUsed/>
    <w:rsid w:val="008D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5AF"/>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8D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5AF"/>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4CF6-BF88-4881-8EBA-AA924E0C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4772</Words>
  <Characters>27203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PC 1170</cp:lastModifiedBy>
  <cp:revision>24</cp:revision>
  <dcterms:created xsi:type="dcterms:W3CDTF">2025-12-06T09:56:00Z</dcterms:created>
  <dcterms:modified xsi:type="dcterms:W3CDTF">2026-01-20T10:43:00Z</dcterms:modified>
</cp:coreProperties>
</file>