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970BE" w14:textId="2EC8C67B" w:rsidR="009376B1" w:rsidRPr="00457793" w:rsidRDefault="00457793" w:rsidP="007D33C2">
      <w:pPr>
        <w:spacing w:line="480" w:lineRule="auto"/>
        <w:ind w:right="-279"/>
        <w:jc w:val="center"/>
        <w:rPr>
          <w:rFonts w:asciiTheme="majorBidi" w:hAnsiTheme="majorBidi" w:cstheme="majorBidi"/>
          <w:b/>
          <w:bCs/>
          <w:color w:val="000000" w:themeColor="text1"/>
          <w:sz w:val="24"/>
          <w:szCs w:val="24"/>
        </w:rPr>
      </w:pPr>
      <w:bookmarkStart w:id="0" w:name="_Hlk209526430"/>
      <w:r w:rsidRPr="00457793">
        <w:rPr>
          <w:rFonts w:asciiTheme="majorBidi" w:hAnsiTheme="majorBidi" w:cstheme="majorBidi"/>
          <w:b/>
          <w:bCs/>
          <w:color w:val="000000" w:themeColor="text1"/>
          <w:sz w:val="24"/>
          <w:szCs w:val="24"/>
        </w:rPr>
        <w:t>Numerical Simulation of Laser-Induced Thermal Therapy for Superficial Tumors Using COMSOL Multiphysics</w:t>
      </w:r>
    </w:p>
    <w:bookmarkEnd w:id="0"/>
    <w:p w14:paraId="2ED24C8B" w14:textId="77777777" w:rsidR="008A0753" w:rsidRDefault="008A0753" w:rsidP="00E620F7">
      <w:pPr>
        <w:spacing w:line="480" w:lineRule="auto"/>
        <w:ind w:right="-279"/>
        <w:jc w:val="both"/>
        <w:rPr>
          <w:rFonts w:asciiTheme="majorBidi" w:hAnsiTheme="majorBidi" w:cstheme="majorBidi"/>
          <w:sz w:val="24"/>
          <w:szCs w:val="24"/>
        </w:rPr>
      </w:pPr>
    </w:p>
    <w:p w14:paraId="4D543955" w14:textId="3905CE90" w:rsidR="000D6F55" w:rsidRPr="00381026" w:rsidRDefault="000D6F55" w:rsidP="00E620F7">
      <w:pPr>
        <w:spacing w:line="480" w:lineRule="auto"/>
        <w:ind w:right="-279"/>
        <w:jc w:val="both"/>
        <w:rPr>
          <w:rFonts w:ascii="icomoon" w:eastAsia="Calibri" w:hAnsi="icomoon" w:cs="Arial"/>
          <w:b/>
          <w:bCs/>
          <w:color w:val="1C1D1E"/>
          <w:sz w:val="24"/>
          <w:szCs w:val="24"/>
        </w:rPr>
      </w:pPr>
      <w:r w:rsidRPr="00381026">
        <w:rPr>
          <w:rFonts w:ascii="icomoon" w:eastAsia="Calibri" w:hAnsi="icomoon" w:cs="Arial"/>
          <w:b/>
          <w:bCs/>
          <w:color w:val="1C1D1E"/>
          <w:sz w:val="24"/>
          <w:szCs w:val="24"/>
        </w:rPr>
        <w:t xml:space="preserve">Abstract: </w:t>
      </w:r>
    </w:p>
    <w:p w14:paraId="519F2C4C" w14:textId="11E48107" w:rsidR="00A847F0" w:rsidRPr="00A847F0" w:rsidRDefault="00A847F0" w:rsidP="00516A9F">
      <w:pPr>
        <w:spacing w:line="480" w:lineRule="auto"/>
        <w:ind w:right="-279"/>
        <w:jc w:val="both"/>
        <w:rPr>
          <w:rFonts w:ascii="icomoon" w:eastAsia="Calibri" w:hAnsi="icomoon" w:cs="Arial"/>
          <w:color w:val="1C1D1E"/>
          <w:sz w:val="24"/>
          <w:szCs w:val="24"/>
        </w:rPr>
      </w:pPr>
      <w:r w:rsidRPr="00A847F0">
        <w:rPr>
          <w:rFonts w:ascii="icomoon" w:eastAsia="Calibri" w:hAnsi="icomoon" w:cs="Arial"/>
          <w:color w:val="1C1D1E"/>
          <w:sz w:val="24"/>
          <w:szCs w:val="24"/>
        </w:rPr>
        <w:t xml:space="preserve">Laser irradiation represents a highly precise method for delivering thermal energy to superficial cancer cells while minimizing injury to surrounding healthy tissue. Mathematical modeling of laser–tissue interaction is essential for treatment planning and outcome prediction. This study presents a comprehensive numerical simulation of heat distribution during laser-induced thermal therapy for superficial tumors using COMSOL Multiphysics. The novelty of this work lies in the integration of a multi-layered skin geometry with a tumor-specific domain to perform a detailed parametric analysis of critical treatment variables. A 2D cross-sectional skin model consisting of the epidermis, dermis, and subcutaneous layers was constructed, with a circular tumor embedded within the dermis. Heat transfer was modeled using </w:t>
      </w:r>
      <w:proofErr w:type="spellStart"/>
      <w:r w:rsidRPr="00A847F0">
        <w:rPr>
          <w:rFonts w:ascii="icomoon" w:eastAsia="Calibri" w:hAnsi="icomoon" w:cs="Arial"/>
          <w:color w:val="1C1D1E"/>
          <w:sz w:val="24"/>
          <w:szCs w:val="24"/>
        </w:rPr>
        <w:t>Pennes</w:t>
      </w:r>
      <w:proofErr w:type="spellEnd"/>
      <w:r w:rsidRPr="00A847F0">
        <w:rPr>
          <w:rFonts w:ascii="icomoon" w:eastAsia="Calibri" w:hAnsi="icomoon" w:cs="Arial"/>
          <w:color w:val="1C1D1E"/>
          <w:sz w:val="24"/>
          <w:szCs w:val="24"/>
        </w:rPr>
        <w:t>’ bioheat equation coupled with a laser heat source described by the Beer–Lambert absorption model. The effects of blood perfusion, optical absorption, laser intensity, exposure duration, and tumor geometry were systematically investigated. The simulation demonstrates that optimized laser parameters can selectively raise tumor temperature to the therapeutic hyperthermia range (42–45 °C) and induce localized thermal damage. For instance, under an intensity of 3 W/cm² applied for 50 seconds, the tumor center reached a peak temperature of ~48 °C, while surrounding healthy tissue remained below 40 °C. The model underscores the critical</w:t>
      </w:r>
      <w:r w:rsidR="00516A9F">
        <w:rPr>
          <w:rFonts w:ascii="icomoon" w:eastAsia="Calibri" w:hAnsi="icomoon" w:cs="Arial"/>
          <w:color w:val="1C1D1E"/>
          <w:sz w:val="24"/>
          <w:szCs w:val="24"/>
        </w:rPr>
        <w:t xml:space="preserve"> role of parameter optimization, </w:t>
      </w:r>
      <w:r w:rsidRPr="00A847F0">
        <w:rPr>
          <w:rFonts w:ascii="icomoon" w:eastAsia="Calibri" w:hAnsi="icomoon" w:cs="Arial"/>
          <w:color w:val="1C1D1E"/>
          <w:sz w:val="24"/>
          <w:szCs w:val="24"/>
        </w:rPr>
        <w:t>particularly laser intensity and exposure time</w:t>
      </w:r>
      <w:r w:rsidR="00516A9F">
        <w:rPr>
          <w:rFonts w:ascii="icomoon" w:eastAsia="Calibri" w:hAnsi="icomoon" w:cs="Arial"/>
          <w:color w:val="1C1D1E"/>
          <w:sz w:val="24"/>
          <w:szCs w:val="24"/>
        </w:rPr>
        <w:t xml:space="preserve">, </w:t>
      </w:r>
      <w:r w:rsidRPr="00A847F0">
        <w:rPr>
          <w:rFonts w:ascii="icomoon" w:eastAsia="Calibri" w:hAnsi="icomoon" w:cs="Arial"/>
          <w:color w:val="1C1D1E"/>
          <w:sz w:val="24"/>
          <w:szCs w:val="24"/>
        </w:rPr>
        <w:t>in enhancing the efficacy and safety of laser-based tumor therapy, providing a valuable framework for preclinical treatment planning.</w:t>
      </w:r>
    </w:p>
    <w:p w14:paraId="2E7A2629" w14:textId="795CD1E9" w:rsidR="000D6F55" w:rsidRPr="00381026" w:rsidRDefault="000D6F55" w:rsidP="007A273D">
      <w:pPr>
        <w:spacing w:line="480" w:lineRule="auto"/>
        <w:ind w:right="-279"/>
        <w:jc w:val="both"/>
        <w:rPr>
          <w:rFonts w:ascii="icomoon" w:eastAsia="Calibri" w:hAnsi="icomoon" w:cs="Arial"/>
          <w:color w:val="1C1D1E"/>
          <w:sz w:val="24"/>
          <w:szCs w:val="24"/>
        </w:rPr>
      </w:pPr>
      <w:r w:rsidRPr="00381026">
        <w:rPr>
          <w:rFonts w:ascii="icomoon" w:eastAsia="Calibri" w:hAnsi="icomoon" w:cs="Arial"/>
          <w:b/>
          <w:bCs/>
          <w:color w:val="1C1D1E"/>
          <w:sz w:val="24"/>
          <w:szCs w:val="24"/>
        </w:rPr>
        <w:lastRenderedPageBreak/>
        <w:t>Keywords:</w:t>
      </w:r>
      <w:r w:rsidR="00AA1E62" w:rsidRPr="00381026">
        <w:rPr>
          <w:rFonts w:ascii="icomoon" w:eastAsia="Calibri" w:hAnsi="icomoon" w:cs="Arial"/>
          <w:color w:val="1C1D1E"/>
          <w:sz w:val="24"/>
          <w:szCs w:val="24"/>
        </w:rPr>
        <w:t xml:space="preserve"> </w:t>
      </w:r>
      <w:r w:rsidR="007A273D" w:rsidRPr="007A273D">
        <w:rPr>
          <w:rFonts w:ascii="icomoon" w:eastAsia="Calibri" w:hAnsi="icomoon" w:cs="Arial"/>
          <w:color w:val="1C1D1E"/>
          <w:sz w:val="24"/>
          <w:szCs w:val="24"/>
        </w:rPr>
        <w:t xml:space="preserve">Laser ablation, COMSOL modeling, superficial tumor, hyperthermia, </w:t>
      </w:r>
      <w:proofErr w:type="spellStart"/>
      <w:r w:rsidR="007A273D" w:rsidRPr="007A273D">
        <w:rPr>
          <w:rFonts w:ascii="icomoon" w:eastAsia="Calibri" w:hAnsi="icomoon" w:cs="Arial"/>
          <w:color w:val="1C1D1E"/>
          <w:sz w:val="24"/>
          <w:szCs w:val="24"/>
        </w:rPr>
        <w:t>Pennes</w:t>
      </w:r>
      <w:proofErr w:type="spellEnd"/>
      <w:r w:rsidR="007A273D" w:rsidRPr="007A273D">
        <w:rPr>
          <w:rFonts w:ascii="icomoon" w:eastAsia="Calibri" w:hAnsi="icomoon" w:cs="Arial"/>
          <w:color w:val="1C1D1E"/>
          <w:sz w:val="24"/>
          <w:szCs w:val="24"/>
        </w:rPr>
        <w:t>’ bioheat equation, thermal therapy</w:t>
      </w:r>
      <w:r w:rsidRPr="00381026">
        <w:rPr>
          <w:rFonts w:ascii="icomoon" w:eastAsia="Calibri" w:hAnsi="icomoon" w:cs="Arial"/>
          <w:color w:val="1C1D1E"/>
          <w:sz w:val="24"/>
          <w:szCs w:val="24"/>
        </w:rPr>
        <w:t>.</w:t>
      </w:r>
    </w:p>
    <w:p w14:paraId="1F16BD87" w14:textId="4FAE31E9" w:rsidR="000D6F55" w:rsidRPr="00381026" w:rsidRDefault="00BA7F88" w:rsidP="00E620F7">
      <w:pPr>
        <w:pStyle w:val="ListParagraph"/>
        <w:numPr>
          <w:ilvl w:val="0"/>
          <w:numId w:val="12"/>
        </w:numPr>
        <w:spacing w:line="480" w:lineRule="auto"/>
        <w:ind w:left="0" w:right="-279"/>
        <w:jc w:val="both"/>
        <w:rPr>
          <w:rFonts w:ascii="Andalus" w:hAnsi="Andalus" w:cs="Andalus"/>
          <w:b/>
          <w:bCs/>
          <w:color w:val="000000" w:themeColor="text1"/>
          <w:sz w:val="24"/>
          <w:szCs w:val="24"/>
        </w:rPr>
      </w:pPr>
      <w:r>
        <w:rPr>
          <w:rFonts w:asciiTheme="majorBidi" w:hAnsiTheme="majorBidi" w:cstheme="majorBidi"/>
          <w:b/>
          <w:bCs/>
          <w:color w:val="000000" w:themeColor="text1"/>
          <w:sz w:val="24"/>
          <w:szCs w:val="24"/>
        </w:rPr>
        <w:t>Introduction</w:t>
      </w:r>
    </w:p>
    <w:p w14:paraId="694EE95D" w14:textId="77777777" w:rsidR="00E43D5A" w:rsidRPr="00E43D5A" w:rsidRDefault="00E43D5A" w:rsidP="00E43D5A">
      <w:pPr>
        <w:spacing w:line="480" w:lineRule="auto"/>
        <w:jc w:val="both"/>
        <w:rPr>
          <w:rFonts w:ascii="icomoon" w:hAnsi="icomoon"/>
          <w:color w:val="1C1D1E"/>
          <w:sz w:val="24"/>
          <w:szCs w:val="24"/>
        </w:rPr>
      </w:pPr>
      <w:r w:rsidRPr="00E43D5A">
        <w:rPr>
          <w:rFonts w:ascii="icomoon" w:hAnsi="icomoon"/>
          <w:color w:val="1C1D1E"/>
          <w:sz w:val="24"/>
          <w:szCs w:val="24"/>
        </w:rPr>
        <w:t xml:space="preserve">Skin cancer has become increasingly prevalent in recent decades [1]. Although modern </w:t>
      </w:r>
      <w:proofErr w:type="spellStart"/>
      <w:r w:rsidRPr="00E43D5A">
        <w:rPr>
          <w:rFonts w:ascii="icomoon" w:hAnsi="icomoon"/>
          <w:color w:val="1C1D1E"/>
          <w:sz w:val="24"/>
          <w:szCs w:val="24"/>
        </w:rPr>
        <w:t>dermoscopic</w:t>
      </w:r>
      <w:proofErr w:type="spellEnd"/>
      <w:r w:rsidRPr="00E43D5A">
        <w:rPr>
          <w:rFonts w:ascii="icomoon" w:hAnsi="icomoon"/>
          <w:color w:val="1C1D1E"/>
          <w:sz w:val="24"/>
          <w:szCs w:val="24"/>
        </w:rPr>
        <w:t xml:space="preserve"> imaging aids in identifying suspicious lesions, definitive diagnosis still requires biopsy, an invasive, time-consuming procedure that depends on specialized expertise [2]. The skin, the largest organ of the body, consists of three primary layers: the epidermis (protective outer barrier), the dermis (containing vasculature, glands, and structural tissues), and the subcutaneous layer (mainly adipose tissue providing insulation and cushioning) [3], as illustrated in Figure 1.</w:t>
      </w:r>
    </w:p>
    <w:p w14:paraId="7E3A2CD2" w14:textId="77777777" w:rsidR="00F820F7" w:rsidRPr="00381026" w:rsidRDefault="00E43D5A" w:rsidP="00F820F7">
      <w:pPr>
        <w:spacing w:line="480" w:lineRule="auto"/>
        <w:ind w:right="-279"/>
        <w:jc w:val="center"/>
        <w:rPr>
          <w:rFonts w:ascii="icomoon" w:eastAsia="Calibri" w:hAnsi="icomoon" w:cs="Arial"/>
          <w:color w:val="1C1D1E"/>
          <w:sz w:val="24"/>
          <w:szCs w:val="24"/>
          <w:lang w:bidi="ar-EG"/>
        </w:rPr>
      </w:pPr>
      <w:r>
        <w:rPr>
          <w:rFonts w:ascii="icomoon" w:hAnsi="icomoon"/>
          <w:color w:val="1C1D1E"/>
          <w:sz w:val="24"/>
          <w:szCs w:val="24"/>
        </w:rPr>
        <w:tab/>
      </w:r>
      <w:r w:rsidR="00F820F7" w:rsidRPr="00381026">
        <w:rPr>
          <w:rFonts w:ascii="icomoon" w:eastAsia="Calibri" w:hAnsi="icomoon" w:cs="Arial"/>
          <w:noProof/>
          <w:color w:val="1C1D1E"/>
          <w:sz w:val="24"/>
          <w:szCs w:val="24"/>
        </w:rPr>
        <w:drawing>
          <wp:inline distT="0" distB="0" distL="0" distR="0" wp14:anchorId="775C6ACA" wp14:editId="2F79BCB9">
            <wp:extent cx="2484800" cy="2124037"/>
            <wp:effectExtent l="76200" t="76200" r="125095" b="124460"/>
            <wp:docPr id="23139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96169" name=""/>
                    <pic:cNvPicPr/>
                  </pic:nvPicPr>
                  <pic:blipFill>
                    <a:blip r:embed="rId7"/>
                    <a:stretch>
                      <a:fillRect/>
                    </a:stretch>
                  </pic:blipFill>
                  <pic:spPr>
                    <a:xfrm>
                      <a:off x="0" y="0"/>
                      <a:ext cx="2507672" cy="2143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D67BE9" w14:textId="77777777" w:rsidR="00F820F7" w:rsidRPr="009B0EA2" w:rsidRDefault="00F820F7" w:rsidP="00F820F7">
      <w:pPr>
        <w:spacing w:line="480" w:lineRule="auto"/>
        <w:ind w:right="-279"/>
        <w:jc w:val="center"/>
        <w:rPr>
          <w:rFonts w:ascii="icomoon" w:eastAsia="Calibri" w:hAnsi="icomoon" w:cs="Arial"/>
          <w:b/>
          <w:bCs/>
          <w:color w:val="1C1D1E"/>
          <w:sz w:val="24"/>
          <w:szCs w:val="24"/>
          <w:lang w:bidi="ar-EG"/>
        </w:rPr>
      </w:pPr>
      <w:r w:rsidRPr="009B0EA2">
        <w:rPr>
          <w:rFonts w:ascii="icomoon" w:eastAsia="Calibri" w:hAnsi="icomoon" w:cs="Arial"/>
          <w:b/>
          <w:bCs/>
          <w:color w:val="1C1D1E"/>
          <w:sz w:val="24"/>
          <w:szCs w:val="24"/>
          <w:lang w:bidi="ar-EG"/>
        </w:rPr>
        <w:t>Figure 1: skin anatomy integumentary system</w:t>
      </w:r>
    </w:p>
    <w:p w14:paraId="4BE44770" w14:textId="311E8DD3" w:rsidR="00E43D5A" w:rsidRPr="00E43D5A" w:rsidRDefault="00E43D5A" w:rsidP="00E43D5A">
      <w:pPr>
        <w:spacing w:line="480" w:lineRule="auto"/>
        <w:ind w:right="-279"/>
        <w:jc w:val="both"/>
        <w:rPr>
          <w:rFonts w:ascii="icomoon" w:hAnsi="icomoon"/>
          <w:color w:val="1C1D1E"/>
          <w:sz w:val="24"/>
          <w:szCs w:val="24"/>
        </w:rPr>
      </w:pPr>
      <w:r w:rsidRPr="00E43D5A">
        <w:rPr>
          <w:rFonts w:ascii="icomoon" w:hAnsi="icomoon"/>
          <w:color w:val="1C1D1E"/>
          <w:sz w:val="24"/>
          <w:szCs w:val="24"/>
        </w:rPr>
        <w:t>Skin cancers fall broadly into two categories: non-melanoma and melanoma. Non-melanoma cancers, including Basal Cell Carcinoma (BCC) and Squamous Cell Carcinoma (SCC), arise in the epidermis and are highly curable when detected early [4]. BCC is the most common t</w:t>
      </w:r>
      <w:r w:rsidR="003A3A37">
        <w:rPr>
          <w:rFonts w:ascii="icomoon" w:hAnsi="icomoon"/>
          <w:color w:val="1C1D1E"/>
          <w:sz w:val="24"/>
          <w:szCs w:val="24"/>
        </w:rPr>
        <w:t xml:space="preserve">ype, while </w:t>
      </w:r>
      <w:r w:rsidR="003A3A37">
        <w:rPr>
          <w:rFonts w:ascii="icomoon" w:hAnsi="icomoon"/>
          <w:color w:val="1C1D1E"/>
          <w:sz w:val="24"/>
          <w:szCs w:val="24"/>
        </w:rPr>
        <w:lastRenderedPageBreak/>
        <w:t xml:space="preserve">SCC carries a higher, yet still limited, </w:t>
      </w:r>
      <w:r w:rsidRPr="00E43D5A">
        <w:rPr>
          <w:rFonts w:ascii="icomoon" w:hAnsi="icomoon"/>
          <w:color w:val="1C1D1E"/>
          <w:sz w:val="24"/>
          <w:szCs w:val="24"/>
        </w:rPr>
        <w:t>risk of metastasis. Melanoma, originating in melanocytes, is less common but significantly more aggressive and life-threatening [5] (Figure 2).</w:t>
      </w:r>
    </w:p>
    <w:p w14:paraId="3CFA52D5" w14:textId="77777777" w:rsidR="00F820F7" w:rsidRPr="008B0F5B" w:rsidRDefault="00F820F7" w:rsidP="00F820F7">
      <w:pPr>
        <w:keepNext/>
        <w:spacing w:line="480" w:lineRule="auto"/>
        <w:ind w:right="-279"/>
        <w:jc w:val="center"/>
      </w:pPr>
      <w:r>
        <w:rPr>
          <w:rFonts w:ascii="icomoon" w:eastAsia="Calibri" w:hAnsi="icomoon" w:cs="Arial"/>
          <w:color w:val="1C1D1E"/>
          <w:sz w:val="24"/>
          <w:szCs w:val="24"/>
        </w:rPr>
        <w:t xml:space="preserve">(a) </w:t>
      </w:r>
      <w:r w:rsidRPr="00381026">
        <w:rPr>
          <w:rFonts w:ascii="icomoon" w:eastAsia="Calibri" w:hAnsi="icomoon" w:cs="Arial"/>
          <w:noProof/>
          <w:color w:val="1C1D1E"/>
          <w:sz w:val="24"/>
          <w:szCs w:val="24"/>
        </w:rPr>
        <w:drawing>
          <wp:inline distT="0" distB="0" distL="0" distR="0" wp14:anchorId="79A02C0F" wp14:editId="10C73F7A">
            <wp:extent cx="2613736" cy="2107565"/>
            <wp:effectExtent l="76200" t="76200" r="129540" b="140335"/>
            <wp:docPr id="141219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93993" name=""/>
                    <pic:cNvPicPr/>
                  </pic:nvPicPr>
                  <pic:blipFill>
                    <a:blip r:embed="rId8"/>
                    <a:stretch>
                      <a:fillRect/>
                    </a:stretch>
                  </pic:blipFill>
                  <pic:spPr>
                    <a:xfrm>
                      <a:off x="0" y="0"/>
                      <a:ext cx="2623151" cy="2115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icomoon" w:eastAsia="Calibri" w:hAnsi="icomoon" w:cs="Arial"/>
          <w:color w:val="1C1D1E"/>
          <w:sz w:val="24"/>
          <w:szCs w:val="24"/>
        </w:rPr>
        <w:t xml:space="preserve"> (b)</w:t>
      </w:r>
      <w:r w:rsidRPr="00381026">
        <w:rPr>
          <w:rFonts w:ascii="icomoon" w:eastAsia="Calibri" w:hAnsi="icomoon" w:cs="Arial"/>
          <w:noProof/>
          <w:color w:val="1C1D1E"/>
          <w:sz w:val="24"/>
          <w:szCs w:val="24"/>
        </w:rPr>
        <w:drawing>
          <wp:inline distT="0" distB="0" distL="0" distR="0" wp14:anchorId="46DAE0E5" wp14:editId="55F28629">
            <wp:extent cx="2392251" cy="2106295"/>
            <wp:effectExtent l="76200" t="76200" r="141605" b="141605"/>
            <wp:docPr id="84526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63044" name=""/>
                    <pic:cNvPicPr/>
                  </pic:nvPicPr>
                  <pic:blipFill>
                    <a:blip r:embed="rId9"/>
                    <a:stretch>
                      <a:fillRect/>
                    </a:stretch>
                  </pic:blipFill>
                  <pic:spPr>
                    <a:xfrm>
                      <a:off x="0" y="0"/>
                      <a:ext cx="2402018" cy="2114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487AE9" w14:textId="77777777" w:rsidR="00F820F7" w:rsidRPr="0007521C" w:rsidRDefault="00F820F7" w:rsidP="00F820F7">
      <w:pPr>
        <w:spacing w:line="480" w:lineRule="auto"/>
        <w:ind w:right="-279"/>
        <w:jc w:val="center"/>
        <w:rPr>
          <w:rFonts w:ascii="icomoon" w:eastAsia="Calibri" w:hAnsi="icomoon" w:cs="Arial"/>
          <w:b/>
          <w:bCs/>
          <w:color w:val="1C1D1E"/>
          <w:sz w:val="24"/>
          <w:szCs w:val="24"/>
        </w:rPr>
      </w:pPr>
      <w:r w:rsidRPr="0007521C">
        <w:rPr>
          <w:rFonts w:ascii="icomoon" w:eastAsia="Calibri" w:hAnsi="icomoon" w:cs="Arial"/>
          <w:b/>
          <w:bCs/>
          <w:color w:val="1C1D1E"/>
          <w:sz w:val="24"/>
          <w:szCs w:val="24"/>
        </w:rPr>
        <w:t>Figure 2:  Type of skin cancer</w:t>
      </w:r>
    </w:p>
    <w:p w14:paraId="77979AF8" w14:textId="741C19D9" w:rsidR="009E7B6A" w:rsidRPr="009E7B6A" w:rsidRDefault="009E7B6A" w:rsidP="002E40F2">
      <w:pPr>
        <w:spacing w:line="480" w:lineRule="auto"/>
        <w:ind w:right="-279"/>
        <w:jc w:val="both"/>
        <w:rPr>
          <w:rFonts w:ascii="icomoon" w:hAnsi="icomoon"/>
          <w:color w:val="1C1D1E"/>
          <w:sz w:val="24"/>
          <w:szCs w:val="24"/>
        </w:rPr>
      </w:pPr>
      <w:r w:rsidRPr="009E7B6A">
        <w:rPr>
          <w:rFonts w:ascii="icomoon" w:hAnsi="icomoon"/>
          <w:color w:val="1C1D1E"/>
          <w:sz w:val="24"/>
          <w:szCs w:val="24"/>
        </w:rPr>
        <w:t xml:space="preserve">Traditional treatment methods include surgery, radiotherapy, cryosurgery, and radiofrequency ablation. In contrast, laser therapy offers a controlled, minimally invasive technique capable of selectively destroying malignant cells while sparing healthy tissue [6]. </w:t>
      </w:r>
      <w:r w:rsidR="000C7359" w:rsidRPr="000C7359">
        <w:rPr>
          <w:rFonts w:ascii="icomoon" w:hAnsi="icomoon"/>
          <w:color w:val="1C1D1E"/>
          <w:sz w:val="24"/>
          <w:szCs w:val="24"/>
        </w:rPr>
        <w:t xml:space="preserve">The safety and efficacy of laser-based interventions for dermatological conditions in diverse populations, including those with higher Fitzpatrick skin types common in regions like Sudan, have been recently demonstrated [7,8]. Building upon prior research into laser-tissue interactions in biological materials </w:t>
      </w:r>
      <w:r w:rsidR="000C7359" w:rsidRPr="002E40F2">
        <w:rPr>
          <w:rFonts w:ascii="icomoon" w:hAnsi="icomoon"/>
          <w:sz w:val="24"/>
          <w:szCs w:val="24"/>
        </w:rPr>
        <w:t>[</w:t>
      </w:r>
      <w:r w:rsidR="002E40F2" w:rsidRPr="002E40F2">
        <w:rPr>
          <w:rFonts w:ascii="icomoon" w:hAnsi="icomoon"/>
          <w:sz w:val="24"/>
          <w:szCs w:val="24"/>
        </w:rPr>
        <w:t>9.10</w:t>
      </w:r>
      <w:r w:rsidR="000C7359" w:rsidRPr="002E40F2">
        <w:rPr>
          <w:rFonts w:ascii="icomoon" w:hAnsi="icomoon"/>
          <w:sz w:val="24"/>
          <w:szCs w:val="24"/>
        </w:rPr>
        <w:t xml:space="preserve">], </w:t>
      </w:r>
      <w:r w:rsidR="000C7359" w:rsidRPr="000C7359">
        <w:rPr>
          <w:rFonts w:ascii="icomoon" w:hAnsi="icomoon"/>
          <w:color w:val="1C1D1E"/>
          <w:sz w:val="24"/>
          <w:szCs w:val="24"/>
        </w:rPr>
        <w:t>this study extends the application of laser modeling to therapeutic hyperthermia in superficial tumors. Optimization of laser parameters, such as wavelength, intensity, and exposure duration, is crucial for maximizing energy deposition in the tumor and minimizing collateral thermal injury.</w:t>
      </w:r>
    </w:p>
    <w:p w14:paraId="24EBBC84" w14:textId="0649C0B3" w:rsidR="009E7B6A" w:rsidRPr="009E7B6A" w:rsidRDefault="009E7B6A" w:rsidP="002E40F2">
      <w:pPr>
        <w:spacing w:line="480" w:lineRule="auto"/>
        <w:ind w:right="-279"/>
        <w:jc w:val="both"/>
        <w:rPr>
          <w:rFonts w:ascii="icomoon" w:hAnsi="icomoon"/>
          <w:color w:val="FF0000"/>
          <w:sz w:val="24"/>
          <w:szCs w:val="24"/>
        </w:rPr>
      </w:pPr>
      <w:r w:rsidRPr="009E7B6A">
        <w:rPr>
          <w:rFonts w:ascii="icomoon" w:hAnsi="icomoon"/>
          <w:color w:val="1C1D1E"/>
          <w:sz w:val="24"/>
          <w:szCs w:val="24"/>
        </w:rPr>
        <w:t xml:space="preserve">While clinical trials provide essential outcome data, they are expensive, time-consuming, and cannot exhaustively test the infinite combination of possible laser parameters and patient-specific tissue geometries. Furthermore, invasive temperature measurement during treatment is impractical. </w:t>
      </w:r>
      <w:r w:rsidRPr="009E7B6A">
        <w:rPr>
          <w:rFonts w:ascii="icomoon" w:hAnsi="icomoon"/>
          <w:color w:val="1C1D1E"/>
          <w:sz w:val="24"/>
          <w:szCs w:val="24"/>
        </w:rPr>
        <w:lastRenderedPageBreak/>
        <w:t>Mathematical modeling is therefore indispensable for predicting light transport, heat generation, and thermal damage in a safe, cost-e</w:t>
      </w:r>
      <w:r w:rsidRPr="003A4EE0">
        <w:rPr>
          <w:rFonts w:ascii="icomoon" w:hAnsi="icomoon"/>
          <w:sz w:val="24"/>
          <w:szCs w:val="24"/>
        </w:rPr>
        <w:t xml:space="preserve">ffective manner. The combination of </w:t>
      </w:r>
      <w:proofErr w:type="spellStart"/>
      <w:r w:rsidRPr="003A4EE0">
        <w:rPr>
          <w:rFonts w:ascii="icomoon" w:hAnsi="icomoon"/>
          <w:sz w:val="24"/>
          <w:szCs w:val="24"/>
        </w:rPr>
        <w:t>Pennes</w:t>
      </w:r>
      <w:proofErr w:type="spellEnd"/>
      <w:r w:rsidRPr="003A4EE0">
        <w:rPr>
          <w:rFonts w:ascii="icomoon" w:hAnsi="icomoon"/>
          <w:sz w:val="24"/>
          <w:szCs w:val="24"/>
        </w:rPr>
        <w:t>’ bioheat transfer model with laser absorption physics enables accurate simulation of spatiotemporal temperature patterns during treatment [</w:t>
      </w:r>
      <w:r w:rsidR="002E40F2">
        <w:rPr>
          <w:rFonts w:ascii="icomoon" w:hAnsi="icomoon"/>
          <w:sz w:val="24"/>
          <w:szCs w:val="24"/>
        </w:rPr>
        <w:t>11</w:t>
      </w:r>
      <w:r w:rsidR="00E63445">
        <w:rPr>
          <w:rFonts w:ascii="icomoon" w:hAnsi="icomoon"/>
          <w:sz w:val="24"/>
          <w:szCs w:val="24"/>
        </w:rPr>
        <w:t>,1</w:t>
      </w:r>
      <w:r w:rsidR="002E40F2">
        <w:rPr>
          <w:rFonts w:ascii="icomoon" w:hAnsi="icomoon"/>
          <w:sz w:val="24"/>
          <w:szCs w:val="24"/>
        </w:rPr>
        <w:t>2</w:t>
      </w:r>
      <w:r w:rsidRPr="00A63348">
        <w:rPr>
          <w:rFonts w:ascii="icomoon" w:hAnsi="icomoon"/>
          <w:sz w:val="24"/>
          <w:szCs w:val="24"/>
        </w:rPr>
        <w:t>]. Recent advancements in computational power and software have made detailed, patient-specific modeling increasingly feasible for treatment planning [</w:t>
      </w:r>
      <w:r w:rsidR="00E63445">
        <w:rPr>
          <w:rFonts w:ascii="icomoon" w:hAnsi="icomoon"/>
          <w:sz w:val="24"/>
          <w:szCs w:val="24"/>
        </w:rPr>
        <w:t>1</w:t>
      </w:r>
      <w:r w:rsidR="002E40F2">
        <w:rPr>
          <w:rFonts w:ascii="icomoon" w:hAnsi="icomoon"/>
          <w:sz w:val="24"/>
          <w:szCs w:val="24"/>
        </w:rPr>
        <w:t>3</w:t>
      </w:r>
      <w:r w:rsidR="00E63445">
        <w:rPr>
          <w:rFonts w:ascii="icomoon" w:hAnsi="icomoon"/>
          <w:sz w:val="24"/>
          <w:szCs w:val="24"/>
        </w:rPr>
        <w:t>,1</w:t>
      </w:r>
      <w:r w:rsidR="002E40F2">
        <w:rPr>
          <w:rFonts w:ascii="icomoon" w:hAnsi="icomoon"/>
          <w:sz w:val="24"/>
          <w:szCs w:val="24"/>
        </w:rPr>
        <w:t>4</w:t>
      </w:r>
      <w:r w:rsidRPr="00A63348">
        <w:rPr>
          <w:rFonts w:ascii="icomoon" w:hAnsi="icomoon"/>
          <w:sz w:val="24"/>
          <w:szCs w:val="24"/>
        </w:rPr>
        <w:t>].</w:t>
      </w:r>
    </w:p>
    <w:p w14:paraId="173EC866" w14:textId="78583C6C" w:rsidR="009E7B6A" w:rsidRPr="009E7B6A" w:rsidRDefault="009E7B6A" w:rsidP="002E40F2">
      <w:pPr>
        <w:spacing w:line="480" w:lineRule="auto"/>
        <w:ind w:right="-279"/>
        <w:jc w:val="both"/>
        <w:rPr>
          <w:rFonts w:ascii="icomoon" w:hAnsi="icomoon"/>
          <w:color w:val="1C1D1E"/>
          <w:sz w:val="24"/>
          <w:szCs w:val="24"/>
        </w:rPr>
      </w:pPr>
      <w:r w:rsidRPr="002D7843">
        <w:rPr>
          <w:rFonts w:ascii="icomoon" w:hAnsi="icomoon"/>
          <w:sz w:val="24"/>
          <w:szCs w:val="24"/>
        </w:rPr>
        <w:t xml:space="preserve">Although the </w:t>
      </w:r>
      <w:proofErr w:type="spellStart"/>
      <w:r w:rsidRPr="002D7843">
        <w:rPr>
          <w:rFonts w:ascii="icomoon" w:hAnsi="icomoon"/>
          <w:sz w:val="24"/>
          <w:szCs w:val="24"/>
        </w:rPr>
        <w:t>Pennes</w:t>
      </w:r>
      <w:proofErr w:type="spellEnd"/>
      <w:r w:rsidRPr="002D7843">
        <w:rPr>
          <w:rFonts w:ascii="icomoon" w:hAnsi="icomoon"/>
          <w:sz w:val="24"/>
          <w:szCs w:val="24"/>
        </w:rPr>
        <w:t xml:space="preserve"> bioheat equation and Beer–Lambert absorption model are well-established in thermal therapy research [1</w:t>
      </w:r>
      <w:r w:rsidR="002E40F2">
        <w:rPr>
          <w:rFonts w:ascii="icomoon" w:hAnsi="icomoon"/>
          <w:sz w:val="24"/>
          <w:szCs w:val="24"/>
        </w:rPr>
        <w:t>5</w:t>
      </w:r>
      <w:r w:rsidRPr="002D7843">
        <w:rPr>
          <w:rFonts w:ascii="icomoon" w:hAnsi="icomoon"/>
          <w:sz w:val="24"/>
          <w:szCs w:val="24"/>
        </w:rPr>
        <w:t xml:space="preserve">], </w:t>
      </w:r>
      <w:r w:rsidRPr="009E7B6A">
        <w:rPr>
          <w:rFonts w:ascii="icomoon" w:hAnsi="icomoon"/>
          <w:color w:val="1C1D1E"/>
          <w:sz w:val="24"/>
          <w:szCs w:val="24"/>
        </w:rPr>
        <w:t>comprehensive, end-to-end computational workflows for superficial skin tumors</w:t>
      </w:r>
      <w:r w:rsidR="00F04934">
        <w:rPr>
          <w:rFonts w:ascii="icomoon" w:hAnsi="icomoon"/>
          <w:color w:val="1C1D1E"/>
          <w:sz w:val="24"/>
          <w:szCs w:val="24"/>
        </w:rPr>
        <w:t xml:space="preserve">, </w:t>
      </w:r>
      <w:r w:rsidRPr="009E7B6A">
        <w:rPr>
          <w:rFonts w:ascii="icomoon" w:hAnsi="icomoon"/>
          <w:color w:val="1C1D1E"/>
          <w:sz w:val="24"/>
          <w:szCs w:val="24"/>
        </w:rPr>
        <w:t>particularly using accessible platforms like COMSOL Multiphysics</w:t>
      </w:r>
      <w:r>
        <w:rPr>
          <w:rFonts w:ascii="icomoon" w:hAnsi="icomoon"/>
          <w:color w:val="1C1D1E"/>
          <w:sz w:val="24"/>
          <w:szCs w:val="24"/>
        </w:rPr>
        <w:t xml:space="preserve">, </w:t>
      </w:r>
      <w:r w:rsidRPr="009E7B6A">
        <w:rPr>
          <w:rFonts w:ascii="icomoon" w:hAnsi="icomoon"/>
          <w:color w:val="1C1D1E"/>
          <w:sz w:val="24"/>
          <w:szCs w:val="24"/>
        </w:rPr>
        <w:t>are not widely documented in the literature. Such reproducible models are needed to bridge the gap between theoretical principles and clinical pre-planning.</w:t>
      </w:r>
    </w:p>
    <w:p w14:paraId="6D310362" w14:textId="77777777" w:rsidR="009E7B6A" w:rsidRPr="009E7B6A" w:rsidRDefault="009E7B6A" w:rsidP="009E7B6A">
      <w:pPr>
        <w:spacing w:line="480" w:lineRule="auto"/>
        <w:ind w:right="-279"/>
        <w:jc w:val="both"/>
        <w:rPr>
          <w:rFonts w:ascii="icomoon" w:hAnsi="icomoon"/>
          <w:color w:val="1C1D1E"/>
          <w:sz w:val="24"/>
          <w:szCs w:val="24"/>
        </w:rPr>
      </w:pPr>
      <w:r w:rsidRPr="009E7B6A">
        <w:rPr>
          <w:rFonts w:ascii="icomoon" w:hAnsi="icomoon"/>
          <w:color w:val="1C1D1E"/>
          <w:sz w:val="24"/>
          <w:szCs w:val="24"/>
        </w:rPr>
        <w:t xml:space="preserve">This study aims to address this gap by developing and validating a detailed, reproducible numerical model in COMSOL Multiphysics to simulate laser-induced thermotherapy for superficial tumors. The primary objectives are: (1) to construct a realistic 2D multi-layered skin geometry with an embedded tumor; (2) to simulate the spatiotemporal temperature distribution using the </w:t>
      </w:r>
      <w:proofErr w:type="spellStart"/>
      <w:r w:rsidRPr="009E7B6A">
        <w:rPr>
          <w:rFonts w:ascii="icomoon" w:hAnsi="icomoon"/>
          <w:color w:val="1C1D1E"/>
          <w:sz w:val="24"/>
          <w:szCs w:val="24"/>
        </w:rPr>
        <w:t>Pennes</w:t>
      </w:r>
      <w:proofErr w:type="spellEnd"/>
      <w:r w:rsidRPr="009E7B6A">
        <w:rPr>
          <w:rFonts w:ascii="icomoon" w:hAnsi="icomoon"/>
          <w:color w:val="1C1D1E"/>
          <w:sz w:val="24"/>
          <w:szCs w:val="24"/>
        </w:rPr>
        <w:t xml:space="preserve"> bioheat equation coupled with a laser source; (3) to quantitatively assess the influence of key parameters (laser intensity, exposure time, perfusion) on achieving selective tumor hyperthermia (42–45 °C) and ablation (&gt;45 °C) while sparing healthy tissue; and (4) to provide a validated modeling framework that can serve as a template for future parameter optimization studies.</w:t>
      </w:r>
    </w:p>
    <w:p w14:paraId="69440F2B" w14:textId="076BE66D" w:rsidR="00C744C5" w:rsidRPr="0007387C" w:rsidRDefault="00C744C5" w:rsidP="0007387C">
      <w:pPr>
        <w:pStyle w:val="ListParagraph"/>
        <w:numPr>
          <w:ilvl w:val="0"/>
          <w:numId w:val="12"/>
        </w:numPr>
        <w:spacing w:line="480" w:lineRule="auto"/>
        <w:ind w:left="426" w:right="-279"/>
        <w:jc w:val="both"/>
        <w:rPr>
          <w:rFonts w:asciiTheme="majorBidi" w:hAnsiTheme="majorBidi" w:cstheme="majorBidi"/>
          <w:b/>
          <w:bCs/>
          <w:color w:val="000000" w:themeColor="text1"/>
          <w:sz w:val="24"/>
          <w:szCs w:val="24"/>
        </w:rPr>
      </w:pPr>
      <w:r w:rsidRPr="0007387C">
        <w:rPr>
          <w:rFonts w:asciiTheme="majorBidi" w:hAnsiTheme="majorBidi" w:cstheme="majorBidi"/>
          <w:b/>
          <w:bCs/>
          <w:color w:val="000000" w:themeColor="text1"/>
          <w:sz w:val="24"/>
          <w:szCs w:val="24"/>
        </w:rPr>
        <w:t>Laser Therapy for Superficial Tumors</w:t>
      </w:r>
    </w:p>
    <w:p w14:paraId="7306CC3E" w14:textId="3F21E0E2" w:rsidR="00C744C5" w:rsidRPr="00C744C5" w:rsidRDefault="00C744C5" w:rsidP="002E40F2">
      <w:pPr>
        <w:spacing w:line="480" w:lineRule="auto"/>
        <w:ind w:right="-279"/>
        <w:jc w:val="both"/>
        <w:rPr>
          <w:rFonts w:ascii="icomoon" w:eastAsia="Calibri" w:hAnsi="icomoon" w:cs="Arial"/>
          <w:color w:val="1C1D1E"/>
          <w:sz w:val="24"/>
          <w:szCs w:val="24"/>
        </w:rPr>
      </w:pPr>
      <w:r w:rsidRPr="00C744C5">
        <w:rPr>
          <w:rFonts w:ascii="icomoon" w:eastAsia="Calibri" w:hAnsi="icomoon" w:cs="Arial"/>
          <w:color w:val="1C1D1E"/>
          <w:sz w:val="24"/>
          <w:szCs w:val="24"/>
        </w:rPr>
        <w:t>Laser therapy for BCC and other superficial lesions is based on selective targeting of chromophore-rich tumor vessels and precise therma</w:t>
      </w:r>
      <w:r w:rsidR="000B4BB3">
        <w:rPr>
          <w:rFonts w:ascii="icomoon" w:eastAsia="Calibri" w:hAnsi="icomoon" w:cs="Arial"/>
          <w:color w:val="1C1D1E"/>
          <w:sz w:val="24"/>
          <w:szCs w:val="24"/>
        </w:rPr>
        <w:t>l ablation [1</w:t>
      </w:r>
      <w:r w:rsidR="002E40F2">
        <w:rPr>
          <w:rFonts w:ascii="icomoon" w:eastAsia="Calibri" w:hAnsi="icomoon" w:cs="Arial"/>
          <w:color w:val="1C1D1E"/>
          <w:sz w:val="24"/>
          <w:szCs w:val="24"/>
        </w:rPr>
        <w:t>6</w:t>
      </w:r>
      <w:r w:rsidR="009E7B6A">
        <w:rPr>
          <w:rFonts w:ascii="icomoon" w:eastAsia="Calibri" w:hAnsi="icomoon" w:cs="Arial"/>
          <w:color w:val="1C1D1E"/>
          <w:sz w:val="24"/>
          <w:szCs w:val="24"/>
        </w:rPr>
        <w:t xml:space="preserve">]. Ablative lasers, </w:t>
      </w:r>
      <w:r w:rsidRPr="00996E02">
        <w:rPr>
          <w:rFonts w:ascii="icomoon" w:eastAsia="Calibri" w:hAnsi="icomoon" w:cs="Arial"/>
          <w:color w:val="1C1D1E"/>
          <w:sz w:val="24"/>
          <w:szCs w:val="24"/>
        </w:rPr>
        <w:t xml:space="preserve">mainly CO₂ (10,600 nm) and </w:t>
      </w:r>
      <w:proofErr w:type="spellStart"/>
      <w:proofErr w:type="gramStart"/>
      <w:r w:rsidRPr="00996E02">
        <w:rPr>
          <w:rFonts w:ascii="icomoon" w:eastAsia="Calibri" w:hAnsi="icomoon" w:cs="Arial"/>
          <w:color w:val="1C1D1E"/>
          <w:sz w:val="24"/>
          <w:szCs w:val="24"/>
        </w:rPr>
        <w:lastRenderedPageBreak/>
        <w:t>Er:YAG</w:t>
      </w:r>
      <w:proofErr w:type="spellEnd"/>
      <w:proofErr w:type="gramEnd"/>
      <w:r w:rsidRPr="00996E02">
        <w:rPr>
          <w:rFonts w:ascii="icomoon" w:eastAsia="Calibri" w:hAnsi="icomoon" w:cs="Arial"/>
          <w:color w:val="1C1D1E"/>
          <w:sz w:val="24"/>
          <w:szCs w:val="24"/>
        </w:rPr>
        <w:t xml:space="preserve"> (2,940 nm)</w:t>
      </w:r>
      <w:r w:rsidR="009E7B6A" w:rsidRPr="00996E02">
        <w:rPr>
          <w:rFonts w:ascii="icomoon" w:eastAsia="Calibri" w:hAnsi="icomoon" w:cs="Arial"/>
          <w:color w:val="1C1D1E"/>
          <w:sz w:val="24"/>
          <w:szCs w:val="24"/>
        </w:rPr>
        <w:t>,</w:t>
      </w:r>
      <w:r w:rsidR="009E7B6A">
        <w:rPr>
          <w:rFonts w:ascii="icomoon" w:eastAsia="Calibri" w:hAnsi="icomoon" w:cs="Arial"/>
          <w:color w:val="1C1D1E"/>
          <w:sz w:val="24"/>
          <w:szCs w:val="24"/>
        </w:rPr>
        <w:t xml:space="preserve"> </w:t>
      </w:r>
      <w:r w:rsidRPr="00C744C5">
        <w:rPr>
          <w:rFonts w:ascii="icomoon" w:eastAsia="Calibri" w:hAnsi="icomoon" w:cs="Arial"/>
          <w:color w:val="1C1D1E"/>
          <w:sz w:val="24"/>
          <w:szCs w:val="24"/>
        </w:rPr>
        <w:t>operate by vaporizing intracellular water. High-energy, short-duration pulses allow tissue removal w</w:t>
      </w:r>
      <w:r w:rsidR="000B4BB3">
        <w:rPr>
          <w:rFonts w:ascii="icomoon" w:eastAsia="Calibri" w:hAnsi="icomoon" w:cs="Arial"/>
          <w:color w:val="1C1D1E"/>
          <w:sz w:val="24"/>
          <w:szCs w:val="24"/>
        </w:rPr>
        <w:t>ith minimal thermal spread [1</w:t>
      </w:r>
      <w:r w:rsidR="002E40F2">
        <w:rPr>
          <w:rFonts w:ascii="icomoon" w:eastAsia="Calibri" w:hAnsi="icomoon" w:cs="Arial"/>
          <w:color w:val="1C1D1E"/>
          <w:sz w:val="24"/>
          <w:szCs w:val="24"/>
        </w:rPr>
        <w:t>7</w:t>
      </w:r>
      <w:r w:rsidR="000B4BB3">
        <w:rPr>
          <w:rFonts w:ascii="icomoon" w:eastAsia="Calibri" w:hAnsi="icomoon" w:cs="Arial"/>
          <w:color w:val="1C1D1E"/>
          <w:sz w:val="24"/>
          <w:szCs w:val="24"/>
        </w:rPr>
        <w:t>,1</w:t>
      </w:r>
      <w:r w:rsidR="002E40F2">
        <w:rPr>
          <w:rFonts w:ascii="icomoon" w:eastAsia="Calibri" w:hAnsi="icomoon" w:cs="Arial"/>
          <w:color w:val="1C1D1E"/>
          <w:sz w:val="24"/>
          <w:szCs w:val="24"/>
        </w:rPr>
        <w:t>8</w:t>
      </w:r>
      <w:r w:rsidRPr="00C744C5">
        <w:rPr>
          <w:rFonts w:ascii="icomoon" w:eastAsia="Calibri" w:hAnsi="icomoon" w:cs="Arial"/>
          <w:color w:val="1C1D1E"/>
          <w:sz w:val="24"/>
          <w:szCs w:val="24"/>
        </w:rPr>
        <w:t>].</w:t>
      </w:r>
    </w:p>
    <w:p w14:paraId="66D66EBE" w14:textId="5D22BF96" w:rsidR="00C744C5" w:rsidRPr="0007387C" w:rsidRDefault="00C744C5" w:rsidP="0007387C">
      <w:pPr>
        <w:pStyle w:val="ListParagraph"/>
        <w:numPr>
          <w:ilvl w:val="1"/>
          <w:numId w:val="12"/>
        </w:numPr>
        <w:spacing w:line="480" w:lineRule="auto"/>
        <w:ind w:right="-279"/>
        <w:jc w:val="both"/>
        <w:rPr>
          <w:rFonts w:ascii="icomoon" w:hAnsi="icomoon"/>
          <w:b/>
          <w:bCs/>
          <w:color w:val="1C1D1E"/>
          <w:sz w:val="24"/>
          <w:szCs w:val="24"/>
        </w:rPr>
      </w:pPr>
      <w:r w:rsidRPr="0007387C">
        <w:rPr>
          <w:rFonts w:ascii="icomoon" w:hAnsi="icomoon"/>
          <w:b/>
          <w:bCs/>
          <w:color w:val="1C1D1E"/>
          <w:sz w:val="24"/>
          <w:szCs w:val="24"/>
        </w:rPr>
        <w:t>Continuous-Wave vs Pulsed Technologies</w:t>
      </w:r>
    </w:p>
    <w:p w14:paraId="4B63518E" w14:textId="77777777" w:rsidR="00C744C5" w:rsidRPr="0069124D" w:rsidRDefault="00C744C5" w:rsidP="00C744C5">
      <w:pPr>
        <w:numPr>
          <w:ilvl w:val="0"/>
          <w:numId w:val="18"/>
        </w:numPr>
        <w:spacing w:line="480" w:lineRule="auto"/>
        <w:ind w:right="-279"/>
        <w:jc w:val="both"/>
        <w:rPr>
          <w:rFonts w:ascii="icomoon" w:eastAsia="Calibri" w:hAnsi="icomoon" w:cs="Arial"/>
          <w:color w:val="1C1D1E"/>
          <w:sz w:val="24"/>
          <w:szCs w:val="24"/>
        </w:rPr>
      </w:pPr>
      <w:r w:rsidRPr="0069124D">
        <w:rPr>
          <w:rFonts w:ascii="icomoon" w:eastAsia="Calibri" w:hAnsi="icomoon" w:cs="Arial"/>
          <w:color w:val="1C1D1E"/>
          <w:sz w:val="24"/>
          <w:szCs w:val="24"/>
        </w:rPr>
        <w:t>Continuous-wave (CW) lasers deliver constant power but risk broad thermal injury.</w:t>
      </w:r>
    </w:p>
    <w:p w14:paraId="3C3C88F5" w14:textId="77777777" w:rsidR="00C744C5" w:rsidRPr="0069124D" w:rsidRDefault="00C744C5" w:rsidP="00C744C5">
      <w:pPr>
        <w:numPr>
          <w:ilvl w:val="0"/>
          <w:numId w:val="18"/>
        </w:numPr>
        <w:spacing w:line="480" w:lineRule="auto"/>
        <w:ind w:right="-279"/>
        <w:jc w:val="both"/>
        <w:rPr>
          <w:rFonts w:ascii="icomoon" w:eastAsia="Calibri" w:hAnsi="icomoon" w:cs="Arial"/>
          <w:color w:val="1C1D1E"/>
          <w:sz w:val="24"/>
          <w:szCs w:val="24"/>
        </w:rPr>
      </w:pPr>
      <w:r w:rsidRPr="0069124D">
        <w:rPr>
          <w:rFonts w:ascii="icomoon" w:eastAsia="Calibri" w:hAnsi="icomoon" w:cs="Arial"/>
          <w:color w:val="1C1D1E"/>
          <w:sz w:val="24"/>
          <w:szCs w:val="24"/>
        </w:rPr>
        <w:t>Quasi-Continuous Mode (QSM) lasers interrupt the beam using mechanical shutters.</w:t>
      </w:r>
    </w:p>
    <w:p w14:paraId="795EE6B5" w14:textId="77777777" w:rsidR="00C744C5" w:rsidRPr="00C744C5" w:rsidRDefault="00C744C5" w:rsidP="00C744C5">
      <w:pPr>
        <w:numPr>
          <w:ilvl w:val="0"/>
          <w:numId w:val="18"/>
        </w:numPr>
        <w:spacing w:line="480" w:lineRule="auto"/>
        <w:ind w:right="-279"/>
        <w:jc w:val="both"/>
        <w:rPr>
          <w:rFonts w:ascii="icomoon" w:eastAsia="Calibri" w:hAnsi="icomoon" w:cs="Arial"/>
          <w:color w:val="1C1D1E"/>
          <w:sz w:val="24"/>
          <w:szCs w:val="24"/>
        </w:rPr>
      </w:pPr>
      <w:r w:rsidRPr="0069124D">
        <w:rPr>
          <w:rFonts w:ascii="icomoon" w:eastAsia="Calibri" w:hAnsi="icomoon" w:cs="Arial"/>
          <w:color w:val="1C1D1E"/>
          <w:sz w:val="24"/>
          <w:szCs w:val="24"/>
        </w:rPr>
        <w:t>Pulsed lasers</w:t>
      </w:r>
      <w:r w:rsidRPr="00C744C5">
        <w:rPr>
          <w:rFonts w:ascii="icomoon" w:eastAsia="Calibri" w:hAnsi="icomoon" w:cs="Arial"/>
          <w:color w:val="1C1D1E"/>
          <w:sz w:val="24"/>
          <w:szCs w:val="24"/>
        </w:rPr>
        <w:t xml:space="preserve"> provide optimal fluence and short pulse duration, reducing coagulative damage while ensuring precise ablation.</w:t>
      </w:r>
    </w:p>
    <w:p w14:paraId="48C5A770" w14:textId="365DEEDD" w:rsidR="00C744C5" w:rsidRDefault="00C744C5" w:rsidP="0007387C">
      <w:pPr>
        <w:pStyle w:val="ListParagraph"/>
        <w:numPr>
          <w:ilvl w:val="1"/>
          <w:numId w:val="12"/>
        </w:numPr>
        <w:spacing w:line="480" w:lineRule="auto"/>
        <w:ind w:right="-279"/>
        <w:jc w:val="both"/>
        <w:rPr>
          <w:rFonts w:ascii="icomoon" w:hAnsi="icomoon"/>
          <w:b/>
          <w:bCs/>
          <w:color w:val="1C1D1E"/>
          <w:sz w:val="24"/>
          <w:szCs w:val="24"/>
        </w:rPr>
      </w:pPr>
      <w:r w:rsidRPr="00C744C5">
        <w:rPr>
          <w:rFonts w:ascii="icomoon" w:hAnsi="icomoon"/>
          <w:b/>
          <w:bCs/>
          <w:color w:val="1C1D1E"/>
          <w:sz w:val="24"/>
          <w:szCs w:val="24"/>
        </w:rPr>
        <w:t xml:space="preserve">CO₂ vs </w:t>
      </w:r>
      <w:proofErr w:type="spellStart"/>
      <w:proofErr w:type="gramStart"/>
      <w:r w:rsidRPr="00C744C5">
        <w:rPr>
          <w:rFonts w:ascii="icomoon" w:hAnsi="icomoon"/>
          <w:b/>
          <w:bCs/>
          <w:color w:val="1C1D1E"/>
          <w:sz w:val="24"/>
          <w:szCs w:val="24"/>
        </w:rPr>
        <w:t>Er:YAG</w:t>
      </w:r>
      <w:proofErr w:type="spellEnd"/>
      <w:proofErr w:type="gramEnd"/>
      <w:r w:rsidRPr="00C744C5">
        <w:rPr>
          <w:rFonts w:ascii="icomoon" w:hAnsi="icomoon"/>
          <w:b/>
          <w:bCs/>
          <w:color w:val="1C1D1E"/>
          <w:sz w:val="24"/>
          <w:szCs w:val="24"/>
        </w:rPr>
        <w:t xml:space="preserve"> Ablative Lasers</w:t>
      </w:r>
    </w:p>
    <w:p w14:paraId="4BF91F6F" w14:textId="334490AE" w:rsidR="0069124D" w:rsidRPr="006375FD" w:rsidRDefault="006375FD" w:rsidP="006375FD">
      <w:pPr>
        <w:spacing w:line="480" w:lineRule="auto"/>
        <w:ind w:right="-279"/>
        <w:jc w:val="center"/>
        <w:rPr>
          <w:rFonts w:ascii="icomoon" w:eastAsia="Calibri" w:hAnsi="icomoon" w:cs="Arial"/>
          <w:b/>
          <w:bCs/>
          <w:sz w:val="24"/>
          <w:szCs w:val="24"/>
        </w:rPr>
      </w:pPr>
      <w:r w:rsidRPr="006375FD">
        <w:rPr>
          <w:rFonts w:ascii="icomoon" w:eastAsia="Calibri" w:hAnsi="icomoon" w:cs="Arial"/>
          <w:b/>
          <w:bCs/>
          <w:sz w:val="24"/>
          <w:szCs w:val="24"/>
        </w:rPr>
        <w:t xml:space="preserve">Table 1. Comparative characteristics of CO₂ and </w:t>
      </w:r>
      <w:proofErr w:type="spellStart"/>
      <w:proofErr w:type="gramStart"/>
      <w:r w:rsidRPr="006375FD">
        <w:rPr>
          <w:rFonts w:ascii="icomoon" w:eastAsia="Calibri" w:hAnsi="icomoon" w:cs="Arial"/>
          <w:b/>
          <w:bCs/>
          <w:sz w:val="24"/>
          <w:szCs w:val="24"/>
        </w:rPr>
        <w:t>Er:YAG</w:t>
      </w:r>
      <w:proofErr w:type="spellEnd"/>
      <w:proofErr w:type="gramEnd"/>
      <w:r w:rsidRPr="006375FD">
        <w:rPr>
          <w:rFonts w:ascii="icomoon" w:eastAsia="Calibri" w:hAnsi="icomoon" w:cs="Arial"/>
          <w:b/>
          <w:bCs/>
          <w:sz w:val="24"/>
          <w:szCs w:val="24"/>
        </w:rPr>
        <w:t xml:space="preserve"> ablative lasers relevant for superficial tumor therapy.</w:t>
      </w:r>
    </w:p>
    <w:tbl>
      <w:tblPr>
        <w:tblStyle w:val="TableGrid"/>
        <w:tblW w:w="0" w:type="auto"/>
        <w:jc w:val="center"/>
        <w:tblLook w:val="04A0" w:firstRow="1" w:lastRow="0" w:firstColumn="1" w:lastColumn="0" w:noHBand="0" w:noVBand="1"/>
      </w:tblPr>
      <w:tblGrid>
        <w:gridCol w:w="1944"/>
        <w:gridCol w:w="3190"/>
        <w:gridCol w:w="2617"/>
      </w:tblGrid>
      <w:tr w:rsidR="00C744C5" w:rsidRPr="00C744C5" w14:paraId="032BB59F" w14:textId="77777777" w:rsidTr="00491D3F">
        <w:trPr>
          <w:jc w:val="center"/>
        </w:trPr>
        <w:tc>
          <w:tcPr>
            <w:tcW w:w="0" w:type="auto"/>
            <w:vAlign w:val="center"/>
            <w:hideMark/>
          </w:tcPr>
          <w:p w14:paraId="61B54CED" w14:textId="77777777" w:rsidR="00C744C5" w:rsidRPr="00C744C5" w:rsidRDefault="00C744C5" w:rsidP="00491D3F">
            <w:pPr>
              <w:spacing w:after="160"/>
              <w:ind w:right="-279"/>
              <w:jc w:val="center"/>
              <w:rPr>
                <w:rFonts w:ascii="icomoon" w:eastAsia="Calibri" w:hAnsi="icomoon" w:cs="Arial"/>
                <w:b/>
                <w:bCs/>
                <w:color w:val="1C1D1E"/>
                <w:sz w:val="24"/>
                <w:szCs w:val="24"/>
              </w:rPr>
            </w:pPr>
            <w:r w:rsidRPr="00C744C5">
              <w:rPr>
                <w:rFonts w:ascii="icomoon" w:eastAsia="Calibri" w:hAnsi="icomoon" w:cs="Arial"/>
                <w:b/>
                <w:bCs/>
                <w:color w:val="1C1D1E"/>
                <w:sz w:val="24"/>
                <w:szCs w:val="24"/>
              </w:rPr>
              <w:t>Property</w:t>
            </w:r>
          </w:p>
        </w:tc>
        <w:tc>
          <w:tcPr>
            <w:tcW w:w="0" w:type="auto"/>
            <w:vAlign w:val="center"/>
            <w:hideMark/>
          </w:tcPr>
          <w:p w14:paraId="035506C1" w14:textId="77777777" w:rsidR="00C744C5" w:rsidRPr="00C744C5" w:rsidRDefault="00C744C5" w:rsidP="00491D3F">
            <w:pPr>
              <w:spacing w:after="160"/>
              <w:ind w:right="-279"/>
              <w:jc w:val="center"/>
              <w:rPr>
                <w:rFonts w:ascii="icomoon" w:eastAsia="Calibri" w:hAnsi="icomoon" w:cs="Arial"/>
                <w:b/>
                <w:bCs/>
                <w:color w:val="1C1D1E"/>
                <w:sz w:val="24"/>
                <w:szCs w:val="24"/>
              </w:rPr>
            </w:pPr>
            <w:r w:rsidRPr="00C744C5">
              <w:rPr>
                <w:rFonts w:ascii="icomoon" w:eastAsia="Calibri" w:hAnsi="icomoon" w:cs="Arial"/>
                <w:b/>
                <w:bCs/>
                <w:color w:val="1C1D1E"/>
                <w:sz w:val="24"/>
                <w:szCs w:val="24"/>
              </w:rPr>
              <w:t>CO₂ Laser (10,600 nm)</w:t>
            </w:r>
          </w:p>
        </w:tc>
        <w:tc>
          <w:tcPr>
            <w:tcW w:w="0" w:type="auto"/>
            <w:vAlign w:val="center"/>
            <w:hideMark/>
          </w:tcPr>
          <w:p w14:paraId="6FF0C7BE" w14:textId="77777777" w:rsidR="00C744C5" w:rsidRPr="00C744C5" w:rsidRDefault="00C744C5" w:rsidP="00491D3F">
            <w:pPr>
              <w:spacing w:after="160"/>
              <w:ind w:right="-279"/>
              <w:jc w:val="center"/>
              <w:rPr>
                <w:rFonts w:ascii="icomoon" w:eastAsia="Calibri" w:hAnsi="icomoon" w:cs="Arial"/>
                <w:b/>
                <w:bCs/>
                <w:color w:val="1C1D1E"/>
                <w:sz w:val="24"/>
                <w:szCs w:val="24"/>
              </w:rPr>
            </w:pPr>
            <w:proofErr w:type="spellStart"/>
            <w:proofErr w:type="gramStart"/>
            <w:r w:rsidRPr="00C744C5">
              <w:rPr>
                <w:rFonts w:ascii="icomoon" w:eastAsia="Calibri" w:hAnsi="icomoon" w:cs="Arial"/>
                <w:b/>
                <w:bCs/>
                <w:color w:val="1C1D1E"/>
                <w:sz w:val="24"/>
                <w:szCs w:val="24"/>
              </w:rPr>
              <w:t>Er:YAG</w:t>
            </w:r>
            <w:proofErr w:type="spellEnd"/>
            <w:proofErr w:type="gramEnd"/>
            <w:r w:rsidRPr="00C744C5">
              <w:rPr>
                <w:rFonts w:ascii="icomoon" w:eastAsia="Calibri" w:hAnsi="icomoon" w:cs="Arial"/>
                <w:b/>
                <w:bCs/>
                <w:color w:val="1C1D1E"/>
                <w:sz w:val="24"/>
                <w:szCs w:val="24"/>
              </w:rPr>
              <w:t xml:space="preserve"> Laser (2,940 nm)</w:t>
            </w:r>
          </w:p>
        </w:tc>
      </w:tr>
      <w:tr w:rsidR="00C744C5" w:rsidRPr="00C744C5" w14:paraId="5601C1D8" w14:textId="77777777" w:rsidTr="00491D3F">
        <w:trPr>
          <w:jc w:val="center"/>
        </w:trPr>
        <w:tc>
          <w:tcPr>
            <w:tcW w:w="0" w:type="auto"/>
            <w:vAlign w:val="center"/>
            <w:hideMark/>
          </w:tcPr>
          <w:p w14:paraId="3EE3470A" w14:textId="77777777" w:rsidR="00C744C5" w:rsidRPr="00C744C5" w:rsidRDefault="00C744C5" w:rsidP="005C2FE9">
            <w:pPr>
              <w:spacing w:after="160"/>
              <w:ind w:right="-279"/>
              <w:rPr>
                <w:rFonts w:ascii="icomoon" w:eastAsia="Calibri" w:hAnsi="icomoon" w:cs="Arial"/>
                <w:color w:val="1C1D1E"/>
                <w:sz w:val="24"/>
                <w:szCs w:val="24"/>
              </w:rPr>
            </w:pPr>
            <w:r w:rsidRPr="00C744C5">
              <w:rPr>
                <w:rFonts w:ascii="icomoon" w:eastAsia="Calibri" w:hAnsi="icomoon" w:cs="Arial"/>
                <w:color w:val="1C1D1E"/>
                <w:sz w:val="24"/>
                <w:szCs w:val="24"/>
              </w:rPr>
              <w:t>Ablation depth</w:t>
            </w:r>
          </w:p>
        </w:tc>
        <w:tc>
          <w:tcPr>
            <w:tcW w:w="0" w:type="auto"/>
            <w:vAlign w:val="center"/>
            <w:hideMark/>
          </w:tcPr>
          <w:p w14:paraId="30291FE8"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~20 µm per pass</w:t>
            </w:r>
          </w:p>
        </w:tc>
        <w:tc>
          <w:tcPr>
            <w:tcW w:w="0" w:type="auto"/>
            <w:vAlign w:val="center"/>
            <w:hideMark/>
          </w:tcPr>
          <w:p w14:paraId="34B9C686"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~2 µm per pass</w:t>
            </w:r>
          </w:p>
        </w:tc>
      </w:tr>
      <w:tr w:rsidR="00C744C5" w:rsidRPr="00C744C5" w14:paraId="2B075AEB" w14:textId="77777777" w:rsidTr="00491D3F">
        <w:trPr>
          <w:jc w:val="center"/>
        </w:trPr>
        <w:tc>
          <w:tcPr>
            <w:tcW w:w="0" w:type="auto"/>
            <w:vAlign w:val="center"/>
            <w:hideMark/>
          </w:tcPr>
          <w:p w14:paraId="1C765A08" w14:textId="77777777" w:rsidR="00C744C5" w:rsidRPr="00C744C5" w:rsidRDefault="00C744C5" w:rsidP="005C2FE9">
            <w:pPr>
              <w:spacing w:after="160"/>
              <w:ind w:right="-279"/>
              <w:rPr>
                <w:rFonts w:ascii="icomoon" w:eastAsia="Calibri" w:hAnsi="icomoon" w:cs="Arial"/>
                <w:color w:val="1C1D1E"/>
                <w:sz w:val="24"/>
                <w:szCs w:val="24"/>
              </w:rPr>
            </w:pPr>
            <w:r w:rsidRPr="00C744C5">
              <w:rPr>
                <w:rFonts w:ascii="icomoon" w:eastAsia="Calibri" w:hAnsi="icomoon" w:cs="Arial"/>
                <w:color w:val="1C1D1E"/>
                <w:sz w:val="24"/>
                <w:szCs w:val="24"/>
              </w:rPr>
              <w:t>Water absorption</w:t>
            </w:r>
          </w:p>
        </w:tc>
        <w:tc>
          <w:tcPr>
            <w:tcW w:w="0" w:type="auto"/>
            <w:vAlign w:val="center"/>
            <w:hideMark/>
          </w:tcPr>
          <w:p w14:paraId="0368A13A"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Moderate</w:t>
            </w:r>
          </w:p>
        </w:tc>
        <w:tc>
          <w:tcPr>
            <w:tcW w:w="0" w:type="auto"/>
            <w:vAlign w:val="center"/>
            <w:hideMark/>
          </w:tcPr>
          <w:p w14:paraId="5FFDEA03"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Very high (≈15× CO₂)</w:t>
            </w:r>
          </w:p>
        </w:tc>
      </w:tr>
      <w:tr w:rsidR="00C744C5" w:rsidRPr="00C744C5" w14:paraId="7B541C0A" w14:textId="77777777" w:rsidTr="00491D3F">
        <w:trPr>
          <w:jc w:val="center"/>
        </w:trPr>
        <w:tc>
          <w:tcPr>
            <w:tcW w:w="0" w:type="auto"/>
            <w:vAlign w:val="center"/>
            <w:hideMark/>
          </w:tcPr>
          <w:p w14:paraId="5437BD71" w14:textId="77777777" w:rsidR="00C744C5" w:rsidRPr="00C744C5" w:rsidRDefault="00C744C5" w:rsidP="005C2FE9">
            <w:pPr>
              <w:spacing w:after="160"/>
              <w:ind w:right="-279"/>
              <w:rPr>
                <w:rFonts w:ascii="icomoon" w:eastAsia="Calibri" w:hAnsi="icomoon" w:cs="Arial"/>
                <w:color w:val="1C1D1E"/>
                <w:sz w:val="24"/>
                <w:szCs w:val="24"/>
              </w:rPr>
            </w:pPr>
            <w:r w:rsidRPr="00C744C5">
              <w:rPr>
                <w:rFonts w:ascii="icomoon" w:eastAsia="Calibri" w:hAnsi="icomoon" w:cs="Arial"/>
                <w:color w:val="1C1D1E"/>
                <w:sz w:val="24"/>
                <w:szCs w:val="24"/>
              </w:rPr>
              <w:t>Coagulation</w:t>
            </w:r>
          </w:p>
        </w:tc>
        <w:tc>
          <w:tcPr>
            <w:tcW w:w="0" w:type="auto"/>
            <w:vAlign w:val="center"/>
            <w:hideMark/>
          </w:tcPr>
          <w:p w14:paraId="796B6A3E"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Significant (excellent hemostasis)</w:t>
            </w:r>
          </w:p>
        </w:tc>
        <w:tc>
          <w:tcPr>
            <w:tcW w:w="0" w:type="auto"/>
            <w:vAlign w:val="center"/>
            <w:hideMark/>
          </w:tcPr>
          <w:p w14:paraId="28D7D6B1"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Minimal</w:t>
            </w:r>
          </w:p>
        </w:tc>
      </w:tr>
      <w:tr w:rsidR="00C744C5" w:rsidRPr="00C744C5" w14:paraId="0196AB8B" w14:textId="77777777" w:rsidTr="00491D3F">
        <w:trPr>
          <w:jc w:val="center"/>
        </w:trPr>
        <w:tc>
          <w:tcPr>
            <w:tcW w:w="0" w:type="auto"/>
            <w:vAlign w:val="center"/>
            <w:hideMark/>
          </w:tcPr>
          <w:p w14:paraId="64C4A05F" w14:textId="77777777" w:rsidR="00C744C5" w:rsidRPr="00C744C5" w:rsidRDefault="00C744C5" w:rsidP="005C2FE9">
            <w:pPr>
              <w:spacing w:after="160"/>
              <w:ind w:right="-279"/>
              <w:rPr>
                <w:rFonts w:ascii="icomoon" w:eastAsia="Calibri" w:hAnsi="icomoon" w:cs="Arial"/>
                <w:color w:val="1C1D1E"/>
                <w:sz w:val="24"/>
                <w:szCs w:val="24"/>
              </w:rPr>
            </w:pPr>
            <w:r w:rsidRPr="00C744C5">
              <w:rPr>
                <w:rFonts w:ascii="icomoon" w:eastAsia="Calibri" w:hAnsi="icomoon" w:cs="Arial"/>
                <w:color w:val="1C1D1E"/>
                <w:sz w:val="24"/>
                <w:szCs w:val="24"/>
              </w:rPr>
              <w:t>Collagen stimulation</w:t>
            </w:r>
          </w:p>
        </w:tc>
        <w:tc>
          <w:tcPr>
            <w:tcW w:w="0" w:type="auto"/>
            <w:vAlign w:val="center"/>
            <w:hideMark/>
          </w:tcPr>
          <w:p w14:paraId="66493659"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High</w:t>
            </w:r>
          </w:p>
        </w:tc>
        <w:tc>
          <w:tcPr>
            <w:tcW w:w="0" w:type="auto"/>
            <w:vAlign w:val="center"/>
            <w:hideMark/>
          </w:tcPr>
          <w:p w14:paraId="21B6EC5F"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Low</w:t>
            </w:r>
          </w:p>
        </w:tc>
      </w:tr>
    </w:tbl>
    <w:p w14:paraId="22E7E638" w14:textId="77777777" w:rsidR="000026E3" w:rsidRDefault="000026E3" w:rsidP="000026E3">
      <w:pPr>
        <w:spacing w:line="480" w:lineRule="auto"/>
        <w:ind w:right="-279"/>
        <w:jc w:val="both"/>
        <w:rPr>
          <w:rFonts w:ascii="icomoon" w:eastAsia="Calibri" w:hAnsi="icomoon" w:cs="Arial"/>
          <w:color w:val="1C1D1E"/>
          <w:sz w:val="24"/>
          <w:szCs w:val="24"/>
        </w:rPr>
      </w:pPr>
      <w:r w:rsidRPr="000026E3">
        <w:rPr>
          <w:rFonts w:ascii="icomoon" w:eastAsia="Calibri" w:hAnsi="icomoon" w:cs="Arial"/>
          <w:color w:val="1C1D1E"/>
          <w:sz w:val="24"/>
          <w:szCs w:val="24"/>
        </w:rPr>
        <w:t>As shown in </w:t>
      </w:r>
      <w:r w:rsidRPr="000026E3">
        <w:rPr>
          <w:rFonts w:ascii="icomoon" w:eastAsia="Calibri" w:hAnsi="icomoon" w:cs="Arial"/>
          <w:b/>
          <w:bCs/>
          <w:color w:val="1C1D1E"/>
          <w:sz w:val="24"/>
          <w:szCs w:val="24"/>
        </w:rPr>
        <w:t>Table 1</w:t>
      </w:r>
      <w:r w:rsidRPr="000026E3">
        <w:rPr>
          <w:rFonts w:ascii="icomoon" w:eastAsia="Calibri" w:hAnsi="icomoon" w:cs="Arial"/>
          <w:color w:val="1C1D1E"/>
          <w:sz w:val="24"/>
          <w:szCs w:val="24"/>
        </w:rPr>
        <w:t xml:space="preserve">, the CO₂ laser provides greater ablation depth per pass and significant coagulation, while the </w:t>
      </w:r>
      <w:proofErr w:type="spellStart"/>
      <w:proofErr w:type="gramStart"/>
      <w:r w:rsidRPr="000026E3">
        <w:rPr>
          <w:rFonts w:ascii="icomoon" w:eastAsia="Calibri" w:hAnsi="icomoon" w:cs="Arial"/>
          <w:color w:val="1C1D1E"/>
          <w:sz w:val="24"/>
          <w:szCs w:val="24"/>
        </w:rPr>
        <w:t>Er:YAG</w:t>
      </w:r>
      <w:proofErr w:type="spellEnd"/>
      <w:proofErr w:type="gramEnd"/>
      <w:r w:rsidRPr="000026E3">
        <w:rPr>
          <w:rFonts w:ascii="icomoon" w:eastAsia="Calibri" w:hAnsi="icomoon" w:cs="Arial"/>
          <w:color w:val="1C1D1E"/>
          <w:sz w:val="24"/>
          <w:szCs w:val="24"/>
        </w:rPr>
        <w:t xml:space="preserve"> laser offers higher water absorption with minimal collateral thermal damage. CO₂ lasers are therefore preferred where hemostasis and deeper controlled ablation are required. </w:t>
      </w:r>
    </w:p>
    <w:p w14:paraId="7F37E42C" w14:textId="6AC89390" w:rsidR="00C744C5" w:rsidRPr="00C744C5" w:rsidRDefault="00C744C5" w:rsidP="002E40F2">
      <w:pPr>
        <w:spacing w:line="480" w:lineRule="auto"/>
        <w:ind w:right="-279"/>
        <w:jc w:val="both"/>
        <w:rPr>
          <w:rFonts w:ascii="icomoon" w:eastAsia="Calibri" w:hAnsi="icomoon" w:cs="Arial"/>
          <w:color w:val="1C1D1E"/>
          <w:sz w:val="24"/>
          <w:szCs w:val="24"/>
        </w:rPr>
      </w:pPr>
      <w:r w:rsidRPr="00C744C5">
        <w:rPr>
          <w:rFonts w:ascii="icomoon" w:eastAsia="Calibri" w:hAnsi="icomoon" w:cs="Arial"/>
          <w:color w:val="1C1D1E"/>
          <w:sz w:val="24"/>
          <w:szCs w:val="24"/>
        </w:rPr>
        <w:t xml:space="preserve">Clinical studies </w:t>
      </w:r>
      <w:r w:rsidRPr="006D03AA">
        <w:rPr>
          <w:rFonts w:ascii="icomoon" w:eastAsia="Calibri" w:hAnsi="icomoon" w:cs="Arial"/>
          <w:color w:val="1C1D1E"/>
          <w:sz w:val="24"/>
          <w:szCs w:val="24"/>
        </w:rPr>
        <w:t>report high cure rates</w:t>
      </w:r>
      <w:r w:rsidRPr="00C744C5">
        <w:rPr>
          <w:rFonts w:ascii="icomoon" w:eastAsia="Calibri" w:hAnsi="icomoon" w:cs="Arial"/>
          <w:color w:val="1C1D1E"/>
          <w:sz w:val="24"/>
          <w:szCs w:val="24"/>
        </w:rPr>
        <w:t xml:space="preserve"> for CO₂ laser treatment of BCCs, with excellent cosmetic outcomes when appropriate settings are used [1</w:t>
      </w:r>
      <w:r w:rsidR="002E40F2">
        <w:rPr>
          <w:rFonts w:ascii="icomoon" w:eastAsia="Calibri" w:hAnsi="icomoon" w:cs="Arial"/>
          <w:color w:val="1C1D1E"/>
          <w:sz w:val="24"/>
          <w:szCs w:val="24"/>
        </w:rPr>
        <w:t>9</w:t>
      </w:r>
      <w:r w:rsidRPr="00C744C5">
        <w:rPr>
          <w:rFonts w:ascii="icomoon" w:eastAsia="Calibri" w:hAnsi="icomoon" w:cs="Arial"/>
          <w:color w:val="1C1D1E"/>
          <w:sz w:val="24"/>
          <w:szCs w:val="24"/>
        </w:rPr>
        <w:t>–</w:t>
      </w:r>
      <w:r w:rsidR="00B41BCB">
        <w:rPr>
          <w:rFonts w:ascii="icomoon" w:eastAsia="Calibri" w:hAnsi="icomoon" w:cs="Arial"/>
          <w:color w:val="1C1D1E"/>
          <w:sz w:val="24"/>
          <w:szCs w:val="24"/>
        </w:rPr>
        <w:t>2</w:t>
      </w:r>
      <w:r w:rsidR="002E40F2">
        <w:rPr>
          <w:rFonts w:ascii="icomoon" w:eastAsia="Calibri" w:hAnsi="icomoon" w:cs="Arial"/>
          <w:color w:val="1C1D1E"/>
          <w:sz w:val="24"/>
          <w:szCs w:val="24"/>
        </w:rPr>
        <w:t>3</w:t>
      </w:r>
      <w:r w:rsidRPr="00C744C5">
        <w:rPr>
          <w:rFonts w:ascii="icomoon" w:eastAsia="Calibri" w:hAnsi="icomoon" w:cs="Arial"/>
          <w:color w:val="1C1D1E"/>
          <w:sz w:val="24"/>
          <w:szCs w:val="24"/>
        </w:rPr>
        <w:t>].</w:t>
      </w:r>
    </w:p>
    <w:p w14:paraId="6FCD3C01" w14:textId="1B6622DF" w:rsidR="00553891" w:rsidRDefault="00553891" w:rsidP="0007387C">
      <w:pPr>
        <w:pStyle w:val="ListParagraph"/>
        <w:numPr>
          <w:ilvl w:val="0"/>
          <w:numId w:val="12"/>
        </w:numPr>
        <w:spacing w:line="480" w:lineRule="auto"/>
        <w:ind w:right="-279"/>
        <w:jc w:val="both"/>
        <w:rPr>
          <w:rFonts w:ascii="icomoon" w:hAnsi="icomoon"/>
          <w:b/>
          <w:bCs/>
          <w:color w:val="1C1D1E"/>
          <w:sz w:val="24"/>
          <w:szCs w:val="24"/>
        </w:rPr>
      </w:pPr>
      <w:r w:rsidRPr="00553891">
        <w:rPr>
          <w:rFonts w:ascii="icomoon" w:hAnsi="icomoon"/>
          <w:b/>
          <w:bCs/>
          <w:color w:val="1C1D1E"/>
          <w:sz w:val="24"/>
          <w:szCs w:val="24"/>
        </w:rPr>
        <w:t>Methods and Models</w:t>
      </w:r>
    </w:p>
    <w:p w14:paraId="75A9BF8F" w14:textId="77777777" w:rsidR="000D47E2" w:rsidRP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lastRenderedPageBreak/>
        <w:t>This study developed a computational framework to simulate laser-induced thermal therapy within skin tissue using COMSOL Multiphysics (Heat Transfer Module). The model integrates tissue geometry, thermal and optical properties, blood perfusion, and laser absorption physics.</w:t>
      </w:r>
    </w:p>
    <w:p w14:paraId="495AA9AB" w14:textId="268F09E2" w:rsidR="000D47E2" w:rsidRPr="000D47E2" w:rsidRDefault="000D47E2" w:rsidP="000D47E2">
      <w:pPr>
        <w:pStyle w:val="ListParagraph"/>
        <w:numPr>
          <w:ilvl w:val="1"/>
          <w:numId w:val="12"/>
        </w:numPr>
        <w:spacing w:line="480" w:lineRule="auto"/>
        <w:ind w:right="-279"/>
        <w:jc w:val="both"/>
        <w:rPr>
          <w:rFonts w:ascii="icomoon" w:hAnsi="icomoon"/>
          <w:b/>
          <w:bCs/>
          <w:color w:val="1C1D1E"/>
          <w:sz w:val="24"/>
          <w:szCs w:val="24"/>
        </w:rPr>
      </w:pPr>
      <w:r w:rsidRPr="000D47E2">
        <w:rPr>
          <w:rFonts w:ascii="icomoon" w:hAnsi="icomoon"/>
          <w:b/>
          <w:bCs/>
          <w:color w:val="1C1D1E"/>
          <w:sz w:val="24"/>
          <w:szCs w:val="24"/>
        </w:rPr>
        <w:t>Geometry Construction</w:t>
      </w:r>
    </w:p>
    <w:p w14:paraId="362BE9FA" w14:textId="77777777" w:rsidR="000D47E2" w:rsidRP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A two-dimensional axisymmetric cross-section of the skin was constructed, approximating a region of clinical interest:</w:t>
      </w:r>
    </w:p>
    <w:p w14:paraId="3BDB07F3" w14:textId="77777777" w:rsidR="000D47E2" w:rsidRP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Skin slab dimensions: 1.0 cm height × 0.3 cm radius.</w:t>
      </w:r>
    </w:p>
    <w:p w14:paraId="38F5FAC7" w14:textId="77777777" w:rsidR="000D47E2" w:rsidRP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Tumor geometry: A circular tumor with a radius of 0.2 cm was embedded within the dermal layer.</w:t>
      </w:r>
    </w:p>
    <w:p w14:paraId="25FC04FA" w14:textId="77777777" w:rsidR="000D47E2" w:rsidRP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Layers represented: Epidermis (0.1 mm), Dermis (1.0 mm), and Subcutaneous tissue (remainder).</w:t>
      </w:r>
    </w:p>
    <w:p w14:paraId="5F35A2D5" w14:textId="4E9F816A" w:rsidR="00440E3F" w:rsidRPr="00A06081"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The geometry is illustrated in Figure 3.</w:t>
      </w:r>
    </w:p>
    <w:p w14:paraId="36B63C07" w14:textId="77777777" w:rsidR="008C164D" w:rsidRPr="00381026" w:rsidRDefault="008C164D" w:rsidP="008C164D">
      <w:pPr>
        <w:spacing w:after="0" w:line="480" w:lineRule="auto"/>
        <w:ind w:right="-279"/>
        <w:jc w:val="center"/>
        <w:rPr>
          <w:rFonts w:ascii="icomoon" w:eastAsia="Calibri" w:hAnsi="icomoon" w:cs="Arial"/>
          <w:color w:val="1C1D1E"/>
          <w:sz w:val="24"/>
          <w:szCs w:val="24"/>
        </w:rPr>
      </w:pPr>
      <w:r w:rsidRPr="00381026">
        <w:rPr>
          <w:noProof/>
          <w:sz w:val="24"/>
          <w:szCs w:val="24"/>
        </w:rPr>
        <mc:AlternateContent>
          <mc:Choice Requires="wps">
            <w:drawing>
              <wp:anchor distT="0" distB="0" distL="114300" distR="114300" simplePos="0" relativeHeight="251662336" behindDoc="0" locked="0" layoutInCell="1" allowOverlap="1" wp14:anchorId="3F435297" wp14:editId="14C4370F">
                <wp:simplePos x="0" y="0"/>
                <wp:positionH relativeFrom="column">
                  <wp:posOffset>164206</wp:posOffset>
                </wp:positionH>
                <wp:positionV relativeFrom="paragraph">
                  <wp:posOffset>1379971</wp:posOffset>
                </wp:positionV>
                <wp:extent cx="905814" cy="407670"/>
                <wp:effectExtent l="0" t="0" r="27940" b="11430"/>
                <wp:wrapNone/>
                <wp:docPr id="519166124" name="Oval 3"/>
                <wp:cNvGraphicFramePr/>
                <a:graphic xmlns:a="http://schemas.openxmlformats.org/drawingml/2006/main">
                  <a:graphicData uri="http://schemas.microsoft.com/office/word/2010/wordprocessingShape">
                    <wps:wsp>
                      <wps:cNvSpPr/>
                      <wps:spPr>
                        <a:xfrm>
                          <a:off x="0" y="0"/>
                          <a:ext cx="905814" cy="407670"/>
                        </a:xfrm>
                        <a:prstGeom prst="ellipse">
                          <a:avLst/>
                        </a:prstGeom>
                      </wps:spPr>
                      <wps:style>
                        <a:lnRef idx="2">
                          <a:schemeClr val="dk1"/>
                        </a:lnRef>
                        <a:fillRef idx="1">
                          <a:schemeClr val="lt1"/>
                        </a:fillRef>
                        <a:effectRef idx="0">
                          <a:schemeClr val="dk1"/>
                        </a:effectRef>
                        <a:fontRef idx="minor">
                          <a:schemeClr val="dk1"/>
                        </a:fontRef>
                      </wps:style>
                      <wps:txbx>
                        <w:txbxContent>
                          <w:p w14:paraId="01C5C2D4" w14:textId="77777777" w:rsidR="008C164D" w:rsidRDefault="008C164D" w:rsidP="008C164D">
                            <w:pPr>
                              <w:jc w:val="center"/>
                            </w:pPr>
                            <w:r>
                              <w:t>Tumor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435297" id="Oval 3" o:spid="_x0000_s1026" style="position:absolute;left:0;text-align:left;margin-left:12.95pt;margin-top:108.65pt;width:71.3pt;height:3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" fillcolor="white [3201]" strokecolor="black [3200]" strokeweight="1pt">
                <v:stroke joinstyle="miter"/>
                <v:textbox>
                  <w:txbxContent>
                    <w:p w14:paraId="01C5C2D4" w14:textId="77777777" w:rsidR="008C164D" w:rsidRDefault="008C164D" w:rsidP="008C164D">
                      <w:pPr>
                        <w:jc w:val="center"/>
                      </w:pPr>
                      <w:r>
                        <w:t>Tumor</w:t>
                      </w:r>
                    </w:p>
                  </w:txbxContent>
                </v:textbox>
              </v:oval>
            </w:pict>
          </mc:Fallback>
        </mc:AlternateContent>
      </w:r>
      <w:r w:rsidRPr="00381026">
        <w:rPr>
          <w:noProof/>
          <w:sz w:val="24"/>
          <w:szCs w:val="24"/>
        </w:rPr>
        <mc:AlternateContent>
          <mc:Choice Requires="wps">
            <w:drawing>
              <wp:anchor distT="0" distB="0" distL="114300" distR="114300" simplePos="0" relativeHeight="251661312" behindDoc="0" locked="0" layoutInCell="1" allowOverlap="1" wp14:anchorId="468109E0" wp14:editId="5F649E88">
                <wp:simplePos x="0" y="0"/>
                <wp:positionH relativeFrom="column">
                  <wp:posOffset>112690</wp:posOffset>
                </wp:positionH>
                <wp:positionV relativeFrom="paragraph">
                  <wp:posOffset>821887</wp:posOffset>
                </wp:positionV>
                <wp:extent cx="841143" cy="407670"/>
                <wp:effectExtent l="0" t="0" r="16510" b="11430"/>
                <wp:wrapNone/>
                <wp:docPr id="942166615" name="Oval 3"/>
                <wp:cNvGraphicFramePr/>
                <a:graphic xmlns:a="http://schemas.openxmlformats.org/drawingml/2006/main">
                  <a:graphicData uri="http://schemas.microsoft.com/office/word/2010/wordprocessingShape">
                    <wps:wsp>
                      <wps:cNvSpPr/>
                      <wps:spPr>
                        <a:xfrm>
                          <a:off x="0" y="0"/>
                          <a:ext cx="841143" cy="407670"/>
                        </a:xfrm>
                        <a:prstGeom prst="ellipse">
                          <a:avLst/>
                        </a:prstGeom>
                      </wps:spPr>
                      <wps:style>
                        <a:lnRef idx="2">
                          <a:schemeClr val="dk1"/>
                        </a:lnRef>
                        <a:fillRef idx="1">
                          <a:schemeClr val="lt1"/>
                        </a:fillRef>
                        <a:effectRef idx="0">
                          <a:schemeClr val="dk1"/>
                        </a:effectRef>
                        <a:fontRef idx="minor">
                          <a:schemeClr val="dk1"/>
                        </a:fontRef>
                      </wps:style>
                      <wps:txbx>
                        <w:txbxContent>
                          <w:p w14:paraId="1ACFF351" w14:textId="77777777" w:rsidR="008C164D" w:rsidRDefault="008C164D" w:rsidP="008C164D">
                            <w:pPr>
                              <w:jc w:val="center"/>
                            </w:pPr>
                            <w:r>
                              <w:t xml:space="preserve">Skin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8109E0" id="_x0000_s1027" style="position:absolute;left:0;text-align:left;margin-left:8.85pt;margin-top:64.7pt;width:66.25pt;height:3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" fillcolor="white [3201]" strokecolor="black [3200]" strokeweight="1pt">
                <v:stroke joinstyle="miter"/>
                <v:textbox>
                  <w:txbxContent>
                    <w:p w14:paraId="1ACFF351" w14:textId="77777777" w:rsidR="008C164D" w:rsidRDefault="008C164D" w:rsidP="008C164D">
                      <w:pPr>
                        <w:jc w:val="center"/>
                      </w:pPr>
                      <w:r>
                        <w:t xml:space="preserve">Skin </w:t>
                      </w:r>
                    </w:p>
                  </w:txbxContent>
                </v:textbox>
              </v:oval>
            </w:pict>
          </mc:Fallback>
        </mc:AlternateContent>
      </w:r>
      <w:r w:rsidRPr="00381026">
        <w:rPr>
          <w:noProof/>
          <w:sz w:val="24"/>
          <w:szCs w:val="24"/>
        </w:rPr>
        <mc:AlternateContent>
          <mc:Choice Requires="wps">
            <w:drawing>
              <wp:anchor distT="0" distB="0" distL="114300" distR="114300" simplePos="0" relativeHeight="251660288" behindDoc="0" locked="0" layoutInCell="1" allowOverlap="1" wp14:anchorId="32229E2D" wp14:editId="751AE4DC">
                <wp:simplePos x="0" y="0"/>
                <wp:positionH relativeFrom="column">
                  <wp:posOffset>955917</wp:posOffset>
                </wp:positionH>
                <wp:positionV relativeFrom="paragraph">
                  <wp:posOffset>416963</wp:posOffset>
                </wp:positionV>
                <wp:extent cx="2232338" cy="596721"/>
                <wp:effectExtent l="0" t="57150" r="0" b="32385"/>
                <wp:wrapNone/>
                <wp:docPr id="179584495" name="Straight Arrow Connector 2"/>
                <wp:cNvGraphicFramePr/>
                <a:graphic xmlns:a="http://schemas.openxmlformats.org/drawingml/2006/main">
                  <a:graphicData uri="http://schemas.microsoft.com/office/word/2010/wordprocessingShape">
                    <wps:wsp>
                      <wps:cNvCnPr/>
                      <wps:spPr>
                        <a:xfrm flipV="1">
                          <a:off x="0" y="0"/>
                          <a:ext cx="2232338" cy="596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8B20DB" id="_x0000_t32" coordsize="21600,21600" o:spt="32" o:oned="t" path="m,l21600,21600e" filled="f">
                <v:path arrowok="t" fillok="f" o:connecttype="none"/>
                <o:lock v:ext="edit" shapetype="t"/>
              </v:shapetype>
              <v:shape id="Straight Arrow Connector 2" o:spid="_x0000_s1026" type="#_x0000_t32" style="position:absolute;margin-left:75.25pt;margin-top:32.85pt;width:175.75pt;height:4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" strokecolor="black [3200]" strokeweight=".5pt">
                <v:stroke endarrow="block" joinstyle="miter"/>
              </v:shape>
            </w:pict>
          </mc:Fallback>
        </mc:AlternateContent>
      </w:r>
      <w:r w:rsidRPr="00381026">
        <w:rPr>
          <w:noProof/>
          <w:sz w:val="24"/>
          <w:szCs w:val="24"/>
        </w:rPr>
        <mc:AlternateContent>
          <mc:Choice Requires="wps">
            <w:drawing>
              <wp:anchor distT="0" distB="0" distL="114300" distR="114300" simplePos="0" relativeHeight="251659264" behindDoc="0" locked="0" layoutInCell="1" allowOverlap="1" wp14:anchorId="23CAB4D3" wp14:editId="3287C185">
                <wp:simplePos x="0" y="0"/>
                <wp:positionH relativeFrom="column">
                  <wp:posOffset>954110</wp:posOffset>
                </wp:positionH>
                <wp:positionV relativeFrom="paragraph">
                  <wp:posOffset>920625</wp:posOffset>
                </wp:positionV>
                <wp:extent cx="2232338" cy="596721"/>
                <wp:effectExtent l="0" t="57150" r="0" b="32385"/>
                <wp:wrapNone/>
                <wp:docPr id="533484539" name="Straight Arrow Connector 2"/>
                <wp:cNvGraphicFramePr/>
                <a:graphic xmlns:a="http://schemas.openxmlformats.org/drawingml/2006/main">
                  <a:graphicData uri="http://schemas.microsoft.com/office/word/2010/wordprocessingShape">
                    <wps:wsp>
                      <wps:cNvCnPr/>
                      <wps:spPr>
                        <a:xfrm flipV="1">
                          <a:off x="0" y="0"/>
                          <a:ext cx="2232338" cy="596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28008E" id="Straight Arrow Connector 2" o:spid="_x0000_s1026" type="#_x0000_t32" style="position:absolute;margin-left:75.15pt;margin-top:72.5pt;width:175.75pt;height:4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" strokecolor="black [3200]" strokeweight=".5pt">
                <v:stroke endarrow="block" joinstyle="miter"/>
              </v:shape>
            </w:pict>
          </mc:Fallback>
        </mc:AlternateContent>
      </w:r>
      <w:r w:rsidRPr="00381026">
        <w:rPr>
          <w:noProof/>
          <w:sz w:val="24"/>
          <w:szCs w:val="24"/>
        </w:rPr>
        <w:drawing>
          <wp:inline distT="0" distB="0" distL="0" distR="0" wp14:anchorId="1D17CE01" wp14:editId="3546C92A">
            <wp:extent cx="3090929" cy="1940417"/>
            <wp:effectExtent l="0" t="0" r="0" b="3175"/>
            <wp:docPr id="6" name="material_mat1.png"/>
            <wp:cNvGraphicFramePr/>
            <a:graphic xmlns:a="http://schemas.openxmlformats.org/drawingml/2006/main">
              <a:graphicData uri="http://schemas.openxmlformats.org/drawingml/2006/picture">
                <pic:pic xmlns:pic="http://schemas.openxmlformats.org/drawingml/2006/picture">
                  <pic:nvPicPr>
                    <pic:cNvPr id="6" name="material_mat1.png"/>
                    <pic:cNvPicPr/>
                  </pic:nvPicPr>
                  <pic:blipFill>
                    <a:blip r:embed="rId10" cstate="print"/>
                    <a:stretch>
                      <a:fillRect/>
                    </a:stretch>
                  </pic:blipFill>
                  <pic:spPr>
                    <a:xfrm>
                      <a:off x="0" y="0"/>
                      <a:ext cx="3097729" cy="1944686"/>
                    </a:xfrm>
                    <a:prstGeom prst="rect">
                      <a:avLst/>
                    </a:prstGeom>
                  </pic:spPr>
                </pic:pic>
              </a:graphicData>
            </a:graphic>
          </wp:inline>
        </w:drawing>
      </w:r>
    </w:p>
    <w:p w14:paraId="75A17157" w14:textId="77777777" w:rsidR="007152BF" w:rsidRDefault="007152BF" w:rsidP="007152BF">
      <w:pPr>
        <w:spacing w:line="480" w:lineRule="auto"/>
        <w:ind w:right="-279"/>
        <w:jc w:val="center"/>
        <w:rPr>
          <w:rFonts w:ascii="icomoon" w:eastAsia="Calibri" w:hAnsi="icomoon" w:cs="Arial"/>
          <w:b/>
          <w:bCs/>
          <w:color w:val="1C1D1E"/>
          <w:sz w:val="24"/>
          <w:szCs w:val="24"/>
        </w:rPr>
      </w:pPr>
      <w:r w:rsidRPr="007152BF">
        <w:rPr>
          <w:rFonts w:ascii="icomoon" w:eastAsia="Calibri" w:hAnsi="icomoon" w:cs="Arial"/>
          <w:b/>
          <w:bCs/>
          <w:color w:val="1C1D1E"/>
          <w:sz w:val="24"/>
          <w:szCs w:val="24"/>
        </w:rPr>
        <w:t>Figure 3: Model geometry of skin layers and embedded tumor (2D axisymmetric cross-section).</w:t>
      </w:r>
    </w:p>
    <w:p w14:paraId="0568B114" w14:textId="75B678D5" w:rsidR="00404FF3" w:rsidRPr="009111AE" w:rsidRDefault="002A2BA3" w:rsidP="009111AE">
      <w:pPr>
        <w:spacing w:line="480" w:lineRule="auto"/>
        <w:ind w:right="-279"/>
        <w:rPr>
          <w:rFonts w:ascii="icomoon" w:eastAsia="Calibri" w:hAnsi="icomoon" w:cs="Arial"/>
          <w:color w:val="1C1D1E"/>
          <w:sz w:val="24"/>
          <w:szCs w:val="24"/>
        </w:rPr>
      </w:pPr>
      <w:r w:rsidRPr="002A2BA3">
        <w:rPr>
          <w:rFonts w:ascii="icomoon" w:eastAsia="Calibri" w:hAnsi="icomoon" w:cs="Arial"/>
          <w:color w:val="1C1D1E"/>
          <w:sz w:val="24"/>
          <w:szCs w:val="24"/>
        </w:rPr>
        <w:t>An axisymmetric 2D geometry was adopted to reduce computational cost while preserving the radial heat diffusion characteristics of a centrally irradiated laser beam. The dimensional layout of the computational domain is shown in </w:t>
      </w:r>
      <w:r w:rsidRPr="009111AE">
        <w:rPr>
          <w:rFonts w:ascii="icomoon" w:eastAsia="Calibri" w:hAnsi="icomoon" w:cs="Arial"/>
          <w:color w:val="1C1D1E"/>
          <w:sz w:val="24"/>
          <w:szCs w:val="24"/>
        </w:rPr>
        <w:t>Figure 4.</w:t>
      </w:r>
    </w:p>
    <w:p w14:paraId="2C4A83BB" w14:textId="41AC6C48" w:rsidR="006636FC" w:rsidRPr="00E52385" w:rsidRDefault="006636FC" w:rsidP="008C164D">
      <w:pPr>
        <w:spacing w:line="480" w:lineRule="auto"/>
        <w:ind w:right="-279"/>
        <w:jc w:val="center"/>
        <w:rPr>
          <w:rFonts w:ascii="icomoon" w:eastAsia="Calibri" w:hAnsi="icomoon" w:cs="Arial"/>
          <w:b/>
          <w:bCs/>
          <w:color w:val="FF0000"/>
          <w:sz w:val="24"/>
          <w:szCs w:val="24"/>
        </w:rPr>
      </w:pPr>
      <w:r w:rsidRPr="00E52385">
        <w:rPr>
          <w:noProof/>
          <w:color w:val="FF0000"/>
          <w:sz w:val="24"/>
          <w:szCs w:val="24"/>
        </w:rPr>
        <w:lastRenderedPageBreak/>
        <w:drawing>
          <wp:inline distT="0" distB="0" distL="0" distR="0" wp14:anchorId="0EC2EDB6" wp14:editId="672613A4">
            <wp:extent cx="3314163" cy="1880315"/>
            <wp:effectExtent l="0" t="0" r="635" b="5715"/>
            <wp:docPr id="7" name="physics_ht.png"/>
            <wp:cNvGraphicFramePr/>
            <a:graphic xmlns:a="http://schemas.openxmlformats.org/drawingml/2006/main">
              <a:graphicData uri="http://schemas.openxmlformats.org/drawingml/2006/picture">
                <pic:pic xmlns:pic="http://schemas.openxmlformats.org/drawingml/2006/picture">
                  <pic:nvPicPr>
                    <pic:cNvPr id="7" name="physics_ht.png"/>
                    <pic:cNvPicPr/>
                  </pic:nvPicPr>
                  <pic:blipFill>
                    <a:blip r:embed="rId11" cstate="print"/>
                    <a:stretch>
                      <a:fillRect/>
                    </a:stretch>
                  </pic:blipFill>
                  <pic:spPr>
                    <a:xfrm>
                      <a:off x="0" y="0"/>
                      <a:ext cx="3316997" cy="1881923"/>
                    </a:xfrm>
                    <a:prstGeom prst="rect">
                      <a:avLst/>
                    </a:prstGeom>
                  </pic:spPr>
                </pic:pic>
              </a:graphicData>
            </a:graphic>
          </wp:inline>
        </w:drawing>
      </w:r>
    </w:p>
    <w:p w14:paraId="55D919C1" w14:textId="77777777" w:rsidR="00404FF3" w:rsidRPr="00C126F7" w:rsidRDefault="00404FF3" w:rsidP="00404FF3">
      <w:pPr>
        <w:spacing w:line="480" w:lineRule="auto"/>
        <w:ind w:right="-279"/>
        <w:jc w:val="center"/>
        <w:rPr>
          <w:rFonts w:ascii="icomoon" w:eastAsia="Calibri" w:hAnsi="icomoon" w:cs="Arial"/>
          <w:b/>
          <w:bCs/>
          <w:sz w:val="24"/>
          <w:szCs w:val="24"/>
        </w:rPr>
      </w:pPr>
      <w:r w:rsidRPr="00C126F7">
        <w:rPr>
          <w:rFonts w:ascii="icomoon" w:eastAsia="Calibri" w:hAnsi="icomoon" w:cs="Arial"/>
          <w:b/>
          <w:bCs/>
          <w:sz w:val="24"/>
          <w:szCs w:val="24"/>
        </w:rPr>
        <w:t>Figure 4. Two-dimensional axisymmetric geometry used for the biothermal simulation, showing the skin tissue domain and the embedded superficial tumor. The red dashed line represents the axis of symmetry (r = 0), and all dimensions are given in centimeters.</w:t>
      </w:r>
    </w:p>
    <w:p w14:paraId="27B4B8C5" w14:textId="3B0F8326" w:rsidR="00440E3F" w:rsidRDefault="00440E3F" w:rsidP="006C1808">
      <w:pPr>
        <w:pStyle w:val="ListParagraph"/>
        <w:numPr>
          <w:ilvl w:val="1"/>
          <w:numId w:val="12"/>
        </w:numPr>
        <w:spacing w:line="480" w:lineRule="auto"/>
        <w:ind w:right="-279"/>
        <w:jc w:val="both"/>
        <w:rPr>
          <w:rFonts w:ascii="icomoon" w:hAnsi="icomoon"/>
          <w:b/>
          <w:bCs/>
          <w:color w:val="1C1D1E"/>
          <w:sz w:val="24"/>
          <w:szCs w:val="24"/>
        </w:rPr>
      </w:pPr>
      <w:r w:rsidRPr="00440E3F">
        <w:rPr>
          <w:rFonts w:ascii="icomoon" w:hAnsi="icomoon"/>
          <w:b/>
          <w:bCs/>
          <w:color w:val="1C1D1E"/>
          <w:sz w:val="24"/>
          <w:szCs w:val="24"/>
        </w:rPr>
        <w:t xml:space="preserve">Governing Equation: </w:t>
      </w:r>
      <w:proofErr w:type="spellStart"/>
      <w:r w:rsidRPr="00440E3F">
        <w:rPr>
          <w:rFonts w:ascii="icomoon" w:hAnsi="icomoon"/>
          <w:b/>
          <w:bCs/>
          <w:color w:val="1C1D1E"/>
          <w:sz w:val="24"/>
          <w:szCs w:val="24"/>
        </w:rPr>
        <w:t>Pennes</w:t>
      </w:r>
      <w:proofErr w:type="spellEnd"/>
      <w:r w:rsidRPr="00440E3F">
        <w:rPr>
          <w:rFonts w:ascii="icomoon" w:hAnsi="icomoon"/>
          <w:b/>
          <w:bCs/>
          <w:color w:val="1C1D1E"/>
          <w:sz w:val="24"/>
          <w:szCs w:val="24"/>
        </w:rPr>
        <w:t>’ Bioheat Model</w:t>
      </w:r>
    </w:p>
    <w:p w14:paraId="75D6D7F5" w14:textId="67CB92DB" w:rsidR="009A2A96" w:rsidRPr="009A2A96" w:rsidRDefault="009A2A96" w:rsidP="009A2A96">
      <w:pPr>
        <w:pStyle w:val="ListParagraph"/>
        <w:numPr>
          <w:ilvl w:val="2"/>
          <w:numId w:val="12"/>
        </w:numPr>
        <w:spacing w:line="480" w:lineRule="auto"/>
        <w:ind w:right="-279"/>
        <w:jc w:val="both"/>
        <w:rPr>
          <w:rFonts w:ascii="icomoon" w:hAnsi="icomoon"/>
          <w:b/>
          <w:bCs/>
          <w:color w:val="1C1D1E"/>
          <w:sz w:val="24"/>
          <w:szCs w:val="24"/>
        </w:rPr>
      </w:pPr>
      <w:proofErr w:type="spellStart"/>
      <w:r w:rsidRPr="009A2A96">
        <w:rPr>
          <w:rFonts w:ascii="icomoon" w:hAnsi="icomoon"/>
          <w:b/>
          <w:bCs/>
          <w:color w:val="1C1D1E"/>
          <w:sz w:val="24"/>
          <w:szCs w:val="24"/>
        </w:rPr>
        <w:t>Pennes</w:t>
      </w:r>
      <w:proofErr w:type="spellEnd"/>
      <w:r w:rsidRPr="009A2A96">
        <w:rPr>
          <w:rFonts w:ascii="icomoon" w:hAnsi="icomoon"/>
          <w:b/>
          <w:bCs/>
          <w:color w:val="1C1D1E"/>
          <w:sz w:val="24"/>
          <w:szCs w:val="24"/>
        </w:rPr>
        <w:t>' Bioheat Transfer Equation</w:t>
      </w:r>
    </w:p>
    <w:p w14:paraId="0512E8A2" w14:textId="4E27D487" w:rsidR="009A2A96" w:rsidRPr="009A2A96" w:rsidRDefault="009A2A96" w:rsidP="009A2A96">
      <w:pPr>
        <w:spacing w:line="480" w:lineRule="auto"/>
        <w:ind w:right="-279"/>
        <w:jc w:val="both"/>
        <w:rPr>
          <w:rFonts w:ascii="icomoon" w:hAnsi="icomoon"/>
          <w:color w:val="1C1D1E"/>
          <w:sz w:val="24"/>
          <w:szCs w:val="24"/>
        </w:rPr>
      </w:pPr>
      <w:r w:rsidRPr="009A2A96">
        <w:rPr>
          <w:rFonts w:ascii="icomoon" w:hAnsi="icomoon"/>
          <w:color w:val="1C1D1E"/>
          <w:sz w:val="24"/>
          <w:szCs w:val="24"/>
        </w:rPr>
        <w:t xml:space="preserve">Heat transfer in perfused biological tissue was modeled using the </w:t>
      </w:r>
      <w:proofErr w:type="spellStart"/>
      <w:r w:rsidRPr="009A2A96">
        <w:rPr>
          <w:rFonts w:ascii="icomoon" w:hAnsi="icomoon"/>
          <w:color w:val="1C1D1E"/>
          <w:sz w:val="24"/>
          <w:szCs w:val="24"/>
        </w:rPr>
        <w:t>Pennes</w:t>
      </w:r>
      <w:proofErr w:type="spellEnd"/>
      <w:r w:rsidRPr="009A2A96">
        <w:rPr>
          <w:rFonts w:ascii="icomoon" w:hAnsi="icomoon"/>
          <w:color w:val="1C1D1E"/>
          <w:sz w:val="24"/>
          <w:szCs w:val="24"/>
        </w:rPr>
        <w:t>' bioheat equation:</w:t>
      </w:r>
    </w:p>
    <w:p w14:paraId="02BF4325" w14:textId="545E0581" w:rsidR="00F82883" w:rsidRPr="00277811" w:rsidRDefault="00F82883" w:rsidP="00F82883">
      <w:pPr>
        <w:spacing w:line="480" w:lineRule="auto"/>
        <w:jc w:val="center"/>
        <w:rPr>
          <w:rFonts w:asciiTheme="majorBidi" w:hAnsiTheme="majorBidi" w:cstheme="majorBidi"/>
          <w:color w:val="000000" w:themeColor="text1"/>
          <w:sz w:val="24"/>
          <w:szCs w:val="24"/>
        </w:rPr>
      </w:pPr>
      <w:proofErr w:type="spellStart"/>
      <w:r w:rsidRPr="0074140B">
        <w:rPr>
          <w:rFonts w:asciiTheme="majorBidi" w:hAnsiTheme="majorBidi" w:cstheme="majorBidi"/>
          <w:i/>
          <w:iCs/>
          <w:color w:val="000000" w:themeColor="text1"/>
          <w:sz w:val="24"/>
          <w:szCs w:val="24"/>
        </w:rPr>
        <w:t>ρc</w:t>
      </w:r>
      <w:r w:rsidRPr="0074140B">
        <w:rPr>
          <w:rFonts w:asciiTheme="majorBidi" w:hAnsiTheme="majorBidi" w:cstheme="majorBidi"/>
          <w:i/>
          <w:iCs/>
          <w:color w:val="000000" w:themeColor="text1"/>
          <w:sz w:val="24"/>
          <w:szCs w:val="24"/>
          <w:vertAlign w:val="subscript"/>
        </w:rPr>
        <w:t>p</w:t>
      </w:r>
      <w:proofErr w:type="spellEnd"/>
      <m:oMath>
        <m:r>
          <w:rPr>
            <w:rFonts w:ascii="Cambria Math" w:hAnsi="Cambria Math" w:cstheme="majorBidi"/>
            <w:color w:val="000000" w:themeColor="text1"/>
            <w:sz w:val="24"/>
            <w:szCs w:val="24"/>
          </w:rPr>
          <m:t xml:space="preserve"> ∂</m:t>
        </m:r>
      </m:oMath>
      <w:r w:rsidRPr="0074140B">
        <w:rPr>
          <w:rFonts w:asciiTheme="majorBidi" w:hAnsiTheme="majorBidi" w:cstheme="majorBidi"/>
          <w:i/>
          <w:iCs/>
          <w:color w:val="000000" w:themeColor="text1"/>
          <w:sz w:val="24"/>
          <w:szCs w:val="24"/>
        </w:rPr>
        <w:t xml:space="preserve">T/ </w:t>
      </w:r>
      <m:oMath>
        <m:r>
          <w:rPr>
            <w:rFonts w:ascii="Cambria Math" w:hAnsi="Cambria Math" w:cstheme="majorBidi"/>
            <w:color w:val="000000" w:themeColor="text1"/>
            <w:sz w:val="24"/>
            <w:szCs w:val="24"/>
          </w:rPr>
          <m:t>∂</m:t>
        </m:r>
      </m:oMath>
      <w:r w:rsidRPr="0074140B">
        <w:rPr>
          <w:rFonts w:asciiTheme="majorBidi" w:hAnsiTheme="majorBidi" w:cstheme="majorBidi"/>
          <w:i/>
          <w:iCs/>
          <w:color w:val="000000" w:themeColor="text1"/>
          <w:sz w:val="24"/>
          <w:szCs w:val="24"/>
        </w:rPr>
        <w:t xml:space="preserve">t = </w:t>
      </w:r>
      <m:oMath>
        <m:r>
          <m:rPr>
            <m:sty m:val="p"/>
          </m:rPr>
          <w:rPr>
            <w:rFonts w:ascii="Cambria Math" w:hAnsi="Cambria Math" w:cstheme="majorBidi"/>
            <w:color w:val="000000" w:themeColor="text1"/>
            <w:sz w:val="24"/>
            <w:szCs w:val="24"/>
          </w:rPr>
          <m:t>∇</m:t>
        </m:r>
        <m:r>
          <w:rPr>
            <w:rFonts w:ascii="Cambria Math" w:eastAsia="Calibri" w:hAnsi="Cambria Math" w:cs="Cambria Math"/>
            <w:color w:val="1C1D1E"/>
            <w:sz w:val="24"/>
            <w:szCs w:val="24"/>
          </w:rPr>
          <m:t>⋅</m:t>
        </m:r>
      </m:oMath>
      <w:r w:rsidRPr="0074140B">
        <w:rPr>
          <w:rFonts w:asciiTheme="majorBidi" w:hAnsiTheme="majorBidi" w:cstheme="majorBidi"/>
          <w:i/>
          <w:iCs/>
          <w:color w:val="000000" w:themeColor="text1"/>
          <w:sz w:val="24"/>
          <w:szCs w:val="24"/>
        </w:rPr>
        <w:t xml:space="preserve"> (k</w:t>
      </w:r>
      <m:oMath>
        <m:r>
          <m:rPr>
            <m:sty m:val="p"/>
          </m:rPr>
          <w:rPr>
            <w:rFonts w:ascii="Cambria Math" w:hAnsi="Cambria Math" w:cstheme="majorBidi"/>
            <w:color w:val="000000" w:themeColor="text1"/>
            <w:sz w:val="24"/>
            <w:szCs w:val="24"/>
          </w:rPr>
          <m:t>∇</m:t>
        </m:r>
      </m:oMath>
      <w:r w:rsidRPr="0074140B">
        <w:rPr>
          <w:rFonts w:asciiTheme="majorBidi" w:hAnsiTheme="majorBidi" w:cstheme="majorBidi"/>
          <w:i/>
          <w:iCs/>
          <w:color w:val="000000" w:themeColor="text1"/>
          <w:sz w:val="24"/>
          <w:szCs w:val="24"/>
        </w:rPr>
        <w:t>T) + ρ</w:t>
      </w:r>
      <w:r w:rsidRPr="0074140B">
        <w:rPr>
          <w:rFonts w:asciiTheme="majorBidi" w:hAnsiTheme="majorBidi" w:cstheme="majorBidi"/>
          <w:i/>
          <w:iCs/>
          <w:color w:val="000000" w:themeColor="text1"/>
          <w:sz w:val="24"/>
          <w:szCs w:val="24"/>
          <w:vertAlign w:val="subscript"/>
        </w:rPr>
        <w:t>b</w:t>
      </w:r>
      <w:r w:rsidRPr="0074140B">
        <w:rPr>
          <w:rFonts w:asciiTheme="majorBidi" w:hAnsiTheme="majorBidi" w:cstheme="majorBidi"/>
          <w:i/>
          <w:iCs/>
          <w:color w:val="000000" w:themeColor="text1"/>
          <w:sz w:val="24"/>
          <w:szCs w:val="24"/>
        </w:rPr>
        <w:t xml:space="preserve"> </w:t>
      </w:r>
      <w:proofErr w:type="spellStart"/>
      <w:r w:rsidRPr="0074140B">
        <w:rPr>
          <w:rFonts w:asciiTheme="majorBidi" w:hAnsiTheme="majorBidi" w:cstheme="majorBidi"/>
          <w:i/>
          <w:iCs/>
          <w:color w:val="000000" w:themeColor="text1"/>
          <w:sz w:val="24"/>
          <w:szCs w:val="24"/>
        </w:rPr>
        <w:t>c</w:t>
      </w:r>
      <w:r w:rsidRPr="0074140B">
        <w:rPr>
          <w:rFonts w:asciiTheme="majorBidi" w:hAnsiTheme="majorBidi" w:cstheme="majorBidi"/>
          <w:i/>
          <w:iCs/>
          <w:color w:val="000000" w:themeColor="text1"/>
          <w:sz w:val="24"/>
          <w:szCs w:val="24"/>
          <w:vertAlign w:val="subscript"/>
        </w:rPr>
        <w:t>b</w:t>
      </w:r>
      <w:proofErr w:type="spellEnd"/>
      <w:r w:rsidRPr="0074140B">
        <w:rPr>
          <w:rFonts w:asciiTheme="majorBidi" w:hAnsiTheme="majorBidi" w:cstheme="majorBidi"/>
          <w:i/>
          <w:iCs/>
          <w:color w:val="000000" w:themeColor="text1"/>
          <w:sz w:val="24"/>
          <w:szCs w:val="24"/>
        </w:rPr>
        <w:t xml:space="preserve"> </w:t>
      </w:r>
      <w:proofErr w:type="spellStart"/>
      <w:r w:rsidRPr="0074140B">
        <w:rPr>
          <w:rFonts w:asciiTheme="majorBidi" w:hAnsiTheme="majorBidi" w:cstheme="majorBidi"/>
          <w:i/>
          <w:iCs/>
          <w:color w:val="000000" w:themeColor="text1"/>
          <w:sz w:val="24"/>
          <w:szCs w:val="24"/>
        </w:rPr>
        <w:t>ω</w:t>
      </w:r>
      <w:r w:rsidRPr="0074140B">
        <w:rPr>
          <w:rFonts w:asciiTheme="majorBidi" w:hAnsiTheme="majorBidi" w:cstheme="majorBidi"/>
          <w:i/>
          <w:iCs/>
          <w:color w:val="000000" w:themeColor="text1"/>
          <w:sz w:val="24"/>
          <w:szCs w:val="24"/>
          <w:vertAlign w:val="subscript"/>
        </w:rPr>
        <w:t>b</w:t>
      </w:r>
      <w:proofErr w:type="spellEnd"/>
      <w:r w:rsidRPr="0074140B">
        <w:rPr>
          <w:rFonts w:asciiTheme="majorBidi" w:hAnsiTheme="majorBidi" w:cstheme="majorBidi"/>
          <w:i/>
          <w:iCs/>
          <w:color w:val="000000" w:themeColor="text1"/>
          <w:sz w:val="24"/>
          <w:szCs w:val="24"/>
          <w:vertAlign w:val="subscript"/>
        </w:rPr>
        <w:t xml:space="preserve"> </w:t>
      </w:r>
      <w:r w:rsidRPr="0074140B">
        <w:rPr>
          <w:rFonts w:asciiTheme="majorBidi" w:hAnsiTheme="majorBidi" w:cstheme="majorBidi"/>
          <w:i/>
          <w:iCs/>
          <w:color w:val="000000" w:themeColor="text1"/>
          <w:sz w:val="24"/>
          <w:szCs w:val="24"/>
        </w:rPr>
        <w:t>(T</w:t>
      </w:r>
      <w:r w:rsidRPr="0074140B">
        <w:rPr>
          <w:rFonts w:asciiTheme="majorBidi" w:hAnsiTheme="majorBidi" w:cstheme="majorBidi"/>
          <w:i/>
          <w:iCs/>
          <w:color w:val="000000" w:themeColor="text1"/>
          <w:sz w:val="24"/>
          <w:szCs w:val="24"/>
          <w:vertAlign w:val="subscript"/>
        </w:rPr>
        <w:t>a</w:t>
      </w:r>
      <w:r w:rsidRPr="0074140B">
        <w:rPr>
          <w:rFonts w:asciiTheme="majorBidi" w:hAnsiTheme="majorBidi" w:cstheme="majorBidi"/>
          <w:i/>
          <w:iCs/>
          <w:color w:val="000000" w:themeColor="text1"/>
          <w:sz w:val="24"/>
          <w:szCs w:val="24"/>
        </w:rPr>
        <w:t xml:space="preserve"> - T) +</w:t>
      </w:r>
      <w:proofErr w:type="spellStart"/>
      <w:r w:rsidRPr="0074140B">
        <w:rPr>
          <w:rFonts w:asciiTheme="majorBidi" w:hAnsiTheme="majorBidi" w:cstheme="majorBidi"/>
          <w:i/>
          <w:iCs/>
          <w:color w:val="000000" w:themeColor="text1"/>
          <w:sz w:val="24"/>
          <w:szCs w:val="24"/>
        </w:rPr>
        <w:t>Q</w:t>
      </w:r>
      <w:r w:rsidRPr="0074140B">
        <w:rPr>
          <w:rFonts w:asciiTheme="majorBidi" w:hAnsiTheme="majorBidi" w:cstheme="majorBidi"/>
          <w:i/>
          <w:iCs/>
          <w:color w:val="000000" w:themeColor="text1"/>
          <w:sz w:val="24"/>
          <w:szCs w:val="24"/>
          <w:vertAlign w:val="subscript"/>
        </w:rPr>
        <w:t>met</w:t>
      </w:r>
      <w:proofErr w:type="spellEnd"/>
      <w:r w:rsidRPr="0074140B">
        <w:rPr>
          <w:rFonts w:asciiTheme="majorBidi" w:hAnsiTheme="majorBidi" w:cstheme="majorBidi"/>
          <w:i/>
          <w:iCs/>
          <w:color w:val="000000" w:themeColor="text1"/>
          <w:sz w:val="24"/>
          <w:szCs w:val="24"/>
          <w:vertAlign w:val="subscript"/>
        </w:rPr>
        <w:t xml:space="preserve"> </w:t>
      </w:r>
      <w:r w:rsidRPr="0074140B">
        <w:rPr>
          <w:rFonts w:asciiTheme="majorBidi" w:hAnsiTheme="majorBidi" w:cstheme="majorBidi"/>
          <w:i/>
          <w:iCs/>
          <w:color w:val="000000" w:themeColor="text1"/>
          <w:sz w:val="24"/>
          <w:szCs w:val="24"/>
        </w:rPr>
        <w:t xml:space="preserve">+ </w:t>
      </w:r>
      <w:proofErr w:type="spellStart"/>
      <w:r w:rsidRPr="0074140B">
        <w:rPr>
          <w:rFonts w:asciiTheme="majorBidi" w:hAnsiTheme="majorBidi" w:cstheme="majorBidi"/>
          <w:i/>
          <w:iCs/>
          <w:color w:val="000000" w:themeColor="text1"/>
          <w:sz w:val="24"/>
          <w:szCs w:val="24"/>
        </w:rPr>
        <w:t>Q</w:t>
      </w:r>
      <w:r w:rsidRPr="0074140B">
        <w:rPr>
          <w:rFonts w:asciiTheme="majorBidi" w:hAnsiTheme="majorBidi" w:cstheme="majorBidi"/>
          <w:i/>
          <w:iCs/>
          <w:color w:val="000000" w:themeColor="text1"/>
          <w:sz w:val="24"/>
          <w:szCs w:val="24"/>
          <w:vertAlign w:val="subscript"/>
        </w:rPr>
        <w:t>laser</w:t>
      </w:r>
      <w:proofErr w:type="spellEnd"/>
      <w:r w:rsidR="00277811">
        <w:rPr>
          <w:rFonts w:asciiTheme="majorBidi" w:hAnsiTheme="majorBidi" w:cstheme="majorBidi"/>
          <w:i/>
          <w:iCs/>
          <w:color w:val="000000" w:themeColor="text1"/>
          <w:sz w:val="24"/>
          <w:szCs w:val="24"/>
        </w:rPr>
        <w:tab/>
      </w:r>
      <w:r w:rsidR="00277811">
        <w:rPr>
          <w:rFonts w:asciiTheme="majorBidi" w:hAnsiTheme="majorBidi" w:cstheme="majorBidi"/>
          <w:color w:val="000000" w:themeColor="text1"/>
          <w:sz w:val="24"/>
          <w:szCs w:val="24"/>
        </w:rPr>
        <w:tab/>
        <w:t>(1)</w:t>
      </w:r>
    </w:p>
    <w:p w14:paraId="5DDF172D" w14:textId="236CB2B5" w:rsidR="00BC2739" w:rsidRDefault="00A96D7A" w:rsidP="00671D08">
      <w:pPr>
        <w:spacing w:after="0" w:line="480" w:lineRule="auto"/>
        <w:ind w:right="-279"/>
        <w:jc w:val="both"/>
        <w:rPr>
          <w:rFonts w:ascii="icomoon" w:hAnsi="icomoon"/>
          <w:color w:val="1C1D1E"/>
          <w:sz w:val="24"/>
          <w:szCs w:val="24"/>
        </w:rPr>
      </w:pPr>
      <w:r>
        <w:rPr>
          <w:rFonts w:ascii="icomoon" w:eastAsia="Calibri" w:hAnsi="icomoon" w:cs="Arial"/>
          <w:color w:val="1C1D1E"/>
          <w:sz w:val="24"/>
          <w:szCs w:val="24"/>
        </w:rPr>
        <w:t xml:space="preserve">Where </w:t>
      </w:r>
      <w:r w:rsidR="00B827BF" w:rsidRPr="00B827BF">
        <w:rPr>
          <w:rFonts w:ascii="icomoon" w:hAnsi="icomoon"/>
          <w:i/>
          <w:iCs/>
          <w:color w:val="1C1D1E"/>
          <w:sz w:val="24"/>
          <w:szCs w:val="24"/>
        </w:rPr>
        <w:t>ρ, c</w:t>
      </w:r>
      <w:r w:rsidR="00B827BF" w:rsidRPr="00B827BF">
        <w:rPr>
          <w:rFonts w:ascii="icomoon" w:hAnsi="icomoon"/>
          <w:i/>
          <w:iCs/>
          <w:color w:val="1C1D1E"/>
          <w:sz w:val="24"/>
          <w:szCs w:val="24"/>
          <w:vertAlign w:val="subscript"/>
        </w:rPr>
        <w:t>p</w:t>
      </w:r>
      <w:r w:rsidR="00B827BF" w:rsidRPr="00B827BF">
        <w:rPr>
          <w:rFonts w:ascii="icomoon" w:hAnsi="icomoon"/>
          <w:i/>
          <w:iCs/>
          <w:color w:val="1C1D1E"/>
          <w:sz w:val="24"/>
          <w:szCs w:val="24"/>
        </w:rPr>
        <w:t>​</w:t>
      </w:r>
      <w:r w:rsidR="007E1BA2">
        <w:rPr>
          <w:rFonts w:ascii="icomoon" w:hAnsi="icomoon"/>
          <w:i/>
          <w:iCs/>
          <w:color w:val="1C1D1E"/>
          <w:sz w:val="24"/>
          <w:szCs w:val="24"/>
        </w:rPr>
        <w:t xml:space="preserve">, </w:t>
      </w:r>
      <w:r w:rsidR="007E1BA2" w:rsidRPr="007E1BA2">
        <w:rPr>
          <w:rFonts w:ascii="icomoon" w:hAnsi="icomoon"/>
          <w:color w:val="1C1D1E"/>
          <w:sz w:val="24"/>
          <w:szCs w:val="24"/>
        </w:rPr>
        <w:t>and</w:t>
      </w:r>
      <w:r w:rsidR="007E1BA2">
        <w:rPr>
          <w:rFonts w:ascii="icomoon" w:hAnsi="icomoon"/>
          <w:i/>
          <w:iCs/>
          <w:color w:val="1C1D1E"/>
          <w:sz w:val="24"/>
          <w:szCs w:val="24"/>
        </w:rPr>
        <w:t xml:space="preserve"> k</w:t>
      </w:r>
      <w:r w:rsidR="00B827BF" w:rsidRPr="00B827BF">
        <w:rPr>
          <w:rFonts w:ascii="icomoon" w:hAnsi="icomoon"/>
          <w:color w:val="1C1D1E"/>
          <w:sz w:val="24"/>
          <w:szCs w:val="24"/>
        </w:rPr>
        <w:t xml:space="preserve"> </w:t>
      </w:r>
      <w:r w:rsidR="007E1BA2" w:rsidRPr="007E1BA2">
        <w:rPr>
          <w:rFonts w:ascii="icomoon" w:hAnsi="icomoon"/>
          <w:color w:val="1C1D1E"/>
          <w:sz w:val="24"/>
          <w:szCs w:val="24"/>
        </w:rPr>
        <w:t>are the tissue density (kg/m³), specific heat capacity (J/</w:t>
      </w:r>
      <w:proofErr w:type="spellStart"/>
      <w:r w:rsidR="007E1BA2" w:rsidRPr="007E1BA2">
        <w:rPr>
          <w:rFonts w:ascii="icomoon" w:hAnsi="icomoon"/>
          <w:color w:val="1C1D1E"/>
          <w:sz w:val="24"/>
          <w:szCs w:val="24"/>
        </w:rPr>
        <w:t>kg·K</w:t>
      </w:r>
      <w:proofErr w:type="spellEnd"/>
      <w:r w:rsidR="007E1BA2" w:rsidRPr="007E1BA2">
        <w:rPr>
          <w:rFonts w:ascii="icomoon" w:hAnsi="icomoon"/>
          <w:color w:val="1C1D1E"/>
          <w:sz w:val="24"/>
          <w:szCs w:val="24"/>
        </w:rPr>
        <w:t>), and thermal conductivity (W/</w:t>
      </w:r>
      <w:proofErr w:type="spellStart"/>
      <w:r w:rsidR="007E1BA2" w:rsidRPr="007E1BA2">
        <w:rPr>
          <w:rFonts w:ascii="icomoon" w:hAnsi="icomoon"/>
          <w:color w:val="1C1D1E"/>
          <w:sz w:val="24"/>
          <w:szCs w:val="24"/>
        </w:rPr>
        <w:t>m·K</w:t>
      </w:r>
      <w:proofErr w:type="spellEnd"/>
      <w:r w:rsidR="007E1BA2" w:rsidRPr="007E1BA2">
        <w:rPr>
          <w:rFonts w:ascii="icomoon" w:hAnsi="icomoon"/>
          <w:color w:val="1C1D1E"/>
          <w:sz w:val="24"/>
          <w:szCs w:val="24"/>
        </w:rPr>
        <w:t>), respectively.</w:t>
      </w:r>
      <w:r w:rsidR="00BC2739">
        <w:rPr>
          <w:rFonts w:ascii="icomoon" w:hAnsi="icomoon"/>
          <w:color w:val="1C1D1E"/>
          <w:sz w:val="24"/>
          <w:szCs w:val="24"/>
        </w:rPr>
        <w:t xml:space="preserve"> </w:t>
      </w:r>
      <w:proofErr w:type="spellStart"/>
      <w:r w:rsidR="00BC2739" w:rsidRPr="0074140B">
        <w:rPr>
          <w:rFonts w:asciiTheme="majorBidi" w:hAnsiTheme="majorBidi" w:cstheme="majorBidi"/>
          <w:i/>
          <w:iCs/>
          <w:color w:val="000000" w:themeColor="text1"/>
          <w:sz w:val="24"/>
          <w:szCs w:val="24"/>
        </w:rPr>
        <w:t>ρ</w:t>
      </w:r>
      <w:r w:rsidR="00BC2739" w:rsidRPr="0074140B">
        <w:rPr>
          <w:rFonts w:asciiTheme="majorBidi" w:hAnsiTheme="majorBidi" w:cstheme="majorBidi"/>
          <w:i/>
          <w:iCs/>
          <w:color w:val="000000" w:themeColor="text1"/>
          <w:sz w:val="24"/>
          <w:szCs w:val="24"/>
          <w:vertAlign w:val="subscript"/>
        </w:rPr>
        <w:t>b</w:t>
      </w:r>
      <w:proofErr w:type="spellEnd"/>
      <w:r w:rsidR="00BC2739">
        <w:rPr>
          <w:rFonts w:asciiTheme="majorBidi" w:hAnsiTheme="majorBidi" w:cstheme="majorBidi"/>
          <w:i/>
          <w:iCs/>
          <w:color w:val="000000" w:themeColor="text1"/>
          <w:sz w:val="24"/>
          <w:szCs w:val="24"/>
        </w:rPr>
        <w:t xml:space="preserve">, </w:t>
      </w:r>
      <w:proofErr w:type="spellStart"/>
      <w:r w:rsidR="00BC2739" w:rsidRPr="0074140B">
        <w:rPr>
          <w:rFonts w:asciiTheme="majorBidi" w:hAnsiTheme="majorBidi" w:cstheme="majorBidi"/>
          <w:i/>
          <w:iCs/>
          <w:color w:val="000000" w:themeColor="text1"/>
          <w:sz w:val="24"/>
          <w:szCs w:val="24"/>
        </w:rPr>
        <w:t>c</w:t>
      </w:r>
      <w:r w:rsidR="00BC2739" w:rsidRPr="0074140B">
        <w:rPr>
          <w:rFonts w:asciiTheme="majorBidi" w:hAnsiTheme="majorBidi" w:cstheme="majorBidi"/>
          <w:i/>
          <w:iCs/>
          <w:color w:val="000000" w:themeColor="text1"/>
          <w:sz w:val="24"/>
          <w:szCs w:val="24"/>
          <w:vertAlign w:val="subscript"/>
        </w:rPr>
        <w:t>b</w:t>
      </w:r>
      <w:proofErr w:type="spellEnd"/>
      <w:r w:rsidR="00BC2739">
        <w:rPr>
          <w:rFonts w:asciiTheme="majorBidi" w:hAnsiTheme="majorBidi" w:cstheme="majorBidi"/>
          <w:i/>
          <w:iCs/>
          <w:color w:val="000000" w:themeColor="text1"/>
          <w:sz w:val="24"/>
          <w:szCs w:val="24"/>
        </w:rPr>
        <w:t xml:space="preserve">, </w:t>
      </w:r>
      <w:proofErr w:type="spellStart"/>
      <w:r w:rsidR="00BC2739" w:rsidRPr="0074140B">
        <w:rPr>
          <w:rFonts w:asciiTheme="majorBidi" w:hAnsiTheme="majorBidi" w:cstheme="majorBidi"/>
          <w:i/>
          <w:iCs/>
          <w:color w:val="000000" w:themeColor="text1"/>
          <w:sz w:val="24"/>
          <w:szCs w:val="24"/>
        </w:rPr>
        <w:t>ω</w:t>
      </w:r>
      <w:r w:rsidR="00BC2739" w:rsidRPr="0074140B">
        <w:rPr>
          <w:rFonts w:asciiTheme="majorBidi" w:hAnsiTheme="majorBidi" w:cstheme="majorBidi"/>
          <w:i/>
          <w:iCs/>
          <w:color w:val="000000" w:themeColor="text1"/>
          <w:sz w:val="24"/>
          <w:szCs w:val="24"/>
          <w:vertAlign w:val="subscript"/>
        </w:rPr>
        <w:t>b</w:t>
      </w:r>
      <w:proofErr w:type="spellEnd"/>
      <w:r w:rsidR="00BC2739" w:rsidRPr="0074140B">
        <w:rPr>
          <w:rFonts w:asciiTheme="majorBidi" w:hAnsiTheme="majorBidi" w:cstheme="majorBidi"/>
          <w:i/>
          <w:iCs/>
          <w:color w:val="000000" w:themeColor="text1"/>
          <w:sz w:val="24"/>
          <w:szCs w:val="24"/>
          <w:vertAlign w:val="subscript"/>
        </w:rPr>
        <w:t xml:space="preserve"> </w:t>
      </w:r>
      <w:r w:rsidR="00BC2739" w:rsidRPr="00BC2739">
        <w:rPr>
          <w:rFonts w:asciiTheme="majorBidi" w:hAnsiTheme="majorBidi" w:cstheme="majorBidi"/>
          <w:color w:val="000000" w:themeColor="text1"/>
          <w:sz w:val="24"/>
          <w:szCs w:val="24"/>
        </w:rPr>
        <w:t>and</w:t>
      </w:r>
      <w:r w:rsidR="00BC2739">
        <w:rPr>
          <w:rFonts w:asciiTheme="majorBidi" w:hAnsiTheme="majorBidi" w:cstheme="majorBidi"/>
          <w:i/>
          <w:iCs/>
          <w:color w:val="000000" w:themeColor="text1"/>
          <w:sz w:val="24"/>
          <w:szCs w:val="24"/>
        </w:rPr>
        <w:t xml:space="preserve"> </w:t>
      </w:r>
      <w:r w:rsidR="00BC2739" w:rsidRPr="0074140B">
        <w:rPr>
          <w:rFonts w:asciiTheme="majorBidi" w:hAnsiTheme="majorBidi" w:cstheme="majorBidi"/>
          <w:i/>
          <w:iCs/>
          <w:color w:val="000000" w:themeColor="text1"/>
          <w:sz w:val="24"/>
          <w:szCs w:val="24"/>
        </w:rPr>
        <w:t>T</w:t>
      </w:r>
      <w:r w:rsidR="00BC2739" w:rsidRPr="0074140B">
        <w:rPr>
          <w:rFonts w:asciiTheme="majorBidi" w:hAnsiTheme="majorBidi" w:cstheme="majorBidi"/>
          <w:i/>
          <w:iCs/>
          <w:color w:val="000000" w:themeColor="text1"/>
          <w:sz w:val="24"/>
          <w:szCs w:val="24"/>
          <w:vertAlign w:val="subscript"/>
        </w:rPr>
        <w:t>a</w:t>
      </w:r>
      <w:r w:rsidR="002B5E14">
        <w:rPr>
          <w:rFonts w:asciiTheme="majorBidi" w:hAnsiTheme="majorBidi" w:cstheme="majorBidi"/>
          <w:i/>
          <w:iCs/>
          <w:color w:val="000000" w:themeColor="text1"/>
          <w:sz w:val="24"/>
          <w:szCs w:val="24"/>
        </w:rPr>
        <w:t xml:space="preserve"> </w:t>
      </w:r>
      <w:r w:rsidR="002B5E14" w:rsidRPr="002B5E14">
        <w:rPr>
          <w:rFonts w:asciiTheme="majorBidi" w:hAnsiTheme="majorBidi" w:cstheme="majorBidi"/>
          <w:color w:val="000000" w:themeColor="text1"/>
          <w:sz w:val="24"/>
          <w:szCs w:val="24"/>
        </w:rPr>
        <w:t>are the blood density, specific heat, perfusion rate (1/s), and arterial temperature (37 °C).</w:t>
      </w:r>
      <w:r w:rsidR="002B5E14">
        <w:rPr>
          <w:rFonts w:asciiTheme="majorBidi" w:hAnsiTheme="majorBidi" w:cstheme="majorBidi"/>
          <w:color w:val="000000" w:themeColor="text1"/>
          <w:sz w:val="24"/>
          <w:szCs w:val="24"/>
        </w:rPr>
        <w:t xml:space="preserve"> </w:t>
      </w:r>
      <w:proofErr w:type="spellStart"/>
      <w:r w:rsidR="00B827BF" w:rsidRPr="00B827BF">
        <w:rPr>
          <w:rFonts w:ascii="icomoon" w:hAnsi="icomoon"/>
          <w:i/>
          <w:iCs/>
          <w:color w:val="1C1D1E"/>
          <w:sz w:val="24"/>
          <w:szCs w:val="24"/>
        </w:rPr>
        <w:t>Q</w:t>
      </w:r>
      <w:r w:rsidR="00B827BF">
        <w:rPr>
          <w:rFonts w:ascii="icomoon" w:hAnsi="icomoon"/>
          <w:color w:val="1C1D1E"/>
          <w:sz w:val="24"/>
          <w:szCs w:val="24"/>
          <w:vertAlign w:val="subscript"/>
        </w:rPr>
        <w:t>met</w:t>
      </w:r>
      <w:proofErr w:type="spellEnd"/>
      <w:r w:rsidR="00B827BF" w:rsidRPr="00B827BF">
        <w:rPr>
          <w:rFonts w:ascii="icomoon" w:hAnsi="icomoon"/>
          <w:color w:val="1C1D1E"/>
          <w:sz w:val="24"/>
          <w:szCs w:val="24"/>
        </w:rPr>
        <w:t>​</w:t>
      </w:r>
      <w:r w:rsidR="00B827BF" w:rsidRPr="00B827BF">
        <w:rPr>
          <w:rFonts w:ascii="icomoon" w:eastAsia="Calibri" w:hAnsi="icomoon" w:cs="Arial"/>
          <w:color w:val="1C1D1E"/>
          <w:sz w:val="24"/>
          <w:szCs w:val="24"/>
        </w:rPr>
        <w:t> is the metabolic heat generation, assumed negligible for this short-duration simulation.</w:t>
      </w:r>
      <w:r w:rsidR="00B827BF">
        <w:rPr>
          <w:rFonts w:ascii="icomoon" w:eastAsia="Calibri" w:hAnsi="icomoon" w:cs="Arial"/>
          <w:color w:val="1C1D1E"/>
          <w:sz w:val="24"/>
          <w:szCs w:val="24"/>
        </w:rPr>
        <w:t xml:space="preserve"> </w:t>
      </w:r>
      <w:proofErr w:type="spellStart"/>
      <w:r w:rsidR="00554A5D" w:rsidRPr="00B827BF">
        <w:rPr>
          <w:rFonts w:ascii="icomoon" w:hAnsi="icomoon"/>
          <w:i/>
          <w:iCs/>
          <w:color w:val="1C1D1E"/>
          <w:sz w:val="24"/>
          <w:szCs w:val="24"/>
        </w:rPr>
        <w:t>Q</w:t>
      </w:r>
      <w:r w:rsidR="00554A5D" w:rsidRPr="00B827BF">
        <w:rPr>
          <w:rFonts w:ascii="icomoon" w:hAnsi="icomoon"/>
          <w:color w:val="1C1D1E"/>
          <w:sz w:val="24"/>
          <w:szCs w:val="24"/>
          <w:vertAlign w:val="subscript"/>
        </w:rPr>
        <w:t>laser</w:t>
      </w:r>
      <w:proofErr w:type="spellEnd"/>
      <w:r w:rsidR="00554A5D" w:rsidRPr="00B827BF">
        <w:rPr>
          <w:rFonts w:ascii="icomoon" w:hAnsi="icomoon"/>
          <w:color w:val="1C1D1E"/>
          <w:sz w:val="24"/>
          <w:szCs w:val="24"/>
        </w:rPr>
        <w:t xml:space="preserve">​ </w:t>
      </w:r>
      <w:r w:rsidR="00B827BF" w:rsidRPr="00B827BF">
        <w:rPr>
          <w:rFonts w:ascii="icomoon" w:hAnsi="icomoon"/>
          <w:color w:val="1C1D1E"/>
          <w:sz w:val="24"/>
          <w:szCs w:val="24"/>
        </w:rPr>
        <w:t>is the volumetric heat source from laser absorption (W/m³)</w:t>
      </w:r>
      <w:r w:rsidR="00671D08">
        <w:rPr>
          <w:rFonts w:ascii="icomoon" w:hAnsi="icomoon"/>
          <w:color w:val="1C1D1E"/>
          <w:sz w:val="24"/>
          <w:szCs w:val="24"/>
        </w:rPr>
        <w:t>.</w:t>
      </w:r>
    </w:p>
    <w:p w14:paraId="73B3426E" w14:textId="52890A57" w:rsidR="00F47442" w:rsidRDefault="00F47442" w:rsidP="00606063">
      <w:pPr>
        <w:pStyle w:val="ListParagraph"/>
        <w:numPr>
          <w:ilvl w:val="2"/>
          <w:numId w:val="12"/>
        </w:numPr>
        <w:spacing w:line="480" w:lineRule="auto"/>
        <w:ind w:right="-279"/>
        <w:jc w:val="both"/>
        <w:rPr>
          <w:rFonts w:ascii="icomoon" w:hAnsi="icomoon"/>
          <w:b/>
          <w:bCs/>
          <w:color w:val="1C1D1E"/>
          <w:sz w:val="24"/>
          <w:szCs w:val="24"/>
        </w:rPr>
      </w:pPr>
      <w:r w:rsidRPr="006C1808">
        <w:rPr>
          <w:rFonts w:ascii="icomoon" w:hAnsi="icomoon"/>
          <w:b/>
          <w:bCs/>
          <w:color w:val="1C1D1E"/>
          <w:sz w:val="24"/>
          <w:szCs w:val="24"/>
        </w:rPr>
        <w:t>Laser Heat Source (Beer–Lambert Law)</w:t>
      </w:r>
    </w:p>
    <w:p w14:paraId="4CD49C90" w14:textId="77777777" w:rsidR="006A5981" w:rsidRPr="006A5981" w:rsidRDefault="006A5981" w:rsidP="006A5981">
      <w:pPr>
        <w:spacing w:line="480" w:lineRule="auto"/>
        <w:jc w:val="both"/>
        <w:rPr>
          <w:rFonts w:ascii="icomoon" w:hAnsi="icomoon"/>
          <w:color w:val="1C1D1E"/>
          <w:sz w:val="24"/>
          <w:szCs w:val="24"/>
        </w:rPr>
      </w:pPr>
      <w:r w:rsidRPr="006A5981">
        <w:rPr>
          <w:rFonts w:ascii="icomoon" w:hAnsi="icomoon"/>
          <w:color w:val="1C1D1E"/>
          <w:sz w:val="24"/>
          <w:szCs w:val="24"/>
        </w:rPr>
        <w:t>The laser energy deposition was modeled as a volumetric heat source derived from the Beer-Lambert law for light attenuation in a scattering medium. The source term is given by:</w:t>
      </w:r>
    </w:p>
    <w:p w14:paraId="1DD262DB" w14:textId="4DF35DEF" w:rsidR="00F47442" w:rsidRDefault="00F47442" w:rsidP="0037157E">
      <w:pPr>
        <w:spacing w:line="480" w:lineRule="auto"/>
        <w:jc w:val="center"/>
        <w:rPr>
          <w:rFonts w:asciiTheme="majorBidi" w:hAnsiTheme="majorBidi" w:cstheme="majorBidi"/>
          <w:color w:val="000000" w:themeColor="text1"/>
          <w:sz w:val="24"/>
          <w:szCs w:val="24"/>
        </w:rPr>
      </w:pPr>
      <w:proofErr w:type="spellStart"/>
      <w:r w:rsidRPr="00FE1AB7">
        <w:rPr>
          <w:rFonts w:asciiTheme="majorBidi" w:hAnsiTheme="majorBidi" w:cstheme="majorBidi"/>
          <w:color w:val="000000" w:themeColor="text1"/>
          <w:sz w:val="24"/>
          <w:szCs w:val="24"/>
        </w:rPr>
        <w:lastRenderedPageBreak/>
        <w:t>Q</w:t>
      </w:r>
      <w:r w:rsidRPr="00FE1AB7">
        <w:rPr>
          <w:rFonts w:asciiTheme="majorBidi" w:hAnsiTheme="majorBidi" w:cstheme="majorBidi"/>
          <w:color w:val="000000" w:themeColor="text1"/>
          <w:sz w:val="24"/>
          <w:szCs w:val="24"/>
          <w:vertAlign w:val="subscript"/>
        </w:rPr>
        <w:t>laser</w:t>
      </w:r>
      <w:proofErr w:type="spellEnd"/>
      <w:r w:rsidRPr="00FE1AB7">
        <w:rPr>
          <w:rFonts w:asciiTheme="majorBidi" w:hAnsiTheme="majorBidi" w:cstheme="majorBidi"/>
          <w:color w:val="000000" w:themeColor="text1"/>
          <w:sz w:val="24"/>
          <w:szCs w:val="24"/>
          <w:vertAlign w:val="subscript"/>
        </w:rPr>
        <w:t xml:space="preserve"> </w:t>
      </w:r>
      <w:r w:rsidRPr="00FE1AB7">
        <w:rPr>
          <w:rFonts w:asciiTheme="majorBidi" w:hAnsiTheme="majorBidi" w:cstheme="majorBidi"/>
          <w:color w:val="000000" w:themeColor="text1"/>
          <w:sz w:val="24"/>
          <w:szCs w:val="24"/>
        </w:rPr>
        <w:t xml:space="preserve">(z) = </w:t>
      </w: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μ</m:t>
            </m:r>
          </m:e>
          <m:sub>
            <m:r>
              <w:rPr>
                <w:rFonts w:ascii="Cambria Math" w:hAnsi="Cambria Math" w:cstheme="majorBidi"/>
                <w:color w:val="000000" w:themeColor="text1"/>
                <w:sz w:val="24"/>
                <w:szCs w:val="24"/>
              </w:rPr>
              <m:t>a</m:t>
            </m:r>
          </m:sub>
        </m:sSub>
      </m:oMath>
      <w:r w:rsidRPr="00FE1AB7">
        <w:rPr>
          <w:rFonts w:asciiTheme="majorBidi" w:hAnsiTheme="majorBidi" w:cstheme="majorBidi"/>
          <w:iCs/>
          <w:color w:val="000000" w:themeColor="text1"/>
          <w:sz w:val="24"/>
          <w:szCs w:val="24"/>
          <w:vertAlign w:val="subscript"/>
        </w:rPr>
        <w:t xml:space="preserve"> </w:t>
      </w: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I</m:t>
            </m:r>
          </m:e>
          <m:sub>
            <m:r>
              <w:rPr>
                <w:rFonts w:ascii="Cambria Math" w:hAnsi="Cambria Math" w:cstheme="majorBidi"/>
                <w:color w:val="000000" w:themeColor="text1"/>
                <w:sz w:val="24"/>
                <w:szCs w:val="24"/>
              </w:rPr>
              <m:t>0</m:t>
            </m:r>
          </m:sub>
        </m:sSub>
      </m:oMath>
      <w:r w:rsidRPr="00FE1AB7">
        <w:rPr>
          <w:rFonts w:asciiTheme="majorBidi" w:hAnsiTheme="majorBidi" w:cstheme="majorBidi"/>
          <w:color w:val="000000" w:themeColor="text1"/>
          <w:sz w:val="24"/>
          <w:szCs w:val="24"/>
          <w:vertAlign w:val="subscript"/>
        </w:rPr>
        <w:t xml:space="preserve">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e</m:t>
            </m:r>
          </m:e>
          <m:sup>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μ</m:t>
                </m:r>
              </m:e>
              <m:sub>
                <m:r>
                  <w:rPr>
                    <w:rFonts w:ascii="Cambria Math" w:hAnsi="Cambria Math" w:cstheme="majorBidi"/>
                    <w:color w:val="000000" w:themeColor="text1"/>
                    <w:sz w:val="24"/>
                    <w:szCs w:val="24"/>
                  </w:rPr>
                  <m:t>eff</m:t>
                </m:r>
              </m:sub>
            </m:sSub>
            <m:r>
              <w:rPr>
                <w:rFonts w:ascii="Cambria Math" w:hAnsi="Cambria Math"/>
                <w:color w:val="0F1115"/>
                <w:sz w:val="24"/>
                <w:szCs w:val="24"/>
                <w:shd w:val="clear" w:color="auto" w:fill="FFFFFF"/>
              </w:rPr>
              <m:t>z</m:t>
            </m:r>
          </m:sup>
        </m:sSup>
      </m:oMath>
      <w:r w:rsidRPr="00B54DB8">
        <w:rPr>
          <w:rFonts w:asciiTheme="majorBidi" w:hAnsiTheme="majorBidi" w:cstheme="majorBidi"/>
          <w:color w:val="FF0000"/>
          <w:sz w:val="24"/>
          <w:szCs w:val="24"/>
          <w:vertAlign w:val="superscript"/>
        </w:rPr>
        <w:t xml:space="preserve">  </w:t>
      </w:r>
      <w:r w:rsidR="00277811">
        <w:rPr>
          <w:rFonts w:asciiTheme="majorBidi" w:hAnsiTheme="majorBidi" w:cstheme="majorBidi"/>
          <w:color w:val="000000" w:themeColor="text1"/>
          <w:sz w:val="24"/>
          <w:szCs w:val="24"/>
        </w:rPr>
        <w:tab/>
      </w:r>
      <w:r w:rsidR="00277811">
        <w:rPr>
          <w:rFonts w:asciiTheme="majorBidi" w:hAnsiTheme="majorBidi" w:cstheme="majorBidi"/>
          <w:color w:val="000000" w:themeColor="text1"/>
          <w:sz w:val="24"/>
          <w:szCs w:val="24"/>
        </w:rPr>
        <w:tab/>
      </w:r>
      <w:r w:rsidR="00277811">
        <w:rPr>
          <w:rFonts w:asciiTheme="majorBidi" w:hAnsiTheme="majorBidi" w:cstheme="majorBidi"/>
          <w:color w:val="000000" w:themeColor="text1"/>
          <w:sz w:val="24"/>
          <w:szCs w:val="24"/>
        </w:rPr>
        <w:tab/>
        <w:t>(2)</w:t>
      </w:r>
    </w:p>
    <w:p w14:paraId="6DC9C568" w14:textId="1ED0AAA7" w:rsidR="00B95D5A" w:rsidRPr="00B95D5A" w:rsidRDefault="00F47442" w:rsidP="00BB7D06">
      <w:pPr>
        <w:tabs>
          <w:tab w:val="left" w:pos="8666"/>
        </w:tabs>
        <w:spacing w:after="0" w:line="480" w:lineRule="auto"/>
        <w:ind w:right="-279"/>
        <w:jc w:val="both"/>
        <w:rPr>
          <w:rFonts w:ascii="icomoon" w:eastAsia="Calibri" w:hAnsi="icomoon" w:cs="Arial"/>
          <w:color w:val="1C1D1E"/>
          <w:sz w:val="24"/>
          <w:szCs w:val="24"/>
        </w:rPr>
      </w:pPr>
      <w:r w:rsidRPr="00315D96">
        <w:rPr>
          <w:rFonts w:ascii="icomoon" w:eastAsia="Calibri" w:hAnsi="icomoon" w:cs="Arial"/>
          <w:color w:val="1C1D1E"/>
          <w:sz w:val="24"/>
          <w:szCs w:val="24"/>
        </w:rPr>
        <w:t xml:space="preserve">where </w:t>
      </w: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μ</m:t>
            </m:r>
          </m:e>
          <m:sub>
            <m:r>
              <w:rPr>
                <w:rFonts w:ascii="Cambria Math" w:hAnsi="Cambria Math" w:cstheme="majorBidi"/>
                <w:color w:val="000000" w:themeColor="text1"/>
                <w:sz w:val="24"/>
                <w:szCs w:val="24"/>
              </w:rPr>
              <m:t>a</m:t>
            </m:r>
          </m:sub>
        </m:sSub>
      </m:oMath>
      <w:r w:rsidRPr="00315D96">
        <w:rPr>
          <w:rFonts w:ascii="icomoon" w:eastAsia="Calibri" w:hAnsi="icomoon" w:cs="Arial"/>
          <w:color w:val="1C1D1E"/>
          <w:sz w:val="24"/>
          <w:szCs w:val="24"/>
        </w:rPr>
        <w:t>is the tissue absorption coefficient</w:t>
      </w:r>
      <w:r w:rsidR="00276D64" w:rsidRPr="00315D96">
        <w:rPr>
          <w:rFonts w:ascii="icomoon" w:eastAsia="Calibri" w:hAnsi="icomoon" w:cs="Arial"/>
          <w:color w:val="1C1D1E"/>
          <w:sz w:val="24"/>
          <w:szCs w:val="24"/>
        </w:rPr>
        <w:t xml:space="preserve"> (m⁻</w:t>
      </w:r>
      <w:proofErr w:type="gramStart"/>
      <w:r w:rsidR="00276D64" w:rsidRPr="00315D96">
        <w:rPr>
          <w:rFonts w:ascii="icomoon" w:eastAsia="Calibri" w:hAnsi="icomoon" w:cs="Arial"/>
          <w:color w:val="1C1D1E"/>
          <w:sz w:val="24"/>
          <w:szCs w:val="24"/>
        </w:rPr>
        <w:t>¹)</w:t>
      </w:r>
      <w:r w:rsidRPr="00315D96">
        <w:rPr>
          <w:rFonts w:ascii="icomoon" w:eastAsia="Calibri" w:hAnsi="icomoon" w:cs="Arial"/>
          <w:color w:val="1C1D1E"/>
          <w:sz w:val="24"/>
          <w:szCs w:val="24"/>
        </w:rPr>
        <w:t>.</w:t>
      </w:r>
      <w:proofErr w:type="gramEnd"/>
      <w:r w:rsidR="00B95D5A" w:rsidRPr="00315D96">
        <w:rPr>
          <w:rFonts w:ascii="KaTeX_Math" w:eastAsia="Times New Roman" w:hAnsi="KaTeX_Math" w:cs="Times New Roman"/>
          <w:i/>
          <w:iCs/>
          <w:color w:val="0F1115"/>
          <w:sz w:val="29"/>
          <w:szCs w:val="29"/>
        </w:rPr>
        <w:t xml:space="preserve"> </w:t>
      </w:r>
      <w:r w:rsidR="00B95D5A" w:rsidRPr="00315D96">
        <w:rPr>
          <w:rFonts w:ascii="icomoon" w:eastAsia="Calibri" w:hAnsi="icomoon" w:cs="Arial"/>
          <w:i/>
          <w:iCs/>
          <w:color w:val="1C1D1E"/>
          <w:sz w:val="24"/>
          <w:szCs w:val="24"/>
        </w:rPr>
        <w:t>I</w:t>
      </w:r>
      <w:r w:rsidR="00B95D5A" w:rsidRPr="00315D96">
        <w:rPr>
          <w:rFonts w:ascii="icomoon" w:eastAsia="Calibri" w:hAnsi="icomoon" w:cs="Arial"/>
          <w:color w:val="1C1D1E"/>
          <w:sz w:val="24"/>
          <w:szCs w:val="24"/>
          <w:vertAlign w:val="subscript"/>
        </w:rPr>
        <w:t>0</w:t>
      </w:r>
      <w:r w:rsidR="00B95D5A" w:rsidRPr="00315D96">
        <w:rPr>
          <w:rFonts w:ascii="icomoon" w:eastAsia="Calibri" w:hAnsi="icomoon" w:cs="Arial"/>
          <w:color w:val="1C1D1E"/>
          <w:sz w:val="24"/>
          <w:szCs w:val="24"/>
        </w:rPr>
        <w:t>​ is the incident laser irradiance at the surface (W/m²), treated as a radially uniform beam.</w:t>
      </w:r>
      <w:r w:rsidR="00315D96">
        <w:rPr>
          <w:rFonts w:ascii="icomoon" w:eastAsia="Calibri" w:hAnsi="icomoon" w:cs="Arial"/>
          <w:color w:val="1C1D1E"/>
          <w:sz w:val="24"/>
          <w:szCs w:val="24"/>
        </w:rPr>
        <w:t xml:space="preserve"> </w:t>
      </w:r>
      <w:r w:rsidR="00B95D5A" w:rsidRPr="00315D96">
        <w:rPr>
          <w:rFonts w:ascii="icomoon" w:eastAsia="Calibri" w:hAnsi="icomoon" w:cs="Arial"/>
          <w:color w:val="1C1D1E"/>
          <w:sz w:val="24"/>
          <w:szCs w:val="24"/>
        </w:rPr>
        <w:t xml:space="preserve">​ </w:t>
      </w:r>
      <m:oMath>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m:rPr>
                <m:sty m:val="p"/>
              </m:rPr>
              <w:rPr>
                <w:rFonts w:ascii="Cambria Math" w:eastAsia="Calibri" w:hAnsi="Cambria Math" w:cs="Arial"/>
                <w:color w:val="1C1D1E"/>
                <w:sz w:val="24"/>
                <w:szCs w:val="24"/>
                <w:vertAlign w:val="subscript"/>
              </w:rPr>
              <m:t>eff</m:t>
            </m:r>
          </m:sub>
        </m:sSub>
        <m:r>
          <w:rPr>
            <w:rFonts w:ascii="Cambria Math" w:eastAsia="Calibri" w:hAnsi="Cambria Math" w:cs="Arial"/>
            <w:color w:val="1C1D1E"/>
            <w:sz w:val="24"/>
            <w:szCs w:val="24"/>
          </w:rPr>
          <m:t>=</m:t>
        </m:r>
        <m:rad>
          <m:radPr>
            <m:degHide m:val="1"/>
            <m:ctrlPr>
              <w:rPr>
                <w:rFonts w:ascii="Cambria Math" w:eastAsia="Calibri" w:hAnsi="Cambria Math" w:cs="Arial"/>
                <w:color w:val="1C1D1E"/>
                <w:sz w:val="24"/>
                <w:szCs w:val="24"/>
              </w:rPr>
            </m:ctrlPr>
          </m:radPr>
          <m:deg/>
          <m:e>
            <m:r>
              <m:rPr>
                <m:sty m:val="p"/>
              </m:rPr>
              <w:rPr>
                <w:rFonts w:ascii="Cambria Math" w:eastAsia="Calibri" w:hAnsi="Cambria Math" w:cs="Arial"/>
                <w:color w:val="1C1D1E"/>
                <w:sz w:val="24"/>
                <w:szCs w:val="24"/>
              </w:rPr>
              <m:t>3</m:t>
            </m:r>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a</m:t>
                </m:r>
              </m:sub>
            </m:sSub>
            <m:r>
              <m:rPr>
                <m:sty m:val="p"/>
              </m:rPr>
              <w:rPr>
                <w:rFonts w:ascii="Cambria Math" w:eastAsia="Calibri" w:hAnsi="Cambria Math" w:cs="Arial"/>
                <w:color w:val="1C1D1E"/>
                <w:sz w:val="24"/>
                <w:szCs w:val="24"/>
              </w:rPr>
              <m:t>​(</m:t>
            </m:r>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a</m:t>
                </m:r>
              </m:sub>
            </m:sSub>
            <m:r>
              <m:rPr>
                <m:sty m:val="p"/>
              </m:rPr>
              <w:rPr>
                <w:rFonts w:ascii="Cambria Math" w:eastAsia="Calibri" w:hAnsi="Cambria Math" w:cs="Arial"/>
                <w:color w:val="1C1D1E"/>
                <w:sz w:val="24"/>
                <w:szCs w:val="24"/>
              </w:rPr>
              <m:t>​+</m:t>
            </m:r>
            <m:sSup>
              <m:sSupPr>
                <m:ctrlPr>
                  <w:rPr>
                    <w:rFonts w:ascii="Cambria Math" w:eastAsia="Calibri" w:hAnsi="Cambria Math" w:cs="Arial"/>
                    <w:color w:val="1C1D1E"/>
                    <w:sz w:val="24"/>
                    <w:szCs w:val="24"/>
                  </w:rPr>
                </m:ctrlPr>
              </m:sSupPr>
              <m:e>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s</m:t>
                    </m:r>
                  </m:sub>
                </m:sSub>
              </m:e>
              <m:sup>
                <m:r>
                  <m:rPr>
                    <m:sty m:val="p"/>
                  </m:rPr>
                  <w:rPr>
                    <w:rFonts w:ascii="Cambria Math" w:eastAsia="Calibri" w:hAnsi="Cambria Math" w:cs="Arial"/>
                    <w:color w:val="1C1D1E"/>
                    <w:sz w:val="24"/>
                    <w:szCs w:val="24"/>
                  </w:rPr>
                  <m:t>'​</m:t>
                </m:r>
              </m:sup>
            </m:sSup>
            <m:r>
              <m:rPr>
                <m:sty m:val="p"/>
              </m:rPr>
              <w:rPr>
                <w:rFonts w:ascii="Cambria Math" w:eastAsia="Calibri" w:hAnsi="Cambria Math" w:cs="Arial"/>
                <w:color w:val="1C1D1E"/>
                <w:sz w:val="24"/>
                <w:szCs w:val="24"/>
              </w:rPr>
              <m:t xml:space="preserve"> )​ </m:t>
            </m:r>
          </m:e>
        </m:rad>
      </m:oMath>
      <w:r w:rsidR="002D094D">
        <w:rPr>
          <w:rFonts w:ascii="icomoon" w:eastAsia="Calibri" w:hAnsi="icomoon" w:cs="Arial"/>
          <w:color w:val="1C1D1E"/>
          <w:sz w:val="24"/>
          <w:szCs w:val="24"/>
        </w:rPr>
        <w:t xml:space="preserve"> is the </w:t>
      </w:r>
      <w:r w:rsidR="00B95D5A" w:rsidRPr="00315D96">
        <w:rPr>
          <w:rFonts w:ascii="icomoon" w:eastAsia="Calibri" w:hAnsi="icomoon" w:cs="Arial"/>
          <w:color w:val="1C1D1E"/>
          <w:sz w:val="24"/>
          <w:szCs w:val="24"/>
        </w:rPr>
        <w:t>effective attenuation coefficient, with</w:t>
      </w:r>
      <w:r w:rsidR="0021247A">
        <w:rPr>
          <w:rFonts w:ascii="icomoon" w:eastAsia="Calibri" w:hAnsi="icomoon" w:cs="Arial"/>
          <w:color w:val="1C1D1E"/>
          <w:sz w:val="24"/>
          <w:szCs w:val="24"/>
        </w:rPr>
        <w:t xml:space="preserve"> </w:t>
      </w:r>
      <w:r w:rsidR="00B95D5A" w:rsidRPr="00315D96">
        <w:rPr>
          <w:rFonts w:ascii="icomoon" w:eastAsia="Calibri" w:hAnsi="icomoon" w:cs="Arial"/>
          <w:color w:val="1C1D1E"/>
          <w:sz w:val="24"/>
          <w:szCs w:val="24"/>
        </w:rPr>
        <w:t> </w:t>
      </w:r>
      <m:oMath>
        <m:sSup>
          <m:sSupPr>
            <m:ctrlPr>
              <w:rPr>
                <w:rFonts w:ascii="Cambria Math" w:eastAsia="Calibri" w:hAnsi="Cambria Math" w:cs="Arial"/>
                <w:color w:val="1C1D1E"/>
                <w:sz w:val="24"/>
                <w:szCs w:val="24"/>
              </w:rPr>
            </m:ctrlPr>
          </m:sSupPr>
          <m:e>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s</m:t>
                </m:r>
              </m:sub>
            </m:sSub>
          </m:e>
          <m:sup>
            <m:r>
              <m:rPr>
                <m:sty m:val="p"/>
              </m:rPr>
              <w:rPr>
                <w:rFonts w:ascii="Cambria Math" w:eastAsia="Calibri" w:hAnsi="Cambria Math" w:cs="Arial"/>
                <w:color w:val="1C1D1E"/>
                <w:sz w:val="24"/>
                <w:szCs w:val="24"/>
              </w:rPr>
              <m:t>'​</m:t>
            </m:r>
          </m:sup>
        </m:sSup>
        <m:r>
          <m:rPr>
            <m:sty m:val="p"/>
          </m:rPr>
          <w:rPr>
            <w:rFonts w:ascii="Cambria Math" w:eastAsia="Calibri" w:hAnsi="Cambria Math" w:cs="Arial"/>
            <w:color w:val="1C1D1E"/>
            <w:sz w:val="24"/>
            <w:szCs w:val="24"/>
          </w:rPr>
          <m:t xml:space="preserve"> </m:t>
        </m:r>
      </m:oMath>
      <w:r w:rsidR="00B95D5A" w:rsidRPr="00315D96">
        <w:rPr>
          <w:rFonts w:ascii="icomoon" w:eastAsia="Calibri" w:hAnsi="icomoon" w:cs="Arial"/>
          <w:color w:val="1C1D1E"/>
          <w:sz w:val="24"/>
          <w:szCs w:val="24"/>
        </w:rPr>
        <w:t>=</w:t>
      </w:r>
      <m:oMath>
        <m:r>
          <w:rPr>
            <w:rFonts w:ascii="Cambria Math" w:eastAsia="Calibri" w:hAnsi="Cambria Math" w:cs="Arial"/>
            <w:color w:val="1C1D1E"/>
            <w:sz w:val="24"/>
            <w:szCs w:val="24"/>
          </w:rPr>
          <m:t xml:space="preserve"> </m:t>
        </m:r>
        <m:sSup>
          <m:sSupPr>
            <m:ctrlPr>
              <w:rPr>
                <w:rFonts w:ascii="Cambria Math" w:eastAsia="Calibri" w:hAnsi="Cambria Math" w:cs="Arial"/>
                <w:color w:val="1C1D1E"/>
                <w:sz w:val="24"/>
                <w:szCs w:val="24"/>
              </w:rPr>
            </m:ctrlPr>
          </m:sSupPr>
          <m:e>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s</m:t>
                </m:r>
              </m:sub>
            </m:sSub>
          </m:e>
          <m:sup>
            <m:r>
              <m:rPr>
                <m:sty m:val="p"/>
              </m:rPr>
              <w:rPr>
                <w:rFonts w:ascii="Cambria Math" w:eastAsia="Calibri" w:hAnsi="Cambria Math" w:cs="Arial"/>
                <w:color w:val="1C1D1E"/>
                <w:sz w:val="24"/>
                <w:szCs w:val="24"/>
              </w:rPr>
              <m:t>​</m:t>
            </m:r>
          </m:sup>
        </m:sSup>
        <m:r>
          <m:rPr>
            <m:sty m:val="p"/>
          </m:rPr>
          <w:rPr>
            <w:rFonts w:ascii="Cambria Math" w:eastAsia="Calibri" w:hAnsi="Cambria Math" w:cs="Arial"/>
            <w:color w:val="1C1D1E"/>
            <w:sz w:val="24"/>
            <w:szCs w:val="24"/>
          </w:rPr>
          <m:t xml:space="preserve">  </m:t>
        </m:r>
      </m:oMath>
      <w:r w:rsidR="00B95D5A" w:rsidRPr="00315D96">
        <w:rPr>
          <w:rFonts w:ascii="icomoon" w:eastAsia="Calibri" w:hAnsi="icomoon" w:cs="Arial"/>
          <w:color w:val="1C1D1E"/>
          <w:sz w:val="24"/>
          <w:szCs w:val="24"/>
        </w:rPr>
        <w:t>(1−g)</w:t>
      </w:r>
      <w:r w:rsidR="0021247A">
        <w:rPr>
          <w:rFonts w:ascii="icomoon" w:eastAsia="Calibri" w:hAnsi="icomoon" w:cs="Arial"/>
          <w:i/>
          <w:iCs/>
          <w:color w:val="1C1D1E"/>
          <w:sz w:val="24"/>
          <w:szCs w:val="24"/>
        </w:rPr>
        <w:t xml:space="preserve"> </w:t>
      </w:r>
      <w:r w:rsidR="00B95D5A" w:rsidRPr="00315D96">
        <w:rPr>
          <w:rFonts w:ascii="icomoon" w:eastAsia="Calibri" w:hAnsi="icomoon" w:cs="Arial"/>
          <w:color w:val="1C1D1E"/>
          <w:sz w:val="24"/>
          <w:szCs w:val="24"/>
        </w:rPr>
        <w:t xml:space="preserve">being the reduced scattering </w:t>
      </w:r>
      <w:proofErr w:type="gramStart"/>
      <w:r w:rsidR="00B95D5A" w:rsidRPr="00315D96">
        <w:rPr>
          <w:rFonts w:ascii="icomoon" w:eastAsia="Calibri" w:hAnsi="icomoon" w:cs="Arial"/>
          <w:color w:val="1C1D1E"/>
          <w:sz w:val="24"/>
          <w:szCs w:val="24"/>
        </w:rPr>
        <w:t>coefficient.</w:t>
      </w:r>
      <w:proofErr w:type="gramEnd"/>
      <w:r w:rsidR="000813B9">
        <w:rPr>
          <w:rFonts w:ascii="icomoon" w:eastAsia="Calibri" w:hAnsi="icomoon" w:cs="Arial"/>
          <w:color w:val="1C1D1E"/>
          <w:sz w:val="24"/>
          <w:szCs w:val="24"/>
        </w:rPr>
        <w:t xml:space="preserve"> </w:t>
      </w:r>
      <w:r w:rsidR="00BB7D06" w:rsidRPr="00BB7D06">
        <w:rPr>
          <w:rFonts w:ascii="KaTeX_Math" w:hAnsi="KaTeX_Math"/>
          <w:i/>
          <w:iCs/>
          <w:color w:val="0F1115"/>
          <w:sz w:val="24"/>
          <w:szCs w:val="24"/>
          <w:shd w:val="clear" w:color="auto" w:fill="FFFFFF"/>
        </w:rPr>
        <w:t>z</w:t>
      </w:r>
      <w:r w:rsidR="00B95D5A" w:rsidRPr="00B95D5A">
        <w:rPr>
          <w:rFonts w:ascii="icomoon" w:eastAsia="Calibri" w:hAnsi="icomoon" w:cs="Arial"/>
          <w:color w:val="1C1D1E"/>
          <w:sz w:val="24"/>
          <w:szCs w:val="24"/>
        </w:rPr>
        <w:t> is the depth from the irradiated surface.</w:t>
      </w:r>
    </w:p>
    <w:p w14:paraId="3813B9C0" w14:textId="000FE64D" w:rsidR="00F47442" w:rsidRPr="00CD6C43" w:rsidRDefault="00CD6C43" w:rsidP="00CD6C43">
      <w:pPr>
        <w:spacing w:after="0" w:line="480" w:lineRule="auto"/>
        <w:ind w:right="-279"/>
        <w:jc w:val="both"/>
        <w:rPr>
          <w:rFonts w:ascii="icomoon" w:eastAsia="Calibri" w:hAnsi="icomoon" w:cs="Arial"/>
          <w:color w:val="1C1D1E"/>
          <w:sz w:val="24"/>
          <w:szCs w:val="24"/>
        </w:rPr>
      </w:pPr>
      <w:r w:rsidRPr="00CD6C43">
        <w:rPr>
          <w:rFonts w:ascii="icomoon" w:eastAsia="Calibri" w:hAnsi="icomoon" w:cs="Arial"/>
          <w:color w:val="1C1D1E"/>
          <w:sz w:val="24"/>
          <w:szCs w:val="24"/>
        </w:rPr>
        <w:t>Laser Parameters: The simulation assumed a CO₂ laser wavelength of 10,600 nm. A continuous-wave beam with a Gaussian radius (1/e²) of 0.5 mm was applied perpendicularly to the skin surface. The baseline power density (</w:t>
      </w:r>
      <w:r w:rsidRPr="00CD6C43">
        <w:rPr>
          <w:rFonts w:ascii="icomoon" w:eastAsia="Calibri" w:hAnsi="icomoon" w:cs="Arial"/>
          <w:i/>
          <w:iCs/>
          <w:color w:val="1C1D1E"/>
          <w:sz w:val="24"/>
          <w:szCs w:val="24"/>
        </w:rPr>
        <w:t>I</w:t>
      </w:r>
      <w:r w:rsidRPr="00CD6C43">
        <w:rPr>
          <w:rFonts w:ascii="icomoon" w:eastAsia="Calibri" w:hAnsi="icomoon" w:cs="Arial"/>
          <w:color w:val="1C1D1E"/>
          <w:sz w:val="24"/>
          <w:szCs w:val="24"/>
          <w:vertAlign w:val="subscript"/>
        </w:rPr>
        <w:t>0</w:t>
      </w:r>
      <w:r w:rsidRPr="00CD6C43">
        <w:rPr>
          <w:rFonts w:ascii="icomoon" w:eastAsia="Calibri" w:hAnsi="icomoon" w:cs="Arial"/>
          <w:color w:val="1C1D1E"/>
          <w:sz w:val="24"/>
          <w:szCs w:val="24"/>
        </w:rPr>
        <w:t>​) was set to 3 × 10⁴ W/m² (3 W/cm²) for a duration of 50 seconds.</w:t>
      </w:r>
    </w:p>
    <w:p w14:paraId="7CF461CA" w14:textId="5D315202" w:rsidR="00D86094" w:rsidRDefault="00D86094" w:rsidP="00D86094">
      <w:pPr>
        <w:pStyle w:val="ListParagraph"/>
        <w:numPr>
          <w:ilvl w:val="1"/>
          <w:numId w:val="12"/>
        </w:numPr>
        <w:spacing w:after="0" w:line="480" w:lineRule="auto"/>
        <w:ind w:right="-279"/>
        <w:jc w:val="both"/>
        <w:rPr>
          <w:rFonts w:ascii="icomoon" w:hAnsi="icomoon"/>
          <w:b/>
          <w:bCs/>
          <w:color w:val="1C1D1E"/>
          <w:sz w:val="24"/>
          <w:szCs w:val="24"/>
        </w:rPr>
      </w:pPr>
      <w:r w:rsidRPr="00D86094">
        <w:rPr>
          <w:rFonts w:ascii="icomoon" w:hAnsi="icomoon"/>
          <w:b/>
          <w:bCs/>
          <w:color w:val="1C1D1E"/>
          <w:sz w:val="24"/>
          <w:szCs w:val="24"/>
        </w:rPr>
        <w:t>Material Properties</w:t>
      </w:r>
    </w:p>
    <w:p w14:paraId="6FD03E33" w14:textId="00C71AAF" w:rsidR="00523B39" w:rsidRPr="00523B39" w:rsidRDefault="00523B39" w:rsidP="002E40F2">
      <w:pPr>
        <w:spacing w:line="480" w:lineRule="auto"/>
        <w:jc w:val="both"/>
        <w:rPr>
          <w:rFonts w:ascii="icomoon" w:hAnsi="icomoon"/>
          <w:color w:val="1C1D1E"/>
          <w:sz w:val="24"/>
          <w:szCs w:val="24"/>
          <w:lang w:bidi="ar-EG"/>
        </w:rPr>
      </w:pPr>
      <w:r w:rsidRPr="00523B39">
        <w:rPr>
          <w:rFonts w:ascii="icomoon" w:hAnsi="icomoon"/>
          <w:color w:val="1C1D1E"/>
          <w:sz w:val="24"/>
          <w:szCs w:val="24"/>
          <w:lang w:bidi="ar-EG"/>
        </w:rPr>
        <w:t xml:space="preserve">The thermal, optical, and perfusion properties assigned to the skin and tumor domains are critical for an accurate simulation. The values used in this model, based on literature data for soft tissue at the relevant </w:t>
      </w:r>
      <w:r w:rsidRPr="00B034CB">
        <w:rPr>
          <w:rFonts w:ascii="icomoon" w:hAnsi="icomoon"/>
          <w:sz w:val="24"/>
          <w:szCs w:val="24"/>
          <w:lang w:bidi="ar-EG"/>
        </w:rPr>
        <w:t>wavelength [</w:t>
      </w:r>
      <w:r w:rsidR="00A84F14">
        <w:rPr>
          <w:rFonts w:ascii="icomoon" w:hAnsi="icomoon"/>
          <w:sz w:val="24"/>
          <w:szCs w:val="24"/>
          <w:lang w:bidi="ar-EG"/>
        </w:rPr>
        <w:t>2</w:t>
      </w:r>
      <w:r w:rsidR="002E40F2">
        <w:rPr>
          <w:rFonts w:ascii="icomoon" w:hAnsi="icomoon"/>
          <w:sz w:val="24"/>
          <w:szCs w:val="24"/>
          <w:lang w:bidi="ar-EG"/>
        </w:rPr>
        <w:t>4</w:t>
      </w:r>
      <w:r w:rsidRPr="00B034CB">
        <w:rPr>
          <w:rFonts w:ascii="icomoon" w:hAnsi="icomoon"/>
          <w:sz w:val="24"/>
          <w:szCs w:val="24"/>
          <w:lang w:bidi="ar-EG"/>
        </w:rPr>
        <w:t xml:space="preserve">, </w:t>
      </w:r>
      <w:r w:rsidR="00A84F14">
        <w:rPr>
          <w:rFonts w:ascii="icomoon" w:hAnsi="icomoon"/>
          <w:sz w:val="24"/>
          <w:szCs w:val="24"/>
          <w:lang w:bidi="ar-EG"/>
        </w:rPr>
        <w:t>2</w:t>
      </w:r>
      <w:r w:rsidR="002E40F2">
        <w:rPr>
          <w:rFonts w:ascii="icomoon" w:hAnsi="icomoon"/>
          <w:sz w:val="24"/>
          <w:szCs w:val="24"/>
          <w:lang w:bidi="ar-EG"/>
        </w:rPr>
        <w:t>5</w:t>
      </w:r>
      <w:r w:rsidRPr="00B034CB">
        <w:rPr>
          <w:rFonts w:ascii="icomoon" w:hAnsi="icomoon"/>
          <w:sz w:val="24"/>
          <w:szCs w:val="24"/>
          <w:lang w:bidi="ar-EG"/>
        </w:rPr>
        <w:t xml:space="preserve">], </w:t>
      </w:r>
      <w:r w:rsidRPr="00523B39">
        <w:rPr>
          <w:rFonts w:ascii="icomoon" w:hAnsi="icomoon"/>
          <w:color w:val="1C1D1E"/>
          <w:sz w:val="24"/>
          <w:szCs w:val="24"/>
          <w:lang w:bidi="ar-EG"/>
        </w:rPr>
        <w:t>are listed in Table 2 and Table 2a.</w:t>
      </w:r>
    </w:p>
    <w:p w14:paraId="1E7C5CF1" w14:textId="77777777" w:rsidR="00B84AFC" w:rsidRPr="00B84AFC" w:rsidRDefault="00B84AFC" w:rsidP="00B84AFC">
      <w:pPr>
        <w:spacing w:after="0" w:line="480" w:lineRule="auto"/>
        <w:ind w:right="-279"/>
        <w:jc w:val="center"/>
        <w:rPr>
          <w:rFonts w:ascii="icomoon" w:hAnsi="icomoon"/>
          <w:color w:val="1C1D1E"/>
          <w:sz w:val="24"/>
          <w:szCs w:val="24"/>
          <w:lang w:bidi="ar-EG"/>
        </w:rPr>
      </w:pPr>
      <w:r w:rsidRPr="00B84AFC">
        <w:rPr>
          <w:rFonts w:ascii="icomoon" w:hAnsi="icomoon"/>
          <w:b/>
          <w:bCs/>
          <w:color w:val="1C1D1E"/>
          <w:sz w:val="24"/>
          <w:szCs w:val="24"/>
          <w:lang w:bidi="ar-EG"/>
        </w:rPr>
        <w:t>Table 2. Thermal and Perfusion Properties</w:t>
      </w:r>
    </w:p>
    <w:tbl>
      <w:tblPr>
        <w:tblStyle w:val="TableGrid"/>
        <w:tblW w:w="7374" w:type="dxa"/>
        <w:jc w:val="center"/>
        <w:tblLook w:val="04A0" w:firstRow="1" w:lastRow="0" w:firstColumn="1" w:lastColumn="0" w:noHBand="0" w:noVBand="1"/>
      </w:tblPr>
      <w:tblGrid>
        <w:gridCol w:w="3542"/>
        <w:gridCol w:w="1006"/>
        <w:gridCol w:w="1413"/>
        <w:gridCol w:w="1413"/>
      </w:tblGrid>
      <w:tr w:rsidR="00902668" w:rsidRPr="00B96BFE" w14:paraId="25F905EE" w14:textId="77777777" w:rsidTr="008B5996">
        <w:trPr>
          <w:trHeight w:val="277"/>
          <w:jc w:val="center"/>
        </w:trPr>
        <w:tc>
          <w:tcPr>
            <w:tcW w:w="3542" w:type="dxa"/>
            <w:vAlign w:val="center"/>
            <w:hideMark/>
          </w:tcPr>
          <w:p w14:paraId="5BEF05FB" w14:textId="77777777" w:rsidR="00902668" w:rsidRPr="00B96BFE" w:rsidRDefault="00902668" w:rsidP="008B5996">
            <w:pPr>
              <w:ind w:right="-279"/>
              <w:jc w:val="center"/>
              <w:rPr>
                <w:rFonts w:asciiTheme="majorBidi" w:eastAsia="Calibri" w:hAnsiTheme="majorBidi" w:cstheme="majorBidi"/>
                <w:b/>
                <w:bCs/>
                <w:color w:val="1C1D1E"/>
                <w:sz w:val="24"/>
                <w:szCs w:val="24"/>
              </w:rPr>
            </w:pPr>
            <w:r w:rsidRPr="00B96BFE">
              <w:rPr>
                <w:rFonts w:asciiTheme="majorBidi" w:hAnsiTheme="majorBidi" w:cstheme="majorBidi"/>
                <w:color w:val="0F1115"/>
                <w:sz w:val="24"/>
                <w:szCs w:val="24"/>
              </w:rPr>
              <w:t>Property</w:t>
            </w:r>
          </w:p>
        </w:tc>
        <w:tc>
          <w:tcPr>
            <w:tcW w:w="1006" w:type="dxa"/>
            <w:vAlign w:val="center"/>
            <w:hideMark/>
          </w:tcPr>
          <w:p w14:paraId="7BC542ED" w14:textId="77777777" w:rsidR="00902668" w:rsidRPr="00B96BFE" w:rsidRDefault="00902668" w:rsidP="008B5996">
            <w:pPr>
              <w:ind w:right="-279"/>
              <w:jc w:val="center"/>
              <w:rPr>
                <w:rFonts w:asciiTheme="majorBidi" w:eastAsia="Calibri" w:hAnsiTheme="majorBidi" w:cstheme="majorBidi"/>
                <w:b/>
                <w:bCs/>
                <w:color w:val="1C1D1E"/>
                <w:sz w:val="24"/>
                <w:szCs w:val="24"/>
              </w:rPr>
            </w:pPr>
            <w:r w:rsidRPr="00B96BFE">
              <w:rPr>
                <w:rFonts w:asciiTheme="majorBidi" w:hAnsiTheme="majorBidi" w:cstheme="majorBidi"/>
                <w:color w:val="0F1115"/>
                <w:sz w:val="24"/>
                <w:szCs w:val="24"/>
              </w:rPr>
              <w:t>Skin</w:t>
            </w:r>
          </w:p>
        </w:tc>
        <w:tc>
          <w:tcPr>
            <w:tcW w:w="1413" w:type="dxa"/>
            <w:vAlign w:val="center"/>
            <w:hideMark/>
          </w:tcPr>
          <w:p w14:paraId="59A568A5" w14:textId="77777777" w:rsidR="00902668" w:rsidRPr="00B96BFE" w:rsidRDefault="00902668" w:rsidP="008B5996">
            <w:pPr>
              <w:ind w:right="-279"/>
              <w:jc w:val="center"/>
              <w:rPr>
                <w:rFonts w:asciiTheme="majorBidi" w:eastAsia="Calibri" w:hAnsiTheme="majorBidi" w:cstheme="majorBidi"/>
                <w:b/>
                <w:bCs/>
                <w:color w:val="1C1D1E"/>
                <w:sz w:val="24"/>
                <w:szCs w:val="24"/>
              </w:rPr>
            </w:pPr>
            <w:r w:rsidRPr="00B96BFE">
              <w:rPr>
                <w:rFonts w:asciiTheme="majorBidi" w:hAnsiTheme="majorBidi" w:cstheme="majorBidi"/>
                <w:color w:val="0F1115"/>
                <w:sz w:val="24"/>
                <w:szCs w:val="24"/>
              </w:rPr>
              <w:t>Tumor</w:t>
            </w:r>
          </w:p>
        </w:tc>
        <w:tc>
          <w:tcPr>
            <w:tcW w:w="1413" w:type="dxa"/>
            <w:vAlign w:val="center"/>
          </w:tcPr>
          <w:p w14:paraId="39AC6705" w14:textId="77777777" w:rsidR="00902668" w:rsidRPr="00B96BFE" w:rsidRDefault="00902668" w:rsidP="008B5996">
            <w:pPr>
              <w:ind w:right="-279"/>
              <w:jc w:val="center"/>
              <w:rPr>
                <w:rFonts w:asciiTheme="majorBidi" w:eastAsia="Calibri" w:hAnsiTheme="majorBidi" w:cstheme="majorBidi"/>
                <w:b/>
                <w:bCs/>
                <w:color w:val="1C1D1E"/>
                <w:sz w:val="24"/>
                <w:szCs w:val="24"/>
              </w:rPr>
            </w:pPr>
            <w:r w:rsidRPr="00B96BFE">
              <w:rPr>
                <w:rFonts w:asciiTheme="majorBidi" w:hAnsiTheme="majorBidi" w:cstheme="majorBidi"/>
                <w:color w:val="0F1115"/>
                <w:sz w:val="24"/>
                <w:szCs w:val="24"/>
              </w:rPr>
              <w:t>Units</w:t>
            </w:r>
          </w:p>
        </w:tc>
      </w:tr>
      <w:tr w:rsidR="00902668" w:rsidRPr="00B96BFE" w14:paraId="054B15F3" w14:textId="77777777" w:rsidTr="008B5996">
        <w:trPr>
          <w:trHeight w:val="277"/>
          <w:jc w:val="center"/>
        </w:trPr>
        <w:tc>
          <w:tcPr>
            <w:tcW w:w="3542" w:type="dxa"/>
            <w:vAlign w:val="center"/>
            <w:hideMark/>
          </w:tcPr>
          <w:p w14:paraId="5D655081"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Density, </w:t>
            </w:r>
            <w:r w:rsidRPr="00B96BFE">
              <w:rPr>
                <w:rStyle w:val="mord"/>
                <w:rFonts w:asciiTheme="majorBidi" w:hAnsiTheme="majorBidi" w:cstheme="majorBidi"/>
                <w:i/>
                <w:iCs/>
                <w:color w:val="0F1115"/>
                <w:sz w:val="24"/>
                <w:szCs w:val="24"/>
              </w:rPr>
              <w:t>ρ</w:t>
            </w:r>
          </w:p>
        </w:tc>
        <w:tc>
          <w:tcPr>
            <w:tcW w:w="1006" w:type="dxa"/>
            <w:vAlign w:val="center"/>
            <w:hideMark/>
          </w:tcPr>
          <w:p w14:paraId="12CE44ED"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1109</w:t>
            </w:r>
          </w:p>
        </w:tc>
        <w:tc>
          <w:tcPr>
            <w:tcW w:w="1413" w:type="dxa"/>
            <w:vAlign w:val="center"/>
            <w:hideMark/>
          </w:tcPr>
          <w:p w14:paraId="0E36E655"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1040</w:t>
            </w:r>
          </w:p>
        </w:tc>
        <w:tc>
          <w:tcPr>
            <w:tcW w:w="1413" w:type="dxa"/>
            <w:vAlign w:val="center"/>
          </w:tcPr>
          <w:p w14:paraId="6B2F0120"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kg/m³</w:t>
            </w:r>
          </w:p>
        </w:tc>
      </w:tr>
      <w:tr w:rsidR="00902668" w:rsidRPr="00B96BFE" w14:paraId="4BFB6C37" w14:textId="77777777" w:rsidTr="008B5996">
        <w:trPr>
          <w:trHeight w:val="277"/>
          <w:jc w:val="center"/>
        </w:trPr>
        <w:tc>
          <w:tcPr>
            <w:tcW w:w="3542" w:type="dxa"/>
            <w:vAlign w:val="center"/>
            <w:hideMark/>
          </w:tcPr>
          <w:p w14:paraId="2C95BF5B"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Thermal Conductivity, </w:t>
            </w:r>
            <w:r w:rsidRPr="00B96BFE">
              <w:rPr>
                <w:rStyle w:val="mord"/>
                <w:rFonts w:asciiTheme="majorBidi" w:hAnsiTheme="majorBidi" w:cstheme="majorBidi"/>
                <w:i/>
                <w:iCs/>
                <w:color w:val="0F1115"/>
                <w:sz w:val="24"/>
                <w:szCs w:val="24"/>
              </w:rPr>
              <w:t>k</w:t>
            </w:r>
          </w:p>
        </w:tc>
        <w:tc>
          <w:tcPr>
            <w:tcW w:w="1006" w:type="dxa"/>
            <w:vAlign w:val="center"/>
            <w:hideMark/>
          </w:tcPr>
          <w:p w14:paraId="07DAC2C1"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0.37</w:t>
            </w:r>
          </w:p>
        </w:tc>
        <w:tc>
          <w:tcPr>
            <w:tcW w:w="1413" w:type="dxa"/>
            <w:vAlign w:val="center"/>
            <w:hideMark/>
          </w:tcPr>
          <w:p w14:paraId="6E6E1E88"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0.51</w:t>
            </w:r>
          </w:p>
        </w:tc>
        <w:tc>
          <w:tcPr>
            <w:tcW w:w="1413" w:type="dxa"/>
            <w:vAlign w:val="center"/>
          </w:tcPr>
          <w:p w14:paraId="11963EFF"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W/</w:t>
            </w:r>
            <w:proofErr w:type="spellStart"/>
            <w:r w:rsidRPr="00B96BFE">
              <w:rPr>
                <w:rFonts w:asciiTheme="majorBidi" w:hAnsiTheme="majorBidi" w:cstheme="majorBidi"/>
                <w:color w:val="0F1115"/>
                <w:sz w:val="24"/>
                <w:szCs w:val="24"/>
              </w:rPr>
              <w:t>m·K</w:t>
            </w:r>
            <w:proofErr w:type="spellEnd"/>
          </w:p>
        </w:tc>
      </w:tr>
      <w:tr w:rsidR="00902668" w:rsidRPr="00B96BFE" w14:paraId="376874B8" w14:textId="77777777" w:rsidTr="008B5996">
        <w:trPr>
          <w:trHeight w:val="277"/>
          <w:jc w:val="center"/>
        </w:trPr>
        <w:tc>
          <w:tcPr>
            <w:tcW w:w="3542" w:type="dxa"/>
            <w:vAlign w:val="center"/>
            <w:hideMark/>
          </w:tcPr>
          <w:p w14:paraId="077360F0"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Heat Capacity, </w:t>
            </w:r>
            <w:r w:rsidRPr="00B96BFE">
              <w:rPr>
                <w:rStyle w:val="mord"/>
                <w:rFonts w:asciiTheme="majorBidi" w:hAnsiTheme="majorBidi" w:cstheme="majorBidi"/>
                <w:i/>
                <w:iCs/>
                <w:color w:val="0F1115"/>
                <w:sz w:val="24"/>
                <w:szCs w:val="24"/>
              </w:rPr>
              <w:t>c</w:t>
            </w:r>
            <w:r w:rsidRPr="00E1163E">
              <w:rPr>
                <w:rStyle w:val="mord"/>
                <w:rFonts w:asciiTheme="majorBidi" w:hAnsiTheme="majorBidi" w:cstheme="majorBidi"/>
                <w:i/>
                <w:iCs/>
                <w:color w:val="0F1115"/>
                <w:sz w:val="24"/>
                <w:szCs w:val="24"/>
                <w:vertAlign w:val="subscript"/>
              </w:rPr>
              <w:t>p</w:t>
            </w:r>
            <w:r w:rsidRPr="00B96BFE">
              <w:rPr>
                <w:rStyle w:val="vlist-s"/>
                <w:rFonts w:asciiTheme="majorBidi" w:hAnsiTheme="majorBidi" w:cstheme="majorBidi"/>
                <w:color w:val="0F1115"/>
                <w:sz w:val="24"/>
                <w:szCs w:val="24"/>
              </w:rPr>
              <w:t>​</w:t>
            </w:r>
          </w:p>
        </w:tc>
        <w:tc>
          <w:tcPr>
            <w:tcW w:w="1006" w:type="dxa"/>
            <w:vAlign w:val="center"/>
            <w:hideMark/>
          </w:tcPr>
          <w:p w14:paraId="705A7A54"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4300</w:t>
            </w:r>
          </w:p>
        </w:tc>
        <w:tc>
          <w:tcPr>
            <w:tcW w:w="1413" w:type="dxa"/>
            <w:vAlign w:val="center"/>
            <w:hideMark/>
          </w:tcPr>
          <w:p w14:paraId="5A13C99F"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3700</w:t>
            </w:r>
          </w:p>
        </w:tc>
        <w:tc>
          <w:tcPr>
            <w:tcW w:w="1413" w:type="dxa"/>
            <w:vAlign w:val="center"/>
          </w:tcPr>
          <w:p w14:paraId="442AC230"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J/</w:t>
            </w:r>
            <w:proofErr w:type="spellStart"/>
            <w:r w:rsidRPr="00B96BFE">
              <w:rPr>
                <w:rFonts w:asciiTheme="majorBidi" w:hAnsiTheme="majorBidi" w:cstheme="majorBidi"/>
                <w:color w:val="0F1115"/>
                <w:sz w:val="24"/>
                <w:szCs w:val="24"/>
              </w:rPr>
              <w:t>kg·K</w:t>
            </w:r>
            <w:proofErr w:type="spellEnd"/>
          </w:p>
        </w:tc>
      </w:tr>
      <w:tr w:rsidR="00902668" w:rsidRPr="00B96BFE" w14:paraId="07F9B96A" w14:textId="77777777" w:rsidTr="008B5996">
        <w:trPr>
          <w:trHeight w:val="269"/>
          <w:jc w:val="center"/>
        </w:trPr>
        <w:tc>
          <w:tcPr>
            <w:tcW w:w="3542" w:type="dxa"/>
            <w:vAlign w:val="center"/>
            <w:hideMark/>
          </w:tcPr>
          <w:p w14:paraId="3D52830C"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Perfusion Rate, </w:t>
            </w:r>
            <w:proofErr w:type="spellStart"/>
            <w:r w:rsidRPr="00B96BFE">
              <w:rPr>
                <w:rStyle w:val="mord"/>
                <w:rFonts w:asciiTheme="majorBidi" w:hAnsiTheme="majorBidi" w:cstheme="majorBidi"/>
                <w:i/>
                <w:iCs/>
                <w:color w:val="0F1115"/>
                <w:sz w:val="24"/>
                <w:szCs w:val="24"/>
              </w:rPr>
              <w:t>ω</w:t>
            </w:r>
            <w:r w:rsidRPr="00E1163E">
              <w:rPr>
                <w:rStyle w:val="mord"/>
                <w:rFonts w:asciiTheme="majorBidi" w:hAnsiTheme="majorBidi" w:cstheme="majorBidi"/>
                <w:i/>
                <w:iCs/>
                <w:color w:val="0F1115"/>
                <w:sz w:val="24"/>
                <w:szCs w:val="24"/>
                <w:vertAlign w:val="subscript"/>
              </w:rPr>
              <w:t>b</w:t>
            </w:r>
            <w:proofErr w:type="spellEnd"/>
            <w:r w:rsidRPr="00B96BFE">
              <w:rPr>
                <w:rStyle w:val="vlist-s"/>
                <w:rFonts w:asciiTheme="majorBidi" w:hAnsiTheme="majorBidi" w:cstheme="majorBidi"/>
                <w:color w:val="0F1115"/>
                <w:sz w:val="24"/>
                <w:szCs w:val="24"/>
              </w:rPr>
              <w:t>​</w:t>
            </w:r>
          </w:p>
        </w:tc>
        <w:tc>
          <w:tcPr>
            <w:tcW w:w="1006" w:type="dxa"/>
            <w:vAlign w:val="center"/>
            <w:hideMark/>
          </w:tcPr>
          <w:p w14:paraId="217A32C9"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0.005</w:t>
            </w:r>
          </w:p>
        </w:tc>
        <w:tc>
          <w:tcPr>
            <w:tcW w:w="1413" w:type="dxa"/>
            <w:vAlign w:val="center"/>
            <w:hideMark/>
          </w:tcPr>
          <w:p w14:paraId="67FB112C"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0.009</w:t>
            </w:r>
          </w:p>
        </w:tc>
        <w:tc>
          <w:tcPr>
            <w:tcW w:w="1413" w:type="dxa"/>
            <w:vAlign w:val="center"/>
          </w:tcPr>
          <w:p w14:paraId="25CEC21E"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1/s</w:t>
            </w:r>
          </w:p>
        </w:tc>
      </w:tr>
    </w:tbl>
    <w:p w14:paraId="184FD50A" w14:textId="77777777" w:rsidR="0004562A" w:rsidRPr="0004562A" w:rsidRDefault="0004562A" w:rsidP="0004562A">
      <w:pPr>
        <w:spacing w:after="0" w:line="480" w:lineRule="auto"/>
        <w:ind w:right="-279"/>
        <w:jc w:val="center"/>
        <w:rPr>
          <w:rFonts w:ascii="icomoon" w:hAnsi="icomoon"/>
          <w:color w:val="1C1D1E"/>
          <w:sz w:val="24"/>
          <w:szCs w:val="24"/>
          <w:lang w:bidi="ar-EG"/>
        </w:rPr>
      </w:pPr>
      <w:r w:rsidRPr="0004562A">
        <w:rPr>
          <w:rFonts w:ascii="icomoon" w:hAnsi="icomoon"/>
          <w:b/>
          <w:bCs/>
          <w:color w:val="1C1D1E"/>
          <w:sz w:val="24"/>
          <w:szCs w:val="24"/>
          <w:lang w:bidi="ar-EG"/>
        </w:rPr>
        <w:t>Table 2a. Optical Properties (λ = 10,600 nm)</w:t>
      </w:r>
    </w:p>
    <w:tbl>
      <w:tblPr>
        <w:tblStyle w:val="TableGrid"/>
        <w:tblW w:w="8020" w:type="dxa"/>
        <w:jc w:val="center"/>
        <w:tblLook w:val="04A0" w:firstRow="1" w:lastRow="0" w:firstColumn="1" w:lastColumn="0" w:noHBand="0" w:noVBand="1"/>
      </w:tblPr>
      <w:tblGrid>
        <w:gridCol w:w="3743"/>
        <w:gridCol w:w="1518"/>
        <w:gridCol w:w="1034"/>
        <w:gridCol w:w="993"/>
        <w:gridCol w:w="732"/>
      </w:tblGrid>
      <w:tr w:rsidR="000162CB" w:rsidRPr="0004562A" w14:paraId="1B0919C0" w14:textId="77777777" w:rsidTr="006039AC">
        <w:trPr>
          <w:trHeight w:val="259"/>
          <w:jc w:val="center"/>
        </w:trPr>
        <w:tc>
          <w:tcPr>
            <w:tcW w:w="0" w:type="auto"/>
            <w:vAlign w:val="center"/>
            <w:hideMark/>
          </w:tcPr>
          <w:p w14:paraId="49ACB141" w14:textId="77777777" w:rsidR="0004562A" w:rsidRPr="00820A0E" w:rsidRDefault="0004562A" w:rsidP="006039AC">
            <w:pPr>
              <w:ind w:right="-279"/>
              <w:jc w:val="center"/>
              <w:rPr>
                <w:rFonts w:ascii="icomoon" w:hAnsi="icomoon"/>
                <w:b/>
                <w:bCs/>
                <w:color w:val="1C1D1E"/>
                <w:sz w:val="24"/>
                <w:szCs w:val="24"/>
                <w:lang w:bidi="ar-EG"/>
              </w:rPr>
            </w:pPr>
            <w:r w:rsidRPr="00820A0E">
              <w:rPr>
                <w:rFonts w:ascii="icomoon" w:hAnsi="icomoon"/>
                <w:b/>
                <w:bCs/>
                <w:color w:val="1C1D1E"/>
                <w:sz w:val="24"/>
                <w:szCs w:val="24"/>
                <w:lang w:bidi="ar-EG"/>
              </w:rPr>
              <w:t>Property</w:t>
            </w:r>
          </w:p>
        </w:tc>
        <w:tc>
          <w:tcPr>
            <w:tcW w:w="0" w:type="auto"/>
            <w:vAlign w:val="center"/>
            <w:hideMark/>
          </w:tcPr>
          <w:p w14:paraId="0118F58A" w14:textId="77777777" w:rsidR="0004562A" w:rsidRPr="00820A0E" w:rsidRDefault="0004562A" w:rsidP="006039AC">
            <w:pPr>
              <w:ind w:right="-279"/>
              <w:rPr>
                <w:rFonts w:ascii="icomoon" w:hAnsi="icomoon"/>
                <w:b/>
                <w:bCs/>
                <w:color w:val="1C1D1E"/>
                <w:sz w:val="24"/>
                <w:szCs w:val="24"/>
                <w:lang w:bidi="ar-EG"/>
              </w:rPr>
            </w:pPr>
            <w:r w:rsidRPr="00820A0E">
              <w:rPr>
                <w:rFonts w:ascii="icomoon" w:hAnsi="icomoon"/>
                <w:b/>
                <w:bCs/>
                <w:color w:val="1C1D1E"/>
                <w:sz w:val="24"/>
                <w:szCs w:val="24"/>
                <w:lang w:bidi="ar-EG"/>
              </w:rPr>
              <w:t>Epidermis</w:t>
            </w:r>
          </w:p>
        </w:tc>
        <w:tc>
          <w:tcPr>
            <w:tcW w:w="0" w:type="auto"/>
            <w:vAlign w:val="center"/>
            <w:hideMark/>
          </w:tcPr>
          <w:p w14:paraId="35906A54" w14:textId="77777777" w:rsidR="0004562A" w:rsidRPr="00820A0E" w:rsidRDefault="0004562A" w:rsidP="006039AC">
            <w:pPr>
              <w:ind w:right="-279"/>
              <w:rPr>
                <w:rFonts w:ascii="icomoon" w:hAnsi="icomoon"/>
                <w:b/>
                <w:bCs/>
                <w:color w:val="1C1D1E"/>
                <w:sz w:val="24"/>
                <w:szCs w:val="24"/>
                <w:lang w:bidi="ar-EG"/>
              </w:rPr>
            </w:pPr>
            <w:r w:rsidRPr="00820A0E">
              <w:rPr>
                <w:rFonts w:ascii="icomoon" w:hAnsi="icomoon"/>
                <w:b/>
                <w:bCs/>
                <w:color w:val="1C1D1E"/>
                <w:sz w:val="24"/>
                <w:szCs w:val="24"/>
                <w:lang w:bidi="ar-EG"/>
              </w:rPr>
              <w:t>Dermis</w:t>
            </w:r>
          </w:p>
        </w:tc>
        <w:tc>
          <w:tcPr>
            <w:tcW w:w="0" w:type="auto"/>
            <w:vAlign w:val="center"/>
            <w:hideMark/>
          </w:tcPr>
          <w:p w14:paraId="004BDF07" w14:textId="77777777" w:rsidR="0004562A" w:rsidRPr="00820A0E" w:rsidRDefault="0004562A" w:rsidP="006039AC">
            <w:pPr>
              <w:ind w:right="-279"/>
              <w:rPr>
                <w:rFonts w:ascii="icomoon" w:hAnsi="icomoon"/>
                <w:b/>
                <w:bCs/>
                <w:color w:val="1C1D1E"/>
                <w:sz w:val="24"/>
                <w:szCs w:val="24"/>
                <w:lang w:bidi="ar-EG"/>
              </w:rPr>
            </w:pPr>
            <w:r w:rsidRPr="00820A0E">
              <w:rPr>
                <w:rFonts w:ascii="icomoon" w:hAnsi="icomoon"/>
                <w:b/>
                <w:bCs/>
                <w:color w:val="1C1D1E"/>
                <w:sz w:val="24"/>
                <w:szCs w:val="24"/>
                <w:lang w:bidi="ar-EG"/>
              </w:rPr>
              <w:t>Tumor</w:t>
            </w:r>
          </w:p>
        </w:tc>
        <w:tc>
          <w:tcPr>
            <w:tcW w:w="0" w:type="auto"/>
            <w:vAlign w:val="center"/>
            <w:hideMark/>
          </w:tcPr>
          <w:p w14:paraId="79B7CB8F" w14:textId="77777777" w:rsidR="0004562A" w:rsidRPr="00820A0E" w:rsidRDefault="0004562A" w:rsidP="006039AC">
            <w:pPr>
              <w:ind w:right="-279"/>
              <w:rPr>
                <w:rFonts w:ascii="icomoon" w:hAnsi="icomoon"/>
                <w:b/>
                <w:bCs/>
                <w:color w:val="1C1D1E"/>
                <w:sz w:val="24"/>
                <w:szCs w:val="24"/>
                <w:lang w:bidi="ar-EG"/>
              </w:rPr>
            </w:pPr>
            <w:r w:rsidRPr="00820A0E">
              <w:rPr>
                <w:rFonts w:ascii="icomoon" w:hAnsi="icomoon"/>
                <w:b/>
                <w:bCs/>
                <w:color w:val="1C1D1E"/>
                <w:sz w:val="24"/>
                <w:szCs w:val="24"/>
                <w:lang w:bidi="ar-EG"/>
              </w:rPr>
              <w:t>Units</w:t>
            </w:r>
          </w:p>
        </w:tc>
      </w:tr>
      <w:tr w:rsidR="000162CB" w:rsidRPr="0004562A" w14:paraId="145EE717" w14:textId="77777777" w:rsidTr="006039AC">
        <w:trPr>
          <w:trHeight w:val="259"/>
          <w:jc w:val="center"/>
        </w:trPr>
        <w:tc>
          <w:tcPr>
            <w:tcW w:w="0" w:type="auto"/>
            <w:vAlign w:val="center"/>
            <w:hideMark/>
          </w:tcPr>
          <w:p w14:paraId="472D92B9" w14:textId="72CA97E9"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Absorption Coefficient, </w:t>
            </w:r>
            <w:proofErr w:type="spellStart"/>
            <w:r w:rsidRPr="0004562A">
              <w:rPr>
                <w:rFonts w:ascii="icomoon" w:hAnsi="icomoon"/>
                <w:i/>
                <w:iCs/>
                <w:color w:val="1C1D1E"/>
                <w:sz w:val="24"/>
                <w:szCs w:val="24"/>
                <w:lang w:bidi="ar-EG"/>
              </w:rPr>
              <w:t>μ</w:t>
            </w:r>
            <w:r w:rsidRPr="00FF56A3">
              <w:rPr>
                <w:rFonts w:ascii="icomoon" w:hAnsi="icomoon"/>
                <w:i/>
                <w:iCs/>
                <w:color w:val="1C1D1E"/>
                <w:sz w:val="24"/>
                <w:szCs w:val="24"/>
                <w:vertAlign w:val="subscript"/>
                <w:lang w:bidi="ar-EG"/>
              </w:rPr>
              <w:t>a</w:t>
            </w:r>
            <w:proofErr w:type="spellEnd"/>
            <w:r w:rsidRPr="00FF56A3">
              <w:rPr>
                <w:rFonts w:ascii="icomoon" w:hAnsi="icomoon"/>
                <w:color w:val="1C1D1E"/>
                <w:sz w:val="24"/>
                <w:szCs w:val="24"/>
                <w:vertAlign w:val="subscript"/>
                <w:lang w:bidi="ar-EG"/>
              </w:rPr>
              <w:t>​</w:t>
            </w:r>
          </w:p>
        </w:tc>
        <w:tc>
          <w:tcPr>
            <w:tcW w:w="0" w:type="auto"/>
            <w:vAlign w:val="center"/>
            <w:hideMark/>
          </w:tcPr>
          <w:p w14:paraId="3A6290FC"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200</w:t>
            </w:r>
          </w:p>
        </w:tc>
        <w:tc>
          <w:tcPr>
            <w:tcW w:w="0" w:type="auto"/>
            <w:vAlign w:val="center"/>
            <w:hideMark/>
          </w:tcPr>
          <w:p w14:paraId="7260DBDA"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150</w:t>
            </w:r>
          </w:p>
        </w:tc>
        <w:tc>
          <w:tcPr>
            <w:tcW w:w="0" w:type="auto"/>
            <w:vAlign w:val="center"/>
            <w:hideMark/>
          </w:tcPr>
          <w:p w14:paraId="08DF1EE7"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350</w:t>
            </w:r>
          </w:p>
        </w:tc>
        <w:tc>
          <w:tcPr>
            <w:tcW w:w="0" w:type="auto"/>
            <w:vAlign w:val="center"/>
            <w:hideMark/>
          </w:tcPr>
          <w:p w14:paraId="72B13C30"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m⁻¹</w:t>
            </w:r>
          </w:p>
        </w:tc>
      </w:tr>
      <w:tr w:rsidR="000162CB" w:rsidRPr="0004562A" w14:paraId="15FD1EC6" w14:textId="77777777" w:rsidTr="006039AC">
        <w:trPr>
          <w:trHeight w:val="263"/>
          <w:jc w:val="center"/>
        </w:trPr>
        <w:tc>
          <w:tcPr>
            <w:tcW w:w="0" w:type="auto"/>
            <w:vAlign w:val="center"/>
            <w:hideMark/>
          </w:tcPr>
          <w:p w14:paraId="17D4152E" w14:textId="738F4AFE" w:rsidR="0004562A" w:rsidRPr="0004562A" w:rsidRDefault="0004562A" w:rsidP="00AB1BE4">
            <w:pPr>
              <w:ind w:right="-279"/>
              <w:rPr>
                <w:rFonts w:ascii="icomoon" w:hAnsi="icomoon"/>
                <w:color w:val="1C1D1E"/>
                <w:sz w:val="24"/>
                <w:szCs w:val="24"/>
                <w:lang w:bidi="ar-EG"/>
              </w:rPr>
            </w:pPr>
            <w:r w:rsidRPr="0004562A">
              <w:rPr>
                <w:rFonts w:ascii="icomoon" w:hAnsi="icomoon"/>
                <w:color w:val="1C1D1E"/>
                <w:sz w:val="24"/>
                <w:szCs w:val="24"/>
                <w:lang w:bidi="ar-EG"/>
              </w:rPr>
              <w:t>Scattering Coefficient, </w:t>
            </w:r>
            <w:proofErr w:type="spellStart"/>
            <w:r w:rsidRPr="0004562A">
              <w:rPr>
                <w:rFonts w:ascii="icomoon" w:hAnsi="icomoon"/>
                <w:i/>
                <w:iCs/>
                <w:color w:val="1C1D1E"/>
                <w:sz w:val="24"/>
                <w:szCs w:val="24"/>
                <w:lang w:bidi="ar-EG"/>
              </w:rPr>
              <w:t>μ</w:t>
            </w:r>
            <w:r w:rsidRPr="00FF56A3">
              <w:rPr>
                <w:rFonts w:ascii="icomoon" w:hAnsi="icomoon"/>
                <w:i/>
                <w:iCs/>
                <w:color w:val="1C1D1E"/>
                <w:sz w:val="24"/>
                <w:szCs w:val="24"/>
                <w:vertAlign w:val="subscript"/>
                <w:lang w:bidi="ar-EG"/>
              </w:rPr>
              <w:t>s</w:t>
            </w:r>
            <w:proofErr w:type="spellEnd"/>
            <w:r w:rsidRPr="0004562A">
              <w:rPr>
                <w:rFonts w:ascii="icomoon" w:hAnsi="icomoon"/>
                <w:color w:val="1C1D1E"/>
                <w:sz w:val="24"/>
                <w:szCs w:val="24"/>
                <w:lang w:bidi="ar-EG"/>
              </w:rPr>
              <w:t>​</w:t>
            </w:r>
          </w:p>
        </w:tc>
        <w:tc>
          <w:tcPr>
            <w:tcW w:w="0" w:type="auto"/>
            <w:vAlign w:val="center"/>
            <w:hideMark/>
          </w:tcPr>
          <w:p w14:paraId="3E3D458D"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80</w:t>
            </w:r>
          </w:p>
        </w:tc>
        <w:tc>
          <w:tcPr>
            <w:tcW w:w="0" w:type="auto"/>
            <w:vAlign w:val="center"/>
            <w:hideMark/>
          </w:tcPr>
          <w:p w14:paraId="4FA202C5"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100</w:t>
            </w:r>
          </w:p>
        </w:tc>
        <w:tc>
          <w:tcPr>
            <w:tcW w:w="0" w:type="auto"/>
            <w:vAlign w:val="center"/>
            <w:hideMark/>
          </w:tcPr>
          <w:p w14:paraId="15512386"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90</w:t>
            </w:r>
          </w:p>
        </w:tc>
        <w:tc>
          <w:tcPr>
            <w:tcW w:w="0" w:type="auto"/>
            <w:vAlign w:val="center"/>
            <w:hideMark/>
          </w:tcPr>
          <w:p w14:paraId="64CC8AFE"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m⁻¹</w:t>
            </w:r>
          </w:p>
        </w:tc>
      </w:tr>
      <w:tr w:rsidR="000162CB" w:rsidRPr="0004562A" w14:paraId="09A0C48B" w14:textId="77777777" w:rsidTr="006039AC">
        <w:trPr>
          <w:trHeight w:val="259"/>
          <w:jc w:val="center"/>
        </w:trPr>
        <w:tc>
          <w:tcPr>
            <w:tcW w:w="0" w:type="auto"/>
            <w:vAlign w:val="center"/>
            <w:hideMark/>
          </w:tcPr>
          <w:p w14:paraId="2A924602" w14:textId="350B6CE5"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Anisotropy Factor, </w:t>
            </w:r>
            <w:r w:rsidRPr="0004562A">
              <w:rPr>
                <w:rFonts w:ascii="icomoon" w:hAnsi="icomoon"/>
                <w:i/>
                <w:iCs/>
                <w:color w:val="1C1D1E"/>
                <w:sz w:val="24"/>
                <w:szCs w:val="24"/>
                <w:lang w:bidi="ar-EG"/>
              </w:rPr>
              <w:t>g</w:t>
            </w:r>
          </w:p>
        </w:tc>
        <w:tc>
          <w:tcPr>
            <w:tcW w:w="0" w:type="auto"/>
            <w:vAlign w:val="center"/>
            <w:hideMark/>
          </w:tcPr>
          <w:p w14:paraId="4894776B"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0.90</w:t>
            </w:r>
          </w:p>
        </w:tc>
        <w:tc>
          <w:tcPr>
            <w:tcW w:w="0" w:type="auto"/>
            <w:vAlign w:val="center"/>
            <w:hideMark/>
          </w:tcPr>
          <w:p w14:paraId="02B622A9"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0.85</w:t>
            </w:r>
          </w:p>
        </w:tc>
        <w:tc>
          <w:tcPr>
            <w:tcW w:w="0" w:type="auto"/>
            <w:vAlign w:val="center"/>
            <w:hideMark/>
          </w:tcPr>
          <w:p w14:paraId="205C5841"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0.88</w:t>
            </w:r>
          </w:p>
        </w:tc>
        <w:tc>
          <w:tcPr>
            <w:tcW w:w="0" w:type="auto"/>
            <w:vAlign w:val="center"/>
            <w:hideMark/>
          </w:tcPr>
          <w:p w14:paraId="11B28B90"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w:t>
            </w:r>
          </w:p>
        </w:tc>
      </w:tr>
    </w:tbl>
    <w:p w14:paraId="67C9D76F" w14:textId="78A072F1" w:rsidR="00F47442" w:rsidRDefault="00F47442" w:rsidP="006C1808">
      <w:pPr>
        <w:pStyle w:val="ListParagraph"/>
        <w:numPr>
          <w:ilvl w:val="1"/>
          <w:numId w:val="12"/>
        </w:numPr>
        <w:spacing w:after="0" w:line="480" w:lineRule="auto"/>
        <w:ind w:right="-279"/>
        <w:jc w:val="both"/>
        <w:rPr>
          <w:rFonts w:ascii="icomoon" w:hAnsi="icomoon"/>
          <w:b/>
          <w:bCs/>
          <w:color w:val="1C1D1E"/>
          <w:sz w:val="24"/>
          <w:szCs w:val="24"/>
        </w:rPr>
      </w:pPr>
      <w:r w:rsidRPr="006C1808">
        <w:rPr>
          <w:rFonts w:ascii="icomoon" w:hAnsi="icomoon"/>
          <w:b/>
          <w:bCs/>
          <w:color w:val="1C1D1E"/>
          <w:sz w:val="24"/>
          <w:szCs w:val="24"/>
        </w:rPr>
        <w:t>Initial and Boundary Conditions</w:t>
      </w:r>
    </w:p>
    <w:p w14:paraId="0DCFE11C" w14:textId="77777777" w:rsidR="00023103" w:rsidRPr="00023103" w:rsidRDefault="00023103" w:rsidP="00023103">
      <w:pPr>
        <w:spacing w:after="0" w:line="480" w:lineRule="auto"/>
        <w:ind w:right="-279"/>
        <w:jc w:val="both"/>
        <w:rPr>
          <w:rFonts w:ascii="icomoon" w:eastAsia="Calibri" w:hAnsi="icomoon" w:cs="Arial"/>
          <w:color w:val="1C1D1E"/>
          <w:sz w:val="24"/>
          <w:szCs w:val="24"/>
        </w:rPr>
      </w:pPr>
      <w:r w:rsidRPr="00023103">
        <w:rPr>
          <w:rFonts w:ascii="icomoon" w:eastAsia="Calibri" w:hAnsi="icomoon" w:cs="Arial"/>
          <w:color w:val="1C1D1E"/>
          <w:sz w:val="24"/>
          <w:szCs w:val="24"/>
        </w:rPr>
        <w:t>The model's initial state and boundaries were defined to replicate physiological conditions and the clinical treatment scenario.</w:t>
      </w:r>
    </w:p>
    <w:p w14:paraId="7BA5FCBB" w14:textId="77777777" w:rsidR="009F5235" w:rsidRDefault="00023103" w:rsidP="00023103">
      <w:pPr>
        <w:spacing w:after="0" w:line="480" w:lineRule="auto"/>
        <w:ind w:right="-279"/>
        <w:jc w:val="both"/>
        <w:rPr>
          <w:rFonts w:ascii="icomoon" w:eastAsia="Calibri" w:hAnsi="icomoon" w:cs="Arial"/>
          <w:color w:val="1C1D1E"/>
          <w:sz w:val="24"/>
          <w:szCs w:val="24"/>
        </w:rPr>
      </w:pPr>
      <w:r w:rsidRPr="009F5235">
        <w:rPr>
          <w:rFonts w:ascii="icomoon" w:eastAsia="Calibri" w:hAnsi="icomoon" w:cs="Arial"/>
          <w:b/>
          <w:bCs/>
          <w:color w:val="1C1D1E"/>
          <w:sz w:val="24"/>
          <w:szCs w:val="24"/>
        </w:rPr>
        <w:t>Initial Condition:</w:t>
      </w:r>
      <w:r w:rsidRPr="00023103">
        <w:rPr>
          <w:rFonts w:ascii="icomoon" w:eastAsia="Calibri" w:hAnsi="icomoon" w:cs="Arial"/>
          <w:color w:val="1C1D1E"/>
          <w:sz w:val="24"/>
          <w:szCs w:val="24"/>
        </w:rPr>
        <w:t xml:space="preserve"> </w:t>
      </w:r>
    </w:p>
    <w:p w14:paraId="34B1525B" w14:textId="29DD7EA8" w:rsidR="00842C41" w:rsidRPr="00842C41" w:rsidRDefault="00023103" w:rsidP="00023103">
      <w:pPr>
        <w:spacing w:after="0" w:line="480" w:lineRule="auto"/>
        <w:ind w:right="-279"/>
        <w:jc w:val="both"/>
        <w:rPr>
          <w:rFonts w:ascii="icomoon" w:eastAsia="Calibri" w:hAnsi="icomoon" w:cs="Arial"/>
          <w:color w:val="1C1D1E"/>
          <w:sz w:val="24"/>
          <w:szCs w:val="24"/>
        </w:rPr>
      </w:pPr>
      <w:r w:rsidRPr="00023103">
        <w:rPr>
          <w:rFonts w:ascii="icomoon" w:eastAsia="Calibri" w:hAnsi="icomoon" w:cs="Arial"/>
          <w:color w:val="1C1D1E"/>
          <w:sz w:val="24"/>
          <w:szCs w:val="24"/>
        </w:rPr>
        <w:lastRenderedPageBreak/>
        <w:t>The entire computational domain was initialized at a uniform core body temperature of 37 °C. The initial temperature field was configured using an axial symmetry condition to reduce computational cost, as shown in Figure 5.</w:t>
      </w:r>
    </w:p>
    <w:p w14:paraId="169FD681" w14:textId="66F87BFF" w:rsidR="002148AA" w:rsidRDefault="00557C90" w:rsidP="002148AA">
      <w:pPr>
        <w:spacing w:after="0" w:line="480" w:lineRule="auto"/>
        <w:ind w:right="-279"/>
        <w:jc w:val="center"/>
        <w:rPr>
          <w:rFonts w:ascii="icomoon" w:eastAsia="Calibri" w:hAnsi="icomoon" w:cs="Arial"/>
          <w:b/>
          <w:bCs/>
          <w:color w:val="1C1D1E"/>
          <w:sz w:val="24"/>
          <w:szCs w:val="24"/>
        </w:rPr>
      </w:pPr>
      <w:r w:rsidRPr="00381026">
        <w:rPr>
          <w:noProof/>
          <w:sz w:val="24"/>
          <w:szCs w:val="24"/>
        </w:rPr>
        <w:drawing>
          <wp:inline distT="0" distB="0" distL="0" distR="0" wp14:anchorId="65B9DA5F" wp14:editId="25FB6E91">
            <wp:extent cx="3657600" cy="2743200"/>
            <wp:effectExtent l="0" t="0" r="0" b="0"/>
            <wp:docPr id="14" name="physics_ht_axi1.png"/>
            <wp:cNvGraphicFramePr/>
            <a:graphic xmlns:a="http://schemas.openxmlformats.org/drawingml/2006/main">
              <a:graphicData uri="http://schemas.openxmlformats.org/drawingml/2006/picture">
                <pic:pic xmlns:pic="http://schemas.openxmlformats.org/drawingml/2006/picture">
                  <pic:nvPicPr>
                    <pic:cNvPr id="14" name="physics_ht_axi1.png"/>
                    <pic:cNvPicPr/>
                  </pic:nvPicPr>
                  <pic:blipFill>
                    <a:blip r:embed="rId12" cstate="print"/>
                    <a:stretch>
                      <a:fillRect/>
                    </a:stretch>
                  </pic:blipFill>
                  <pic:spPr>
                    <a:xfrm>
                      <a:off x="0" y="0"/>
                      <a:ext cx="3657600" cy="2743200"/>
                    </a:xfrm>
                    <a:prstGeom prst="rect">
                      <a:avLst/>
                    </a:prstGeom>
                  </pic:spPr>
                </pic:pic>
              </a:graphicData>
            </a:graphic>
          </wp:inline>
        </w:drawing>
      </w:r>
    </w:p>
    <w:p w14:paraId="1210F987" w14:textId="14163C9D" w:rsidR="002148AA" w:rsidRPr="009E17C9" w:rsidRDefault="009E17C9" w:rsidP="009E17C9">
      <w:pPr>
        <w:spacing w:after="0" w:line="480" w:lineRule="auto"/>
        <w:ind w:left="360" w:right="-279"/>
        <w:jc w:val="center"/>
        <w:rPr>
          <w:rFonts w:ascii="icomoon" w:eastAsia="Calibri" w:hAnsi="icomoon" w:cs="Arial"/>
          <w:b/>
          <w:bCs/>
          <w:color w:val="1C1D1E"/>
          <w:sz w:val="24"/>
          <w:szCs w:val="24"/>
        </w:rPr>
      </w:pPr>
      <w:r w:rsidRPr="009E17C9">
        <w:rPr>
          <w:rFonts w:ascii="icomoon" w:eastAsia="Calibri" w:hAnsi="icomoon" w:cs="Arial"/>
          <w:b/>
          <w:bCs/>
          <w:color w:val="1C1D1E"/>
          <w:sz w:val="24"/>
          <w:szCs w:val="24"/>
        </w:rPr>
        <w:t>Figure 5. Initial values defined in COMSOL using axial symmetry.</w:t>
      </w:r>
    </w:p>
    <w:p w14:paraId="0015D46E" w14:textId="77777777" w:rsidR="006436B1" w:rsidRPr="006436B1" w:rsidRDefault="006436B1" w:rsidP="006436B1">
      <w:pPr>
        <w:spacing w:after="0" w:line="480" w:lineRule="auto"/>
        <w:ind w:right="-279"/>
        <w:jc w:val="both"/>
        <w:rPr>
          <w:rFonts w:ascii="icomoon" w:eastAsia="Calibri" w:hAnsi="icomoon" w:cs="Arial"/>
          <w:b/>
          <w:bCs/>
          <w:color w:val="1C1D1E"/>
          <w:sz w:val="24"/>
          <w:szCs w:val="24"/>
        </w:rPr>
      </w:pPr>
      <w:r w:rsidRPr="006436B1">
        <w:rPr>
          <w:rFonts w:ascii="icomoon" w:eastAsia="Calibri" w:hAnsi="icomoon" w:cs="Arial"/>
          <w:b/>
          <w:bCs/>
          <w:color w:val="1C1D1E"/>
          <w:sz w:val="24"/>
          <w:szCs w:val="24"/>
        </w:rPr>
        <w:t>Thermal Boundaries:</w:t>
      </w:r>
    </w:p>
    <w:p w14:paraId="60833C5A" w14:textId="59303A83" w:rsidR="006436B1" w:rsidRPr="006436B1" w:rsidRDefault="006436B1" w:rsidP="00706989">
      <w:pPr>
        <w:numPr>
          <w:ilvl w:val="0"/>
          <w:numId w:val="34"/>
        </w:numPr>
        <w:spacing w:after="0" w:line="480" w:lineRule="auto"/>
        <w:ind w:right="-279"/>
        <w:jc w:val="both"/>
        <w:rPr>
          <w:rFonts w:ascii="icomoon" w:eastAsia="Calibri" w:hAnsi="icomoon" w:cs="Arial"/>
          <w:color w:val="1C1D1E"/>
          <w:sz w:val="24"/>
          <w:szCs w:val="24"/>
        </w:rPr>
      </w:pPr>
      <w:r w:rsidRPr="006436B1">
        <w:rPr>
          <w:rFonts w:ascii="icomoon" w:eastAsia="Calibri" w:hAnsi="icomoon" w:cs="Arial"/>
          <w:color w:val="1C1D1E"/>
          <w:sz w:val="24"/>
          <w:szCs w:val="24"/>
        </w:rPr>
        <w:t>Top Surface (Epidermis): Experienced natural convection to ambient air (convective heat flux</w:t>
      </w:r>
      <w:r w:rsidRPr="007404B4">
        <w:rPr>
          <w:rFonts w:ascii="icomoon" w:eastAsia="Calibri" w:hAnsi="icomoon" w:cs="Arial"/>
          <w:color w:val="1C1D1E"/>
          <w:sz w:val="24"/>
          <w:szCs w:val="24"/>
        </w:rPr>
        <w:t>,</w:t>
      </w:r>
      <w:r w:rsidR="00FB0152" w:rsidRPr="007404B4">
        <w:rPr>
          <w:rFonts w:ascii="icomoon" w:eastAsia="Calibri" w:hAnsi="icomoon" w:cs="Arial"/>
          <w:color w:val="1C1D1E"/>
          <w:sz w:val="24"/>
          <w:szCs w:val="24"/>
        </w:rPr>
        <w:t xml:space="preserve"> </w:t>
      </w:r>
      <w:r w:rsidR="00706989" w:rsidRPr="00706989">
        <w:rPr>
          <w:rFonts w:ascii="icomoon" w:eastAsia="Calibri" w:hAnsi="icomoon" w:cs="Arial"/>
          <w:color w:val="1C1D1E"/>
          <w:sz w:val="24"/>
          <w:szCs w:val="24"/>
        </w:rPr>
        <w:t>h = 10 W/m²·K</w:t>
      </w:r>
      <w:r w:rsidRPr="006436B1">
        <w:rPr>
          <w:rFonts w:ascii="icomoon" w:eastAsia="Calibri" w:hAnsi="icomoon" w:cs="Arial"/>
          <w:color w:val="1C1D1E"/>
          <w:sz w:val="24"/>
          <w:szCs w:val="24"/>
        </w:rPr>
        <w:t>, </w:t>
      </w:r>
      <w:r w:rsidR="003825C2">
        <w:rPr>
          <w:rFonts w:ascii="icomoon" w:eastAsia="Calibri" w:hAnsi="icomoon" w:cs="Arial"/>
          <w:color w:val="1C1D1E"/>
          <w:sz w:val="24"/>
          <w:szCs w:val="24"/>
        </w:rPr>
        <w:t>T</w:t>
      </w:r>
      <w:r w:rsidR="003825C2" w:rsidRPr="003825C2">
        <w:rPr>
          <w:rFonts w:ascii="icomoon" w:eastAsia="Calibri" w:hAnsi="icomoon" w:cs="Arial"/>
          <w:color w:val="1C1D1E"/>
          <w:sz w:val="24"/>
          <w:szCs w:val="24"/>
          <w:vertAlign w:val="subscript"/>
        </w:rPr>
        <w:t>∞</w:t>
      </w:r>
      <w:r w:rsidR="003825C2" w:rsidRPr="003825C2">
        <w:rPr>
          <w:rFonts w:ascii="icomoon" w:eastAsia="Calibri" w:hAnsi="icomoon" w:cs="Arial"/>
          <w:color w:val="1C1D1E"/>
          <w:sz w:val="24"/>
          <w:szCs w:val="24"/>
        </w:rPr>
        <w:t xml:space="preserve"> = 22 °C</w:t>
      </w:r>
      <w:r w:rsidRPr="006436B1">
        <w:rPr>
          <w:rFonts w:ascii="icomoon" w:eastAsia="Calibri" w:hAnsi="icomoon" w:cs="Arial"/>
          <w:color w:val="1C1D1E"/>
          <w:sz w:val="24"/>
          <w:szCs w:val="24"/>
        </w:rPr>
        <w:t>).</w:t>
      </w:r>
    </w:p>
    <w:p w14:paraId="25AF31F9" w14:textId="77777777" w:rsidR="006436B1" w:rsidRPr="006436B1" w:rsidRDefault="006436B1" w:rsidP="006436B1">
      <w:pPr>
        <w:numPr>
          <w:ilvl w:val="0"/>
          <w:numId w:val="34"/>
        </w:numPr>
        <w:spacing w:after="0" w:line="480" w:lineRule="auto"/>
        <w:ind w:right="-279"/>
        <w:jc w:val="both"/>
        <w:rPr>
          <w:rFonts w:ascii="icomoon" w:eastAsia="Calibri" w:hAnsi="icomoon" w:cs="Arial"/>
          <w:color w:val="1C1D1E"/>
          <w:sz w:val="24"/>
          <w:szCs w:val="24"/>
        </w:rPr>
      </w:pPr>
      <w:r w:rsidRPr="006436B1">
        <w:rPr>
          <w:rFonts w:ascii="icomoon" w:eastAsia="Calibri" w:hAnsi="icomoon" w:cs="Arial"/>
          <w:color w:val="1C1D1E"/>
          <w:sz w:val="24"/>
          <w:szCs w:val="24"/>
        </w:rPr>
        <w:t>Lateral Boundaries: Treated as thermally insulated (zero heat flux) to represent minimal lateral heat exchange in vivo, as defined in Figure 6.</w:t>
      </w:r>
    </w:p>
    <w:p w14:paraId="70E95B9F" w14:textId="0D96A52F" w:rsidR="00BF45B1" w:rsidRPr="00BF45B1" w:rsidRDefault="00BD411A" w:rsidP="00BD411A">
      <w:pPr>
        <w:spacing w:after="0" w:line="480" w:lineRule="auto"/>
        <w:ind w:right="-279"/>
        <w:jc w:val="center"/>
        <w:rPr>
          <w:rFonts w:ascii="icomoon" w:eastAsia="Calibri" w:hAnsi="icomoon" w:cs="Arial"/>
          <w:color w:val="1C1D1E"/>
          <w:sz w:val="24"/>
          <w:szCs w:val="24"/>
        </w:rPr>
      </w:pPr>
      <w:r w:rsidRPr="00381026">
        <w:rPr>
          <w:noProof/>
          <w:sz w:val="24"/>
          <w:szCs w:val="24"/>
        </w:rPr>
        <w:drawing>
          <wp:inline distT="0" distB="0" distL="0" distR="0" wp14:anchorId="674BAAAD" wp14:editId="5CDFAE4D">
            <wp:extent cx="3155324" cy="2137893"/>
            <wp:effectExtent l="0" t="0" r="6985" b="0"/>
            <wp:docPr id="15" name="physics_ht_ins1.png"/>
            <wp:cNvGraphicFramePr/>
            <a:graphic xmlns:a="http://schemas.openxmlformats.org/drawingml/2006/main">
              <a:graphicData uri="http://schemas.openxmlformats.org/drawingml/2006/picture">
                <pic:pic xmlns:pic="http://schemas.openxmlformats.org/drawingml/2006/picture">
                  <pic:nvPicPr>
                    <pic:cNvPr id="15" name="physics_ht_ins1.png"/>
                    <pic:cNvPicPr/>
                  </pic:nvPicPr>
                  <pic:blipFill>
                    <a:blip r:embed="rId13" cstate="print"/>
                    <a:stretch>
                      <a:fillRect/>
                    </a:stretch>
                  </pic:blipFill>
                  <pic:spPr>
                    <a:xfrm>
                      <a:off x="0" y="0"/>
                      <a:ext cx="3161713" cy="2142222"/>
                    </a:xfrm>
                    <a:prstGeom prst="rect">
                      <a:avLst/>
                    </a:prstGeom>
                  </pic:spPr>
                </pic:pic>
              </a:graphicData>
            </a:graphic>
          </wp:inline>
        </w:drawing>
      </w:r>
    </w:p>
    <w:p w14:paraId="3CF3A08B" w14:textId="7F8BA35A" w:rsidR="00226FD2" w:rsidRPr="005428F2" w:rsidRDefault="005428F2" w:rsidP="005428F2">
      <w:pPr>
        <w:spacing w:after="0" w:line="480" w:lineRule="auto"/>
        <w:ind w:left="360" w:right="-279"/>
        <w:jc w:val="center"/>
        <w:rPr>
          <w:rFonts w:ascii="icomoon" w:eastAsia="Calibri" w:hAnsi="icomoon" w:cs="Arial"/>
          <w:b/>
          <w:bCs/>
          <w:color w:val="1C1D1E"/>
          <w:sz w:val="24"/>
          <w:szCs w:val="24"/>
        </w:rPr>
      </w:pPr>
      <w:r w:rsidRPr="005428F2">
        <w:rPr>
          <w:rFonts w:ascii="icomoon" w:eastAsia="Calibri" w:hAnsi="icomoon" w:cs="Arial"/>
          <w:b/>
          <w:bCs/>
          <w:color w:val="1C1D1E"/>
          <w:sz w:val="24"/>
          <w:szCs w:val="24"/>
        </w:rPr>
        <w:lastRenderedPageBreak/>
        <w:t>Figure 6. Thermal insulation applied to the lateral boundary.</w:t>
      </w:r>
    </w:p>
    <w:p w14:paraId="0FC8FCF3" w14:textId="2C93586A" w:rsidR="00226FD2" w:rsidRPr="00226FD2" w:rsidRDefault="00152146" w:rsidP="00152146">
      <w:pPr>
        <w:numPr>
          <w:ilvl w:val="0"/>
          <w:numId w:val="34"/>
        </w:numPr>
        <w:spacing w:after="0" w:line="480" w:lineRule="auto"/>
        <w:ind w:right="-279"/>
        <w:jc w:val="both"/>
        <w:rPr>
          <w:rFonts w:ascii="icomoon" w:eastAsia="Calibri" w:hAnsi="icomoon" w:cs="Arial"/>
          <w:color w:val="1C1D1E"/>
          <w:sz w:val="24"/>
          <w:szCs w:val="24"/>
        </w:rPr>
      </w:pPr>
      <w:r w:rsidRPr="00152146">
        <w:rPr>
          <w:rFonts w:ascii="icomoon" w:eastAsia="Calibri" w:hAnsi="icomoon" w:cs="Arial"/>
          <w:color w:val="1C1D1E"/>
          <w:sz w:val="24"/>
          <w:szCs w:val="24"/>
        </w:rPr>
        <w:t>Bottom Boundary: Fixed at a constant temperature of 37 °C to simulate the isothermal core of the body and the thermal sink effect of systemic blood flow (Figure 7).</w:t>
      </w:r>
    </w:p>
    <w:p w14:paraId="3053AF93" w14:textId="1206EC67" w:rsidR="002C0CC6" w:rsidRPr="002C0CC6" w:rsidRDefault="00BF45B1" w:rsidP="002C0CC6">
      <w:pPr>
        <w:spacing w:after="0" w:line="480" w:lineRule="auto"/>
        <w:ind w:right="-279"/>
        <w:jc w:val="center"/>
        <w:rPr>
          <w:rFonts w:ascii="icomoon" w:eastAsia="Calibri" w:hAnsi="icomoon" w:cs="Arial"/>
          <w:color w:val="1C1D1E"/>
          <w:sz w:val="24"/>
          <w:szCs w:val="24"/>
        </w:rPr>
      </w:pPr>
      <w:r w:rsidRPr="00381026">
        <w:rPr>
          <w:noProof/>
          <w:sz w:val="24"/>
          <w:szCs w:val="24"/>
        </w:rPr>
        <w:drawing>
          <wp:inline distT="0" distB="0" distL="0" distR="0" wp14:anchorId="34410B7F" wp14:editId="3E62CD45">
            <wp:extent cx="3309870" cy="2244725"/>
            <wp:effectExtent l="0" t="0" r="5080" b="3175"/>
            <wp:docPr id="17" name="physics_ht_temp1.png"/>
            <wp:cNvGraphicFramePr/>
            <a:graphic xmlns:a="http://schemas.openxmlformats.org/drawingml/2006/main">
              <a:graphicData uri="http://schemas.openxmlformats.org/drawingml/2006/picture">
                <pic:pic xmlns:pic="http://schemas.openxmlformats.org/drawingml/2006/picture">
                  <pic:nvPicPr>
                    <pic:cNvPr id="17" name="physics_ht_temp1.png"/>
                    <pic:cNvPicPr/>
                  </pic:nvPicPr>
                  <pic:blipFill>
                    <a:blip r:embed="rId14" cstate="print"/>
                    <a:stretch>
                      <a:fillRect/>
                    </a:stretch>
                  </pic:blipFill>
                  <pic:spPr>
                    <a:xfrm>
                      <a:off x="0" y="0"/>
                      <a:ext cx="3318462" cy="2250552"/>
                    </a:xfrm>
                    <a:prstGeom prst="rect">
                      <a:avLst/>
                    </a:prstGeom>
                  </pic:spPr>
                </pic:pic>
              </a:graphicData>
            </a:graphic>
          </wp:inline>
        </w:drawing>
      </w:r>
    </w:p>
    <w:p w14:paraId="5383888B" w14:textId="7B4E9DC1" w:rsidR="00BF45B1" w:rsidRPr="002C0CC6" w:rsidRDefault="002C0CC6" w:rsidP="002C0CC6">
      <w:pPr>
        <w:spacing w:after="0" w:line="480" w:lineRule="auto"/>
        <w:ind w:left="1080" w:right="-279"/>
        <w:jc w:val="center"/>
        <w:rPr>
          <w:rFonts w:ascii="icomoon" w:eastAsia="Calibri" w:hAnsi="icomoon" w:cs="Arial"/>
          <w:b/>
          <w:bCs/>
          <w:color w:val="1C1D1E"/>
          <w:sz w:val="24"/>
          <w:szCs w:val="24"/>
        </w:rPr>
      </w:pPr>
      <w:r w:rsidRPr="002C0CC6">
        <w:rPr>
          <w:rFonts w:ascii="icomoon" w:eastAsia="Calibri" w:hAnsi="icomoon" w:cs="Arial"/>
          <w:b/>
          <w:bCs/>
          <w:color w:val="1C1D1E"/>
          <w:sz w:val="24"/>
          <w:szCs w:val="24"/>
        </w:rPr>
        <w:t>Figure 7. Fixed temperature condition (37 °C) applied to the bottom boundary.</w:t>
      </w:r>
    </w:p>
    <w:p w14:paraId="27F8B40C" w14:textId="77777777" w:rsidR="00624AFE" w:rsidRDefault="00624AFE" w:rsidP="00624AFE">
      <w:pPr>
        <w:spacing w:after="0" w:line="480" w:lineRule="auto"/>
        <w:ind w:right="-279"/>
        <w:jc w:val="both"/>
        <w:rPr>
          <w:rFonts w:ascii="icomoon" w:eastAsia="Calibri" w:hAnsi="icomoon" w:cs="Arial"/>
          <w:color w:val="1C1D1E"/>
          <w:sz w:val="24"/>
          <w:szCs w:val="24"/>
        </w:rPr>
      </w:pPr>
      <w:r w:rsidRPr="00624AFE">
        <w:rPr>
          <w:rFonts w:ascii="icomoon" w:eastAsia="Calibri" w:hAnsi="icomoon" w:cs="Arial"/>
          <w:b/>
          <w:bCs/>
          <w:color w:val="1C1D1E"/>
          <w:sz w:val="24"/>
          <w:szCs w:val="24"/>
        </w:rPr>
        <w:t>Laser Source Application:</w:t>
      </w:r>
      <w:r w:rsidRPr="00624AFE">
        <w:rPr>
          <w:rFonts w:ascii="icomoon" w:eastAsia="Calibri" w:hAnsi="icomoon" w:cs="Arial"/>
          <w:color w:val="1C1D1E"/>
          <w:sz w:val="24"/>
          <w:szCs w:val="24"/>
        </w:rPr>
        <w:t> </w:t>
      </w:r>
    </w:p>
    <w:p w14:paraId="7C4551C3" w14:textId="1EAA6F84" w:rsidR="00F5386A" w:rsidRPr="00356067" w:rsidRDefault="00624AFE" w:rsidP="00624AFE">
      <w:pPr>
        <w:spacing w:after="0" w:line="480" w:lineRule="auto"/>
        <w:ind w:right="-279"/>
        <w:jc w:val="both"/>
        <w:rPr>
          <w:rFonts w:ascii="icomoon" w:eastAsia="Calibri" w:hAnsi="icomoon" w:cs="Arial"/>
          <w:color w:val="1C1D1E"/>
          <w:sz w:val="24"/>
          <w:szCs w:val="24"/>
        </w:rPr>
      </w:pPr>
      <w:r w:rsidRPr="00624AFE">
        <w:rPr>
          <w:rFonts w:ascii="icomoon" w:eastAsia="Calibri" w:hAnsi="icomoon" w:cs="Arial"/>
          <w:color w:val="1C1D1E"/>
          <w:sz w:val="24"/>
          <w:szCs w:val="24"/>
        </w:rPr>
        <w:t>The volumetric heat source </w:t>
      </w:r>
      <w:proofErr w:type="spellStart"/>
      <w:r w:rsidRPr="00624AFE">
        <w:rPr>
          <w:rFonts w:ascii="icomoon" w:eastAsia="Calibri" w:hAnsi="icomoon" w:cs="Arial"/>
          <w:i/>
          <w:iCs/>
          <w:color w:val="1C1D1E"/>
          <w:sz w:val="24"/>
          <w:szCs w:val="24"/>
        </w:rPr>
        <w:t>Q</w:t>
      </w:r>
      <w:r w:rsidRPr="009B0C8B">
        <w:rPr>
          <w:rFonts w:ascii="icomoon" w:eastAsia="Calibri" w:hAnsi="icomoon" w:cs="Arial"/>
          <w:color w:val="1C1D1E"/>
          <w:sz w:val="24"/>
          <w:szCs w:val="24"/>
          <w:vertAlign w:val="subscript"/>
        </w:rPr>
        <w:t>laser</w:t>
      </w:r>
      <w:proofErr w:type="spellEnd"/>
      <w:r w:rsidRPr="00624AFE">
        <w:rPr>
          <w:rFonts w:ascii="icomoon" w:eastAsia="Calibri" w:hAnsi="icomoon" w:cs="Arial"/>
          <w:color w:val="1C1D1E"/>
          <w:sz w:val="24"/>
          <w:szCs w:val="24"/>
        </w:rPr>
        <w:t>​ (Eq. 2) was applied within the tissue domains. The spatial distribution and magnitude of the source were defined in the physics settings, as illustrated in </w:t>
      </w:r>
      <w:r w:rsidRPr="00EA2C7C">
        <w:rPr>
          <w:rFonts w:ascii="icomoon" w:eastAsia="Calibri" w:hAnsi="icomoon" w:cs="Arial"/>
          <w:color w:val="1C1D1E"/>
          <w:sz w:val="24"/>
          <w:szCs w:val="24"/>
        </w:rPr>
        <w:t>Figure 8.</w:t>
      </w:r>
    </w:p>
    <w:p w14:paraId="69C46DA6" w14:textId="77777777" w:rsidR="00BF45B1" w:rsidRPr="00381026" w:rsidRDefault="00BF45B1" w:rsidP="00BF45B1">
      <w:pPr>
        <w:spacing w:line="480" w:lineRule="auto"/>
        <w:ind w:right="-279"/>
        <w:jc w:val="center"/>
        <w:rPr>
          <w:rFonts w:asciiTheme="majorBidi" w:hAnsiTheme="majorBidi" w:cstheme="majorBidi"/>
          <w:sz w:val="24"/>
          <w:szCs w:val="24"/>
        </w:rPr>
      </w:pPr>
      <w:r w:rsidRPr="00381026">
        <w:rPr>
          <w:noProof/>
          <w:sz w:val="24"/>
          <w:szCs w:val="24"/>
        </w:rPr>
        <w:drawing>
          <wp:inline distT="0" distB="0" distL="0" distR="0" wp14:anchorId="2FAF65E1" wp14:editId="76E423C7">
            <wp:extent cx="3124888" cy="1850265"/>
            <wp:effectExtent l="0" t="0" r="0" b="0"/>
            <wp:docPr id="19" name="physics_ht_hs1.png"/>
            <wp:cNvGraphicFramePr/>
            <a:graphic xmlns:a="http://schemas.openxmlformats.org/drawingml/2006/main">
              <a:graphicData uri="http://schemas.openxmlformats.org/drawingml/2006/picture">
                <pic:pic xmlns:pic="http://schemas.openxmlformats.org/drawingml/2006/picture">
                  <pic:nvPicPr>
                    <pic:cNvPr id="19" name="physics_ht_hs1.png"/>
                    <pic:cNvPicPr/>
                  </pic:nvPicPr>
                  <pic:blipFill>
                    <a:blip r:embed="rId15" cstate="print"/>
                    <a:stretch>
                      <a:fillRect/>
                    </a:stretch>
                  </pic:blipFill>
                  <pic:spPr>
                    <a:xfrm>
                      <a:off x="0" y="0"/>
                      <a:ext cx="3141183" cy="1859914"/>
                    </a:xfrm>
                    <a:prstGeom prst="rect">
                      <a:avLst/>
                    </a:prstGeom>
                  </pic:spPr>
                </pic:pic>
              </a:graphicData>
            </a:graphic>
          </wp:inline>
        </w:drawing>
      </w:r>
    </w:p>
    <w:p w14:paraId="7A7C0D8D" w14:textId="0F95CE2C" w:rsidR="00BF45B1" w:rsidRPr="00BF45B1" w:rsidRDefault="00855837" w:rsidP="00855837">
      <w:pPr>
        <w:spacing w:after="0" w:line="480" w:lineRule="auto"/>
        <w:ind w:right="-279"/>
        <w:jc w:val="center"/>
        <w:rPr>
          <w:rFonts w:ascii="icomoon" w:eastAsia="Calibri" w:hAnsi="icomoon" w:cs="Arial"/>
          <w:b/>
          <w:bCs/>
          <w:color w:val="1C1D1E"/>
          <w:sz w:val="24"/>
          <w:szCs w:val="24"/>
        </w:rPr>
      </w:pPr>
      <w:r w:rsidRPr="00855837">
        <w:rPr>
          <w:rFonts w:ascii="icomoon" w:eastAsia="Calibri" w:hAnsi="icomoon" w:cs="Arial"/>
          <w:b/>
          <w:bCs/>
          <w:color w:val="1C1D1E"/>
          <w:sz w:val="24"/>
          <w:szCs w:val="24"/>
        </w:rPr>
        <w:t>Figure 8. Laser heat source definition in COMSOL.</w:t>
      </w:r>
    </w:p>
    <w:p w14:paraId="5700B946" w14:textId="616CDD01" w:rsidR="00F47442" w:rsidRPr="008D119F" w:rsidRDefault="00F47442" w:rsidP="008D119F">
      <w:pPr>
        <w:pStyle w:val="ListParagraph"/>
        <w:numPr>
          <w:ilvl w:val="1"/>
          <w:numId w:val="12"/>
        </w:numPr>
        <w:spacing w:after="0" w:line="480" w:lineRule="auto"/>
        <w:ind w:right="-279"/>
        <w:jc w:val="both"/>
        <w:rPr>
          <w:rFonts w:ascii="icomoon" w:hAnsi="icomoon"/>
          <w:b/>
          <w:bCs/>
          <w:color w:val="1C1D1E"/>
          <w:sz w:val="24"/>
          <w:szCs w:val="24"/>
        </w:rPr>
      </w:pPr>
      <w:r w:rsidRPr="006C1808">
        <w:rPr>
          <w:rFonts w:ascii="icomoon" w:hAnsi="icomoon"/>
          <w:b/>
          <w:bCs/>
          <w:color w:val="1C1D1E"/>
          <w:sz w:val="24"/>
          <w:szCs w:val="24"/>
        </w:rPr>
        <w:t>Meshing</w:t>
      </w:r>
      <w:r w:rsidR="008D119F">
        <w:rPr>
          <w:rFonts w:ascii="icomoon" w:hAnsi="icomoon"/>
          <w:b/>
          <w:bCs/>
          <w:color w:val="1C1D1E"/>
          <w:sz w:val="24"/>
          <w:szCs w:val="24"/>
        </w:rPr>
        <w:t xml:space="preserve"> </w:t>
      </w:r>
      <w:r w:rsidR="008D119F" w:rsidRPr="008D119F">
        <w:rPr>
          <w:rFonts w:ascii="icomoon" w:hAnsi="icomoon"/>
          <w:b/>
          <w:bCs/>
          <w:color w:val="1C1D1E"/>
          <w:sz w:val="24"/>
          <w:szCs w:val="24"/>
        </w:rPr>
        <w:t>and Solver Settings</w:t>
      </w:r>
    </w:p>
    <w:p w14:paraId="66B12A1F" w14:textId="77777777" w:rsidR="00173B7E" w:rsidRPr="00173B7E" w:rsidRDefault="00173B7E" w:rsidP="003A7891">
      <w:pPr>
        <w:spacing w:line="480" w:lineRule="auto"/>
        <w:jc w:val="both"/>
        <w:rPr>
          <w:rFonts w:ascii="icomoon" w:eastAsia="Calibri" w:hAnsi="icomoon" w:cs="Arial"/>
          <w:color w:val="1C1D1E"/>
          <w:sz w:val="24"/>
          <w:szCs w:val="24"/>
        </w:rPr>
      </w:pPr>
      <w:r w:rsidRPr="00173B7E">
        <w:rPr>
          <w:rFonts w:ascii="icomoon" w:eastAsia="Calibri" w:hAnsi="icomoon" w:cs="Arial"/>
          <w:color w:val="1C1D1E"/>
          <w:sz w:val="24"/>
          <w:szCs w:val="24"/>
        </w:rPr>
        <w:lastRenderedPageBreak/>
        <w:t>A physics-controlled, extra-fine mesh was generated with local refinement around the tumor and the irradiated surface to accurately resolve steep temperature gradients. Key mesh statistics are provided in Table 3.</w:t>
      </w:r>
    </w:p>
    <w:p w14:paraId="6F26840B" w14:textId="77777777" w:rsidR="001C6E97" w:rsidRPr="001C6E97" w:rsidRDefault="001C6E97" w:rsidP="001C6E97">
      <w:pPr>
        <w:spacing w:after="0" w:line="480" w:lineRule="auto"/>
        <w:ind w:right="-279"/>
        <w:jc w:val="center"/>
        <w:rPr>
          <w:rFonts w:ascii="icomoon" w:eastAsia="Calibri" w:hAnsi="icomoon" w:cs="Arial"/>
          <w:b/>
          <w:bCs/>
          <w:color w:val="1C1D1E"/>
          <w:sz w:val="24"/>
          <w:szCs w:val="24"/>
        </w:rPr>
      </w:pPr>
      <w:r w:rsidRPr="001C6E97">
        <w:rPr>
          <w:rFonts w:ascii="icomoon" w:eastAsia="Calibri" w:hAnsi="icomoon" w:cs="Arial"/>
          <w:b/>
          <w:bCs/>
          <w:color w:val="1C1D1E"/>
          <w:sz w:val="24"/>
          <w:szCs w:val="24"/>
        </w:rPr>
        <w:t>Table 3. Mesh Configuration Statistics</w:t>
      </w:r>
    </w:p>
    <w:tbl>
      <w:tblPr>
        <w:tblStyle w:val="TableGrid"/>
        <w:tblW w:w="5149" w:type="dxa"/>
        <w:jc w:val="center"/>
        <w:tblLook w:val="04A0" w:firstRow="1" w:lastRow="0" w:firstColumn="1" w:lastColumn="0" w:noHBand="0" w:noVBand="1"/>
      </w:tblPr>
      <w:tblGrid>
        <w:gridCol w:w="3680"/>
        <w:gridCol w:w="1469"/>
      </w:tblGrid>
      <w:tr w:rsidR="00F5740B" w:rsidRPr="00C92D19" w14:paraId="47612972" w14:textId="77777777" w:rsidTr="004C0B66">
        <w:trPr>
          <w:trHeight w:val="266"/>
          <w:jc w:val="center"/>
        </w:trPr>
        <w:tc>
          <w:tcPr>
            <w:tcW w:w="0" w:type="auto"/>
            <w:hideMark/>
          </w:tcPr>
          <w:p w14:paraId="427619AE" w14:textId="77777777" w:rsidR="00F5740B" w:rsidRPr="00C92D19" w:rsidRDefault="00F5740B" w:rsidP="004C0B66">
            <w:pPr>
              <w:ind w:right="-279"/>
              <w:jc w:val="center"/>
              <w:rPr>
                <w:rFonts w:asciiTheme="majorBidi" w:eastAsia="Calibri" w:hAnsiTheme="majorBidi" w:cstheme="majorBidi"/>
                <w:b/>
                <w:bCs/>
                <w:color w:val="1C1D1E"/>
                <w:sz w:val="24"/>
                <w:szCs w:val="24"/>
              </w:rPr>
            </w:pPr>
            <w:r w:rsidRPr="00C92D19">
              <w:rPr>
                <w:rFonts w:asciiTheme="majorBidi" w:eastAsia="Calibri" w:hAnsiTheme="majorBidi" w:cstheme="majorBidi"/>
                <w:b/>
                <w:bCs/>
                <w:color w:val="1C1D1E"/>
                <w:sz w:val="24"/>
                <w:szCs w:val="24"/>
              </w:rPr>
              <w:t>Description</w:t>
            </w:r>
          </w:p>
        </w:tc>
        <w:tc>
          <w:tcPr>
            <w:tcW w:w="0" w:type="auto"/>
            <w:hideMark/>
          </w:tcPr>
          <w:p w14:paraId="47C40E30" w14:textId="77777777" w:rsidR="00F5740B" w:rsidRPr="00C92D19" w:rsidRDefault="00F5740B" w:rsidP="00560FBE">
            <w:pPr>
              <w:ind w:right="-279"/>
              <w:jc w:val="center"/>
              <w:rPr>
                <w:rFonts w:asciiTheme="majorBidi" w:eastAsia="Calibri" w:hAnsiTheme="majorBidi" w:cstheme="majorBidi"/>
                <w:b/>
                <w:bCs/>
                <w:color w:val="1C1D1E"/>
                <w:sz w:val="24"/>
                <w:szCs w:val="24"/>
              </w:rPr>
            </w:pPr>
            <w:r w:rsidRPr="00C92D19">
              <w:rPr>
                <w:rFonts w:asciiTheme="majorBidi" w:eastAsia="Calibri" w:hAnsiTheme="majorBidi" w:cstheme="majorBidi"/>
                <w:b/>
                <w:bCs/>
                <w:color w:val="1C1D1E"/>
                <w:sz w:val="24"/>
                <w:szCs w:val="24"/>
              </w:rPr>
              <w:t>Value</w:t>
            </w:r>
          </w:p>
        </w:tc>
      </w:tr>
      <w:tr w:rsidR="00C92D19" w:rsidRPr="00C92D19" w14:paraId="4615803D" w14:textId="77777777" w:rsidTr="004C0B66">
        <w:trPr>
          <w:trHeight w:val="273"/>
          <w:jc w:val="center"/>
        </w:trPr>
        <w:tc>
          <w:tcPr>
            <w:tcW w:w="0" w:type="auto"/>
            <w:hideMark/>
          </w:tcPr>
          <w:p w14:paraId="757FC45E" w14:textId="146E769E"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Minimum Element Quality</w:t>
            </w:r>
          </w:p>
        </w:tc>
        <w:tc>
          <w:tcPr>
            <w:tcW w:w="0" w:type="auto"/>
            <w:hideMark/>
          </w:tcPr>
          <w:p w14:paraId="419D2EB4" w14:textId="025253F6"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0.7664</w:t>
            </w:r>
          </w:p>
        </w:tc>
      </w:tr>
      <w:tr w:rsidR="00C92D19" w:rsidRPr="00C92D19" w14:paraId="5BAA696B" w14:textId="77777777" w:rsidTr="004C0B66">
        <w:trPr>
          <w:trHeight w:val="273"/>
          <w:jc w:val="center"/>
        </w:trPr>
        <w:tc>
          <w:tcPr>
            <w:tcW w:w="0" w:type="auto"/>
            <w:hideMark/>
          </w:tcPr>
          <w:p w14:paraId="41E57DA0" w14:textId="6033573A"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Average Element Quality</w:t>
            </w:r>
          </w:p>
        </w:tc>
        <w:tc>
          <w:tcPr>
            <w:tcW w:w="0" w:type="auto"/>
            <w:hideMark/>
          </w:tcPr>
          <w:p w14:paraId="1C113852" w14:textId="7D4B4A57"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0.9695</w:t>
            </w:r>
          </w:p>
        </w:tc>
      </w:tr>
      <w:tr w:rsidR="00C92D19" w:rsidRPr="00C92D19" w14:paraId="215A4C7A" w14:textId="77777777" w:rsidTr="004C0B66">
        <w:trPr>
          <w:trHeight w:val="273"/>
          <w:jc w:val="center"/>
        </w:trPr>
        <w:tc>
          <w:tcPr>
            <w:tcW w:w="0" w:type="auto"/>
            <w:hideMark/>
          </w:tcPr>
          <w:p w14:paraId="339B2096" w14:textId="79F035D0"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Triangular Elements</w:t>
            </w:r>
          </w:p>
        </w:tc>
        <w:tc>
          <w:tcPr>
            <w:tcW w:w="0" w:type="auto"/>
            <w:hideMark/>
          </w:tcPr>
          <w:p w14:paraId="613DF7DA" w14:textId="25922C90"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2138</w:t>
            </w:r>
          </w:p>
        </w:tc>
      </w:tr>
      <w:tr w:rsidR="00C92D19" w:rsidRPr="00C92D19" w14:paraId="55DE856F" w14:textId="77777777" w:rsidTr="004C0B66">
        <w:trPr>
          <w:trHeight w:val="273"/>
          <w:jc w:val="center"/>
        </w:trPr>
        <w:tc>
          <w:tcPr>
            <w:tcW w:w="0" w:type="auto"/>
            <w:hideMark/>
          </w:tcPr>
          <w:p w14:paraId="2034957A" w14:textId="4D2CB9C0"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Maximum Element Size</w:t>
            </w:r>
          </w:p>
        </w:tc>
        <w:tc>
          <w:tcPr>
            <w:tcW w:w="0" w:type="auto"/>
            <w:hideMark/>
          </w:tcPr>
          <w:p w14:paraId="1C5722CB" w14:textId="4B466E40"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0.02 m</w:t>
            </w:r>
          </w:p>
        </w:tc>
      </w:tr>
      <w:tr w:rsidR="00C92D19" w:rsidRPr="00C92D19" w14:paraId="01CC32C5" w14:textId="77777777" w:rsidTr="004C0B66">
        <w:trPr>
          <w:trHeight w:val="266"/>
          <w:jc w:val="center"/>
        </w:trPr>
        <w:tc>
          <w:tcPr>
            <w:tcW w:w="0" w:type="auto"/>
            <w:hideMark/>
          </w:tcPr>
          <w:p w14:paraId="54B1DC4C" w14:textId="73266786"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Minimum Element Size</w:t>
            </w:r>
          </w:p>
        </w:tc>
        <w:tc>
          <w:tcPr>
            <w:tcW w:w="0" w:type="auto"/>
            <w:hideMark/>
          </w:tcPr>
          <w:p w14:paraId="465D3BCE" w14:textId="79F862E2"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7.5×10⁻⁵ m</w:t>
            </w:r>
          </w:p>
        </w:tc>
      </w:tr>
    </w:tbl>
    <w:p w14:paraId="11D57E04" w14:textId="17A3EF5D" w:rsidR="00A714EC" w:rsidRPr="00820353" w:rsidRDefault="00A714EC" w:rsidP="00A714EC">
      <w:pPr>
        <w:spacing w:line="480" w:lineRule="auto"/>
        <w:ind w:right="-279"/>
        <w:jc w:val="both"/>
        <w:rPr>
          <w:rFonts w:asciiTheme="majorBidi" w:hAnsiTheme="majorBidi" w:cstheme="majorBidi"/>
          <w:sz w:val="24"/>
          <w:szCs w:val="24"/>
        </w:rPr>
      </w:pPr>
      <w:r w:rsidRPr="00820353">
        <w:rPr>
          <w:rFonts w:asciiTheme="majorBidi" w:hAnsiTheme="majorBidi" w:cstheme="majorBidi"/>
          <w:sz w:val="24"/>
          <w:szCs w:val="24"/>
        </w:rPr>
        <w:t>The mesh distribution is shown in Figure 9.</w:t>
      </w:r>
    </w:p>
    <w:p w14:paraId="3E4D030D" w14:textId="77777777" w:rsidR="008F7512" w:rsidRPr="00381026" w:rsidRDefault="008F7512" w:rsidP="008F7512">
      <w:pPr>
        <w:spacing w:line="480" w:lineRule="auto"/>
        <w:ind w:right="-279"/>
        <w:jc w:val="center"/>
        <w:rPr>
          <w:rFonts w:asciiTheme="majorBidi" w:hAnsiTheme="majorBidi" w:cstheme="majorBidi"/>
          <w:sz w:val="24"/>
          <w:szCs w:val="24"/>
        </w:rPr>
      </w:pPr>
      <w:r w:rsidRPr="00381026">
        <w:rPr>
          <w:noProof/>
          <w:sz w:val="24"/>
          <w:szCs w:val="24"/>
        </w:rPr>
        <w:drawing>
          <wp:inline distT="0" distB="0" distL="0" distR="0" wp14:anchorId="22485634" wp14:editId="4C1FE042">
            <wp:extent cx="3657600" cy="2431915"/>
            <wp:effectExtent l="0" t="0" r="0" b="6985"/>
            <wp:docPr id="21" name="mesh_mesh1.png"/>
            <wp:cNvGraphicFramePr/>
            <a:graphic xmlns:a="http://schemas.openxmlformats.org/drawingml/2006/main">
              <a:graphicData uri="http://schemas.openxmlformats.org/drawingml/2006/picture">
                <pic:pic xmlns:pic="http://schemas.openxmlformats.org/drawingml/2006/picture">
                  <pic:nvPicPr>
                    <pic:cNvPr id="21" name="mesh_mesh1.png"/>
                    <pic:cNvPicPr/>
                  </pic:nvPicPr>
                  <pic:blipFill>
                    <a:blip r:embed="rId16" cstate="print"/>
                    <a:stretch>
                      <a:fillRect/>
                    </a:stretch>
                  </pic:blipFill>
                  <pic:spPr>
                    <a:xfrm>
                      <a:off x="0" y="0"/>
                      <a:ext cx="3667673" cy="2438612"/>
                    </a:xfrm>
                    <a:prstGeom prst="rect">
                      <a:avLst/>
                    </a:prstGeom>
                  </pic:spPr>
                </pic:pic>
              </a:graphicData>
            </a:graphic>
          </wp:inline>
        </w:drawing>
      </w:r>
    </w:p>
    <w:p w14:paraId="3CE56A32" w14:textId="77777777" w:rsidR="00A57989" w:rsidRPr="00A57989" w:rsidRDefault="00A57989" w:rsidP="008F4D05">
      <w:pPr>
        <w:spacing w:after="0" w:line="480" w:lineRule="auto"/>
        <w:ind w:right="-279"/>
        <w:jc w:val="center"/>
        <w:rPr>
          <w:rFonts w:ascii="icomoon" w:eastAsia="Calibri" w:hAnsi="icomoon" w:cs="Arial"/>
          <w:b/>
          <w:bCs/>
          <w:color w:val="1C1D1E"/>
          <w:sz w:val="24"/>
          <w:szCs w:val="24"/>
        </w:rPr>
      </w:pPr>
      <w:r w:rsidRPr="00A57989">
        <w:rPr>
          <w:rFonts w:ascii="icomoon" w:eastAsia="Calibri" w:hAnsi="icomoon" w:cs="Arial"/>
          <w:b/>
          <w:bCs/>
          <w:color w:val="1C1D1E"/>
          <w:sz w:val="24"/>
          <w:szCs w:val="24"/>
        </w:rPr>
        <w:t>Figure 9. Mesh distribution showing refined element density around the tumor and epidermal surface.</w:t>
      </w:r>
    </w:p>
    <w:p w14:paraId="448982C0" w14:textId="064E0B7E" w:rsidR="00F47442" w:rsidRDefault="00AC4291" w:rsidP="008F4D05">
      <w:pPr>
        <w:spacing w:line="480" w:lineRule="auto"/>
        <w:ind w:left="360"/>
        <w:jc w:val="both"/>
        <w:rPr>
          <w:rFonts w:ascii="icomoon" w:hAnsi="icomoon"/>
          <w:color w:val="1C1D1E"/>
          <w:sz w:val="24"/>
          <w:szCs w:val="24"/>
        </w:rPr>
      </w:pPr>
      <w:r w:rsidRPr="008F4D05">
        <w:rPr>
          <w:rFonts w:ascii="icomoon" w:hAnsi="icomoon"/>
          <w:color w:val="1C1D1E"/>
          <w:sz w:val="24"/>
          <w:szCs w:val="24"/>
        </w:rPr>
        <w:t>A time-dependent study was configured to simulate the treatment from t = 0 to 50 s with a step of 0.1 s, using a direct (MUMPS) solver for the coupled heat transfer and laser absorption physics.</w:t>
      </w:r>
    </w:p>
    <w:p w14:paraId="792C4EC4" w14:textId="6AD45221" w:rsidR="00F47442" w:rsidRPr="006C1808" w:rsidRDefault="00517952" w:rsidP="00517952">
      <w:pPr>
        <w:pStyle w:val="ListParagraph"/>
        <w:numPr>
          <w:ilvl w:val="0"/>
          <w:numId w:val="12"/>
        </w:numPr>
        <w:spacing w:after="0" w:line="480" w:lineRule="auto"/>
        <w:ind w:right="-279"/>
        <w:jc w:val="both"/>
        <w:rPr>
          <w:rFonts w:ascii="icomoon" w:hAnsi="icomoon"/>
          <w:b/>
          <w:bCs/>
          <w:color w:val="1C1D1E"/>
          <w:sz w:val="24"/>
          <w:szCs w:val="24"/>
        </w:rPr>
      </w:pPr>
      <w:r>
        <w:rPr>
          <w:rFonts w:ascii="icomoon" w:hAnsi="icomoon"/>
          <w:b/>
          <w:bCs/>
          <w:color w:val="1C1D1E"/>
          <w:sz w:val="24"/>
          <w:szCs w:val="24"/>
        </w:rPr>
        <w:t>Results</w:t>
      </w:r>
    </w:p>
    <w:p w14:paraId="30104113" w14:textId="77777777" w:rsidR="00517952" w:rsidRPr="00517952" w:rsidRDefault="00517952" w:rsidP="00517952">
      <w:pPr>
        <w:jc w:val="both"/>
        <w:rPr>
          <w:rFonts w:ascii="icomoon" w:eastAsia="Calibri" w:hAnsi="icomoon" w:cs="Arial"/>
          <w:color w:val="1C1D1E"/>
          <w:sz w:val="24"/>
          <w:szCs w:val="24"/>
        </w:rPr>
      </w:pPr>
      <w:r w:rsidRPr="00517952">
        <w:rPr>
          <w:rFonts w:ascii="icomoon" w:eastAsia="Calibri" w:hAnsi="icomoon" w:cs="Arial"/>
          <w:color w:val="1C1D1E"/>
          <w:sz w:val="24"/>
          <w:szCs w:val="24"/>
        </w:rPr>
        <w:t>This section presents the quantitative and qualitative outcomes of the numerical simulation.</w:t>
      </w:r>
    </w:p>
    <w:p w14:paraId="4EFFE845" w14:textId="788F0A03" w:rsidR="00F47442" w:rsidRPr="00222B7F" w:rsidRDefault="00222B7F" w:rsidP="00222B7F">
      <w:pPr>
        <w:pStyle w:val="ListParagraph"/>
        <w:numPr>
          <w:ilvl w:val="1"/>
          <w:numId w:val="12"/>
        </w:numPr>
        <w:spacing w:after="0" w:line="480" w:lineRule="auto"/>
        <w:ind w:right="-279"/>
        <w:jc w:val="both"/>
        <w:rPr>
          <w:rFonts w:ascii="icomoon" w:hAnsi="icomoon"/>
          <w:b/>
          <w:bCs/>
          <w:color w:val="1C1D1E"/>
          <w:sz w:val="24"/>
          <w:szCs w:val="24"/>
        </w:rPr>
      </w:pPr>
      <w:r w:rsidRPr="00222B7F">
        <w:rPr>
          <w:rFonts w:ascii="icomoon" w:hAnsi="icomoon"/>
          <w:b/>
          <w:bCs/>
          <w:color w:val="1C1D1E"/>
          <w:sz w:val="24"/>
          <w:szCs w:val="24"/>
        </w:rPr>
        <w:lastRenderedPageBreak/>
        <w:t>Baseline Thermal Distribution</w:t>
      </w:r>
    </w:p>
    <w:p w14:paraId="5630F31D" w14:textId="1D51AC40" w:rsidR="002F55DC" w:rsidRPr="002F55DC" w:rsidRDefault="002F55DC" w:rsidP="002F55DC">
      <w:p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Under baseline parameters (CO₂ laser,</w:t>
      </w:r>
      <w:r w:rsidR="003F3616">
        <w:rPr>
          <w:rFonts w:ascii="icomoon" w:eastAsia="Calibri" w:hAnsi="icomoon" w:cs="Arial"/>
          <w:color w:val="1C1D1E"/>
          <w:sz w:val="24"/>
          <w:szCs w:val="24"/>
        </w:rPr>
        <w:t xml:space="preserve"> λ = 10,600 nm, I₀ = 3 W/cm², </w:t>
      </w:r>
      <w:proofErr w:type="spellStart"/>
      <w:r w:rsidR="003F3616">
        <w:rPr>
          <w:rFonts w:ascii="icomoon" w:eastAsia="Calibri" w:hAnsi="icomoon" w:cs="Arial"/>
          <w:color w:val="1C1D1E"/>
          <w:sz w:val="24"/>
          <w:szCs w:val="24"/>
        </w:rPr>
        <w:t>t</w:t>
      </w:r>
      <w:r w:rsidRPr="003F3616">
        <w:rPr>
          <w:rFonts w:ascii="icomoon" w:eastAsia="Calibri" w:hAnsi="icomoon" w:cs="Arial"/>
          <w:color w:val="1C1D1E"/>
          <w:sz w:val="24"/>
          <w:szCs w:val="24"/>
          <w:vertAlign w:val="subscript"/>
        </w:rPr>
        <w:t>exp</w:t>
      </w:r>
      <w:proofErr w:type="spellEnd"/>
      <w:r w:rsidRPr="002F55DC">
        <w:rPr>
          <w:rFonts w:ascii="icomoon" w:eastAsia="Calibri" w:hAnsi="icomoon" w:cs="Arial"/>
          <w:color w:val="1C1D1E"/>
          <w:sz w:val="24"/>
          <w:szCs w:val="24"/>
        </w:rPr>
        <w:t xml:space="preserve"> = 50 s), the model achieved selective tumor heating.</w:t>
      </w:r>
    </w:p>
    <w:p w14:paraId="1DF4C303" w14:textId="07F50996" w:rsidR="002F55DC" w:rsidRPr="002F55DC" w:rsidRDefault="002F55DC" w:rsidP="002F55DC">
      <w:p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Key Quantitative Outcomes:</w:t>
      </w:r>
    </w:p>
    <w:p w14:paraId="188EF6E7" w14:textId="5D563F71" w:rsidR="002F55DC" w:rsidRPr="002F55DC" w:rsidRDefault="002F55DC" w:rsidP="002F55DC">
      <w:pPr>
        <w:numPr>
          <w:ilvl w:val="0"/>
          <w:numId w:val="24"/>
        </w:num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Peak Temperatures: The maximum temperature reached 48.2 °C at the tumor center. The epidermal surface reached a maximum of 38.7 °C.</w:t>
      </w:r>
    </w:p>
    <w:p w14:paraId="60C7B4FF" w14:textId="24C45184" w:rsidR="002F55DC" w:rsidRPr="002F55DC" w:rsidRDefault="002F55DC" w:rsidP="00BB4CA7">
      <w:pPr>
        <w:numPr>
          <w:ilvl w:val="0"/>
          <w:numId w:val="24"/>
        </w:num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 xml:space="preserve">Therapeutic Volume Analysis: </w:t>
      </w:r>
      <w:r w:rsidR="00BB4CA7" w:rsidRPr="00BB4CA7">
        <w:rPr>
          <w:rFonts w:ascii="icomoon" w:eastAsia="Calibri" w:hAnsi="icomoon" w:cs="Arial"/>
          <w:color w:val="1C1D1E"/>
          <w:sz w:val="24"/>
          <w:szCs w:val="24"/>
        </w:rPr>
        <w:t>Post-treatment analysis (t = 50 s) indicated that the majority (~87%) of the tumor volume was heated above the hyperthermia threshold of 42 °C, with a central region (~18%) exceeding the 45 °C ablation threshold.</w:t>
      </w:r>
    </w:p>
    <w:p w14:paraId="4DF50D5D" w14:textId="28727CC2" w:rsidR="002F55DC" w:rsidRPr="002F55DC" w:rsidRDefault="002F55DC" w:rsidP="001F2DB9">
      <w:pPr>
        <w:numPr>
          <w:ilvl w:val="0"/>
          <w:numId w:val="24"/>
        </w:num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Healthy Tissue Status: The surrounding dermal tissue remained below 40 °C</w:t>
      </w:r>
      <w:r w:rsidR="001F2DB9">
        <w:rPr>
          <w:rFonts w:ascii="icomoon" w:eastAsia="Calibri" w:hAnsi="icomoon" w:cs="Arial"/>
          <w:color w:val="1C1D1E"/>
          <w:sz w:val="24"/>
          <w:szCs w:val="24"/>
        </w:rPr>
        <w:t xml:space="preserve"> </w:t>
      </w:r>
      <w:r w:rsidR="001F2DB9" w:rsidRPr="001F2DB9">
        <w:rPr>
          <w:rFonts w:ascii="icomoon" w:eastAsia="Calibri" w:hAnsi="icomoon" w:cs="Arial"/>
          <w:color w:val="1C1D1E"/>
          <w:sz w:val="24"/>
          <w:szCs w:val="24"/>
        </w:rPr>
        <w:t>(max: 39.2 °C)</w:t>
      </w:r>
      <w:r w:rsidRPr="002F55DC">
        <w:rPr>
          <w:rFonts w:ascii="icomoon" w:eastAsia="Calibri" w:hAnsi="icomoon" w:cs="Arial"/>
          <w:color w:val="1C1D1E"/>
          <w:sz w:val="24"/>
          <w:szCs w:val="24"/>
        </w:rPr>
        <w:t>, confirming minimal thermal injury to healthy structures.</w:t>
      </w:r>
    </w:p>
    <w:p w14:paraId="298974C6" w14:textId="4D0E998D" w:rsidR="00F47442" w:rsidRDefault="002F55DC" w:rsidP="002F55DC">
      <w:p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Figure 10 shows the final 3D temperature profile, illustrating the focal heating zone.</w:t>
      </w:r>
    </w:p>
    <w:p w14:paraId="2226B776"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381026">
        <w:rPr>
          <w:noProof/>
        </w:rPr>
        <w:drawing>
          <wp:inline distT="0" distB="0" distL="0" distR="0" wp14:anchorId="7FA4BE54" wp14:editId="6E26A9FA">
            <wp:extent cx="3268493" cy="1815830"/>
            <wp:effectExtent l="0" t="0" r="8255" b="0"/>
            <wp:docPr id="25" name="plotgroup_pg1.png"/>
            <wp:cNvGraphicFramePr/>
            <a:graphic xmlns:a="http://schemas.openxmlformats.org/drawingml/2006/main">
              <a:graphicData uri="http://schemas.openxmlformats.org/drawingml/2006/picture">
                <pic:pic xmlns:pic="http://schemas.openxmlformats.org/drawingml/2006/picture">
                  <pic:nvPicPr>
                    <pic:cNvPr id="25" name="plotgroup_pg1.png"/>
                    <pic:cNvPicPr/>
                  </pic:nvPicPr>
                  <pic:blipFill>
                    <a:blip r:embed="rId17" cstate="print"/>
                    <a:stretch>
                      <a:fillRect/>
                    </a:stretch>
                  </pic:blipFill>
                  <pic:spPr>
                    <a:xfrm>
                      <a:off x="0" y="0"/>
                      <a:ext cx="3287665" cy="1826481"/>
                    </a:xfrm>
                    <a:prstGeom prst="rect">
                      <a:avLst/>
                    </a:prstGeom>
                  </pic:spPr>
                </pic:pic>
              </a:graphicData>
            </a:graphic>
          </wp:inline>
        </w:drawing>
      </w:r>
    </w:p>
    <w:p w14:paraId="73E3717F" w14:textId="77777777" w:rsidR="00EE3B85" w:rsidRDefault="00EE3B85" w:rsidP="00EE3B85">
      <w:pPr>
        <w:spacing w:after="0" w:line="480" w:lineRule="auto"/>
        <w:ind w:left="360" w:right="-279"/>
        <w:jc w:val="center"/>
        <w:rPr>
          <w:rFonts w:asciiTheme="majorBidi" w:hAnsiTheme="majorBidi" w:cstheme="majorBidi"/>
          <w:b/>
          <w:bCs/>
          <w:sz w:val="24"/>
          <w:szCs w:val="24"/>
        </w:rPr>
      </w:pPr>
      <w:r w:rsidRPr="00EE3B85">
        <w:rPr>
          <w:rFonts w:asciiTheme="majorBidi" w:hAnsiTheme="majorBidi" w:cstheme="majorBidi"/>
          <w:b/>
          <w:bCs/>
          <w:sz w:val="24"/>
          <w:szCs w:val="24"/>
        </w:rPr>
        <w:t>Figure 10. Three-dimensional surface plot of the temperature distribution at the end of laser exposure (t = 50 s).</w:t>
      </w:r>
    </w:p>
    <w:p w14:paraId="5B265EEC" w14:textId="77777777" w:rsidR="00BE30F9" w:rsidRDefault="00BE30F9" w:rsidP="00BE30F9">
      <w:pPr>
        <w:pStyle w:val="ListParagraph"/>
        <w:numPr>
          <w:ilvl w:val="1"/>
          <w:numId w:val="12"/>
        </w:numPr>
        <w:spacing w:after="0" w:line="480" w:lineRule="auto"/>
        <w:ind w:right="-279"/>
        <w:jc w:val="both"/>
        <w:rPr>
          <w:rFonts w:ascii="icomoon" w:hAnsi="icomoon"/>
          <w:b/>
          <w:bCs/>
          <w:color w:val="1C1D1E"/>
          <w:sz w:val="24"/>
          <w:szCs w:val="24"/>
        </w:rPr>
      </w:pPr>
      <w:r w:rsidRPr="00BE30F9">
        <w:rPr>
          <w:rFonts w:ascii="icomoon" w:hAnsi="icomoon"/>
          <w:b/>
          <w:bCs/>
          <w:color w:val="1C1D1E"/>
          <w:sz w:val="24"/>
          <w:szCs w:val="24"/>
        </w:rPr>
        <w:t>Temporal and Spatial Evolution</w:t>
      </w:r>
    </w:p>
    <w:p w14:paraId="64D36CCA" w14:textId="2BCC9A04" w:rsidR="00FA2663" w:rsidRPr="00FA2663" w:rsidRDefault="00381FB7" w:rsidP="00677EE2">
      <w:pPr>
        <w:spacing w:line="480" w:lineRule="auto"/>
        <w:jc w:val="both"/>
        <w:rPr>
          <w:rFonts w:ascii="icomoon" w:hAnsi="icomoon"/>
          <w:color w:val="1C1D1E"/>
          <w:sz w:val="24"/>
          <w:szCs w:val="24"/>
        </w:rPr>
      </w:pPr>
      <w:r w:rsidRPr="00381FB7">
        <w:rPr>
          <w:rFonts w:ascii="icomoon" w:hAnsi="icomoon"/>
          <w:color w:val="1C1D1E"/>
          <w:sz w:val="24"/>
          <w:szCs w:val="24"/>
        </w:rPr>
        <w:t>Figure 11 illustrates the spatial distribution of temperature at the end of laser exposure (t = 50 s). Figure 11a presents the color-wash temperature distribution, Figure 11b highlights the 42 °C and 45 °C isotherms, and Figure 11c shows the corresponding 2D surface temperature map.</w:t>
      </w:r>
    </w:p>
    <w:p w14:paraId="696C2564"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381026">
        <w:rPr>
          <w:noProof/>
        </w:rPr>
        <w:lastRenderedPageBreak/>
        <w:drawing>
          <wp:inline distT="0" distB="0" distL="0" distR="0" wp14:anchorId="5C53D9A0" wp14:editId="17D0A811">
            <wp:extent cx="2631369" cy="2125683"/>
            <wp:effectExtent l="0" t="0" r="0" b="8255"/>
            <wp:docPr id="111731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19596" name=""/>
                    <pic:cNvPicPr/>
                  </pic:nvPicPr>
                  <pic:blipFill>
                    <a:blip r:embed="rId18"/>
                    <a:stretch>
                      <a:fillRect/>
                    </a:stretch>
                  </pic:blipFill>
                  <pic:spPr>
                    <a:xfrm>
                      <a:off x="0" y="0"/>
                      <a:ext cx="2670888" cy="2157608"/>
                    </a:xfrm>
                    <a:prstGeom prst="rect">
                      <a:avLst/>
                    </a:prstGeom>
                  </pic:spPr>
                </pic:pic>
              </a:graphicData>
            </a:graphic>
          </wp:inline>
        </w:drawing>
      </w:r>
      <w:r w:rsidRPr="00381026">
        <w:rPr>
          <w:noProof/>
        </w:rPr>
        <w:drawing>
          <wp:inline distT="0" distB="0" distL="0" distR="0" wp14:anchorId="3ACC5EF4" wp14:editId="4D639B1E">
            <wp:extent cx="2632273" cy="2238375"/>
            <wp:effectExtent l="0" t="0" r="0" b="0"/>
            <wp:docPr id="56092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20379" name=""/>
                    <pic:cNvPicPr/>
                  </pic:nvPicPr>
                  <pic:blipFill>
                    <a:blip r:embed="rId19"/>
                    <a:stretch>
                      <a:fillRect/>
                    </a:stretch>
                  </pic:blipFill>
                  <pic:spPr>
                    <a:xfrm>
                      <a:off x="0" y="0"/>
                      <a:ext cx="2645622" cy="2249726"/>
                    </a:xfrm>
                    <a:prstGeom prst="rect">
                      <a:avLst/>
                    </a:prstGeom>
                  </pic:spPr>
                </pic:pic>
              </a:graphicData>
            </a:graphic>
          </wp:inline>
        </w:drawing>
      </w:r>
    </w:p>
    <w:p w14:paraId="74E36F7A"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1E7D93">
        <w:rPr>
          <w:rFonts w:asciiTheme="majorBidi" w:hAnsiTheme="majorBidi" w:cstheme="majorBidi"/>
          <w:sz w:val="24"/>
          <w:szCs w:val="24"/>
        </w:rPr>
        <w:t xml:space="preserve">(a)                                             </w:t>
      </w:r>
      <w:proofErr w:type="gramStart"/>
      <w:r w:rsidRPr="001E7D93">
        <w:rPr>
          <w:rFonts w:asciiTheme="majorBidi" w:hAnsiTheme="majorBidi" w:cstheme="majorBidi"/>
          <w:sz w:val="24"/>
          <w:szCs w:val="24"/>
        </w:rPr>
        <w:t xml:space="preserve">   (</w:t>
      </w:r>
      <w:proofErr w:type="gramEnd"/>
      <w:r w:rsidRPr="001E7D93">
        <w:rPr>
          <w:rFonts w:asciiTheme="majorBidi" w:hAnsiTheme="majorBidi" w:cstheme="majorBidi"/>
          <w:sz w:val="24"/>
          <w:szCs w:val="24"/>
        </w:rPr>
        <w:t>b)</w:t>
      </w:r>
    </w:p>
    <w:p w14:paraId="543888B7"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381026">
        <w:rPr>
          <w:noProof/>
        </w:rPr>
        <w:drawing>
          <wp:inline distT="0" distB="0" distL="0" distR="0" wp14:anchorId="0142BDFF" wp14:editId="787F88EB">
            <wp:extent cx="3404681" cy="2088205"/>
            <wp:effectExtent l="0" t="0" r="5715" b="7620"/>
            <wp:docPr id="31" name="plotgroup_pg2.png"/>
            <wp:cNvGraphicFramePr/>
            <a:graphic xmlns:a="http://schemas.openxmlformats.org/drawingml/2006/main">
              <a:graphicData uri="http://schemas.openxmlformats.org/drawingml/2006/picture">
                <pic:pic xmlns:pic="http://schemas.openxmlformats.org/drawingml/2006/picture">
                  <pic:nvPicPr>
                    <pic:cNvPr id="31" name="plotgroup_pg2.png"/>
                    <pic:cNvPicPr/>
                  </pic:nvPicPr>
                  <pic:blipFill>
                    <a:blip r:embed="rId20" cstate="print"/>
                    <a:stretch>
                      <a:fillRect/>
                    </a:stretch>
                  </pic:blipFill>
                  <pic:spPr>
                    <a:xfrm>
                      <a:off x="0" y="0"/>
                      <a:ext cx="3415647" cy="2094931"/>
                    </a:xfrm>
                    <a:prstGeom prst="rect">
                      <a:avLst/>
                    </a:prstGeom>
                  </pic:spPr>
                </pic:pic>
              </a:graphicData>
            </a:graphic>
          </wp:inline>
        </w:drawing>
      </w:r>
    </w:p>
    <w:p w14:paraId="17E1B5D1"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1E7D93">
        <w:rPr>
          <w:rFonts w:asciiTheme="majorBidi" w:hAnsiTheme="majorBidi" w:cstheme="majorBidi"/>
          <w:sz w:val="24"/>
          <w:szCs w:val="24"/>
        </w:rPr>
        <w:t>(c)</w:t>
      </w:r>
    </w:p>
    <w:p w14:paraId="2DC73559" w14:textId="348FA8A5" w:rsidR="00BE520D" w:rsidRDefault="00BE520D" w:rsidP="00E724CD">
      <w:pPr>
        <w:spacing w:after="0" w:line="480" w:lineRule="auto"/>
        <w:ind w:left="360" w:right="-279"/>
        <w:jc w:val="center"/>
        <w:rPr>
          <w:rFonts w:asciiTheme="majorBidi" w:hAnsiTheme="majorBidi" w:cstheme="majorBidi"/>
          <w:b/>
          <w:bCs/>
          <w:sz w:val="24"/>
          <w:szCs w:val="24"/>
        </w:rPr>
      </w:pPr>
      <w:r w:rsidRPr="00BE520D">
        <w:rPr>
          <w:rFonts w:asciiTheme="majorBidi" w:hAnsiTheme="majorBidi" w:cstheme="majorBidi"/>
          <w:b/>
          <w:bCs/>
          <w:sz w:val="24"/>
          <w:szCs w:val="24"/>
        </w:rPr>
        <w:t xml:space="preserve">Figure 11. </w:t>
      </w:r>
      <w:r w:rsidR="00E724CD" w:rsidRPr="00E724CD">
        <w:rPr>
          <w:rFonts w:asciiTheme="majorBidi" w:hAnsiTheme="majorBidi" w:cstheme="majorBidi"/>
          <w:b/>
          <w:bCs/>
          <w:sz w:val="24"/>
          <w:szCs w:val="24"/>
        </w:rPr>
        <w:t>Temperature distribution at the end of laser exposure (t = 50 s): (a) Color-wash temperature distribution; (b) Isoline map highlighting the 42 °C (orange) and 45 °C (red) contours; (c) 2D surface temperature map.</w:t>
      </w:r>
    </w:p>
    <w:p w14:paraId="1ADB9367" w14:textId="77777777" w:rsidR="00480BB4" w:rsidRPr="00480BB4" w:rsidRDefault="00480BB4" w:rsidP="00480BB4">
      <w:pPr>
        <w:spacing w:after="0" w:line="480" w:lineRule="auto"/>
        <w:ind w:right="-279"/>
        <w:rPr>
          <w:rFonts w:asciiTheme="majorBidi" w:hAnsiTheme="majorBidi" w:cstheme="majorBidi"/>
          <w:sz w:val="24"/>
          <w:szCs w:val="24"/>
        </w:rPr>
      </w:pPr>
      <w:r w:rsidRPr="00E2693F">
        <w:rPr>
          <w:rFonts w:asciiTheme="majorBidi" w:hAnsiTheme="majorBidi" w:cstheme="majorBidi"/>
          <w:sz w:val="24"/>
          <w:szCs w:val="24"/>
        </w:rPr>
        <w:t>Figure 12 presents</w:t>
      </w:r>
      <w:r w:rsidRPr="00480BB4">
        <w:rPr>
          <w:rFonts w:asciiTheme="majorBidi" w:hAnsiTheme="majorBidi" w:cstheme="majorBidi"/>
          <w:sz w:val="24"/>
          <w:szCs w:val="24"/>
        </w:rPr>
        <w:t xml:space="preserve"> (a) the cross-sectional temperature profile along the central axis and (b) a schematic of the laser heating process, illustrating the steep thermal gradient at the tumor–healthy tissue interface.</w:t>
      </w:r>
    </w:p>
    <w:p w14:paraId="70685252"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381026">
        <w:rPr>
          <w:noProof/>
        </w:rPr>
        <w:lastRenderedPageBreak/>
        <w:drawing>
          <wp:inline distT="0" distB="0" distL="0" distR="0" wp14:anchorId="4FB4A2CC" wp14:editId="5FD6420D">
            <wp:extent cx="2735991" cy="2727582"/>
            <wp:effectExtent l="0" t="0" r="7620" b="0"/>
            <wp:docPr id="107986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5043" name=""/>
                    <pic:cNvPicPr/>
                  </pic:nvPicPr>
                  <pic:blipFill>
                    <a:blip r:embed="rId21"/>
                    <a:stretch>
                      <a:fillRect/>
                    </a:stretch>
                  </pic:blipFill>
                  <pic:spPr>
                    <a:xfrm>
                      <a:off x="0" y="0"/>
                      <a:ext cx="2761336" cy="2752849"/>
                    </a:xfrm>
                    <a:prstGeom prst="rect">
                      <a:avLst/>
                    </a:prstGeom>
                  </pic:spPr>
                </pic:pic>
              </a:graphicData>
            </a:graphic>
          </wp:inline>
        </w:drawing>
      </w:r>
      <w:r w:rsidRPr="00381026">
        <w:rPr>
          <w:noProof/>
        </w:rPr>
        <w:drawing>
          <wp:inline distT="0" distB="0" distL="0" distR="0" wp14:anchorId="39B0D3AD" wp14:editId="4FB55D5A">
            <wp:extent cx="2768417" cy="2582437"/>
            <wp:effectExtent l="0" t="0" r="0" b="8890"/>
            <wp:docPr id="25338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81669" name=""/>
                    <pic:cNvPicPr/>
                  </pic:nvPicPr>
                  <pic:blipFill>
                    <a:blip r:embed="rId22"/>
                    <a:stretch>
                      <a:fillRect/>
                    </a:stretch>
                  </pic:blipFill>
                  <pic:spPr>
                    <a:xfrm>
                      <a:off x="0" y="0"/>
                      <a:ext cx="2782483" cy="2595558"/>
                    </a:xfrm>
                    <a:prstGeom prst="rect">
                      <a:avLst/>
                    </a:prstGeom>
                  </pic:spPr>
                </pic:pic>
              </a:graphicData>
            </a:graphic>
          </wp:inline>
        </w:drawing>
      </w:r>
    </w:p>
    <w:p w14:paraId="6D2B077A" w14:textId="6647C2E5" w:rsidR="001E7D93" w:rsidRPr="001E7D93" w:rsidRDefault="001E7D93" w:rsidP="007B6EBA">
      <w:pPr>
        <w:spacing w:line="480" w:lineRule="auto"/>
        <w:ind w:left="360" w:right="-279"/>
        <w:jc w:val="center"/>
        <w:rPr>
          <w:rFonts w:asciiTheme="majorBidi" w:hAnsiTheme="majorBidi" w:cstheme="majorBidi"/>
          <w:sz w:val="24"/>
          <w:szCs w:val="24"/>
        </w:rPr>
      </w:pPr>
      <w:r w:rsidRPr="001E7D93">
        <w:rPr>
          <w:rFonts w:asciiTheme="majorBidi" w:hAnsiTheme="majorBidi" w:cstheme="majorBidi"/>
          <w:sz w:val="24"/>
          <w:szCs w:val="24"/>
        </w:rPr>
        <w:t>(</w:t>
      </w:r>
      <w:r w:rsidR="007B6EBA">
        <w:rPr>
          <w:rFonts w:asciiTheme="majorBidi" w:hAnsiTheme="majorBidi" w:cstheme="majorBidi"/>
          <w:sz w:val="24"/>
          <w:szCs w:val="24"/>
        </w:rPr>
        <w:t>a</w:t>
      </w:r>
      <w:r w:rsidRPr="001E7D93">
        <w:rPr>
          <w:rFonts w:asciiTheme="majorBidi" w:hAnsiTheme="majorBidi" w:cstheme="majorBidi"/>
          <w:sz w:val="24"/>
          <w:szCs w:val="24"/>
        </w:rPr>
        <w:t xml:space="preserve">)                                                                </w:t>
      </w:r>
      <w:proofErr w:type="gramStart"/>
      <w:r w:rsidRPr="001E7D93">
        <w:rPr>
          <w:rFonts w:asciiTheme="majorBidi" w:hAnsiTheme="majorBidi" w:cstheme="majorBidi"/>
          <w:sz w:val="24"/>
          <w:szCs w:val="24"/>
        </w:rPr>
        <w:t xml:space="preserve">   (</w:t>
      </w:r>
      <w:proofErr w:type="gramEnd"/>
      <w:r w:rsidR="007B6EBA">
        <w:rPr>
          <w:rFonts w:asciiTheme="majorBidi" w:hAnsiTheme="majorBidi" w:cstheme="majorBidi"/>
          <w:sz w:val="24"/>
          <w:szCs w:val="24"/>
        </w:rPr>
        <w:t>b</w:t>
      </w:r>
      <w:r w:rsidRPr="001E7D93">
        <w:rPr>
          <w:rFonts w:asciiTheme="majorBidi" w:hAnsiTheme="majorBidi" w:cstheme="majorBidi"/>
          <w:sz w:val="24"/>
          <w:szCs w:val="24"/>
        </w:rPr>
        <w:t>)</w:t>
      </w:r>
    </w:p>
    <w:p w14:paraId="4171DDF5" w14:textId="77777777" w:rsidR="002F6CD4" w:rsidRPr="002F6CD4" w:rsidRDefault="002F6CD4" w:rsidP="002F6CD4">
      <w:pPr>
        <w:spacing w:line="480" w:lineRule="auto"/>
        <w:ind w:left="360" w:right="-279"/>
        <w:jc w:val="center"/>
        <w:rPr>
          <w:rFonts w:asciiTheme="majorBidi" w:hAnsiTheme="majorBidi" w:cstheme="majorBidi"/>
          <w:b/>
          <w:bCs/>
          <w:sz w:val="24"/>
          <w:szCs w:val="24"/>
        </w:rPr>
      </w:pPr>
      <w:r w:rsidRPr="002F6CD4">
        <w:rPr>
          <w:rFonts w:asciiTheme="majorBidi" w:hAnsiTheme="majorBidi" w:cstheme="majorBidi"/>
          <w:b/>
          <w:bCs/>
          <w:sz w:val="24"/>
          <w:szCs w:val="24"/>
        </w:rPr>
        <w:t>Figure 12. (a) Temperature distribution in the tissue at the end of laser exposure (</w:t>
      </w:r>
      <w:r w:rsidRPr="002F6CD4">
        <w:rPr>
          <w:rFonts w:asciiTheme="majorBidi" w:hAnsiTheme="majorBidi" w:cstheme="majorBidi"/>
          <w:b/>
          <w:bCs/>
          <w:i/>
          <w:iCs/>
          <w:sz w:val="24"/>
          <w:szCs w:val="24"/>
        </w:rPr>
        <w:t>t</w:t>
      </w:r>
      <w:r w:rsidRPr="002F6CD4">
        <w:rPr>
          <w:rFonts w:asciiTheme="majorBidi" w:hAnsiTheme="majorBidi" w:cstheme="majorBidi"/>
          <w:b/>
          <w:bCs/>
          <w:sz w:val="24"/>
          <w:szCs w:val="24"/>
        </w:rPr>
        <w:t xml:space="preserve"> = 50 s), illustrating the spatial extent of tumor heating. (b) Schematic representation of laser-induced heat propagation within the tissue, indicating the direction of laser irradiation and resulting thermal diffusion.</w:t>
      </w:r>
    </w:p>
    <w:p w14:paraId="5780E6C4" w14:textId="77777777" w:rsidR="00B86D85" w:rsidRPr="00B86D85" w:rsidRDefault="00B86D85" w:rsidP="00B86D85">
      <w:pPr>
        <w:spacing w:line="480" w:lineRule="auto"/>
        <w:ind w:right="-279"/>
        <w:rPr>
          <w:rFonts w:asciiTheme="majorBidi" w:hAnsiTheme="majorBidi" w:cstheme="majorBidi"/>
          <w:sz w:val="24"/>
          <w:szCs w:val="24"/>
        </w:rPr>
      </w:pPr>
      <w:r w:rsidRPr="00B86D85">
        <w:rPr>
          <w:rFonts w:asciiTheme="majorBidi" w:hAnsiTheme="majorBidi" w:cstheme="majorBidi"/>
          <w:sz w:val="24"/>
          <w:szCs w:val="24"/>
        </w:rPr>
        <w:t xml:space="preserve">The temporal evolution at the tumor center is plotted </w:t>
      </w:r>
      <w:r w:rsidRPr="00E2693F">
        <w:rPr>
          <w:rFonts w:asciiTheme="majorBidi" w:hAnsiTheme="majorBidi" w:cstheme="majorBidi"/>
          <w:sz w:val="24"/>
          <w:szCs w:val="24"/>
        </w:rPr>
        <w:t>in Figure 13</w:t>
      </w:r>
      <w:r w:rsidRPr="00B86D85">
        <w:rPr>
          <w:rFonts w:asciiTheme="majorBidi" w:hAnsiTheme="majorBidi" w:cstheme="majorBidi"/>
          <w:sz w:val="24"/>
          <w:szCs w:val="24"/>
        </w:rPr>
        <w:t>, showing a rapid temperature rise followed by a plateau.</w:t>
      </w:r>
    </w:p>
    <w:p w14:paraId="4AFCB1A3" w14:textId="77777777" w:rsidR="001E7D93" w:rsidRPr="001E7D93" w:rsidRDefault="001E7D93" w:rsidP="001E7D93">
      <w:pPr>
        <w:spacing w:line="480" w:lineRule="auto"/>
        <w:ind w:left="360" w:right="-279"/>
        <w:jc w:val="center"/>
        <w:rPr>
          <w:rFonts w:asciiTheme="majorBidi" w:hAnsiTheme="majorBidi" w:cstheme="majorBidi"/>
          <w:sz w:val="24"/>
          <w:szCs w:val="24"/>
        </w:rPr>
      </w:pPr>
      <w:r w:rsidRPr="00381026">
        <w:rPr>
          <w:noProof/>
        </w:rPr>
        <w:lastRenderedPageBreak/>
        <w:drawing>
          <wp:inline distT="0" distB="0" distL="0" distR="0" wp14:anchorId="7BCB26CD" wp14:editId="3B9C6FE6">
            <wp:extent cx="3657600" cy="2743200"/>
            <wp:effectExtent l="0" t="0" r="0" b="0"/>
            <wp:docPr id="32" name="plotgroup_pg3.png"/>
            <wp:cNvGraphicFramePr/>
            <a:graphic xmlns:a="http://schemas.openxmlformats.org/drawingml/2006/main">
              <a:graphicData uri="http://schemas.openxmlformats.org/drawingml/2006/picture">
                <pic:pic xmlns:pic="http://schemas.openxmlformats.org/drawingml/2006/picture">
                  <pic:nvPicPr>
                    <pic:cNvPr id="32" name="plotgroup_pg3.png"/>
                    <pic:cNvPicPr/>
                  </pic:nvPicPr>
                  <pic:blipFill>
                    <a:blip r:embed="rId23" cstate="print"/>
                    <a:stretch>
                      <a:fillRect/>
                    </a:stretch>
                  </pic:blipFill>
                  <pic:spPr>
                    <a:xfrm>
                      <a:off x="0" y="0"/>
                      <a:ext cx="3657600" cy="2743200"/>
                    </a:xfrm>
                    <a:prstGeom prst="rect">
                      <a:avLst/>
                    </a:prstGeom>
                  </pic:spPr>
                </pic:pic>
              </a:graphicData>
            </a:graphic>
          </wp:inline>
        </w:drawing>
      </w:r>
    </w:p>
    <w:p w14:paraId="5B379D92" w14:textId="3CDEDE13" w:rsidR="001E7D93" w:rsidRPr="00F70B0E" w:rsidRDefault="00F70B0E" w:rsidP="00F70B0E">
      <w:pPr>
        <w:pStyle w:val="FigureCaption"/>
        <w:spacing w:line="480" w:lineRule="auto"/>
        <w:ind w:left="360" w:right="-279"/>
        <w:jc w:val="center"/>
        <w:rPr>
          <w:rFonts w:asciiTheme="majorBidi" w:hAnsiTheme="majorBidi" w:cstheme="majorBidi"/>
          <w:b/>
          <w:bCs/>
          <w:i w:val="0"/>
          <w:iCs/>
          <w:sz w:val="24"/>
          <w:szCs w:val="24"/>
        </w:rPr>
      </w:pPr>
      <w:r w:rsidRPr="00F70B0E">
        <w:rPr>
          <w:rFonts w:asciiTheme="majorBidi" w:hAnsiTheme="majorBidi" w:cstheme="majorBidi"/>
          <w:b/>
          <w:bCs/>
          <w:i w:val="0"/>
          <w:iCs/>
          <w:sz w:val="24"/>
          <w:szCs w:val="24"/>
        </w:rPr>
        <w:t>Figure 13. Temperature vs. time at the tumor center during the 50-second laser irradiation.</w:t>
      </w:r>
    </w:p>
    <w:p w14:paraId="5B0BDEA8" w14:textId="35D52702" w:rsidR="000E45D2" w:rsidRPr="000E45D2" w:rsidRDefault="000E45D2" w:rsidP="000E45D2">
      <w:pPr>
        <w:pStyle w:val="ListParagraph"/>
        <w:numPr>
          <w:ilvl w:val="1"/>
          <w:numId w:val="12"/>
        </w:numPr>
        <w:spacing w:after="0" w:line="480" w:lineRule="auto"/>
        <w:ind w:right="-279"/>
        <w:jc w:val="both"/>
        <w:rPr>
          <w:rFonts w:ascii="icomoon" w:hAnsi="icomoon"/>
          <w:b/>
          <w:bCs/>
          <w:color w:val="1C1D1E"/>
          <w:sz w:val="24"/>
          <w:szCs w:val="24"/>
        </w:rPr>
      </w:pPr>
      <w:r w:rsidRPr="000E45D2">
        <w:rPr>
          <w:rFonts w:ascii="icomoon" w:hAnsi="icomoon"/>
          <w:b/>
          <w:bCs/>
          <w:color w:val="1C1D1E"/>
          <w:sz w:val="24"/>
          <w:szCs w:val="24"/>
        </w:rPr>
        <w:t>Parametric Sensitivity Analysis</w:t>
      </w:r>
    </w:p>
    <w:p w14:paraId="690BA291" w14:textId="77777777" w:rsidR="001A3CCA" w:rsidRPr="001A3CCA" w:rsidRDefault="001A3CCA" w:rsidP="001A3CCA">
      <w:pPr>
        <w:spacing w:line="480" w:lineRule="auto"/>
        <w:jc w:val="both"/>
        <w:rPr>
          <w:rFonts w:ascii="icomoon" w:eastAsia="Calibri" w:hAnsi="icomoon" w:cs="Arial"/>
          <w:color w:val="1C1D1E"/>
          <w:sz w:val="24"/>
          <w:szCs w:val="24"/>
        </w:rPr>
      </w:pPr>
      <w:r w:rsidRPr="001A3CCA">
        <w:rPr>
          <w:rFonts w:ascii="icomoon" w:eastAsia="Calibri" w:hAnsi="icomoon" w:cs="Arial"/>
          <w:color w:val="1C1D1E"/>
          <w:sz w:val="24"/>
          <w:szCs w:val="24"/>
        </w:rPr>
        <w:t>A systematic analysis was conducted to evaluate the influence of key treatment parameters (Table 4).</w:t>
      </w:r>
    </w:p>
    <w:p w14:paraId="0EF3D0D5" w14:textId="77777777" w:rsidR="001A3CCA" w:rsidRPr="001A3CCA" w:rsidRDefault="001A3CCA" w:rsidP="001A3CCA">
      <w:pPr>
        <w:spacing w:after="0" w:line="480" w:lineRule="auto"/>
        <w:ind w:right="-279"/>
        <w:jc w:val="center"/>
        <w:rPr>
          <w:rFonts w:ascii="icomoon" w:eastAsia="Calibri" w:hAnsi="icomoon" w:cs="Arial"/>
          <w:color w:val="1C1D1E"/>
          <w:sz w:val="24"/>
          <w:szCs w:val="24"/>
        </w:rPr>
      </w:pPr>
      <w:r w:rsidRPr="001A3CCA">
        <w:rPr>
          <w:rFonts w:ascii="icomoon" w:eastAsia="Calibri" w:hAnsi="icomoon" w:cs="Arial"/>
          <w:b/>
          <w:bCs/>
          <w:color w:val="1C1D1E"/>
          <w:sz w:val="24"/>
          <w:szCs w:val="24"/>
        </w:rPr>
        <w:t>Table 4. Results of parametric sensitivity analysis.</w:t>
      </w:r>
    </w:p>
    <w:tbl>
      <w:tblPr>
        <w:tblStyle w:val="TableGrid"/>
        <w:tblW w:w="9774" w:type="dxa"/>
        <w:jc w:val="center"/>
        <w:tblLook w:val="04A0" w:firstRow="1" w:lastRow="0" w:firstColumn="1" w:lastColumn="0" w:noHBand="0" w:noVBand="1"/>
      </w:tblPr>
      <w:tblGrid>
        <w:gridCol w:w="1767"/>
        <w:gridCol w:w="2126"/>
        <w:gridCol w:w="2268"/>
        <w:gridCol w:w="3613"/>
      </w:tblGrid>
      <w:tr w:rsidR="00743B61" w:rsidRPr="00193823" w14:paraId="51356F4B" w14:textId="77777777" w:rsidTr="00743B61">
        <w:trPr>
          <w:jc w:val="center"/>
        </w:trPr>
        <w:tc>
          <w:tcPr>
            <w:tcW w:w="1767" w:type="dxa"/>
            <w:vAlign w:val="center"/>
            <w:hideMark/>
          </w:tcPr>
          <w:p w14:paraId="391A56AC"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Parameter &amp; Range</w:t>
            </w:r>
          </w:p>
        </w:tc>
        <w:tc>
          <w:tcPr>
            <w:tcW w:w="2126" w:type="dxa"/>
            <w:vAlign w:val="center"/>
            <w:hideMark/>
          </w:tcPr>
          <w:p w14:paraId="427BE5BE"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Effect on Max Tumor Temp.</w:t>
            </w:r>
          </w:p>
        </w:tc>
        <w:tc>
          <w:tcPr>
            <w:tcW w:w="2268" w:type="dxa"/>
            <w:vAlign w:val="center"/>
            <w:hideMark/>
          </w:tcPr>
          <w:p w14:paraId="26297B06"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Effect on Max Epidermal Temp.</w:t>
            </w:r>
          </w:p>
        </w:tc>
        <w:tc>
          <w:tcPr>
            <w:tcW w:w="3613" w:type="dxa"/>
            <w:vAlign w:val="center"/>
            <w:hideMark/>
          </w:tcPr>
          <w:p w14:paraId="20615638"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Clinical Implication</w:t>
            </w:r>
          </w:p>
        </w:tc>
      </w:tr>
      <w:tr w:rsidR="00743B61" w:rsidRPr="00193823" w14:paraId="054F7C9D" w14:textId="77777777" w:rsidTr="00743B61">
        <w:trPr>
          <w:jc w:val="center"/>
        </w:trPr>
        <w:tc>
          <w:tcPr>
            <w:tcW w:w="1767" w:type="dxa"/>
            <w:vAlign w:val="center"/>
            <w:hideMark/>
          </w:tcPr>
          <w:p w14:paraId="09FB7EFE"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b/>
                <w:bCs/>
                <w:color w:val="1C1D1E"/>
                <w:sz w:val="24"/>
                <w:szCs w:val="24"/>
              </w:rPr>
              <w:t>Laser Intensity (</w:t>
            </w:r>
            <w:r w:rsidRPr="00193823">
              <w:rPr>
                <w:rFonts w:ascii="icomoon" w:eastAsia="Calibri" w:hAnsi="icomoon" w:cs="Arial"/>
                <w:color w:val="1C1D1E"/>
                <w:sz w:val="24"/>
                <w:szCs w:val="24"/>
              </w:rPr>
              <w:t>I₀</w:t>
            </w:r>
            <w:r w:rsidRPr="00193823">
              <w:rPr>
                <w:rFonts w:ascii="icomoon" w:eastAsia="Calibri" w:hAnsi="icomoon" w:cs="Arial"/>
                <w:b/>
                <w:bCs/>
                <w:color w:val="1C1D1E"/>
                <w:sz w:val="24"/>
                <w:szCs w:val="24"/>
              </w:rPr>
              <w:t>)</w:t>
            </w:r>
            <w:r w:rsidRPr="00193823">
              <w:rPr>
                <w:rFonts w:ascii="icomoon" w:eastAsia="Calibri" w:hAnsi="icomoon" w:cs="Arial"/>
                <w:color w:val="1C1D1E"/>
                <w:sz w:val="24"/>
                <w:szCs w:val="24"/>
              </w:rPr>
              <w:br/>
              <w:t>1.5 to 4.5 W/cm²</w:t>
            </w:r>
          </w:p>
        </w:tc>
        <w:tc>
          <w:tcPr>
            <w:tcW w:w="2126" w:type="dxa"/>
            <w:vAlign w:val="center"/>
            <w:hideMark/>
          </w:tcPr>
          <w:p w14:paraId="10439B96"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Near-linear increase from 43.1 to 53.5 °C</w:t>
            </w:r>
          </w:p>
        </w:tc>
        <w:tc>
          <w:tcPr>
            <w:tcW w:w="2268" w:type="dxa"/>
            <w:vAlign w:val="center"/>
            <w:hideMark/>
          </w:tcPr>
          <w:p w14:paraId="0CB47DA5"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Increase from 37.5 to 41.9 °C</w:t>
            </w:r>
          </w:p>
        </w:tc>
        <w:tc>
          <w:tcPr>
            <w:tcW w:w="3613" w:type="dxa"/>
            <w:vAlign w:val="center"/>
            <w:hideMark/>
          </w:tcPr>
          <w:p w14:paraId="0344E69B"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Primary control variable; &gt;3.5 W/cm² risks epidermal damage.</w:t>
            </w:r>
          </w:p>
        </w:tc>
      </w:tr>
      <w:tr w:rsidR="00743B61" w:rsidRPr="00193823" w14:paraId="699C4692" w14:textId="77777777" w:rsidTr="00743B61">
        <w:trPr>
          <w:jc w:val="center"/>
        </w:trPr>
        <w:tc>
          <w:tcPr>
            <w:tcW w:w="1767" w:type="dxa"/>
            <w:vAlign w:val="center"/>
            <w:hideMark/>
          </w:tcPr>
          <w:p w14:paraId="556C3E45" w14:textId="7F57F4CF"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b/>
                <w:bCs/>
                <w:color w:val="1C1D1E"/>
                <w:sz w:val="24"/>
                <w:szCs w:val="24"/>
              </w:rPr>
              <w:t>Exposure Time (</w:t>
            </w:r>
            <w:proofErr w:type="spellStart"/>
            <w:r w:rsidR="00095E6D">
              <w:rPr>
                <w:rFonts w:ascii="icomoon" w:eastAsia="Calibri" w:hAnsi="icomoon" w:cs="Arial"/>
                <w:color w:val="1C1D1E"/>
                <w:sz w:val="24"/>
                <w:szCs w:val="24"/>
              </w:rPr>
              <w:t>t</w:t>
            </w:r>
            <w:r w:rsidRPr="00095E6D">
              <w:rPr>
                <w:rFonts w:ascii="icomoon" w:eastAsia="Calibri" w:hAnsi="icomoon" w:cs="Arial"/>
                <w:color w:val="1C1D1E"/>
                <w:sz w:val="24"/>
                <w:szCs w:val="24"/>
                <w:vertAlign w:val="subscript"/>
              </w:rPr>
              <w:t>exp</w:t>
            </w:r>
            <w:proofErr w:type="spellEnd"/>
            <w:r w:rsidRPr="00193823">
              <w:rPr>
                <w:rFonts w:ascii="icomoon" w:eastAsia="Calibri" w:hAnsi="icomoon" w:cs="Arial"/>
                <w:b/>
                <w:bCs/>
                <w:color w:val="1C1D1E"/>
                <w:sz w:val="24"/>
                <w:szCs w:val="24"/>
              </w:rPr>
              <w:t>)</w:t>
            </w:r>
            <w:r w:rsidRPr="00193823">
              <w:rPr>
                <w:rFonts w:ascii="icomoon" w:eastAsia="Calibri" w:hAnsi="icomoon" w:cs="Arial"/>
                <w:color w:val="1C1D1E"/>
                <w:sz w:val="24"/>
                <w:szCs w:val="24"/>
              </w:rPr>
              <w:br/>
              <w:t>20 to 60 s</w:t>
            </w:r>
          </w:p>
        </w:tc>
        <w:tc>
          <w:tcPr>
            <w:tcW w:w="2126" w:type="dxa"/>
            <w:vAlign w:val="center"/>
            <w:hideMark/>
          </w:tcPr>
          <w:p w14:paraId="349DC67B" w14:textId="5344CAEF"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 xml:space="preserve">Increase from 44.2 to 48.5 °C; plateaus </w:t>
            </w:r>
            <w:r w:rsidR="00785BD0">
              <w:rPr>
                <w:rFonts w:ascii="icomoon" w:eastAsia="Calibri" w:hAnsi="icomoon" w:cs="Arial"/>
                <w:color w:val="1C1D1E"/>
                <w:sz w:val="24"/>
                <w:szCs w:val="24"/>
              </w:rPr>
              <w:t xml:space="preserve">  </w:t>
            </w:r>
            <w:r w:rsidRPr="00193823">
              <w:rPr>
                <w:rFonts w:ascii="icomoon" w:eastAsia="Calibri" w:hAnsi="icomoon" w:cs="Arial"/>
                <w:color w:val="1C1D1E"/>
                <w:sz w:val="24"/>
                <w:szCs w:val="24"/>
              </w:rPr>
              <w:t>after ~50 s</w:t>
            </w:r>
          </w:p>
        </w:tc>
        <w:tc>
          <w:tcPr>
            <w:tcW w:w="2268" w:type="dxa"/>
            <w:vAlign w:val="center"/>
            <w:hideMark/>
          </w:tcPr>
          <w:p w14:paraId="23D43D0B"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Gradual increase from 38.1 to 39.0 °C</w:t>
            </w:r>
          </w:p>
        </w:tc>
        <w:tc>
          <w:tcPr>
            <w:tcW w:w="3613" w:type="dxa"/>
            <w:vAlign w:val="center"/>
            <w:hideMark/>
          </w:tcPr>
          <w:p w14:paraId="2036991A"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Diminishing returns beyond 50 s; shorter times may under-treat.</w:t>
            </w:r>
          </w:p>
        </w:tc>
      </w:tr>
      <w:tr w:rsidR="00743B61" w:rsidRPr="00193823" w14:paraId="027FC4B6" w14:textId="77777777" w:rsidTr="00743B61">
        <w:trPr>
          <w:jc w:val="center"/>
        </w:trPr>
        <w:tc>
          <w:tcPr>
            <w:tcW w:w="1767" w:type="dxa"/>
            <w:vAlign w:val="center"/>
            <w:hideMark/>
          </w:tcPr>
          <w:p w14:paraId="2B4C3DDC" w14:textId="7C214E1B"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b/>
                <w:bCs/>
                <w:color w:val="1C1D1E"/>
                <w:sz w:val="24"/>
                <w:szCs w:val="24"/>
              </w:rPr>
              <w:t>Tumor Absorption (</w:t>
            </w:r>
            <w:proofErr w:type="spellStart"/>
            <w:r w:rsidR="00095E6D">
              <w:rPr>
                <w:rFonts w:ascii="icomoon" w:eastAsia="Calibri" w:hAnsi="icomoon" w:cs="Arial"/>
                <w:color w:val="1C1D1E"/>
                <w:sz w:val="24"/>
                <w:szCs w:val="24"/>
              </w:rPr>
              <w:t>μ</w:t>
            </w:r>
            <w:r w:rsidRPr="00095E6D">
              <w:rPr>
                <w:rFonts w:ascii="icomoon" w:eastAsia="Calibri" w:hAnsi="icomoon" w:cs="Arial"/>
                <w:color w:val="1C1D1E"/>
                <w:sz w:val="24"/>
                <w:szCs w:val="24"/>
                <w:vertAlign w:val="subscript"/>
              </w:rPr>
              <w:t>a</w:t>
            </w:r>
            <w:proofErr w:type="spellEnd"/>
            <w:r w:rsidRPr="00193823">
              <w:rPr>
                <w:rFonts w:ascii="icomoon" w:eastAsia="Calibri" w:hAnsi="icomoon" w:cs="Arial"/>
                <w:b/>
                <w:bCs/>
                <w:color w:val="1C1D1E"/>
                <w:sz w:val="24"/>
                <w:szCs w:val="24"/>
              </w:rPr>
              <w:t>)</w:t>
            </w:r>
            <w:r w:rsidRPr="00193823">
              <w:rPr>
                <w:rFonts w:ascii="icomoon" w:eastAsia="Calibri" w:hAnsi="icomoon" w:cs="Arial"/>
                <w:color w:val="1C1D1E"/>
                <w:sz w:val="24"/>
                <w:szCs w:val="24"/>
              </w:rPr>
              <w:br/>
              <w:t>±20% from baseline</w:t>
            </w:r>
          </w:p>
        </w:tc>
        <w:tc>
          <w:tcPr>
            <w:tcW w:w="2126" w:type="dxa"/>
            <w:vAlign w:val="center"/>
            <w:hideMark/>
          </w:tcPr>
          <w:p w14:paraId="26EDED33"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±~2.5 °C change in peak temperature</w:t>
            </w:r>
          </w:p>
        </w:tc>
        <w:tc>
          <w:tcPr>
            <w:tcW w:w="2268" w:type="dxa"/>
            <w:vAlign w:val="center"/>
            <w:hideMark/>
          </w:tcPr>
          <w:p w14:paraId="10B193EC"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Minimal change (&lt;0.3 °C)</w:t>
            </w:r>
          </w:p>
        </w:tc>
        <w:tc>
          <w:tcPr>
            <w:tcW w:w="3613" w:type="dxa"/>
            <w:vAlign w:val="center"/>
            <w:hideMark/>
          </w:tcPr>
          <w:p w14:paraId="078488C6"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Critical for dose planning; highlights need for patient-specific optical properties.</w:t>
            </w:r>
          </w:p>
        </w:tc>
      </w:tr>
    </w:tbl>
    <w:p w14:paraId="617C083A" w14:textId="7A384CE1" w:rsidR="004A5ABA" w:rsidRPr="004A5ABA" w:rsidRDefault="004A5ABA" w:rsidP="004A5ABA">
      <w:pPr>
        <w:pStyle w:val="ListParagraph"/>
        <w:numPr>
          <w:ilvl w:val="1"/>
          <w:numId w:val="12"/>
        </w:numPr>
        <w:spacing w:after="0" w:line="480" w:lineRule="auto"/>
        <w:ind w:right="-279"/>
        <w:jc w:val="both"/>
        <w:rPr>
          <w:rFonts w:ascii="icomoon" w:hAnsi="icomoon"/>
          <w:b/>
          <w:bCs/>
          <w:color w:val="1C1D1E"/>
          <w:sz w:val="24"/>
          <w:szCs w:val="24"/>
        </w:rPr>
      </w:pPr>
      <w:r w:rsidRPr="004A5ABA">
        <w:rPr>
          <w:rFonts w:ascii="icomoon" w:hAnsi="icomoon"/>
          <w:b/>
          <w:bCs/>
          <w:color w:val="1C1D1E"/>
          <w:sz w:val="24"/>
          <w:szCs w:val="24"/>
        </w:rPr>
        <w:t>Mesh Convergence and Validation</w:t>
      </w:r>
    </w:p>
    <w:p w14:paraId="6A6AC3E0" w14:textId="77777777" w:rsidR="0018744B" w:rsidRPr="0018744B" w:rsidRDefault="0018744B" w:rsidP="0018744B">
      <w:pPr>
        <w:spacing w:after="0" w:line="480" w:lineRule="auto"/>
        <w:ind w:right="-279"/>
        <w:jc w:val="both"/>
        <w:rPr>
          <w:rFonts w:ascii="icomoon" w:eastAsia="Calibri" w:hAnsi="icomoon" w:cs="Arial"/>
          <w:color w:val="1C1D1E"/>
          <w:sz w:val="24"/>
          <w:szCs w:val="24"/>
        </w:rPr>
      </w:pPr>
      <w:r w:rsidRPr="0018744B">
        <w:rPr>
          <w:rFonts w:ascii="icomoon" w:eastAsia="Calibri" w:hAnsi="icomoon" w:cs="Arial"/>
          <w:color w:val="1C1D1E"/>
          <w:sz w:val="24"/>
          <w:szCs w:val="24"/>
        </w:rPr>
        <w:lastRenderedPageBreak/>
        <w:t>Mesh Independence: A convergence study showed that the maximum tumor temperature varied by less than 0.1% between the selected mesh (2138 elements) and a finer mesh (4215 elements), confirming solution independence.</w:t>
      </w:r>
    </w:p>
    <w:p w14:paraId="1951A221" w14:textId="3D97F2E4" w:rsidR="00F47442" w:rsidRDefault="0018744B" w:rsidP="0018744B">
      <w:pPr>
        <w:spacing w:after="0" w:line="480" w:lineRule="auto"/>
        <w:ind w:right="-279"/>
        <w:jc w:val="both"/>
        <w:rPr>
          <w:rFonts w:ascii="icomoon" w:eastAsia="Calibri" w:hAnsi="icomoon" w:cs="Arial"/>
          <w:color w:val="1C1D1E"/>
          <w:sz w:val="24"/>
          <w:szCs w:val="24"/>
        </w:rPr>
      </w:pPr>
      <w:r w:rsidRPr="0018744B">
        <w:rPr>
          <w:rFonts w:ascii="icomoon" w:eastAsia="Calibri" w:hAnsi="icomoon" w:cs="Arial"/>
          <w:color w:val="1C1D1E"/>
          <w:sz w:val="24"/>
          <w:szCs w:val="24"/>
        </w:rPr>
        <w:t>Energy Balance: A global check confirmed that the total energy input from the laser was balanced by conductive, convective, and perfusion losses with a relative error of &lt; 0.5%.</w:t>
      </w:r>
    </w:p>
    <w:p w14:paraId="5F9DEF91" w14:textId="77777777" w:rsidR="00016027" w:rsidRPr="00016027" w:rsidRDefault="00016027" w:rsidP="00016027">
      <w:pPr>
        <w:pStyle w:val="ListParagraph"/>
        <w:numPr>
          <w:ilvl w:val="0"/>
          <w:numId w:val="12"/>
        </w:numPr>
        <w:spacing w:after="0" w:line="480" w:lineRule="auto"/>
        <w:ind w:right="-279"/>
        <w:jc w:val="both"/>
        <w:rPr>
          <w:rFonts w:ascii="icomoon" w:hAnsi="icomoon"/>
          <w:b/>
          <w:bCs/>
          <w:color w:val="1C1D1E"/>
          <w:sz w:val="24"/>
          <w:szCs w:val="24"/>
        </w:rPr>
      </w:pPr>
      <w:r w:rsidRPr="00016027">
        <w:rPr>
          <w:rFonts w:ascii="icomoon" w:hAnsi="icomoon"/>
          <w:b/>
          <w:bCs/>
          <w:color w:val="1C1D1E"/>
          <w:sz w:val="24"/>
          <w:szCs w:val="24"/>
        </w:rPr>
        <w:t>Discussion</w:t>
      </w:r>
    </w:p>
    <w:p w14:paraId="423B44A9" w14:textId="68710C07" w:rsidR="00CA6BD1" w:rsidRPr="00CA6BD1" w:rsidRDefault="00CA6BD1" w:rsidP="002E40F2">
      <w:pPr>
        <w:spacing w:after="0" w:line="480" w:lineRule="auto"/>
        <w:ind w:right="-279"/>
        <w:jc w:val="both"/>
        <w:rPr>
          <w:rFonts w:ascii="icomoon" w:hAnsi="icomoon"/>
          <w:color w:val="1C1D1E"/>
          <w:sz w:val="24"/>
          <w:szCs w:val="24"/>
        </w:rPr>
      </w:pPr>
      <w:r w:rsidRPr="00CA6BD1">
        <w:rPr>
          <w:rFonts w:ascii="icomoon" w:hAnsi="icomoon"/>
          <w:color w:val="1C1D1E"/>
          <w:sz w:val="24"/>
          <w:szCs w:val="24"/>
        </w:rPr>
        <w:t xml:space="preserve">The results demonstrate the utility of a </w:t>
      </w:r>
      <w:proofErr w:type="spellStart"/>
      <w:r w:rsidRPr="00CA6BD1">
        <w:rPr>
          <w:rFonts w:ascii="icomoon" w:hAnsi="icomoon"/>
          <w:color w:val="1C1D1E"/>
          <w:sz w:val="24"/>
          <w:szCs w:val="24"/>
        </w:rPr>
        <w:t>Pennes</w:t>
      </w:r>
      <w:proofErr w:type="spellEnd"/>
      <w:r w:rsidRPr="00CA6BD1">
        <w:rPr>
          <w:rFonts w:ascii="icomoon" w:hAnsi="icomoon"/>
          <w:color w:val="1C1D1E"/>
          <w:sz w:val="24"/>
          <w:szCs w:val="24"/>
        </w:rPr>
        <w:t>-Beer-Lambert model implemented in COMSOL for simulating and optimizing laser-induced thermal therapy. The successful isolation of a hyperthermic/ablative temperature zone within the tumor aligns with the fundamental goal of selective photothermal therapy [</w:t>
      </w:r>
      <w:r w:rsidR="00C849CF">
        <w:rPr>
          <w:rFonts w:ascii="icomoon" w:hAnsi="icomoon"/>
          <w:color w:val="1C1D1E"/>
          <w:sz w:val="24"/>
          <w:szCs w:val="24"/>
        </w:rPr>
        <w:t>1</w:t>
      </w:r>
      <w:r w:rsidR="002E40F2">
        <w:rPr>
          <w:rFonts w:ascii="icomoon" w:hAnsi="icomoon"/>
          <w:color w:val="1C1D1E"/>
          <w:sz w:val="24"/>
          <w:szCs w:val="24"/>
        </w:rPr>
        <w:t>6</w:t>
      </w:r>
      <w:r w:rsidRPr="00CA6BD1">
        <w:rPr>
          <w:rFonts w:ascii="icomoon" w:hAnsi="icomoon"/>
          <w:color w:val="1C1D1E"/>
          <w:sz w:val="24"/>
          <w:szCs w:val="24"/>
        </w:rPr>
        <w:t xml:space="preserve">, </w:t>
      </w:r>
      <w:r w:rsidR="00C849CF">
        <w:rPr>
          <w:rFonts w:ascii="icomoon" w:hAnsi="icomoon"/>
          <w:color w:val="1C1D1E"/>
          <w:sz w:val="24"/>
          <w:szCs w:val="24"/>
        </w:rPr>
        <w:t>1</w:t>
      </w:r>
      <w:r w:rsidR="002E40F2">
        <w:rPr>
          <w:rFonts w:ascii="icomoon" w:hAnsi="icomoon"/>
          <w:color w:val="1C1D1E"/>
          <w:sz w:val="24"/>
          <w:szCs w:val="24"/>
        </w:rPr>
        <w:t>7</w:t>
      </w:r>
      <w:r w:rsidRPr="00CA6BD1">
        <w:rPr>
          <w:rFonts w:ascii="icomoon" w:hAnsi="icomoon"/>
          <w:color w:val="1C1D1E"/>
          <w:sz w:val="24"/>
          <w:szCs w:val="24"/>
        </w:rPr>
        <w:t>]. The peak tumor temperature of ~48 °C and the sustained hyperthermia in 87% of its volume are consistent with thermal doses known to induce coagulative necrosis and cellular apoptosis [</w:t>
      </w:r>
      <w:r w:rsidR="00C849CF">
        <w:rPr>
          <w:rFonts w:ascii="icomoon" w:hAnsi="icomoon"/>
          <w:color w:val="1C1D1E"/>
          <w:sz w:val="24"/>
          <w:szCs w:val="24"/>
        </w:rPr>
        <w:t>2</w:t>
      </w:r>
      <w:r w:rsidR="002E40F2">
        <w:rPr>
          <w:rFonts w:ascii="icomoon" w:hAnsi="icomoon"/>
          <w:color w:val="1C1D1E"/>
          <w:sz w:val="24"/>
          <w:szCs w:val="24"/>
        </w:rPr>
        <w:t>6</w:t>
      </w:r>
      <w:r w:rsidRPr="00CA6BD1">
        <w:rPr>
          <w:rFonts w:ascii="icomoon" w:hAnsi="icomoon"/>
          <w:color w:val="1C1D1E"/>
          <w:sz w:val="24"/>
          <w:szCs w:val="24"/>
        </w:rPr>
        <w:t>].</w:t>
      </w:r>
    </w:p>
    <w:p w14:paraId="217B1FAB" w14:textId="0DEB2892" w:rsidR="00CA6BD1" w:rsidRPr="00CA6BD1" w:rsidRDefault="00CA6BD1" w:rsidP="002E40F2">
      <w:pPr>
        <w:spacing w:after="0" w:line="480" w:lineRule="auto"/>
        <w:ind w:right="-279"/>
        <w:jc w:val="both"/>
        <w:rPr>
          <w:rFonts w:ascii="icomoon" w:hAnsi="icomoon"/>
          <w:color w:val="1C1D1E"/>
          <w:sz w:val="24"/>
          <w:szCs w:val="24"/>
        </w:rPr>
      </w:pPr>
      <w:r w:rsidRPr="00CA6BD1">
        <w:rPr>
          <w:rFonts w:ascii="icomoon" w:hAnsi="icomoon"/>
          <w:color w:val="1C1D1E"/>
          <w:sz w:val="24"/>
          <w:szCs w:val="24"/>
        </w:rPr>
        <w:t>Our parametric analysis reveals critical insights for treatment planning. The near-linear relationship between laser intensity and peak temperature (Table 4) confirms its role as the most direct control parameter. However, the concurrent rise in epidermal temperature above 40 °</w:t>
      </w:r>
      <w:proofErr w:type="spellStart"/>
      <w:r w:rsidRPr="00CA6BD1">
        <w:rPr>
          <w:rFonts w:ascii="icomoon" w:hAnsi="icomoon"/>
          <w:color w:val="1C1D1E"/>
          <w:sz w:val="24"/>
          <w:szCs w:val="24"/>
        </w:rPr>
        <w:t>C at</w:t>
      </w:r>
      <w:proofErr w:type="spellEnd"/>
      <w:r w:rsidRPr="00CA6BD1">
        <w:rPr>
          <w:rFonts w:ascii="icomoon" w:hAnsi="icomoon"/>
          <w:color w:val="1C1D1E"/>
          <w:sz w:val="24"/>
          <w:szCs w:val="24"/>
        </w:rPr>
        <w:t xml:space="preserve"> intensities exceeding 3.5 W/cm² underscores a key safety trade-off, validating the need for precise, patient-specific dosimetry as emphasized in clinical guidelines [</w:t>
      </w:r>
      <w:r w:rsidR="00996E02">
        <w:rPr>
          <w:rFonts w:ascii="icomoon" w:hAnsi="icomoon"/>
          <w:color w:val="1C1D1E"/>
          <w:sz w:val="24"/>
          <w:szCs w:val="24"/>
        </w:rPr>
        <w:t>2</w:t>
      </w:r>
      <w:r w:rsidR="002E40F2">
        <w:rPr>
          <w:rFonts w:ascii="icomoon" w:hAnsi="icomoon"/>
          <w:color w:val="1C1D1E"/>
          <w:sz w:val="24"/>
          <w:szCs w:val="24"/>
        </w:rPr>
        <w:t>7</w:t>
      </w:r>
      <w:r w:rsidRPr="00CA6BD1">
        <w:rPr>
          <w:rFonts w:ascii="icomoon" w:hAnsi="icomoon"/>
          <w:color w:val="1C1D1E"/>
          <w:sz w:val="24"/>
          <w:szCs w:val="24"/>
        </w:rPr>
        <w:t>]. The plateau in tumor heating after approximately 50 s aligns with the concept of thermal equilibrium between laser energy input and conductive/</w:t>
      </w:r>
      <w:proofErr w:type="spellStart"/>
      <w:r w:rsidRPr="00CA6BD1">
        <w:rPr>
          <w:rFonts w:ascii="icomoon" w:hAnsi="icomoon"/>
          <w:color w:val="1C1D1E"/>
          <w:sz w:val="24"/>
          <w:szCs w:val="24"/>
        </w:rPr>
        <w:t>perfusive</w:t>
      </w:r>
      <w:proofErr w:type="spellEnd"/>
      <w:r w:rsidRPr="00CA6BD1">
        <w:rPr>
          <w:rFonts w:ascii="icomoon" w:hAnsi="icomoon"/>
          <w:color w:val="1C1D1E"/>
          <w:sz w:val="24"/>
          <w:szCs w:val="24"/>
        </w:rPr>
        <w:t xml:space="preserve"> losses, suggesting an optimal window for exposure duration [</w:t>
      </w:r>
      <w:r w:rsidR="00996E02">
        <w:rPr>
          <w:rFonts w:ascii="icomoon" w:hAnsi="icomoon"/>
          <w:color w:val="1C1D1E"/>
          <w:sz w:val="24"/>
          <w:szCs w:val="24"/>
        </w:rPr>
        <w:t>2</w:t>
      </w:r>
      <w:r w:rsidR="002E40F2">
        <w:rPr>
          <w:rFonts w:ascii="icomoon" w:hAnsi="icomoon"/>
          <w:color w:val="1C1D1E"/>
          <w:sz w:val="24"/>
          <w:szCs w:val="24"/>
        </w:rPr>
        <w:t>8</w:t>
      </w:r>
      <w:r w:rsidRPr="00CA6BD1">
        <w:rPr>
          <w:rFonts w:ascii="icomoon" w:hAnsi="icomoon"/>
          <w:color w:val="1C1D1E"/>
          <w:sz w:val="24"/>
          <w:szCs w:val="24"/>
        </w:rPr>
        <w:t>].</w:t>
      </w:r>
    </w:p>
    <w:p w14:paraId="7AFB65B7" w14:textId="5079BBF1" w:rsidR="00CA6BD1" w:rsidRPr="00CA6BD1" w:rsidRDefault="000C7359" w:rsidP="002E40F2">
      <w:pPr>
        <w:spacing w:after="0" w:line="480" w:lineRule="auto"/>
        <w:ind w:right="-279"/>
        <w:jc w:val="both"/>
        <w:rPr>
          <w:rFonts w:ascii="icomoon" w:hAnsi="icomoon"/>
          <w:color w:val="1C1D1E"/>
          <w:sz w:val="24"/>
          <w:szCs w:val="24"/>
        </w:rPr>
      </w:pPr>
      <w:r w:rsidRPr="000C7359">
        <w:rPr>
          <w:rFonts w:ascii="icomoon" w:hAnsi="icomoon"/>
          <w:color w:val="1C1D1E"/>
          <w:sz w:val="24"/>
          <w:szCs w:val="24"/>
        </w:rPr>
        <w:t>The significant sensitivity of the model to the tumor's optical absorption coefficient (</w:t>
      </w:r>
      <w:proofErr w:type="spellStart"/>
      <w:r w:rsidRPr="000C7359">
        <w:rPr>
          <w:rFonts w:ascii="icomoon" w:hAnsi="icomoon"/>
          <w:color w:val="1C1D1E"/>
          <w:sz w:val="24"/>
          <w:szCs w:val="24"/>
        </w:rPr>
        <w:t>μa</w:t>
      </w:r>
      <w:proofErr w:type="spellEnd"/>
      <w:r w:rsidRPr="000C7359">
        <w:rPr>
          <w:rFonts w:ascii="icomoon" w:hAnsi="icomoon"/>
          <w:color w:val="1C1D1E"/>
          <w:sz w:val="24"/>
          <w:szCs w:val="24"/>
        </w:rPr>
        <w:t xml:space="preserve">) highlights a major challenge for clinical translation. This mirrors findings in cosmetic laser applications, where the choice of wavelength (e.g., 808 nm diode vs. 1064 nm </w:t>
      </w:r>
      <w:proofErr w:type="spellStart"/>
      <w:proofErr w:type="gramStart"/>
      <w:r w:rsidRPr="000C7359">
        <w:rPr>
          <w:rFonts w:ascii="icomoon" w:hAnsi="icomoon"/>
          <w:color w:val="1C1D1E"/>
          <w:sz w:val="24"/>
          <w:szCs w:val="24"/>
        </w:rPr>
        <w:t>Nd:YAG</w:t>
      </w:r>
      <w:proofErr w:type="spellEnd"/>
      <w:proofErr w:type="gramEnd"/>
      <w:r w:rsidRPr="000C7359">
        <w:rPr>
          <w:rFonts w:ascii="icomoon" w:hAnsi="icomoon"/>
          <w:color w:val="1C1D1E"/>
          <w:sz w:val="24"/>
          <w:szCs w:val="24"/>
        </w:rPr>
        <w:t xml:space="preserve">) is critical for safe and effective treatment in patients with high melanin content [7,8]. This principle extends beyond </w:t>
      </w:r>
      <w:r w:rsidRPr="000C7359">
        <w:rPr>
          <w:rFonts w:ascii="icomoon" w:hAnsi="icomoon"/>
          <w:color w:val="1C1D1E"/>
          <w:sz w:val="24"/>
          <w:szCs w:val="24"/>
        </w:rPr>
        <w:lastRenderedPageBreak/>
        <w:t xml:space="preserve">dermatology; prior studies on laser interaction with biological matrices such as leather and wool have similarly underscored the importance of matching laser parameters to substrate-specific optical and thermal </w:t>
      </w:r>
      <w:r w:rsidRPr="002E40F2">
        <w:rPr>
          <w:rFonts w:ascii="icomoon" w:hAnsi="icomoon"/>
          <w:sz w:val="24"/>
          <w:szCs w:val="24"/>
        </w:rPr>
        <w:t>properties [</w:t>
      </w:r>
      <w:r w:rsidR="002E40F2" w:rsidRPr="002E40F2">
        <w:rPr>
          <w:rFonts w:ascii="icomoon" w:hAnsi="icomoon"/>
          <w:sz w:val="24"/>
          <w:szCs w:val="24"/>
        </w:rPr>
        <w:t>9,10</w:t>
      </w:r>
      <w:r w:rsidRPr="002E40F2">
        <w:rPr>
          <w:rFonts w:ascii="icomoon" w:hAnsi="icomoon"/>
          <w:sz w:val="24"/>
          <w:szCs w:val="24"/>
        </w:rPr>
        <w:t xml:space="preserve">]. </w:t>
      </w:r>
      <w:proofErr w:type="gramStart"/>
      <w:r w:rsidR="00E414E7" w:rsidRPr="00E414E7">
        <w:rPr>
          <w:rFonts w:ascii="icomoon" w:hAnsi="icomoon"/>
          <w:color w:val="1C1D1E"/>
          <w:sz w:val="24"/>
          <w:szCs w:val="24"/>
        </w:rPr>
        <w:t>This parallel underscores</w:t>
      </w:r>
      <w:proofErr w:type="gramEnd"/>
      <w:r w:rsidR="00E414E7" w:rsidRPr="00E414E7">
        <w:rPr>
          <w:rFonts w:ascii="icomoon" w:hAnsi="icomoon"/>
          <w:color w:val="1C1D1E"/>
          <w:sz w:val="24"/>
          <w:szCs w:val="24"/>
        </w:rPr>
        <w:t xml:space="preserve"> a broader principle: successful clinical outcomes depend on matching laser parameters</w:t>
      </w:r>
      <w:r w:rsidR="003A3A37">
        <w:rPr>
          <w:rFonts w:ascii="icomoon" w:hAnsi="icomoon"/>
          <w:color w:val="1C1D1E"/>
          <w:sz w:val="24"/>
          <w:szCs w:val="24"/>
        </w:rPr>
        <w:t xml:space="preserve">, </w:t>
      </w:r>
      <w:r w:rsidR="00E414E7" w:rsidRPr="00E414E7">
        <w:rPr>
          <w:rFonts w:ascii="icomoon" w:hAnsi="icomoon"/>
          <w:color w:val="1C1D1E"/>
          <w:sz w:val="24"/>
          <w:szCs w:val="24"/>
        </w:rPr>
        <w:t>es</w:t>
      </w:r>
      <w:r w:rsidR="003A3A37">
        <w:rPr>
          <w:rFonts w:ascii="icomoon" w:hAnsi="icomoon"/>
          <w:color w:val="1C1D1E"/>
          <w:sz w:val="24"/>
          <w:szCs w:val="24"/>
        </w:rPr>
        <w:t xml:space="preserve">pecially wavelength and fluence, </w:t>
      </w:r>
      <w:r w:rsidR="00E414E7" w:rsidRPr="00E414E7">
        <w:rPr>
          <w:rFonts w:ascii="icomoon" w:hAnsi="icomoon"/>
          <w:color w:val="1C1D1E"/>
          <w:sz w:val="24"/>
          <w:szCs w:val="24"/>
        </w:rPr>
        <w:t>to the target's optical properties and the patient's tissue characteristics. Inter-patient variability in tumor chromophore concentration can lead to under- or over-treatment if a standardized dose is applied. This finding strongly supports the integration of pre-treatment optical diagnostics (e.g., diffuse reflectance spectroscopy) to personalize laser parameters, an active area of research </w:t>
      </w:r>
      <w:r w:rsidR="00CA6BD1" w:rsidRPr="00CA6BD1">
        <w:rPr>
          <w:rFonts w:ascii="icomoon" w:hAnsi="icomoon"/>
          <w:color w:val="1C1D1E"/>
          <w:sz w:val="24"/>
          <w:szCs w:val="24"/>
        </w:rPr>
        <w:t>[</w:t>
      </w:r>
      <w:r w:rsidR="00996E02">
        <w:rPr>
          <w:rFonts w:ascii="icomoon" w:hAnsi="icomoon"/>
          <w:color w:val="1C1D1E"/>
          <w:sz w:val="24"/>
          <w:szCs w:val="24"/>
        </w:rPr>
        <w:t>2</w:t>
      </w:r>
      <w:r w:rsidR="002E40F2">
        <w:rPr>
          <w:rFonts w:ascii="icomoon" w:hAnsi="icomoon"/>
          <w:color w:val="1C1D1E"/>
          <w:sz w:val="24"/>
          <w:szCs w:val="24"/>
        </w:rPr>
        <w:t>9</w:t>
      </w:r>
      <w:r w:rsidR="00CA6BD1" w:rsidRPr="00CA6BD1">
        <w:rPr>
          <w:rFonts w:ascii="icomoon" w:hAnsi="icomoon"/>
          <w:color w:val="1C1D1E"/>
          <w:sz w:val="24"/>
          <w:szCs w:val="24"/>
        </w:rPr>
        <w:t>].</w:t>
      </w:r>
    </w:p>
    <w:p w14:paraId="7995B990" w14:textId="77777777" w:rsidR="00CA6BD1" w:rsidRPr="00CA6BD1" w:rsidRDefault="00CA6BD1" w:rsidP="00CA6BD1">
      <w:pPr>
        <w:spacing w:after="0" w:line="480" w:lineRule="auto"/>
        <w:ind w:right="-279"/>
        <w:rPr>
          <w:rFonts w:ascii="icomoon" w:hAnsi="icomoon"/>
          <w:b/>
          <w:bCs/>
          <w:color w:val="1C1D1E"/>
          <w:sz w:val="24"/>
          <w:szCs w:val="24"/>
        </w:rPr>
      </w:pPr>
      <w:r w:rsidRPr="00CA6BD1">
        <w:rPr>
          <w:rFonts w:ascii="icomoon" w:hAnsi="icomoon"/>
          <w:b/>
          <w:bCs/>
          <w:color w:val="1C1D1E"/>
          <w:sz w:val="24"/>
          <w:szCs w:val="24"/>
        </w:rPr>
        <w:t>Limitations</w:t>
      </w:r>
    </w:p>
    <w:p w14:paraId="7FFCCDA2" w14:textId="77777777" w:rsidR="00CA6BD1" w:rsidRPr="00CA6BD1" w:rsidRDefault="00CA6BD1" w:rsidP="00CA6BD1">
      <w:pPr>
        <w:spacing w:after="0" w:line="480" w:lineRule="auto"/>
        <w:ind w:right="-279"/>
        <w:jc w:val="both"/>
        <w:rPr>
          <w:rFonts w:ascii="icomoon" w:hAnsi="icomoon"/>
          <w:color w:val="1C1D1E"/>
          <w:sz w:val="24"/>
          <w:szCs w:val="24"/>
        </w:rPr>
      </w:pPr>
      <w:r w:rsidRPr="00CA6BD1">
        <w:rPr>
          <w:rFonts w:ascii="icomoon" w:hAnsi="icomoon"/>
          <w:color w:val="1C1D1E"/>
          <w:sz w:val="24"/>
          <w:szCs w:val="24"/>
        </w:rPr>
        <w:t>This study has several limitations inherent to its modeling approach: (1) The 2D axisymmetric geometry, while computationally efficient, does not capture complex 3D tumor shapes or asymmetric blood vessel networks. (2) Tissue properties (thermal, optical, perfusion) were assumed homogeneous and static, whereas they can be heterogeneous and temperature-dependent. (3) The model predicts temperature only; it does not incorporate a tissue damage integral (e.g., Arrhenius model) to directly predict necrotic volume. (4) Validation is purely numerical; experimental correlation with tissue phantoms or histology is needed.</w:t>
      </w:r>
    </w:p>
    <w:p w14:paraId="12B7B952" w14:textId="77777777" w:rsidR="00CA6BD1" w:rsidRPr="00CA6BD1" w:rsidRDefault="00CA6BD1" w:rsidP="00CA6BD1">
      <w:pPr>
        <w:spacing w:after="0" w:line="480" w:lineRule="auto"/>
        <w:ind w:right="-279"/>
        <w:rPr>
          <w:rFonts w:ascii="icomoon" w:hAnsi="icomoon"/>
          <w:b/>
          <w:bCs/>
          <w:color w:val="1C1D1E"/>
          <w:sz w:val="24"/>
          <w:szCs w:val="24"/>
        </w:rPr>
      </w:pPr>
      <w:r w:rsidRPr="00CA6BD1">
        <w:rPr>
          <w:rFonts w:ascii="icomoon" w:hAnsi="icomoon"/>
          <w:b/>
          <w:bCs/>
          <w:color w:val="1C1D1E"/>
          <w:sz w:val="24"/>
          <w:szCs w:val="24"/>
        </w:rPr>
        <w:t>Future Work</w:t>
      </w:r>
    </w:p>
    <w:p w14:paraId="2D4D39FC" w14:textId="714EEF63" w:rsidR="00CA6BD1" w:rsidRPr="00CA6BD1" w:rsidRDefault="002E40F2" w:rsidP="002E40F2">
      <w:pPr>
        <w:spacing w:after="0" w:line="480" w:lineRule="auto"/>
        <w:ind w:right="-279"/>
        <w:jc w:val="both"/>
        <w:rPr>
          <w:rFonts w:ascii="icomoon" w:hAnsi="icomoon"/>
          <w:color w:val="1C1D1E"/>
          <w:sz w:val="24"/>
          <w:szCs w:val="24"/>
        </w:rPr>
      </w:pPr>
      <w:r w:rsidRPr="002E40F2">
        <w:rPr>
          <w:rFonts w:ascii="icomoon" w:hAnsi="icomoon"/>
          <w:color w:val="1C1D1E"/>
          <w:sz w:val="24"/>
          <w:szCs w:val="24"/>
        </w:rPr>
        <w:t xml:space="preserve">To address these limitations and enhance clinical relevance, future work will focus on: (1) Developing 3D patient-specific models from medical imaging data. (2) Implementing temperature-dependent perfusion dynamics and an Arrhenius damage integral to predict necrotic zones. (3) Experimental validation using tissue-mimicking phantoms with embedded thermocouples. (4) Exploring machine learning techniques to rapidly optimize laser parameters based on patient-specific inputs. Furthermore, optimizing treatment protocols to enhance patient tolerance and </w:t>
      </w:r>
      <w:r w:rsidRPr="002E40F2">
        <w:rPr>
          <w:rFonts w:ascii="icomoon" w:hAnsi="icomoon"/>
          <w:color w:val="1C1D1E"/>
          <w:sz w:val="24"/>
          <w:szCs w:val="24"/>
        </w:rPr>
        <w:lastRenderedPageBreak/>
        <w:t xml:space="preserve">procedural comfort will be prioritized, building on evidence from </w:t>
      </w:r>
      <w:proofErr w:type="spellStart"/>
      <w:r w:rsidRPr="002E40F2">
        <w:rPr>
          <w:rFonts w:ascii="icomoon" w:hAnsi="icomoon"/>
          <w:color w:val="1C1D1E"/>
          <w:sz w:val="24"/>
          <w:szCs w:val="24"/>
        </w:rPr>
        <w:t>photobiomodulation</w:t>
      </w:r>
      <w:proofErr w:type="spellEnd"/>
      <w:r w:rsidRPr="002E40F2">
        <w:rPr>
          <w:rFonts w:ascii="icomoon" w:hAnsi="icomoon"/>
          <w:color w:val="1C1D1E"/>
          <w:sz w:val="24"/>
          <w:szCs w:val="24"/>
        </w:rPr>
        <w:t xml:space="preserve"> and low-level laser therapy studies that demonstrate improved pain management and anesthesia efficacy in clinical settings [3</w:t>
      </w:r>
      <w:r>
        <w:rPr>
          <w:rFonts w:ascii="icomoon" w:hAnsi="icomoon"/>
          <w:color w:val="1C1D1E"/>
          <w:sz w:val="24"/>
          <w:szCs w:val="24"/>
        </w:rPr>
        <w:t>0</w:t>
      </w:r>
      <w:r w:rsidRPr="002E40F2">
        <w:rPr>
          <w:rFonts w:ascii="icomoon" w:hAnsi="icomoon"/>
          <w:color w:val="1C1D1E"/>
          <w:sz w:val="24"/>
          <w:szCs w:val="24"/>
        </w:rPr>
        <w:t>,3</w:t>
      </w:r>
      <w:r>
        <w:rPr>
          <w:rFonts w:ascii="icomoon" w:hAnsi="icomoon"/>
          <w:color w:val="1C1D1E"/>
          <w:sz w:val="24"/>
          <w:szCs w:val="24"/>
        </w:rPr>
        <w:t>1</w:t>
      </w:r>
      <w:r w:rsidRPr="002E40F2">
        <w:rPr>
          <w:rFonts w:ascii="icomoon" w:hAnsi="icomoon"/>
          <w:color w:val="1C1D1E"/>
          <w:sz w:val="24"/>
          <w:szCs w:val="24"/>
        </w:rPr>
        <w:t>].</w:t>
      </w:r>
    </w:p>
    <w:p w14:paraId="143618B4" w14:textId="00AED3EB" w:rsidR="00F47442" w:rsidRPr="00472715" w:rsidRDefault="00F47442" w:rsidP="00472715">
      <w:pPr>
        <w:pStyle w:val="ListParagraph"/>
        <w:numPr>
          <w:ilvl w:val="0"/>
          <w:numId w:val="12"/>
        </w:numPr>
        <w:spacing w:after="0" w:line="480" w:lineRule="auto"/>
        <w:ind w:right="-279"/>
        <w:jc w:val="both"/>
        <w:rPr>
          <w:rFonts w:ascii="icomoon" w:hAnsi="icomoon"/>
          <w:b/>
          <w:bCs/>
          <w:color w:val="1C1D1E"/>
          <w:sz w:val="24"/>
          <w:szCs w:val="24"/>
        </w:rPr>
      </w:pPr>
      <w:r w:rsidRPr="00472715">
        <w:rPr>
          <w:rFonts w:ascii="icomoon" w:hAnsi="icomoon"/>
          <w:b/>
          <w:bCs/>
          <w:color w:val="1C1D1E"/>
          <w:sz w:val="24"/>
          <w:szCs w:val="24"/>
        </w:rPr>
        <w:t>Conclusion</w:t>
      </w:r>
    </w:p>
    <w:p w14:paraId="2037ACCF" w14:textId="77777777" w:rsidR="00623405" w:rsidRPr="00623405" w:rsidRDefault="00623405" w:rsidP="00623405">
      <w:pPr>
        <w:spacing w:after="0" w:line="480" w:lineRule="auto"/>
        <w:ind w:right="-279"/>
        <w:jc w:val="both"/>
        <w:rPr>
          <w:rFonts w:ascii="icomoon" w:eastAsia="Calibri" w:hAnsi="icomoon" w:cs="Arial"/>
          <w:color w:val="1C1D1E"/>
          <w:sz w:val="24"/>
          <w:szCs w:val="24"/>
        </w:rPr>
      </w:pPr>
      <w:r w:rsidRPr="00623405">
        <w:rPr>
          <w:rFonts w:ascii="icomoon" w:eastAsia="Calibri" w:hAnsi="icomoon" w:cs="Arial"/>
          <w:color w:val="1C1D1E"/>
          <w:sz w:val="24"/>
          <w:szCs w:val="24"/>
        </w:rPr>
        <w:t>This study developed and validated a detailed, reproducible numerical model for simulating laser-induced thermal therapy of superficial skin tumors using COMSOL Multiphysics. The model successfully demonstrated that optimized laser parameters (e.g., 3 W/cm² for 50 s) can selectively elevate a tumor's temperature into the therapeutic hyperthermia (42–45 °C) and local ablation (&gt;45 °C) ranges while preserving surrounding healthy tissue at near-physiological levels (&lt;40 °C). A comprehensive sensitivity analysis quantified the influence of laser intensity, exposure duration, and tissue optical properties, providing clear guidance for parameter optimization and revealing critical trade-offs between efficacy and safety.</w:t>
      </w:r>
    </w:p>
    <w:p w14:paraId="675A4A11" w14:textId="352F52CD" w:rsidR="00F47442" w:rsidRDefault="00623405" w:rsidP="00623405">
      <w:pPr>
        <w:spacing w:after="0" w:line="480" w:lineRule="auto"/>
        <w:ind w:right="-279"/>
        <w:jc w:val="both"/>
        <w:rPr>
          <w:rFonts w:ascii="icomoon" w:eastAsia="Calibri" w:hAnsi="icomoon" w:cs="Arial"/>
          <w:color w:val="1C1D1E"/>
          <w:sz w:val="24"/>
          <w:szCs w:val="24"/>
        </w:rPr>
      </w:pPr>
      <w:r w:rsidRPr="00623405">
        <w:rPr>
          <w:rFonts w:ascii="icomoon" w:eastAsia="Calibri" w:hAnsi="icomoon" w:cs="Arial"/>
          <w:color w:val="1C1D1E"/>
          <w:sz w:val="24"/>
          <w:szCs w:val="24"/>
        </w:rPr>
        <w:t>The work provides a validated computational framework that can serve as a template for preclinical treatment planning and parameter studies. By highlighting the importance of patient-specific optical properties and the limitations of static 2D models, it clearly outlines a pathway for future research towards more personalized and predictive treatment strategies in laser oncology.</w:t>
      </w:r>
    </w:p>
    <w:p w14:paraId="1929B59D" w14:textId="77777777" w:rsidR="003B1694" w:rsidRDefault="003B1694" w:rsidP="00623405">
      <w:pPr>
        <w:spacing w:after="0" w:line="480" w:lineRule="auto"/>
        <w:ind w:right="-279"/>
        <w:jc w:val="both"/>
        <w:rPr>
          <w:rFonts w:ascii="icomoon" w:eastAsia="Calibri" w:hAnsi="icomoon" w:cs="Arial"/>
          <w:color w:val="1C1D1E"/>
          <w:sz w:val="24"/>
          <w:szCs w:val="24"/>
        </w:rPr>
      </w:pPr>
    </w:p>
    <w:p w14:paraId="3A4A5570" w14:textId="77777777" w:rsidR="00901804" w:rsidRDefault="00901804" w:rsidP="00E620F7">
      <w:pPr>
        <w:pStyle w:val="Default"/>
        <w:spacing w:line="480" w:lineRule="auto"/>
        <w:ind w:right="-279"/>
        <w:jc w:val="both"/>
        <w:rPr>
          <w:b/>
          <w:bCs/>
        </w:rPr>
      </w:pPr>
    </w:p>
    <w:p w14:paraId="0E974355" w14:textId="18456BEE" w:rsidR="000D6F55" w:rsidRPr="00381026" w:rsidRDefault="000D6F55" w:rsidP="00E620F7">
      <w:pPr>
        <w:pStyle w:val="Default"/>
        <w:spacing w:line="480" w:lineRule="auto"/>
        <w:ind w:right="-279"/>
        <w:jc w:val="both"/>
      </w:pPr>
      <w:bookmarkStart w:id="1" w:name="_GoBack"/>
      <w:bookmarkEnd w:id="1"/>
      <w:r w:rsidRPr="00381026">
        <w:rPr>
          <w:b/>
          <w:bCs/>
        </w:rPr>
        <w:t>References</w:t>
      </w:r>
    </w:p>
    <w:p w14:paraId="442CABA9" w14:textId="5B4B3499" w:rsidR="00542FB4" w:rsidRPr="00542FB4" w:rsidRDefault="00542FB4" w:rsidP="00542FB4">
      <w:pPr>
        <w:pStyle w:val="Default"/>
        <w:numPr>
          <w:ilvl w:val="0"/>
          <w:numId w:val="39"/>
        </w:numPr>
        <w:spacing w:line="480" w:lineRule="auto"/>
        <w:ind w:right="-279"/>
        <w:jc w:val="both"/>
      </w:pPr>
      <w:r w:rsidRPr="00542FB4">
        <w:t xml:space="preserve">Y. Teng, Y. Yu, S. Li, Y. Huang, D. Xu, and X. Tao, </w:t>
      </w:r>
      <w:r w:rsidRPr="00542FB4">
        <w:rPr>
          <w:i/>
          <w:iCs/>
        </w:rPr>
        <w:t>Front. Public Health</w:t>
      </w:r>
      <w:r w:rsidRPr="00542FB4">
        <w:t xml:space="preserve"> </w:t>
      </w:r>
      <w:r w:rsidRPr="00542FB4">
        <w:rPr>
          <w:b/>
          <w:bCs/>
        </w:rPr>
        <w:t>9</w:t>
      </w:r>
      <w:r w:rsidRPr="00542FB4">
        <w:t>, 666528 (2021).</w:t>
      </w:r>
    </w:p>
    <w:p w14:paraId="00C256A7" w14:textId="06E048B4" w:rsidR="00542FB4" w:rsidRPr="00542FB4" w:rsidRDefault="00542FB4" w:rsidP="00542FB4">
      <w:pPr>
        <w:pStyle w:val="Default"/>
        <w:numPr>
          <w:ilvl w:val="0"/>
          <w:numId w:val="39"/>
        </w:numPr>
        <w:spacing w:line="480" w:lineRule="auto"/>
        <w:ind w:right="-279"/>
        <w:jc w:val="both"/>
      </w:pPr>
      <w:r w:rsidRPr="00542FB4">
        <w:t xml:space="preserve">M. A. Deif and R. E. Hammam, </w:t>
      </w:r>
      <w:r w:rsidRPr="00542FB4">
        <w:rPr>
          <w:i/>
          <w:iCs/>
        </w:rPr>
        <w:t>J. Clin. Eng.</w:t>
      </w:r>
      <w:r w:rsidRPr="00542FB4">
        <w:t xml:space="preserve"> </w:t>
      </w:r>
      <w:r w:rsidRPr="00542FB4">
        <w:rPr>
          <w:b/>
          <w:bCs/>
        </w:rPr>
        <w:t>45</w:t>
      </w:r>
      <w:r w:rsidRPr="00542FB4">
        <w:t>, 1 (2020).</w:t>
      </w:r>
    </w:p>
    <w:p w14:paraId="3A82F97E" w14:textId="62268E52" w:rsidR="00542FB4" w:rsidRPr="00542FB4" w:rsidRDefault="00542FB4" w:rsidP="00542FB4">
      <w:pPr>
        <w:pStyle w:val="Default"/>
        <w:numPr>
          <w:ilvl w:val="0"/>
          <w:numId w:val="39"/>
        </w:numPr>
        <w:spacing w:line="480" w:lineRule="auto"/>
        <w:ind w:right="-279"/>
        <w:jc w:val="both"/>
      </w:pPr>
      <w:r w:rsidRPr="00542FB4">
        <w:lastRenderedPageBreak/>
        <w:t xml:space="preserve">W. Lopez-Ojeda, A. Pandey, M. Alhajj, and A. M. Oakley, in </w:t>
      </w:r>
      <w:proofErr w:type="spellStart"/>
      <w:r w:rsidRPr="00542FB4">
        <w:rPr>
          <w:i/>
          <w:iCs/>
        </w:rPr>
        <w:t>StatPearls</w:t>
      </w:r>
      <w:proofErr w:type="spellEnd"/>
      <w:r w:rsidRPr="00542FB4">
        <w:t xml:space="preserve"> (</w:t>
      </w:r>
      <w:proofErr w:type="spellStart"/>
      <w:r w:rsidRPr="00542FB4">
        <w:t>StatPearls</w:t>
      </w:r>
      <w:proofErr w:type="spellEnd"/>
      <w:r w:rsidRPr="00542FB4">
        <w:t xml:space="preserve"> Publishing, Treasure Island, FL, 2023).</w:t>
      </w:r>
    </w:p>
    <w:p w14:paraId="4DAA32C9" w14:textId="5A270D5D" w:rsidR="00542FB4" w:rsidRPr="00542FB4" w:rsidRDefault="00542FB4" w:rsidP="00542FB4">
      <w:pPr>
        <w:pStyle w:val="Default"/>
        <w:numPr>
          <w:ilvl w:val="0"/>
          <w:numId w:val="39"/>
        </w:numPr>
        <w:spacing w:line="480" w:lineRule="auto"/>
        <w:ind w:right="-279"/>
        <w:jc w:val="both"/>
      </w:pPr>
      <w:r w:rsidRPr="00542FB4">
        <w:t xml:space="preserve">K. L. Moore, A. F. Dalley, and A. M. R. Agur, </w:t>
      </w:r>
      <w:r w:rsidRPr="00542FB4">
        <w:rPr>
          <w:i/>
          <w:iCs/>
        </w:rPr>
        <w:t>Clinically Oriented Anatomy</w:t>
      </w:r>
      <w:r w:rsidRPr="00542FB4">
        <w:t>, 8th ed. (Wolters Kluwer, Philadelphia, PA, 2018).</w:t>
      </w:r>
    </w:p>
    <w:p w14:paraId="156B306C" w14:textId="5E4D9213" w:rsidR="00542FB4" w:rsidRPr="00542FB4" w:rsidRDefault="00542FB4" w:rsidP="00542FB4">
      <w:pPr>
        <w:pStyle w:val="Default"/>
        <w:numPr>
          <w:ilvl w:val="0"/>
          <w:numId w:val="39"/>
        </w:numPr>
        <w:spacing w:line="480" w:lineRule="auto"/>
        <w:ind w:right="-279"/>
        <w:jc w:val="both"/>
      </w:pPr>
      <w:r w:rsidRPr="00542FB4">
        <w:t xml:space="preserve">American Cancer Society, “Basal and squamous cell skin cancer,” </w:t>
      </w:r>
      <w:hyperlink r:id="rId24" w:tgtFrame="_new" w:history="1">
        <w:r w:rsidRPr="00542FB4">
          <w:rPr>
            <w:rStyle w:val="Hyperlink"/>
          </w:rPr>
          <w:t>https://www.cancer.org</w:t>
        </w:r>
      </w:hyperlink>
      <w:r w:rsidRPr="00542FB4">
        <w:t xml:space="preserve"> (accessed March 2025).</w:t>
      </w:r>
    </w:p>
    <w:p w14:paraId="4C2D6C2F" w14:textId="48897E8B" w:rsidR="00542FB4" w:rsidRPr="00542FB4" w:rsidRDefault="00542FB4" w:rsidP="00542FB4">
      <w:pPr>
        <w:pStyle w:val="Default"/>
        <w:numPr>
          <w:ilvl w:val="0"/>
          <w:numId w:val="39"/>
        </w:numPr>
        <w:spacing w:line="480" w:lineRule="auto"/>
        <w:ind w:right="-279"/>
        <w:jc w:val="both"/>
      </w:pPr>
      <w:r w:rsidRPr="00542FB4">
        <w:t xml:space="preserve">C. M. Pacella, T. Jiang, and G. Mauri, </w:t>
      </w:r>
      <w:r w:rsidRPr="00542FB4">
        <w:rPr>
          <w:i/>
          <w:iCs/>
        </w:rPr>
        <w:t>Image-Guided Laser Ablation</w:t>
      </w:r>
      <w:r w:rsidRPr="00542FB4">
        <w:t xml:space="preserve"> (Springer, Cham, 2020).</w:t>
      </w:r>
    </w:p>
    <w:p w14:paraId="059C35D2" w14:textId="3E0E191B" w:rsidR="00542FB4" w:rsidRPr="00542FB4" w:rsidRDefault="00542FB4" w:rsidP="00542FB4">
      <w:pPr>
        <w:pStyle w:val="Default"/>
        <w:numPr>
          <w:ilvl w:val="0"/>
          <w:numId w:val="39"/>
        </w:numPr>
        <w:spacing w:line="480" w:lineRule="auto"/>
        <w:ind w:right="-279"/>
        <w:jc w:val="both"/>
      </w:pPr>
      <w:r w:rsidRPr="00542FB4">
        <w:t xml:space="preserve">R. M. A. Mohammed, S. M. Yousif, and A. A. Marouf, </w:t>
      </w:r>
      <w:r w:rsidRPr="00542FB4">
        <w:rPr>
          <w:i/>
          <w:iCs/>
        </w:rPr>
        <w:t>Lasers Med. Sci.</w:t>
      </w:r>
      <w:r w:rsidRPr="00542FB4">
        <w:t xml:space="preserve"> </w:t>
      </w:r>
      <w:r w:rsidRPr="00542FB4">
        <w:rPr>
          <w:b/>
          <w:bCs/>
        </w:rPr>
        <w:t>40</w:t>
      </w:r>
      <w:r w:rsidRPr="00542FB4">
        <w:t>(1), 362 (2025).</w:t>
      </w:r>
    </w:p>
    <w:p w14:paraId="54C97E99" w14:textId="72BD2D77" w:rsidR="00542FB4" w:rsidRPr="00542FB4" w:rsidRDefault="00542FB4" w:rsidP="00542FB4">
      <w:pPr>
        <w:pStyle w:val="Default"/>
        <w:numPr>
          <w:ilvl w:val="0"/>
          <w:numId w:val="39"/>
        </w:numPr>
        <w:spacing w:line="480" w:lineRule="auto"/>
        <w:ind w:right="-279"/>
        <w:jc w:val="both"/>
      </w:pPr>
      <w:r w:rsidRPr="00542FB4">
        <w:t xml:space="preserve">E. E. Mahmoud, O. A. </w:t>
      </w:r>
      <w:proofErr w:type="spellStart"/>
      <w:r w:rsidRPr="00542FB4">
        <w:t>Elbasheer</w:t>
      </w:r>
      <w:proofErr w:type="spellEnd"/>
      <w:r w:rsidRPr="00542FB4">
        <w:t xml:space="preserve">, and A. A. Marouf, </w:t>
      </w:r>
      <w:r w:rsidRPr="00542FB4">
        <w:rPr>
          <w:i/>
          <w:iCs/>
        </w:rPr>
        <w:t>Lasers Med. Sci.</w:t>
      </w:r>
      <w:r w:rsidRPr="00542FB4">
        <w:t xml:space="preserve"> </w:t>
      </w:r>
      <w:r w:rsidRPr="00542FB4">
        <w:rPr>
          <w:b/>
          <w:bCs/>
        </w:rPr>
        <w:t>40</w:t>
      </w:r>
      <w:r w:rsidRPr="00542FB4">
        <w:t>(1), 1 (2025).</w:t>
      </w:r>
    </w:p>
    <w:p w14:paraId="510A8E18" w14:textId="644D423F" w:rsidR="00542FB4" w:rsidRPr="00542FB4" w:rsidRDefault="00542FB4" w:rsidP="00542FB4">
      <w:pPr>
        <w:pStyle w:val="Default"/>
        <w:numPr>
          <w:ilvl w:val="0"/>
          <w:numId w:val="39"/>
        </w:numPr>
        <w:spacing w:line="480" w:lineRule="auto"/>
        <w:ind w:right="-279"/>
        <w:jc w:val="both"/>
      </w:pPr>
      <w:r w:rsidRPr="00542FB4">
        <w:t xml:space="preserve">M. A. K. Alameen, A. H. Diab, and A. A. Marouf, </w:t>
      </w:r>
      <w:r w:rsidRPr="00542FB4">
        <w:rPr>
          <w:i/>
          <w:iCs/>
        </w:rPr>
        <w:t>J. Soc. Leather Technol. Chem.</w:t>
      </w:r>
      <w:r w:rsidRPr="00542FB4">
        <w:t xml:space="preserve"> </w:t>
      </w:r>
      <w:r w:rsidRPr="00542FB4">
        <w:rPr>
          <w:b/>
          <w:bCs/>
        </w:rPr>
        <w:t>109</w:t>
      </w:r>
      <w:r w:rsidRPr="00542FB4">
        <w:t>(3), 87 (2025).</w:t>
      </w:r>
    </w:p>
    <w:p w14:paraId="1CFA18BF" w14:textId="378FCFAD" w:rsidR="00542FB4" w:rsidRPr="00542FB4" w:rsidRDefault="00542FB4" w:rsidP="00542FB4">
      <w:pPr>
        <w:pStyle w:val="Default"/>
        <w:numPr>
          <w:ilvl w:val="0"/>
          <w:numId w:val="39"/>
        </w:numPr>
        <w:spacing w:line="480" w:lineRule="auto"/>
        <w:ind w:right="-279"/>
        <w:jc w:val="both"/>
      </w:pPr>
      <w:r w:rsidRPr="00542FB4">
        <w:t xml:space="preserve">M. A. K. Alameen and A. A. Marouf, </w:t>
      </w:r>
      <w:r w:rsidRPr="00542FB4">
        <w:rPr>
          <w:i/>
          <w:iCs/>
        </w:rPr>
        <w:t>J. Soc. Leather Technol. Chem.</w:t>
      </w:r>
      <w:r w:rsidRPr="00542FB4">
        <w:t xml:space="preserve"> </w:t>
      </w:r>
      <w:r w:rsidRPr="00542FB4">
        <w:rPr>
          <w:b/>
          <w:bCs/>
        </w:rPr>
        <w:t>109</w:t>
      </w:r>
      <w:r w:rsidRPr="00542FB4">
        <w:t>(2), 39 (2025).</w:t>
      </w:r>
    </w:p>
    <w:p w14:paraId="41940BB0" w14:textId="54A871D7" w:rsidR="00542FB4" w:rsidRPr="00542FB4" w:rsidRDefault="00542FB4" w:rsidP="00542FB4">
      <w:pPr>
        <w:pStyle w:val="Default"/>
        <w:numPr>
          <w:ilvl w:val="0"/>
          <w:numId w:val="39"/>
        </w:numPr>
        <w:spacing w:line="480" w:lineRule="auto"/>
        <w:ind w:right="-279"/>
        <w:jc w:val="both"/>
      </w:pPr>
      <w:r w:rsidRPr="00542FB4">
        <w:t xml:space="preserve">C. Chang, Y. Zhao, E. Xing, Z. Wang, and Y. Yu, </w:t>
      </w:r>
      <w:r w:rsidRPr="00542FB4">
        <w:rPr>
          <w:i/>
          <w:iCs/>
        </w:rPr>
        <w:t>Opt. Commun.</w:t>
      </w:r>
      <w:r w:rsidRPr="00542FB4">
        <w:t xml:space="preserve"> </w:t>
      </w:r>
      <w:r w:rsidRPr="00542FB4">
        <w:rPr>
          <w:b/>
          <w:bCs/>
        </w:rPr>
        <w:t>—</w:t>
      </w:r>
      <w:r w:rsidRPr="00542FB4">
        <w:t>, 131909 (2025).</w:t>
      </w:r>
    </w:p>
    <w:p w14:paraId="67913088" w14:textId="17B16952" w:rsidR="00542FB4" w:rsidRPr="00542FB4" w:rsidRDefault="00542FB4" w:rsidP="00542FB4">
      <w:pPr>
        <w:pStyle w:val="Default"/>
        <w:numPr>
          <w:ilvl w:val="0"/>
          <w:numId w:val="39"/>
        </w:numPr>
        <w:spacing w:line="480" w:lineRule="auto"/>
        <w:ind w:right="-279"/>
        <w:jc w:val="both"/>
      </w:pPr>
      <w:r w:rsidRPr="00542FB4">
        <w:t xml:space="preserve">A. M. I. Trefilov, M. Oane, and L. Duta, </w:t>
      </w:r>
      <w:r w:rsidRPr="00542FB4">
        <w:rPr>
          <w:i/>
          <w:iCs/>
        </w:rPr>
        <w:t>Materials</w:t>
      </w:r>
      <w:r w:rsidRPr="00542FB4">
        <w:t xml:space="preserve"> </w:t>
      </w:r>
      <w:r w:rsidRPr="00542FB4">
        <w:rPr>
          <w:b/>
          <w:bCs/>
        </w:rPr>
        <w:t>18</w:t>
      </w:r>
      <w:r w:rsidRPr="00542FB4">
        <w:t>(15), 3524 (2025).</w:t>
      </w:r>
    </w:p>
    <w:p w14:paraId="47FFCA31" w14:textId="10C11C97" w:rsidR="00542FB4" w:rsidRPr="00542FB4" w:rsidRDefault="00542FB4" w:rsidP="00542FB4">
      <w:pPr>
        <w:pStyle w:val="Default"/>
        <w:numPr>
          <w:ilvl w:val="0"/>
          <w:numId w:val="39"/>
        </w:numPr>
        <w:spacing w:line="480" w:lineRule="auto"/>
        <w:ind w:right="-279"/>
        <w:jc w:val="both"/>
      </w:pPr>
      <w:r w:rsidRPr="00542FB4">
        <w:t xml:space="preserve">F. </w:t>
      </w:r>
      <w:proofErr w:type="spellStart"/>
      <w:r w:rsidRPr="00542FB4">
        <w:t>Montazer</w:t>
      </w:r>
      <w:proofErr w:type="spellEnd"/>
      <w:r w:rsidRPr="00542FB4">
        <w:t xml:space="preserve">, B. Mehdikhani, N. </w:t>
      </w:r>
      <w:proofErr w:type="spellStart"/>
      <w:r w:rsidRPr="00542FB4">
        <w:t>Noroozi</w:t>
      </w:r>
      <w:proofErr w:type="spellEnd"/>
      <w:r w:rsidRPr="00542FB4">
        <w:t xml:space="preserve">, R. </w:t>
      </w:r>
      <w:proofErr w:type="spellStart"/>
      <w:r w:rsidRPr="00542FB4">
        <w:t>Nezameslami</w:t>
      </w:r>
      <w:proofErr w:type="spellEnd"/>
      <w:r w:rsidRPr="00542FB4">
        <w:t xml:space="preserve">, A. </w:t>
      </w:r>
      <w:proofErr w:type="spellStart"/>
      <w:r w:rsidRPr="00542FB4">
        <w:t>Nezameslami</w:t>
      </w:r>
      <w:proofErr w:type="spellEnd"/>
      <w:r w:rsidRPr="00542FB4">
        <w:t xml:space="preserve">, A. Shahbazi, F. </w:t>
      </w:r>
      <w:proofErr w:type="spellStart"/>
      <w:r w:rsidRPr="00542FB4">
        <w:t>Jayervand</w:t>
      </w:r>
      <w:proofErr w:type="spellEnd"/>
      <w:r w:rsidRPr="00542FB4">
        <w:t xml:space="preserve">, A. Naseri, A. Rahmani, A. </w:t>
      </w:r>
      <w:proofErr w:type="spellStart"/>
      <w:r w:rsidRPr="00542FB4">
        <w:t>Negahi</w:t>
      </w:r>
      <w:proofErr w:type="spellEnd"/>
      <w:r w:rsidRPr="00542FB4">
        <w:t xml:space="preserve">, and M. Danaei, </w:t>
      </w:r>
      <w:r w:rsidRPr="00542FB4">
        <w:rPr>
          <w:i/>
          <w:iCs/>
        </w:rPr>
        <w:t>Asian Pac. J. Cancer Prev.</w:t>
      </w:r>
      <w:r w:rsidRPr="00542FB4">
        <w:t xml:space="preserve"> </w:t>
      </w:r>
      <w:r w:rsidRPr="00542FB4">
        <w:rPr>
          <w:b/>
          <w:bCs/>
        </w:rPr>
        <w:t>26</w:t>
      </w:r>
      <w:r w:rsidRPr="00542FB4">
        <w:t>(8), 2725 (2025).</w:t>
      </w:r>
    </w:p>
    <w:p w14:paraId="3AFC8C26" w14:textId="602F052E" w:rsidR="00542FB4" w:rsidRPr="00542FB4" w:rsidRDefault="00542FB4" w:rsidP="00542FB4">
      <w:pPr>
        <w:pStyle w:val="Default"/>
        <w:numPr>
          <w:ilvl w:val="0"/>
          <w:numId w:val="39"/>
        </w:numPr>
        <w:spacing w:line="480" w:lineRule="auto"/>
        <w:ind w:right="-279"/>
        <w:jc w:val="both"/>
      </w:pPr>
      <w:r w:rsidRPr="00542FB4">
        <w:t xml:space="preserve">G. </w:t>
      </w:r>
      <w:proofErr w:type="spellStart"/>
      <w:r w:rsidRPr="00542FB4">
        <w:t>Tourassi</w:t>
      </w:r>
      <w:proofErr w:type="spellEnd"/>
      <w:r w:rsidRPr="00542FB4">
        <w:t xml:space="preserve">, </w:t>
      </w:r>
      <w:r w:rsidRPr="00542FB4">
        <w:rPr>
          <w:i/>
          <w:iCs/>
        </w:rPr>
        <w:t>Front. Med. Eng.</w:t>
      </w:r>
      <w:r w:rsidRPr="00542FB4">
        <w:t xml:space="preserve"> </w:t>
      </w:r>
      <w:r w:rsidRPr="00542FB4">
        <w:rPr>
          <w:b/>
          <w:bCs/>
        </w:rPr>
        <w:t>1</w:t>
      </w:r>
      <w:r w:rsidRPr="00542FB4">
        <w:t>, 1112763 (2023).</w:t>
      </w:r>
    </w:p>
    <w:p w14:paraId="05995930" w14:textId="53949BAD" w:rsidR="00542FB4" w:rsidRPr="00542FB4" w:rsidRDefault="00542FB4" w:rsidP="00542FB4">
      <w:pPr>
        <w:pStyle w:val="Default"/>
        <w:numPr>
          <w:ilvl w:val="0"/>
          <w:numId w:val="39"/>
        </w:numPr>
        <w:spacing w:line="480" w:lineRule="auto"/>
        <w:ind w:right="-279"/>
        <w:jc w:val="both"/>
      </w:pPr>
      <w:r w:rsidRPr="00542FB4">
        <w:t xml:space="preserve">H. Kaur, S. Singh, S. Upadhyay, and K. Kaur, </w:t>
      </w:r>
      <w:r w:rsidRPr="00542FB4">
        <w:rPr>
          <w:i/>
          <w:iCs/>
        </w:rPr>
        <w:t>Heat Transf.</w:t>
      </w:r>
      <w:r w:rsidRPr="00542FB4">
        <w:t xml:space="preserve"> </w:t>
      </w:r>
      <w:r w:rsidRPr="00542FB4">
        <w:rPr>
          <w:b/>
          <w:bCs/>
        </w:rPr>
        <w:t>54</w:t>
      </w:r>
      <w:r w:rsidRPr="00542FB4">
        <w:t>, 1 (2025).</w:t>
      </w:r>
    </w:p>
    <w:p w14:paraId="66FF2F92" w14:textId="0AEA2CAD" w:rsidR="00542FB4" w:rsidRPr="00542FB4" w:rsidRDefault="00542FB4" w:rsidP="00542FB4">
      <w:pPr>
        <w:pStyle w:val="Default"/>
        <w:numPr>
          <w:ilvl w:val="0"/>
          <w:numId w:val="39"/>
        </w:numPr>
        <w:spacing w:line="480" w:lineRule="auto"/>
        <w:ind w:right="-279"/>
        <w:jc w:val="both"/>
      </w:pPr>
      <w:r w:rsidRPr="00542FB4">
        <w:t xml:space="preserve">A. Heisterkamp and P. J. van der Veen, </w:t>
      </w:r>
      <w:r w:rsidRPr="00542FB4">
        <w:rPr>
          <w:i/>
          <w:iCs/>
        </w:rPr>
        <w:t>Lasers Med. Sci.</w:t>
      </w:r>
      <w:r w:rsidRPr="00542FB4">
        <w:t xml:space="preserve"> </w:t>
      </w:r>
      <w:r w:rsidRPr="00542FB4">
        <w:rPr>
          <w:b/>
          <w:bCs/>
        </w:rPr>
        <w:t>33</w:t>
      </w:r>
      <w:r w:rsidRPr="00542FB4">
        <w:t>(4), 1835 (2018).</w:t>
      </w:r>
    </w:p>
    <w:p w14:paraId="66D0E986" w14:textId="73FDC707" w:rsidR="00542FB4" w:rsidRPr="00542FB4" w:rsidRDefault="00542FB4" w:rsidP="00542FB4">
      <w:pPr>
        <w:pStyle w:val="Default"/>
        <w:numPr>
          <w:ilvl w:val="0"/>
          <w:numId w:val="39"/>
        </w:numPr>
        <w:spacing w:line="480" w:lineRule="auto"/>
        <w:ind w:right="-279"/>
        <w:jc w:val="both"/>
      </w:pPr>
      <w:r w:rsidRPr="00542FB4">
        <w:t xml:space="preserve">T. Soleymani, M. Abrouk, and K. M. Kelly, </w:t>
      </w:r>
      <w:r w:rsidRPr="00542FB4">
        <w:rPr>
          <w:i/>
          <w:iCs/>
        </w:rPr>
        <w:t>Dermatol. Surg.</w:t>
      </w:r>
      <w:r w:rsidRPr="00542FB4">
        <w:t xml:space="preserve"> </w:t>
      </w:r>
      <w:r w:rsidRPr="00542FB4">
        <w:rPr>
          <w:b/>
          <w:bCs/>
        </w:rPr>
        <w:t>43</w:t>
      </w:r>
      <w:r w:rsidRPr="00542FB4">
        <w:t>(5), 615 (2017).</w:t>
      </w:r>
    </w:p>
    <w:p w14:paraId="779BB2B0" w14:textId="751DA4DE" w:rsidR="00542FB4" w:rsidRPr="00542FB4" w:rsidRDefault="00542FB4" w:rsidP="00542FB4">
      <w:pPr>
        <w:pStyle w:val="Default"/>
        <w:numPr>
          <w:ilvl w:val="0"/>
          <w:numId w:val="39"/>
        </w:numPr>
        <w:spacing w:line="480" w:lineRule="auto"/>
        <w:ind w:right="-279"/>
        <w:jc w:val="both"/>
      </w:pPr>
      <w:r w:rsidRPr="00542FB4">
        <w:t xml:space="preserve">K. Riggs, M. Keller, and T. R. Humphreys, </w:t>
      </w:r>
      <w:r w:rsidRPr="00542FB4">
        <w:rPr>
          <w:i/>
          <w:iCs/>
        </w:rPr>
        <w:t>Clin. Dermatol.</w:t>
      </w:r>
      <w:r w:rsidRPr="00542FB4">
        <w:t xml:space="preserve"> </w:t>
      </w:r>
      <w:r w:rsidRPr="00542FB4">
        <w:rPr>
          <w:b/>
          <w:bCs/>
        </w:rPr>
        <w:t>25</w:t>
      </w:r>
      <w:r w:rsidRPr="00542FB4">
        <w:t>(5), 462 (2007).</w:t>
      </w:r>
    </w:p>
    <w:p w14:paraId="2B22F131" w14:textId="58851398" w:rsidR="00542FB4" w:rsidRPr="00542FB4" w:rsidRDefault="00542FB4" w:rsidP="00542FB4">
      <w:pPr>
        <w:pStyle w:val="Default"/>
        <w:numPr>
          <w:ilvl w:val="0"/>
          <w:numId w:val="39"/>
        </w:numPr>
        <w:spacing w:line="480" w:lineRule="auto"/>
        <w:ind w:right="-279"/>
        <w:jc w:val="both"/>
      </w:pPr>
      <w:r w:rsidRPr="00542FB4">
        <w:lastRenderedPageBreak/>
        <w:t xml:space="preserve">A.-C. Chen, C. Zheng, Q.-C. Jian, and P. Zhang, </w:t>
      </w:r>
      <w:r w:rsidRPr="00542FB4">
        <w:rPr>
          <w:i/>
          <w:iCs/>
        </w:rPr>
        <w:t>Front. Surg.</w:t>
      </w:r>
      <w:r w:rsidRPr="00542FB4">
        <w:t xml:space="preserve"> </w:t>
      </w:r>
      <w:r w:rsidRPr="00542FB4">
        <w:rPr>
          <w:b/>
          <w:bCs/>
        </w:rPr>
        <w:t>12</w:t>
      </w:r>
      <w:r w:rsidRPr="00542FB4">
        <w:t>, 1628257 (2025).</w:t>
      </w:r>
    </w:p>
    <w:p w14:paraId="768BA3F6" w14:textId="4721AC8B" w:rsidR="00542FB4" w:rsidRPr="00542FB4" w:rsidRDefault="00542FB4" w:rsidP="00542FB4">
      <w:pPr>
        <w:pStyle w:val="Default"/>
        <w:numPr>
          <w:ilvl w:val="0"/>
          <w:numId w:val="39"/>
        </w:numPr>
        <w:spacing w:line="480" w:lineRule="auto"/>
        <w:ind w:right="-279"/>
        <w:jc w:val="both"/>
      </w:pPr>
      <w:r w:rsidRPr="00542FB4">
        <w:t xml:space="preserve">H. Sierra, K. B. Kim, and B. P. Hibler, </w:t>
      </w:r>
      <w:r w:rsidRPr="00542FB4">
        <w:rPr>
          <w:i/>
          <w:iCs/>
        </w:rPr>
        <w:t xml:space="preserve">J. </w:t>
      </w:r>
      <w:proofErr w:type="spellStart"/>
      <w:r w:rsidRPr="00542FB4">
        <w:rPr>
          <w:i/>
          <w:iCs/>
        </w:rPr>
        <w:t>Biophotonics</w:t>
      </w:r>
      <w:proofErr w:type="spellEnd"/>
      <w:r w:rsidRPr="00542FB4">
        <w:t xml:space="preserve"> </w:t>
      </w:r>
      <w:r w:rsidRPr="00542FB4">
        <w:rPr>
          <w:b/>
          <w:bCs/>
        </w:rPr>
        <w:t>9</w:t>
      </w:r>
      <w:r w:rsidRPr="00542FB4">
        <w:t>(5), 458 (2016).</w:t>
      </w:r>
    </w:p>
    <w:p w14:paraId="661E194A" w14:textId="1BE8AD18" w:rsidR="00542FB4" w:rsidRPr="00542FB4" w:rsidRDefault="00542FB4" w:rsidP="00542FB4">
      <w:pPr>
        <w:pStyle w:val="Default"/>
        <w:numPr>
          <w:ilvl w:val="0"/>
          <w:numId w:val="39"/>
        </w:numPr>
        <w:spacing w:line="480" w:lineRule="auto"/>
        <w:ind w:right="-279"/>
        <w:jc w:val="both"/>
      </w:pPr>
      <w:r w:rsidRPr="00542FB4">
        <w:t xml:space="preserve">E. A. Eisenhauer, P. </w:t>
      </w:r>
      <w:proofErr w:type="spellStart"/>
      <w:r w:rsidRPr="00542FB4">
        <w:t>Therasse</w:t>
      </w:r>
      <w:proofErr w:type="spellEnd"/>
      <w:r w:rsidRPr="00542FB4">
        <w:t xml:space="preserve">, J. Bogaerts, L. H. Schwartz, D. Sargent, R. Ford, </w:t>
      </w:r>
      <w:r w:rsidRPr="00542FB4">
        <w:rPr>
          <w:i/>
          <w:iCs/>
        </w:rPr>
        <w:t>et al.</w:t>
      </w:r>
      <w:r w:rsidRPr="00542FB4">
        <w:t xml:space="preserve">, </w:t>
      </w:r>
      <w:r w:rsidRPr="00542FB4">
        <w:rPr>
          <w:i/>
          <w:iCs/>
        </w:rPr>
        <w:t>Eur. J. Cancer</w:t>
      </w:r>
      <w:r w:rsidRPr="00542FB4">
        <w:t xml:space="preserve"> </w:t>
      </w:r>
      <w:r w:rsidRPr="00542FB4">
        <w:rPr>
          <w:b/>
          <w:bCs/>
        </w:rPr>
        <w:t>45</w:t>
      </w:r>
      <w:r w:rsidRPr="00542FB4">
        <w:t>(2), 228 (2009).</w:t>
      </w:r>
    </w:p>
    <w:p w14:paraId="2BBD0EB7" w14:textId="6C7E2AD1" w:rsidR="00542FB4" w:rsidRPr="00542FB4" w:rsidRDefault="00542FB4" w:rsidP="00542FB4">
      <w:pPr>
        <w:pStyle w:val="Default"/>
        <w:numPr>
          <w:ilvl w:val="0"/>
          <w:numId w:val="39"/>
        </w:numPr>
        <w:spacing w:line="480" w:lineRule="auto"/>
        <w:ind w:right="-279"/>
        <w:jc w:val="both"/>
      </w:pPr>
      <w:r w:rsidRPr="00542FB4">
        <w:t xml:space="preserve">E. Adams and N. Price, </w:t>
      </w:r>
      <w:r w:rsidRPr="00542FB4">
        <w:rPr>
          <w:i/>
          <w:iCs/>
        </w:rPr>
        <w:t>J. Dermatol. Surg. Oncol.</w:t>
      </w:r>
      <w:r w:rsidRPr="00542FB4">
        <w:t xml:space="preserve"> </w:t>
      </w:r>
      <w:r w:rsidRPr="00542FB4">
        <w:rPr>
          <w:b/>
          <w:bCs/>
        </w:rPr>
        <w:t>5</w:t>
      </w:r>
      <w:r w:rsidRPr="00542FB4">
        <w:t>(10), 803 (1979).</w:t>
      </w:r>
    </w:p>
    <w:p w14:paraId="0EEA4C5D" w14:textId="7C1DD79C" w:rsidR="00542FB4" w:rsidRPr="00542FB4" w:rsidRDefault="00542FB4" w:rsidP="00542FB4">
      <w:pPr>
        <w:pStyle w:val="Default"/>
        <w:numPr>
          <w:ilvl w:val="0"/>
          <w:numId w:val="39"/>
        </w:numPr>
        <w:spacing w:line="480" w:lineRule="auto"/>
        <w:ind w:right="-279"/>
        <w:jc w:val="both"/>
      </w:pPr>
      <w:r w:rsidRPr="00542FB4">
        <w:t xml:space="preserve">I. S. McKay, P. </w:t>
      </w:r>
      <w:proofErr w:type="spellStart"/>
      <w:r w:rsidRPr="00542FB4">
        <w:t>Rainsbury</w:t>
      </w:r>
      <w:proofErr w:type="spellEnd"/>
      <w:r w:rsidRPr="00542FB4">
        <w:t xml:space="preserve">, and G. Smith, </w:t>
      </w:r>
      <w:r w:rsidRPr="00542FB4">
        <w:rPr>
          <w:i/>
          <w:iCs/>
        </w:rPr>
        <w:t>Ann. R. Coll. Surg. Engl.</w:t>
      </w:r>
      <w:r w:rsidRPr="00542FB4">
        <w:t xml:space="preserve"> </w:t>
      </w:r>
      <w:r w:rsidRPr="00542FB4">
        <w:rPr>
          <w:b/>
          <w:bCs/>
        </w:rPr>
        <w:t>103</w:t>
      </w:r>
      <w:r w:rsidRPr="00542FB4">
        <w:t>(2), 126 (2021).</w:t>
      </w:r>
    </w:p>
    <w:p w14:paraId="4D804302" w14:textId="03C1C5ED" w:rsidR="00542FB4" w:rsidRPr="00542FB4" w:rsidRDefault="00542FB4" w:rsidP="00542FB4">
      <w:pPr>
        <w:pStyle w:val="Default"/>
        <w:numPr>
          <w:ilvl w:val="0"/>
          <w:numId w:val="39"/>
        </w:numPr>
        <w:spacing w:line="480" w:lineRule="auto"/>
        <w:ind w:right="-279"/>
        <w:jc w:val="both"/>
      </w:pPr>
      <w:r w:rsidRPr="00542FB4">
        <w:t xml:space="preserve">M. Falone, V. D’Alessandro, L. Giammichele, and R. Ricci, </w:t>
      </w:r>
      <w:r w:rsidRPr="00542FB4">
        <w:rPr>
          <w:i/>
          <w:iCs/>
        </w:rPr>
        <w:t>Int. J. Therm. Sci.</w:t>
      </w:r>
      <w:r w:rsidRPr="00542FB4">
        <w:t xml:space="preserve"> </w:t>
      </w:r>
      <w:r w:rsidRPr="00542FB4">
        <w:rPr>
          <w:b/>
          <w:bCs/>
        </w:rPr>
        <w:t>197</w:t>
      </w:r>
      <w:r w:rsidRPr="00542FB4">
        <w:t>, 108820 (2024).</w:t>
      </w:r>
    </w:p>
    <w:p w14:paraId="4C97788C" w14:textId="4DDBB19C" w:rsidR="00542FB4" w:rsidRPr="00542FB4" w:rsidRDefault="00542FB4" w:rsidP="00542FB4">
      <w:pPr>
        <w:pStyle w:val="Default"/>
        <w:numPr>
          <w:ilvl w:val="0"/>
          <w:numId w:val="39"/>
        </w:numPr>
        <w:spacing w:line="480" w:lineRule="auto"/>
        <w:ind w:right="-279"/>
        <w:jc w:val="both"/>
      </w:pPr>
      <w:r w:rsidRPr="00542FB4">
        <w:t xml:space="preserve">F. Sadeghi, H. R. M. </w:t>
      </w:r>
      <w:proofErr w:type="spellStart"/>
      <w:r w:rsidRPr="00542FB4">
        <w:t>Zarandi</w:t>
      </w:r>
      <w:proofErr w:type="spellEnd"/>
      <w:r w:rsidRPr="00542FB4">
        <w:t xml:space="preserve">, H. A. Ahangar, M. H. Mollaei, M. Torabi, M. Ghasemi, and V. </w:t>
      </w:r>
      <w:proofErr w:type="spellStart"/>
      <w:r w:rsidRPr="00542FB4">
        <w:t>Soleimanian</w:t>
      </w:r>
      <w:proofErr w:type="spellEnd"/>
      <w:r w:rsidRPr="00542FB4">
        <w:t xml:space="preserve">, </w:t>
      </w:r>
      <w:r w:rsidRPr="00542FB4">
        <w:rPr>
          <w:i/>
          <w:iCs/>
        </w:rPr>
        <w:t>Sci. Rep.</w:t>
      </w:r>
      <w:r w:rsidRPr="00542FB4">
        <w:t xml:space="preserve"> </w:t>
      </w:r>
      <w:r w:rsidRPr="00542FB4">
        <w:rPr>
          <w:b/>
          <w:bCs/>
        </w:rPr>
        <w:t>15</w:t>
      </w:r>
      <w:r w:rsidRPr="00542FB4">
        <w:t>, 25485 (2025).</w:t>
      </w:r>
    </w:p>
    <w:p w14:paraId="69F85E03" w14:textId="23CA4D2B" w:rsidR="00542FB4" w:rsidRPr="00542FB4" w:rsidRDefault="00542FB4" w:rsidP="00542FB4">
      <w:pPr>
        <w:pStyle w:val="Default"/>
        <w:numPr>
          <w:ilvl w:val="0"/>
          <w:numId w:val="39"/>
        </w:numPr>
        <w:spacing w:line="480" w:lineRule="auto"/>
        <w:ind w:right="-279"/>
        <w:jc w:val="both"/>
      </w:pPr>
      <w:r w:rsidRPr="00542FB4">
        <w:t xml:space="preserve">T. Iba, Y. Kondo, C. L. Maier, J. Helms, R. Ferrer, and J. H. Levy, </w:t>
      </w:r>
      <w:r w:rsidRPr="00542FB4">
        <w:rPr>
          <w:i/>
          <w:iCs/>
        </w:rPr>
        <w:t>J. Intensive Care</w:t>
      </w:r>
      <w:r w:rsidRPr="00542FB4">
        <w:t xml:space="preserve"> </w:t>
      </w:r>
      <w:r w:rsidRPr="00542FB4">
        <w:rPr>
          <w:b/>
          <w:bCs/>
        </w:rPr>
        <w:t>13</w:t>
      </w:r>
      <w:r w:rsidRPr="00542FB4">
        <w:t>, 4 (2025).</w:t>
      </w:r>
    </w:p>
    <w:p w14:paraId="783B7A0B" w14:textId="0496CF03" w:rsidR="00542FB4" w:rsidRPr="00542FB4" w:rsidRDefault="00542FB4" w:rsidP="00542FB4">
      <w:pPr>
        <w:pStyle w:val="Default"/>
        <w:numPr>
          <w:ilvl w:val="0"/>
          <w:numId w:val="39"/>
        </w:numPr>
        <w:spacing w:line="480" w:lineRule="auto"/>
        <w:ind w:right="-279"/>
        <w:jc w:val="both"/>
      </w:pPr>
      <w:r w:rsidRPr="00542FB4">
        <w:t xml:space="preserve">B. </w:t>
      </w:r>
      <w:proofErr w:type="spellStart"/>
      <w:r w:rsidRPr="00542FB4">
        <w:t>Dizman</w:t>
      </w:r>
      <w:proofErr w:type="spellEnd"/>
      <w:r w:rsidRPr="00542FB4">
        <w:t xml:space="preserve"> and M. K. Ruhi, </w:t>
      </w:r>
      <w:r w:rsidRPr="00542FB4">
        <w:rPr>
          <w:i/>
          <w:iCs/>
        </w:rPr>
        <w:t>Lasers Med. Sci.</w:t>
      </w:r>
      <w:r w:rsidRPr="00542FB4">
        <w:t xml:space="preserve"> </w:t>
      </w:r>
      <w:r w:rsidRPr="00542FB4">
        <w:rPr>
          <w:b/>
          <w:bCs/>
        </w:rPr>
        <w:t>40</w:t>
      </w:r>
      <w:r w:rsidRPr="00542FB4">
        <w:t>(1), 254 (2025).</w:t>
      </w:r>
    </w:p>
    <w:p w14:paraId="1CC5F9D9" w14:textId="4C369091" w:rsidR="00542FB4" w:rsidRPr="00542FB4" w:rsidRDefault="00542FB4" w:rsidP="00542FB4">
      <w:pPr>
        <w:pStyle w:val="Default"/>
        <w:numPr>
          <w:ilvl w:val="0"/>
          <w:numId w:val="39"/>
        </w:numPr>
        <w:spacing w:line="480" w:lineRule="auto"/>
        <w:ind w:right="-279"/>
        <w:jc w:val="both"/>
      </w:pPr>
      <w:r w:rsidRPr="00542FB4">
        <w:t xml:space="preserve">K. K. </w:t>
      </w:r>
      <w:proofErr w:type="spellStart"/>
      <w:r w:rsidRPr="00542FB4">
        <w:t>Ramajayam</w:t>
      </w:r>
      <w:proofErr w:type="spellEnd"/>
      <w:r w:rsidRPr="00542FB4">
        <w:t xml:space="preserve">, A. M. Wolfe, A. </w:t>
      </w:r>
      <w:proofErr w:type="spellStart"/>
      <w:r w:rsidRPr="00542FB4">
        <w:t>Motamarry</w:t>
      </w:r>
      <w:proofErr w:type="spellEnd"/>
      <w:r w:rsidRPr="00542FB4">
        <w:t xml:space="preserve">, G. J. Nahhas, J. Yost, M. J. Yost, and D. </w:t>
      </w:r>
      <w:proofErr w:type="spellStart"/>
      <w:r w:rsidRPr="00542FB4">
        <w:t>Haemmerich</w:t>
      </w:r>
      <w:proofErr w:type="spellEnd"/>
      <w:r w:rsidRPr="00542FB4">
        <w:t xml:space="preserve">, </w:t>
      </w:r>
      <w:r w:rsidRPr="00542FB4">
        <w:rPr>
          <w:i/>
          <w:iCs/>
        </w:rPr>
        <w:t>IEEE Open J. Eng. Med. Biol.</w:t>
      </w:r>
      <w:r w:rsidRPr="00542FB4">
        <w:t xml:space="preserve"> </w:t>
      </w:r>
      <w:r w:rsidRPr="00542FB4">
        <w:rPr>
          <w:b/>
          <w:bCs/>
        </w:rPr>
        <w:t>2</w:t>
      </w:r>
      <w:r w:rsidRPr="00542FB4">
        <w:t>, 187 (2021).</w:t>
      </w:r>
    </w:p>
    <w:p w14:paraId="720ECB6D" w14:textId="74A7FF81" w:rsidR="00542FB4" w:rsidRPr="00542FB4" w:rsidRDefault="00542FB4" w:rsidP="00542FB4">
      <w:pPr>
        <w:pStyle w:val="Default"/>
        <w:numPr>
          <w:ilvl w:val="0"/>
          <w:numId w:val="39"/>
        </w:numPr>
        <w:spacing w:line="480" w:lineRule="auto"/>
        <w:ind w:right="-279"/>
        <w:jc w:val="both"/>
      </w:pPr>
      <w:r w:rsidRPr="00542FB4">
        <w:t xml:space="preserve">S. </w:t>
      </w:r>
      <w:proofErr w:type="spellStart"/>
      <w:r w:rsidRPr="00542FB4">
        <w:t>Voulgarelis</w:t>
      </w:r>
      <w:proofErr w:type="spellEnd"/>
      <w:r w:rsidRPr="00542FB4">
        <w:t xml:space="preserve">, F. Fathi, A. G. Stucke, K. D. Daley, J. Kim, M. A. Zimmerman, J. C. Hong, N. Starkey, K. P. Allen, and B. Yu, </w:t>
      </w:r>
      <w:r w:rsidRPr="00542FB4">
        <w:rPr>
          <w:i/>
          <w:iCs/>
        </w:rPr>
        <w:t>J. Biomed. Opt.</w:t>
      </w:r>
      <w:r w:rsidRPr="00542FB4">
        <w:t xml:space="preserve"> </w:t>
      </w:r>
      <w:r w:rsidRPr="00542FB4">
        <w:rPr>
          <w:b/>
          <w:bCs/>
        </w:rPr>
        <w:t>26</w:t>
      </w:r>
      <w:r w:rsidRPr="00542FB4">
        <w:t>(5), 055002 (2021).</w:t>
      </w:r>
    </w:p>
    <w:p w14:paraId="3C9F0D62" w14:textId="4558C973" w:rsidR="00542FB4" w:rsidRPr="00542FB4" w:rsidRDefault="00542FB4" w:rsidP="00542FB4">
      <w:pPr>
        <w:pStyle w:val="Default"/>
        <w:numPr>
          <w:ilvl w:val="0"/>
          <w:numId w:val="39"/>
        </w:numPr>
        <w:spacing w:line="480" w:lineRule="auto"/>
        <w:ind w:right="-279"/>
        <w:jc w:val="both"/>
      </w:pPr>
      <w:r w:rsidRPr="00542FB4">
        <w:t xml:space="preserve">S. A. </w:t>
      </w:r>
      <w:proofErr w:type="spellStart"/>
      <w:r w:rsidRPr="00542FB4">
        <w:t>Muctar</w:t>
      </w:r>
      <w:proofErr w:type="spellEnd"/>
      <w:r w:rsidRPr="00542FB4">
        <w:t xml:space="preserve">, A. A. Marouf, and E. M. Awooda, </w:t>
      </w:r>
      <w:r w:rsidRPr="00542FB4">
        <w:rPr>
          <w:i/>
          <w:iCs/>
        </w:rPr>
        <w:t>Indian J. Pain</w:t>
      </w:r>
      <w:r w:rsidRPr="00542FB4">
        <w:t xml:space="preserve"> </w:t>
      </w:r>
      <w:r w:rsidRPr="00542FB4">
        <w:rPr>
          <w:b/>
          <w:bCs/>
        </w:rPr>
        <w:t>35</w:t>
      </w:r>
      <w:r w:rsidRPr="00542FB4">
        <w:t>(1), 52 (2021).</w:t>
      </w:r>
    </w:p>
    <w:p w14:paraId="6C5FE1C6" w14:textId="73BC7007" w:rsidR="00317A87" w:rsidRPr="00542FB4" w:rsidRDefault="00542FB4" w:rsidP="00542FB4">
      <w:pPr>
        <w:pStyle w:val="Default"/>
        <w:numPr>
          <w:ilvl w:val="0"/>
          <w:numId w:val="39"/>
        </w:numPr>
        <w:spacing w:line="480" w:lineRule="auto"/>
        <w:ind w:right="-279"/>
        <w:jc w:val="both"/>
      </w:pPr>
      <w:r w:rsidRPr="00542FB4">
        <w:t xml:space="preserve">S. M. A. Abduljalil, N. T. H. Ahmed, M. M. Rahman, A. A. Marouf, N. S. </w:t>
      </w:r>
      <w:proofErr w:type="spellStart"/>
      <w:r w:rsidRPr="00542FB4">
        <w:t>Farghal</w:t>
      </w:r>
      <w:proofErr w:type="spellEnd"/>
      <w:r w:rsidRPr="00542FB4">
        <w:t xml:space="preserve">, and B. G. </w:t>
      </w:r>
      <w:proofErr w:type="spellStart"/>
      <w:r w:rsidRPr="00542FB4">
        <w:t>Gismalla</w:t>
      </w:r>
      <w:proofErr w:type="spellEnd"/>
      <w:r w:rsidRPr="00542FB4">
        <w:t xml:space="preserve">, </w:t>
      </w:r>
      <w:r w:rsidRPr="00542FB4">
        <w:rPr>
          <w:i/>
          <w:iCs/>
        </w:rPr>
        <w:t xml:space="preserve">J. Contemp. Dent. </w:t>
      </w:r>
      <w:proofErr w:type="spellStart"/>
      <w:r w:rsidRPr="00542FB4">
        <w:rPr>
          <w:i/>
          <w:iCs/>
        </w:rPr>
        <w:t>Pract</w:t>
      </w:r>
      <w:proofErr w:type="spellEnd"/>
      <w:r w:rsidRPr="00542FB4">
        <w:rPr>
          <w:i/>
          <w:iCs/>
        </w:rPr>
        <w:t>.</w:t>
      </w:r>
      <w:r w:rsidRPr="00542FB4">
        <w:t xml:space="preserve"> </w:t>
      </w:r>
      <w:r w:rsidRPr="00542FB4">
        <w:rPr>
          <w:b/>
          <w:bCs/>
        </w:rPr>
        <w:t>24</w:t>
      </w:r>
      <w:r w:rsidRPr="00542FB4">
        <w:t>(7), 438 (2023).</w:t>
      </w:r>
    </w:p>
    <w:sectPr w:rsidR="00317A87" w:rsidRPr="00542FB4" w:rsidSect="00564CF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0BDB6" w14:textId="77777777" w:rsidR="00983D0D" w:rsidRDefault="00983D0D" w:rsidP="005118EE">
      <w:pPr>
        <w:spacing w:after="0" w:line="240" w:lineRule="auto"/>
      </w:pPr>
      <w:r>
        <w:separator/>
      </w:r>
    </w:p>
  </w:endnote>
  <w:endnote w:type="continuationSeparator" w:id="0">
    <w:p w14:paraId="1317E1D3" w14:textId="77777777" w:rsidR="00983D0D" w:rsidRDefault="00983D0D" w:rsidP="0051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us">
    <w:altName w:val="Arial"/>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comoo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KaTeX_Math">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9742" w14:textId="77777777" w:rsidR="00273857" w:rsidRDefault="00273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344501"/>
      <w:docPartObj>
        <w:docPartGallery w:val="Page Numbers (Bottom of Page)"/>
        <w:docPartUnique/>
      </w:docPartObj>
    </w:sdtPr>
    <w:sdtEndPr>
      <w:rPr>
        <w:noProof/>
      </w:rPr>
    </w:sdtEndPr>
    <w:sdtContent>
      <w:p w14:paraId="646879B7" w14:textId="345D493A" w:rsidR="005118EE" w:rsidRDefault="005118EE">
        <w:pPr>
          <w:pStyle w:val="Footer"/>
          <w:jc w:val="center"/>
        </w:pPr>
        <w:r>
          <w:fldChar w:fldCharType="begin"/>
        </w:r>
        <w:r>
          <w:instrText xml:space="preserve"> PAGE   \* MERGEFORMAT </w:instrText>
        </w:r>
        <w:r>
          <w:fldChar w:fldCharType="separate"/>
        </w:r>
        <w:r w:rsidR="00910660">
          <w:rPr>
            <w:noProof/>
          </w:rPr>
          <w:t>19</w:t>
        </w:r>
        <w:r>
          <w:rPr>
            <w:noProof/>
          </w:rPr>
          <w:fldChar w:fldCharType="end"/>
        </w:r>
      </w:p>
    </w:sdtContent>
  </w:sdt>
  <w:p w14:paraId="3699C697" w14:textId="77777777" w:rsidR="005118EE" w:rsidRDefault="005118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CA907" w14:textId="77777777" w:rsidR="00273857" w:rsidRDefault="00273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76F26" w14:textId="77777777" w:rsidR="00983D0D" w:rsidRDefault="00983D0D" w:rsidP="005118EE">
      <w:pPr>
        <w:spacing w:after="0" w:line="240" w:lineRule="auto"/>
      </w:pPr>
      <w:r>
        <w:separator/>
      </w:r>
    </w:p>
  </w:footnote>
  <w:footnote w:type="continuationSeparator" w:id="0">
    <w:p w14:paraId="1105083B" w14:textId="77777777" w:rsidR="00983D0D" w:rsidRDefault="00983D0D" w:rsidP="00511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B03A5" w14:textId="549D0358" w:rsidR="00273857" w:rsidRDefault="00273857">
    <w:pPr>
      <w:pStyle w:val="Header"/>
    </w:pPr>
    <w:r>
      <w:rPr>
        <w:noProof/>
      </w:rPr>
      <w:pict w14:anchorId="36181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9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008B4" w14:textId="2C9F042C" w:rsidR="00273857" w:rsidRDefault="00273857">
    <w:pPr>
      <w:pStyle w:val="Header"/>
    </w:pPr>
    <w:r>
      <w:rPr>
        <w:noProof/>
      </w:rPr>
      <w:pict w14:anchorId="51545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9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5AB6F" w14:textId="6CE00608" w:rsidR="00273857" w:rsidRDefault="00273857">
    <w:pPr>
      <w:pStyle w:val="Header"/>
    </w:pPr>
    <w:r>
      <w:rPr>
        <w:noProof/>
      </w:rPr>
      <w:pict w14:anchorId="3DB89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9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6B10"/>
    <w:multiLevelType w:val="multilevel"/>
    <w:tmpl w:val="3398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5600A"/>
    <w:multiLevelType w:val="hybridMultilevel"/>
    <w:tmpl w:val="5F8E6748"/>
    <w:lvl w:ilvl="0" w:tplc="C0065204">
      <w:start w:val="1"/>
      <w:numFmt w:val="decimal"/>
      <w:lvlText w:val="%1."/>
      <w:lvlJc w:val="left"/>
      <w:pPr>
        <w:ind w:left="1440" w:hanging="360"/>
      </w:pPr>
      <w:rPr>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E71987"/>
    <w:multiLevelType w:val="hybridMultilevel"/>
    <w:tmpl w:val="1F684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C44B9"/>
    <w:multiLevelType w:val="multilevel"/>
    <w:tmpl w:val="529A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73E0F"/>
    <w:multiLevelType w:val="hybridMultilevel"/>
    <w:tmpl w:val="64D84B3E"/>
    <w:lvl w:ilvl="0" w:tplc="1C42992C">
      <w:start w:val="1"/>
      <w:numFmt w:val="decimal"/>
      <w:lvlText w:val="[%1]"/>
      <w:lvlJc w:val="left"/>
      <w:pPr>
        <w:ind w:left="108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864FA"/>
    <w:multiLevelType w:val="hybridMultilevel"/>
    <w:tmpl w:val="9D08CA38"/>
    <w:lvl w:ilvl="0" w:tplc="08A299D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B9397E"/>
    <w:multiLevelType w:val="hybridMultilevel"/>
    <w:tmpl w:val="9AB20474"/>
    <w:lvl w:ilvl="0" w:tplc="236A120E">
      <w:start w:val="1"/>
      <w:numFmt w:val="bullet"/>
      <w:lvlText w:val="•"/>
      <w:lvlJc w:val="left"/>
      <w:pPr>
        <w:tabs>
          <w:tab w:val="num" w:pos="720"/>
        </w:tabs>
        <w:ind w:left="720" w:hanging="360"/>
      </w:pPr>
      <w:rPr>
        <w:rFonts w:ascii="Times New Roman" w:hAnsi="Times New Roman" w:hint="default"/>
      </w:rPr>
    </w:lvl>
    <w:lvl w:ilvl="1" w:tplc="0E3210DA" w:tentative="1">
      <w:start w:val="1"/>
      <w:numFmt w:val="bullet"/>
      <w:lvlText w:val="•"/>
      <w:lvlJc w:val="left"/>
      <w:pPr>
        <w:tabs>
          <w:tab w:val="num" w:pos="1440"/>
        </w:tabs>
        <w:ind w:left="1440" w:hanging="360"/>
      </w:pPr>
      <w:rPr>
        <w:rFonts w:ascii="Times New Roman" w:hAnsi="Times New Roman" w:hint="default"/>
      </w:rPr>
    </w:lvl>
    <w:lvl w:ilvl="2" w:tplc="CFBAB6CC" w:tentative="1">
      <w:start w:val="1"/>
      <w:numFmt w:val="bullet"/>
      <w:lvlText w:val="•"/>
      <w:lvlJc w:val="left"/>
      <w:pPr>
        <w:tabs>
          <w:tab w:val="num" w:pos="2160"/>
        </w:tabs>
        <w:ind w:left="2160" w:hanging="360"/>
      </w:pPr>
      <w:rPr>
        <w:rFonts w:ascii="Times New Roman" w:hAnsi="Times New Roman" w:hint="default"/>
      </w:rPr>
    </w:lvl>
    <w:lvl w:ilvl="3" w:tplc="505C6D1C" w:tentative="1">
      <w:start w:val="1"/>
      <w:numFmt w:val="bullet"/>
      <w:lvlText w:val="•"/>
      <w:lvlJc w:val="left"/>
      <w:pPr>
        <w:tabs>
          <w:tab w:val="num" w:pos="2880"/>
        </w:tabs>
        <w:ind w:left="2880" w:hanging="360"/>
      </w:pPr>
      <w:rPr>
        <w:rFonts w:ascii="Times New Roman" w:hAnsi="Times New Roman" w:hint="default"/>
      </w:rPr>
    </w:lvl>
    <w:lvl w:ilvl="4" w:tplc="5A32C930" w:tentative="1">
      <w:start w:val="1"/>
      <w:numFmt w:val="bullet"/>
      <w:lvlText w:val="•"/>
      <w:lvlJc w:val="left"/>
      <w:pPr>
        <w:tabs>
          <w:tab w:val="num" w:pos="3600"/>
        </w:tabs>
        <w:ind w:left="3600" w:hanging="360"/>
      </w:pPr>
      <w:rPr>
        <w:rFonts w:ascii="Times New Roman" w:hAnsi="Times New Roman" w:hint="default"/>
      </w:rPr>
    </w:lvl>
    <w:lvl w:ilvl="5" w:tplc="E7F41DD2" w:tentative="1">
      <w:start w:val="1"/>
      <w:numFmt w:val="bullet"/>
      <w:lvlText w:val="•"/>
      <w:lvlJc w:val="left"/>
      <w:pPr>
        <w:tabs>
          <w:tab w:val="num" w:pos="4320"/>
        </w:tabs>
        <w:ind w:left="4320" w:hanging="360"/>
      </w:pPr>
      <w:rPr>
        <w:rFonts w:ascii="Times New Roman" w:hAnsi="Times New Roman" w:hint="default"/>
      </w:rPr>
    </w:lvl>
    <w:lvl w:ilvl="6" w:tplc="7B2CA6CE" w:tentative="1">
      <w:start w:val="1"/>
      <w:numFmt w:val="bullet"/>
      <w:lvlText w:val="•"/>
      <w:lvlJc w:val="left"/>
      <w:pPr>
        <w:tabs>
          <w:tab w:val="num" w:pos="5040"/>
        </w:tabs>
        <w:ind w:left="5040" w:hanging="360"/>
      </w:pPr>
      <w:rPr>
        <w:rFonts w:ascii="Times New Roman" w:hAnsi="Times New Roman" w:hint="default"/>
      </w:rPr>
    </w:lvl>
    <w:lvl w:ilvl="7" w:tplc="AAF85FC0" w:tentative="1">
      <w:start w:val="1"/>
      <w:numFmt w:val="bullet"/>
      <w:lvlText w:val="•"/>
      <w:lvlJc w:val="left"/>
      <w:pPr>
        <w:tabs>
          <w:tab w:val="num" w:pos="5760"/>
        </w:tabs>
        <w:ind w:left="5760" w:hanging="360"/>
      </w:pPr>
      <w:rPr>
        <w:rFonts w:ascii="Times New Roman" w:hAnsi="Times New Roman" w:hint="default"/>
      </w:rPr>
    </w:lvl>
    <w:lvl w:ilvl="8" w:tplc="E2AC934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39908FA"/>
    <w:multiLevelType w:val="hybridMultilevel"/>
    <w:tmpl w:val="10B8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00A9C"/>
    <w:multiLevelType w:val="hybridMultilevel"/>
    <w:tmpl w:val="77DEDE18"/>
    <w:lvl w:ilvl="0" w:tplc="6C7A0F90">
      <w:start w:val="1"/>
      <w:numFmt w:val="lowerLetter"/>
      <w:lvlText w:val="(%1)"/>
      <w:lvlJc w:val="left"/>
      <w:pPr>
        <w:ind w:left="2320" w:hanging="720"/>
      </w:pPr>
      <w:rPr>
        <w:rFonts w:hint="default"/>
      </w:rPr>
    </w:lvl>
    <w:lvl w:ilvl="1" w:tplc="04090019" w:tentative="1">
      <w:start w:val="1"/>
      <w:numFmt w:val="lowerLetter"/>
      <w:lvlText w:val="%2."/>
      <w:lvlJc w:val="left"/>
      <w:pPr>
        <w:ind w:left="2680" w:hanging="360"/>
      </w:pPr>
    </w:lvl>
    <w:lvl w:ilvl="2" w:tplc="0409001B" w:tentative="1">
      <w:start w:val="1"/>
      <w:numFmt w:val="lowerRoman"/>
      <w:lvlText w:val="%3."/>
      <w:lvlJc w:val="right"/>
      <w:pPr>
        <w:ind w:left="3400" w:hanging="180"/>
      </w:pPr>
    </w:lvl>
    <w:lvl w:ilvl="3" w:tplc="0409000F" w:tentative="1">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9" w15:restartNumberingAfterBreak="0">
    <w:nsid w:val="1B345CC9"/>
    <w:multiLevelType w:val="hybridMultilevel"/>
    <w:tmpl w:val="9E362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41D2B"/>
    <w:multiLevelType w:val="multilevel"/>
    <w:tmpl w:val="64E8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8071F"/>
    <w:multiLevelType w:val="multilevel"/>
    <w:tmpl w:val="D4FE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46D95"/>
    <w:multiLevelType w:val="multilevel"/>
    <w:tmpl w:val="8CF8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54F4C"/>
    <w:multiLevelType w:val="hybridMultilevel"/>
    <w:tmpl w:val="B154790E"/>
    <w:lvl w:ilvl="0" w:tplc="9C9CA1E4">
      <w:start w:val="1"/>
      <w:numFmt w:val="bullet"/>
      <w:lvlText w:val="•"/>
      <w:lvlJc w:val="left"/>
      <w:pPr>
        <w:tabs>
          <w:tab w:val="num" w:pos="720"/>
        </w:tabs>
        <w:ind w:left="720" w:hanging="360"/>
      </w:pPr>
      <w:rPr>
        <w:rFonts w:ascii="Times New Roman" w:hAnsi="Times New Roman" w:hint="default"/>
      </w:rPr>
    </w:lvl>
    <w:lvl w:ilvl="1" w:tplc="36C6B946" w:tentative="1">
      <w:start w:val="1"/>
      <w:numFmt w:val="bullet"/>
      <w:lvlText w:val="•"/>
      <w:lvlJc w:val="left"/>
      <w:pPr>
        <w:tabs>
          <w:tab w:val="num" w:pos="1440"/>
        </w:tabs>
        <w:ind w:left="1440" w:hanging="360"/>
      </w:pPr>
      <w:rPr>
        <w:rFonts w:ascii="Times New Roman" w:hAnsi="Times New Roman" w:hint="default"/>
      </w:rPr>
    </w:lvl>
    <w:lvl w:ilvl="2" w:tplc="5FEE84DE" w:tentative="1">
      <w:start w:val="1"/>
      <w:numFmt w:val="bullet"/>
      <w:lvlText w:val="•"/>
      <w:lvlJc w:val="left"/>
      <w:pPr>
        <w:tabs>
          <w:tab w:val="num" w:pos="2160"/>
        </w:tabs>
        <w:ind w:left="2160" w:hanging="360"/>
      </w:pPr>
      <w:rPr>
        <w:rFonts w:ascii="Times New Roman" w:hAnsi="Times New Roman" w:hint="default"/>
      </w:rPr>
    </w:lvl>
    <w:lvl w:ilvl="3" w:tplc="E01083C0" w:tentative="1">
      <w:start w:val="1"/>
      <w:numFmt w:val="bullet"/>
      <w:lvlText w:val="•"/>
      <w:lvlJc w:val="left"/>
      <w:pPr>
        <w:tabs>
          <w:tab w:val="num" w:pos="2880"/>
        </w:tabs>
        <w:ind w:left="2880" w:hanging="360"/>
      </w:pPr>
      <w:rPr>
        <w:rFonts w:ascii="Times New Roman" w:hAnsi="Times New Roman" w:hint="default"/>
      </w:rPr>
    </w:lvl>
    <w:lvl w:ilvl="4" w:tplc="03B4721C" w:tentative="1">
      <w:start w:val="1"/>
      <w:numFmt w:val="bullet"/>
      <w:lvlText w:val="•"/>
      <w:lvlJc w:val="left"/>
      <w:pPr>
        <w:tabs>
          <w:tab w:val="num" w:pos="3600"/>
        </w:tabs>
        <w:ind w:left="3600" w:hanging="360"/>
      </w:pPr>
      <w:rPr>
        <w:rFonts w:ascii="Times New Roman" w:hAnsi="Times New Roman" w:hint="default"/>
      </w:rPr>
    </w:lvl>
    <w:lvl w:ilvl="5" w:tplc="28E8AD1E" w:tentative="1">
      <w:start w:val="1"/>
      <w:numFmt w:val="bullet"/>
      <w:lvlText w:val="•"/>
      <w:lvlJc w:val="left"/>
      <w:pPr>
        <w:tabs>
          <w:tab w:val="num" w:pos="4320"/>
        </w:tabs>
        <w:ind w:left="4320" w:hanging="360"/>
      </w:pPr>
      <w:rPr>
        <w:rFonts w:ascii="Times New Roman" w:hAnsi="Times New Roman" w:hint="default"/>
      </w:rPr>
    </w:lvl>
    <w:lvl w:ilvl="6" w:tplc="FBA46812" w:tentative="1">
      <w:start w:val="1"/>
      <w:numFmt w:val="bullet"/>
      <w:lvlText w:val="•"/>
      <w:lvlJc w:val="left"/>
      <w:pPr>
        <w:tabs>
          <w:tab w:val="num" w:pos="5040"/>
        </w:tabs>
        <w:ind w:left="5040" w:hanging="360"/>
      </w:pPr>
      <w:rPr>
        <w:rFonts w:ascii="Times New Roman" w:hAnsi="Times New Roman" w:hint="default"/>
      </w:rPr>
    </w:lvl>
    <w:lvl w:ilvl="7" w:tplc="DFB843D6" w:tentative="1">
      <w:start w:val="1"/>
      <w:numFmt w:val="bullet"/>
      <w:lvlText w:val="•"/>
      <w:lvlJc w:val="left"/>
      <w:pPr>
        <w:tabs>
          <w:tab w:val="num" w:pos="5760"/>
        </w:tabs>
        <w:ind w:left="5760" w:hanging="360"/>
      </w:pPr>
      <w:rPr>
        <w:rFonts w:ascii="Times New Roman" w:hAnsi="Times New Roman" w:hint="default"/>
      </w:rPr>
    </w:lvl>
    <w:lvl w:ilvl="8" w:tplc="DD98B5B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4866E51"/>
    <w:multiLevelType w:val="hybridMultilevel"/>
    <w:tmpl w:val="6510716A"/>
    <w:lvl w:ilvl="0" w:tplc="536E172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16EF0"/>
    <w:multiLevelType w:val="multilevel"/>
    <w:tmpl w:val="8C3ED2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746CF0"/>
    <w:multiLevelType w:val="multilevel"/>
    <w:tmpl w:val="15222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86629E"/>
    <w:multiLevelType w:val="hybridMultilevel"/>
    <w:tmpl w:val="6D62D03E"/>
    <w:lvl w:ilvl="0" w:tplc="0F66FF28">
      <w:start w:val="1"/>
      <w:numFmt w:val="decimal"/>
      <w:lvlText w:val="%1-"/>
      <w:lvlJc w:val="left"/>
      <w:pPr>
        <w:ind w:left="1060" w:hanging="360"/>
      </w:pPr>
      <w:rPr>
        <w:rFonts w:hint="default"/>
      </w:rPr>
    </w:lvl>
    <w:lvl w:ilvl="1" w:tplc="4C090019" w:tentative="1">
      <w:start w:val="1"/>
      <w:numFmt w:val="lowerLetter"/>
      <w:lvlText w:val="%2."/>
      <w:lvlJc w:val="left"/>
      <w:pPr>
        <w:ind w:left="1780" w:hanging="360"/>
      </w:pPr>
    </w:lvl>
    <w:lvl w:ilvl="2" w:tplc="4C09001B" w:tentative="1">
      <w:start w:val="1"/>
      <w:numFmt w:val="lowerRoman"/>
      <w:lvlText w:val="%3."/>
      <w:lvlJc w:val="right"/>
      <w:pPr>
        <w:ind w:left="2500" w:hanging="180"/>
      </w:pPr>
    </w:lvl>
    <w:lvl w:ilvl="3" w:tplc="4C09000F" w:tentative="1">
      <w:start w:val="1"/>
      <w:numFmt w:val="decimal"/>
      <w:lvlText w:val="%4."/>
      <w:lvlJc w:val="left"/>
      <w:pPr>
        <w:ind w:left="3220" w:hanging="360"/>
      </w:pPr>
    </w:lvl>
    <w:lvl w:ilvl="4" w:tplc="4C090019" w:tentative="1">
      <w:start w:val="1"/>
      <w:numFmt w:val="lowerLetter"/>
      <w:lvlText w:val="%5."/>
      <w:lvlJc w:val="left"/>
      <w:pPr>
        <w:ind w:left="3940" w:hanging="360"/>
      </w:pPr>
    </w:lvl>
    <w:lvl w:ilvl="5" w:tplc="4C09001B" w:tentative="1">
      <w:start w:val="1"/>
      <w:numFmt w:val="lowerRoman"/>
      <w:lvlText w:val="%6."/>
      <w:lvlJc w:val="right"/>
      <w:pPr>
        <w:ind w:left="4660" w:hanging="180"/>
      </w:pPr>
    </w:lvl>
    <w:lvl w:ilvl="6" w:tplc="4C09000F" w:tentative="1">
      <w:start w:val="1"/>
      <w:numFmt w:val="decimal"/>
      <w:lvlText w:val="%7."/>
      <w:lvlJc w:val="left"/>
      <w:pPr>
        <w:ind w:left="5380" w:hanging="360"/>
      </w:pPr>
    </w:lvl>
    <w:lvl w:ilvl="7" w:tplc="4C090019" w:tentative="1">
      <w:start w:val="1"/>
      <w:numFmt w:val="lowerLetter"/>
      <w:lvlText w:val="%8."/>
      <w:lvlJc w:val="left"/>
      <w:pPr>
        <w:ind w:left="6100" w:hanging="360"/>
      </w:pPr>
    </w:lvl>
    <w:lvl w:ilvl="8" w:tplc="4C09001B" w:tentative="1">
      <w:start w:val="1"/>
      <w:numFmt w:val="lowerRoman"/>
      <w:lvlText w:val="%9."/>
      <w:lvlJc w:val="right"/>
      <w:pPr>
        <w:ind w:left="6820" w:hanging="180"/>
      </w:pPr>
    </w:lvl>
  </w:abstractNum>
  <w:abstractNum w:abstractNumId="18" w15:restartNumberingAfterBreak="0">
    <w:nsid w:val="2C33596C"/>
    <w:multiLevelType w:val="hybridMultilevel"/>
    <w:tmpl w:val="7E5858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F3D03E0"/>
    <w:multiLevelType w:val="multilevel"/>
    <w:tmpl w:val="A6D8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270ED6"/>
    <w:multiLevelType w:val="hybridMultilevel"/>
    <w:tmpl w:val="B8447690"/>
    <w:lvl w:ilvl="0" w:tplc="CE16BEA4">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43513C"/>
    <w:multiLevelType w:val="hybridMultilevel"/>
    <w:tmpl w:val="7AB62EBE"/>
    <w:lvl w:ilvl="0" w:tplc="B0C87DCA">
      <w:start w:val="1"/>
      <w:numFmt w:val="decimal"/>
      <w:lvlText w:val="%1."/>
      <w:lvlJc w:val="left"/>
      <w:pPr>
        <w:ind w:left="1080" w:hanging="360"/>
      </w:pPr>
      <w:rPr>
        <w:rFonts w:ascii="Andalus" w:eastAsia="Calibri" w:hAnsi="Andalus" w:cs="Andalus"/>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852AEF"/>
    <w:multiLevelType w:val="hybridMultilevel"/>
    <w:tmpl w:val="A552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91AF1"/>
    <w:multiLevelType w:val="multilevel"/>
    <w:tmpl w:val="A308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9344B"/>
    <w:multiLevelType w:val="multilevel"/>
    <w:tmpl w:val="37040CF2"/>
    <w:lvl w:ilvl="0">
      <w:start w:val="1"/>
      <w:numFmt w:val="decimal"/>
      <w:lvlText w:val="%1."/>
      <w:lvlJc w:val="left"/>
      <w:pPr>
        <w:ind w:left="720" w:hanging="360"/>
      </w:pPr>
      <w:rPr>
        <w:rFonts w:asciiTheme="majorBidi" w:hAnsiTheme="majorBidi" w:cstheme="majorBidi" w:hint="default"/>
      </w:rPr>
    </w:lvl>
    <w:lvl w:ilvl="1">
      <w:start w:val="1"/>
      <w:numFmt w:val="decimal"/>
      <w:isLgl/>
      <w:lvlText w:val="%1.%2"/>
      <w:lvlJc w:val="left"/>
      <w:pPr>
        <w:ind w:left="840" w:hanging="4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25" w15:restartNumberingAfterBreak="0">
    <w:nsid w:val="45550D30"/>
    <w:multiLevelType w:val="multilevel"/>
    <w:tmpl w:val="3A50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2E4A82"/>
    <w:multiLevelType w:val="multilevel"/>
    <w:tmpl w:val="2F60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D82EA3"/>
    <w:multiLevelType w:val="hybridMultilevel"/>
    <w:tmpl w:val="D77A1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6036A5"/>
    <w:multiLevelType w:val="multilevel"/>
    <w:tmpl w:val="37FA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3377D0"/>
    <w:multiLevelType w:val="hybridMultilevel"/>
    <w:tmpl w:val="6B681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13791A"/>
    <w:multiLevelType w:val="multilevel"/>
    <w:tmpl w:val="3E24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894DD9"/>
    <w:multiLevelType w:val="multilevel"/>
    <w:tmpl w:val="A3A4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90726C"/>
    <w:multiLevelType w:val="multilevel"/>
    <w:tmpl w:val="D61C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27FD5"/>
    <w:multiLevelType w:val="multilevel"/>
    <w:tmpl w:val="D728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D14657"/>
    <w:multiLevelType w:val="multilevel"/>
    <w:tmpl w:val="8D88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7E31EE"/>
    <w:multiLevelType w:val="multilevel"/>
    <w:tmpl w:val="25D6E306"/>
    <w:lvl w:ilvl="0">
      <w:start w:val="1"/>
      <w:numFmt w:val="decimal"/>
      <w:lvlText w:val="%1."/>
      <w:lvlJc w:val="left"/>
      <w:pPr>
        <w:ind w:left="360" w:hanging="360"/>
      </w:pPr>
      <w:rPr>
        <w:b/>
        <w:bCs/>
        <w:i w:val="0"/>
        <w:iCs w:val="0"/>
        <w:sz w:val="28"/>
        <w:szCs w:val="28"/>
      </w:rPr>
    </w:lvl>
    <w:lvl w:ilvl="1">
      <w:start w:val="1"/>
      <w:numFmt w:val="decimal"/>
      <w:isLgl/>
      <w:lvlText w:val="%1.%2"/>
      <w:lvlJc w:val="left"/>
      <w:pPr>
        <w:ind w:left="780" w:hanging="420"/>
      </w:pPr>
      <w:rPr>
        <w:b/>
        <w:bCs/>
      </w:r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5040" w:hanging="2160"/>
      </w:pPr>
    </w:lvl>
  </w:abstractNum>
  <w:abstractNum w:abstractNumId="36" w15:restartNumberingAfterBreak="0">
    <w:nsid w:val="71C433F7"/>
    <w:multiLevelType w:val="multilevel"/>
    <w:tmpl w:val="2152C522"/>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4C903C2"/>
    <w:multiLevelType w:val="multilevel"/>
    <w:tmpl w:val="D250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1B4166"/>
    <w:multiLevelType w:val="multilevel"/>
    <w:tmpl w:val="3632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8"/>
  </w:num>
  <w:num w:numId="3">
    <w:abstractNumId w:val="5"/>
  </w:num>
  <w:num w:numId="4">
    <w:abstractNumId w:val="21"/>
  </w:num>
  <w:num w:numId="5">
    <w:abstractNumId w:val="1"/>
  </w:num>
  <w:num w:numId="6">
    <w:abstractNumId w:val="36"/>
  </w:num>
  <w:num w:numId="7">
    <w:abstractNumId w:val="4"/>
  </w:num>
  <w:num w:numId="8">
    <w:abstractNumId w:val="14"/>
  </w:num>
  <w:num w:numId="9">
    <w:abstractNumId w:val="6"/>
  </w:num>
  <w:num w:numId="10">
    <w:abstractNumId w:val="13"/>
  </w:num>
  <w:num w:numId="11">
    <w:abstractNumId w:val="17"/>
  </w:num>
  <w:num w:numId="12">
    <w:abstractNumId w:val="24"/>
  </w:num>
  <w:num w:numId="13">
    <w:abstractNumId w:val="8"/>
  </w:num>
  <w:num w:numId="14">
    <w:abstractNumId w:val="15"/>
  </w:num>
  <w:num w:numId="15">
    <w:abstractNumId w:val="38"/>
  </w:num>
  <w:num w:numId="16">
    <w:abstractNumId w:val="25"/>
  </w:num>
  <w:num w:numId="17">
    <w:abstractNumId w:val="7"/>
  </w:num>
  <w:num w:numId="18">
    <w:abstractNumId w:val="32"/>
  </w:num>
  <w:num w:numId="19">
    <w:abstractNumId w:val="26"/>
  </w:num>
  <w:num w:numId="20">
    <w:abstractNumId w:val="37"/>
  </w:num>
  <w:num w:numId="21">
    <w:abstractNumId w:val="19"/>
  </w:num>
  <w:num w:numId="22">
    <w:abstractNumId w:val="23"/>
  </w:num>
  <w:num w:numId="23">
    <w:abstractNumId w:val="30"/>
  </w:num>
  <w:num w:numId="24">
    <w:abstractNumId w:val="0"/>
  </w:num>
  <w:num w:numId="25">
    <w:abstractNumId w:val="11"/>
  </w:num>
  <w:num w:numId="26">
    <w:abstractNumId w:val="10"/>
  </w:num>
  <w:num w:numId="27">
    <w:abstractNumId w:val="34"/>
  </w:num>
  <w:num w:numId="28">
    <w:abstractNumId w:val="27"/>
  </w:num>
  <w:num w:numId="29">
    <w:abstractNumId w:val="29"/>
  </w:num>
  <w:num w:numId="30">
    <w:abstractNumId w:val="12"/>
  </w:num>
  <w:num w:numId="31">
    <w:abstractNumId w:val="22"/>
  </w:num>
  <w:num w:numId="32">
    <w:abstractNumId w:val="3"/>
  </w:num>
  <w:num w:numId="33">
    <w:abstractNumId w:val="31"/>
  </w:num>
  <w:num w:numId="34">
    <w:abstractNumId w:val="28"/>
  </w:num>
  <w:num w:numId="35">
    <w:abstractNumId w:val="33"/>
  </w:num>
  <w:num w:numId="36">
    <w:abstractNumId w:val="16"/>
  </w:num>
  <w:num w:numId="37">
    <w:abstractNumId w:val="2"/>
  </w:num>
  <w:num w:numId="38">
    <w:abstractNumId w:val="9"/>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7350"/>
    <w:rsid w:val="000026E3"/>
    <w:rsid w:val="0000772C"/>
    <w:rsid w:val="000079FC"/>
    <w:rsid w:val="000106B1"/>
    <w:rsid w:val="000106DC"/>
    <w:rsid w:val="00011672"/>
    <w:rsid w:val="00015F65"/>
    <w:rsid w:val="00016027"/>
    <w:rsid w:val="000162CB"/>
    <w:rsid w:val="000164B3"/>
    <w:rsid w:val="00016F39"/>
    <w:rsid w:val="00023103"/>
    <w:rsid w:val="000278C6"/>
    <w:rsid w:val="000317CF"/>
    <w:rsid w:val="00031E10"/>
    <w:rsid w:val="00033849"/>
    <w:rsid w:val="0003676C"/>
    <w:rsid w:val="0004562A"/>
    <w:rsid w:val="00046404"/>
    <w:rsid w:val="00053C7D"/>
    <w:rsid w:val="00053D9A"/>
    <w:rsid w:val="00054D8F"/>
    <w:rsid w:val="00057B97"/>
    <w:rsid w:val="00061477"/>
    <w:rsid w:val="0006765E"/>
    <w:rsid w:val="00070ACB"/>
    <w:rsid w:val="00072131"/>
    <w:rsid w:val="00073417"/>
    <w:rsid w:val="00073638"/>
    <w:rsid w:val="0007387C"/>
    <w:rsid w:val="00074491"/>
    <w:rsid w:val="0007521C"/>
    <w:rsid w:val="000753C1"/>
    <w:rsid w:val="00075872"/>
    <w:rsid w:val="000813B9"/>
    <w:rsid w:val="000814C9"/>
    <w:rsid w:val="000876C7"/>
    <w:rsid w:val="00093398"/>
    <w:rsid w:val="00095E6D"/>
    <w:rsid w:val="00097240"/>
    <w:rsid w:val="000A719B"/>
    <w:rsid w:val="000B4BB3"/>
    <w:rsid w:val="000C7359"/>
    <w:rsid w:val="000D2AFF"/>
    <w:rsid w:val="000D47E2"/>
    <w:rsid w:val="000D6F55"/>
    <w:rsid w:val="000D7A80"/>
    <w:rsid w:val="000E45D2"/>
    <w:rsid w:val="000E4B1F"/>
    <w:rsid w:val="000E4F85"/>
    <w:rsid w:val="000F15FC"/>
    <w:rsid w:val="000F3B97"/>
    <w:rsid w:val="000F652E"/>
    <w:rsid w:val="001106AE"/>
    <w:rsid w:val="00127130"/>
    <w:rsid w:val="00141DA8"/>
    <w:rsid w:val="00142AA1"/>
    <w:rsid w:val="00147073"/>
    <w:rsid w:val="0015022B"/>
    <w:rsid w:val="0015070B"/>
    <w:rsid w:val="00152146"/>
    <w:rsid w:val="00153931"/>
    <w:rsid w:val="00160602"/>
    <w:rsid w:val="00160BFB"/>
    <w:rsid w:val="00173046"/>
    <w:rsid w:val="00173AD7"/>
    <w:rsid w:val="00173B7E"/>
    <w:rsid w:val="00186862"/>
    <w:rsid w:val="0018744B"/>
    <w:rsid w:val="00187C39"/>
    <w:rsid w:val="00190057"/>
    <w:rsid w:val="00190C78"/>
    <w:rsid w:val="00191B81"/>
    <w:rsid w:val="00193823"/>
    <w:rsid w:val="001976D7"/>
    <w:rsid w:val="00197D2B"/>
    <w:rsid w:val="001A3CCA"/>
    <w:rsid w:val="001A473D"/>
    <w:rsid w:val="001A6F48"/>
    <w:rsid w:val="001B04DD"/>
    <w:rsid w:val="001B0542"/>
    <w:rsid w:val="001B2DA1"/>
    <w:rsid w:val="001B4376"/>
    <w:rsid w:val="001C3181"/>
    <w:rsid w:val="001C6E97"/>
    <w:rsid w:val="001D3660"/>
    <w:rsid w:val="001D5684"/>
    <w:rsid w:val="001D6A5E"/>
    <w:rsid w:val="001D7353"/>
    <w:rsid w:val="001E1FBC"/>
    <w:rsid w:val="001E2650"/>
    <w:rsid w:val="001E2B8E"/>
    <w:rsid w:val="001E6913"/>
    <w:rsid w:val="001E7D93"/>
    <w:rsid w:val="001F184F"/>
    <w:rsid w:val="001F241E"/>
    <w:rsid w:val="001F2DB9"/>
    <w:rsid w:val="001F3402"/>
    <w:rsid w:val="001F58EF"/>
    <w:rsid w:val="00200CF9"/>
    <w:rsid w:val="002013D4"/>
    <w:rsid w:val="0021247A"/>
    <w:rsid w:val="002148AA"/>
    <w:rsid w:val="00222B7F"/>
    <w:rsid w:val="00224916"/>
    <w:rsid w:val="00226C8E"/>
    <w:rsid w:val="00226FD2"/>
    <w:rsid w:val="002436EC"/>
    <w:rsid w:val="0024403C"/>
    <w:rsid w:val="00250D0E"/>
    <w:rsid w:val="00252326"/>
    <w:rsid w:val="0026009E"/>
    <w:rsid w:val="00273857"/>
    <w:rsid w:val="00276D64"/>
    <w:rsid w:val="00277811"/>
    <w:rsid w:val="002779F6"/>
    <w:rsid w:val="00282C6A"/>
    <w:rsid w:val="00284919"/>
    <w:rsid w:val="002854B9"/>
    <w:rsid w:val="00290542"/>
    <w:rsid w:val="00290694"/>
    <w:rsid w:val="002916B8"/>
    <w:rsid w:val="00293C7E"/>
    <w:rsid w:val="00296790"/>
    <w:rsid w:val="00297350"/>
    <w:rsid w:val="002A2BA3"/>
    <w:rsid w:val="002A7B50"/>
    <w:rsid w:val="002B2226"/>
    <w:rsid w:val="002B2B8B"/>
    <w:rsid w:val="002B40D1"/>
    <w:rsid w:val="002B5E14"/>
    <w:rsid w:val="002C0245"/>
    <w:rsid w:val="002C0CC6"/>
    <w:rsid w:val="002C53D7"/>
    <w:rsid w:val="002C71BB"/>
    <w:rsid w:val="002C7263"/>
    <w:rsid w:val="002C72C2"/>
    <w:rsid w:val="002D094D"/>
    <w:rsid w:val="002D2E03"/>
    <w:rsid w:val="002D2ED5"/>
    <w:rsid w:val="002D7036"/>
    <w:rsid w:val="002D7843"/>
    <w:rsid w:val="002E2866"/>
    <w:rsid w:val="002E40F2"/>
    <w:rsid w:val="002E4317"/>
    <w:rsid w:val="002E7DF6"/>
    <w:rsid w:val="002F55DC"/>
    <w:rsid w:val="002F6CD4"/>
    <w:rsid w:val="003007DE"/>
    <w:rsid w:val="00314ACF"/>
    <w:rsid w:val="00315D96"/>
    <w:rsid w:val="00316AA6"/>
    <w:rsid w:val="00317A87"/>
    <w:rsid w:val="00320A86"/>
    <w:rsid w:val="0032252D"/>
    <w:rsid w:val="00333106"/>
    <w:rsid w:val="00334C5F"/>
    <w:rsid w:val="003371ED"/>
    <w:rsid w:val="00347A64"/>
    <w:rsid w:val="00356067"/>
    <w:rsid w:val="00356813"/>
    <w:rsid w:val="00360C14"/>
    <w:rsid w:val="00363173"/>
    <w:rsid w:val="003670B2"/>
    <w:rsid w:val="00367A11"/>
    <w:rsid w:val="003708A8"/>
    <w:rsid w:val="0037157E"/>
    <w:rsid w:val="003715B5"/>
    <w:rsid w:val="00375AF6"/>
    <w:rsid w:val="003774FE"/>
    <w:rsid w:val="00381026"/>
    <w:rsid w:val="00381FB7"/>
    <w:rsid w:val="003825C2"/>
    <w:rsid w:val="003874FC"/>
    <w:rsid w:val="00387A92"/>
    <w:rsid w:val="00391D1D"/>
    <w:rsid w:val="00392892"/>
    <w:rsid w:val="0039495C"/>
    <w:rsid w:val="003A3A37"/>
    <w:rsid w:val="003A4EE0"/>
    <w:rsid w:val="003A7891"/>
    <w:rsid w:val="003B1694"/>
    <w:rsid w:val="003B272D"/>
    <w:rsid w:val="003D5466"/>
    <w:rsid w:val="003D70A3"/>
    <w:rsid w:val="003E0C97"/>
    <w:rsid w:val="003E3CDF"/>
    <w:rsid w:val="003F29BB"/>
    <w:rsid w:val="003F3616"/>
    <w:rsid w:val="003F417E"/>
    <w:rsid w:val="003F420C"/>
    <w:rsid w:val="003F535A"/>
    <w:rsid w:val="003F6D8C"/>
    <w:rsid w:val="003F6FB0"/>
    <w:rsid w:val="003F7FD1"/>
    <w:rsid w:val="00402AD7"/>
    <w:rsid w:val="00404FF3"/>
    <w:rsid w:val="0040731B"/>
    <w:rsid w:val="00410669"/>
    <w:rsid w:val="004158EA"/>
    <w:rsid w:val="00421B61"/>
    <w:rsid w:val="00425DA2"/>
    <w:rsid w:val="0043787B"/>
    <w:rsid w:val="00440E3F"/>
    <w:rsid w:val="00456510"/>
    <w:rsid w:val="00457793"/>
    <w:rsid w:val="00462436"/>
    <w:rsid w:val="00465131"/>
    <w:rsid w:val="004651A0"/>
    <w:rsid w:val="00466046"/>
    <w:rsid w:val="004722D8"/>
    <w:rsid w:val="00472715"/>
    <w:rsid w:val="004746E4"/>
    <w:rsid w:val="00480BB4"/>
    <w:rsid w:val="00480D35"/>
    <w:rsid w:val="0049042A"/>
    <w:rsid w:val="00491D3F"/>
    <w:rsid w:val="0049513E"/>
    <w:rsid w:val="004A5ABA"/>
    <w:rsid w:val="004B0608"/>
    <w:rsid w:val="004B25BB"/>
    <w:rsid w:val="004C0B66"/>
    <w:rsid w:val="004C4489"/>
    <w:rsid w:val="004C6AE6"/>
    <w:rsid w:val="004D3D22"/>
    <w:rsid w:val="004D3DF6"/>
    <w:rsid w:val="004D4A96"/>
    <w:rsid w:val="004D4C0B"/>
    <w:rsid w:val="004D634C"/>
    <w:rsid w:val="004E0E93"/>
    <w:rsid w:val="004F25C4"/>
    <w:rsid w:val="004F2795"/>
    <w:rsid w:val="00503F24"/>
    <w:rsid w:val="00504F76"/>
    <w:rsid w:val="00506CC0"/>
    <w:rsid w:val="0051077B"/>
    <w:rsid w:val="005118EE"/>
    <w:rsid w:val="00511C3D"/>
    <w:rsid w:val="00516A9F"/>
    <w:rsid w:val="00516C1D"/>
    <w:rsid w:val="00517952"/>
    <w:rsid w:val="0052132D"/>
    <w:rsid w:val="0052264A"/>
    <w:rsid w:val="00523277"/>
    <w:rsid w:val="00523B39"/>
    <w:rsid w:val="00523C73"/>
    <w:rsid w:val="00526E52"/>
    <w:rsid w:val="00530DDC"/>
    <w:rsid w:val="0053221B"/>
    <w:rsid w:val="00537241"/>
    <w:rsid w:val="005428F2"/>
    <w:rsid w:val="00542FB4"/>
    <w:rsid w:val="005449D7"/>
    <w:rsid w:val="0054607F"/>
    <w:rsid w:val="005472CE"/>
    <w:rsid w:val="005501EC"/>
    <w:rsid w:val="00552326"/>
    <w:rsid w:val="00553891"/>
    <w:rsid w:val="00554A5D"/>
    <w:rsid w:val="00557C90"/>
    <w:rsid w:val="00560FBE"/>
    <w:rsid w:val="00561784"/>
    <w:rsid w:val="00562E6D"/>
    <w:rsid w:val="00564CFE"/>
    <w:rsid w:val="005726F5"/>
    <w:rsid w:val="00587733"/>
    <w:rsid w:val="00595973"/>
    <w:rsid w:val="005B0094"/>
    <w:rsid w:val="005B2CFB"/>
    <w:rsid w:val="005C2FE9"/>
    <w:rsid w:val="005C5AD2"/>
    <w:rsid w:val="005D4FAF"/>
    <w:rsid w:val="005D523F"/>
    <w:rsid w:val="005D787E"/>
    <w:rsid w:val="005D7FEB"/>
    <w:rsid w:val="005E670D"/>
    <w:rsid w:val="0060220C"/>
    <w:rsid w:val="006039AC"/>
    <w:rsid w:val="00604438"/>
    <w:rsid w:val="00605666"/>
    <w:rsid w:val="00605F3D"/>
    <w:rsid w:val="00606063"/>
    <w:rsid w:val="00611048"/>
    <w:rsid w:val="006210BF"/>
    <w:rsid w:val="00621D25"/>
    <w:rsid w:val="00623405"/>
    <w:rsid w:val="00624AFE"/>
    <w:rsid w:val="0062522C"/>
    <w:rsid w:val="006256B1"/>
    <w:rsid w:val="00634667"/>
    <w:rsid w:val="00635C85"/>
    <w:rsid w:val="006375FD"/>
    <w:rsid w:val="006436B1"/>
    <w:rsid w:val="00647CCB"/>
    <w:rsid w:val="00650719"/>
    <w:rsid w:val="0065112D"/>
    <w:rsid w:val="006574CB"/>
    <w:rsid w:val="006636FC"/>
    <w:rsid w:val="006646FF"/>
    <w:rsid w:val="00665D01"/>
    <w:rsid w:val="00671D08"/>
    <w:rsid w:val="00672169"/>
    <w:rsid w:val="0067381C"/>
    <w:rsid w:val="00674BC1"/>
    <w:rsid w:val="00677EE2"/>
    <w:rsid w:val="00680FDB"/>
    <w:rsid w:val="00682E41"/>
    <w:rsid w:val="00685E24"/>
    <w:rsid w:val="00686039"/>
    <w:rsid w:val="00687935"/>
    <w:rsid w:val="0069124D"/>
    <w:rsid w:val="006937D4"/>
    <w:rsid w:val="006958A4"/>
    <w:rsid w:val="00697A99"/>
    <w:rsid w:val="006A03AF"/>
    <w:rsid w:val="006A2384"/>
    <w:rsid w:val="006A58E3"/>
    <w:rsid w:val="006A5981"/>
    <w:rsid w:val="006A73B9"/>
    <w:rsid w:val="006B5F74"/>
    <w:rsid w:val="006C116A"/>
    <w:rsid w:val="006C1808"/>
    <w:rsid w:val="006C2032"/>
    <w:rsid w:val="006C3FD0"/>
    <w:rsid w:val="006C61C5"/>
    <w:rsid w:val="006D03AA"/>
    <w:rsid w:val="006D2D0C"/>
    <w:rsid w:val="006E02C5"/>
    <w:rsid w:val="00702665"/>
    <w:rsid w:val="00706989"/>
    <w:rsid w:val="00711408"/>
    <w:rsid w:val="00711AD7"/>
    <w:rsid w:val="00714DC6"/>
    <w:rsid w:val="007152BF"/>
    <w:rsid w:val="00724573"/>
    <w:rsid w:val="00724AF9"/>
    <w:rsid w:val="00727514"/>
    <w:rsid w:val="0072767E"/>
    <w:rsid w:val="00734871"/>
    <w:rsid w:val="00736CB9"/>
    <w:rsid w:val="007404B4"/>
    <w:rsid w:val="0074140B"/>
    <w:rsid w:val="00742654"/>
    <w:rsid w:val="00743B61"/>
    <w:rsid w:val="0077103C"/>
    <w:rsid w:val="00773C89"/>
    <w:rsid w:val="00785BD0"/>
    <w:rsid w:val="007953A9"/>
    <w:rsid w:val="007967E3"/>
    <w:rsid w:val="007A273D"/>
    <w:rsid w:val="007A3514"/>
    <w:rsid w:val="007A4E61"/>
    <w:rsid w:val="007A5373"/>
    <w:rsid w:val="007B1225"/>
    <w:rsid w:val="007B1C81"/>
    <w:rsid w:val="007B446B"/>
    <w:rsid w:val="007B6EBA"/>
    <w:rsid w:val="007C5BE0"/>
    <w:rsid w:val="007C5C3E"/>
    <w:rsid w:val="007C6AF9"/>
    <w:rsid w:val="007D0AD2"/>
    <w:rsid w:val="007D0ADB"/>
    <w:rsid w:val="007D33C2"/>
    <w:rsid w:val="007D3F08"/>
    <w:rsid w:val="007E0037"/>
    <w:rsid w:val="007E0739"/>
    <w:rsid w:val="007E1BA2"/>
    <w:rsid w:val="007E4523"/>
    <w:rsid w:val="007E6225"/>
    <w:rsid w:val="007E76B1"/>
    <w:rsid w:val="007F1EC5"/>
    <w:rsid w:val="007F54DA"/>
    <w:rsid w:val="008074C0"/>
    <w:rsid w:val="0081176D"/>
    <w:rsid w:val="00813605"/>
    <w:rsid w:val="008143DF"/>
    <w:rsid w:val="00820353"/>
    <w:rsid w:val="00820A0E"/>
    <w:rsid w:val="00821787"/>
    <w:rsid w:val="0082426F"/>
    <w:rsid w:val="00824C7E"/>
    <w:rsid w:val="00832C99"/>
    <w:rsid w:val="008346D6"/>
    <w:rsid w:val="00837156"/>
    <w:rsid w:val="00841042"/>
    <w:rsid w:val="00842C41"/>
    <w:rsid w:val="008473C6"/>
    <w:rsid w:val="008546F4"/>
    <w:rsid w:val="00855837"/>
    <w:rsid w:val="008638FA"/>
    <w:rsid w:val="00864BBA"/>
    <w:rsid w:val="00872243"/>
    <w:rsid w:val="00876E6B"/>
    <w:rsid w:val="008867CD"/>
    <w:rsid w:val="0088799B"/>
    <w:rsid w:val="00893BC9"/>
    <w:rsid w:val="00894BA3"/>
    <w:rsid w:val="008A0753"/>
    <w:rsid w:val="008A4C1F"/>
    <w:rsid w:val="008A558A"/>
    <w:rsid w:val="008B0F5B"/>
    <w:rsid w:val="008C164D"/>
    <w:rsid w:val="008C2C15"/>
    <w:rsid w:val="008C4D18"/>
    <w:rsid w:val="008D091F"/>
    <w:rsid w:val="008D119F"/>
    <w:rsid w:val="008D593D"/>
    <w:rsid w:val="008D75E8"/>
    <w:rsid w:val="008E0B9A"/>
    <w:rsid w:val="008E1594"/>
    <w:rsid w:val="008F195B"/>
    <w:rsid w:val="008F20E0"/>
    <w:rsid w:val="008F4D05"/>
    <w:rsid w:val="008F537A"/>
    <w:rsid w:val="008F7512"/>
    <w:rsid w:val="00900D37"/>
    <w:rsid w:val="009013C0"/>
    <w:rsid w:val="00901804"/>
    <w:rsid w:val="00902668"/>
    <w:rsid w:val="00910660"/>
    <w:rsid w:val="009111AE"/>
    <w:rsid w:val="00911B9F"/>
    <w:rsid w:val="00932085"/>
    <w:rsid w:val="00932C1F"/>
    <w:rsid w:val="009347DB"/>
    <w:rsid w:val="009376B1"/>
    <w:rsid w:val="00941C51"/>
    <w:rsid w:val="00943CC6"/>
    <w:rsid w:val="009527CE"/>
    <w:rsid w:val="0096021D"/>
    <w:rsid w:val="00971A8E"/>
    <w:rsid w:val="00974CE5"/>
    <w:rsid w:val="00983D0D"/>
    <w:rsid w:val="00984404"/>
    <w:rsid w:val="009849D2"/>
    <w:rsid w:val="00995253"/>
    <w:rsid w:val="00996E02"/>
    <w:rsid w:val="009A1D52"/>
    <w:rsid w:val="009A2A96"/>
    <w:rsid w:val="009B0C8B"/>
    <w:rsid w:val="009B0EA2"/>
    <w:rsid w:val="009B3DAA"/>
    <w:rsid w:val="009B5227"/>
    <w:rsid w:val="009C7A24"/>
    <w:rsid w:val="009D254A"/>
    <w:rsid w:val="009E06D7"/>
    <w:rsid w:val="009E17C9"/>
    <w:rsid w:val="009E3A98"/>
    <w:rsid w:val="009E7B6A"/>
    <w:rsid w:val="009F152B"/>
    <w:rsid w:val="009F176F"/>
    <w:rsid w:val="009F1DFB"/>
    <w:rsid w:val="009F5235"/>
    <w:rsid w:val="00A056FA"/>
    <w:rsid w:val="00A06081"/>
    <w:rsid w:val="00A06857"/>
    <w:rsid w:val="00A11F3B"/>
    <w:rsid w:val="00A2478F"/>
    <w:rsid w:val="00A26BBE"/>
    <w:rsid w:val="00A27E18"/>
    <w:rsid w:val="00A302DA"/>
    <w:rsid w:val="00A40A04"/>
    <w:rsid w:val="00A5587B"/>
    <w:rsid w:val="00A57989"/>
    <w:rsid w:val="00A627AB"/>
    <w:rsid w:val="00A63348"/>
    <w:rsid w:val="00A65B56"/>
    <w:rsid w:val="00A714EC"/>
    <w:rsid w:val="00A72A51"/>
    <w:rsid w:val="00A75BB7"/>
    <w:rsid w:val="00A77243"/>
    <w:rsid w:val="00A81A60"/>
    <w:rsid w:val="00A8251A"/>
    <w:rsid w:val="00A847F0"/>
    <w:rsid w:val="00A84F14"/>
    <w:rsid w:val="00A87200"/>
    <w:rsid w:val="00A933C8"/>
    <w:rsid w:val="00A94EDB"/>
    <w:rsid w:val="00A96D7A"/>
    <w:rsid w:val="00A97613"/>
    <w:rsid w:val="00AA1584"/>
    <w:rsid w:val="00AA1E62"/>
    <w:rsid w:val="00AA4C54"/>
    <w:rsid w:val="00AA7B1A"/>
    <w:rsid w:val="00AB1BE4"/>
    <w:rsid w:val="00AB2B84"/>
    <w:rsid w:val="00AB359F"/>
    <w:rsid w:val="00AB6E6C"/>
    <w:rsid w:val="00AC4291"/>
    <w:rsid w:val="00AC65AA"/>
    <w:rsid w:val="00AD01CC"/>
    <w:rsid w:val="00AD580F"/>
    <w:rsid w:val="00AE5A67"/>
    <w:rsid w:val="00AE7934"/>
    <w:rsid w:val="00AF0E55"/>
    <w:rsid w:val="00AF1883"/>
    <w:rsid w:val="00AF27CF"/>
    <w:rsid w:val="00AF2A78"/>
    <w:rsid w:val="00AF6FD2"/>
    <w:rsid w:val="00B0031B"/>
    <w:rsid w:val="00B01248"/>
    <w:rsid w:val="00B01DFC"/>
    <w:rsid w:val="00B034CB"/>
    <w:rsid w:val="00B10658"/>
    <w:rsid w:val="00B12EE4"/>
    <w:rsid w:val="00B157A5"/>
    <w:rsid w:val="00B23D97"/>
    <w:rsid w:val="00B24094"/>
    <w:rsid w:val="00B24BE2"/>
    <w:rsid w:val="00B30919"/>
    <w:rsid w:val="00B31344"/>
    <w:rsid w:val="00B37C61"/>
    <w:rsid w:val="00B41BCB"/>
    <w:rsid w:val="00B52EFC"/>
    <w:rsid w:val="00B54DB8"/>
    <w:rsid w:val="00B550EF"/>
    <w:rsid w:val="00B6229E"/>
    <w:rsid w:val="00B636FD"/>
    <w:rsid w:val="00B641DF"/>
    <w:rsid w:val="00B65C85"/>
    <w:rsid w:val="00B66FF5"/>
    <w:rsid w:val="00B7011E"/>
    <w:rsid w:val="00B708C8"/>
    <w:rsid w:val="00B77B73"/>
    <w:rsid w:val="00B827BF"/>
    <w:rsid w:val="00B83887"/>
    <w:rsid w:val="00B842F1"/>
    <w:rsid w:val="00B84AFC"/>
    <w:rsid w:val="00B86D85"/>
    <w:rsid w:val="00B90765"/>
    <w:rsid w:val="00B95D5A"/>
    <w:rsid w:val="00B96BFE"/>
    <w:rsid w:val="00BA0D21"/>
    <w:rsid w:val="00BA0FCA"/>
    <w:rsid w:val="00BA74A0"/>
    <w:rsid w:val="00BA7F88"/>
    <w:rsid w:val="00BB2E4F"/>
    <w:rsid w:val="00BB4A3D"/>
    <w:rsid w:val="00BB4CA7"/>
    <w:rsid w:val="00BB7D06"/>
    <w:rsid w:val="00BC1045"/>
    <w:rsid w:val="00BC2739"/>
    <w:rsid w:val="00BC32E6"/>
    <w:rsid w:val="00BD2D72"/>
    <w:rsid w:val="00BD411A"/>
    <w:rsid w:val="00BD72C1"/>
    <w:rsid w:val="00BE0678"/>
    <w:rsid w:val="00BE30F9"/>
    <w:rsid w:val="00BE520D"/>
    <w:rsid w:val="00BE610A"/>
    <w:rsid w:val="00BE614E"/>
    <w:rsid w:val="00BE768F"/>
    <w:rsid w:val="00BE7DDB"/>
    <w:rsid w:val="00BF2B59"/>
    <w:rsid w:val="00BF45B1"/>
    <w:rsid w:val="00C00A25"/>
    <w:rsid w:val="00C0359B"/>
    <w:rsid w:val="00C0487C"/>
    <w:rsid w:val="00C106AF"/>
    <w:rsid w:val="00C11192"/>
    <w:rsid w:val="00C126F7"/>
    <w:rsid w:val="00C20FC3"/>
    <w:rsid w:val="00C210AC"/>
    <w:rsid w:val="00C21C69"/>
    <w:rsid w:val="00C2241D"/>
    <w:rsid w:val="00C26C7E"/>
    <w:rsid w:val="00C27205"/>
    <w:rsid w:val="00C33E7B"/>
    <w:rsid w:val="00C34C0E"/>
    <w:rsid w:val="00C34F92"/>
    <w:rsid w:val="00C37A6C"/>
    <w:rsid w:val="00C405DD"/>
    <w:rsid w:val="00C446CA"/>
    <w:rsid w:val="00C54E7B"/>
    <w:rsid w:val="00C62509"/>
    <w:rsid w:val="00C62C26"/>
    <w:rsid w:val="00C62E1B"/>
    <w:rsid w:val="00C6426E"/>
    <w:rsid w:val="00C744C5"/>
    <w:rsid w:val="00C849CF"/>
    <w:rsid w:val="00C90963"/>
    <w:rsid w:val="00C90F2A"/>
    <w:rsid w:val="00C92D19"/>
    <w:rsid w:val="00C97288"/>
    <w:rsid w:val="00CA43F2"/>
    <w:rsid w:val="00CA61CC"/>
    <w:rsid w:val="00CA6BD1"/>
    <w:rsid w:val="00CB2BBD"/>
    <w:rsid w:val="00CB526A"/>
    <w:rsid w:val="00CD4066"/>
    <w:rsid w:val="00CD4314"/>
    <w:rsid w:val="00CD663C"/>
    <w:rsid w:val="00CD6C43"/>
    <w:rsid w:val="00CD71C7"/>
    <w:rsid w:val="00CE2853"/>
    <w:rsid w:val="00CF1C62"/>
    <w:rsid w:val="00CF2476"/>
    <w:rsid w:val="00CF42B0"/>
    <w:rsid w:val="00CF53B9"/>
    <w:rsid w:val="00D00345"/>
    <w:rsid w:val="00D03297"/>
    <w:rsid w:val="00D03A16"/>
    <w:rsid w:val="00D140E8"/>
    <w:rsid w:val="00D14E75"/>
    <w:rsid w:val="00D14EC3"/>
    <w:rsid w:val="00D1514C"/>
    <w:rsid w:val="00D21681"/>
    <w:rsid w:val="00D245A1"/>
    <w:rsid w:val="00D35353"/>
    <w:rsid w:val="00D3702A"/>
    <w:rsid w:val="00D4487B"/>
    <w:rsid w:val="00D449FF"/>
    <w:rsid w:val="00D45E8E"/>
    <w:rsid w:val="00D46F4D"/>
    <w:rsid w:val="00D52B8E"/>
    <w:rsid w:val="00D52C9D"/>
    <w:rsid w:val="00D60160"/>
    <w:rsid w:val="00D6590A"/>
    <w:rsid w:val="00D71247"/>
    <w:rsid w:val="00D73AA5"/>
    <w:rsid w:val="00D776EA"/>
    <w:rsid w:val="00D86094"/>
    <w:rsid w:val="00D9249D"/>
    <w:rsid w:val="00D96C64"/>
    <w:rsid w:val="00DA26A0"/>
    <w:rsid w:val="00DA3674"/>
    <w:rsid w:val="00DA3E26"/>
    <w:rsid w:val="00DA5BF3"/>
    <w:rsid w:val="00DA77F6"/>
    <w:rsid w:val="00DA7FD0"/>
    <w:rsid w:val="00DC5158"/>
    <w:rsid w:val="00DD0CF2"/>
    <w:rsid w:val="00DD24D7"/>
    <w:rsid w:val="00DE13D6"/>
    <w:rsid w:val="00DE25D5"/>
    <w:rsid w:val="00DE2F88"/>
    <w:rsid w:val="00DE4158"/>
    <w:rsid w:val="00DF1EBE"/>
    <w:rsid w:val="00E03E76"/>
    <w:rsid w:val="00E1163E"/>
    <w:rsid w:val="00E20763"/>
    <w:rsid w:val="00E23D6D"/>
    <w:rsid w:val="00E2693F"/>
    <w:rsid w:val="00E3307A"/>
    <w:rsid w:val="00E404F5"/>
    <w:rsid w:val="00E414E7"/>
    <w:rsid w:val="00E41658"/>
    <w:rsid w:val="00E43D5A"/>
    <w:rsid w:val="00E52385"/>
    <w:rsid w:val="00E541DC"/>
    <w:rsid w:val="00E546EB"/>
    <w:rsid w:val="00E56018"/>
    <w:rsid w:val="00E57CC6"/>
    <w:rsid w:val="00E620F7"/>
    <w:rsid w:val="00E63445"/>
    <w:rsid w:val="00E6396A"/>
    <w:rsid w:val="00E724CD"/>
    <w:rsid w:val="00E736C5"/>
    <w:rsid w:val="00E76DB5"/>
    <w:rsid w:val="00E82B97"/>
    <w:rsid w:val="00E838DA"/>
    <w:rsid w:val="00E857D3"/>
    <w:rsid w:val="00E969B5"/>
    <w:rsid w:val="00EA2C7C"/>
    <w:rsid w:val="00EC216B"/>
    <w:rsid w:val="00EC4FDF"/>
    <w:rsid w:val="00EC57AB"/>
    <w:rsid w:val="00ED0632"/>
    <w:rsid w:val="00ED7F37"/>
    <w:rsid w:val="00EE0572"/>
    <w:rsid w:val="00EE341D"/>
    <w:rsid w:val="00EE3B85"/>
    <w:rsid w:val="00EE6E46"/>
    <w:rsid w:val="00EF02F3"/>
    <w:rsid w:val="00EF0D93"/>
    <w:rsid w:val="00F00309"/>
    <w:rsid w:val="00F00AC0"/>
    <w:rsid w:val="00F04934"/>
    <w:rsid w:val="00F05472"/>
    <w:rsid w:val="00F07460"/>
    <w:rsid w:val="00F23A30"/>
    <w:rsid w:val="00F23B88"/>
    <w:rsid w:val="00F27400"/>
    <w:rsid w:val="00F34060"/>
    <w:rsid w:val="00F47442"/>
    <w:rsid w:val="00F5092E"/>
    <w:rsid w:val="00F51428"/>
    <w:rsid w:val="00F53160"/>
    <w:rsid w:val="00F5386A"/>
    <w:rsid w:val="00F5740B"/>
    <w:rsid w:val="00F57485"/>
    <w:rsid w:val="00F6158C"/>
    <w:rsid w:val="00F70669"/>
    <w:rsid w:val="00F70B0E"/>
    <w:rsid w:val="00F7400B"/>
    <w:rsid w:val="00F75DB7"/>
    <w:rsid w:val="00F76F2A"/>
    <w:rsid w:val="00F820F7"/>
    <w:rsid w:val="00F82883"/>
    <w:rsid w:val="00F87964"/>
    <w:rsid w:val="00F906BA"/>
    <w:rsid w:val="00F908A4"/>
    <w:rsid w:val="00F93512"/>
    <w:rsid w:val="00FA10A7"/>
    <w:rsid w:val="00FA2663"/>
    <w:rsid w:val="00FA2B49"/>
    <w:rsid w:val="00FA5DF9"/>
    <w:rsid w:val="00FA7CDB"/>
    <w:rsid w:val="00FB0152"/>
    <w:rsid w:val="00FB26BE"/>
    <w:rsid w:val="00FB6970"/>
    <w:rsid w:val="00FD09BA"/>
    <w:rsid w:val="00FD112D"/>
    <w:rsid w:val="00FE1AB7"/>
    <w:rsid w:val="00FE3CAE"/>
    <w:rsid w:val="00FE5C02"/>
    <w:rsid w:val="00FF53F6"/>
    <w:rsid w:val="00FF55DF"/>
    <w:rsid w:val="00FF56A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F73BED"/>
  <w15:docId w15:val="{DC138ED6-4941-4E7E-98AE-E6960E9F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248"/>
  </w:style>
  <w:style w:type="paragraph" w:styleId="Heading1">
    <w:name w:val="heading 1"/>
    <w:basedOn w:val="Normal"/>
    <w:next w:val="Normal"/>
    <w:link w:val="Heading1Char"/>
    <w:uiPriority w:val="9"/>
    <w:qFormat/>
    <w:rsid w:val="009376B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4D4C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47442"/>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D86094"/>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6C5"/>
    <w:pPr>
      <w:spacing w:after="200" w:line="276" w:lineRule="auto"/>
      <w:ind w:left="720"/>
      <w:contextualSpacing/>
    </w:pPr>
    <w:rPr>
      <w:rFonts w:ascii="Calibri" w:eastAsia="Calibri" w:hAnsi="Calibri" w:cs="Arial"/>
    </w:rPr>
  </w:style>
  <w:style w:type="paragraph" w:styleId="NormalWeb">
    <w:name w:val="Normal (Web)"/>
    <w:basedOn w:val="Normal"/>
    <w:uiPriority w:val="99"/>
    <w:semiHidden/>
    <w:unhideWhenUsed/>
    <w:rsid w:val="00BE61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A4C1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
    <w:name w:val="Pa1"/>
    <w:basedOn w:val="Default"/>
    <w:next w:val="Default"/>
    <w:uiPriority w:val="99"/>
    <w:rsid w:val="00CA61CC"/>
    <w:pPr>
      <w:spacing w:line="221" w:lineRule="atLeast"/>
    </w:pPr>
    <w:rPr>
      <w:rFonts w:ascii="Minion Pro" w:hAnsi="Minion Pro" w:cstheme="minorBidi"/>
      <w:color w:val="auto"/>
    </w:rPr>
  </w:style>
  <w:style w:type="character" w:customStyle="1" w:styleId="A1">
    <w:name w:val="A1"/>
    <w:uiPriority w:val="99"/>
    <w:rsid w:val="00CA61CC"/>
    <w:rPr>
      <w:rFonts w:cs="Minion Pro"/>
      <w:color w:val="180065"/>
      <w:sz w:val="20"/>
      <w:szCs w:val="20"/>
    </w:rPr>
  </w:style>
  <w:style w:type="character" w:customStyle="1" w:styleId="A3">
    <w:name w:val="A3"/>
    <w:uiPriority w:val="99"/>
    <w:rsid w:val="00CA61CC"/>
    <w:rPr>
      <w:rFonts w:cs="Minion Pro"/>
      <w:color w:val="000000"/>
      <w:sz w:val="11"/>
      <w:szCs w:val="11"/>
    </w:rPr>
  </w:style>
  <w:style w:type="table" w:styleId="TableGrid">
    <w:name w:val="Table Grid"/>
    <w:basedOn w:val="TableNormal"/>
    <w:uiPriority w:val="59"/>
    <w:rsid w:val="000D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326"/>
    <w:rPr>
      <w:color w:val="0563C1" w:themeColor="hyperlink"/>
      <w:u w:val="single"/>
    </w:rPr>
  </w:style>
  <w:style w:type="character" w:customStyle="1" w:styleId="UnresolvedMention1">
    <w:name w:val="Unresolved Mention1"/>
    <w:basedOn w:val="DefaultParagraphFont"/>
    <w:uiPriority w:val="99"/>
    <w:semiHidden/>
    <w:unhideWhenUsed/>
    <w:rsid w:val="00552326"/>
    <w:rPr>
      <w:color w:val="605E5C"/>
      <w:shd w:val="clear" w:color="auto" w:fill="E1DFDD"/>
    </w:rPr>
  </w:style>
  <w:style w:type="table" w:customStyle="1" w:styleId="GridTable5Dark1">
    <w:name w:val="Grid Table 5 Dark1"/>
    <w:basedOn w:val="TableNormal"/>
    <w:uiPriority w:val="50"/>
    <w:rsid w:val="00D45E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51">
    <w:name w:val="Grid Table 5 Dark - Accent 51"/>
    <w:basedOn w:val="TableNormal"/>
    <w:uiPriority w:val="50"/>
    <w:rsid w:val="00D45E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GridLight1">
    <w:name w:val="Table Grid Light1"/>
    <w:basedOn w:val="TableNormal"/>
    <w:uiPriority w:val="40"/>
    <w:rsid w:val="006C11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4D4C0B"/>
    <w:rPr>
      <w:rFonts w:ascii="Times New Roman" w:eastAsia="Times New Roman" w:hAnsi="Times New Roman" w:cs="Times New Roman"/>
      <w:b/>
      <w:bCs/>
      <w:sz w:val="36"/>
      <w:szCs w:val="36"/>
    </w:rPr>
  </w:style>
  <w:style w:type="character" w:customStyle="1" w:styleId="mord">
    <w:name w:val="mord"/>
    <w:basedOn w:val="DefaultParagraphFont"/>
    <w:rsid w:val="004D4C0B"/>
  </w:style>
  <w:style w:type="character" w:customStyle="1" w:styleId="vlist-s">
    <w:name w:val="vlist-s"/>
    <w:basedOn w:val="DefaultParagraphFont"/>
    <w:rsid w:val="004D4C0B"/>
  </w:style>
  <w:style w:type="character" w:customStyle="1" w:styleId="mpunct">
    <w:name w:val="mpunct"/>
    <w:basedOn w:val="DefaultParagraphFont"/>
    <w:rsid w:val="004D4C0B"/>
  </w:style>
  <w:style w:type="paragraph" w:customStyle="1" w:styleId="FigureCaption">
    <w:name w:val="Figure Caption"/>
    <w:basedOn w:val="Caption"/>
    <w:rsid w:val="00BA0FCA"/>
    <w:pPr>
      <w:spacing w:after="280"/>
    </w:pPr>
    <w:rPr>
      <w:rFonts w:ascii="Segoe UI" w:eastAsiaTheme="minorEastAsia" w:hAnsi="Segoe UI"/>
      <w:iCs w:val="0"/>
      <w:color w:val="auto"/>
      <w:sz w:val="20"/>
    </w:rPr>
  </w:style>
  <w:style w:type="paragraph" w:styleId="Caption">
    <w:name w:val="caption"/>
    <w:basedOn w:val="Normal"/>
    <w:next w:val="Normal"/>
    <w:uiPriority w:val="35"/>
    <w:semiHidden/>
    <w:unhideWhenUsed/>
    <w:qFormat/>
    <w:rsid w:val="00BA0FC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81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026"/>
    <w:rPr>
      <w:rFonts w:ascii="Tahoma" w:hAnsi="Tahoma" w:cs="Tahoma"/>
      <w:sz w:val="16"/>
      <w:szCs w:val="16"/>
    </w:rPr>
  </w:style>
  <w:style w:type="character" w:customStyle="1" w:styleId="Heading1Char">
    <w:name w:val="Heading 1 Char"/>
    <w:basedOn w:val="DefaultParagraphFont"/>
    <w:link w:val="Heading1"/>
    <w:uiPriority w:val="9"/>
    <w:rsid w:val="009376B1"/>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semiHidden/>
    <w:rsid w:val="00F47442"/>
    <w:rPr>
      <w:rFonts w:asciiTheme="majorHAnsi" w:eastAsiaTheme="majorEastAsia" w:hAnsiTheme="majorHAnsi" w:cstheme="majorBidi"/>
      <w:b/>
      <w:bCs/>
      <w:color w:val="4472C4" w:themeColor="accent1"/>
    </w:rPr>
  </w:style>
  <w:style w:type="paragraph" w:styleId="Header">
    <w:name w:val="header"/>
    <w:basedOn w:val="Normal"/>
    <w:link w:val="HeaderChar"/>
    <w:uiPriority w:val="99"/>
    <w:unhideWhenUsed/>
    <w:rsid w:val="00511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8EE"/>
  </w:style>
  <w:style w:type="paragraph" w:styleId="Footer">
    <w:name w:val="footer"/>
    <w:basedOn w:val="Normal"/>
    <w:link w:val="FooterChar"/>
    <w:uiPriority w:val="99"/>
    <w:unhideWhenUsed/>
    <w:rsid w:val="00511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8EE"/>
  </w:style>
  <w:style w:type="character" w:customStyle="1" w:styleId="Heading4Char">
    <w:name w:val="Heading 4 Char"/>
    <w:basedOn w:val="DefaultParagraphFont"/>
    <w:link w:val="Heading4"/>
    <w:uiPriority w:val="9"/>
    <w:semiHidden/>
    <w:rsid w:val="00D86094"/>
    <w:rPr>
      <w:rFonts w:asciiTheme="majorHAnsi" w:eastAsiaTheme="majorEastAsia" w:hAnsiTheme="majorHAnsi" w:cstheme="majorBidi"/>
      <w:b/>
      <w:bCs/>
      <w:i/>
      <w:iCs/>
      <w:color w:val="4472C4" w:themeColor="accent1"/>
    </w:rPr>
  </w:style>
  <w:style w:type="character" w:customStyle="1" w:styleId="katex-mathml">
    <w:name w:val="katex-mathml"/>
    <w:basedOn w:val="DefaultParagraphFont"/>
    <w:rsid w:val="00B96BFE"/>
  </w:style>
  <w:style w:type="character" w:styleId="Strong">
    <w:name w:val="Strong"/>
    <w:basedOn w:val="DefaultParagraphFont"/>
    <w:uiPriority w:val="22"/>
    <w:qFormat/>
    <w:rsid w:val="00BE30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9681">
      <w:bodyDiv w:val="1"/>
      <w:marLeft w:val="0"/>
      <w:marRight w:val="0"/>
      <w:marTop w:val="0"/>
      <w:marBottom w:val="0"/>
      <w:divBdr>
        <w:top w:val="none" w:sz="0" w:space="0" w:color="auto"/>
        <w:left w:val="none" w:sz="0" w:space="0" w:color="auto"/>
        <w:bottom w:val="none" w:sz="0" w:space="0" w:color="auto"/>
        <w:right w:val="none" w:sz="0" w:space="0" w:color="auto"/>
      </w:divBdr>
    </w:div>
    <w:div w:id="36439826">
      <w:bodyDiv w:val="1"/>
      <w:marLeft w:val="0"/>
      <w:marRight w:val="0"/>
      <w:marTop w:val="0"/>
      <w:marBottom w:val="0"/>
      <w:divBdr>
        <w:top w:val="none" w:sz="0" w:space="0" w:color="auto"/>
        <w:left w:val="none" w:sz="0" w:space="0" w:color="auto"/>
        <w:bottom w:val="none" w:sz="0" w:space="0" w:color="auto"/>
        <w:right w:val="none" w:sz="0" w:space="0" w:color="auto"/>
      </w:divBdr>
    </w:div>
    <w:div w:id="38669604">
      <w:bodyDiv w:val="1"/>
      <w:marLeft w:val="0"/>
      <w:marRight w:val="0"/>
      <w:marTop w:val="0"/>
      <w:marBottom w:val="0"/>
      <w:divBdr>
        <w:top w:val="none" w:sz="0" w:space="0" w:color="auto"/>
        <w:left w:val="none" w:sz="0" w:space="0" w:color="auto"/>
        <w:bottom w:val="none" w:sz="0" w:space="0" w:color="auto"/>
        <w:right w:val="none" w:sz="0" w:space="0" w:color="auto"/>
      </w:divBdr>
    </w:div>
    <w:div w:id="84963326">
      <w:bodyDiv w:val="1"/>
      <w:marLeft w:val="0"/>
      <w:marRight w:val="0"/>
      <w:marTop w:val="0"/>
      <w:marBottom w:val="0"/>
      <w:divBdr>
        <w:top w:val="none" w:sz="0" w:space="0" w:color="auto"/>
        <w:left w:val="none" w:sz="0" w:space="0" w:color="auto"/>
        <w:bottom w:val="none" w:sz="0" w:space="0" w:color="auto"/>
        <w:right w:val="none" w:sz="0" w:space="0" w:color="auto"/>
      </w:divBdr>
    </w:div>
    <w:div w:id="113522642">
      <w:bodyDiv w:val="1"/>
      <w:marLeft w:val="0"/>
      <w:marRight w:val="0"/>
      <w:marTop w:val="0"/>
      <w:marBottom w:val="0"/>
      <w:divBdr>
        <w:top w:val="none" w:sz="0" w:space="0" w:color="auto"/>
        <w:left w:val="none" w:sz="0" w:space="0" w:color="auto"/>
        <w:bottom w:val="none" w:sz="0" w:space="0" w:color="auto"/>
        <w:right w:val="none" w:sz="0" w:space="0" w:color="auto"/>
      </w:divBdr>
    </w:div>
    <w:div w:id="221255082">
      <w:bodyDiv w:val="1"/>
      <w:marLeft w:val="0"/>
      <w:marRight w:val="0"/>
      <w:marTop w:val="0"/>
      <w:marBottom w:val="0"/>
      <w:divBdr>
        <w:top w:val="none" w:sz="0" w:space="0" w:color="auto"/>
        <w:left w:val="none" w:sz="0" w:space="0" w:color="auto"/>
        <w:bottom w:val="none" w:sz="0" w:space="0" w:color="auto"/>
        <w:right w:val="none" w:sz="0" w:space="0" w:color="auto"/>
      </w:divBdr>
    </w:div>
    <w:div w:id="242880834">
      <w:bodyDiv w:val="1"/>
      <w:marLeft w:val="0"/>
      <w:marRight w:val="0"/>
      <w:marTop w:val="0"/>
      <w:marBottom w:val="0"/>
      <w:divBdr>
        <w:top w:val="none" w:sz="0" w:space="0" w:color="auto"/>
        <w:left w:val="none" w:sz="0" w:space="0" w:color="auto"/>
        <w:bottom w:val="none" w:sz="0" w:space="0" w:color="auto"/>
        <w:right w:val="none" w:sz="0" w:space="0" w:color="auto"/>
      </w:divBdr>
    </w:div>
    <w:div w:id="296691743">
      <w:bodyDiv w:val="1"/>
      <w:marLeft w:val="0"/>
      <w:marRight w:val="0"/>
      <w:marTop w:val="0"/>
      <w:marBottom w:val="0"/>
      <w:divBdr>
        <w:top w:val="none" w:sz="0" w:space="0" w:color="auto"/>
        <w:left w:val="none" w:sz="0" w:space="0" w:color="auto"/>
        <w:bottom w:val="none" w:sz="0" w:space="0" w:color="auto"/>
        <w:right w:val="none" w:sz="0" w:space="0" w:color="auto"/>
      </w:divBdr>
    </w:div>
    <w:div w:id="313070770">
      <w:bodyDiv w:val="1"/>
      <w:marLeft w:val="0"/>
      <w:marRight w:val="0"/>
      <w:marTop w:val="0"/>
      <w:marBottom w:val="0"/>
      <w:divBdr>
        <w:top w:val="none" w:sz="0" w:space="0" w:color="auto"/>
        <w:left w:val="none" w:sz="0" w:space="0" w:color="auto"/>
        <w:bottom w:val="none" w:sz="0" w:space="0" w:color="auto"/>
        <w:right w:val="none" w:sz="0" w:space="0" w:color="auto"/>
      </w:divBdr>
      <w:divsChild>
        <w:div w:id="909266422">
          <w:marLeft w:val="547"/>
          <w:marRight w:val="0"/>
          <w:marTop w:val="154"/>
          <w:marBottom w:val="0"/>
          <w:divBdr>
            <w:top w:val="none" w:sz="0" w:space="0" w:color="auto"/>
            <w:left w:val="none" w:sz="0" w:space="0" w:color="auto"/>
            <w:bottom w:val="none" w:sz="0" w:space="0" w:color="auto"/>
            <w:right w:val="none" w:sz="0" w:space="0" w:color="auto"/>
          </w:divBdr>
        </w:div>
        <w:div w:id="1068768350">
          <w:marLeft w:val="547"/>
          <w:marRight w:val="0"/>
          <w:marTop w:val="154"/>
          <w:marBottom w:val="0"/>
          <w:divBdr>
            <w:top w:val="none" w:sz="0" w:space="0" w:color="auto"/>
            <w:left w:val="none" w:sz="0" w:space="0" w:color="auto"/>
            <w:bottom w:val="none" w:sz="0" w:space="0" w:color="auto"/>
            <w:right w:val="none" w:sz="0" w:space="0" w:color="auto"/>
          </w:divBdr>
        </w:div>
        <w:div w:id="1742169511">
          <w:marLeft w:val="547"/>
          <w:marRight w:val="0"/>
          <w:marTop w:val="154"/>
          <w:marBottom w:val="0"/>
          <w:divBdr>
            <w:top w:val="none" w:sz="0" w:space="0" w:color="auto"/>
            <w:left w:val="none" w:sz="0" w:space="0" w:color="auto"/>
            <w:bottom w:val="none" w:sz="0" w:space="0" w:color="auto"/>
            <w:right w:val="none" w:sz="0" w:space="0" w:color="auto"/>
          </w:divBdr>
        </w:div>
        <w:div w:id="1156916667">
          <w:marLeft w:val="547"/>
          <w:marRight w:val="0"/>
          <w:marTop w:val="154"/>
          <w:marBottom w:val="0"/>
          <w:divBdr>
            <w:top w:val="none" w:sz="0" w:space="0" w:color="auto"/>
            <w:left w:val="none" w:sz="0" w:space="0" w:color="auto"/>
            <w:bottom w:val="none" w:sz="0" w:space="0" w:color="auto"/>
            <w:right w:val="none" w:sz="0" w:space="0" w:color="auto"/>
          </w:divBdr>
        </w:div>
      </w:divsChild>
    </w:div>
    <w:div w:id="338892156">
      <w:bodyDiv w:val="1"/>
      <w:marLeft w:val="0"/>
      <w:marRight w:val="0"/>
      <w:marTop w:val="0"/>
      <w:marBottom w:val="0"/>
      <w:divBdr>
        <w:top w:val="none" w:sz="0" w:space="0" w:color="auto"/>
        <w:left w:val="none" w:sz="0" w:space="0" w:color="auto"/>
        <w:bottom w:val="none" w:sz="0" w:space="0" w:color="auto"/>
        <w:right w:val="none" w:sz="0" w:space="0" w:color="auto"/>
      </w:divBdr>
      <w:divsChild>
        <w:div w:id="2107145292">
          <w:marLeft w:val="0"/>
          <w:marRight w:val="0"/>
          <w:marTop w:val="0"/>
          <w:marBottom w:val="0"/>
          <w:divBdr>
            <w:top w:val="none" w:sz="0" w:space="0" w:color="auto"/>
            <w:left w:val="none" w:sz="0" w:space="0" w:color="auto"/>
            <w:bottom w:val="none" w:sz="0" w:space="0" w:color="auto"/>
            <w:right w:val="none" w:sz="0" w:space="0" w:color="auto"/>
          </w:divBdr>
          <w:divsChild>
            <w:div w:id="1761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7875">
      <w:bodyDiv w:val="1"/>
      <w:marLeft w:val="0"/>
      <w:marRight w:val="0"/>
      <w:marTop w:val="0"/>
      <w:marBottom w:val="0"/>
      <w:divBdr>
        <w:top w:val="none" w:sz="0" w:space="0" w:color="auto"/>
        <w:left w:val="none" w:sz="0" w:space="0" w:color="auto"/>
        <w:bottom w:val="none" w:sz="0" w:space="0" w:color="auto"/>
        <w:right w:val="none" w:sz="0" w:space="0" w:color="auto"/>
      </w:divBdr>
    </w:div>
    <w:div w:id="367072698">
      <w:bodyDiv w:val="1"/>
      <w:marLeft w:val="0"/>
      <w:marRight w:val="0"/>
      <w:marTop w:val="0"/>
      <w:marBottom w:val="0"/>
      <w:divBdr>
        <w:top w:val="none" w:sz="0" w:space="0" w:color="auto"/>
        <w:left w:val="none" w:sz="0" w:space="0" w:color="auto"/>
        <w:bottom w:val="none" w:sz="0" w:space="0" w:color="auto"/>
        <w:right w:val="none" w:sz="0" w:space="0" w:color="auto"/>
      </w:divBdr>
    </w:div>
    <w:div w:id="380060874">
      <w:bodyDiv w:val="1"/>
      <w:marLeft w:val="0"/>
      <w:marRight w:val="0"/>
      <w:marTop w:val="0"/>
      <w:marBottom w:val="0"/>
      <w:divBdr>
        <w:top w:val="none" w:sz="0" w:space="0" w:color="auto"/>
        <w:left w:val="none" w:sz="0" w:space="0" w:color="auto"/>
        <w:bottom w:val="none" w:sz="0" w:space="0" w:color="auto"/>
        <w:right w:val="none" w:sz="0" w:space="0" w:color="auto"/>
      </w:divBdr>
      <w:divsChild>
        <w:div w:id="922301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6629496">
      <w:bodyDiv w:val="1"/>
      <w:marLeft w:val="0"/>
      <w:marRight w:val="0"/>
      <w:marTop w:val="0"/>
      <w:marBottom w:val="0"/>
      <w:divBdr>
        <w:top w:val="none" w:sz="0" w:space="0" w:color="auto"/>
        <w:left w:val="none" w:sz="0" w:space="0" w:color="auto"/>
        <w:bottom w:val="none" w:sz="0" w:space="0" w:color="auto"/>
        <w:right w:val="none" w:sz="0" w:space="0" w:color="auto"/>
      </w:divBdr>
      <w:divsChild>
        <w:div w:id="77404055">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421607086">
      <w:bodyDiv w:val="1"/>
      <w:marLeft w:val="0"/>
      <w:marRight w:val="0"/>
      <w:marTop w:val="0"/>
      <w:marBottom w:val="0"/>
      <w:divBdr>
        <w:top w:val="none" w:sz="0" w:space="0" w:color="auto"/>
        <w:left w:val="none" w:sz="0" w:space="0" w:color="auto"/>
        <w:bottom w:val="none" w:sz="0" w:space="0" w:color="auto"/>
        <w:right w:val="none" w:sz="0" w:space="0" w:color="auto"/>
      </w:divBdr>
      <w:divsChild>
        <w:div w:id="870191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660546">
      <w:bodyDiv w:val="1"/>
      <w:marLeft w:val="0"/>
      <w:marRight w:val="0"/>
      <w:marTop w:val="0"/>
      <w:marBottom w:val="0"/>
      <w:divBdr>
        <w:top w:val="none" w:sz="0" w:space="0" w:color="auto"/>
        <w:left w:val="none" w:sz="0" w:space="0" w:color="auto"/>
        <w:bottom w:val="none" w:sz="0" w:space="0" w:color="auto"/>
        <w:right w:val="none" w:sz="0" w:space="0" w:color="auto"/>
      </w:divBdr>
      <w:divsChild>
        <w:div w:id="1335038094">
          <w:marLeft w:val="0"/>
          <w:marRight w:val="0"/>
          <w:marTop w:val="0"/>
          <w:marBottom w:val="0"/>
          <w:divBdr>
            <w:top w:val="none" w:sz="0" w:space="0" w:color="auto"/>
            <w:left w:val="none" w:sz="0" w:space="0" w:color="auto"/>
            <w:bottom w:val="none" w:sz="0" w:space="0" w:color="auto"/>
            <w:right w:val="none" w:sz="0" w:space="0" w:color="auto"/>
          </w:divBdr>
        </w:div>
      </w:divsChild>
    </w:div>
    <w:div w:id="447822206">
      <w:bodyDiv w:val="1"/>
      <w:marLeft w:val="0"/>
      <w:marRight w:val="0"/>
      <w:marTop w:val="0"/>
      <w:marBottom w:val="0"/>
      <w:divBdr>
        <w:top w:val="none" w:sz="0" w:space="0" w:color="auto"/>
        <w:left w:val="none" w:sz="0" w:space="0" w:color="auto"/>
        <w:bottom w:val="none" w:sz="0" w:space="0" w:color="auto"/>
        <w:right w:val="none" w:sz="0" w:space="0" w:color="auto"/>
      </w:divBdr>
      <w:divsChild>
        <w:div w:id="449738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450447">
      <w:bodyDiv w:val="1"/>
      <w:marLeft w:val="0"/>
      <w:marRight w:val="0"/>
      <w:marTop w:val="0"/>
      <w:marBottom w:val="0"/>
      <w:divBdr>
        <w:top w:val="none" w:sz="0" w:space="0" w:color="auto"/>
        <w:left w:val="none" w:sz="0" w:space="0" w:color="auto"/>
        <w:bottom w:val="none" w:sz="0" w:space="0" w:color="auto"/>
        <w:right w:val="none" w:sz="0" w:space="0" w:color="auto"/>
      </w:divBdr>
    </w:div>
    <w:div w:id="466432658">
      <w:bodyDiv w:val="1"/>
      <w:marLeft w:val="0"/>
      <w:marRight w:val="0"/>
      <w:marTop w:val="0"/>
      <w:marBottom w:val="0"/>
      <w:divBdr>
        <w:top w:val="none" w:sz="0" w:space="0" w:color="auto"/>
        <w:left w:val="none" w:sz="0" w:space="0" w:color="auto"/>
        <w:bottom w:val="none" w:sz="0" w:space="0" w:color="auto"/>
        <w:right w:val="none" w:sz="0" w:space="0" w:color="auto"/>
      </w:divBdr>
    </w:div>
    <w:div w:id="536891541">
      <w:bodyDiv w:val="1"/>
      <w:marLeft w:val="0"/>
      <w:marRight w:val="0"/>
      <w:marTop w:val="0"/>
      <w:marBottom w:val="0"/>
      <w:divBdr>
        <w:top w:val="none" w:sz="0" w:space="0" w:color="auto"/>
        <w:left w:val="none" w:sz="0" w:space="0" w:color="auto"/>
        <w:bottom w:val="none" w:sz="0" w:space="0" w:color="auto"/>
        <w:right w:val="none" w:sz="0" w:space="0" w:color="auto"/>
      </w:divBdr>
    </w:div>
    <w:div w:id="548953882">
      <w:bodyDiv w:val="1"/>
      <w:marLeft w:val="0"/>
      <w:marRight w:val="0"/>
      <w:marTop w:val="0"/>
      <w:marBottom w:val="0"/>
      <w:divBdr>
        <w:top w:val="none" w:sz="0" w:space="0" w:color="auto"/>
        <w:left w:val="none" w:sz="0" w:space="0" w:color="auto"/>
        <w:bottom w:val="none" w:sz="0" w:space="0" w:color="auto"/>
        <w:right w:val="none" w:sz="0" w:space="0" w:color="auto"/>
      </w:divBdr>
      <w:divsChild>
        <w:div w:id="1281033187">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619147122">
      <w:bodyDiv w:val="1"/>
      <w:marLeft w:val="0"/>
      <w:marRight w:val="0"/>
      <w:marTop w:val="0"/>
      <w:marBottom w:val="0"/>
      <w:divBdr>
        <w:top w:val="none" w:sz="0" w:space="0" w:color="auto"/>
        <w:left w:val="none" w:sz="0" w:space="0" w:color="auto"/>
        <w:bottom w:val="none" w:sz="0" w:space="0" w:color="auto"/>
        <w:right w:val="none" w:sz="0" w:space="0" w:color="auto"/>
      </w:divBdr>
    </w:div>
    <w:div w:id="663356541">
      <w:bodyDiv w:val="1"/>
      <w:marLeft w:val="0"/>
      <w:marRight w:val="0"/>
      <w:marTop w:val="0"/>
      <w:marBottom w:val="0"/>
      <w:divBdr>
        <w:top w:val="none" w:sz="0" w:space="0" w:color="auto"/>
        <w:left w:val="none" w:sz="0" w:space="0" w:color="auto"/>
        <w:bottom w:val="none" w:sz="0" w:space="0" w:color="auto"/>
        <w:right w:val="none" w:sz="0" w:space="0" w:color="auto"/>
      </w:divBdr>
    </w:div>
    <w:div w:id="682514626">
      <w:bodyDiv w:val="1"/>
      <w:marLeft w:val="0"/>
      <w:marRight w:val="0"/>
      <w:marTop w:val="0"/>
      <w:marBottom w:val="0"/>
      <w:divBdr>
        <w:top w:val="none" w:sz="0" w:space="0" w:color="auto"/>
        <w:left w:val="none" w:sz="0" w:space="0" w:color="auto"/>
        <w:bottom w:val="none" w:sz="0" w:space="0" w:color="auto"/>
        <w:right w:val="none" w:sz="0" w:space="0" w:color="auto"/>
      </w:divBdr>
      <w:divsChild>
        <w:div w:id="1869561484">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691298631">
      <w:bodyDiv w:val="1"/>
      <w:marLeft w:val="0"/>
      <w:marRight w:val="0"/>
      <w:marTop w:val="0"/>
      <w:marBottom w:val="0"/>
      <w:divBdr>
        <w:top w:val="none" w:sz="0" w:space="0" w:color="auto"/>
        <w:left w:val="none" w:sz="0" w:space="0" w:color="auto"/>
        <w:bottom w:val="none" w:sz="0" w:space="0" w:color="auto"/>
        <w:right w:val="none" w:sz="0" w:space="0" w:color="auto"/>
      </w:divBdr>
    </w:div>
    <w:div w:id="727607512">
      <w:bodyDiv w:val="1"/>
      <w:marLeft w:val="0"/>
      <w:marRight w:val="0"/>
      <w:marTop w:val="0"/>
      <w:marBottom w:val="0"/>
      <w:divBdr>
        <w:top w:val="none" w:sz="0" w:space="0" w:color="auto"/>
        <w:left w:val="none" w:sz="0" w:space="0" w:color="auto"/>
        <w:bottom w:val="none" w:sz="0" w:space="0" w:color="auto"/>
        <w:right w:val="none" w:sz="0" w:space="0" w:color="auto"/>
      </w:divBdr>
    </w:div>
    <w:div w:id="728043371">
      <w:bodyDiv w:val="1"/>
      <w:marLeft w:val="0"/>
      <w:marRight w:val="0"/>
      <w:marTop w:val="0"/>
      <w:marBottom w:val="0"/>
      <w:divBdr>
        <w:top w:val="none" w:sz="0" w:space="0" w:color="auto"/>
        <w:left w:val="none" w:sz="0" w:space="0" w:color="auto"/>
        <w:bottom w:val="none" w:sz="0" w:space="0" w:color="auto"/>
        <w:right w:val="none" w:sz="0" w:space="0" w:color="auto"/>
      </w:divBdr>
    </w:div>
    <w:div w:id="813520401">
      <w:bodyDiv w:val="1"/>
      <w:marLeft w:val="0"/>
      <w:marRight w:val="0"/>
      <w:marTop w:val="0"/>
      <w:marBottom w:val="0"/>
      <w:divBdr>
        <w:top w:val="none" w:sz="0" w:space="0" w:color="auto"/>
        <w:left w:val="none" w:sz="0" w:space="0" w:color="auto"/>
        <w:bottom w:val="none" w:sz="0" w:space="0" w:color="auto"/>
        <w:right w:val="none" w:sz="0" w:space="0" w:color="auto"/>
      </w:divBdr>
    </w:div>
    <w:div w:id="831331473">
      <w:bodyDiv w:val="1"/>
      <w:marLeft w:val="0"/>
      <w:marRight w:val="0"/>
      <w:marTop w:val="0"/>
      <w:marBottom w:val="0"/>
      <w:divBdr>
        <w:top w:val="none" w:sz="0" w:space="0" w:color="auto"/>
        <w:left w:val="none" w:sz="0" w:space="0" w:color="auto"/>
        <w:bottom w:val="none" w:sz="0" w:space="0" w:color="auto"/>
        <w:right w:val="none" w:sz="0" w:space="0" w:color="auto"/>
      </w:divBdr>
    </w:div>
    <w:div w:id="841361926">
      <w:bodyDiv w:val="1"/>
      <w:marLeft w:val="0"/>
      <w:marRight w:val="0"/>
      <w:marTop w:val="0"/>
      <w:marBottom w:val="0"/>
      <w:divBdr>
        <w:top w:val="none" w:sz="0" w:space="0" w:color="auto"/>
        <w:left w:val="none" w:sz="0" w:space="0" w:color="auto"/>
        <w:bottom w:val="none" w:sz="0" w:space="0" w:color="auto"/>
        <w:right w:val="none" w:sz="0" w:space="0" w:color="auto"/>
      </w:divBdr>
    </w:div>
    <w:div w:id="911308321">
      <w:bodyDiv w:val="1"/>
      <w:marLeft w:val="0"/>
      <w:marRight w:val="0"/>
      <w:marTop w:val="0"/>
      <w:marBottom w:val="0"/>
      <w:divBdr>
        <w:top w:val="none" w:sz="0" w:space="0" w:color="auto"/>
        <w:left w:val="none" w:sz="0" w:space="0" w:color="auto"/>
        <w:bottom w:val="none" w:sz="0" w:space="0" w:color="auto"/>
        <w:right w:val="none" w:sz="0" w:space="0" w:color="auto"/>
      </w:divBdr>
    </w:div>
    <w:div w:id="950668271">
      <w:bodyDiv w:val="1"/>
      <w:marLeft w:val="0"/>
      <w:marRight w:val="0"/>
      <w:marTop w:val="0"/>
      <w:marBottom w:val="0"/>
      <w:divBdr>
        <w:top w:val="none" w:sz="0" w:space="0" w:color="auto"/>
        <w:left w:val="none" w:sz="0" w:space="0" w:color="auto"/>
        <w:bottom w:val="none" w:sz="0" w:space="0" w:color="auto"/>
        <w:right w:val="none" w:sz="0" w:space="0" w:color="auto"/>
      </w:divBdr>
      <w:divsChild>
        <w:div w:id="1310402868">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955523903">
      <w:bodyDiv w:val="1"/>
      <w:marLeft w:val="0"/>
      <w:marRight w:val="0"/>
      <w:marTop w:val="0"/>
      <w:marBottom w:val="0"/>
      <w:divBdr>
        <w:top w:val="none" w:sz="0" w:space="0" w:color="auto"/>
        <w:left w:val="none" w:sz="0" w:space="0" w:color="auto"/>
        <w:bottom w:val="none" w:sz="0" w:space="0" w:color="auto"/>
        <w:right w:val="none" w:sz="0" w:space="0" w:color="auto"/>
      </w:divBdr>
    </w:div>
    <w:div w:id="958032450">
      <w:bodyDiv w:val="1"/>
      <w:marLeft w:val="0"/>
      <w:marRight w:val="0"/>
      <w:marTop w:val="0"/>
      <w:marBottom w:val="0"/>
      <w:divBdr>
        <w:top w:val="none" w:sz="0" w:space="0" w:color="auto"/>
        <w:left w:val="none" w:sz="0" w:space="0" w:color="auto"/>
        <w:bottom w:val="none" w:sz="0" w:space="0" w:color="auto"/>
        <w:right w:val="none" w:sz="0" w:space="0" w:color="auto"/>
      </w:divBdr>
    </w:div>
    <w:div w:id="976880457">
      <w:bodyDiv w:val="1"/>
      <w:marLeft w:val="0"/>
      <w:marRight w:val="0"/>
      <w:marTop w:val="0"/>
      <w:marBottom w:val="0"/>
      <w:divBdr>
        <w:top w:val="none" w:sz="0" w:space="0" w:color="auto"/>
        <w:left w:val="none" w:sz="0" w:space="0" w:color="auto"/>
        <w:bottom w:val="none" w:sz="0" w:space="0" w:color="auto"/>
        <w:right w:val="none" w:sz="0" w:space="0" w:color="auto"/>
      </w:divBdr>
    </w:div>
    <w:div w:id="1045568383">
      <w:bodyDiv w:val="1"/>
      <w:marLeft w:val="0"/>
      <w:marRight w:val="0"/>
      <w:marTop w:val="0"/>
      <w:marBottom w:val="0"/>
      <w:divBdr>
        <w:top w:val="none" w:sz="0" w:space="0" w:color="auto"/>
        <w:left w:val="none" w:sz="0" w:space="0" w:color="auto"/>
        <w:bottom w:val="none" w:sz="0" w:space="0" w:color="auto"/>
        <w:right w:val="none" w:sz="0" w:space="0" w:color="auto"/>
      </w:divBdr>
    </w:div>
    <w:div w:id="1175073994">
      <w:bodyDiv w:val="1"/>
      <w:marLeft w:val="0"/>
      <w:marRight w:val="0"/>
      <w:marTop w:val="0"/>
      <w:marBottom w:val="0"/>
      <w:divBdr>
        <w:top w:val="none" w:sz="0" w:space="0" w:color="auto"/>
        <w:left w:val="none" w:sz="0" w:space="0" w:color="auto"/>
        <w:bottom w:val="none" w:sz="0" w:space="0" w:color="auto"/>
        <w:right w:val="none" w:sz="0" w:space="0" w:color="auto"/>
      </w:divBdr>
      <w:divsChild>
        <w:div w:id="1315912173">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1184981230">
      <w:bodyDiv w:val="1"/>
      <w:marLeft w:val="0"/>
      <w:marRight w:val="0"/>
      <w:marTop w:val="0"/>
      <w:marBottom w:val="0"/>
      <w:divBdr>
        <w:top w:val="none" w:sz="0" w:space="0" w:color="auto"/>
        <w:left w:val="none" w:sz="0" w:space="0" w:color="auto"/>
        <w:bottom w:val="none" w:sz="0" w:space="0" w:color="auto"/>
        <w:right w:val="none" w:sz="0" w:space="0" w:color="auto"/>
      </w:divBdr>
    </w:div>
    <w:div w:id="1200976287">
      <w:bodyDiv w:val="1"/>
      <w:marLeft w:val="0"/>
      <w:marRight w:val="0"/>
      <w:marTop w:val="0"/>
      <w:marBottom w:val="0"/>
      <w:divBdr>
        <w:top w:val="none" w:sz="0" w:space="0" w:color="auto"/>
        <w:left w:val="none" w:sz="0" w:space="0" w:color="auto"/>
        <w:bottom w:val="none" w:sz="0" w:space="0" w:color="auto"/>
        <w:right w:val="none" w:sz="0" w:space="0" w:color="auto"/>
      </w:divBdr>
    </w:div>
    <w:div w:id="1210191687">
      <w:bodyDiv w:val="1"/>
      <w:marLeft w:val="0"/>
      <w:marRight w:val="0"/>
      <w:marTop w:val="0"/>
      <w:marBottom w:val="0"/>
      <w:divBdr>
        <w:top w:val="none" w:sz="0" w:space="0" w:color="auto"/>
        <w:left w:val="none" w:sz="0" w:space="0" w:color="auto"/>
        <w:bottom w:val="none" w:sz="0" w:space="0" w:color="auto"/>
        <w:right w:val="none" w:sz="0" w:space="0" w:color="auto"/>
      </w:divBdr>
    </w:div>
    <w:div w:id="1213930097">
      <w:bodyDiv w:val="1"/>
      <w:marLeft w:val="0"/>
      <w:marRight w:val="0"/>
      <w:marTop w:val="0"/>
      <w:marBottom w:val="0"/>
      <w:divBdr>
        <w:top w:val="none" w:sz="0" w:space="0" w:color="auto"/>
        <w:left w:val="none" w:sz="0" w:space="0" w:color="auto"/>
        <w:bottom w:val="none" w:sz="0" w:space="0" w:color="auto"/>
        <w:right w:val="none" w:sz="0" w:space="0" w:color="auto"/>
      </w:divBdr>
    </w:div>
    <w:div w:id="1236402755">
      <w:bodyDiv w:val="1"/>
      <w:marLeft w:val="0"/>
      <w:marRight w:val="0"/>
      <w:marTop w:val="0"/>
      <w:marBottom w:val="0"/>
      <w:divBdr>
        <w:top w:val="none" w:sz="0" w:space="0" w:color="auto"/>
        <w:left w:val="none" w:sz="0" w:space="0" w:color="auto"/>
        <w:bottom w:val="none" w:sz="0" w:space="0" w:color="auto"/>
        <w:right w:val="none" w:sz="0" w:space="0" w:color="auto"/>
      </w:divBdr>
      <w:divsChild>
        <w:div w:id="777262403">
          <w:marLeft w:val="0"/>
          <w:marRight w:val="0"/>
          <w:marTop w:val="0"/>
          <w:marBottom w:val="0"/>
          <w:divBdr>
            <w:top w:val="none" w:sz="0" w:space="0" w:color="auto"/>
            <w:left w:val="none" w:sz="0" w:space="0" w:color="auto"/>
            <w:bottom w:val="none" w:sz="0" w:space="0" w:color="auto"/>
            <w:right w:val="none" w:sz="0" w:space="0" w:color="auto"/>
          </w:divBdr>
          <w:divsChild>
            <w:div w:id="18251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32466">
      <w:bodyDiv w:val="1"/>
      <w:marLeft w:val="0"/>
      <w:marRight w:val="0"/>
      <w:marTop w:val="0"/>
      <w:marBottom w:val="0"/>
      <w:divBdr>
        <w:top w:val="none" w:sz="0" w:space="0" w:color="auto"/>
        <w:left w:val="none" w:sz="0" w:space="0" w:color="auto"/>
        <w:bottom w:val="none" w:sz="0" w:space="0" w:color="auto"/>
        <w:right w:val="none" w:sz="0" w:space="0" w:color="auto"/>
      </w:divBdr>
    </w:div>
    <w:div w:id="1319847825">
      <w:bodyDiv w:val="1"/>
      <w:marLeft w:val="0"/>
      <w:marRight w:val="0"/>
      <w:marTop w:val="0"/>
      <w:marBottom w:val="0"/>
      <w:divBdr>
        <w:top w:val="none" w:sz="0" w:space="0" w:color="auto"/>
        <w:left w:val="none" w:sz="0" w:space="0" w:color="auto"/>
        <w:bottom w:val="none" w:sz="0" w:space="0" w:color="auto"/>
        <w:right w:val="none" w:sz="0" w:space="0" w:color="auto"/>
      </w:divBdr>
    </w:div>
    <w:div w:id="1397825124">
      <w:bodyDiv w:val="1"/>
      <w:marLeft w:val="0"/>
      <w:marRight w:val="0"/>
      <w:marTop w:val="0"/>
      <w:marBottom w:val="0"/>
      <w:divBdr>
        <w:top w:val="none" w:sz="0" w:space="0" w:color="auto"/>
        <w:left w:val="none" w:sz="0" w:space="0" w:color="auto"/>
        <w:bottom w:val="none" w:sz="0" w:space="0" w:color="auto"/>
        <w:right w:val="none" w:sz="0" w:space="0" w:color="auto"/>
      </w:divBdr>
    </w:div>
    <w:div w:id="1663697150">
      <w:bodyDiv w:val="1"/>
      <w:marLeft w:val="0"/>
      <w:marRight w:val="0"/>
      <w:marTop w:val="0"/>
      <w:marBottom w:val="0"/>
      <w:divBdr>
        <w:top w:val="none" w:sz="0" w:space="0" w:color="auto"/>
        <w:left w:val="none" w:sz="0" w:space="0" w:color="auto"/>
        <w:bottom w:val="none" w:sz="0" w:space="0" w:color="auto"/>
        <w:right w:val="none" w:sz="0" w:space="0" w:color="auto"/>
      </w:divBdr>
    </w:div>
    <w:div w:id="1675957277">
      <w:bodyDiv w:val="1"/>
      <w:marLeft w:val="0"/>
      <w:marRight w:val="0"/>
      <w:marTop w:val="0"/>
      <w:marBottom w:val="0"/>
      <w:divBdr>
        <w:top w:val="none" w:sz="0" w:space="0" w:color="auto"/>
        <w:left w:val="none" w:sz="0" w:space="0" w:color="auto"/>
        <w:bottom w:val="none" w:sz="0" w:space="0" w:color="auto"/>
        <w:right w:val="none" w:sz="0" w:space="0" w:color="auto"/>
      </w:divBdr>
    </w:div>
    <w:div w:id="1681665975">
      <w:bodyDiv w:val="1"/>
      <w:marLeft w:val="0"/>
      <w:marRight w:val="0"/>
      <w:marTop w:val="0"/>
      <w:marBottom w:val="0"/>
      <w:divBdr>
        <w:top w:val="none" w:sz="0" w:space="0" w:color="auto"/>
        <w:left w:val="none" w:sz="0" w:space="0" w:color="auto"/>
        <w:bottom w:val="none" w:sz="0" w:space="0" w:color="auto"/>
        <w:right w:val="none" w:sz="0" w:space="0" w:color="auto"/>
      </w:divBdr>
    </w:div>
    <w:div w:id="1697003726">
      <w:bodyDiv w:val="1"/>
      <w:marLeft w:val="0"/>
      <w:marRight w:val="0"/>
      <w:marTop w:val="0"/>
      <w:marBottom w:val="0"/>
      <w:divBdr>
        <w:top w:val="none" w:sz="0" w:space="0" w:color="auto"/>
        <w:left w:val="none" w:sz="0" w:space="0" w:color="auto"/>
        <w:bottom w:val="none" w:sz="0" w:space="0" w:color="auto"/>
        <w:right w:val="none" w:sz="0" w:space="0" w:color="auto"/>
      </w:divBdr>
    </w:div>
    <w:div w:id="1744765015">
      <w:bodyDiv w:val="1"/>
      <w:marLeft w:val="0"/>
      <w:marRight w:val="0"/>
      <w:marTop w:val="0"/>
      <w:marBottom w:val="0"/>
      <w:divBdr>
        <w:top w:val="none" w:sz="0" w:space="0" w:color="auto"/>
        <w:left w:val="none" w:sz="0" w:space="0" w:color="auto"/>
        <w:bottom w:val="none" w:sz="0" w:space="0" w:color="auto"/>
        <w:right w:val="none" w:sz="0" w:space="0" w:color="auto"/>
      </w:divBdr>
    </w:div>
    <w:div w:id="1760640968">
      <w:bodyDiv w:val="1"/>
      <w:marLeft w:val="0"/>
      <w:marRight w:val="0"/>
      <w:marTop w:val="0"/>
      <w:marBottom w:val="0"/>
      <w:divBdr>
        <w:top w:val="none" w:sz="0" w:space="0" w:color="auto"/>
        <w:left w:val="none" w:sz="0" w:space="0" w:color="auto"/>
        <w:bottom w:val="none" w:sz="0" w:space="0" w:color="auto"/>
        <w:right w:val="none" w:sz="0" w:space="0" w:color="auto"/>
      </w:divBdr>
    </w:div>
    <w:div w:id="1807695537">
      <w:bodyDiv w:val="1"/>
      <w:marLeft w:val="0"/>
      <w:marRight w:val="0"/>
      <w:marTop w:val="0"/>
      <w:marBottom w:val="0"/>
      <w:divBdr>
        <w:top w:val="none" w:sz="0" w:space="0" w:color="auto"/>
        <w:left w:val="none" w:sz="0" w:space="0" w:color="auto"/>
        <w:bottom w:val="none" w:sz="0" w:space="0" w:color="auto"/>
        <w:right w:val="none" w:sz="0" w:space="0" w:color="auto"/>
      </w:divBdr>
    </w:div>
    <w:div w:id="1838692508">
      <w:bodyDiv w:val="1"/>
      <w:marLeft w:val="0"/>
      <w:marRight w:val="0"/>
      <w:marTop w:val="0"/>
      <w:marBottom w:val="0"/>
      <w:divBdr>
        <w:top w:val="none" w:sz="0" w:space="0" w:color="auto"/>
        <w:left w:val="none" w:sz="0" w:space="0" w:color="auto"/>
        <w:bottom w:val="none" w:sz="0" w:space="0" w:color="auto"/>
        <w:right w:val="none" w:sz="0" w:space="0" w:color="auto"/>
      </w:divBdr>
      <w:divsChild>
        <w:div w:id="209147641">
          <w:marLeft w:val="0"/>
          <w:marRight w:val="0"/>
          <w:marTop w:val="0"/>
          <w:marBottom w:val="0"/>
          <w:divBdr>
            <w:top w:val="none" w:sz="0" w:space="0" w:color="auto"/>
            <w:left w:val="none" w:sz="0" w:space="0" w:color="auto"/>
            <w:bottom w:val="none" w:sz="0" w:space="0" w:color="auto"/>
            <w:right w:val="none" w:sz="0" w:space="0" w:color="auto"/>
          </w:divBdr>
          <w:divsChild>
            <w:div w:id="1094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1077">
      <w:bodyDiv w:val="1"/>
      <w:marLeft w:val="0"/>
      <w:marRight w:val="0"/>
      <w:marTop w:val="0"/>
      <w:marBottom w:val="0"/>
      <w:divBdr>
        <w:top w:val="none" w:sz="0" w:space="0" w:color="auto"/>
        <w:left w:val="none" w:sz="0" w:space="0" w:color="auto"/>
        <w:bottom w:val="none" w:sz="0" w:space="0" w:color="auto"/>
        <w:right w:val="none" w:sz="0" w:space="0" w:color="auto"/>
      </w:divBdr>
      <w:divsChild>
        <w:div w:id="137000447">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1867793655">
      <w:bodyDiv w:val="1"/>
      <w:marLeft w:val="0"/>
      <w:marRight w:val="0"/>
      <w:marTop w:val="0"/>
      <w:marBottom w:val="0"/>
      <w:divBdr>
        <w:top w:val="none" w:sz="0" w:space="0" w:color="auto"/>
        <w:left w:val="none" w:sz="0" w:space="0" w:color="auto"/>
        <w:bottom w:val="none" w:sz="0" w:space="0" w:color="auto"/>
        <w:right w:val="none" w:sz="0" w:space="0" w:color="auto"/>
      </w:divBdr>
      <w:divsChild>
        <w:div w:id="1723207832">
          <w:marLeft w:val="547"/>
          <w:marRight w:val="0"/>
          <w:marTop w:val="154"/>
          <w:marBottom w:val="0"/>
          <w:divBdr>
            <w:top w:val="none" w:sz="0" w:space="0" w:color="auto"/>
            <w:left w:val="none" w:sz="0" w:space="0" w:color="auto"/>
            <w:bottom w:val="none" w:sz="0" w:space="0" w:color="auto"/>
            <w:right w:val="none" w:sz="0" w:space="0" w:color="auto"/>
          </w:divBdr>
        </w:div>
        <w:div w:id="1326057291">
          <w:marLeft w:val="547"/>
          <w:marRight w:val="0"/>
          <w:marTop w:val="154"/>
          <w:marBottom w:val="0"/>
          <w:divBdr>
            <w:top w:val="none" w:sz="0" w:space="0" w:color="auto"/>
            <w:left w:val="none" w:sz="0" w:space="0" w:color="auto"/>
            <w:bottom w:val="none" w:sz="0" w:space="0" w:color="auto"/>
            <w:right w:val="none" w:sz="0" w:space="0" w:color="auto"/>
          </w:divBdr>
        </w:div>
        <w:div w:id="492181638">
          <w:marLeft w:val="547"/>
          <w:marRight w:val="0"/>
          <w:marTop w:val="154"/>
          <w:marBottom w:val="0"/>
          <w:divBdr>
            <w:top w:val="none" w:sz="0" w:space="0" w:color="auto"/>
            <w:left w:val="none" w:sz="0" w:space="0" w:color="auto"/>
            <w:bottom w:val="none" w:sz="0" w:space="0" w:color="auto"/>
            <w:right w:val="none" w:sz="0" w:space="0" w:color="auto"/>
          </w:divBdr>
        </w:div>
        <w:div w:id="106240221">
          <w:marLeft w:val="547"/>
          <w:marRight w:val="0"/>
          <w:marTop w:val="154"/>
          <w:marBottom w:val="0"/>
          <w:divBdr>
            <w:top w:val="none" w:sz="0" w:space="0" w:color="auto"/>
            <w:left w:val="none" w:sz="0" w:space="0" w:color="auto"/>
            <w:bottom w:val="none" w:sz="0" w:space="0" w:color="auto"/>
            <w:right w:val="none" w:sz="0" w:space="0" w:color="auto"/>
          </w:divBdr>
        </w:div>
      </w:divsChild>
    </w:div>
    <w:div w:id="1873569124">
      <w:bodyDiv w:val="1"/>
      <w:marLeft w:val="0"/>
      <w:marRight w:val="0"/>
      <w:marTop w:val="0"/>
      <w:marBottom w:val="0"/>
      <w:divBdr>
        <w:top w:val="none" w:sz="0" w:space="0" w:color="auto"/>
        <w:left w:val="none" w:sz="0" w:space="0" w:color="auto"/>
        <w:bottom w:val="none" w:sz="0" w:space="0" w:color="auto"/>
        <w:right w:val="none" w:sz="0" w:space="0" w:color="auto"/>
      </w:divBdr>
      <w:divsChild>
        <w:div w:id="1597202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791618">
      <w:bodyDiv w:val="1"/>
      <w:marLeft w:val="0"/>
      <w:marRight w:val="0"/>
      <w:marTop w:val="0"/>
      <w:marBottom w:val="0"/>
      <w:divBdr>
        <w:top w:val="none" w:sz="0" w:space="0" w:color="auto"/>
        <w:left w:val="none" w:sz="0" w:space="0" w:color="auto"/>
        <w:bottom w:val="none" w:sz="0" w:space="0" w:color="auto"/>
        <w:right w:val="none" w:sz="0" w:space="0" w:color="auto"/>
      </w:divBdr>
    </w:div>
    <w:div w:id="1909684602">
      <w:bodyDiv w:val="1"/>
      <w:marLeft w:val="0"/>
      <w:marRight w:val="0"/>
      <w:marTop w:val="0"/>
      <w:marBottom w:val="0"/>
      <w:divBdr>
        <w:top w:val="none" w:sz="0" w:space="0" w:color="auto"/>
        <w:left w:val="none" w:sz="0" w:space="0" w:color="auto"/>
        <w:bottom w:val="none" w:sz="0" w:space="0" w:color="auto"/>
        <w:right w:val="none" w:sz="0" w:space="0" w:color="auto"/>
      </w:divBdr>
    </w:div>
    <w:div w:id="1912959791">
      <w:bodyDiv w:val="1"/>
      <w:marLeft w:val="0"/>
      <w:marRight w:val="0"/>
      <w:marTop w:val="0"/>
      <w:marBottom w:val="0"/>
      <w:divBdr>
        <w:top w:val="none" w:sz="0" w:space="0" w:color="auto"/>
        <w:left w:val="none" w:sz="0" w:space="0" w:color="auto"/>
        <w:bottom w:val="none" w:sz="0" w:space="0" w:color="auto"/>
        <w:right w:val="none" w:sz="0" w:space="0" w:color="auto"/>
      </w:divBdr>
    </w:div>
    <w:div w:id="1913538337">
      <w:bodyDiv w:val="1"/>
      <w:marLeft w:val="0"/>
      <w:marRight w:val="0"/>
      <w:marTop w:val="0"/>
      <w:marBottom w:val="0"/>
      <w:divBdr>
        <w:top w:val="none" w:sz="0" w:space="0" w:color="auto"/>
        <w:left w:val="none" w:sz="0" w:space="0" w:color="auto"/>
        <w:bottom w:val="none" w:sz="0" w:space="0" w:color="auto"/>
        <w:right w:val="none" w:sz="0" w:space="0" w:color="auto"/>
      </w:divBdr>
    </w:div>
    <w:div w:id="2001343821">
      <w:bodyDiv w:val="1"/>
      <w:marLeft w:val="0"/>
      <w:marRight w:val="0"/>
      <w:marTop w:val="0"/>
      <w:marBottom w:val="0"/>
      <w:divBdr>
        <w:top w:val="none" w:sz="0" w:space="0" w:color="auto"/>
        <w:left w:val="none" w:sz="0" w:space="0" w:color="auto"/>
        <w:bottom w:val="none" w:sz="0" w:space="0" w:color="auto"/>
        <w:right w:val="none" w:sz="0" w:space="0" w:color="auto"/>
      </w:divBdr>
    </w:div>
    <w:div w:id="2014213740">
      <w:bodyDiv w:val="1"/>
      <w:marLeft w:val="0"/>
      <w:marRight w:val="0"/>
      <w:marTop w:val="0"/>
      <w:marBottom w:val="0"/>
      <w:divBdr>
        <w:top w:val="none" w:sz="0" w:space="0" w:color="auto"/>
        <w:left w:val="none" w:sz="0" w:space="0" w:color="auto"/>
        <w:bottom w:val="none" w:sz="0" w:space="0" w:color="auto"/>
        <w:right w:val="none" w:sz="0" w:space="0" w:color="auto"/>
      </w:divBdr>
    </w:div>
    <w:div w:id="2036274327">
      <w:bodyDiv w:val="1"/>
      <w:marLeft w:val="0"/>
      <w:marRight w:val="0"/>
      <w:marTop w:val="0"/>
      <w:marBottom w:val="0"/>
      <w:divBdr>
        <w:top w:val="none" w:sz="0" w:space="0" w:color="auto"/>
        <w:left w:val="none" w:sz="0" w:space="0" w:color="auto"/>
        <w:bottom w:val="none" w:sz="0" w:space="0" w:color="auto"/>
        <w:right w:val="none" w:sz="0" w:space="0" w:color="auto"/>
      </w:divBdr>
    </w:div>
    <w:div w:id="211034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cancer.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3267</TotalTime>
  <Pages>20</Pages>
  <Words>3701</Words>
  <Characters>21100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SDI PC 1170</cp:lastModifiedBy>
  <cp:revision>492</cp:revision>
  <cp:lastPrinted>2025-12-15T18:52:00Z</cp:lastPrinted>
  <dcterms:created xsi:type="dcterms:W3CDTF">2023-12-25T06:48:00Z</dcterms:created>
  <dcterms:modified xsi:type="dcterms:W3CDTF">2026-02-10T10:15:00Z</dcterms:modified>
</cp:coreProperties>
</file>