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E188C" w14:textId="239CEAD0" w:rsidR="00754C9A" w:rsidRDefault="00FC40A1" w:rsidP="00441B6F">
      <w:pPr>
        <w:pStyle w:val="Title"/>
        <w:spacing w:after="0"/>
        <w:jc w:val="both"/>
        <w:rPr>
          <w:rFonts w:ascii="Arial" w:hAnsi="Arial" w:cs="Arial"/>
          <w:bCs/>
        </w:rPr>
      </w:pPr>
      <w:r w:rsidRPr="00FC40A1">
        <w:rPr>
          <w:rFonts w:ascii="Arial" w:hAnsi="Arial" w:cs="Arial"/>
          <w:bCs/>
        </w:rPr>
        <w:t>Original Research Article</w:t>
      </w:r>
    </w:p>
    <w:p w14:paraId="6BC9300E" w14:textId="77777777" w:rsidR="00FC40A1" w:rsidRDefault="00FC40A1" w:rsidP="00441B6F">
      <w:pPr>
        <w:pStyle w:val="Title"/>
        <w:spacing w:after="0"/>
        <w:jc w:val="both"/>
        <w:rPr>
          <w:rFonts w:ascii="Arial" w:hAnsi="Arial" w:cs="Arial"/>
          <w:bCs/>
        </w:rPr>
      </w:pPr>
    </w:p>
    <w:p w14:paraId="3DE6E9FC" w14:textId="77777777" w:rsidR="00FC40A1" w:rsidRPr="00FC40A1" w:rsidRDefault="00FC40A1" w:rsidP="00441B6F">
      <w:pPr>
        <w:pStyle w:val="Title"/>
        <w:spacing w:after="0"/>
        <w:jc w:val="both"/>
        <w:rPr>
          <w:rFonts w:ascii="Arial" w:hAnsi="Arial" w:cs="Arial"/>
          <w:bCs/>
        </w:rPr>
      </w:pPr>
    </w:p>
    <w:p w14:paraId="5EB9590F" w14:textId="167F31EE" w:rsidR="009531B0" w:rsidRPr="009531B0" w:rsidRDefault="009531B0" w:rsidP="009531B0">
      <w:pPr>
        <w:pStyle w:val="MDPI31text"/>
        <w:spacing w:line="240" w:lineRule="auto"/>
        <w:ind w:left="0" w:firstLine="0"/>
        <w:rPr>
          <w:rFonts w:ascii="Times New Roman" w:eastAsia="Palladio Uralic" w:hAnsi="Times New Roman"/>
          <w:color w:val="auto"/>
          <w:sz w:val="24"/>
          <w:szCs w:val="24"/>
          <w:lang w:eastAsia="en-US" w:bidi="ar-SA"/>
        </w:rPr>
      </w:pPr>
      <w:r w:rsidRPr="009531B0">
        <w:rPr>
          <w:rFonts w:ascii="Arial" w:eastAsia="Palladio Uralic" w:hAnsi="Arial" w:cs="Arial"/>
          <w:color w:val="auto"/>
          <w:sz w:val="36"/>
          <w:szCs w:val="36"/>
          <w:lang w:eastAsia="en-US" w:bidi="ar-SA"/>
        </w:rPr>
        <w:t>The complex interplay of clinical and hemodynamic influence on ductal response to acetaminophen in high-risk extreme low gestational age newborns</w:t>
      </w:r>
    </w:p>
    <w:p w14:paraId="2970AB7F" w14:textId="079A6EE4" w:rsidR="00163BC4" w:rsidRPr="00163BC4" w:rsidRDefault="00163BC4" w:rsidP="00441B6F">
      <w:pPr>
        <w:pStyle w:val="Author"/>
        <w:spacing w:line="240" w:lineRule="auto"/>
        <w:rPr>
          <w:rFonts w:ascii="Arial" w:hAnsi="Arial" w:cs="Arial"/>
          <w:bCs/>
          <w:iCs/>
          <w:kern w:val="28"/>
          <w:sz w:val="36"/>
        </w:rPr>
      </w:pPr>
    </w:p>
    <w:p w14:paraId="626FEB8B" w14:textId="77777777" w:rsidR="00A258C3" w:rsidRPr="009531B0" w:rsidRDefault="00A258C3" w:rsidP="009531B0">
      <w:pPr>
        <w:pStyle w:val="Author"/>
        <w:spacing w:line="240" w:lineRule="auto"/>
        <w:ind w:left="414"/>
        <w:rPr>
          <w:rFonts w:ascii="Arial" w:hAnsi="Arial" w:cs="Arial"/>
          <w:bCs/>
          <w:szCs w:val="24"/>
        </w:rPr>
      </w:pPr>
    </w:p>
    <w:p w14:paraId="2F8B0F47" w14:textId="77777777" w:rsidR="002C57D2" w:rsidRPr="00FB3A86" w:rsidRDefault="002C57D2" w:rsidP="00441B6F">
      <w:pPr>
        <w:pStyle w:val="Affiliation"/>
        <w:spacing w:after="0" w:line="240" w:lineRule="auto"/>
        <w:jc w:val="both"/>
        <w:rPr>
          <w:rFonts w:ascii="Arial" w:hAnsi="Arial" w:cs="Arial"/>
        </w:rPr>
      </w:pPr>
    </w:p>
    <w:p w14:paraId="04D5DA62" w14:textId="13E763DA" w:rsidR="00B01FCD" w:rsidRPr="00FB3A86" w:rsidRDefault="00D83FDB" w:rsidP="00441B6F">
      <w:pPr>
        <w:pStyle w:val="Copyright"/>
        <w:spacing w:after="0" w:line="240" w:lineRule="auto"/>
        <w:jc w:val="both"/>
        <w:rPr>
          <w:rFonts w:ascii="Arial" w:hAnsi="Arial" w:cs="Arial"/>
        </w:rPr>
        <w:sectPr w:rsidR="00B01FCD" w:rsidRPr="00FB3A86" w:rsidSect="00C53F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89780D" wp14:editId="670708BF">
                <wp:extent cx="5303520" cy="635"/>
                <wp:effectExtent l="9525" t="16510" r="11430" b="12065"/>
                <wp:docPr id="1252123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DC13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278EF0" w14:textId="2EFD66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A33C8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2D072E" w14:textId="77777777" w:rsidTr="001E44FE">
        <w:tc>
          <w:tcPr>
            <w:tcW w:w="9576" w:type="dxa"/>
            <w:shd w:val="clear" w:color="auto" w:fill="F2F2F2"/>
          </w:tcPr>
          <w:p w14:paraId="18B24A29" w14:textId="0DDA1332" w:rsidR="00C53B6D" w:rsidRPr="00C53B6D" w:rsidRDefault="00C53B6D" w:rsidP="00C53FA2">
            <w:pPr>
              <w:pStyle w:val="Body"/>
              <w:spacing w:after="0"/>
              <w:rPr>
                <w:lang w:eastAsia="de-DE" w:bidi="en-US"/>
              </w:rPr>
            </w:pPr>
          </w:p>
          <w:p w14:paraId="279B9C3E" w14:textId="77777777" w:rsidR="00C53B6D" w:rsidRPr="00C53B6D" w:rsidRDefault="00C53B6D" w:rsidP="00C53B6D">
            <w:pPr>
              <w:rPr>
                <w:lang w:eastAsia="de-DE" w:bidi="en-US"/>
              </w:rPr>
            </w:pPr>
          </w:p>
          <w:p w14:paraId="70C4322B" w14:textId="45D2C4BC" w:rsidR="009531B0" w:rsidRPr="007A54EC" w:rsidRDefault="009531B0" w:rsidP="009531B0">
            <w:pPr>
              <w:pStyle w:val="MDPI31text"/>
              <w:spacing w:line="240" w:lineRule="auto"/>
              <w:ind w:left="0" w:firstLine="0"/>
              <w:rPr>
                <w:rFonts w:ascii="Arial" w:hAnsi="Arial" w:cs="Arial"/>
                <w:b/>
                <w:bCs/>
                <w:color w:val="auto"/>
                <w:sz w:val="22"/>
              </w:rPr>
            </w:pPr>
            <w:r w:rsidRPr="007A54EC">
              <w:rPr>
                <w:rFonts w:ascii="Arial" w:hAnsi="Arial" w:cs="Arial"/>
                <w:b/>
                <w:bCs/>
                <w:color w:val="auto"/>
                <w:sz w:val="22"/>
              </w:rPr>
              <w:t>Aim: To compare c</w:t>
            </w:r>
            <w:r w:rsidRPr="007A54EC">
              <w:rPr>
                <w:rFonts w:ascii="Arial" w:eastAsia="Palladio Uralic" w:hAnsi="Arial" w:cs="Arial"/>
                <w:b/>
                <w:bCs/>
                <w:color w:val="auto"/>
                <w:sz w:val="22"/>
                <w:lang w:eastAsia="en-US" w:bidi="ar-SA"/>
              </w:rPr>
              <w:t xml:space="preserve">linical and echocardiographic characteristics between infants with successful ductal closure and persistent </w:t>
            </w:r>
            <w:r w:rsidR="007A54EC" w:rsidRPr="007A54EC">
              <w:rPr>
                <w:rFonts w:ascii="Arial" w:eastAsia="Palladio Uralic" w:hAnsi="Arial" w:cs="Arial"/>
                <w:b/>
                <w:bCs/>
                <w:color w:val="auto"/>
                <w:sz w:val="22"/>
                <w:lang w:eastAsia="en-US" w:bidi="ar-SA"/>
              </w:rPr>
              <w:t>PDA</w:t>
            </w:r>
            <w:r w:rsidRPr="007A54EC">
              <w:rPr>
                <w:rFonts w:ascii="Arial" w:eastAsia="Palladio Uralic" w:hAnsi="Arial" w:cs="Arial"/>
                <w:b/>
                <w:bCs/>
                <w:color w:val="auto"/>
                <w:sz w:val="22"/>
                <w:lang w:eastAsia="en-US" w:bidi="ar-SA"/>
              </w:rPr>
              <w:t xml:space="preserve"> post-acetaminophen treatment.</w:t>
            </w:r>
          </w:p>
          <w:p w14:paraId="0B75145E" w14:textId="77777777" w:rsidR="00A03B96" w:rsidRPr="007A54EC" w:rsidRDefault="00A03B96" w:rsidP="00441B6F">
            <w:pPr>
              <w:pStyle w:val="Body"/>
              <w:spacing w:after="0"/>
              <w:rPr>
                <w:rFonts w:ascii="Arial" w:eastAsia="Calibri" w:hAnsi="Arial" w:cs="Arial"/>
                <w:b/>
                <w:bCs/>
                <w:sz w:val="22"/>
                <w:szCs w:val="22"/>
              </w:rPr>
            </w:pPr>
          </w:p>
          <w:p w14:paraId="549E0C26" w14:textId="57A4AFA0" w:rsidR="009531B0" w:rsidRPr="007A54EC" w:rsidRDefault="009531B0" w:rsidP="009531B0">
            <w:pPr>
              <w:pStyle w:val="MDPI31text"/>
              <w:spacing w:line="240" w:lineRule="auto"/>
              <w:ind w:left="0" w:firstLine="0"/>
              <w:rPr>
                <w:rFonts w:ascii="Arial" w:hAnsi="Arial" w:cs="Arial"/>
                <w:b/>
                <w:bCs/>
                <w:color w:val="auto"/>
                <w:sz w:val="22"/>
              </w:rPr>
            </w:pPr>
            <w:r w:rsidRPr="007A54EC">
              <w:rPr>
                <w:rFonts w:ascii="Arial" w:hAnsi="Arial" w:cs="Arial"/>
                <w:b/>
                <w:bCs/>
                <w:color w:val="auto"/>
                <w:sz w:val="22"/>
              </w:rPr>
              <w:t xml:space="preserve">Design: Single center </w:t>
            </w:r>
            <w:r w:rsidR="007A54EC" w:rsidRPr="007A54EC">
              <w:rPr>
                <w:rFonts w:ascii="Arial" w:hAnsi="Arial" w:cs="Arial"/>
                <w:b/>
                <w:bCs/>
                <w:color w:val="auto"/>
                <w:sz w:val="22"/>
              </w:rPr>
              <w:t>clinical audit.</w:t>
            </w:r>
          </w:p>
          <w:p w14:paraId="1056D6D3" w14:textId="77777777" w:rsidR="009531B0" w:rsidRPr="007A54EC" w:rsidRDefault="009531B0" w:rsidP="009531B0">
            <w:pPr>
              <w:pStyle w:val="MDPI31text"/>
              <w:spacing w:line="240" w:lineRule="auto"/>
              <w:ind w:left="0" w:firstLine="0"/>
              <w:rPr>
                <w:rFonts w:ascii="Arial" w:hAnsi="Arial" w:cs="Arial"/>
                <w:b/>
                <w:bCs/>
                <w:color w:val="auto"/>
                <w:sz w:val="22"/>
              </w:rPr>
            </w:pPr>
          </w:p>
          <w:p w14:paraId="6E7C1A77" w14:textId="77777777" w:rsidR="009531B0" w:rsidRPr="007A54EC" w:rsidRDefault="009531B0" w:rsidP="009531B0">
            <w:pPr>
              <w:pStyle w:val="MDPI31text"/>
              <w:spacing w:line="240" w:lineRule="auto"/>
              <w:ind w:left="0" w:firstLine="0"/>
              <w:rPr>
                <w:rFonts w:ascii="Arial" w:hAnsi="Arial" w:cs="Arial"/>
                <w:b/>
                <w:bCs/>
                <w:color w:val="auto"/>
                <w:sz w:val="22"/>
              </w:rPr>
            </w:pPr>
            <w:r w:rsidRPr="007A54EC">
              <w:rPr>
                <w:rFonts w:ascii="Arial" w:hAnsi="Arial" w:cs="Arial"/>
                <w:b/>
                <w:bCs/>
                <w:color w:val="auto"/>
                <w:sz w:val="22"/>
              </w:rPr>
              <w:t>Patients: Infants born&lt; 28 weeks gestation</w:t>
            </w:r>
          </w:p>
          <w:p w14:paraId="2A1041D1" w14:textId="77777777" w:rsidR="009531B0" w:rsidRPr="007A54EC" w:rsidRDefault="009531B0" w:rsidP="009531B0">
            <w:pPr>
              <w:pStyle w:val="MDPI31text"/>
              <w:spacing w:line="240" w:lineRule="auto"/>
              <w:ind w:left="0" w:firstLine="0"/>
              <w:rPr>
                <w:rFonts w:ascii="Arial" w:hAnsi="Arial" w:cs="Arial"/>
                <w:b/>
                <w:bCs/>
                <w:color w:val="auto"/>
                <w:sz w:val="22"/>
              </w:rPr>
            </w:pPr>
          </w:p>
          <w:p w14:paraId="0989903B" w14:textId="3982402D" w:rsidR="009531B0" w:rsidRPr="007A54EC" w:rsidRDefault="009531B0" w:rsidP="009531B0">
            <w:pPr>
              <w:pStyle w:val="MDPI31text"/>
              <w:spacing w:line="240" w:lineRule="auto"/>
              <w:ind w:left="0" w:firstLine="0"/>
              <w:rPr>
                <w:rFonts w:ascii="Arial" w:hAnsi="Arial" w:cs="Arial"/>
                <w:b/>
                <w:bCs/>
                <w:sz w:val="22"/>
              </w:rPr>
            </w:pPr>
            <w:r w:rsidRPr="007A54EC">
              <w:rPr>
                <w:rFonts w:ascii="Arial" w:eastAsia="Calibri" w:hAnsi="Arial" w:cs="Arial"/>
                <w:b/>
                <w:bCs/>
                <w:sz w:val="22"/>
              </w:rPr>
              <w:t xml:space="preserve">Place and Duration of Study: Tertiary </w:t>
            </w:r>
            <w:r w:rsidR="007A54EC" w:rsidRPr="007A54EC">
              <w:rPr>
                <w:rFonts w:ascii="Arial" w:eastAsia="Calibri" w:hAnsi="Arial" w:cs="Arial"/>
                <w:b/>
                <w:bCs/>
                <w:sz w:val="22"/>
              </w:rPr>
              <w:t>NICU</w:t>
            </w:r>
            <w:r w:rsidRPr="007A54EC">
              <w:rPr>
                <w:rFonts w:ascii="Arial" w:eastAsia="Calibri" w:hAnsi="Arial" w:cs="Arial"/>
                <w:b/>
                <w:bCs/>
                <w:sz w:val="22"/>
              </w:rPr>
              <w:t xml:space="preserve">, KK Women’s and Children’s Hospital, Singapore from </w:t>
            </w:r>
            <w:r w:rsidRPr="007A54EC">
              <w:rPr>
                <w:rFonts w:ascii="Arial" w:hAnsi="Arial" w:cs="Arial"/>
                <w:b/>
                <w:bCs/>
                <w:sz w:val="22"/>
              </w:rPr>
              <w:t>February 1st 2021 until October 31st 2024.</w:t>
            </w:r>
          </w:p>
          <w:p w14:paraId="694C665C" w14:textId="77777777" w:rsidR="007A54EC" w:rsidRPr="007A54EC" w:rsidRDefault="007A54EC" w:rsidP="009531B0">
            <w:pPr>
              <w:pStyle w:val="MDPI31text"/>
              <w:spacing w:line="240" w:lineRule="auto"/>
              <w:ind w:left="0" w:firstLine="0"/>
              <w:rPr>
                <w:rFonts w:ascii="Arial" w:hAnsi="Arial" w:cs="Arial"/>
                <w:b/>
                <w:bCs/>
                <w:sz w:val="22"/>
              </w:rPr>
            </w:pPr>
          </w:p>
          <w:p w14:paraId="1AD1BCB9" w14:textId="460DD423" w:rsidR="009531B0" w:rsidRPr="007A54EC" w:rsidRDefault="009531B0" w:rsidP="009531B0">
            <w:pPr>
              <w:pStyle w:val="MDPI31text"/>
              <w:spacing w:line="240" w:lineRule="auto"/>
              <w:ind w:left="0" w:firstLine="0"/>
              <w:rPr>
                <w:rFonts w:ascii="Arial" w:hAnsi="Arial" w:cs="Arial"/>
                <w:b/>
                <w:bCs/>
                <w:sz w:val="22"/>
              </w:rPr>
            </w:pPr>
            <w:r w:rsidRPr="007A54EC">
              <w:rPr>
                <w:rFonts w:ascii="Arial" w:hAnsi="Arial" w:cs="Arial"/>
                <w:b/>
                <w:bCs/>
                <w:sz w:val="22"/>
              </w:rPr>
              <w:t>Methodology: Infants born at less than 28 weeks gestation requir</w:t>
            </w:r>
            <w:r w:rsidR="007A54EC" w:rsidRPr="007A54EC">
              <w:rPr>
                <w:rFonts w:ascii="Arial" w:hAnsi="Arial" w:cs="Arial"/>
                <w:b/>
                <w:bCs/>
                <w:sz w:val="22"/>
              </w:rPr>
              <w:t>ing</w:t>
            </w:r>
            <w:r w:rsidRPr="007A54EC">
              <w:rPr>
                <w:rFonts w:ascii="Arial" w:hAnsi="Arial" w:cs="Arial"/>
                <w:b/>
                <w:bCs/>
                <w:sz w:val="22"/>
              </w:rPr>
              <w:t xml:space="preserve"> treatment for </w:t>
            </w:r>
            <w:proofErr w:type="spellStart"/>
            <w:r w:rsidRPr="007A54EC">
              <w:rPr>
                <w:rFonts w:ascii="Arial" w:hAnsi="Arial" w:cs="Arial"/>
                <w:b/>
                <w:bCs/>
                <w:sz w:val="22"/>
              </w:rPr>
              <w:t>HsPDA</w:t>
            </w:r>
            <w:proofErr w:type="spellEnd"/>
            <w:r w:rsidRPr="007A54EC">
              <w:rPr>
                <w:rFonts w:ascii="Arial" w:hAnsi="Arial" w:cs="Arial"/>
                <w:b/>
                <w:bCs/>
                <w:sz w:val="22"/>
              </w:rPr>
              <w:t xml:space="preserve"> and received acetaminophen were included in the study. The clinical audit was conducted retrospectively, with early treatment defined as acetaminophen therapy initiated within the first two weeks of life</w:t>
            </w:r>
            <w:r w:rsidR="007A54EC" w:rsidRPr="007A54EC">
              <w:rPr>
                <w:rFonts w:ascii="Arial" w:hAnsi="Arial" w:cs="Arial"/>
                <w:b/>
                <w:bCs/>
                <w:sz w:val="22"/>
              </w:rPr>
              <w:t xml:space="preserve"> and late thereafter.</w:t>
            </w:r>
          </w:p>
          <w:p w14:paraId="017B28BA" w14:textId="77777777" w:rsidR="007A54EC" w:rsidRPr="007A54EC" w:rsidRDefault="007A54EC" w:rsidP="009531B0">
            <w:pPr>
              <w:pStyle w:val="MDPI31text"/>
              <w:spacing w:line="240" w:lineRule="auto"/>
              <w:ind w:left="0" w:firstLine="0"/>
              <w:rPr>
                <w:rFonts w:ascii="Arial" w:hAnsi="Arial" w:cs="Arial"/>
                <w:b/>
                <w:bCs/>
                <w:color w:val="auto"/>
                <w:sz w:val="22"/>
              </w:rPr>
            </w:pPr>
          </w:p>
          <w:p w14:paraId="7D6ED98F" w14:textId="174A7C68" w:rsidR="009531B0" w:rsidRPr="007A54EC" w:rsidRDefault="009531B0" w:rsidP="009531B0">
            <w:pPr>
              <w:pStyle w:val="MDPI31text"/>
              <w:spacing w:line="240" w:lineRule="auto"/>
              <w:ind w:left="0" w:firstLine="0"/>
              <w:rPr>
                <w:rFonts w:ascii="Arial" w:eastAsia="Palladio Uralic" w:hAnsi="Arial" w:cs="Arial"/>
                <w:b/>
                <w:bCs/>
                <w:color w:val="auto"/>
                <w:sz w:val="22"/>
                <w:lang w:eastAsia="en-US" w:bidi="ar-SA"/>
              </w:rPr>
            </w:pPr>
            <w:r w:rsidRPr="007A54EC">
              <w:rPr>
                <w:rFonts w:ascii="Arial" w:hAnsi="Arial" w:cs="Arial"/>
                <w:b/>
                <w:bCs/>
                <w:color w:val="auto"/>
                <w:sz w:val="22"/>
              </w:rPr>
              <w:t>Results: Of the</w:t>
            </w:r>
            <w:r w:rsidR="007A54EC" w:rsidRPr="007A54EC">
              <w:rPr>
                <w:rFonts w:ascii="Arial" w:hAnsi="Arial" w:cs="Arial"/>
                <w:b/>
                <w:bCs/>
                <w:color w:val="auto"/>
                <w:sz w:val="22"/>
              </w:rPr>
              <w:t xml:space="preserve"> 1</w:t>
            </w:r>
            <w:r w:rsidRPr="007A54EC">
              <w:rPr>
                <w:rFonts w:ascii="Arial" w:eastAsia="Palladio Uralic" w:hAnsi="Arial" w:cs="Arial"/>
                <w:b/>
                <w:bCs/>
                <w:color w:val="auto"/>
                <w:sz w:val="22"/>
                <w:lang w:eastAsia="en-US" w:bidi="ar-SA"/>
              </w:rPr>
              <w:t>16 infants studied, 70 received early treatment</w:t>
            </w:r>
            <w:r w:rsidR="007A54EC" w:rsidRPr="007A54EC">
              <w:rPr>
                <w:rFonts w:ascii="Arial" w:eastAsia="Palladio Uralic" w:hAnsi="Arial" w:cs="Arial"/>
                <w:b/>
                <w:bCs/>
                <w:color w:val="auto"/>
                <w:sz w:val="22"/>
                <w:lang w:eastAsia="en-US" w:bidi="ar-SA"/>
              </w:rPr>
              <w:t xml:space="preserve"> </w:t>
            </w:r>
            <w:r w:rsidRPr="007A54EC">
              <w:rPr>
                <w:rFonts w:ascii="Arial" w:eastAsia="Palladio Uralic" w:hAnsi="Arial" w:cs="Arial"/>
                <w:b/>
                <w:bCs/>
                <w:color w:val="auto"/>
                <w:sz w:val="22"/>
                <w:lang w:eastAsia="en-US" w:bidi="ar-SA"/>
              </w:rPr>
              <w:t xml:space="preserve">and the rest late therapy (&gt;2 weeks) with acetaminophen. PDA closure was achieved in 30% of both the groups. Among early treatment group, successful closures were seen in infants with higher gestational age (27.11 ± 1.44 vs 25.73 ± 1.19weeks, p=0.001) and small for gestational age (SGA) (38% vs 14%, p=0.02, 95% CI 0.08–0.98) infants. </w:t>
            </w:r>
            <w:r w:rsidRPr="007A54EC">
              <w:rPr>
                <w:rFonts w:ascii="Arial" w:eastAsia="Palladio Uralic" w:hAnsi="Arial" w:cs="Arial"/>
                <w:b/>
                <w:bCs/>
                <w:color w:val="000000" w:themeColor="text1"/>
                <w:sz w:val="22"/>
                <w:lang w:eastAsia="en-US" w:bidi="ar-SA"/>
              </w:rPr>
              <w:t>Echocardiogram of the closed group in both early and late therapy</w:t>
            </w:r>
            <w:r w:rsidRPr="007A54EC">
              <w:rPr>
                <w:rFonts w:ascii="Arial" w:eastAsia="Palladio Uralic" w:hAnsi="Arial" w:cs="Arial"/>
                <w:b/>
                <w:bCs/>
                <w:color w:val="auto"/>
                <w:sz w:val="22"/>
                <w:lang w:eastAsia="en-US" w:bidi="ar-SA"/>
              </w:rPr>
              <w:t xml:space="preserve"> showed significantly lower ductal diastolic velocity (0.36 ± 0.17 vs. 0.51 ± 0.30m/s, p=0.02), lower left ventricular end-systolic diameter (7.71 ± 1.21 vs. 8.39 ± 1.36mm, p = 0.04), lower Doppler velocities (Vmax) across the main pulmonary artery (MPA) (0.66 ± 0.17 vs. 0.83 ± 0.26m/s, p=0.003) and ascending aorta (0.82 ± 0.21 vs. 0.95 ± 0.26 m/s, p=0.03) respectively. </w:t>
            </w:r>
            <w:r w:rsidRPr="007A54EC">
              <w:rPr>
                <w:rFonts w:ascii="Arial" w:hAnsi="Arial" w:cs="Arial"/>
                <w:b/>
                <w:bCs/>
                <w:color w:val="auto"/>
                <w:sz w:val="22"/>
              </w:rPr>
              <w:t>On logistic regression analysis, higher gestational age and lower MPA systolic Vmax predicted ductal closure in this group.</w:t>
            </w:r>
            <w:r w:rsidRPr="007A54EC">
              <w:rPr>
                <w:rFonts w:ascii="Arial" w:eastAsia="Palladio Uralic" w:hAnsi="Arial" w:cs="Arial"/>
                <w:b/>
                <w:bCs/>
                <w:color w:val="auto"/>
                <w:sz w:val="22"/>
                <w:lang w:eastAsia="en-US" w:bidi="ar-SA"/>
              </w:rPr>
              <w:t xml:space="preserve"> On the </w:t>
            </w:r>
            <w:r w:rsidRPr="007A54EC">
              <w:rPr>
                <w:rFonts w:ascii="Arial" w:eastAsia="Palladio Uralic" w:hAnsi="Arial" w:cs="Arial"/>
                <w:b/>
                <w:bCs/>
                <w:color w:val="auto"/>
                <w:sz w:val="22"/>
                <w:lang w:eastAsia="en-US" w:bidi="ar-SA"/>
              </w:rPr>
              <w:lastRenderedPageBreak/>
              <w:t xml:space="preserve">contrary, the non-responders in the late treatment group were characterized by lower systolic (54.50 ± 10.59 vs. 49.28 ± 6.17 mmHg, p=0.04) and mean blood pressures (37.71 ± 6.87 vs. 32.19 ± 6.67 mmHg, p=0.01), but without any differential Doppler abnormalities. </w:t>
            </w:r>
          </w:p>
          <w:p w14:paraId="209D30A5" w14:textId="77777777" w:rsidR="009531B0" w:rsidRPr="007A54EC" w:rsidRDefault="009531B0" w:rsidP="009531B0">
            <w:pPr>
              <w:pStyle w:val="MDPI31text"/>
              <w:spacing w:line="240" w:lineRule="auto"/>
              <w:ind w:left="0" w:firstLine="0"/>
              <w:rPr>
                <w:rFonts w:ascii="Arial" w:hAnsi="Arial" w:cs="Arial"/>
                <w:b/>
                <w:bCs/>
                <w:color w:val="auto"/>
                <w:sz w:val="22"/>
              </w:rPr>
            </w:pPr>
          </w:p>
          <w:p w14:paraId="496000C8" w14:textId="73AA11AA" w:rsidR="009531B0" w:rsidRPr="007A54EC" w:rsidRDefault="009531B0" w:rsidP="009531B0">
            <w:pPr>
              <w:pStyle w:val="MDPI31text"/>
              <w:spacing w:line="240" w:lineRule="auto"/>
              <w:ind w:left="0" w:firstLine="0"/>
              <w:rPr>
                <w:rFonts w:ascii="Arial" w:eastAsia="Palladio Uralic" w:hAnsi="Arial" w:cs="Arial"/>
                <w:b/>
                <w:bCs/>
                <w:color w:val="auto"/>
                <w:sz w:val="22"/>
                <w:lang w:eastAsia="en-US" w:bidi="ar-SA"/>
              </w:rPr>
            </w:pPr>
            <w:r w:rsidRPr="007A54EC">
              <w:rPr>
                <w:rFonts w:ascii="Arial" w:hAnsi="Arial" w:cs="Arial"/>
                <w:b/>
                <w:bCs/>
                <w:color w:val="auto"/>
                <w:sz w:val="22"/>
              </w:rPr>
              <w:t xml:space="preserve">Conclusions: </w:t>
            </w:r>
            <w:r w:rsidR="007A54EC" w:rsidRPr="007A54EC">
              <w:rPr>
                <w:rFonts w:ascii="Arial" w:hAnsi="Arial" w:cs="Arial"/>
                <w:b/>
                <w:bCs/>
                <w:color w:val="auto"/>
                <w:sz w:val="22"/>
              </w:rPr>
              <w:t>H</w:t>
            </w:r>
            <w:r w:rsidRPr="007A54EC">
              <w:rPr>
                <w:rFonts w:ascii="Arial" w:hAnsi="Arial" w:cs="Arial"/>
                <w:b/>
                <w:bCs/>
                <w:sz w:val="22"/>
              </w:rPr>
              <w:t>igher gestational age and lower MPA systolic Vmax predicted ductal closure</w:t>
            </w:r>
            <w:r w:rsidR="007A54EC" w:rsidRPr="007A54EC">
              <w:rPr>
                <w:rFonts w:ascii="Arial" w:hAnsi="Arial" w:cs="Arial"/>
                <w:b/>
                <w:bCs/>
                <w:sz w:val="22"/>
              </w:rPr>
              <w:t>.</w:t>
            </w:r>
            <w:r w:rsidRPr="007A54EC">
              <w:rPr>
                <w:rFonts w:ascii="Arial" w:eastAsia="Palladio Uralic" w:hAnsi="Arial" w:cs="Arial"/>
                <w:b/>
                <w:bCs/>
                <w:color w:val="auto"/>
                <w:sz w:val="22"/>
                <w:lang w:eastAsia="en-US" w:bidi="ar-SA"/>
              </w:rPr>
              <w:t xml:space="preserve"> </w:t>
            </w:r>
          </w:p>
          <w:p w14:paraId="49523A31" w14:textId="030AE681" w:rsidR="00E3114E" w:rsidRPr="00E3114E" w:rsidRDefault="00E3114E" w:rsidP="00441B6F">
            <w:pPr>
              <w:pStyle w:val="Body"/>
              <w:spacing w:after="0"/>
              <w:rPr>
                <w:rFonts w:ascii="Arial" w:eastAsia="Calibri" w:hAnsi="Arial" w:cs="Arial"/>
                <w:szCs w:val="22"/>
              </w:rPr>
            </w:pPr>
          </w:p>
          <w:p w14:paraId="728F4A88" w14:textId="77777777" w:rsidR="00E3114E" w:rsidRDefault="00E3114E" w:rsidP="00441B6F">
            <w:pPr>
              <w:pStyle w:val="Body"/>
              <w:spacing w:after="0"/>
              <w:rPr>
                <w:rFonts w:ascii="Arial" w:eastAsia="Calibri" w:hAnsi="Arial" w:cs="Arial"/>
                <w:b/>
                <w:szCs w:val="22"/>
              </w:rPr>
            </w:pPr>
          </w:p>
          <w:p w14:paraId="1C9FD7F8" w14:textId="15CE8A35" w:rsidR="00505F06" w:rsidRPr="00BA1B01" w:rsidRDefault="00505F06" w:rsidP="00441B6F">
            <w:pPr>
              <w:pStyle w:val="Body"/>
              <w:spacing w:after="0"/>
              <w:rPr>
                <w:rFonts w:ascii="Arial" w:eastAsia="Calibri" w:hAnsi="Arial" w:cs="Arial"/>
                <w:szCs w:val="22"/>
              </w:rPr>
            </w:pPr>
          </w:p>
        </w:tc>
      </w:tr>
    </w:tbl>
    <w:p w14:paraId="4979517E" w14:textId="77777777" w:rsidR="00636EB2" w:rsidRDefault="00636EB2" w:rsidP="00441B6F">
      <w:pPr>
        <w:pStyle w:val="Body"/>
        <w:spacing w:after="0"/>
        <w:rPr>
          <w:rFonts w:ascii="Arial" w:hAnsi="Arial" w:cs="Arial"/>
          <w:i/>
        </w:rPr>
      </w:pPr>
    </w:p>
    <w:p w14:paraId="4E382A2F" w14:textId="37A0B82E" w:rsidR="00A24E7E" w:rsidRDefault="00A24E7E" w:rsidP="00441B6F">
      <w:pPr>
        <w:pStyle w:val="Body"/>
        <w:spacing w:after="0"/>
        <w:rPr>
          <w:rFonts w:ascii="Arial" w:hAnsi="Arial" w:cs="Arial"/>
          <w:i/>
        </w:rPr>
      </w:pPr>
      <w:r>
        <w:rPr>
          <w:rFonts w:ascii="Arial" w:hAnsi="Arial" w:cs="Arial"/>
          <w:i/>
        </w:rPr>
        <w:t xml:space="preserve">Keywords: </w:t>
      </w:r>
      <w:r w:rsidR="007A54EC" w:rsidRPr="007A54EC">
        <w:rPr>
          <w:rFonts w:ascii="Arial" w:hAnsi="Arial" w:cs="Arial"/>
          <w:i/>
          <w:iCs/>
        </w:rPr>
        <w:t>Patent ductus arteriosus,</w:t>
      </w:r>
      <w:r w:rsidR="007A54EC" w:rsidRPr="007A54EC">
        <w:rPr>
          <w:rFonts w:ascii="Arial" w:hAnsi="Arial" w:cs="Arial"/>
          <w:i/>
          <w:iCs/>
          <w:spacing w:val="2"/>
        </w:rPr>
        <w:t xml:space="preserve"> </w:t>
      </w:r>
      <w:r w:rsidR="007A54EC" w:rsidRPr="007A54EC">
        <w:rPr>
          <w:rFonts w:ascii="Arial" w:hAnsi="Arial" w:cs="Arial"/>
          <w:i/>
          <w:iCs/>
        </w:rPr>
        <w:t>acetaminophen, extremely low gestational age newborn</w:t>
      </w:r>
      <w:r w:rsidR="007A54EC">
        <w:rPr>
          <w:rFonts w:ascii="Arial" w:hAnsi="Arial" w:cs="Arial"/>
          <w:i/>
          <w:iCs/>
        </w:rPr>
        <w:t>, echocardiography, early medical therapy, late medical therapy</w:t>
      </w:r>
      <w:r w:rsidR="007A54EC" w:rsidRPr="007A54EC">
        <w:rPr>
          <w:rFonts w:ascii="Arial" w:hAnsi="Arial" w:cs="Arial"/>
          <w:i/>
          <w:iCs/>
        </w:rPr>
        <w:t>.</w:t>
      </w:r>
    </w:p>
    <w:p w14:paraId="6D465763" w14:textId="77777777" w:rsidR="0024282C" w:rsidRDefault="0024282C" w:rsidP="00441B6F">
      <w:pPr>
        <w:pStyle w:val="Body"/>
        <w:spacing w:after="0"/>
        <w:rPr>
          <w:rFonts w:ascii="Arial" w:hAnsi="Arial" w:cs="Arial"/>
          <w:i/>
          <w:sz w:val="18"/>
        </w:rPr>
      </w:pPr>
    </w:p>
    <w:p w14:paraId="3E9352D2" w14:textId="77777777" w:rsidR="00505F06" w:rsidRPr="00A24E7E" w:rsidRDefault="00505F06" w:rsidP="00441B6F">
      <w:pPr>
        <w:pStyle w:val="Body"/>
        <w:spacing w:after="0"/>
        <w:rPr>
          <w:rFonts w:ascii="Arial" w:hAnsi="Arial" w:cs="Arial"/>
          <w:i/>
        </w:rPr>
      </w:pPr>
    </w:p>
    <w:p w14:paraId="34DD24D2" w14:textId="77A49F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DA60A9" w14:textId="77777777" w:rsidR="00790ADA" w:rsidRPr="00B673E4" w:rsidRDefault="00790ADA" w:rsidP="00441B6F">
      <w:pPr>
        <w:pStyle w:val="AbstHead"/>
        <w:spacing w:after="0"/>
        <w:jc w:val="both"/>
        <w:rPr>
          <w:rFonts w:ascii="Arial" w:hAnsi="Arial" w:cs="Arial"/>
          <w:szCs w:val="22"/>
        </w:rPr>
      </w:pPr>
    </w:p>
    <w:p w14:paraId="00FCC0B2" w14:textId="77777777" w:rsidR="007A54EC" w:rsidRPr="00B673E4" w:rsidRDefault="007A54EC" w:rsidP="007A54EC">
      <w:pPr>
        <w:rPr>
          <w:rFonts w:ascii="Arial" w:hAnsi="Arial" w:cs="Arial"/>
          <w:sz w:val="22"/>
          <w:szCs w:val="22"/>
        </w:rPr>
      </w:pPr>
      <w:r w:rsidRPr="00B673E4">
        <w:rPr>
          <w:rFonts w:ascii="Arial" w:hAnsi="Arial" w:cs="Arial"/>
          <w:sz w:val="22"/>
          <w:szCs w:val="22"/>
        </w:rPr>
        <w:t>Patent ductus arteriosus (PDA) is the most common cardiac condition in preterm infants. Managing a hemodynamically significant patent ductus arteriosus (</w:t>
      </w:r>
      <w:proofErr w:type="spellStart"/>
      <w:r w:rsidRPr="00B673E4">
        <w:rPr>
          <w:rFonts w:ascii="Arial" w:hAnsi="Arial" w:cs="Arial"/>
          <w:sz w:val="22"/>
          <w:szCs w:val="22"/>
        </w:rPr>
        <w:t>HsPDA</w:t>
      </w:r>
      <w:proofErr w:type="spellEnd"/>
      <w:r w:rsidRPr="00B673E4">
        <w:rPr>
          <w:rFonts w:ascii="Arial" w:hAnsi="Arial" w:cs="Arial"/>
          <w:sz w:val="22"/>
          <w:szCs w:val="22"/>
        </w:rPr>
        <w:t>) remains challenging for extremely low gestational age newborns (ELGANs). While most PDAs spontaneously close within the first week of life, over 50% of very-low-birth-weight infants may have persistent ductal patency.</w:t>
      </w:r>
      <w:r w:rsidRPr="00B673E4">
        <w:rPr>
          <w:rFonts w:ascii="Arial" w:hAnsi="Arial" w:cs="Arial"/>
          <w:sz w:val="22"/>
          <w:szCs w:val="22"/>
          <w:vertAlign w:val="superscript"/>
        </w:rPr>
        <w:t>1</w:t>
      </w:r>
      <w:r w:rsidRPr="00B673E4">
        <w:rPr>
          <w:rFonts w:ascii="Arial" w:hAnsi="Arial" w:cs="Arial"/>
          <w:sz w:val="22"/>
          <w:szCs w:val="22"/>
        </w:rPr>
        <w:t xml:space="preserve">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is especially prevalent in those born before 28 weeks of gestation, with an incidence as high as 80%.</w:t>
      </w:r>
      <w:r w:rsidRPr="00B673E4">
        <w:rPr>
          <w:rFonts w:ascii="Arial" w:hAnsi="Arial" w:cs="Arial"/>
          <w:sz w:val="22"/>
          <w:szCs w:val="22"/>
          <w:vertAlign w:val="superscript"/>
        </w:rPr>
        <w:t>2</w:t>
      </w:r>
    </w:p>
    <w:p w14:paraId="7B7910ED" w14:textId="77777777" w:rsidR="007A54EC" w:rsidRPr="00B673E4" w:rsidRDefault="007A54EC" w:rsidP="007A54EC">
      <w:pPr>
        <w:rPr>
          <w:rFonts w:ascii="Arial" w:hAnsi="Arial" w:cs="Arial"/>
          <w:sz w:val="22"/>
          <w:szCs w:val="22"/>
        </w:rPr>
      </w:pPr>
    </w:p>
    <w:p w14:paraId="6E8B5100" w14:textId="77777777" w:rsidR="007A54EC" w:rsidRPr="00B673E4" w:rsidRDefault="007A54EC" w:rsidP="007A54EC">
      <w:pPr>
        <w:rPr>
          <w:rFonts w:ascii="Arial" w:hAnsi="Arial" w:cs="Arial"/>
          <w:sz w:val="22"/>
          <w:szCs w:val="22"/>
        </w:rPr>
      </w:pPr>
      <w:r w:rsidRPr="00B673E4">
        <w:rPr>
          <w:rFonts w:ascii="Arial" w:hAnsi="Arial" w:cs="Arial"/>
          <w:sz w:val="22"/>
          <w:szCs w:val="22"/>
        </w:rPr>
        <w:t xml:space="preserve">The hemodynamic effect of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can be attributed to pulmonary over circulation and systemic hypoperfusion, leading to complications such as respiratory distress, pulmonary edema, congestive cardiac failure, and renal impairment. Pulmonary hemorrhage, especially in ELGAN, can have devastating complications. The long-term consequences of prolonged ventilatory requirement include bronchopulmonary dysplasia, bronchopulmonary dysplasia-associated pulmonary hypertension, mortality, and possibly neurodevelopmental impairment.</w:t>
      </w:r>
      <w:r w:rsidRPr="00B673E4">
        <w:rPr>
          <w:rFonts w:ascii="Arial" w:hAnsi="Arial" w:cs="Arial"/>
          <w:sz w:val="22"/>
          <w:szCs w:val="22"/>
          <w:vertAlign w:val="superscript"/>
        </w:rPr>
        <w:t>3-5</w:t>
      </w:r>
      <w:r w:rsidRPr="00B673E4">
        <w:rPr>
          <w:rFonts w:ascii="Arial" w:hAnsi="Arial" w:cs="Arial"/>
          <w:sz w:val="22"/>
          <w:szCs w:val="22"/>
        </w:rPr>
        <w:t xml:space="preserve"> The association between PDA and mortality remains a topic of controversy.</w:t>
      </w:r>
      <w:r w:rsidRPr="00B673E4">
        <w:rPr>
          <w:rFonts w:ascii="Arial" w:hAnsi="Arial" w:cs="Arial"/>
          <w:sz w:val="22"/>
          <w:szCs w:val="22"/>
          <w:vertAlign w:val="superscript"/>
        </w:rPr>
        <w:t>3,6</w:t>
      </w:r>
      <w:r w:rsidRPr="00B673E4">
        <w:rPr>
          <w:rFonts w:ascii="Arial" w:hAnsi="Arial" w:cs="Arial"/>
          <w:sz w:val="22"/>
          <w:szCs w:val="22"/>
        </w:rPr>
        <w:t xml:space="preserve"> A balanced approach combining conservative and targeted treatment of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especially in extremely premature infants, is necessary to address the long-term implications of </w:t>
      </w:r>
      <w:proofErr w:type="spellStart"/>
      <w:r w:rsidRPr="00B673E4">
        <w:rPr>
          <w:rFonts w:ascii="Arial" w:hAnsi="Arial" w:cs="Arial"/>
          <w:sz w:val="22"/>
          <w:szCs w:val="22"/>
        </w:rPr>
        <w:t>HsPDA</w:t>
      </w:r>
      <w:proofErr w:type="spellEnd"/>
      <w:r w:rsidRPr="00B673E4">
        <w:rPr>
          <w:rFonts w:ascii="Arial" w:hAnsi="Arial" w:cs="Arial"/>
          <w:sz w:val="22"/>
          <w:szCs w:val="22"/>
        </w:rPr>
        <w:t>.</w:t>
      </w:r>
    </w:p>
    <w:p w14:paraId="71AF70F2" w14:textId="77777777" w:rsidR="007A54EC" w:rsidRPr="00B673E4" w:rsidRDefault="007A54EC" w:rsidP="007A54EC">
      <w:pPr>
        <w:rPr>
          <w:rFonts w:ascii="Arial" w:hAnsi="Arial" w:cs="Arial"/>
          <w:sz w:val="22"/>
          <w:szCs w:val="22"/>
        </w:rPr>
      </w:pPr>
      <w:r w:rsidRPr="00B673E4">
        <w:rPr>
          <w:rFonts w:ascii="Arial" w:hAnsi="Arial" w:cs="Arial"/>
          <w:sz w:val="22"/>
          <w:szCs w:val="22"/>
        </w:rPr>
        <w:t xml:space="preserve">Non-steroidal anti-inflammatory drugs (NSAIDs) such as indomethacin and ibuprofen have traditionally been used to treat </w:t>
      </w:r>
      <w:proofErr w:type="spellStart"/>
      <w:r w:rsidRPr="00B673E4">
        <w:rPr>
          <w:rFonts w:ascii="Arial" w:hAnsi="Arial" w:cs="Arial"/>
          <w:sz w:val="22"/>
          <w:szCs w:val="22"/>
        </w:rPr>
        <w:t>HsPDA</w:t>
      </w:r>
      <w:proofErr w:type="spellEnd"/>
      <w:r w:rsidRPr="00B673E4">
        <w:rPr>
          <w:rFonts w:ascii="Arial" w:hAnsi="Arial" w:cs="Arial"/>
          <w:sz w:val="22"/>
          <w:szCs w:val="22"/>
        </w:rPr>
        <w:t>. However, they can cause severe gastrointestinal side effects like necrotizing enterocolitis (NEC) and intestinal perforation, which contribute significantly to morbidity and mortality in ELGAN. Recently, acetaminophen has been considered due to its safer profile.</w:t>
      </w:r>
      <w:r w:rsidRPr="00B673E4">
        <w:rPr>
          <w:rFonts w:ascii="Arial" w:hAnsi="Arial" w:cs="Arial"/>
          <w:sz w:val="22"/>
          <w:szCs w:val="22"/>
          <w:vertAlign w:val="superscript"/>
        </w:rPr>
        <w:t>7,8</w:t>
      </w:r>
      <w:r w:rsidRPr="00B673E4">
        <w:rPr>
          <w:rFonts w:ascii="Arial" w:hAnsi="Arial" w:cs="Arial"/>
          <w:sz w:val="22"/>
          <w:szCs w:val="22"/>
        </w:rPr>
        <w:t xml:space="preserve"> Studies indicate that acetaminophen is comparably effective in promoting the closure of </w:t>
      </w:r>
      <w:proofErr w:type="spellStart"/>
      <w:r w:rsidRPr="00B673E4">
        <w:rPr>
          <w:rFonts w:ascii="Arial" w:hAnsi="Arial" w:cs="Arial"/>
          <w:sz w:val="22"/>
          <w:szCs w:val="22"/>
        </w:rPr>
        <w:t>HsPDA</w:t>
      </w:r>
      <w:proofErr w:type="spellEnd"/>
      <w:r w:rsidRPr="00B673E4">
        <w:rPr>
          <w:rFonts w:ascii="Arial" w:hAnsi="Arial" w:cs="Arial"/>
          <w:sz w:val="22"/>
          <w:szCs w:val="22"/>
        </w:rPr>
        <w:t>, especially in older gestational-age infants, while presenting fewer gastrointestinal side effects such as bleeding and necrotizing enterocolitis.</w:t>
      </w:r>
      <w:r w:rsidRPr="00B673E4">
        <w:rPr>
          <w:rFonts w:ascii="Arial" w:hAnsi="Arial" w:cs="Arial"/>
          <w:sz w:val="22"/>
          <w:szCs w:val="22"/>
          <w:vertAlign w:val="superscript"/>
        </w:rPr>
        <w:t xml:space="preserve">9,10 </w:t>
      </w:r>
      <w:r w:rsidRPr="00B673E4">
        <w:rPr>
          <w:rFonts w:ascii="Arial" w:hAnsi="Arial" w:cs="Arial"/>
          <w:sz w:val="22"/>
          <w:szCs w:val="22"/>
        </w:rPr>
        <w:t>The estimated efficacy of acetaminophen in achieving PDA closure ranges from 56% to 72%.</w:t>
      </w:r>
      <w:r w:rsidRPr="00B673E4">
        <w:rPr>
          <w:rFonts w:ascii="Arial" w:hAnsi="Arial" w:cs="Arial"/>
          <w:sz w:val="22"/>
          <w:szCs w:val="22"/>
          <w:vertAlign w:val="superscript"/>
        </w:rPr>
        <w:t>11</w:t>
      </w:r>
    </w:p>
    <w:p w14:paraId="728CEF2B" w14:textId="77777777" w:rsidR="007A54EC" w:rsidRPr="00B673E4" w:rsidRDefault="007A54EC" w:rsidP="007A54EC">
      <w:pPr>
        <w:rPr>
          <w:rFonts w:ascii="Arial" w:hAnsi="Arial" w:cs="Arial"/>
          <w:sz w:val="22"/>
          <w:szCs w:val="22"/>
        </w:rPr>
      </w:pPr>
    </w:p>
    <w:p w14:paraId="23C03D2F" w14:textId="77777777" w:rsidR="007A54EC" w:rsidRPr="00B673E4" w:rsidRDefault="007A54EC" w:rsidP="007A54EC">
      <w:pPr>
        <w:rPr>
          <w:rFonts w:ascii="Arial" w:hAnsi="Arial" w:cs="Arial"/>
          <w:sz w:val="22"/>
          <w:szCs w:val="22"/>
        </w:rPr>
      </w:pPr>
      <w:r w:rsidRPr="00B673E4">
        <w:rPr>
          <w:rFonts w:ascii="Arial" w:hAnsi="Arial" w:cs="Arial"/>
          <w:sz w:val="22"/>
          <w:szCs w:val="22"/>
        </w:rPr>
        <w:t xml:space="preserve">Acetaminophen, a prostaglandin H2 synthase inhibitor, is used as the first-line treatment or when indomethacin or ibuprofen are contraindicated. However, its efficacy, optimal dosage, and administration route in preterm neonates remain </w:t>
      </w:r>
      <w:r w:rsidRPr="00B673E4">
        <w:rPr>
          <w:rFonts w:ascii="Arial" w:hAnsi="Arial" w:cs="Arial"/>
          <w:sz w:val="22"/>
          <w:szCs w:val="22"/>
        </w:rPr>
        <w:lastRenderedPageBreak/>
        <w:t>unclear.</w:t>
      </w:r>
      <w:r w:rsidRPr="00B673E4">
        <w:rPr>
          <w:rFonts w:ascii="Arial" w:hAnsi="Arial" w:cs="Arial"/>
          <w:sz w:val="22"/>
          <w:szCs w:val="22"/>
          <w:vertAlign w:val="superscript"/>
        </w:rPr>
        <w:t xml:space="preserve">12 </w:t>
      </w:r>
      <w:r w:rsidRPr="00B673E4">
        <w:rPr>
          <w:rFonts w:ascii="Arial" w:hAnsi="Arial" w:cs="Arial"/>
          <w:sz w:val="22"/>
          <w:szCs w:val="22"/>
        </w:rPr>
        <w:t>The response to these drugs can vary due to factors like gestational age, ductal size, administration method, and therapy duration.</w:t>
      </w:r>
      <w:r w:rsidRPr="00B673E4">
        <w:rPr>
          <w:rFonts w:ascii="Arial" w:hAnsi="Arial" w:cs="Arial"/>
          <w:sz w:val="22"/>
          <w:szCs w:val="22"/>
          <w:vertAlign w:val="superscript"/>
        </w:rPr>
        <w:t>13</w:t>
      </w:r>
      <w:r w:rsidRPr="00B673E4">
        <w:rPr>
          <w:rFonts w:ascii="Arial" w:hAnsi="Arial" w:cs="Arial"/>
          <w:sz w:val="22"/>
          <w:szCs w:val="22"/>
        </w:rPr>
        <w:t xml:space="preserve"> There is increasing awareness of clinical and echocardiographic predictors of ductal response.</w:t>
      </w:r>
      <w:r w:rsidRPr="00B673E4">
        <w:rPr>
          <w:rFonts w:ascii="Arial" w:hAnsi="Arial" w:cs="Arial"/>
          <w:sz w:val="22"/>
          <w:szCs w:val="22"/>
          <w:vertAlign w:val="superscript"/>
        </w:rPr>
        <w:t>14</w:t>
      </w:r>
    </w:p>
    <w:p w14:paraId="20F7F198" w14:textId="77777777" w:rsidR="007A54EC" w:rsidRPr="00B673E4" w:rsidRDefault="007A54EC" w:rsidP="007A54EC">
      <w:pPr>
        <w:rPr>
          <w:rFonts w:ascii="Arial" w:hAnsi="Arial" w:cs="Arial"/>
          <w:sz w:val="22"/>
          <w:szCs w:val="22"/>
        </w:rPr>
      </w:pPr>
      <w:r w:rsidRPr="00B673E4">
        <w:rPr>
          <w:rFonts w:ascii="Arial" w:hAnsi="Arial" w:cs="Arial"/>
          <w:sz w:val="22"/>
          <w:szCs w:val="22"/>
        </w:rPr>
        <w:t>In our unit, indomethacin serves as the first-line treatment for PDA in ventilated ELGANs, with acetaminophen reserved for cases with contraindications, such as bilious gastric aspirates, severe intrauterine growth restriction with abnormal Doppler findings, thrombocytopenia, and significant coagulopathy.</w:t>
      </w:r>
    </w:p>
    <w:p w14:paraId="62FC0C90" w14:textId="77777777" w:rsidR="007A54EC" w:rsidRPr="00B673E4" w:rsidRDefault="007A54EC" w:rsidP="007A54EC">
      <w:pPr>
        <w:rPr>
          <w:rFonts w:ascii="Arial" w:hAnsi="Arial" w:cs="Arial"/>
          <w:b/>
          <w:bCs/>
          <w:sz w:val="22"/>
          <w:szCs w:val="22"/>
        </w:rPr>
      </w:pPr>
      <w:r w:rsidRPr="00B673E4">
        <w:rPr>
          <w:rFonts w:ascii="Arial" w:hAnsi="Arial" w:cs="Arial"/>
          <w:sz w:val="22"/>
          <w:szCs w:val="22"/>
        </w:rPr>
        <w:t xml:space="preserve">We aimed to study the impact of hemodynamics on the effectiveness of acetaminophen in managing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in high-risk ELGANs. We analyzed clinical and echocardiographic parameters to identify predictors of successful therapy, hypothesizing that abnormal cardiac function might impair the ductal response to medication, and that echocardiographic parameters might predict poor responders. </w:t>
      </w:r>
    </w:p>
    <w:p w14:paraId="64FFA55B" w14:textId="77777777" w:rsidR="007A54EC" w:rsidRDefault="007A54EC" w:rsidP="00441B6F">
      <w:pPr>
        <w:pStyle w:val="Body"/>
        <w:spacing w:after="0"/>
        <w:rPr>
          <w:rFonts w:ascii="Arial" w:hAnsi="Arial" w:cs="Arial"/>
        </w:rPr>
      </w:pPr>
    </w:p>
    <w:p w14:paraId="7C7B8CB3" w14:textId="77777777" w:rsidR="00790ADA" w:rsidRPr="00FB3A86" w:rsidRDefault="00790ADA" w:rsidP="00441B6F">
      <w:pPr>
        <w:pStyle w:val="Body"/>
        <w:spacing w:after="0"/>
        <w:rPr>
          <w:rFonts w:ascii="Arial" w:hAnsi="Arial" w:cs="Arial"/>
        </w:rPr>
      </w:pPr>
    </w:p>
    <w:p w14:paraId="69F62160" w14:textId="1CE35BAB" w:rsidR="00B95236" w:rsidRDefault="00902823" w:rsidP="00B673E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26B5A3C" w14:textId="77777777" w:rsidR="00790ADA" w:rsidRDefault="00790ADA" w:rsidP="00441B6F">
      <w:pPr>
        <w:pStyle w:val="Body"/>
        <w:spacing w:after="0"/>
        <w:rPr>
          <w:rFonts w:ascii="Arial" w:hAnsi="Arial" w:cs="Arial"/>
        </w:rPr>
      </w:pPr>
    </w:p>
    <w:p w14:paraId="1CBA6456" w14:textId="77777777" w:rsidR="00B673E4" w:rsidRPr="00B673E4" w:rsidRDefault="00B673E4" w:rsidP="00B673E4">
      <w:pPr>
        <w:rPr>
          <w:rFonts w:ascii="Arial" w:hAnsi="Arial" w:cs="Arial"/>
          <w:sz w:val="22"/>
          <w:szCs w:val="22"/>
        </w:rPr>
      </w:pPr>
      <w:r w:rsidRPr="00B673E4">
        <w:rPr>
          <w:rFonts w:ascii="Arial" w:hAnsi="Arial" w:cs="Arial"/>
          <w:sz w:val="22"/>
          <w:szCs w:val="22"/>
        </w:rPr>
        <w:t>This is a single-center retrospective medical audit on ELGAN with hemodynamically significant patent ductus arteriosus (</w:t>
      </w:r>
      <w:proofErr w:type="spellStart"/>
      <w:r w:rsidRPr="00B673E4">
        <w:rPr>
          <w:rFonts w:ascii="Arial" w:hAnsi="Arial" w:cs="Arial"/>
          <w:sz w:val="22"/>
          <w:szCs w:val="22"/>
        </w:rPr>
        <w:t>HsPDA</w:t>
      </w:r>
      <w:proofErr w:type="spellEnd"/>
      <w:r w:rsidRPr="00B673E4">
        <w:rPr>
          <w:rFonts w:ascii="Arial" w:hAnsi="Arial" w:cs="Arial"/>
          <w:sz w:val="22"/>
          <w:szCs w:val="22"/>
        </w:rPr>
        <w:t>) treated with acetaminophen between February 1, 2021, and October 31, 2024, at the tertiary Neonatal Intensive Care Unit (NICU) in Singapore.</w:t>
      </w:r>
    </w:p>
    <w:p w14:paraId="35A7FBA8" w14:textId="77777777" w:rsidR="00B673E4" w:rsidRPr="00B673E4" w:rsidRDefault="00B673E4" w:rsidP="00B673E4">
      <w:pPr>
        <w:rPr>
          <w:rFonts w:ascii="Arial" w:hAnsi="Arial" w:cs="Arial"/>
          <w:sz w:val="22"/>
          <w:szCs w:val="22"/>
        </w:rPr>
      </w:pPr>
    </w:p>
    <w:p w14:paraId="086E204B" w14:textId="77777777" w:rsidR="00B673E4" w:rsidRPr="00B673E4" w:rsidRDefault="00B673E4" w:rsidP="00B673E4">
      <w:pPr>
        <w:rPr>
          <w:rFonts w:ascii="Arial" w:hAnsi="Arial" w:cs="Arial"/>
          <w:sz w:val="22"/>
          <w:szCs w:val="22"/>
        </w:rPr>
      </w:pPr>
      <w:r w:rsidRPr="00B673E4">
        <w:rPr>
          <w:rFonts w:ascii="Arial" w:hAnsi="Arial" w:cs="Arial"/>
          <w:sz w:val="22"/>
          <w:szCs w:val="22"/>
        </w:rPr>
        <w:t xml:space="preserve">Infants born at less than 28 weeks gestation required treatment for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and received acetaminophen were included in the study. Infants with significant congenital or cardiac anomalies were excluded from the study. The clinical audit was conducted retrospectively, with early treatment defined as acetaminophen therapy initiated within the first two weeks of life. The dosage of intravenous (IV) acetaminophen administered was 15 mg/kg body weight every 6 hours, given over five days. The decision to use acetaminophen was made by the treating physician based on clinical indications, and when contraindications to indomethacin were present, such as severe coagulopathy, thrombocytopenia, or abdominal distension and bilious gastric aspirates. Late treatment (&gt;2 weeks) was reserved for infants whose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failed to respond to indomethacin or ibuprofen therapy.</w:t>
      </w:r>
    </w:p>
    <w:p w14:paraId="03D9A2EF" w14:textId="77777777" w:rsidR="00B673E4" w:rsidRPr="00B673E4" w:rsidRDefault="00B673E4" w:rsidP="00B673E4">
      <w:pPr>
        <w:rPr>
          <w:rFonts w:ascii="Arial" w:hAnsi="Arial" w:cs="Arial"/>
          <w:sz w:val="22"/>
          <w:szCs w:val="22"/>
        </w:rPr>
      </w:pPr>
      <w:r w:rsidRPr="00B673E4">
        <w:rPr>
          <w:rFonts w:ascii="Arial" w:hAnsi="Arial" w:cs="Arial"/>
          <w:sz w:val="22"/>
          <w:szCs w:val="22"/>
        </w:rPr>
        <w:t xml:space="preserve">As per our unit's protocol, all high-risk infants with birth weight ≤800g and or ≤27 weeks gestational age on invasive ventilation will have an echocardiogram at 12–24h of age. Hemodynamically significant PDA was defined based on multiple criteria on echocardiogram, such as ductal size greater than 1.6mm, unrestricted ductal flow pattern, a left atrial to the aortic ratio (La/Ao) greater than 1.6, absent/reverse diastolic flow in the descending aorta or abdominal vessels. The radiological evidence of cardiomegaly and pulmonary edema were included as an indicator of </w:t>
      </w:r>
      <w:proofErr w:type="spellStart"/>
      <w:r w:rsidRPr="00B673E4">
        <w:rPr>
          <w:rFonts w:ascii="Arial" w:hAnsi="Arial" w:cs="Arial"/>
          <w:sz w:val="22"/>
          <w:szCs w:val="22"/>
        </w:rPr>
        <w:t>HsPDA</w:t>
      </w:r>
      <w:proofErr w:type="spellEnd"/>
      <w:r w:rsidRPr="00B673E4">
        <w:rPr>
          <w:rFonts w:ascii="Arial" w:hAnsi="Arial" w:cs="Arial"/>
          <w:sz w:val="22"/>
          <w:szCs w:val="22"/>
        </w:rPr>
        <w:t>. Clinical data pertaining to both maternal and infant factors were collected from medical records. The clinical and echocardiographic parameters were then compared between ductal responders, treatment failures, and the early and late therapy groups.</w:t>
      </w:r>
    </w:p>
    <w:p w14:paraId="4F4C5B74" w14:textId="77777777" w:rsidR="00B673E4" w:rsidRPr="00B673E4" w:rsidRDefault="00B673E4" w:rsidP="00B673E4">
      <w:pPr>
        <w:rPr>
          <w:rFonts w:ascii="Arial" w:hAnsi="Arial" w:cs="Arial"/>
          <w:sz w:val="22"/>
          <w:szCs w:val="22"/>
        </w:rPr>
      </w:pPr>
    </w:p>
    <w:p w14:paraId="3F5D468F" w14:textId="77777777" w:rsidR="00B673E4" w:rsidRPr="00B673E4" w:rsidRDefault="00B673E4" w:rsidP="00B673E4">
      <w:pPr>
        <w:rPr>
          <w:rFonts w:ascii="Arial" w:hAnsi="Arial" w:cs="Arial"/>
          <w:sz w:val="22"/>
          <w:szCs w:val="22"/>
        </w:rPr>
      </w:pPr>
      <w:r w:rsidRPr="00B673E4">
        <w:rPr>
          <w:rFonts w:ascii="Arial" w:hAnsi="Arial" w:cs="Arial"/>
          <w:sz w:val="22"/>
          <w:szCs w:val="22"/>
        </w:rPr>
        <w:t xml:space="preserve">Echocardiographic parameters recorded included ductal size at the pulmonary end, ductal shunt pattern, degree of left atrial and ventricular dilatation, maximal systolic and diastolic shunt velocity, left ventricular internal diameter (end-systolic and diastolic), left ventricular ejection fraction, and fractional shortening. We also measured the main pulmonary artery (MPA) and the Doppler velocities of the </w:t>
      </w:r>
      <w:r w:rsidRPr="00B673E4">
        <w:rPr>
          <w:rFonts w:ascii="Arial" w:hAnsi="Arial" w:cs="Arial"/>
          <w:sz w:val="22"/>
          <w:szCs w:val="22"/>
        </w:rPr>
        <w:lastRenderedPageBreak/>
        <w:t>ascending and descending aorta. All the echocardiographic scans were done as part of clinical management using a GE vivo S6 machine (GE Medical, Milwaukee, USA) with 7MHz and 10 MHz probes and independently reported by a pediatric cardiologist.</w:t>
      </w:r>
    </w:p>
    <w:p w14:paraId="7868B87C" w14:textId="77777777" w:rsidR="00B673E4" w:rsidRPr="00B673E4" w:rsidRDefault="00B673E4" w:rsidP="00B673E4">
      <w:pPr>
        <w:rPr>
          <w:rFonts w:ascii="Arial" w:hAnsi="Arial" w:cs="Arial"/>
          <w:sz w:val="22"/>
          <w:szCs w:val="22"/>
        </w:rPr>
      </w:pPr>
    </w:p>
    <w:p w14:paraId="647A5366" w14:textId="77777777" w:rsidR="00B673E4" w:rsidRPr="00B673E4" w:rsidRDefault="00B673E4" w:rsidP="00B673E4">
      <w:pPr>
        <w:rPr>
          <w:rFonts w:ascii="Arial" w:hAnsi="Arial" w:cs="Arial"/>
          <w:sz w:val="22"/>
          <w:szCs w:val="22"/>
        </w:rPr>
      </w:pPr>
      <w:r w:rsidRPr="00B673E4">
        <w:rPr>
          <w:rFonts w:ascii="Arial" w:hAnsi="Arial" w:cs="Arial"/>
          <w:sz w:val="22"/>
          <w:szCs w:val="22"/>
        </w:rPr>
        <w:t>The study data was collected without patient identifiers, centralized institute review board (CIRB) exempts the informed consent for data collection under clinical audit.</w:t>
      </w:r>
    </w:p>
    <w:p w14:paraId="21C709FD" w14:textId="77777777" w:rsidR="00B673E4" w:rsidRPr="00B673E4" w:rsidRDefault="00B673E4" w:rsidP="00B673E4">
      <w:pPr>
        <w:rPr>
          <w:rFonts w:ascii="Arial" w:hAnsi="Arial" w:cs="Arial"/>
          <w:b/>
          <w:bCs/>
          <w:sz w:val="22"/>
          <w:szCs w:val="22"/>
          <w:u w:val="single"/>
        </w:rPr>
      </w:pPr>
    </w:p>
    <w:p w14:paraId="3D4CAF59" w14:textId="71533FE4" w:rsidR="00B673E4" w:rsidRPr="00B673E4" w:rsidRDefault="00B673E4" w:rsidP="00B673E4">
      <w:pPr>
        <w:rPr>
          <w:rFonts w:ascii="Arial" w:hAnsi="Arial" w:cs="Arial"/>
          <w:b/>
          <w:bCs/>
          <w:sz w:val="22"/>
          <w:szCs w:val="22"/>
          <w:u w:val="single"/>
        </w:rPr>
      </w:pPr>
      <w:r w:rsidRPr="00B673E4">
        <w:rPr>
          <w:rFonts w:ascii="Arial" w:hAnsi="Arial" w:cs="Arial"/>
          <w:b/>
          <w:bCs/>
          <w:sz w:val="22"/>
          <w:szCs w:val="22"/>
          <w:u w:val="single"/>
        </w:rPr>
        <w:t>Data analysis:</w:t>
      </w:r>
    </w:p>
    <w:p w14:paraId="41EFAC8B" w14:textId="77777777" w:rsidR="00B673E4" w:rsidRPr="00B673E4" w:rsidRDefault="00B673E4" w:rsidP="00B673E4">
      <w:pPr>
        <w:rPr>
          <w:rFonts w:ascii="Arial" w:hAnsi="Arial" w:cs="Arial"/>
          <w:sz w:val="22"/>
          <w:szCs w:val="22"/>
        </w:rPr>
      </w:pPr>
      <w:r w:rsidRPr="00B673E4">
        <w:rPr>
          <w:rFonts w:ascii="Arial" w:hAnsi="Arial" w:cs="Arial"/>
          <w:sz w:val="22"/>
          <w:szCs w:val="22"/>
        </w:rPr>
        <w:t>The continuous variables were analyzed with student T test and Mann-Whitney U test. The binary logistic regression (multivariate) analysis was used to predict the predictors of successful ductal closure. The data was analyzed with IBM SPSS statistics (Version 26), and a two-sided p-value &lt;0.05 was considered statistically significant.</w:t>
      </w:r>
    </w:p>
    <w:p w14:paraId="45C0CCC3" w14:textId="77777777" w:rsidR="00B673E4" w:rsidRDefault="00B673E4" w:rsidP="00441B6F">
      <w:pPr>
        <w:pStyle w:val="Body"/>
        <w:spacing w:after="0"/>
        <w:rPr>
          <w:rFonts w:ascii="Arial" w:hAnsi="Arial" w:cs="Arial"/>
        </w:rPr>
      </w:pPr>
    </w:p>
    <w:p w14:paraId="74523FD0" w14:textId="77777777" w:rsidR="00790ADA" w:rsidRPr="00FB3A86" w:rsidRDefault="00790ADA" w:rsidP="00441B6F">
      <w:pPr>
        <w:pStyle w:val="Body"/>
        <w:spacing w:after="0"/>
        <w:rPr>
          <w:rFonts w:ascii="Arial" w:hAnsi="Arial" w:cs="Arial"/>
        </w:rPr>
      </w:pPr>
    </w:p>
    <w:p w14:paraId="1267145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0FDC42" w14:textId="77777777" w:rsidR="00376BBE" w:rsidRDefault="00376BBE" w:rsidP="00441B6F">
      <w:pPr>
        <w:pStyle w:val="Body"/>
        <w:spacing w:after="0"/>
        <w:rPr>
          <w:rFonts w:ascii="Arial" w:hAnsi="Arial" w:cs="Arial"/>
        </w:rPr>
      </w:pPr>
    </w:p>
    <w:p w14:paraId="2C63CB26" w14:textId="77777777" w:rsidR="00B673E4" w:rsidRPr="00B57D55" w:rsidRDefault="00B673E4" w:rsidP="00B673E4">
      <w:pPr>
        <w:rPr>
          <w:rFonts w:ascii="Times New Roman" w:hAnsi="Times New Roman"/>
          <w:sz w:val="24"/>
          <w:szCs w:val="24"/>
        </w:rPr>
      </w:pPr>
      <w:r w:rsidRPr="00B57D55">
        <w:rPr>
          <w:rFonts w:ascii="Times New Roman" w:hAnsi="Times New Roman"/>
          <w:sz w:val="24"/>
          <w:szCs w:val="24"/>
        </w:rPr>
        <w:t xml:space="preserve">A total of 116 infants received acetaminophen therapy for PDA during the study period. Seventy infants received early therapy for </w:t>
      </w:r>
      <w:proofErr w:type="spellStart"/>
      <w:r w:rsidRPr="00B57D55">
        <w:rPr>
          <w:rFonts w:ascii="Times New Roman" w:hAnsi="Times New Roman"/>
          <w:sz w:val="24"/>
          <w:szCs w:val="24"/>
        </w:rPr>
        <w:t>HsPDA</w:t>
      </w:r>
      <w:proofErr w:type="spellEnd"/>
      <w:r w:rsidRPr="00B57D55">
        <w:rPr>
          <w:rFonts w:ascii="Times New Roman" w:hAnsi="Times New Roman"/>
          <w:sz w:val="24"/>
          <w:szCs w:val="24"/>
        </w:rPr>
        <w:t>. Successful PDA closure was observed in 21 infants (30%)</w:t>
      </w:r>
      <w:r>
        <w:rPr>
          <w:rFonts w:ascii="Times New Roman" w:hAnsi="Times New Roman"/>
          <w:sz w:val="24"/>
          <w:szCs w:val="24"/>
        </w:rPr>
        <w:t xml:space="preserve"> in early paracetamol group</w:t>
      </w:r>
      <w:r w:rsidRPr="00B57D55">
        <w:rPr>
          <w:rFonts w:ascii="Times New Roman" w:hAnsi="Times New Roman"/>
          <w:sz w:val="24"/>
          <w:szCs w:val="24"/>
        </w:rPr>
        <w:t>. The group with closed PDA had higher gestation</w:t>
      </w:r>
      <w:r>
        <w:rPr>
          <w:rFonts w:ascii="Times New Roman" w:hAnsi="Times New Roman"/>
          <w:sz w:val="24"/>
          <w:szCs w:val="24"/>
        </w:rPr>
        <w:t>al age</w:t>
      </w:r>
      <w:r w:rsidRPr="00B57D55">
        <w:rPr>
          <w:rFonts w:ascii="Times New Roman" w:hAnsi="Times New Roman"/>
          <w:sz w:val="24"/>
          <w:szCs w:val="24"/>
        </w:rPr>
        <w:t xml:space="preserve"> (27.11±1.44 vs. 25.73±1.19weeks, p= 0.001). The birth weight difference was not statistically significant (817.14±254.232g vs 767.86±173.898g, p=0.4). There was a higher incidence of maternal pre-eclampsia (18% vs. 7%, 95% CI-0.08-0.75, p=0.01) and SGA (38% vs. 14%, 95% CI 0.08-0.98, p= 0.02) in closed PDA group. A higher number of infants in persistent PDA received surfactant therapy (90% vs 100%,95% CI 2.4-5.2, p=0.02). The incidence of moderate to severe RDS was not significant between the groups (62% vs. 53%, p= 0.4). Twenty-three infants (47%) required surgical PDA ligation among persistent PDA groups. Table 1 shows the demographic data of early treatment groups.</w:t>
      </w:r>
    </w:p>
    <w:p w14:paraId="0B7542C8" w14:textId="77777777" w:rsidR="00B673E4" w:rsidRDefault="00B673E4" w:rsidP="00B673E4">
      <w:pPr>
        <w:rPr>
          <w:rFonts w:ascii="Times New Roman" w:hAnsi="Times New Roman"/>
          <w:sz w:val="24"/>
          <w:szCs w:val="24"/>
        </w:rPr>
      </w:pPr>
    </w:p>
    <w:p w14:paraId="2D37061E" w14:textId="6F7E9A80" w:rsidR="00B673E4" w:rsidRDefault="00B673E4" w:rsidP="00B673E4">
      <w:pPr>
        <w:rPr>
          <w:rFonts w:ascii="Times New Roman" w:hAnsi="Times New Roman"/>
          <w:sz w:val="24"/>
          <w:szCs w:val="24"/>
        </w:rPr>
      </w:pPr>
      <w:r w:rsidRPr="005F0290">
        <w:rPr>
          <w:rFonts w:ascii="Arial" w:hAnsi="Arial" w:cs="Arial"/>
          <w:noProof/>
        </w:rPr>
        <w:drawing>
          <wp:inline distT="0" distB="0" distL="0" distR="0" wp14:anchorId="66FA0906" wp14:editId="41ABAA69">
            <wp:extent cx="5212080" cy="2173529"/>
            <wp:effectExtent l="0" t="0" r="0" b="17780"/>
            <wp:docPr id="12265194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D16AFE9" w14:textId="77777777" w:rsidR="00B673E4" w:rsidRPr="00AC37A8" w:rsidRDefault="00B673E4" w:rsidP="00B673E4">
      <w:pPr>
        <w:rPr>
          <w:rFonts w:ascii="Arial" w:hAnsi="Arial" w:cs="Arial"/>
        </w:rPr>
      </w:pPr>
    </w:p>
    <w:p w14:paraId="3A67243C" w14:textId="77777777" w:rsidR="00B673E4" w:rsidRDefault="00B673E4" w:rsidP="00B673E4">
      <w:pPr>
        <w:pStyle w:val="MDPI51figurecaption"/>
        <w:spacing w:before="0" w:after="0" w:line="240" w:lineRule="auto"/>
        <w:ind w:firstLine="142"/>
        <w:rPr>
          <w:rFonts w:ascii="Arial" w:hAnsi="Arial" w:cs="Arial"/>
          <w:color w:val="auto"/>
          <w:sz w:val="22"/>
          <w:szCs w:val="22"/>
        </w:rPr>
      </w:pPr>
      <w:r w:rsidRPr="005F0290">
        <w:rPr>
          <w:rFonts w:ascii="Arial" w:hAnsi="Arial" w:cs="Arial"/>
          <w:color w:val="auto"/>
          <w:sz w:val="22"/>
          <w:szCs w:val="22"/>
        </w:rPr>
        <w:t>Figure 1. study flow chart.</w:t>
      </w:r>
    </w:p>
    <w:p w14:paraId="72B0B6DD" w14:textId="77777777" w:rsidR="00B673E4" w:rsidRPr="005F0290" w:rsidRDefault="00B673E4" w:rsidP="00B673E4">
      <w:pPr>
        <w:pStyle w:val="MDPI51figurecaption"/>
        <w:spacing w:before="0" w:after="0" w:line="240" w:lineRule="auto"/>
        <w:ind w:firstLine="142"/>
        <w:rPr>
          <w:rFonts w:ascii="Arial" w:hAnsi="Arial" w:cs="Arial"/>
          <w:color w:val="auto"/>
          <w:sz w:val="22"/>
          <w:szCs w:val="22"/>
        </w:rPr>
      </w:pPr>
    </w:p>
    <w:p w14:paraId="65F95484" w14:textId="292F24A6" w:rsidR="00B673E4" w:rsidRPr="008352E9" w:rsidRDefault="00B673E4" w:rsidP="00B673E4">
      <w:pPr>
        <w:pStyle w:val="MDPI41tablecaption"/>
        <w:spacing w:before="0" w:after="0" w:line="240" w:lineRule="auto"/>
        <w:ind w:left="0"/>
        <w:rPr>
          <w:rFonts w:ascii="Times New Roman" w:hAnsi="Times New Roman" w:cs="Times New Roman"/>
          <w:color w:val="auto"/>
          <w:sz w:val="24"/>
          <w:szCs w:val="24"/>
        </w:rPr>
      </w:pPr>
      <w:r w:rsidRPr="008352E9">
        <w:rPr>
          <w:rFonts w:ascii="Times New Roman" w:hAnsi="Times New Roman" w:cs="Times New Roman"/>
          <w:color w:val="auto"/>
          <w:sz w:val="24"/>
          <w:szCs w:val="24"/>
        </w:rPr>
        <w:lastRenderedPageBreak/>
        <w:t>Table 1. Clinical demographics for early acetaminophen therapy.</w:t>
      </w:r>
    </w:p>
    <w:tbl>
      <w:tblPr>
        <w:tblStyle w:val="TableGrid"/>
        <w:tblW w:w="0" w:type="auto"/>
        <w:tblLook w:val="04A0" w:firstRow="1" w:lastRow="0" w:firstColumn="1" w:lastColumn="0" w:noHBand="0" w:noVBand="1"/>
      </w:tblPr>
      <w:tblGrid>
        <w:gridCol w:w="3028"/>
        <w:gridCol w:w="1932"/>
        <w:gridCol w:w="1932"/>
        <w:gridCol w:w="1306"/>
      </w:tblGrid>
      <w:tr w:rsidR="00B673E4" w:rsidRPr="008352E9" w14:paraId="6840FC8C" w14:textId="77777777" w:rsidTr="00413A8D">
        <w:tc>
          <w:tcPr>
            <w:tcW w:w="3015" w:type="dxa"/>
          </w:tcPr>
          <w:p w14:paraId="292C4377" w14:textId="77777777" w:rsidR="00B673E4" w:rsidRPr="008352E9" w:rsidRDefault="00B673E4" w:rsidP="00413A8D">
            <w:pPr>
              <w:rPr>
                <w:rFonts w:ascii="Times New Roman" w:hAnsi="Times New Roman"/>
                <w:sz w:val="24"/>
                <w:szCs w:val="24"/>
              </w:rPr>
            </w:pPr>
          </w:p>
        </w:tc>
        <w:tc>
          <w:tcPr>
            <w:tcW w:w="2188" w:type="dxa"/>
          </w:tcPr>
          <w:p w14:paraId="2224FB35"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PDA closed (n=21)</w:t>
            </w:r>
          </w:p>
        </w:tc>
        <w:tc>
          <w:tcPr>
            <w:tcW w:w="2189" w:type="dxa"/>
          </w:tcPr>
          <w:p w14:paraId="7FC5E4F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Persistent PDA (n=49)</w:t>
            </w:r>
          </w:p>
        </w:tc>
        <w:tc>
          <w:tcPr>
            <w:tcW w:w="1930" w:type="dxa"/>
          </w:tcPr>
          <w:p w14:paraId="65EDA0D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P</w:t>
            </w:r>
          </w:p>
        </w:tc>
      </w:tr>
      <w:tr w:rsidR="00B673E4" w:rsidRPr="008352E9" w14:paraId="22169D10" w14:textId="77777777" w:rsidTr="00413A8D">
        <w:tc>
          <w:tcPr>
            <w:tcW w:w="3015" w:type="dxa"/>
          </w:tcPr>
          <w:p w14:paraId="202584E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Gestational age, </w:t>
            </w:r>
            <w:proofErr w:type="spellStart"/>
            <w:r w:rsidRPr="008352E9">
              <w:rPr>
                <w:rFonts w:ascii="Times New Roman" w:hAnsi="Times New Roman"/>
                <w:sz w:val="24"/>
                <w:szCs w:val="24"/>
              </w:rPr>
              <w:t>mean±SD</w:t>
            </w:r>
            <w:proofErr w:type="spellEnd"/>
            <w:r w:rsidRPr="008352E9">
              <w:rPr>
                <w:rFonts w:ascii="Times New Roman" w:hAnsi="Times New Roman"/>
                <w:sz w:val="24"/>
                <w:szCs w:val="24"/>
              </w:rPr>
              <w:t>, weeks</w:t>
            </w:r>
          </w:p>
        </w:tc>
        <w:tc>
          <w:tcPr>
            <w:tcW w:w="2188" w:type="dxa"/>
          </w:tcPr>
          <w:p w14:paraId="5A67E63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27.11±1.44</w:t>
            </w:r>
          </w:p>
        </w:tc>
        <w:tc>
          <w:tcPr>
            <w:tcW w:w="2189" w:type="dxa"/>
          </w:tcPr>
          <w:p w14:paraId="5EF8699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25.73±1.19</w:t>
            </w:r>
          </w:p>
        </w:tc>
        <w:tc>
          <w:tcPr>
            <w:tcW w:w="1930" w:type="dxa"/>
          </w:tcPr>
          <w:p w14:paraId="7AF8490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0.001</w:t>
            </w:r>
          </w:p>
        </w:tc>
      </w:tr>
      <w:tr w:rsidR="00B673E4" w:rsidRPr="008352E9" w14:paraId="4FAE4C70" w14:textId="77777777" w:rsidTr="00413A8D">
        <w:tc>
          <w:tcPr>
            <w:tcW w:w="3015" w:type="dxa"/>
          </w:tcPr>
          <w:p w14:paraId="58942AAE" w14:textId="77777777" w:rsidR="00B673E4" w:rsidRPr="008352E9" w:rsidRDefault="00B673E4" w:rsidP="00413A8D">
            <w:pPr>
              <w:rPr>
                <w:rFonts w:ascii="Times New Roman" w:hAnsi="Times New Roman"/>
                <w:sz w:val="24"/>
                <w:szCs w:val="24"/>
              </w:rPr>
            </w:pPr>
            <w:proofErr w:type="spellStart"/>
            <w:proofErr w:type="gramStart"/>
            <w:r w:rsidRPr="008352E9">
              <w:rPr>
                <w:rFonts w:ascii="Times New Roman" w:hAnsi="Times New Roman"/>
                <w:sz w:val="24"/>
                <w:szCs w:val="24"/>
              </w:rPr>
              <w:t>Birthweight,mean</w:t>
            </w:r>
            <w:proofErr w:type="gramEnd"/>
            <w:r w:rsidRPr="008352E9">
              <w:rPr>
                <w:rFonts w:ascii="Times New Roman" w:hAnsi="Times New Roman"/>
                <w:sz w:val="24"/>
                <w:szCs w:val="24"/>
              </w:rPr>
              <w:t>±SD,grams</w:t>
            </w:r>
            <w:proofErr w:type="spellEnd"/>
          </w:p>
        </w:tc>
        <w:tc>
          <w:tcPr>
            <w:tcW w:w="2188" w:type="dxa"/>
          </w:tcPr>
          <w:p w14:paraId="4736341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817.14±254.232</w:t>
            </w:r>
          </w:p>
        </w:tc>
        <w:tc>
          <w:tcPr>
            <w:tcW w:w="2189" w:type="dxa"/>
          </w:tcPr>
          <w:p w14:paraId="05786EB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767.86±173.898</w:t>
            </w:r>
          </w:p>
        </w:tc>
        <w:tc>
          <w:tcPr>
            <w:tcW w:w="1930" w:type="dxa"/>
          </w:tcPr>
          <w:p w14:paraId="783CCDC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0.4</w:t>
            </w:r>
          </w:p>
        </w:tc>
      </w:tr>
      <w:tr w:rsidR="00B673E4" w:rsidRPr="008352E9" w14:paraId="20D42335" w14:textId="77777777" w:rsidTr="00413A8D">
        <w:tc>
          <w:tcPr>
            <w:tcW w:w="3015" w:type="dxa"/>
          </w:tcPr>
          <w:p w14:paraId="6CB7511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Sex, male,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4FAF72A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13(62)</w:t>
            </w:r>
          </w:p>
        </w:tc>
        <w:tc>
          <w:tcPr>
            <w:tcW w:w="2189" w:type="dxa"/>
          </w:tcPr>
          <w:p w14:paraId="18CDE4E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25(51)</w:t>
            </w:r>
          </w:p>
        </w:tc>
        <w:tc>
          <w:tcPr>
            <w:tcW w:w="1930" w:type="dxa"/>
          </w:tcPr>
          <w:p w14:paraId="2DD35E4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0.4</w:t>
            </w:r>
          </w:p>
        </w:tc>
      </w:tr>
      <w:tr w:rsidR="00B673E4" w:rsidRPr="008352E9" w14:paraId="07D2746C" w14:textId="77777777" w:rsidTr="00413A8D">
        <w:tc>
          <w:tcPr>
            <w:tcW w:w="3015" w:type="dxa"/>
          </w:tcPr>
          <w:p w14:paraId="05576D3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Vaginal delivery,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0604A87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4(20)</w:t>
            </w:r>
          </w:p>
        </w:tc>
        <w:tc>
          <w:tcPr>
            <w:tcW w:w="2189" w:type="dxa"/>
          </w:tcPr>
          <w:p w14:paraId="7BC0023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14(29)</w:t>
            </w:r>
          </w:p>
        </w:tc>
        <w:tc>
          <w:tcPr>
            <w:tcW w:w="1930" w:type="dxa"/>
          </w:tcPr>
          <w:p w14:paraId="10221D8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0.4</w:t>
            </w:r>
          </w:p>
        </w:tc>
      </w:tr>
      <w:tr w:rsidR="00B673E4" w:rsidRPr="008352E9" w14:paraId="73F984A9" w14:textId="77777777" w:rsidTr="00413A8D">
        <w:tc>
          <w:tcPr>
            <w:tcW w:w="3015" w:type="dxa"/>
          </w:tcPr>
          <w:p w14:paraId="2FC8FA3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Apgar 5 minutes, </w:t>
            </w:r>
            <w:proofErr w:type="spellStart"/>
            <w:r w:rsidRPr="008352E9">
              <w:rPr>
                <w:rFonts w:ascii="Times New Roman" w:hAnsi="Times New Roman"/>
                <w:sz w:val="24"/>
                <w:szCs w:val="24"/>
              </w:rPr>
              <w:t>mean±SD</w:t>
            </w:r>
            <w:proofErr w:type="spellEnd"/>
          </w:p>
        </w:tc>
        <w:tc>
          <w:tcPr>
            <w:tcW w:w="2188" w:type="dxa"/>
          </w:tcPr>
          <w:p w14:paraId="4C333B6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6.86±2.2</w:t>
            </w:r>
          </w:p>
        </w:tc>
        <w:tc>
          <w:tcPr>
            <w:tcW w:w="2189" w:type="dxa"/>
          </w:tcPr>
          <w:p w14:paraId="647A1C0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7.41±1.54</w:t>
            </w:r>
          </w:p>
        </w:tc>
        <w:tc>
          <w:tcPr>
            <w:tcW w:w="1930" w:type="dxa"/>
          </w:tcPr>
          <w:p w14:paraId="3B923B4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0.3</w:t>
            </w:r>
          </w:p>
        </w:tc>
      </w:tr>
      <w:tr w:rsidR="00B673E4" w:rsidRPr="008352E9" w14:paraId="567E985A" w14:textId="77777777" w:rsidTr="00413A8D">
        <w:tc>
          <w:tcPr>
            <w:tcW w:w="3015" w:type="dxa"/>
          </w:tcPr>
          <w:p w14:paraId="46632E1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Pre-eclampsia,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65ED364C" w14:textId="77777777" w:rsidR="00B673E4" w:rsidRPr="008352E9" w:rsidRDefault="00B673E4" w:rsidP="00413A8D">
            <w:pPr>
              <w:rPr>
                <w:rFonts w:ascii="Times New Roman" w:hAnsi="Times New Roman"/>
                <w:sz w:val="24"/>
                <w:szCs w:val="24"/>
              </w:rPr>
            </w:pPr>
            <w:bookmarkStart w:id="0" w:name="_Hlk198714445"/>
            <w:r w:rsidRPr="008352E9">
              <w:rPr>
                <w:rFonts w:ascii="Times New Roman" w:hAnsi="Times New Roman"/>
                <w:sz w:val="24"/>
                <w:szCs w:val="24"/>
              </w:rPr>
              <w:t>10 (47)</w:t>
            </w:r>
            <w:bookmarkEnd w:id="0"/>
          </w:p>
        </w:tc>
        <w:tc>
          <w:tcPr>
            <w:tcW w:w="2189" w:type="dxa"/>
          </w:tcPr>
          <w:p w14:paraId="5848F60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9 (18)</w:t>
            </w:r>
          </w:p>
        </w:tc>
        <w:tc>
          <w:tcPr>
            <w:tcW w:w="1930" w:type="dxa"/>
          </w:tcPr>
          <w:p w14:paraId="02140E8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0.01(</w:t>
            </w:r>
            <w:bookmarkStart w:id="1" w:name="_Hlk198714513"/>
            <w:r w:rsidRPr="008352E9">
              <w:rPr>
                <w:rFonts w:ascii="Times New Roman" w:hAnsi="Times New Roman"/>
                <w:sz w:val="24"/>
                <w:szCs w:val="24"/>
              </w:rPr>
              <w:t>95 CI-0.08-0.75)</w:t>
            </w:r>
            <w:bookmarkEnd w:id="1"/>
          </w:p>
        </w:tc>
      </w:tr>
      <w:tr w:rsidR="00B673E4" w:rsidRPr="008352E9" w14:paraId="4363A4CA" w14:textId="77777777" w:rsidTr="00413A8D">
        <w:tc>
          <w:tcPr>
            <w:tcW w:w="3015" w:type="dxa"/>
          </w:tcPr>
          <w:p w14:paraId="51A794D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Chorioamnionitis,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25057B95"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4(20)</w:t>
            </w:r>
          </w:p>
        </w:tc>
        <w:tc>
          <w:tcPr>
            <w:tcW w:w="2189" w:type="dxa"/>
          </w:tcPr>
          <w:p w14:paraId="5E62D28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15(30)</w:t>
            </w:r>
          </w:p>
        </w:tc>
        <w:tc>
          <w:tcPr>
            <w:tcW w:w="1930" w:type="dxa"/>
          </w:tcPr>
          <w:p w14:paraId="103459B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0.3</w:t>
            </w:r>
          </w:p>
        </w:tc>
      </w:tr>
      <w:tr w:rsidR="00B673E4" w:rsidRPr="008352E9" w14:paraId="0CB9F171" w14:textId="77777777" w:rsidTr="00413A8D">
        <w:tc>
          <w:tcPr>
            <w:tcW w:w="3015" w:type="dxa"/>
          </w:tcPr>
          <w:p w14:paraId="60B5C04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SGA,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379D8CE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8 (38)</w:t>
            </w:r>
          </w:p>
        </w:tc>
        <w:tc>
          <w:tcPr>
            <w:tcW w:w="2189" w:type="dxa"/>
          </w:tcPr>
          <w:p w14:paraId="3232529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7(14)</w:t>
            </w:r>
          </w:p>
        </w:tc>
        <w:tc>
          <w:tcPr>
            <w:tcW w:w="1930" w:type="dxa"/>
          </w:tcPr>
          <w:p w14:paraId="4F97C6F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0.02 </w:t>
            </w:r>
            <w:bookmarkStart w:id="2" w:name="_Hlk198714530"/>
            <w:r w:rsidRPr="008352E9">
              <w:rPr>
                <w:rFonts w:ascii="Times New Roman" w:hAnsi="Times New Roman"/>
                <w:sz w:val="24"/>
                <w:szCs w:val="24"/>
              </w:rPr>
              <w:t>(95 CI 0.08-0.98)</w:t>
            </w:r>
            <w:bookmarkEnd w:id="2"/>
          </w:p>
        </w:tc>
      </w:tr>
      <w:tr w:rsidR="00B673E4" w:rsidRPr="008352E9" w14:paraId="77DE69F8" w14:textId="77777777" w:rsidTr="00413A8D">
        <w:tc>
          <w:tcPr>
            <w:tcW w:w="3015" w:type="dxa"/>
          </w:tcPr>
          <w:p w14:paraId="5470367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Antenatal steroids,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6FE773A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13(62)</w:t>
            </w:r>
          </w:p>
        </w:tc>
        <w:tc>
          <w:tcPr>
            <w:tcW w:w="2189" w:type="dxa"/>
          </w:tcPr>
          <w:p w14:paraId="1D4E00B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32(65)</w:t>
            </w:r>
          </w:p>
        </w:tc>
        <w:tc>
          <w:tcPr>
            <w:tcW w:w="1930" w:type="dxa"/>
          </w:tcPr>
          <w:p w14:paraId="547DC43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0.7</w:t>
            </w:r>
          </w:p>
        </w:tc>
      </w:tr>
      <w:tr w:rsidR="00B673E4" w:rsidRPr="008352E9" w14:paraId="4479CA52" w14:textId="77777777" w:rsidTr="00413A8D">
        <w:tc>
          <w:tcPr>
            <w:tcW w:w="3015" w:type="dxa"/>
          </w:tcPr>
          <w:p w14:paraId="2A943B1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Maternal sepsis,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13AACB4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4(20)</w:t>
            </w:r>
          </w:p>
        </w:tc>
        <w:tc>
          <w:tcPr>
            <w:tcW w:w="2189" w:type="dxa"/>
          </w:tcPr>
          <w:p w14:paraId="1A451CF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4(8)</w:t>
            </w:r>
          </w:p>
        </w:tc>
        <w:tc>
          <w:tcPr>
            <w:tcW w:w="1930" w:type="dxa"/>
          </w:tcPr>
          <w:p w14:paraId="6873FB3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w:t>
            </w:r>
          </w:p>
        </w:tc>
      </w:tr>
      <w:tr w:rsidR="00B673E4" w:rsidRPr="008352E9" w14:paraId="1B6D6A3A" w14:textId="77777777" w:rsidTr="00413A8D">
        <w:tc>
          <w:tcPr>
            <w:tcW w:w="3015" w:type="dxa"/>
          </w:tcPr>
          <w:p w14:paraId="0F5374F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Early onset sepsis,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0FBC1FE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7(33)</w:t>
            </w:r>
          </w:p>
        </w:tc>
        <w:tc>
          <w:tcPr>
            <w:tcW w:w="2189" w:type="dxa"/>
          </w:tcPr>
          <w:p w14:paraId="3F1F818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13(26)</w:t>
            </w:r>
          </w:p>
        </w:tc>
        <w:tc>
          <w:tcPr>
            <w:tcW w:w="1930" w:type="dxa"/>
          </w:tcPr>
          <w:p w14:paraId="36BA12B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0.5</w:t>
            </w:r>
          </w:p>
        </w:tc>
      </w:tr>
      <w:tr w:rsidR="00B673E4" w:rsidRPr="008352E9" w14:paraId="784DDABF" w14:textId="77777777" w:rsidTr="00413A8D">
        <w:tc>
          <w:tcPr>
            <w:tcW w:w="3015" w:type="dxa"/>
          </w:tcPr>
          <w:p w14:paraId="4F90E1D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Moderate to severe RDS,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043442A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13 (62)</w:t>
            </w:r>
          </w:p>
        </w:tc>
        <w:tc>
          <w:tcPr>
            <w:tcW w:w="2189" w:type="dxa"/>
          </w:tcPr>
          <w:p w14:paraId="63EEDDA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26 (53)</w:t>
            </w:r>
          </w:p>
        </w:tc>
        <w:tc>
          <w:tcPr>
            <w:tcW w:w="1930" w:type="dxa"/>
          </w:tcPr>
          <w:p w14:paraId="5DBB5F8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0.4</w:t>
            </w:r>
          </w:p>
        </w:tc>
      </w:tr>
      <w:tr w:rsidR="00B673E4" w:rsidRPr="008352E9" w14:paraId="3DFB054A" w14:textId="77777777" w:rsidTr="00413A8D">
        <w:tc>
          <w:tcPr>
            <w:tcW w:w="3015" w:type="dxa"/>
          </w:tcPr>
          <w:p w14:paraId="5DCDBD8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Surfactant therapy,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38EC024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19 (90)</w:t>
            </w:r>
          </w:p>
        </w:tc>
        <w:tc>
          <w:tcPr>
            <w:tcW w:w="2189" w:type="dxa"/>
          </w:tcPr>
          <w:p w14:paraId="511F9C9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49 (100)</w:t>
            </w:r>
          </w:p>
        </w:tc>
        <w:tc>
          <w:tcPr>
            <w:tcW w:w="1930" w:type="dxa"/>
          </w:tcPr>
          <w:p w14:paraId="44C7BF1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0.02 </w:t>
            </w:r>
            <w:bookmarkStart w:id="3" w:name="_Hlk198714620"/>
            <w:r w:rsidRPr="008352E9">
              <w:rPr>
                <w:rFonts w:ascii="Times New Roman" w:hAnsi="Times New Roman"/>
                <w:sz w:val="24"/>
                <w:szCs w:val="24"/>
              </w:rPr>
              <w:t>(95 CI 2.4-5.2)</w:t>
            </w:r>
            <w:bookmarkEnd w:id="3"/>
          </w:p>
        </w:tc>
      </w:tr>
      <w:tr w:rsidR="00B673E4" w:rsidRPr="008352E9" w14:paraId="100F29CC" w14:textId="77777777" w:rsidTr="00413A8D">
        <w:tc>
          <w:tcPr>
            <w:tcW w:w="3015" w:type="dxa"/>
          </w:tcPr>
          <w:p w14:paraId="6206AE3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Inotropes use,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3557498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10(48)</w:t>
            </w:r>
          </w:p>
        </w:tc>
        <w:tc>
          <w:tcPr>
            <w:tcW w:w="2189" w:type="dxa"/>
          </w:tcPr>
          <w:p w14:paraId="70ABB08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17(35)</w:t>
            </w:r>
          </w:p>
        </w:tc>
        <w:tc>
          <w:tcPr>
            <w:tcW w:w="1930" w:type="dxa"/>
          </w:tcPr>
          <w:p w14:paraId="05A1177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0.3</w:t>
            </w:r>
          </w:p>
        </w:tc>
      </w:tr>
      <w:tr w:rsidR="00B673E4" w:rsidRPr="008352E9" w14:paraId="71E81866" w14:textId="77777777" w:rsidTr="00413A8D">
        <w:tc>
          <w:tcPr>
            <w:tcW w:w="3015" w:type="dxa"/>
          </w:tcPr>
          <w:p w14:paraId="30C3359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LA/LV dilatation,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4BEC1B2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15(71)</w:t>
            </w:r>
          </w:p>
        </w:tc>
        <w:tc>
          <w:tcPr>
            <w:tcW w:w="2189" w:type="dxa"/>
          </w:tcPr>
          <w:p w14:paraId="3BDA889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35(71)</w:t>
            </w:r>
          </w:p>
        </w:tc>
        <w:tc>
          <w:tcPr>
            <w:tcW w:w="1930" w:type="dxa"/>
          </w:tcPr>
          <w:p w14:paraId="49B64E5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0.8</w:t>
            </w:r>
          </w:p>
        </w:tc>
      </w:tr>
      <w:tr w:rsidR="00B673E4" w:rsidRPr="008352E9" w14:paraId="126E53E6" w14:textId="77777777" w:rsidTr="00413A8D">
        <w:tc>
          <w:tcPr>
            <w:tcW w:w="3015" w:type="dxa"/>
          </w:tcPr>
          <w:p w14:paraId="6FFCF51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PDA Ligated,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565467A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2(10)</w:t>
            </w:r>
          </w:p>
        </w:tc>
        <w:tc>
          <w:tcPr>
            <w:tcW w:w="2189" w:type="dxa"/>
          </w:tcPr>
          <w:p w14:paraId="7F1A215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23(47)</w:t>
            </w:r>
          </w:p>
        </w:tc>
        <w:tc>
          <w:tcPr>
            <w:tcW w:w="1930" w:type="dxa"/>
          </w:tcPr>
          <w:p w14:paraId="287E5AC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0.003 (95 CI 1.5-40)</w:t>
            </w:r>
          </w:p>
        </w:tc>
      </w:tr>
      <w:tr w:rsidR="00B673E4" w:rsidRPr="008352E9" w14:paraId="79124F9B" w14:textId="77777777" w:rsidTr="00413A8D">
        <w:tc>
          <w:tcPr>
            <w:tcW w:w="3015" w:type="dxa"/>
          </w:tcPr>
          <w:p w14:paraId="2D9567D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Clinical signs present,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188" w:type="dxa"/>
          </w:tcPr>
          <w:p w14:paraId="57BD48F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9(43)</w:t>
            </w:r>
          </w:p>
        </w:tc>
        <w:tc>
          <w:tcPr>
            <w:tcW w:w="2189" w:type="dxa"/>
          </w:tcPr>
          <w:p w14:paraId="13A43B5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23(47)</w:t>
            </w:r>
          </w:p>
        </w:tc>
        <w:tc>
          <w:tcPr>
            <w:tcW w:w="1930" w:type="dxa"/>
          </w:tcPr>
          <w:p w14:paraId="1E8540C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0.7</w:t>
            </w:r>
          </w:p>
        </w:tc>
      </w:tr>
      <w:tr w:rsidR="00B673E4" w:rsidRPr="008352E9" w14:paraId="3339E121" w14:textId="77777777" w:rsidTr="00413A8D">
        <w:tc>
          <w:tcPr>
            <w:tcW w:w="3015" w:type="dxa"/>
          </w:tcPr>
          <w:p w14:paraId="4E84D42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SBP,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SD,mmHg</w:t>
            </w:r>
            <w:proofErr w:type="spellEnd"/>
            <w:proofErr w:type="gramEnd"/>
          </w:p>
        </w:tc>
        <w:tc>
          <w:tcPr>
            <w:tcW w:w="2188" w:type="dxa"/>
          </w:tcPr>
          <w:p w14:paraId="58CCF80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48.57±5.65</w:t>
            </w:r>
          </w:p>
        </w:tc>
        <w:tc>
          <w:tcPr>
            <w:tcW w:w="2189" w:type="dxa"/>
          </w:tcPr>
          <w:p w14:paraId="4A54D08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48.53±7.13</w:t>
            </w:r>
          </w:p>
        </w:tc>
        <w:tc>
          <w:tcPr>
            <w:tcW w:w="1930" w:type="dxa"/>
          </w:tcPr>
          <w:p w14:paraId="32D1BC8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0.9</w:t>
            </w:r>
          </w:p>
        </w:tc>
      </w:tr>
      <w:tr w:rsidR="00B673E4" w:rsidRPr="008352E9" w14:paraId="341602E7" w14:textId="77777777" w:rsidTr="00413A8D">
        <w:tc>
          <w:tcPr>
            <w:tcW w:w="3015" w:type="dxa"/>
          </w:tcPr>
          <w:p w14:paraId="4E7E8C4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DBP,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SD,mmHg</w:t>
            </w:r>
            <w:proofErr w:type="spellEnd"/>
            <w:proofErr w:type="gramEnd"/>
          </w:p>
        </w:tc>
        <w:tc>
          <w:tcPr>
            <w:tcW w:w="2188" w:type="dxa"/>
          </w:tcPr>
          <w:p w14:paraId="67D838B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26.33±4.70</w:t>
            </w:r>
          </w:p>
        </w:tc>
        <w:tc>
          <w:tcPr>
            <w:tcW w:w="2189" w:type="dxa"/>
          </w:tcPr>
          <w:p w14:paraId="6D05864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27.65±5.13</w:t>
            </w:r>
          </w:p>
        </w:tc>
        <w:tc>
          <w:tcPr>
            <w:tcW w:w="1930" w:type="dxa"/>
          </w:tcPr>
          <w:p w14:paraId="07FDF11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0.3</w:t>
            </w:r>
          </w:p>
        </w:tc>
      </w:tr>
      <w:tr w:rsidR="00B673E4" w:rsidRPr="008352E9" w14:paraId="598C47DF" w14:textId="77777777" w:rsidTr="00413A8D">
        <w:tc>
          <w:tcPr>
            <w:tcW w:w="3015" w:type="dxa"/>
          </w:tcPr>
          <w:p w14:paraId="4B7A16B5"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MAP,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SD,mmHg</w:t>
            </w:r>
            <w:proofErr w:type="spellEnd"/>
            <w:proofErr w:type="gramEnd"/>
          </w:p>
        </w:tc>
        <w:tc>
          <w:tcPr>
            <w:tcW w:w="2188" w:type="dxa"/>
          </w:tcPr>
          <w:p w14:paraId="25C5FFD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33.48±5.16</w:t>
            </w:r>
          </w:p>
        </w:tc>
        <w:tc>
          <w:tcPr>
            <w:tcW w:w="2189" w:type="dxa"/>
          </w:tcPr>
          <w:p w14:paraId="37F485A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34.22±6.12</w:t>
            </w:r>
          </w:p>
        </w:tc>
        <w:tc>
          <w:tcPr>
            <w:tcW w:w="1930" w:type="dxa"/>
          </w:tcPr>
          <w:p w14:paraId="3AB8AB3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0.6</w:t>
            </w:r>
          </w:p>
        </w:tc>
      </w:tr>
      <w:tr w:rsidR="00B673E4" w:rsidRPr="008352E9" w14:paraId="2C3678C8" w14:textId="77777777" w:rsidTr="00413A8D">
        <w:tc>
          <w:tcPr>
            <w:tcW w:w="3015" w:type="dxa"/>
          </w:tcPr>
          <w:p w14:paraId="75AE246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Day of </w:t>
            </w:r>
            <w:proofErr w:type="spellStart"/>
            <w:proofErr w:type="gramStart"/>
            <w:r w:rsidRPr="008352E9">
              <w:rPr>
                <w:rFonts w:ascii="Times New Roman" w:hAnsi="Times New Roman"/>
                <w:sz w:val="24"/>
                <w:szCs w:val="24"/>
              </w:rPr>
              <w:t>treatment,mean</w:t>
            </w:r>
            <w:proofErr w:type="gramEnd"/>
            <w:r w:rsidRPr="008352E9">
              <w:rPr>
                <w:rFonts w:ascii="Times New Roman" w:hAnsi="Times New Roman"/>
                <w:sz w:val="24"/>
                <w:szCs w:val="24"/>
              </w:rPr>
              <w:t>±SD</w:t>
            </w:r>
            <w:proofErr w:type="spellEnd"/>
            <w:r w:rsidRPr="008352E9">
              <w:rPr>
                <w:rFonts w:ascii="Times New Roman" w:hAnsi="Times New Roman"/>
                <w:sz w:val="24"/>
                <w:szCs w:val="24"/>
              </w:rPr>
              <w:t>, weeks</w:t>
            </w:r>
          </w:p>
        </w:tc>
        <w:tc>
          <w:tcPr>
            <w:tcW w:w="2188" w:type="dxa"/>
          </w:tcPr>
          <w:p w14:paraId="34B68C6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5.57±3.09</w:t>
            </w:r>
          </w:p>
        </w:tc>
        <w:tc>
          <w:tcPr>
            <w:tcW w:w="2189" w:type="dxa"/>
          </w:tcPr>
          <w:p w14:paraId="5A36471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5.96±3.52</w:t>
            </w:r>
          </w:p>
        </w:tc>
        <w:tc>
          <w:tcPr>
            <w:tcW w:w="1930" w:type="dxa"/>
          </w:tcPr>
          <w:p w14:paraId="6F51B26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0.6</w:t>
            </w:r>
          </w:p>
        </w:tc>
      </w:tr>
    </w:tbl>
    <w:p w14:paraId="40C45644" w14:textId="77777777" w:rsidR="00B673E4" w:rsidRPr="008352E9" w:rsidRDefault="00B673E4" w:rsidP="00B673E4">
      <w:pPr>
        <w:pStyle w:val="MDPI41tablecaption"/>
        <w:spacing w:before="0" w:after="0" w:line="240" w:lineRule="auto"/>
        <w:ind w:left="0"/>
        <w:rPr>
          <w:rFonts w:ascii="Times New Roman" w:hAnsi="Times New Roman" w:cs="Times New Roman"/>
          <w:color w:val="auto"/>
          <w:sz w:val="24"/>
          <w:szCs w:val="24"/>
        </w:rPr>
      </w:pPr>
      <w:r w:rsidRPr="008352E9">
        <w:rPr>
          <w:rFonts w:ascii="Times New Roman" w:hAnsi="Times New Roman" w:cs="Times New Roman"/>
          <w:color w:val="auto"/>
          <w:sz w:val="24"/>
          <w:szCs w:val="24"/>
        </w:rPr>
        <w:t>SGA-small for gestational age, RDS- respiratory distress syndrome, LA/LV- Left atrium/Left ventricle, PDA-patent ductus arteriosus, SBP- systolic blood pressure, DBP- diastolic blood pressure, MAP- mean arterial pressure</w:t>
      </w:r>
    </w:p>
    <w:p w14:paraId="2CE2F9BE" w14:textId="77777777" w:rsidR="00B673E4" w:rsidRDefault="00B673E4" w:rsidP="00B673E4">
      <w:pPr>
        <w:rPr>
          <w:rFonts w:ascii="Times New Roman" w:hAnsi="Times New Roman"/>
          <w:sz w:val="24"/>
          <w:szCs w:val="24"/>
        </w:rPr>
      </w:pPr>
    </w:p>
    <w:p w14:paraId="0B9FD4B7" w14:textId="77777777" w:rsidR="00B673E4" w:rsidRPr="00B57D55" w:rsidRDefault="00B673E4" w:rsidP="00B673E4">
      <w:pPr>
        <w:rPr>
          <w:rFonts w:ascii="Times New Roman" w:hAnsi="Times New Roman"/>
          <w:sz w:val="24"/>
          <w:szCs w:val="24"/>
        </w:rPr>
      </w:pPr>
    </w:p>
    <w:p w14:paraId="2C8F9B32" w14:textId="77777777" w:rsidR="00B673E4" w:rsidRDefault="00B673E4" w:rsidP="00B673E4">
      <w:pPr>
        <w:rPr>
          <w:rFonts w:ascii="Times New Roman" w:hAnsi="Times New Roman"/>
          <w:sz w:val="24"/>
          <w:szCs w:val="24"/>
        </w:rPr>
      </w:pPr>
      <w:r w:rsidRPr="00B57D55">
        <w:rPr>
          <w:rFonts w:ascii="Times New Roman" w:hAnsi="Times New Roman"/>
          <w:sz w:val="24"/>
          <w:szCs w:val="24"/>
        </w:rPr>
        <w:t xml:space="preserve">The echocardiographic parameters among closed PDA in the early treatment group showed lower pre-treatment diastolic velocities across PDA (0.36±0.17 vs. 0.51±0.30 m/s, p =0.02), lower LV end-systolic diameter (7.71±1.21vs 8.39±1.36, p=0.04), lower MPA velocity (0.66±0.17m/s vs 0.83±0.26m/s, p=0.003), ascending aorta (0.82±0.21m/s vs 0.95±0.26m/s p=0.03) and descending aorta velocity (0.88±0.19m/s vs 1.10±0.28m/s, p=0.001) compared to persistent PDA group. The </w:t>
      </w:r>
      <w:r w:rsidRPr="00B57D55">
        <w:rPr>
          <w:rFonts w:ascii="Times New Roman" w:hAnsi="Times New Roman"/>
          <w:sz w:val="24"/>
          <w:szCs w:val="24"/>
        </w:rPr>
        <w:lastRenderedPageBreak/>
        <w:t>details of echo parameters are shown in Table 3. On logistic regression analysis, higher gestational age</w:t>
      </w:r>
      <w:r>
        <w:rPr>
          <w:rFonts w:ascii="Times New Roman" w:hAnsi="Times New Roman"/>
          <w:sz w:val="24"/>
          <w:szCs w:val="24"/>
        </w:rPr>
        <w:t xml:space="preserve"> </w:t>
      </w:r>
      <w:r w:rsidRPr="00B57D55">
        <w:rPr>
          <w:rFonts w:ascii="Times New Roman" w:hAnsi="Times New Roman"/>
          <w:sz w:val="24"/>
          <w:szCs w:val="24"/>
        </w:rPr>
        <w:t>and</w:t>
      </w:r>
      <w:r>
        <w:rPr>
          <w:rFonts w:ascii="Times New Roman" w:hAnsi="Times New Roman"/>
          <w:sz w:val="24"/>
          <w:szCs w:val="24"/>
        </w:rPr>
        <w:t xml:space="preserve"> lower</w:t>
      </w:r>
      <w:r w:rsidRPr="00B57D55">
        <w:rPr>
          <w:rFonts w:ascii="Times New Roman" w:hAnsi="Times New Roman"/>
          <w:sz w:val="24"/>
          <w:szCs w:val="24"/>
        </w:rPr>
        <w:t xml:space="preserve"> MPA systolic Vmax predicted ductal closure among the early acetaminophen group (Table 4).</w:t>
      </w:r>
    </w:p>
    <w:p w14:paraId="284A5511" w14:textId="77777777" w:rsidR="00B673E4" w:rsidRDefault="00B673E4" w:rsidP="00B673E4">
      <w:pPr>
        <w:rPr>
          <w:rFonts w:ascii="Times New Roman" w:hAnsi="Times New Roman"/>
          <w:sz w:val="24"/>
          <w:szCs w:val="24"/>
        </w:rPr>
      </w:pPr>
    </w:p>
    <w:p w14:paraId="6F2E8A71" w14:textId="77777777" w:rsidR="00B673E4" w:rsidRPr="008352E9" w:rsidRDefault="00B673E4" w:rsidP="00B673E4">
      <w:pPr>
        <w:pStyle w:val="MDPI41tablecaption"/>
        <w:spacing w:before="0" w:after="0" w:line="240" w:lineRule="auto"/>
        <w:ind w:left="0"/>
        <w:rPr>
          <w:rFonts w:ascii="Times New Roman" w:hAnsi="Times New Roman" w:cs="Times New Roman"/>
          <w:color w:val="auto"/>
          <w:sz w:val="24"/>
          <w:szCs w:val="24"/>
        </w:rPr>
      </w:pPr>
      <w:r w:rsidRPr="008352E9">
        <w:rPr>
          <w:rFonts w:ascii="Times New Roman" w:hAnsi="Times New Roman" w:cs="Times New Roman"/>
          <w:color w:val="auto"/>
          <w:sz w:val="24"/>
          <w:szCs w:val="24"/>
        </w:rPr>
        <w:t>Table 2: Clinical demographics for late acetaminophen therapy.</w:t>
      </w:r>
    </w:p>
    <w:p w14:paraId="678209FC" w14:textId="77777777" w:rsidR="00B673E4" w:rsidRPr="008352E9" w:rsidRDefault="00B673E4" w:rsidP="00B673E4">
      <w:pPr>
        <w:rPr>
          <w:rFonts w:ascii="Times New Roman" w:hAnsi="Times New Roman"/>
          <w:sz w:val="24"/>
          <w:szCs w:val="24"/>
        </w:rPr>
      </w:pPr>
    </w:p>
    <w:tbl>
      <w:tblPr>
        <w:tblStyle w:val="TableGrid"/>
        <w:tblW w:w="0" w:type="auto"/>
        <w:tblLook w:val="04A0" w:firstRow="1" w:lastRow="0" w:firstColumn="1" w:lastColumn="0" w:noHBand="0" w:noVBand="1"/>
      </w:tblPr>
      <w:tblGrid>
        <w:gridCol w:w="2211"/>
        <w:gridCol w:w="2114"/>
        <w:gridCol w:w="2114"/>
        <w:gridCol w:w="1759"/>
      </w:tblGrid>
      <w:tr w:rsidR="00B673E4" w:rsidRPr="008352E9" w14:paraId="1294774B" w14:textId="77777777" w:rsidTr="00413A8D">
        <w:tc>
          <w:tcPr>
            <w:tcW w:w="2309" w:type="dxa"/>
          </w:tcPr>
          <w:p w14:paraId="02C5E8FC" w14:textId="77777777" w:rsidR="00B673E4" w:rsidRPr="008352E9" w:rsidRDefault="00B673E4" w:rsidP="00413A8D">
            <w:pPr>
              <w:rPr>
                <w:rFonts w:ascii="Times New Roman" w:hAnsi="Times New Roman"/>
                <w:sz w:val="24"/>
                <w:szCs w:val="24"/>
              </w:rPr>
            </w:pPr>
          </w:p>
        </w:tc>
        <w:tc>
          <w:tcPr>
            <w:tcW w:w="2283" w:type="dxa"/>
          </w:tcPr>
          <w:p w14:paraId="7D87B64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Closed (n=14)</w:t>
            </w:r>
          </w:p>
        </w:tc>
        <w:tc>
          <w:tcPr>
            <w:tcW w:w="2284" w:type="dxa"/>
          </w:tcPr>
          <w:p w14:paraId="5A67C9F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Not closed (32)</w:t>
            </w:r>
          </w:p>
        </w:tc>
        <w:tc>
          <w:tcPr>
            <w:tcW w:w="2140" w:type="dxa"/>
          </w:tcPr>
          <w:p w14:paraId="5ABCA86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p</w:t>
            </w:r>
          </w:p>
        </w:tc>
      </w:tr>
      <w:tr w:rsidR="00B673E4" w:rsidRPr="008352E9" w14:paraId="041D4038" w14:textId="77777777" w:rsidTr="00413A8D">
        <w:tc>
          <w:tcPr>
            <w:tcW w:w="2309" w:type="dxa"/>
          </w:tcPr>
          <w:p w14:paraId="64B13AD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Gestational age,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SD,weeks</w:t>
            </w:r>
            <w:proofErr w:type="spellEnd"/>
            <w:proofErr w:type="gramEnd"/>
          </w:p>
        </w:tc>
        <w:tc>
          <w:tcPr>
            <w:tcW w:w="2283" w:type="dxa"/>
          </w:tcPr>
          <w:p w14:paraId="7E2BCFC0" w14:textId="77777777" w:rsidR="00B673E4" w:rsidRPr="008352E9" w:rsidRDefault="00B673E4" w:rsidP="00413A8D">
            <w:pPr>
              <w:rPr>
                <w:rFonts w:ascii="Times New Roman" w:hAnsi="Times New Roman"/>
                <w:sz w:val="24"/>
                <w:szCs w:val="24"/>
              </w:rPr>
            </w:pPr>
            <w:bookmarkStart w:id="4" w:name="_Hlk198715480"/>
            <w:r w:rsidRPr="008352E9">
              <w:rPr>
                <w:rFonts w:ascii="Times New Roman" w:hAnsi="Times New Roman"/>
                <w:sz w:val="24"/>
                <w:szCs w:val="24"/>
              </w:rPr>
              <w:t>26.957±2.48</w:t>
            </w:r>
            <w:bookmarkEnd w:id="4"/>
          </w:p>
        </w:tc>
        <w:tc>
          <w:tcPr>
            <w:tcW w:w="2284" w:type="dxa"/>
          </w:tcPr>
          <w:p w14:paraId="71CE040A" w14:textId="77777777" w:rsidR="00B673E4" w:rsidRPr="008352E9" w:rsidRDefault="00B673E4" w:rsidP="00413A8D">
            <w:pPr>
              <w:rPr>
                <w:rFonts w:ascii="Times New Roman" w:hAnsi="Times New Roman"/>
                <w:sz w:val="24"/>
                <w:szCs w:val="24"/>
              </w:rPr>
            </w:pPr>
            <w:bookmarkStart w:id="5" w:name="_Hlk198715533"/>
            <w:r w:rsidRPr="008352E9">
              <w:rPr>
                <w:rFonts w:ascii="Times New Roman" w:hAnsi="Times New Roman"/>
                <w:sz w:val="24"/>
                <w:szCs w:val="24"/>
              </w:rPr>
              <w:t>25.603±1.67</w:t>
            </w:r>
            <w:bookmarkEnd w:id="5"/>
          </w:p>
        </w:tc>
        <w:tc>
          <w:tcPr>
            <w:tcW w:w="2140" w:type="dxa"/>
          </w:tcPr>
          <w:p w14:paraId="077DE74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0.07</w:t>
            </w:r>
          </w:p>
        </w:tc>
      </w:tr>
      <w:tr w:rsidR="00B673E4" w:rsidRPr="008352E9" w14:paraId="647A4AFE" w14:textId="77777777" w:rsidTr="00413A8D">
        <w:tc>
          <w:tcPr>
            <w:tcW w:w="2309" w:type="dxa"/>
          </w:tcPr>
          <w:p w14:paraId="71356022" w14:textId="77777777" w:rsidR="00B673E4" w:rsidRPr="008352E9" w:rsidRDefault="00B673E4" w:rsidP="00413A8D">
            <w:pPr>
              <w:rPr>
                <w:rFonts w:ascii="Times New Roman" w:hAnsi="Times New Roman"/>
                <w:sz w:val="24"/>
                <w:szCs w:val="24"/>
              </w:rPr>
            </w:pPr>
            <w:bookmarkStart w:id="6" w:name="_Hlk198715579"/>
            <w:r w:rsidRPr="008352E9">
              <w:rPr>
                <w:rFonts w:ascii="Times New Roman" w:hAnsi="Times New Roman"/>
                <w:sz w:val="24"/>
                <w:szCs w:val="24"/>
              </w:rPr>
              <w:t xml:space="preserve">Birthweight,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SD,grams</w:t>
            </w:r>
            <w:proofErr w:type="spellEnd"/>
            <w:proofErr w:type="gramEnd"/>
          </w:p>
        </w:tc>
        <w:tc>
          <w:tcPr>
            <w:tcW w:w="2283" w:type="dxa"/>
          </w:tcPr>
          <w:p w14:paraId="27B5F69C" w14:textId="77777777" w:rsidR="00B673E4" w:rsidRPr="008352E9" w:rsidRDefault="00B673E4" w:rsidP="00413A8D">
            <w:pPr>
              <w:rPr>
                <w:rFonts w:ascii="Times New Roman" w:hAnsi="Times New Roman"/>
                <w:sz w:val="24"/>
                <w:szCs w:val="24"/>
              </w:rPr>
            </w:pPr>
            <w:bookmarkStart w:id="7" w:name="_Hlk198715555"/>
            <w:r w:rsidRPr="008352E9">
              <w:rPr>
                <w:rFonts w:ascii="Times New Roman" w:hAnsi="Times New Roman"/>
                <w:sz w:val="24"/>
                <w:szCs w:val="24"/>
              </w:rPr>
              <w:t>907.36±400.61</w:t>
            </w:r>
            <w:bookmarkEnd w:id="7"/>
          </w:p>
        </w:tc>
        <w:tc>
          <w:tcPr>
            <w:tcW w:w="2284" w:type="dxa"/>
          </w:tcPr>
          <w:p w14:paraId="0AC274B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774.53±237.40</w:t>
            </w:r>
          </w:p>
        </w:tc>
        <w:tc>
          <w:tcPr>
            <w:tcW w:w="2140" w:type="dxa"/>
          </w:tcPr>
          <w:p w14:paraId="6103A91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0.2</w:t>
            </w:r>
          </w:p>
        </w:tc>
      </w:tr>
      <w:bookmarkEnd w:id="6"/>
      <w:tr w:rsidR="00B673E4" w:rsidRPr="008352E9" w14:paraId="5E323BFB" w14:textId="77777777" w:rsidTr="00413A8D">
        <w:tc>
          <w:tcPr>
            <w:tcW w:w="2309" w:type="dxa"/>
          </w:tcPr>
          <w:p w14:paraId="429BCD3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Sex, male,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6E1D644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11(79)</w:t>
            </w:r>
          </w:p>
        </w:tc>
        <w:tc>
          <w:tcPr>
            <w:tcW w:w="2284" w:type="dxa"/>
          </w:tcPr>
          <w:p w14:paraId="789C6D0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16(50)</w:t>
            </w:r>
          </w:p>
        </w:tc>
        <w:tc>
          <w:tcPr>
            <w:tcW w:w="2140" w:type="dxa"/>
          </w:tcPr>
          <w:p w14:paraId="240E933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0.07</w:t>
            </w:r>
          </w:p>
        </w:tc>
      </w:tr>
      <w:tr w:rsidR="00B673E4" w:rsidRPr="008352E9" w14:paraId="67A874DF" w14:textId="77777777" w:rsidTr="00413A8D">
        <w:tc>
          <w:tcPr>
            <w:tcW w:w="2309" w:type="dxa"/>
          </w:tcPr>
          <w:p w14:paraId="4834035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Vaginal delivery,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0E70334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4(29)</w:t>
            </w:r>
          </w:p>
        </w:tc>
        <w:tc>
          <w:tcPr>
            <w:tcW w:w="2284" w:type="dxa"/>
          </w:tcPr>
          <w:p w14:paraId="016C50D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11(34)</w:t>
            </w:r>
          </w:p>
        </w:tc>
        <w:tc>
          <w:tcPr>
            <w:tcW w:w="2140" w:type="dxa"/>
          </w:tcPr>
          <w:p w14:paraId="3365E90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0.6</w:t>
            </w:r>
          </w:p>
        </w:tc>
      </w:tr>
      <w:tr w:rsidR="00B673E4" w:rsidRPr="008352E9" w14:paraId="7C97CEBB" w14:textId="77777777" w:rsidTr="00413A8D">
        <w:tc>
          <w:tcPr>
            <w:tcW w:w="2309" w:type="dxa"/>
          </w:tcPr>
          <w:p w14:paraId="44988C7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Apgar 5 minutes, </w:t>
            </w:r>
            <w:proofErr w:type="spellStart"/>
            <w:r w:rsidRPr="008352E9">
              <w:rPr>
                <w:rFonts w:ascii="Times New Roman" w:hAnsi="Times New Roman"/>
                <w:sz w:val="24"/>
                <w:szCs w:val="24"/>
              </w:rPr>
              <w:t>mean±SD</w:t>
            </w:r>
            <w:proofErr w:type="spellEnd"/>
          </w:p>
        </w:tc>
        <w:tc>
          <w:tcPr>
            <w:tcW w:w="2283" w:type="dxa"/>
          </w:tcPr>
          <w:p w14:paraId="2B52176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7.5±1.34</w:t>
            </w:r>
          </w:p>
        </w:tc>
        <w:tc>
          <w:tcPr>
            <w:tcW w:w="2284" w:type="dxa"/>
          </w:tcPr>
          <w:p w14:paraId="0758F0F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7.63±1.65</w:t>
            </w:r>
          </w:p>
        </w:tc>
        <w:tc>
          <w:tcPr>
            <w:tcW w:w="2140" w:type="dxa"/>
          </w:tcPr>
          <w:p w14:paraId="7A21C53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0.7</w:t>
            </w:r>
          </w:p>
        </w:tc>
      </w:tr>
      <w:tr w:rsidR="00B673E4" w:rsidRPr="008352E9" w14:paraId="4A86DDA6" w14:textId="77777777" w:rsidTr="00413A8D">
        <w:tc>
          <w:tcPr>
            <w:tcW w:w="2309" w:type="dxa"/>
          </w:tcPr>
          <w:p w14:paraId="66E2D09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Pre-eclampsia,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2669506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2(14)</w:t>
            </w:r>
          </w:p>
        </w:tc>
        <w:tc>
          <w:tcPr>
            <w:tcW w:w="2284" w:type="dxa"/>
          </w:tcPr>
          <w:p w14:paraId="313D681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4(12)</w:t>
            </w:r>
          </w:p>
        </w:tc>
        <w:tc>
          <w:tcPr>
            <w:tcW w:w="2140" w:type="dxa"/>
          </w:tcPr>
          <w:p w14:paraId="1BCE0AF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0.8</w:t>
            </w:r>
          </w:p>
        </w:tc>
      </w:tr>
      <w:tr w:rsidR="00B673E4" w:rsidRPr="008352E9" w14:paraId="7E7D7E59" w14:textId="77777777" w:rsidTr="00413A8D">
        <w:tc>
          <w:tcPr>
            <w:tcW w:w="2309" w:type="dxa"/>
          </w:tcPr>
          <w:p w14:paraId="32F20D2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Chorioamnionitis,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0AF0A2C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4(29)</w:t>
            </w:r>
          </w:p>
        </w:tc>
        <w:tc>
          <w:tcPr>
            <w:tcW w:w="2284" w:type="dxa"/>
          </w:tcPr>
          <w:p w14:paraId="4CA1C34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9(28)</w:t>
            </w:r>
          </w:p>
        </w:tc>
        <w:tc>
          <w:tcPr>
            <w:tcW w:w="2140" w:type="dxa"/>
          </w:tcPr>
          <w:p w14:paraId="74CD2E7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0.9</w:t>
            </w:r>
          </w:p>
        </w:tc>
      </w:tr>
      <w:tr w:rsidR="00B673E4" w:rsidRPr="008352E9" w14:paraId="4A790518" w14:textId="77777777" w:rsidTr="00413A8D">
        <w:tc>
          <w:tcPr>
            <w:tcW w:w="2309" w:type="dxa"/>
          </w:tcPr>
          <w:p w14:paraId="2F650FC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SGA,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531BDB8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1(7)</w:t>
            </w:r>
          </w:p>
        </w:tc>
        <w:tc>
          <w:tcPr>
            <w:tcW w:w="2284" w:type="dxa"/>
          </w:tcPr>
          <w:p w14:paraId="6EC0A7E5"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4(12)</w:t>
            </w:r>
          </w:p>
        </w:tc>
        <w:tc>
          <w:tcPr>
            <w:tcW w:w="2140" w:type="dxa"/>
          </w:tcPr>
          <w:p w14:paraId="6FF5F9B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0.5</w:t>
            </w:r>
          </w:p>
        </w:tc>
      </w:tr>
      <w:tr w:rsidR="00B673E4" w:rsidRPr="008352E9" w14:paraId="1482B2B3" w14:textId="77777777" w:rsidTr="00413A8D">
        <w:tc>
          <w:tcPr>
            <w:tcW w:w="2309" w:type="dxa"/>
          </w:tcPr>
          <w:p w14:paraId="1FC5450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Antenatal steroids,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6DF7140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9(64)</w:t>
            </w:r>
          </w:p>
        </w:tc>
        <w:tc>
          <w:tcPr>
            <w:tcW w:w="2284" w:type="dxa"/>
          </w:tcPr>
          <w:p w14:paraId="3AC870F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20(63)</w:t>
            </w:r>
          </w:p>
        </w:tc>
        <w:tc>
          <w:tcPr>
            <w:tcW w:w="2140" w:type="dxa"/>
          </w:tcPr>
          <w:p w14:paraId="36A2898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0.9</w:t>
            </w:r>
          </w:p>
        </w:tc>
      </w:tr>
      <w:tr w:rsidR="00B673E4" w:rsidRPr="008352E9" w14:paraId="5FBFC6F1" w14:textId="77777777" w:rsidTr="00413A8D">
        <w:tc>
          <w:tcPr>
            <w:tcW w:w="2309" w:type="dxa"/>
          </w:tcPr>
          <w:p w14:paraId="750E286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Maternal sepsis,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3B31248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3(21)</w:t>
            </w:r>
          </w:p>
        </w:tc>
        <w:tc>
          <w:tcPr>
            <w:tcW w:w="2284" w:type="dxa"/>
          </w:tcPr>
          <w:p w14:paraId="6752331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2(6)</w:t>
            </w:r>
          </w:p>
        </w:tc>
        <w:tc>
          <w:tcPr>
            <w:tcW w:w="2140" w:type="dxa"/>
          </w:tcPr>
          <w:p w14:paraId="577FDFF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w:t>
            </w:r>
          </w:p>
        </w:tc>
      </w:tr>
      <w:tr w:rsidR="00B673E4" w:rsidRPr="008352E9" w14:paraId="6788B22A" w14:textId="77777777" w:rsidTr="00413A8D">
        <w:tc>
          <w:tcPr>
            <w:tcW w:w="2309" w:type="dxa"/>
          </w:tcPr>
          <w:p w14:paraId="5B3FFEF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Early onset sepsis,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412432E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3(21)</w:t>
            </w:r>
          </w:p>
        </w:tc>
        <w:tc>
          <w:tcPr>
            <w:tcW w:w="2284" w:type="dxa"/>
          </w:tcPr>
          <w:p w14:paraId="24C1891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4(12)</w:t>
            </w:r>
          </w:p>
        </w:tc>
        <w:tc>
          <w:tcPr>
            <w:tcW w:w="2140" w:type="dxa"/>
          </w:tcPr>
          <w:p w14:paraId="2FB5ABB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0.4</w:t>
            </w:r>
          </w:p>
        </w:tc>
      </w:tr>
      <w:tr w:rsidR="00B673E4" w:rsidRPr="008352E9" w14:paraId="1E0A8CEB" w14:textId="77777777" w:rsidTr="00413A8D">
        <w:tc>
          <w:tcPr>
            <w:tcW w:w="2309" w:type="dxa"/>
          </w:tcPr>
          <w:p w14:paraId="0227E1A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Moderate to severe RDS,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4F09A3A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8(57)</w:t>
            </w:r>
          </w:p>
        </w:tc>
        <w:tc>
          <w:tcPr>
            <w:tcW w:w="2284" w:type="dxa"/>
          </w:tcPr>
          <w:p w14:paraId="3FD9316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11(34)</w:t>
            </w:r>
          </w:p>
        </w:tc>
        <w:tc>
          <w:tcPr>
            <w:tcW w:w="2140" w:type="dxa"/>
          </w:tcPr>
          <w:p w14:paraId="0A48986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w:t>
            </w:r>
          </w:p>
        </w:tc>
      </w:tr>
      <w:tr w:rsidR="00B673E4" w:rsidRPr="008352E9" w14:paraId="7F2BB112" w14:textId="77777777" w:rsidTr="00413A8D">
        <w:tc>
          <w:tcPr>
            <w:tcW w:w="2309" w:type="dxa"/>
          </w:tcPr>
          <w:p w14:paraId="15CCD86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Surfactant therapy,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6E95E63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14(100)</w:t>
            </w:r>
          </w:p>
        </w:tc>
        <w:tc>
          <w:tcPr>
            <w:tcW w:w="2284" w:type="dxa"/>
          </w:tcPr>
          <w:p w14:paraId="07AEACA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31(97)</w:t>
            </w:r>
          </w:p>
        </w:tc>
        <w:tc>
          <w:tcPr>
            <w:tcW w:w="2140" w:type="dxa"/>
          </w:tcPr>
          <w:p w14:paraId="5322F55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0.5</w:t>
            </w:r>
          </w:p>
        </w:tc>
      </w:tr>
      <w:tr w:rsidR="00B673E4" w:rsidRPr="008352E9" w14:paraId="2D893C3D" w14:textId="77777777" w:rsidTr="00413A8D">
        <w:tc>
          <w:tcPr>
            <w:tcW w:w="2309" w:type="dxa"/>
          </w:tcPr>
          <w:p w14:paraId="4A34F9E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Inotropes use,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6D63B7D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2(14)</w:t>
            </w:r>
          </w:p>
        </w:tc>
        <w:tc>
          <w:tcPr>
            <w:tcW w:w="2284" w:type="dxa"/>
          </w:tcPr>
          <w:p w14:paraId="25913B7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6(19)</w:t>
            </w:r>
          </w:p>
        </w:tc>
        <w:tc>
          <w:tcPr>
            <w:tcW w:w="2140" w:type="dxa"/>
          </w:tcPr>
          <w:p w14:paraId="4FA2A46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0.7</w:t>
            </w:r>
          </w:p>
        </w:tc>
      </w:tr>
      <w:tr w:rsidR="00B673E4" w:rsidRPr="008352E9" w14:paraId="26E69D2B" w14:textId="77777777" w:rsidTr="00413A8D">
        <w:tc>
          <w:tcPr>
            <w:tcW w:w="2309" w:type="dxa"/>
          </w:tcPr>
          <w:p w14:paraId="04D8B49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LA/LV dilatation,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089418A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12(86)</w:t>
            </w:r>
          </w:p>
        </w:tc>
        <w:tc>
          <w:tcPr>
            <w:tcW w:w="2284" w:type="dxa"/>
          </w:tcPr>
          <w:p w14:paraId="3482DA25"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27(84)</w:t>
            </w:r>
          </w:p>
        </w:tc>
        <w:tc>
          <w:tcPr>
            <w:tcW w:w="2140" w:type="dxa"/>
          </w:tcPr>
          <w:p w14:paraId="1AF7939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0.9</w:t>
            </w:r>
          </w:p>
        </w:tc>
      </w:tr>
      <w:tr w:rsidR="00B673E4" w:rsidRPr="008352E9" w14:paraId="50A0F099" w14:textId="77777777" w:rsidTr="00413A8D">
        <w:tc>
          <w:tcPr>
            <w:tcW w:w="2309" w:type="dxa"/>
          </w:tcPr>
          <w:p w14:paraId="782837C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PDA Ligated,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39F0161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w:t>
            </w:r>
          </w:p>
        </w:tc>
        <w:tc>
          <w:tcPr>
            <w:tcW w:w="2284" w:type="dxa"/>
          </w:tcPr>
          <w:p w14:paraId="4A8B8F7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15(47)</w:t>
            </w:r>
          </w:p>
        </w:tc>
        <w:tc>
          <w:tcPr>
            <w:tcW w:w="2140" w:type="dxa"/>
          </w:tcPr>
          <w:p w14:paraId="670BF41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0.002 (95 CI 0.39-0.75)</w:t>
            </w:r>
          </w:p>
        </w:tc>
      </w:tr>
      <w:tr w:rsidR="00B673E4" w:rsidRPr="008352E9" w14:paraId="30C624E0" w14:textId="77777777" w:rsidTr="00413A8D">
        <w:tc>
          <w:tcPr>
            <w:tcW w:w="2309" w:type="dxa"/>
          </w:tcPr>
          <w:p w14:paraId="493B054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Clinical signs,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784683F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10(71)</w:t>
            </w:r>
          </w:p>
        </w:tc>
        <w:tc>
          <w:tcPr>
            <w:tcW w:w="2284" w:type="dxa"/>
          </w:tcPr>
          <w:p w14:paraId="4442127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18(56)</w:t>
            </w:r>
          </w:p>
        </w:tc>
        <w:tc>
          <w:tcPr>
            <w:tcW w:w="2140" w:type="dxa"/>
          </w:tcPr>
          <w:p w14:paraId="35CA665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0.3</w:t>
            </w:r>
          </w:p>
        </w:tc>
      </w:tr>
      <w:tr w:rsidR="00B673E4" w:rsidRPr="008352E9" w14:paraId="117588AC" w14:textId="77777777" w:rsidTr="00413A8D">
        <w:tc>
          <w:tcPr>
            <w:tcW w:w="2309" w:type="dxa"/>
          </w:tcPr>
          <w:p w14:paraId="3C818176" w14:textId="77777777" w:rsidR="00B673E4" w:rsidRPr="008352E9" w:rsidRDefault="00B673E4" w:rsidP="00413A8D">
            <w:pPr>
              <w:rPr>
                <w:rFonts w:ascii="Times New Roman" w:hAnsi="Times New Roman"/>
                <w:sz w:val="24"/>
                <w:szCs w:val="24"/>
              </w:rPr>
            </w:pPr>
            <w:bookmarkStart w:id="8" w:name="_Hlk198715615"/>
            <w:r w:rsidRPr="008352E9">
              <w:rPr>
                <w:rFonts w:ascii="Times New Roman" w:hAnsi="Times New Roman"/>
                <w:sz w:val="24"/>
                <w:szCs w:val="24"/>
              </w:rPr>
              <w:t xml:space="preserve">SBP,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SD,mmHg</w:t>
            </w:r>
            <w:proofErr w:type="spellEnd"/>
            <w:proofErr w:type="gramEnd"/>
          </w:p>
        </w:tc>
        <w:tc>
          <w:tcPr>
            <w:tcW w:w="2283" w:type="dxa"/>
          </w:tcPr>
          <w:p w14:paraId="4F506EC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54.50±10.59</w:t>
            </w:r>
          </w:p>
        </w:tc>
        <w:tc>
          <w:tcPr>
            <w:tcW w:w="2284" w:type="dxa"/>
          </w:tcPr>
          <w:p w14:paraId="5BB672C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49.28±6.17</w:t>
            </w:r>
          </w:p>
        </w:tc>
        <w:tc>
          <w:tcPr>
            <w:tcW w:w="2140" w:type="dxa"/>
          </w:tcPr>
          <w:p w14:paraId="015E15C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0.04</w:t>
            </w:r>
          </w:p>
        </w:tc>
      </w:tr>
      <w:tr w:rsidR="00B673E4" w:rsidRPr="008352E9" w14:paraId="61A65CF0" w14:textId="77777777" w:rsidTr="00413A8D">
        <w:tc>
          <w:tcPr>
            <w:tcW w:w="2309" w:type="dxa"/>
          </w:tcPr>
          <w:p w14:paraId="6508F61D" w14:textId="77777777" w:rsidR="00B673E4" w:rsidRPr="008352E9" w:rsidRDefault="00B673E4" w:rsidP="00413A8D">
            <w:pPr>
              <w:rPr>
                <w:rFonts w:ascii="Times New Roman" w:hAnsi="Times New Roman"/>
                <w:sz w:val="24"/>
                <w:szCs w:val="24"/>
              </w:rPr>
            </w:pPr>
            <w:bookmarkStart w:id="9" w:name="_Hlk198715690"/>
            <w:bookmarkEnd w:id="8"/>
            <w:r w:rsidRPr="008352E9">
              <w:rPr>
                <w:rFonts w:ascii="Times New Roman" w:hAnsi="Times New Roman"/>
                <w:sz w:val="24"/>
                <w:szCs w:val="24"/>
              </w:rPr>
              <w:t xml:space="preserve">DBP,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SD,mmHg</w:t>
            </w:r>
            <w:proofErr w:type="spellEnd"/>
            <w:proofErr w:type="gramEnd"/>
          </w:p>
        </w:tc>
        <w:tc>
          <w:tcPr>
            <w:tcW w:w="2283" w:type="dxa"/>
          </w:tcPr>
          <w:p w14:paraId="23D6B4C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30.43±6.82</w:t>
            </w:r>
          </w:p>
        </w:tc>
        <w:tc>
          <w:tcPr>
            <w:tcW w:w="2284" w:type="dxa"/>
          </w:tcPr>
          <w:p w14:paraId="7EE115C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27.28±6.92</w:t>
            </w:r>
          </w:p>
        </w:tc>
        <w:tc>
          <w:tcPr>
            <w:tcW w:w="2140" w:type="dxa"/>
          </w:tcPr>
          <w:p w14:paraId="1C0E0A1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w:t>
            </w:r>
          </w:p>
        </w:tc>
      </w:tr>
      <w:tr w:rsidR="00B673E4" w:rsidRPr="008352E9" w14:paraId="35487904" w14:textId="77777777" w:rsidTr="00413A8D">
        <w:tc>
          <w:tcPr>
            <w:tcW w:w="2309" w:type="dxa"/>
          </w:tcPr>
          <w:p w14:paraId="464846B1" w14:textId="77777777" w:rsidR="00B673E4" w:rsidRPr="008352E9" w:rsidRDefault="00B673E4" w:rsidP="00413A8D">
            <w:pPr>
              <w:rPr>
                <w:rFonts w:ascii="Times New Roman" w:hAnsi="Times New Roman"/>
                <w:sz w:val="24"/>
                <w:szCs w:val="24"/>
              </w:rPr>
            </w:pPr>
            <w:bookmarkStart w:id="10" w:name="_Hlk198715747"/>
            <w:bookmarkEnd w:id="9"/>
            <w:r w:rsidRPr="008352E9">
              <w:rPr>
                <w:rFonts w:ascii="Times New Roman" w:hAnsi="Times New Roman"/>
                <w:sz w:val="24"/>
                <w:szCs w:val="24"/>
              </w:rPr>
              <w:t xml:space="preserve">MBP,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SD,mmHg</w:t>
            </w:r>
            <w:proofErr w:type="spellEnd"/>
            <w:proofErr w:type="gramEnd"/>
          </w:p>
        </w:tc>
        <w:tc>
          <w:tcPr>
            <w:tcW w:w="2283" w:type="dxa"/>
          </w:tcPr>
          <w:p w14:paraId="5DCCD68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37.71±6.87</w:t>
            </w:r>
          </w:p>
        </w:tc>
        <w:tc>
          <w:tcPr>
            <w:tcW w:w="2284" w:type="dxa"/>
          </w:tcPr>
          <w:p w14:paraId="164EFE45"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32.19±6.67</w:t>
            </w:r>
          </w:p>
        </w:tc>
        <w:tc>
          <w:tcPr>
            <w:tcW w:w="2140" w:type="dxa"/>
          </w:tcPr>
          <w:p w14:paraId="6F7D4EE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0.01</w:t>
            </w:r>
          </w:p>
        </w:tc>
      </w:tr>
      <w:bookmarkEnd w:id="10"/>
      <w:tr w:rsidR="00B673E4" w:rsidRPr="008352E9" w14:paraId="68EF526B" w14:textId="77777777" w:rsidTr="00413A8D">
        <w:tc>
          <w:tcPr>
            <w:tcW w:w="2309" w:type="dxa"/>
          </w:tcPr>
          <w:p w14:paraId="38574F6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Day of treatment, </w:t>
            </w:r>
            <w:proofErr w:type="spellStart"/>
            <w:r w:rsidRPr="008352E9">
              <w:rPr>
                <w:rFonts w:ascii="Times New Roman" w:hAnsi="Times New Roman"/>
                <w:sz w:val="24"/>
                <w:szCs w:val="24"/>
              </w:rPr>
              <w:t>mean±SD</w:t>
            </w:r>
            <w:proofErr w:type="spellEnd"/>
          </w:p>
        </w:tc>
        <w:tc>
          <w:tcPr>
            <w:tcW w:w="2283" w:type="dxa"/>
          </w:tcPr>
          <w:p w14:paraId="088E81D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26.79±11.9</w:t>
            </w:r>
          </w:p>
        </w:tc>
        <w:tc>
          <w:tcPr>
            <w:tcW w:w="2284" w:type="dxa"/>
          </w:tcPr>
          <w:p w14:paraId="5E187B0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27.97±9.9</w:t>
            </w:r>
          </w:p>
        </w:tc>
        <w:tc>
          <w:tcPr>
            <w:tcW w:w="2140" w:type="dxa"/>
          </w:tcPr>
          <w:p w14:paraId="6C35D9B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0.9</w:t>
            </w:r>
          </w:p>
        </w:tc>
      </w:tr>
      <w:tr w:rsidR="00B673E4" w:rsidRPr="008352E9" w14:paraId="02C572D5" w14:textId="77777777" w:rsidTr="00413A8D">
        <w:tc>
          <w:tcPr>
            <w:tcW w:w="2309" w:type="dxa"/>
          </w:tcPr>
          <w:p w14:paraId="4039D19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lastRenderedPageBreak/>
              <w:t xml:space="preserve">Previous COX Rx, </w:t>
            </w:r>
            <w:proofErr w:type="gramStart"/>
            <w:r w:rsidRPr="008352E9">
              <w:rPr>
                <w:rFonts w:ascii="Times New Roman" w:hAnsi="Times New Roman"/>
                <w:sz w:val="24"/>
                <w:szCs w:val="24"/>
              </w:rPr>
              <w:t>n(</w:t>
            </w:r>
            <w:proofErr w:type="gramEnd"/>
            <w:r w:rsidRPr="008352E9">
              <w:rPr>
                <w:rFonts w:ascii="Times New Roman" w:hAnsi="Times New Roman"/>
                <w:sz w:val="24"/>
                <w:szCs w:val="24"/>
              </w:rPr>
              <w:t>%)</w:t>
            </w:r>
          </w:p>
        </w:tc>
        <w:tc>
          <w:tcPr>
            <w:tcW w:w="2283" w:type="dxa"/>
          </w:tcPr>
          <w:p w14:paraId="0529D42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6(43)</w:t>
            </w:r>
          </w:p>
        </w:tc>
        <w:tc>
          <w:tcPr>
            <w:tcW w:w="2284" w:type="dxa"/>
          </w:tcPr>
          <w:p w14:paraId="30BD07F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17(53)</w:t>
            </w:r>
          </w:p>
        </w:tc>
        <w:tc>
          <w:tcPr>
            <w:tcW w:w="2140" w:type="dxa"/>
          </w:tcPr>
          <w:p w14:paraId="5EE7EEE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0.5</w:t>
            </w:r>
          </w:p>
        </w:tc>
      </w:tr>
    </w:tbl>
    <w:p w14:paraId="6BD31777" w14:textId="77777777" w:rsidR="00B673E4" w:rsidRPr="008352E9" w:rsidRDefault="00B673E4" w:rsidP="00B673E4">
      <w:pPr>
        <w:pStyle w:val="MDPI41tablecaption"/>
        <w:spacing w:before="0" w:after="0" w:line="240" w:lineRule="auto"/>
        <w:ind w:left="0"/>
        <w:rPr>
          <w:rFonts w:ascii="Times New Roman" w:hAnsi="Times New Roman" w:cs="Times New Roman"/>
          <w:color w:val="auto"/>
          <w:sz w:val="24"/>
          <w:szCs w:val="24"/>
        </w:rPr>
      </w:pPr>
      <w:r w:rsidRPr="008352E9">
        <w:rPr>
          <w:rFonts w:ascii="Times New Roman" w:hAnsi="Times New Roman" w:cs="Times New Roman"/>
          <w:color w:val="auto"/>
          <w:sz w:val="24"/>
          <w:szCs w:val="24"/>
        </w:rPr>
        <w:t>SGA-small for gestational age, RDS- respiratory distress syndrome, LA/LV- Left atrium/Left ventricle, SBP- systolic blood pressure, DBP- diastolic blood pressure, MAP- mean arterial pressure, COX Rx- cyclo-oxygenase inhibitor therapy.</w:t>
      </w:r>
    </w:p>
    <w:p w14:paraId="1C381204" w14:textId="77777777" w:rsidR="00B673E4" w:rsidRDefault="00B673E4" w:rsidP="00B673E4">
      <w:pPr>
        <w:rPr>
          <w:rFonts w:ascii="Times New Roman" w:hAnsi="Times New Roman"/>
          <w:sz w:val="24"/>
          <w:szCs w:val="24"/>
        </w:rPr>
      </w:pPr>
    </w:p>
    <w:p w14:paraId="2E17EF82" w14:textId="77777777" w:rsidR="00B673E4" w:rsidRPr="008352E9" w:rsidRDefault="00B673E4" w:rsidP="00B673E4">
      <w:pPr>
        <w:rPr>
          <w:rFonts w:ascii="Times New Roman" w:hAnsi="Times New Roman"/>
          <w:sz w:val="24"/>
          <w:szCs w:val="24"/>
        </w:rPr>
      </w:pPr>
    </w:p>
    <w:p w14:paraId="674C0FB6" w14:textId="77777777" w:rsidR="00B673E4" w:rsidRPr="008352E9" w:rsidRDefault="00B673E4" w:rsidP="00B673E4">
      <w:pPr>
        <w:rPr>
          <w:rFonts w:ascii="Times New Roman" w:hAnsi="Times New Roman"/>
          <w:sz w:val="24"/>
          <w:szCs w:val="24"/>
        </w:rPr>
      </w:pPr>
      <w:r w:rsidRPr="008352E9">
        <w:rPr>
          <w:rFonts w:ascii="Times New Roman" w:hAnsi="Times New Roman"/>
          <w:sz w:val="24"/>
          <w:szCs w:val="24"/>
        </w:rPr>
        <w:t>Table 3: Echocardiographic parameters in both early and late acetaminophen therapy.</w:t>
      </w:r>
    </w:p>
    <w:p w14:paraId="6C03AFE0" w14:textId="77777777" w:rsidR="00B673E4" w:rsidRPr="008352E9" w:rsidRDefault="00B673E4" w:rsidP="00B673E4">
      <w:pPr>
        <w:rPr>
          <w:rFonts w:ascii="Times New Roman" w:hAnsi="Times New Roman"/>
          <w:sz w:val="24"/>
          <w:szCs w:val="24"/>
        </w:rPr>
      </w:pPr>
    </w:p>
    <w:tbl>
      <w:tblPr>
        <w:tblStyle w:val="TableGrid"/>
        <w:tblW w:w="0" w:type="auto"/>
        <w:tblLook w:val="04A0" w:firstRow="1" w:lastRow="0" w:firstColumn="1" w:lastColumn="0" w:noHBand="0" w:noVBand="1"/>
      </w:tblPr>
      <w:tblGrid>
        <w:gridCol w:w="2115"/>
        <w:gridCol w:w="2076"/>
        <w:gridCol w:w="2076"/>
        <w:gridCol w:w="1931"/>
      </w:tblGrid>
      <w:tr w:rsidR="00B673E4" w:rsidRPr="008352E9" w14:paraId="26B30193" w14:textId="77777777" w:rsidTr="00413A8D">
        <w:tc>
          <w:tcPr>
            <w:tcW w:w="2254" w:type="dxa"/>
          </w:tcPr>
          <w:p w14:paraId="647F20C1" w14:textId="77777777" w:rsidR="00B673E4" w:rsidRPr="008352E9" w:rsidRDefault="00B673E4" w:rsidP="00413A8D">
            <w:pPr>
              <w:rPr>
                <w:rFonts w:ascii="Times New Roman" w:hAnsi="Times New Roman"/>
                <w:b/>
                <w:bCs/>
                <w:sz w:val="24"/>
                <w:szCs w:val="24"/>
              </w:rPr>
            </w:pPr>
            <w:r w:rsidRPr="008352E9">
              <w:rPr>
                <w:rFonts w:ascii="Times New Roman" w:hAnsi="Times New Roman"/>
                <w:b/>
                <w:bCs/>
                <w:sz w:val="24"/>
                <w:szCs w:val="24"/>
              </w:rPr>
              <w:t>Early therapy</w:t>
            </w:r>
          </w:p>
        </w:tc>
        <w:tc>
          <w:tcPr>
            <w:tcW w:w="2254" w:type="dxa"/>
          </w:tcPr>
          <w:p w14:paraId="7C187A0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Closed PDA</w:t>
            </w:r>
          </w:p>
          <w:p w14:paraId="520E70A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(n= 21)</w:t>
            </w:r>
          </w:p>
        </w:tc>
        <w:tc>
          <w:tcPr>
            <w:tcW w:w="2254" w:type="dxa"/>
          </w:tcPr>
          <w:p w14:paraId="0F04984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Persistent PDA (n=49)</w:t>
            </w:r>
          </w:p>
        </w:tc>
        <w:tc>
          <w:tcPr>
            <w:tcW w:w="2254" w:type="dxa"/>
          </w:tcPr>
          <w:p w14:paraId="3E538F7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p</w:t>
            </w:r>
          </w:p>
        </w:tc>
      </w:tr>
      <w:tr w:rsidR="00B673E4" w:rsidRPr="008352E9" w14:paraId="0F4C25D1" w14:textId="77777777" w:rsidTr="00413A8D">
        <w:tc>
          <w:tcPr>
            <w:tcW w:w="2254" w:type="dxa"/>
          </w:tcPr>
          <w:p w14:paraId="3C50333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Pre-treatment PDA size,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SD,mm</w:t>
            </w:r>
            <w:proofErr w:type="spellEnd"/>
            <w:proofErr w:type="gramEnd"/>
          </w:p>
        </w:tc>
        <w:tc>
          <w:tcPr>
            <w:tcW w:w="2254" w:type="dxa"/>
          </w:tcPr>
          <w:p w14:paraId="6BCA153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2.7045±0.49</w:t>
            </w:r>
          </w:p>
        </w:tc>
        <w:tc>
          <w:tcPr>
            <w:tcW w:w="2254" w:type="dxa"/>
          </w:tcPr>
          <w:p w14:paraId="429C63A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2.54±0.52</w:t>
            </w:r>
          </w:p>
        </w:tc>
        <w:tc>
          <w:tcPr>
            <w:tcW w:w="2254" w:type="dxa"/>
          </w:tcPr>
          <w:p w14:paraId="04A6D52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0.2</w:t>
            </w:r>
          </w:p>
        </w:tc>
      </w:tr>
      <w:tr w:rsidR="00B673E4" w:rsidRPr="008352E9" w14:paraId="4E5E9F5F" w14:textId="77777777" w:rsidTr="00413A8D">
        <w:tc>
          <w:tcPr>
            <w:tcW w:w="2254" w:type="dxa"/>
          </w:tcPr>
          <w:p w14:paraId="775384E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Pre-treatment systolic Vmax, </w:t>
            </w:r>
            <w:proofErr w:type="spellStart"/>
            <w:r w:rsidRPr="008352E9">
              <w:rPr>
                <w:rFonts w:ascii="Times New Roman" w:hAnsi="Times New Roman"/>
                <w:sz w:val="24"/>
                <w:szCs w:val="24"/>
              </w:rPr>
              <w:t>mean±SD</w:t>
            </w:r>
            <w:proofErr w:type="spellEnd"/>
            <w:r w:rsidRPr="008352E9">
              <w:rPr>
                <w:rFonts w:ascii="Times New Roman" w:hAnsi="Times New Roman"/>
                <w:sz w:val="24"/>
                <w:szCs w:val="24"/>
              </w:rPr>
              <w:t>, m/s</w:t>
            </w:r>
          </w:p>
        </w:tc>
        <w:tc>
          <w:tcPr>
            <w:tcW w:w="2254" w:type="dxa"/>
          </w:tcPr>
          <w:p w14:paraId="5A1FC60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1.01±0.48</w:t>
            </w:r>
          </w:p>
        </w:tc>
        <w:tc>
          <w:tcPr>
            <w:tcW w:w="2254" w:type="dxa"/>
          </w:tcPr>
          <w:p w14:paraId="0FFBCD8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1.34±0.76</w:t>
            </w:r>
          </w:p>
        </w:tc>
        <w:tc>
          <w:tcPr>
            <w:tcW w:w="2254" w:type="dxa"/>
          </w:tcPr>
          <w:p w14:paraId="4A08CAF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0.06</w:t>
            </w:r>
          </w:p>
        </w:tc>
      </w:tr>
      <w:tr w:rsidR="00B673E4" w:rsidRPr="008352E9" w14:paraId="7F6A4FA8" w14:textId="77777777" w:rsidTr="00413A8D">
        <w:tc>
          <w:tcPr>
            <w:tcW w:w="2254" w:type="dxa"/>
          </w:tcPr>
          <w:p w14:paraId="1F14EA3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Pre-treatment D</w:t>
            </w:r>
            <w:r>
              <w:rPr>
                <w:rFonts w:ascii="Times New Roman" w:hAnsi="Times New Roman"/>
                <w:sz w:val="24"/>
                <w:szCs w:val="24"/>
              </w:rPr>
              <w:t>iastolic</w:t>
            </w:r>
            <w:r w:rsidRPr="008352E9">
              <w:rPr>
                <w:rFonts w:ascii="Times New Roman" w:hAnsi="Times New Roman"/>
                <w:sz w:val="24"/>
                <w:szCs w:val="24"/>
              </w:rPr>
              <w:t xml:space="preserve"> Vmax, </w:t>
            </w:r>
            <w:proofErr w:type="spellStart"/>
            <w:r w:rsidRPr="008352E9">
              <w:rPr>
                <w:rFonts w:ascii="Times New Roman" w:hAnsi="Times New Roman"/>
                <w:sz w:val="24"/>
                <w:szCs w:val="24"/>
              </w:rPr>
              <w:t>mean±SD</w:t>
            </w:r>
            <w:proofErr w:type="spellEnd"/>
            <w:r w:rsidRPr="008352E9">
              <w:rPr>
                <w:rFonts w:ascii="Times New Roman" w:hAnsi="Times New Roman"/>
                <w:sz w:val="24"/>
                <w:szCs w:val="24"/>
              </w:rPr>
              <w:t>, m/s</w:t>
            </w:r>
          </w:p>
        </w:tc>
        <w:tc>
          <w:tcPr>
            <w:tcW w:w="2254" w:type="dxa"/>
          </w:tcPr>
          <w:p w14:paraId="0069E646" w14:textId="77777777" w:rsidR="00B673E4" w:rsidRPr="008352E9" w:rsidRDefault="00B673E4" w:rsidP="00413A8D">
            <w:pPr>
              <w:rPr>
                <w:rFonts w:ascii="Times New Roman" w:hAnsi="Times New Roman"/>
                <w:sz w:val="24"/>
                <w:szCs w:val="24"/>
              </w:rPr>
            </w:pPr>
            <w:bookmarkStart w:id="11" w:name="_Hlk198715166"/>
            <w:r w:rsidRPr="008352E9">
              <w:rPr>
                <w:rFonts w:ascii="Times New Roman" w:hAnsi="Times New Roman"/>
                <w:sz w:val="24"/>
                <w:szCs w:val="24"/>
              </w:rPr>
              <w:t>0.36±0.17</w:t>
            </w:r>
            <w:bookmarkEnd w:id="11"/>
          </w:p>
        </w:tc>
        <w:tc>
          <w:tcPr>
            <w:tcW w:w="2254" w:type="dxa"/>
          </w:tcPr>
          <w:p w14:paraId="79B3B7EF" w14:textId="77777777" w:rsidR="00B673E4" w:rsidRPr="008352E9" w:rsidRDefault="00B673E4" w:rsidP="00413A8D">
            <w:pPr>
              <w:rPr>
                <w:rFonts w:ascii="Times New Roman" w:hAnsi="Times New Roman"/>
                <w:sz w:val="24"/>
                <w:szCs w:val="24"/>
              </w:rPr>
            </w:pPr>
            <w:bookmarkStart w:id="12" w:name="_Hlk198715186"/>
            <w:r w:rsidRPr="008352E9">
              <w:rPr>
                <w:rFonts w:ascii="Times New Roman" w:hAnsi="Times New Roman"/>
                <w:sz w:val="24"/>
                <w:szCs w:val="24"/>
              </w:rPr>
              <w:t>0.51±0.30</w:t>
            </w:r>
            <w:bookmarkEnd w:id="12"/>
          </w:p>
        </w:tc>
        <w:tc>
          <w:tcPr>
            <w:tcW w:w="2254" w:type="dxa"/>
          </w:tcPr>
          <w:p w14:paraId="7EA447F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0.02</w:t>
            </w:r>
          </w:p>
        </w:tc>
      </w:tr>
      <w:tr w:rsidR="00B673E4" w:rsidRPr="008352E9" w14:paraId="43EC351A" w14:textId="77777777" w:rsidTr="00413A8D">
        <w:tc>
          <w:tcPr>
            <w:tcW w:w="2254" w:type="dxa"/>
          </w:tcPr>
          <w:p w14:paraId="2C7EDA64" w14:textId="77777777" w:rsidR="00B673E4" w:rsidRPr="008352E9" w:rsidRDefault="00B673E4" w:rsidP="00413A8D">
            <w:pPr>
              <w:rPr>
                <w:rFonts w:ascii="Times New Roman" w:hAnsi="Times New Roman"/>
                <w:sz w:val="24"/>
                <w:szCs w:val="24"/>
              </w:rPr>
            </w:pPr>
            <w:proofErr w:type="spellStart"/>
            <w:r w:rsidRPr="008352E9">
              <w:rPr>
                <w:rFonts w:ascii="Times New Roman" w:hAnsi="Times New Roman"/>
                <w:sz w:val="24"/>
                <w:szCs w:val="24"/>
              </w:rPr>
              <w:t>LVIDd</w:t>
            </w:r>
            <w:proofErr w:type="spellEnd"/>
            <w:r w:rsidRPr="008352E9">
              <w:rPr>
                <w:rFonts w:ascii="Times New Roman" w:hAnsi="Times New Roman"/>
                <w:sz w:val="24"/>
                <w:szCs w:val="24"/>
              </w:rPr>
              <w:t xml:space="preserve">, </w:t>
            </w:r>
            <w:proofErr w:type="spellStart"/>
            <w:r w:rsidRPr="008352E9">
              <w:rPr>
                <w:rFonts w:ascii="Times New Roman" w:hAnsi="Times New Roman"/>
                <w:sz w:val="24"/>
                <w:szCs w:val="24"/>
              </w:rPr>
              <w:t>mean±SD</w:t>
            </w:r>
            <w:proofErr w:type="spellEnd"/>
          </w:p>
        </w:tc>
        <w:tc>
          <w:tcPr>
            <w:tcW w:w="2254" w:type="dxa"/>
          </w:tcPr>
          <w:p w14:paraId="198CF9A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12.01±1.88</w:t>
            </w:r>
          </w:p>
        </w:tc>
        <w:tc>
          <w:tcPr>
            <w:tcW w:w="2254" w:type="dxa"/>
          </w:tcPr>
          <w:p w14:paraId="5051846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12.83±2.12</w:t>
            </w:r>
          </w:p>
        </w:tc>
        <w:tc>
          <w:tcPr>
            <w:tcW w:w="2254" w:type="dxa"/>
          </w:tcPr>
          <w:p w14:paraId="625076D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w:t>
            </w:r>
          </w:p>
        </w:tc>
      </w:tr>
      <w:tr w:rsidR="00B673E4" w:rsidRPr="008352E9" w14:paraId="142E0AD7" w14:textId="77777777" w:rsidTr="00413A8D">
        <w:tc>
          <w:tcPr>
            <w:tcW w:w="2254" w:type="dxa"/>
          </w:tcPr>
          <w:p w14:paraId="57BE1138" w14:textId="77777777" w:rsidR="00B673E4" w:rsidRPr="008352E9" w:rsidRDefault="00B673E4" w:rsidP="00413A8D">
            <w:pPr>
              <w:rPr>
                <w:rFonts w:ascii="Times New Roman" w:hAnsi="Times New Roman"/>
                <w:sz w:val="24"/>
                <w:szCs w:val="24"/>
              </w:rPr>
            </w:pPr>
            <w:bookmarkStart w:id="13" w:name="_Hlk198715215"/>
            <w:r w:rsidRPr="008352E9">
              <w:rPr>
                <w:rFonts w:ascii="Times New Roman" w:hAnsi="Times New Roman"/>
                <w:sz w:val="24"/>
                <w:szCs w:val="24"/>
              </w:rPr>
              <w:t xml:space="preserve">LVIDs, </w:t>
            </w:r>
            <w:proofErr w:type="spellStart"/>
            <w:r w:rsidRPr="008352E9">
              <w:rPr>
                <w:rFonts w:ascii="Times New Roman" w:hAnsi="Times New Roman"/>
                <w:sz w:val="24"/>
                <w:szCs w:val="24"/>
              </w:rPr>
              <w:t>mean±SD</w:t>
            </w:r>
            <w:proofErr w:type="spellEnd"/>
          </w:p>
        </w:tc>
        <w:tc>
          <w:tcPr>
            <w:tcW w:w="2254" w:type="dxa"/>
          </w:tcPr>
          <w:p w14:paraId="31A764F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7.71±1.21</w:t>
            </w:r>
          </w:p>
        </w:tc>
        <w:tc>
          <w:tcPr>
            <w:tcW w:w="2254" w:type="dxa"/>
          </w:tcPr>
          <w:p w14:paraId="7DD9267A" w14:textId="77777777" w:rsidR="00B673E4" w:rsidRPr="008352E9" w:rsidRDefault="00B673E4" w:rsidP="00413A8D">
            <w:pPr>
              <w:rPr>
                <w:rFonts w:ascii="Times New Roman" w:hAnsi="Times New Roman"/>
                <w:sz w:val="24"/>
                <w:szCs w:val="24"/>
              </w:rPr>
            </w:pPr>
            <w:bookmarkStart w:id="14" w:name="_Hlk198715231"/>
            <w:r w:rsidRPr="008352E9">
              <w:rPr>
                <w:rFonts w:ascii="Times New Roman" w:hAnsi="Times New Roman"/>
                <w:sz w:val="24"/>
                <w:szCs w:val="24"/>
              </w:rPr>
              <w:t>8.39±1.36</w:t>
            </w:r>
            <w:bookmarkEnd w:id="14"/>
          </w:p>
        </w:tc>
        <w:tc>
          <w:tcPr>
            <w:tcW w:w="2254" w:type="dxa"/>
          </w:tcPr>
          <w:p w14:paraId="0EA612D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0.04</w:t>
            </w:r>
          </w:p>
        </w:tc>
      </w:tr>
      <w:bookmarkEnd w:id="13"/>
      <w:tr w:rsidR="00B673E4" w:rsidRPr="008352E9" w14:paraId="09C9D994" w14:textId="77777777" w:rsidTr="00413A8D">
        <w:tc>
          <w:tcPr>
            <w:tcW w:w="2254" w:type="dxa"/>
          </w:tcPr>
          <w:p w14:paraId="4562A52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LV EF,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w:t>
            </w:r>
            <w:proofErr w:type="spellEnd"/>
            <w:r w:rsidRPr="008352E9">
              <w:rPr>
                <w:rFonts w:ascii="Times New Roman" w:hAnsi="Times New Roman"/>
                <w:sz w:val="24"/>
                <w:szCs w:val="24"/>
              </w:rPr>
              <w:t>,%</w:t>
            </w:r>
            <w:proofErr w:type="gramEnd"/>
          </w:p>
        </w:tc>
        <w:tc>
          <w:tcPr>
            <w:tcW w:w="2254" w:type="dxa"/>
          </w:tcPr>
          <w:p w14:paraId="7467D60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69.42±6.20</w:t>
            </w:r>
          </w:p>
        </w:tc>
        <w:tc>
          <w:tcPr>
            <w:tcW w:w="2254" w:type="dxa"/>
          </w:tcPr>
          <w:p w14:paraId="4E8C036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67.63±5.79</w:t>
            </w:r>
          </w:p>
        </w:tc>
        <w:tc>
          <w:tcPr>
            <w:tcW w:w="2254" w:type="dxa"/>
          </w:tcPr>
          <w:p w14:paraId="6C6C176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0.26</w:t>
            </w:r>
          </w:p>
        </w:tc>
      </w:tr>
      <w:tr w:rsidR="00B673E4" w:rsidRPr="008352E9" w14:paraId="322B36EC" w14:textId="77777777" w:rsidTr="00413A8D">
        <w:tc>
          <w:tcPr>
            <w:tcW w:w="2254" w:type="dxa"/>
          </w:tcPr>
          <w:p w14:paraId="1FACC7A1" w14:textId="77777777" w:rsidR="00B673E4" w:rsidRPr="008352E9" w:rsidRDefault="00B673E4" w:rsidP="00413A8D">
            <w:pPr>
              <w:rPr>
                <w:rFonts w:ascii="Times New Roman" w:hAnsi="Times New Roman"/>
                <w:sz w:val="24"/>
                <w:szCs w:val="24"/>
              </w:rPr>
            </w:pPr>
            <w:bookmarkStart w:id="15" w:name="_Hlk198715252"/>
            <w:r w:rsidRPr="008352E9">
              <w:rPr>
                <w:rFonts w:ascii="Times New Roman" w:hAnsi="Times New Roman"/>
                <w:sz w:val="24"/>
                <w:szCs w:val="24"/>
              </w:rPr>
              <w:t xml:space="preserve">MPA Vmax, </w:t>
            </w:r>
            <w:proofErr w:type="spellStart"/>
            <w:r w:rsidRPr="008352E9">
              <w:rPr>
                <w:rFonts w:ascii="Times New Roman" w:hAnsi="Times New Roman"/>
                <w:sz w:val="24"/>
                <w:szCs w:val="24"/>
              </w:rPr>
              <w:t>mean±SD</w:t>
            </w:r>
            <w:proofErr w:type="spellEnd"/>
            <w:r w:rsidRPr="008352E9">
              <w:rPr>
                <w:rFonts w:ascii="Times New Roman" w:hAnsi="Times New Roman"/>
                <w:sz w:val="24"/>
                <w:szCs w:val="24"/>
              </w:rPr>
              <w:t>, m/s</w:t>
            </w:r>
          </w:p>
        </w:tc>
        <w:tc>
          <w:tcPr>
            <w:tcW w:w="2254" w:type="dxa"/>
          </w:tcPr>
          <w:p w14:paraId="42731C3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0.66±0.17</w:t>
            </w:r>
          </w:p>
        </w:tc>
        <w:tc>
          <w:tcPr>
            <w:tcW w:w="2254" w:type="dxa"/>
          </w:tcPr>
          <w:p w14:paraId="550D6030" w14:textId="77777777" w:rsidR="00B673E4" w:rsidRPr="008352E9" w:rsidRDefault="00B673E4" w:rsidP="00413A8D">
            <w:pPr>
              <w:rPr>
                <w:rFonts w:ascii="Times New Roman" w:hAnsi="Times New Roman"/>
                <w:sz w:val="24"/>
                <w:szCs w:val="24"/>
              </w:rPr>
            </w:pPr>
            <w:bookmarkStart w:id="16" w:name="_Hlk198715266"/>
            <w:r w:rsidRPr="008352E9">
              <w:rPr>
                <w:rFonts w:ascii="Times New Roman" w:hAnsi="Times New Roman"/>
                <w:sz w:val="24"/>
                <w:szCs w:val="24"/>
              </w:rPr>
              <w:t>0.83±0.26</w:t>
            </w:r>
            <w:bookmarkEnd w:id="16"/>
          </w:p>
        </w:tc>
        <w:tc>
          <w:tcPr>
            <w:tcW w:w="2254" w:type="dxa"/>
          </w:tcPr>
          <w:p w14:paraId="7D2FE9D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0.003</w:t>
            </w:r>
          </w:p>
        </w:tc>
      </w:tr>
      <w:bookmarkEnd w:id="15"/>
      <w:tr w:rsidR="00B673E4" w:rsidRPr="008352E9" w14:paraId="08A4469E" w14:textId="77777777" w:rsidTr="00413A8D">
        <w:tc>
          <w:tcPr>
            <w:tcW w:w="2254" w:type="dxa"/>
          </w:tcPr>
          <w:p w14:paraId="3EE6D6C6" w14:textId="77777777" w:rsidR="00B673E4" w:rsidRPr="008352E9" w:rsidRDefault="00B673E4" w:rsidP="00413A8D">
            <w:pPr>
              <w:rPr>
                <w:rFonts w:ascii="Times New Roman" w:hAnsi="Times New Roman"/>
                <w:sz w:val="24"/>
                <w:szCs w:val="24"/>
              </w:rPr>
            </w:pPr>
            <w:proofErr w:type="spellStart"/>
            <w:r w:rsidRPr="008352E9">
              <w:rPr>
                <w:rFonts w:ascii="Times New Roman" w:hAnsi="Times New Roman"/>
                <w:sz w:val="24"/>
                <w:szCs w:val="24"/>
              </w:rPr>
              <w:t>Asc</w:t>
            </w:r>
            <w:proofErr w:type="spellEnd"/>
            <w:r w:rsidRPr="008352E9">
              <w:rPr>
                <w:rFonts w:ascii="Times New Roman" w:hAnsi="Times New Roman"/>
                <w:sz w:val="24"/>
                <w:szCs w:val="24"/>
              </w:rPr>
              <w:t xml:space="preserve"> </w:t>
            </w:r>
            <w:proofErr w:type="spellStart"/>
            <w:r w:rsidRPr="008352E9">
              <w:rPr>
                <w:rFonts w:ascii="Times New Roman" w:hAnsi="Times New Roman"/>
                <w:sz w:val="24"/>
                <w:szCs w:val="24"/>
              </w:rPr>
              <w:t>Ao</w:t>
            </w:r>
            <w:proofErr w:type="spellEnd"/>
            <w:r w:rsidRPr="008352E9">
              <w:rPr>
                <w:rFonts w:ascii="Times New Roman" w:hAnsi="Times New Roman"/>
                <w:sz w:val="24"/>
                <w:szCs w:val="24"/>
              </w:rPr>
              <w:t xml:space="preserve"> Vmax, </w:t>
            </w:r>
            <w:proofErr w:type="spellStart"/>
            <w:r w:rsidRPr="008352E9">
              <w:rPr>
                <w:rFonts w:ascii="Times New Roman" w:hAnsi="Times New Roman"/>
                <w:sz w:val="24"/>
                <w:szCs w:val="24"/>
              </w:rPr>
              <w:t>mean±SD</w:t>
            </w:r>
            <w:proofErr w:type="spellEnd"/>
            <w:r w:rsidRPr="008352E9">
              <w:rPr>
                <w:rFonts w:ascii="Times New Roman" w:hAnsi="Times New Roman"/>
                <w:sz w:val="24"/>
                <w:szCs w:val="24"/>
              </w:rPr>
              <w:t xml:space="preserve">, </w:t>
            </w:r>
            <w:proofErr w:type="spellStart"/>
            <w:r w:rsidRPr="008352E9">
              <w:rPr>
                <w:rFonts w:ascii="Times New Roman" w:hAnsi="Times New Roman"/>
                <w:sz w:val="24"/>
                <w:szCs w:val="24"/>
              </w:rPr>
              <w:t>mean±SD</w:t>
            </w:r>
            <w:proofErr w:type="spellEnd"/>
            <w:r w:rsidRPr="008352E9">
              <w:rPr>
                <w:rFonts w:ascii="Times New Roman" w:hAnsi="Times New Roman"/>
                <w:sz w:val="24"/>
                <w:szCs w:val="24"/>
              </w:rPr>
              <w:t>, m/s</w:t>
            </w:r>
          </w:p>
        </w:tc>
        <w:tc>
          <w:tcPr>
            <w:tcW w:w="2254" w:type="dxa"/>
          </w:tcPr>
          <w:p w14:paraId="38CA3801" w14:textId="77777777" w:rsidR="00B673E4" w:rsidRPr="008352E9" w:rsidRDefault="00B673E4" w:rsidP="00413A8D">
            <w:pPr>
              <w:rPr>
                <w:rFonts w:ascii="Times New Roman" w:hAnsi="Times New Roman"/>
                <w:sz w:val="24"/>
                <w:szCs w:val="24"/>
              </w:rPr>
            </w:pPr>
            <w:bookmarkStart w:id="17" w:name="_Hlk198715299"/>
            <w:r w:rsidRPr="008352E9">
              <w:rPr>
                <w:rFonts w:ascii="Times New Roman" w:hAnsi="Times New Roman"/>
                <w:sz w:val="24"/>
                <w:szCs w:val="24"/>
              </w:rPr>
              <w:t>0.82±0.21</w:t>
            </w:r>
            <w:bookmarkEnd w:id="17"/>
          </w:p>
        </w:tc>
        <w:tc>
          <w:tcPr>
            <w:tcW w:w="2254" w:type="dxa"/>
          </w:tcPr>
          <w:p w14:paraId="40D3628B" w14:textId="77777777" w:rsidR="00B673E4" w:rsidRPr="008352E9" w:rsidRDefault="00B673E4" w:rsidP="00413A8D">
            <w:pPr>
              <w:rPr>
                <w:rFonts w:ascii="Times New Roman" w:hAnsi="Times New Roman"/>
                <w:sz w:val="24"/>
                <w:szCs w:val="24"/>
              </w:rPr>
            </w:pPr>
            <w:bookmarkStart w:id="18" w:name="_Hlk198715313"/>
            <w:r w:rsidRPr="008352E9">
              <w:rPr>
                <w:rFonts w:ascii="Times New Roman" w:hAnsi="Times New Roman"/>
                <w:sz w:val="24"/>
                <w:szCs w:val="24"/>
              </w:rPr>
              <w:t>0.95±0.26</w:t>
            </w:r>
            <w:bookmarkEnd w:id="18"/>
          </w:p>
        </w:tc>
        <w:tc>
          <w:tcPr>
            <w:tcW w:w="2254" w:type="dxa"/>
          </w:tcPr>
          <w:p w14:paraId="087842B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0.03</w:t>
            </w:r>
          </w:p>
        </w:tc>
      </w:tr>
      <w:tr w:rsidR="00B673E4" w:rsidRPr="008352E9" w14:paraId="47F1AD0F" w14:textId="77777777" w:rsidTr="00413A8D">
        <w:tc>
          <w:tcPr>
            <w:tcW w:w="2254" w:type="dxa"/>
          </w:tcPr>
          <w:p w14:paraId="2135D09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Desc </w:t>
            </w:r>
            <w:proofErr w:type="spellStart"/>
            <w:r w:rsidRPr="008352E9">
              <w:rPr>
                <w:rFonts w:ascii="Times New Roman" w:hAnsi="Times New Roman"/>
                <w:sz w:val="24"/>
                <w:szCs w:val="24"/>
              </w:rPr>
              <w:t>Ao</w:t>
            </w:r>
            <w:proofErr w:type="spellEnd"/>
            <w:r w:rsidRPr="008352E9">
              <w:rPr>
                <w:rFonts w:ascii="Times New Roman" w:hAnsi="Times New Roman"/>
                <w:sz w:val="24"/>
                <w:szCs w:val="24"/>
              </w:rPr>
              <w:t xml:space="preserve"> Vmax,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w:t>
            </w:r>
            <w:proofErr w:type="spellEnd"/>
            <w:proofErr w:type="gramEnd"/>
            <w:r w:rsidRPr="008352E9">
              <w:rPr>
                <w:rFonts w:ascii="Times New Roman" w:hAnsi="Times New Roman"/>
                <w:sz w:val="24"/>
                <w:szCs w:val="24"/>
              </w:rPr>
              <w:t>/s</w:t>
            </w:r>
          </w:p>
        </w:tc>
        <w:tc>
          <w:tcPr>
            <w:tcW w:w="2254" w:type="dxa"/>
          </w:tcPr>
          <w:p w14:paraId="28905613" w14:textId="77777777" w:rsidR="00B673E4" w:rsidRPr="008352E9" w:rsidRDefault="00B673E4" w:rsidP="00413A8D">
            <w:pPr>
              <w:rPr>
                <w:rFonts w:ascii="Times New Roman" w:hAnsi="Times New Roman"/>
                <w:sz w:val="24"/>
                <w:szCs w:val="24"/>
              </w:rPr>
            </w:pPr>
            <w:bookmarkStart w:id="19" w:name="_Hlk198715341"/>
            <w:r w:rsidRPr="008352E9">
              <w:rPr>
                <w:rFonts w:ascii="Times New Roman" w:hAnsi="Times New Roman"/>
                <w:sz w:val="24"/>
                <w:szCs w:val="24"/>
              </w:rPr>
              <w:t>0.88±0.19</w:t>
            </w:r>
            <w:bookmarkEnd w:id="19"/>
          </w:p>
        </w:tc>
        <w:tc>
          <w:tcPr>
            <w:tcW w:w="2254" w:type="dxa"/>
          </w:tcPr>
          <w:p w14:paraId="4442DE3C" w14:textId="77777777" w:rsidR="00B673E4" w:rsidRPr="008352E9" w:rsidRDefault="00B673E4" w:rsidP="00413A8D">
            <w:pPr>
              <w:rPr>
                <w:rFonts w:ascii="Times New Roman" w:hAnsi="Times New Roman"/>
                <w:sz w:val="24"/>
                <w:szCs w:val="24"/>
              </w:rPr>
            </w:pPr>
            <w:bookmarkStart w:id="20" w:name="_Hlk198715361"/>
            <w:r w:rsidRPr="008352E9">
              <w:rPr>
                <w:rFonts w:ascii="Times New Roman" w:hAnsi="Times New Roman"/>
                <w:sz w:val="24"/>
                <w:szCs w:val="24"/>
              </w:rPr>
              <w:t>1.10±0.28</w:t>
            </w:r>
            <w:bookmarkEnd w:id="20"/>
          </w:p>
        </w:tc>
        <w:tc>
          <w:tcPr>
            <w:tcW w:w="2254" w:type="dxa"/>
          </w:tcPr>
          <w:p w14:paraId="54547AA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0.001</w:t>
            </w:r>
          </w:p>
        </w:tc>
      </w:tr>
      <w:tr w:rsidR="00B673E4" w:rsidRPr="008352E9" w14:paraId="7C98B6FB" w14:textId="77777777" w:rsidTr="00413A8D">
        <w:tc>
          <w:tcPr>
            <w:tcW w:w="2254" w:type="dxa"/>
          </w:tcPr>
          <w:p w14:paraId="1D88FD3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FS,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w:t>
            </w:r>
            <w:proofErr w:type="spellEnd"/>
            <w:r w:rsidRPr="008352E9">
              <w:rPr>
                <w:rFonts w:ascii="Times New Roman" w:hAnsi="Times New Roman"/>
                <w:sz w:val="24"/>
                <w:szCs w:val="24"/>
              </w:rPr>
              <w:t>,%</w:t>
            </w:r>
            <w:proofErr w:type="gramEnd"/>
          </w:p>
        </w:tc>
        <w:tc>
          <w:tcPr>
            <w:tcW w:w="2254" w:type="dxa"/>
          </w:tcPr>
          <w:p w14:paraId="2B677FA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35.75±4.98</w:t>
            </w:r>
          </w:p>
        </w:tc>
        <w:tc>
          <w:tcPr>
            <w:tcW w:w="2254" w:type="dxa"/>
          </w:tcPr>
          <w:p w14:paraId="3C99CF03"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34.40±4.59</w:t>
            </w:r>
          </w:p>
        </w:tc>
        <w:tc>
          <w:tcPr>
            <w:tcW w:w="2254" w:type="dxa"/>
          </w:tcPr>
          <w:p w14:paraId="73A784A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0.29</w:t>
            </w:r>
          </w:p>
        </w:tc>
      </w:tr>
      <w:tr w:rsidR="00B673E4" w:rsidRPr="008352E9" w14:paraId="01CE57CB" w14:textId="77777777" w:rsidTr="00413A8D">
        <w:tc>
          <w:tcPr>
            <w:tcW w:w="2254" w:type="dxa"/>
          </w:tcPr>
          <w:p w14:paraId="09B0C3EE" w14:textId="77777777" w:rsidR="00B673E4" w:rsidRPr="008352E9" w:rsidRDefault="00B673E4" w:rsidP="00413A8D">
            <w:pPr>
              <w:rPr>
                <w:rFonts w:ascii="Times New Roman" w:hAnsi="Times New Roman"/>
                <w:sz w:val="24"/>
                <w:szCs w:val="24"/>
              </w:rPr>
            </w:pPr>
            <w:r w:rsidRPr="008352E9">
              <w:rPr>
                <w:rFonts w:ascii="Times New Roman" w:hAnsi="Times New Roman"/>
                <w:b/>
                <w:bCs/>
                <w:sz w:val="24"/>
                <w:szCs w:val="24"/>
              </w:rPr>
              <w:t>Late therapy</w:t>
            </w:r>
          </w:p>
        </w:tc>
        <w:tc>
          <w:tcPr>
            <w:tcW w:w="2254" w:type="dxa"/>
          </w:tcPr>
          <w:p w14:paraId="5D5947F8" w14:textId="77777777" w:rsidR="00B673E4" w:rsidRPr="008352E9" w:rsidRDefault="00B673E4" w:rsidP="00413A8D">
            <w:pPr>
              <w:rPr>
                <w:rFonts w:ascii="Times New Roman" w:hAnsi="Times New Roman"/>
                <w:sz w:val="24"/>
                <w:szCs w:val="24"/>
              </w:rPr>
            </w:pPr>
          </w:p>
        </w:tc>
        <w:tc>
          <w:tcPr>
            <w:tcW w:w="2254" w:type="dxa"/>
          </w:tcPr>
          <w:p w14:paraId="452ACC03" w14:textId="77777777" w:rsidR="00B673E4" w:rsidRPr="008352E9" w:rsidRDefault="00B673E4" w:rsidP="00413A8D">
            <w:pPr>
              <w:rPr>
                <w:rFonts w:ascii="Times New Roman" w:hAnsi="Times New Roman"/>
                <w:sz w:val="24"/>
                <w:szCs w:val="24"/>
              </w:rPr>
            </w:pPr>
          </w:p>
        </w:tc>
        <w:tc>
          <w:tcPr>
            <w:tcW w:w="2254" w:type="dxa"/>
          </w:tcPr>
          <w:p w14:paraId="15E15D8B" w14:textId="77777777" w:rsidR="00B673E4" w:rsidRPr="008352E9" w:rsidRDefault="00B673E4" w:rsidP="00413A8D">
            <w:pPr>
              <w:rPr>
                <w:rFonts w:ascii="Times New Roman" w:hAnsi="Times New Roman"/>
                <w:sz w:val="24"/>
                <w:szCs w:val="24"/>
              </w:rPr>
            </w:pPr>
          </w:p>
        </w:tc>
      </w:tr>
      <w:tr w:rsidR="00B673E4" w:rsidRPr="008352E9" w14:paraId="49DC8C72" w14:textId="77777777" w:rsidTr="00413A8D">
        <w:tc>
          <w:tcPr>
            <w:tcW w:w="2254" w:type="dxa"/>
          </w:tcPr>
          <w:p w14:paraId="640AC65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Pre-treatment PDA size, </w:t>
            </w:r>
            <w:proofErr w:type="spellStart"/>
            <w:r w:rsidRPr="008352E9">
              <w:rPr>
                <w:rFonts w:ascii="Times New Roman" w:hAnsi="Times New Roman"/>
                <w:sz w:val="24"/>
                <w:szCs w:val="24"/>
              </w:rPr>
              <w:t>mean±SD</w:t>
            </w:r>
            <w:proofErr w:type="spellEnd"/>
            <w:r w:rsidRPr="008352E9">
              <w:rPr>
                <w:rFonts w:ascii="Times New Roman" w:hAnsi="Times New Roman"/>
                <w:sz w:val="24"/>
                <w:szCs w:val="24"/>
              </w:rPr>
              <w:t>, mm</w:t>
            </w:r>
          </w:p>
        </w:tc>
        <w:tc>
          <w:tcPr>
            <w:tcW w:w="2254" w:type="dxa"/>
          </w:tcPr>
          <w:p w14:paraId="0C68996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2.2521±0.48</w:t>
            </w:r>
          </w:p>
        </w:tc>
        <w:tc>
          <w:tcPr>
            <w:tcW w:w="2254" w:type="dxa"/>
          </w:tcPr>
          <w:p w14:paraId="23D2F1E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2.50±0.61</w:t>
            </w:r>
          </w:p>
        </w:tc>
        <w:tc>
          <w:tcPr>
            <w:tcW w:w="2254" w:type="dxa"/>
          </w:tcPr>
          <w:p w14:paraId="6E979FD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w:t>
            </w:r>
          </w:p>
        </w:tc>
      </w:tr>
      <w:tr w:rsidR="00B673E4" w:rsidRPr="008352E9" w14:paraId="7703DEEA" w14:textId="77777777" w:rsidTr="00413A8D">
        <w:tc>
          <w:tcPr>
            <w:tcW w:w="2254" w:type="dxa"/>
          </w:tcPr>
          <w:p w14:paraId="2D04BCD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Pre-treatment systolic V max,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w:t>
            </w:r>
            <w:proofErr w:type="spellEnd"/>
            <w:proofErr w:type="gramEnd"/>
            <w:r w:rsidRPr="008352E9">
              <w:rPr>
                <w:rFonts w:ascii="Times New Roman" w:hAnsi="Times New Roman"/>
                <w:sz w:val="24"/>
                <w:szCs w:val="24"/>
              </w:rPr>
              <w:t>/s</w:t>
            </w:r>
          </w:p>
        </w:tc>
        <w:tc>
          <w:tcPr>
            <w:tcW w:w="2254" w:type="dxa"/>
          </w:tcPr>
          <w:p w14:paraId="29CE671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1.5478±0.67</w:t>
            </w:r>
          </w:p>
        </w:tc>
        <w:tc>
          <w:tcPr>
            <w:tcW w:w="2254" w:type="dxa"/>
          </w:tcPr>
          <w:p w14:paraId="6E56B4E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1.6921±0.81</w:t>
            </w:r>
          </w:p>
        </w:tc>
        <w:tc>
          <w:tcPr>
            <w:tcW w:w="2254" w:type="dxa"/>
          </w:tcPr>
          <w:p w14:paraId="0F66D4F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0.6</w:t>
            </w:r>
          </w:p>
        </w:tc>
      </w:tr>
      <w:tr w:rsidR="00B673E4" w:rsidRPr="008352E9" w14:paraId="496E708A" w14:textId="77777777" w:rsidTr="00413A8D">
        <w:tc>
          <w:tcPr>
            <w:tcW w:w="2254" w:type="dxa"/>
          </w:tcPr>
          <w:p w14:paraId="6A8BAE2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Pre-treatment D Vmax,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w:t>
            </w:r>
            <w:proofErr w:type="spellEnd"/>
            <w:proofErr w:type="gramEnd"/>
            <w:r w:rsidRPr="008352E9">
              <w:rPr>
                <w:rFonts w:ascii="Times New Roman" w:hAnsi="Times New Roman"/>
                <w:sz w:val="24"/>
                <w:szCs w:val="24"/>
              </w:rPr>
              <w:t>/s</w:t>
            </w:r>
          </w:p>
        </w:tc>
        <w:tc>
          <w:tcPr>
            <w:tcW w:w="2254" w:type="dxa"/>
          </w:tcPr>
          <w:p w14:paraId="0BA4941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0.67±0.36</w:t>
            </w:r>
          </w:p>
        </w:tc>
        <w:tc>
          <w:tcPr>
            <w:tcW w:w="2254" w:type="dxa"/>
          </w:tcPr>
          <w:p w14:paraId="43D1F73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0.51±0.34</w:t>
            </w:r>
          </w:p>
        </w:tc>
        <w:tc>
          <w:tcPr>
            <w:tcW w:w="2254" w:type="dxa"/>
          </w:tcPr>
          <w:p w14:paraId="6906EAE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0.2</w:t>
            </w:r>
          </w:p>
        </w:tc>
      </w:tr>
      <w:tr w:rsidR="00B673E4" w:rsidRPr="008352E9" w14:paraId="34C7001D" w14:textId="77777777" w:rsidTr="00413A8D">
        <w:tc>
          <w:tcPr>
            <w:tcW w:w="2254" w:type="dxa"/>
          </w:tcPr>
          <w:p w14:paraId="2CE0490F" w14:textId="77777777" w:rsidR="00B673E4" w:rsidRPr="008352E9" w:rsidRDefault="00B673E4" w:rsidP="00413A8D">
            <w:pPr>
              <w:rPr>
                <w:rFonts w:ascii="Times New Roman" w:hAnsi="Times New Roman"/>
                <w:sz w:val="24"/>
                <w:szCs w:val="24"/>
              </w:rPr>
            </w:pPr>
            <w:proofErr w:type="spellStart"/>
            <w:proofErr w:type="gramStart"/>
            <w:r w:rsidRPr="008352E9">
              <w:rPr>
                <w:rFonts w:ascii="Times New Roman" w:hAnsi="Times New Roman"/>
                <w:sz w:val="24"/>
                <w:szCs w:val="24"/>
              </w:rPr>
              <w:t>LVIDd,mm</w:t>
            </w:r>
            <w:proofErr w:type="spellEnd"/>
            <w:proofErr w:type="gramEnd"/>
            <w:r w:rsidRPr="008352E9">
              <w:rPr>
                <w:rFonts w:ascii="Times New Roman" w:hAnsi="Times New Roman"/>
                <w:sz w:val="24"/>
                <w:szCs w:val="24"/>
              </w:rPr>
              <w:t xml:space="preserve"> </w:t>
            </w:r>
            <w:proofErr w:type="spellStart"/>
            <w:r w:rsidRPr="008352E9">
              <w:rPr>
                <w:rFonts w:ascii="Times New Roman" w:hAnsi="Times New Roman"/>
                <w:sz w:val="24"/>
                <w:szCs w:val="24"/>
              </w:rPr>
              <w:t>mean±SD</w:t>
            </w:r>
            <w:proofErr w:type="spellEnd"/>
          </w:p>
        </w:tc>
        <w:tc>
          <w:tcPr>
            <w:tcW w:w="2254" w:type="dxa"/>
          </w:tcPr>
          <w:p w14:paraId="335F7FA5"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15.28±4.12</w:t>
            </w:r>
          </w:p>
        </w:tc>
        <w:tc>
          <w:tcPr>
            <w:tcW w:w="2254" w:type="dxa"/>
          </w:tcPr>
          <w:p w14:paraId="71B0A37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14.71±3.0</w:t>
            </w:r>
          </w:p>
        </w:tc>
        <w:tc>
          <w:tcPr>
            <w:tcW w:w="2254" w:type="dxa"/>
          </w:tcPr>
          <w:p w14:paraId="207B49B2"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0.68</w:t>
            </w:r>
          </w:p>
        </w:tc>
      </w:tr>
      <w:tr w:rsidR="00B673E4" w:rsidRPr="008352E9" w14:paraId="7C0A9DB9" w14:textId="77777777" w:rsidTr="00413A8D">
        <w:tc>
          <w:tcPr>
            <w:tcW w:w="2254" w:type="dxa"/>
          </w:tcPr>
          <w:p w14:paraId="515C3931" w14:textId="77777777" w:rsidR="00B673E4" w:rsidRPr="008352E9" w:rsidRDefault="00B673E4" w:rsidP="00413A8D">
            <w:pPr>
              <w:rPr>
                <w:rFonts w:ascii="Times New Roman" w:hAnsi="Times New Roman"/>
                <w:sz w:val="24"/>
                <w:szCs w:val="24"/>
              </w:rPr>
            </w:pPr>
            <w:proofErr w:type="spellStart"/>
            <w:proofErr w:type="gramStart"/>
            <w:r w:rsidRPr="008352E9">
              <w:rPr>
                <w:rFonts w:ascii="Times New Roman" w:hAnsi="Times New Roman"/>
                <w:sz w:val="24"/>
                <w:szCs w:val="24"/>
              </w:rPr>
              <w:lastRenderedPageBreak/>
              <w:t>LVIDs,mm</w:t>
            </w:r>
            <w:proofErr w:type="spellEnd"/>
            <w:proofErr w:type="gramEnd"/>
            <w:r w:rsidRPr="008352E9">
              <w:rPr>
                <w:rFonts w:ascii="Times New Roman" w:hAnsi="Times New Roman"/>
                <w:sz w:val="24"/>
                <w:szCs w:val="24"/>
              </w:rPr>
              <w:t xml:space="preserve"> </w:t>
            </w:r>
            <w:proofErr w:type="spellStart"/>
            <w:r w:rsidRPr="008352E9">
              <w:rPr>
                <w:rFonts w:ascii="Times New Roman" w:hAnsi="Times New Roman"/>
                <w:sz w:val="24"/>
                <w:szCs w:val="24"/>
              </w:rPr>
              <w:t>mean±SD</w:t>
            </w:r>
            <w:proofErr w:type="spellEnd"/>
          </w:p>
        </w:tc>
        <w:tc>
          <w:tcPr>
            <w:tcW w:w="2254" w:type="dxa"/>
          </w:tcPr>
          <w:p w14:paraId="5A0AF2C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10.04±2.88</w:t>
            </w:r>
          </w:p>
        </w:tc>
        <w:tc>
          <w:tcPr>
            <w:tcW w:w="2254" w:type="dxa"/>
          </w:tcPr>
          <w:p w14:paraId="71109E4C"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9.21±2.26</w:t>
            </w:r>
          </w:p>
        </w:tc>
        <w:tc>
          <w:tcPr>
            <w:tcW w:w="2254" w:type="dxa"/>
          </w:tcPr>
          <w:p w14:paraId="2595B9E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0.40</w:t>
            </w:r>
          </w:p>
        </w:tc>
      </w:tr>
      <w:tr w:rsidR="00B673E4" w:rsidRPr="008352E9" w14:paraId="064C8021" w14:textId="77777777" w:rsidTr="00413A8D">
        <w:tc>
          <w:tcPr>
            <w:tcW w:w="2254" w:type="dxa"/>
          </w:tcPr>
          <w:p w14:paraId="3E51C03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LV EF,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w:t>
            </w:r>
            <w:proofErr w:type="spellEnd"/>
            <w:r w:rsidRPr="008352E9">
              <w:rPr>
                <w:rFonts w:ascii="Times New Roman" w:hAnsi="Times New Roman"/>
                <w:sz w:val="24"/>
                <w:szCs w:val="24"/>
              </w:rPr>
              <w:t>,%</w:t>
            </w:r>
            <w:proofErr w:type="gramEnd"/>
          </w:p>
        </w:tc>
        <w:tc>
          <w:tcPr>
            <w:tcW w:w="2254" w:type="dxa"/>
          </w:tcPr>
          <w:p w14:paraId="6148ABB7"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66.95±7.33</w:t>
            </w:r>
          </w:p>
        </w:tc>
        <w:tc>
          <w:tcPr>
            <w:tcW w:w="2254" w:type="dxa"/>
          </w:tcPr>
          <w:p w14:paraId="3BF0773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71.17±8.53</w:t>
            </w:r>
          </w:p>
        </w:tc>
        <w:tc>
          <w:tcPr>
            <w:tcW w:w="2254" w:type="dxa"/>
          </w:tcPr>
          <w:p w14:paraId="131ACD8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0.14</w:t>
            </w:r>
          </w:p>
        </w:tc>
      </w:tr>
      <w:tr w:rsidR="00B673E4" w:rsidRPr="008352E9" w14:paraId="52921BA0" w14:textId="77777777" w:rsidTr="00413A8D">
        <w:tc>
          <w:tcPr>
            <w:tcW w:w="2254" w:type="dxa"/>
          </w:tcPr>
          <w:p w14:paraId="3FDC26A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MPA Vmax,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w:t>
            </w:r>
            <w:proofErr w:type="spellEnd"/>
            <w:proofErr w:type="gramEnd"/>
            <w:r w:rsidRPr="008352E9">
              <w:rPr>
                <w:rFonts w:ascii="Times New Roman" w:hAnsi="Times New Roman"/>
                <w:sz w:val="24"/>
                <w:szCs w:val="24"/>
              </w:rPr>
              <w:t>/s</w:t>
            </w:r>
          </w:p>
        </w:tc>
        <w:tc>
          <w:tcPr>
            <w:tcW w:w="2254" w:type="dxa"/>
          </w:tcPr>
          <w:p w14:paraId="7BC415D4"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0.89±0.29</w:t>
            </w:r>
          </w:p>
        </w:tc>
        <w:tc>
          <w:tcPr>
            <w:tcW w:w="2254" w:type="dxa"/>
          </w:tcPr>
          <w:p w14:paraId="2C86708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1.08±0.29</w:t>
            </w:r>
          </w:p>
        </w:tc>
        <w:tc>
          <w:tcPr>
            <w:tcW w:w="2254" w:type="dxa"/>
          </w:tcPr>
          <w:p w14:paraId="3C98F23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0.11</w:t>
            </w:r>
          </w:p>
        </w:tc>
      </w:tr>
      <w:tr w:rsidR="00B673E4" w:rsidRPr="008352E9" w14:paraId="0009CF8C" w14:textId="77777777" w:rsidTr="00413A8D">
        <w:tc>
          <w:tcPr>
            <w:tcW w:w="2254" w:type="dxa"/>
          </w:tcPr>
          <w:p w14:paraId="4A3AA091"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ASC </w:t>
            </w:r>
            <w:proofErr w:type="spellStart"/>
            <w:r w:rsidRPr="008352E9">
              <w:rPr>
                <w:rFonts w:ascii="Times New Roman" w:hAnsi="Times New Roman"/>
                <w:sz w:val="24"/>
                <w:szCs w:val="24"/>
              </w:rPr>
              <w:t>Ao</w:t>
            </w:r>
            <w:proofErr w:type="spellEnd"/>
            <w:r w:rsidRPr="008352E9">
              <w:rPr>
                <w:rFonts w:ascii="Times New Roman" w:hAnsi="Times New Roman"/>
                <w:sz w:val="24"/>
                <w:szCs w:val="24"/>
              </w:rPr>
              <w:t xml:space="preserve"> Vmax,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w:t>
            </w:r>
            <w:proofErr w:type="spellEnd"/>
            <w:proofErr w:type="gramEnd"/>
            <w:r w:rsidRPr="008352E9">
              <w:rPr>
                <w:rFonts w:ascii="Times New Roman" w:hAnsi="Times New Roman"/>
                <w:sz w:val="24"/>
                <w:szCs w:val="24"/>
              </w:rPr>
              <w:t>/s</w:t>
            </w:r>
          </w:p>
        </w:tc>
        <w:tc>
          <w:tcPr>
            <w:tcW w:w="2254" w:type="dxa"/>
          </w:tcPr>
          <w:p w14:paraId="462EB38A"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1.05±0.31</w:t>
            </w:r>
          </w:p>
        </w:tc>
        <w:tc>
          <w:tcPr>
            <w:tcW w:w="2254" w:type="dxa"/>
          </w:tcPr>
          <w:p w14:paraId="08AA9F4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1.17±0.24</w:t>
            </w:r>
          </w:p>
        </w:tc>
        <w:tc>
          <w:tcPr>
            <w:tcW w:w="2254" w:type="dxa"/>
          </w:tcPr>
          <w:p w14:paraId="14AE5BF0"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0.31</w:t>
            </w:r>
          </w:p>
        </w:tc>
      </w:tr>
      <w:tr w:rsidR="00B673E4" w:rsidRPr="008352E9" w14:paraId="7C862AAC" w14:textId="77777777" w:rsidTr="00413A8D">
        <w:tc>
          <w:tcPr>
            <w:tcW w:w="2254" w:type="dxa"/>
          </w:tcPr>
          <w:p w14:paraId="136BDAAB"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Desc </w:t>
            </w:r>
            <w:proofErr w:type="spellStart"/>
            <w:r w:rsidRPr="008352E9">
              <w:rPr>
                <w:rFonts w:ascii="Times New Roman" w:hAnsi="Times New Roman"/>
                <w:sz w:val="24"/>
                <w:szCs w:val="24"/>
              </w:rPr>
              <w:t>Ao</w:t>
            </w:r>
            <w:proofErr w:type="spellEnd"/>
            <w:r w:rsidRPr="008352E9">
              <w:rPr>
                <w:rFonts w:ascii="Times New Roman" w:hAnsi="Times New Roman"/>
                <w:sz w:val="24"/>
                <w:szCs w:val="24"/>
              </w:rPr>
              <w:t xml:space="preserve"> Vmax,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SD,m</w:t>
            </w:r>
            <w:proofErr w:type="spellEnd"/>
            <w:proofErr w:type="gramEnd"/>
            <w:r w:rsidRPr="008352E9">
              <w:rPr>
                <w:rFonts w:ascii="Times New Roman" w:hAnsi="Times New Roman"/>
                <w:sz w:val="24"/>
                <w:szCs w:val="24"/>
              </w:rPr>
              <w:t>/s</w:t>
            </w:r>
          </w:p>
        </w:tc>
        <w:tc>
          <w:tcPr>
            <w:tcW w:w="2254" w:type="dxa"/>
          </w:tcPr>
          <w:p w14:paraId="2BB09D6D"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1.15±0.40</w:t>
            </w:r>
          </w:p>
        </w:tc>
        <w:tc>
          <w:tcPr>
            <w:tcW w:w="2254" w:type="dxa"/>
          </w:tcPr>
          <w:p w14:paraId="319434C9"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1.28±0.38</w:t>
            </w:r>
          </w:p>
        </w:tc>
        <w:tc>
          <w:tcPr>
            <w:tcW w:w="2254" w:type="dxa"/>
          </w:tcPr>
          <w:p w14:paraId="1DB9D0A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0.39</w:t>
            </w:r>
          </w:p>
        </w:tc>
      </w:tr>
      <w:tr w:rsidR="00B673E4" w:rsidRPr="008352E9" w14:paraId="4D1AA0F5" w14:textId="77777777" w:rsidTr="00413A8D">
        <w:tc>
          <w:tcPr>
            <w:tcW w:w="2254" w:type="dxa"/>
          </w:tcPr>
          <w:p w14:paraId="421FF56E"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 xml:space="preserve">FS, </w:t>
            </w:r>
            <w:proofErr w:type="spellStart"/>
            <w:r w:rsidRPr="008352E9">
              <w:rPr>
                <w:rFonts w:ascii="Times New Roman" w:hAnsi="Times New Roman"/>
                <w:sz w:val="24"/>
                <w:szCs w:val="24"/>
              </w:rPr>
              <w:t>mean±</w:t>
            </w:r>
            <w:proofErr w:type="gramStart"/>
            <w:r w:rsidRPr="008352E9">
              <w:rPr>
                <w:rFonts w:ascii="Times New Roman" w:hAnsi="Times New Roman"/>
                <w:sz w:val="24"/>
                <w:szCs w:val="24"/>
              </w:rPr>
              <w:t>SD</w:t>
            </w:r>
            <w:proofErr w:type="spellEnd"/>
            <w:r w:rsidRPr="008352E9">
              <w:rPr>
                <w:rFonts w:ascii="Times New Roman" w:hAnsi="Times New Roman"/>
                <w:sz w:val="24"/>
                <w:szCs w:val="24"/>
              </w:rPr>
              <w:t>,%</w:t>
            </w:r>
            <w:proofErr w:type="gramEnd"/>
          </w:p>
        </w:tc>
        <w:tc>
          <w:tcPr>
            <w:tcW w:w="2254" w:type="dxa"/>
          </w:tcPr>
          <w:p w14:paraId="5F175AFF"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34.33±5.31</w:t>
            </w:r>
          </w:p>
        </w:tc>
        <w:tc>
          <w:tcPr>
            <w:tcW w:w="2254" w:type="dxa"/>
          </w:tcPr>
          <w:p w14:paraId="1E0AC0E8"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37.80±7.11</w:t>
            </w:r>
          </w:p>
        </w:tc>
        <w:tc>
          <w:tcPr>
            <w:tcW w:w="2254" w:type="dxa"/>
          </w:tcPr>
          <w:p w14:paraId="1D9736B6" w14:textId="77777777" w:rsidR="00B673E4" w:rsidRPr="008352E9" w:rsidRDefault="00B673E4" w:rsidP="00413A8D">
            <w:pPr>
              <w:rPr>
                <w:rFonts w:ascii="Times New Roman" w:hAnsi="Times New Roman"/>
                <w:sz w:val="24"/>
                <w:szCs w:val="24"/>
              </w:rPr>
            </w:pPr>
            <w:r w:rsidRPr="008352E9">
              <w:rPr>
                <w:rFonts w:ascii="Times New Roman" w:hAnsi="Times New Roman"/>
                <w:sz w:val="24"/>
                <w:szCs w:val="24"/>
              </w:rPr>
              <w:t>0.11</w:t>
            </w:r>
          </w:p>
        </w:tc>
      </w:tr>
    </w:tbl>
    <w:p w14:paraId="119DC3BA" w14:textId="77777777" w:rsidR="00B673E4" w:rsidRPr="008352E9" w:rsidRDefault="00B673E4" w:rsidP="00B673E4">
      <w:pPr>
        <w:rPr>
          <w:rFonts w:ascii="Times New Roman" w:hAnsi="Times New Roman"/>
          <w:sz w:val="24"/>
          <w:szCs w:val="24"/>
        </w:rPr>
      </w:pPr>
      <w:proofErr w:type="spellStart"/>
      <w:r w:rsidRPr="008352E9">
        <w:rPr>
          <w:rFonts w:ascii="Times New Roman" w:hAnsi="Times New Roman"/>
          <w:sz w:val="24"/>
          <w:szCs w:val="24"/>
        </w:rPr>
        <w:t>LVIDd</w:t>
      </w:r>
      <w:proofErr w:type="spellEnd"/>
      <w:r w:rsidRPr="008352E9">
        <w:rPr>
          <w:rFonts w:ascii="Times New Roman" w:hAnsi="Times New Roman"/>
          <w:sz w:val="24"/>
          <w:szCs w:val="24"/>
        </w:rPr>
        <w:t xml:space="preserve">- left ventricular internal diameter in end diastole, LVIDs- left ventricular internal diameter in end systole, LVEF- left ventricle ejection fraction, MPA Vmax- main pulmonary artery maximum velocity, </w:t>
      </w:r>
      <w:proofErr w:type="spellStart"/>
      <w:r w:rsidRPr="008352E9">
        <w:rPr>
          <w:rFonts w:ascii="Times New Roman" w:hAnsi="Times New Roman"/>
          <w:sz w:val="24"/>
          <w:szCs w:val="24"/>
        </w:rPr>
        <w:t>Asc</w:t>
      </w:r>
      <w:proofErr w:type="spellEnd"/>
      <w:r w:rsidRPr="008352E9">
        <w:rPr>
          <w:rFonts w:ascii="Times New Roman" w:hAnsi="Times New Roman"/>
          <w:sz w:val="24"/>
          <w:szCs w:val="24"/>
        </w:rPr>
        <w:t xml:space="preserve"> </w:t>
      </w:r>
      <w:proofErr w:type="spellStart"/>
      <w:r w:rsidRPr="008352E9">
        <w:rPr>
          <w:rFonts w:ascii="Times New Roman" w:hAnsi="Times New Roman"/>
          <w:sz w:val="24"/>
          <w:szCs w:val="24"/>
        </w:rPr>
        <w:t>Ao</w:t>
      </w:r>
      <w:proofErr w:type="spellEnd"/>
      <w:r w:rsidRPr="008352E9">
        <w:rPr>
          <w:rFonts w:ascii="Times New Roman" w:hAnsi="Times New Roman"/>
          <w:sz w:val="24"/>
          <w:szCs w:val="24"/>
        </w:rPr>
        <w:t xml:space="preserve"> Vmax- ascending aorta maximum velocity, Desc Ao Vmax- descending aorta maximum velocity, FS- fractional shortening</w:t>
      </w:r>
    </w:p>
    <w:p w14:paraId="22ABABE3" w14:textId="77777777" w:rsidR="00B673E4" w:rsidRDefault="00B673E4" w:rsidP="00B673E4">
      <w:pPr>
        <w:rPr>
          <w:rFonts w:ascii="Times New Roman" w:hAnsi="Times New Roman"/>
          <w:sz w:val="24"/>
          <w:szCs w:val="24"/>
        </w:rPr>
      </w:pPr>
    </w:p>
    <w:p w14:paraId="5B5CAD7A" w14:textId="77777777" w:rsidR="00B673E4" w:rsidRPr="008352E9" w:rsidRDefault="00B673E4" w:rsidP="00B673E4">
      <w:pPr>
        <w:rPr>
          <w:rFonts w:ascii="Times New Roman" w:hAnsi="Times New Roman"/>
          <w:sz w:val="24"/>
          <w:szCs w:val="24"/>
        </w:rPr>
      </w:pPr>
      <w:r w:rsidRPr="008352E9">
        <w:rPr>
          <w:rFonts w:ascii="Times New Roman" w:hAnsi="Times New Roman"/>
          <w:sz w:val="24"/>
          <w:szCs w:val="24"/>
        </w:rPr>
        <w:t>Table 4; Regression analysis in early and late therapy group.</w:t>
      </w:r>
    </w:p>
    <w:p w14:paraId="0D77F64B" w14:textId="77777777" w:rsidR="00B673E4" w:rsidRPr="008352E9" w:rsidRDefault="00B673E4" w:rsidP="00B673E4">
      <w:pPr>
        <w:rPr>
          <w:rFonts w:ascii="Times New Roman" w:hAnsi="Times New Roman"/>
          <w:sz w:val="24"/>
          <w:szCs w:val="24"/>
        </w:rPr>
      </w:pPr>
    </w:p>
    <w:tbl>
      <w:tblPr>
        <w:tblStyle w:val="TableGrid"/>
        <w:tblW w:w="0" w:type="auto"/>
        <w:tblLook w:val="04A0" w:firstRow="1" w:lastRow="0" w:firstColumn="1" w:lastColumn="0" w:noHBand="0" w:noVBand="1"/>
      </w:tblPr>
      <w:tblGrid>
        <w:gridCol w:w="2162"/>
        <w:gridCol w:w="2007"/>
        <w:gridCol w:w="2014"/>
        <w:gridCol w:w="2015"/>
      </w:tblGrid>
      <w:tr w:rsidR="00B673E4" w:rsidRPr="008352E9" w14:paraId="2EC89932" w14:textId="77777777" w:rsidTr="00413A8D">
        <w:tc>
          <w:tcPr>
            <w:tcW w:w="2308" w:type="dxa"/>
          </w:tcPr>
          <w:p w14:paraId="4E304DF9" w14:textId="77777777" w:rsidR="00B673E4" w:rsidRPr="008352E9" w:rsidRDefault="00B673E4" w:rsidP="00413A8D">
            <w:pPr>
              <w:ind w:right="60"/>
              <w:rPr>
                <w:rFonts w:ascii="Times New Roman" w:hAnsi="Times New Roman"/>
                <w:sz w:val="24"/>
                <w:szCs w:val="24"/>
              </w:rPr>
            </w:pPr>
          </w:p>
        </w:tc>
        <w:tc>
          <w:tcPr>
            <w:tcW w:w="2232" w:type="dxa"/>
          </w:tcPr>
          <w:p w14:paraId="2E2C222C"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Odds ratio</w:t>
            </w:r>
          </w:p>
        </w:tc>
        <w:tc>
          <w:tcPr>
            <w:tcW w:w="2241" w:type="dxa"/>
          </w:tcPr>
          <w:p w14:paraId="6E27CE38"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95% CI</w:t>
            </w:r>
          </w:p>
        </w:tc>
        <w:tc>
          <w:tcPr>
            <w:tcW w:w="2235" w:type="dxa"/>
          </w:tcPr>
          <w:p w14:paraId="081F2B31"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P value</w:t>
            </w:r>
          </w:p>
        </w:tc>
      </w:tr>
      <w:tr w:rsidR="00B673E4" w:rsidRPr="008352E9" w14:paraId="525C2611" w14:textId="77777777" w:rsidTr="00413A8D">
        <w:tc>
          <w:tcPr>
            <w:tcW w:w="2308" w:type="dxa"/>
          </w:tcPr>
          <w:p w14:paraId="60A9D4F3" w14:textId="77777777" w:rsidR="00B673E4" w:rsidRPr="008352E9" w:rsidRDefault="00B673E4" w:rsidP="00413A8D">
            <w:pPr>
              <w:ind w:right="60"/>
              <w:rPr>
                <w:rFonts w:ascii="Times New Roman" w:hAnsi="Times New Roman"/>
                <w:b/>
                <w:bCs/>
                <w:sz w:val="24"/>
                <w:szCs w:val="24"/>
              </w:rPr>
            </w:pPr>
            <w:r w:rsidRPr="008352E9">
              <w:rPr>
                <w:rFonts w:ascii="Times New Roman" w:hAnsi="Times New Roman"/>
                <w:b/>
                <w:bCs/>
                <w:sz w:val="24"/>
                <w:szCs w:val="24"/>
              </w:rPr>
              <w:t>Early Therapy</w:t>
            </w:r>
          </w:p>
        </w:tc>
        <w:tc>
          <w:tcPr>
            <w:tcW w:w="2232" w:type="dxa"/>
          </w:tcPr>
          <w:p w14:paraId="6E5B5A8C" w14:textId="77777777" w:rsidR="00B673E4" w:rsidRPr="008352E9" w:rsidRDefault="00B673E4" w:rsidP="00413A8D">
            <w:pPr>
              <w:ind w:right="60"/>
              <w:rPr>
                <w:rFonts w:ascii="Times New Roman" w:hAnsi="Times New Roman"/>
                <w:sz w:val="24"/>
                <w:szCs w:val="24"/>
              </w:rPr>
            </w:pPr>
          </w:p>
        </w:tc>
        <w:tc>
          <w:tcPr>
            <w:tcW w:w="2241" w:type="dxa"/>
          </w:tcPr>
          <w:p w14:paraId="41AD98C2" w14:textId="77777777" w:rsidR="00B673E4" w:rsidRPr="008352E9" w:rsidRDefault="00B673E4" w:rsidP="00413A8D">
            <w:pPr>
              <w:ind w:right="60"/>
              <w:rPr>
                <w:rFonts w:ascii="Times New Roman" w:hAnsi="Times New Roman"/>
                <w:sz w:val="24"/>
                <w:szCs w:val="24"/>
              </w:rPr>
            </w:pPr>
          </w:p>
        </w:tc>
        <w:tc>
          <w:tcPr>
            <w:tcW w:w="2235" w:type="dxa"/>
          </w:tcPr>
          <w:p w14:paraId="3BCA1388" w14:textId="77777777" w:rsidR="00B673E4" w:rsidRPr="008352E9" w:rsidRDefault="00B673E4" w:rsidP="00413A8D">
            <w:pPr>
              <w:ind w:right="60"/>
              <w:rPr>
                <w:rFonts w:ascii="Times New Roman" w:hAnsi="Times New Roman"/>
                <w:sz w:val="24"/>
                <w:szCs w:val="24"/>
              </w:rPr>
            </w:pPr>
          </w:p>
        </w:tc>
      </w:tr>
      <w:tr w:rsidR="00B673E4" w:rsidRPr="008352E9" w14:paraId="77FF418E" w14:textId="77777777" w:rsidTr="00413A8D">
        <w:tc>
          <w:tcPr>
            <w:tcW w:w="2308" w:type="dxa"/>
          </w:tcPr>
          <w:p w14:paraId="342D35F7"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Gestational age</w:t>
            </w:r>
          </w:p>
        </w:tc>
        <w:tc>
          <w:tcPr>
            <w:tcW w:w="2232" w:type="dxa"/>
          </w:tcPr>
          <w:p w14:paraId="457C0BC3" w14:textId="77777777" w:rsidR="00B673E4" w:rsidRPr="008352E9" w:rsidRDefault="00B673E4" w:rsidP="00413A8D">
            <w:pPr>
              <w:ind w:right="60"/>
              <w:rPr>
                <w:rFonts w:ascii="Times New Roman" w:hAnsi="Times New Roman"/>
                <w:sz w:val="24"/>
                <w:szCs w:val="24"/>
              </w:rPr>
            </w:pPr>
            <w:r>
              <w:rPr>
                <w:rFonts w:ascii="Times New Roman" w:hAnsi="Times New Roman"/>
                <w:sz w:val="24"/>
                <w:szCs w:val="24"/>
              </w:rPr>
              <w:t>1.7</w:t>
            </w:r>
          </w:p>
        </w:tc>
        <w:tc>
          <w:tcPr>
            <w:tcW w:w="2241" w:type="dxa"/>
          </w:tcPr>
          <w:p w14:paraId="42DC192C" w14:textId="77777777" w:rsidR="00B673E4" w:rsidRPr="008352E9" w:rsidRDefault="00B673E4" w:rsidP="00413A8D">
            <w:pPr>
              <w:ind w:right="60"/>
              <w:rPr>
                <w:rFonts w:ascii="Times New Roman" w:hAnsi="Times New Roman"/>
                <w:sz w:val="24"/>
                <w:szCs w:val="24"/>
              </w:rPr>
            </w:pPr>
            <w:r>
              <w:rPr>
                <w:rFonts w:ascii="Times New Roman" w:hAnsi="Times New Roman"/>
                <w:sz w:val="24"/>
                <w:szCs w:val="24"/>
              </w:rPr>
              <w:t>1.3</w:t>
            </w:r>
            <w:r w:rsidRPr="008352E9">
              <w:rPr>
                <w:rFonts w:ascii="Times New Roman" w:hAnsi="Times New Roman"/>
                <w:sz w:val="24"/>
                <w:szCs w:val="24"/>
              </w:rPr>
              <w:t>-</w:t>
            </w:r>
            <w:r>
              <w:rPr>
                <w:rFonts w:ascii="Times New Roman" w:hAnsi="Times New Roman"/>
                <w:sz w:val="24"/>
                <w:szCs w:val="24"/>
              </w:rPr>
              <w:t>2.3</w:t>
            </w:r>
          </w:p>
        </w:tc>
        <w:tc>
          <w:tcPr>
            <w:tcW w:w="2235" w:type="dxa"/>
          </w:tcPr>
          <w:p w14:paraId="10BE84F4"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0.00</w:t>
            </w:r>
            <w:r>
              <w:rPr>
                <w:rFonts w:ascii="Times New Roman" w:hAnsi="Times New Roman"/>
                <w:sz w:val="24"/>
                <w:szCs w:val="24"/>
              </w:rPr>
              <w:t>1</w:t>
            </w:r>
          </w:p>
        </w:tc>
      </w:tr>
      <w:tr w:rsidR="00B673E4" w:rsidRPr="008352E9" w14:paraId="4691DEFD" w14:textId="77777777" w:rsidTr="00413A8D">
        <w:tc>
          <w:tcPr>
            <w:tcW w:w="2308" w:type="dxa"/>
          </w:tcPr>
          <w:p w14:paraId="1682D847"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Small for gestational age</w:t>
            </w:r>
          </w:p>
        </w:tc>
        <w:tc>
          <w:tcPr>
            <w:tcW w:w="2232" w:type="dxa"/>
          </w:tcPr>
          <w:p w14:paraId="34AFE0A7"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w:t>
            </w:r>
            <w:r>
              <w:rPr>
                <w:rFonts w:ascii="Times New Roman" w:hAnsi="Times New Roman"/>
                <w:sz w:val="24"/>
                <w:szCs w:val="24"/>
              </w:rPr>
              <w:t>8</w:t>
            </w:r>
          </w:p>
        </w:tc>
        <w:tc>
          <w:tcPr>
            <w:tcW w:w="2241" w:type="dxa"/>
          </w:tcPr>
          <w:p w14:paraId="5A4A3DBC"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w:t>
            </w:r>
            <w:r>
              <w:rPr>
                <w:rFonts w:ascii="Times New Roman" w:hAnsi="Times New Roman"/>
                <w:sz w:val="24"/>
                <w:szCs w:val="24"/>
              </w:rPr>
              <w:t>3</w:t>
            </w:r>
            <w:r w:rsidRPr="008352E9">
              <w:rPr>
                <w:rFonts w:ascii="Times New Roman" w:hAnsi="Times New Roman"/>
                <w:sz w:val="24"/>
                <w:szCs w:val="24"/>
              </w:rPr>
              <w:t>-</w:t>
            </w:r>
            <w:r>
              <w:rPr>
                <w:rFonts w:ascii="Times New Roman" w:hAnsi="Times New Roman"/>
                <w:sz w:val="24"/>
                <w:szCs w:val="24"/>
              </w:rPr>
              <w:t>2.8</w:t>
            </w:r>
          </w:p>
        </w:tc>
        <w:tc>
          <w:tcPr>
            <w:tcW w:w="2235" w:type="dxa"/>
          </w:tcPr>
          <w:p w14:paraId="6D2F31AE"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w:t>
            </w:r>
            <w:r>
              <w:rPr>
                <w:rFonts w:ascii="Times New Roman" w:hAnsi="Times New Roman"/>
                <w:sz w:val="24"/>
                <w:szCs w:val="24"/>
              </w:rPr>
              <w:t>6</w:t>
            </w:r>
          </w:p>
        </w:tc>
      </w:tr>
      <w:tr w:rsidR="00B673E4" w:rsidRPr="008352E9" w14:paraId="65AB97EA" w14:textId="77777777" w:rsidTr="00413A8D">
        <w:tc>
          <w:tcPr>
            <w:tcW w:w="2308" w:type="dxa"/>
          </w:tcPr>
          <w:p w14:paraId="652476A3"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MPA Vmax</w:t>
            </w:r>
          </w:p>
        </w:tc>
        <w:tc>
          <w:tcPr>
            <w:tcW w:w="2232" w:type="dxa"/>
          </w:tcPr>
          <w:p w14:paraId="42E8262E" w14:textId="77777777" w:rsidR="00B673E4" w:rsidRPr="008352E9" w:rsidRDefault="00B673E4" w:rsidP="00413A8D">
            <w:pPr>
              <w:ind w:right="60"/>
              <w:rPr>
                <w:rFonts w:ascii="Times New Roman" w:hAnsi="Times New Roman"/>
                <w:sz w:val="24"/>
                <w:szCs w:val="24"/>
              </w:rPr>
            </w:pPr>
            <w:r>
              <w:rPr>
                <w:rFonts w:ascii="Times New Roman" w:hAnsi="Times New Roman"/>
                <w:sz w:val="24"/>
                <w:szCs w:val="24"/>
              </w:rPr>
              <w:t>2.9</w:t>
            </w:r>
          </w:p>
        </w:tc>
        <w:tc>
          <w:tcPr>
            <w:tcW w:w="2241" w:type="dxa"/>
          </w:tcPr>
          <w:p w14:paraId="5F0D79D1"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2.02-5.55</w:t>
            </w:r>
          </w:p>
        </w:tc>
        <w:tc>
          <w:tcPr>
            <w:tcW w:w="2235" w:type="dxa"/>
          </w:tcPr>
          <w:p w14:paraId="23072F3A"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0.01</w:t>
            </w:r>
          </w:p>
        </w:tc>
      </w:tr>
      <w:tr w:rsidR="00B673E4" w:rsidRPr="008352E9" w14:paraId="660FD1A4" w14:textId="77777777" w:rsidTr="00413A8D">
        <w:tc>
          <w:tcPr>
            <w:tcW w:w="2308" w:type="dxa"/>
          </w:tcPr>
          <w:p w14:paraId="02EFCFAB"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LVIDs</w:t>
            </w:r>
          </w:p>
        </w:tc>
        <w:tc>
          <w:tcPr>
            <w:tcW w:w="2232" w:type="dxa"/>
          </w:tcPr>
          <w:p w14:paraId="44FE7690"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1.5</w:t>
            </w:r>
          </w:p>
        </w:tc>
        <w:tc>
          <w:tcPr>
            <w:tcW w:w="2241" w:type="dxa"/>
          </w:tcPr>
          <w:p w14:paraId="711748EE" w14:textId="77777777" w:rsidR="00B673E4" w:rsidRPr="008352E9" w:rsidRDefault="00B673E4" w:rsidP="00413A8D">
            <w:pPr>
              <w:ind w:right="60"/>
              <w:rPr>
                <w:rFonts w:ascii="Times New Roman" w:hAnsi="Times New Roman"/>
                <w:sz w:val="24"/>
                <w:szCs w:val="24"/>
              </w:rPr>
            </w:pPr>
            <w:r>
              <w:rPr>
                <w:rFonts w:ascii="Times New Roman" w:hAnsi="Times New Roman"/>
                <w:sz w:val="24"/>
                <w:szCs w:val="24"/>
              </w:rPr>
              <w:t>1</w:t>
            </w:r>
            <w:r w:rsidRPr="008352E9">
              <w:rPr>
                <w:rFonts w:ascii="Times New Roman" w:hAnsi="Times New Roman"/>
                <w:sz w:val="24"/>
                <w:szCs w:val="24"/>
              </w:rPr>
              <w:t>.08-2.34</w:t>
            </w:r>
          </w:p>
        </w:tc>
        <w:tc>
          <w:tcPr>
            <w:tcW w:w="2235" w:type="dxa"/>
          </w:tcPr>
          <w:p w14:paraId="2555C268"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0.057</w:t>
            </w:r>
          </w:p>
        </w:tc>
      </w:tr>
      <w:tr w:rsidR="00B673E4" w:rsidRPr="008352E9" w14:paraId="32E65F25" w14:textId="77777777" w:rsidTr="00413A8D">
        <w:tc>
          <w:tcPr>
            <w:tcW w:w="2308" w:type="dxa"/>
          </w:tcPr>
          <w:p w14:paraId="07EA73D2" w14:textId="77777777" w:rsidR="00B673E4" w:rsidRPr="008352E9" w:rsidRDefault="00B673E4" w:rsidP="00413A8D">
            <w:pPr>
              <w:ind w:right="60"/>
              <w:rPr>
                <w:rFonts w:ascii="Times New Roman" w:hAnsi="Times New Roman"/>
                <w:sz w:val="24"/>
                <w:szCs w:val="24"/>
              </w:rPr>
            </w:pPr>
            <w:r w:rsidRPr="008352E9">
              <w:rPr>
                <w:rFonts w:ascii="Times New Roman" w:hAnsi="Times New Roman"/>
                <w:b/>
                <w:bCs/>
                <w:sz w:val="24"/>
                <w:szCs w:val="24"/>
              </w:rPr>
              <w:t xml:space="preserve">Late Therapy </w:t>
            </w:r>
          </w:p>
        </w:tc>
        <w:tc>
          <w:tcPr>
            <w:tcW w:w="2232" w:type="dxa"/>
          </w:tcPr>
          <w:p w14:paraId="486A00B4" w14:textId="77777777" w:rsidR="00B673E4" w:rsidRPr="008352E9" w:rsidRDefault="00B673E4" w:rsidP="00413A8D">
            <w:pPr>
              <w:ind w:right="60"/>
              <w:rPr>
                <w:rFonts w:ascii="Times New Roman" w:hAnsi="Times New Roman"/>
                <w:sz w:val="24"/>
                <w:szCs w:val="24"/>
              </w:rPr>
            </w:pPr>
          </w:p>
        </w:tc>
        <w:tc>
          <w:tcPr>
            <w:tcW w:w="2241" w:type="dxa"/>
          </w:tcPr>
          <w:p w14:paraId="25A9C2D3" w14:textId="77777777" w:rsidR="00B673E4" w:rsidRPr="008352E9" w:rsidRDefault="00B673E4" w:rsidP="00413A8D">
            <w:pPr>
              <w:ind w:right="60"/>
              <w:rPr>
                <w:rFonts w:ascii="Times New Roman" w:hAnsi="Times New Roman"/>
                <w:sz w:val="24"/>
                <w:szCs w:val="24"/>
              </w:rPr>
            </w:pPr>
          </w:p>
        </w:tc>
        <w:tc>
          <w:tcPr>
            <w:tcW w:w="2235" w:type="dxa"/>
          </w:tcPr>
          <w:p w14:paraId="7CA3CC6D" w14:textId="77777777" w:rsidR="00B673E4" w:rsidRPr="008352E9" w:rsidRDefault="00B673E4" w:rsidP="00413A8D">
            <w:pPr>
              <w:ind w:right="60"/>
              <w:rPr>
                <w:rFonts w:ascii="Times New Roman" w:hAnsi="Times New Roman"/>
                <w:sz w:val="24"/>
                <w:szCs w:val="24"/>
              </w:rPr>
            </w:pPr>
          </w:p>
        </w:tc>
      </w:tr>
      <w:tr w:rsidR="00B673E4" w:rsidRPr="008352E9" w14:paraId="406676D3" w14:textId="77777777" w:rsidTr="00413A8D">
        <w:tc>
          <w:tcPr>
            <w:tcW w:w="2308" w:type="dxa"/>
          </w:tcPr>
          <w:p w14:paraId="4ADCD77F" w14:textId="77777777" w:rsidR="00B673E4" w:rsidRPr="008352E9" w:rsidRDefault="00B673E4" w:rsidP="00413A8D">
            <w:pPr>
              <w:ind w:right="60"/>
              <w:rPr>
                <w:rFonts w:ascii="Times New Roman" w:hAnsi="Times New Roman"/>
                <w:b/>
                <w:bCs/>
                <w:sz w:val="24"/>
                <w:szCs w:val="24"/>
              </w:rPr>
            </w:pPr>
            <w:r w:rsidRPr="008352E9">
              <w:rPr>
                <w:rFonts w:ascii="Times New Roman" w:hAnsi="Times New Roman"/>
                <w:sz w:val="24"/>
                <w:szCs w:val="24"/>
              </w:rPr>
              <w:t>Gestational age</w:t>
            </w:r>
          </w:p>
        </w:tc>
        <w:tc>
          <w:tcPr>
            <w:tcW w:w="2232" w:type="dxa"/>
          </w:tcPr>
          <w:p w14:paraId="154400CD"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0.8</w:t>
            </w:r>
          </w:p>
        </w:tc>
        <w:tc>
          <w:tcPr>
            <w:tcW w:w="2241" w:type="dxa"/>
          </w:tcPr>
          <w:p w14:paraId="6CDF6DE5"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0.54-1.12</w:t>
            </w:r>
          </w:p>
        </w:tc>
        <w:tc>
          <w:tcPr>
            <w:tcW w:w="2235" w:type="dxa"/>
          </w:tcPr>
          <w:p w14:paraId="5287D796"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0.2</w:t>
            </w:r>
          </w:p>
        </w:tc>
      </w:tr>
      <w:tr w:rsidR="00B673E4" w:rsidRPr="008352E9" w14:paraId="3EAB9557" w14:textId="77777777" w:rsidTr="00413A8D">
        <w:tc>
          <w:tcPr>
            <w:tcW w:w="2308" w:type="dxa"/>
          </w:tcPr>
          <w:p w14:paraId="35E9549E"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SBP</w:t>
            </w:r>
          </w:p>
        </w:tc>
        <w:tc>
          <w:tcPr>
            <w:tcW w:w="2232" w:type="dxa"/>
          </w:tcPr>
          <w:p w14:paraId="536014AD"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1.10</w:t>
            </w:r>
          </w:p>
        </w:tc>
        <w:tc>
          <w:tcPr>
            <w:tcW w:w="2241" w:type="dxa"/>
          </w:tcPr>
          <w:p w14:paraId="2806248A"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0.8-1.1</w:t>
            </w:r>
          </w:p>
        </w:tc>
        <w:tc>
          <w:tcPr>
            <w:tcW w:w="2235" w:type="dxa"/>
          </w:tcPr>
          <w:p w14:paraId="0EB486FF"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0.8</w:t>
            </w:r>
          </w:p>
        </w:tc>
      </w:tr>
      <w:tr w:rsidR="00B673E4" w:rsidRPr="008352E9" w14:paraId="2FDB6851" w14:textId="77777777" w:rsidTr="00413A8D">
        <w:tc>
          <w:tcPr>
            <w:tcW w:w="2308" w:type="dxa"/>
          </w:tcPr>
          <w:p w14:paraId="578D06FE"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DBP</w:t>
            </w:r>
          </w:p>
        </w:tc>
        <w:tc>
          <w:tcPr>
            <w:tcW w:w="2232" w:type="dxa"/>
          </w:tcPr>
          <w:p w14:paraId="585216B0"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1.04</w:t>
            </w:r>
          </w:p>
        </w:tc>
        <w:tc>
          <w:tcPr>
            <w:tcW w:w="2241" w:type="dxa"/>
          </w:tcPr>
          <w:p w14:paraId="603D44AA"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0.7-1.08</w:t>
            </w:r>
          </w:p>
        </w:tc>
        <w:tc>
          <w:tcPr>
            <w:tcW w:w="2235" w:type="dxa"/>
          </w:tcPr>
          <w:p w14:paraId="298008B9"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0.6</w:t>
            </w:r>
          </w:p>
        </w:tc>
      </w:tr>
      <w:tr w:rsidR="00B673E4" w:rsidRPr="008352E9" w14:paraId="54345894" w14:textId="77777777" w:rsidTr="00413A8D">
        <w:tc>
          <w:tcPr>
            <w:tcW w:w="2308" w:type="dxa"/>
          </w:tcPr>
          <w:p w14:paraId="0F3DAD5E"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MAP</w:t>
            </w:r>
          </w:p>
        </w:tc>
        <w:tc>
          <w:tcPr>
            <w:tcW w:w="2232" w:type="dxa"/>
          </w:tcPr>
          <w:p w14:paraId="4C309CA1"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0.87</w:t>
            </w:r>
          </w:p>
        </w:tc>
        <w:tc>
          <w:tcPr>
            <w:tcW w:w="2241" w:type="dxa"/>
          </w:tcPr>
          <w:p w14:paraId="7FF5B024"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0.7-1.</w:t>
            </w:r>
            <w:r>
              <w:rPr>
                <w:rFonts w:ascii="Times New Roman" w:hAnsi="Times New Roman"/>
                <w:sz w:val="24"/>
                <w:szCs w:val="24"/>
              </w:rPr>
              <w:t>8</w:t>
            </w:r>
          </w:p>
        </w:tc>
        <w:tc>
          <w:tcPr>
            <w:tcW w:w="2235" w:type="dxa"/>
          </w:tcPr>
          <w:p w14:paraId="0F734540" w14:textId="77777777" w:rsidR="00B673E4" w:rsidRPr="008352E9" w:rsidRDefault="00B673E4" w:rsidP="00413A8D">
            <w:pPr>
              <w:ind w:right="60"/>
              <w:rPr>
                <w:rFonts w:ascii="Times New Roman" w:hAnsi="Times New Roman"/>
                <w:sz w:val="24"/>
                <w:szCs w:val="24"/>
              </w:rPr>
            </w:pPr>
            <w:r w:rsidRPr="008352E9">
              <w:rPr>
                <w:rFonts w:ascii="Times New Roman" w:hAnsi="Times New Roman"/>
                <w:sz w:val="24"/>
                <w:szCs w:val="24"/>
              </w:rPr>
              <w:t>0.2</w:t>
            </w:r>
          </w:p>
        </w:tc>
      </w:tr>
    </w:tbl>
    <w:p w14:paraId="773705AC" w14:textId="77777777" w:rsidR="00B673E4" w:rsidRPr="008352E9" w:rsidRDefault="00B673E4" w:rsidP="00B673E4">
      <w:pPr>
        <w:pStyle w:val="MDPI41tablecaption"/>
        <w:spacing w:before="0" w:after="0" w:line="240" w:lineRule="auto"/>
        <w:ind w:left="0"/>
        <w:rPr>
          <w:rFonts w:ascii="Times New Roman" w:hAnsi="Times New Roman" w:cs="Times New Roman"/>
          <w:color w:val="auto"/>
          <w:sz w:val="24"/>
          <w:szCs w:val="24"/>
        </w:rPr>
      </w:pPr>
      <w:r w:rsidRPr="008352E9">
        <w:rPr>
          <w:rFonts w:ascii="Times New Roman" w:hAnsi="Times New Roman" w:cs="Times New Roman"/>
          <w:color w:val="auto"/>
          <w:sz w:val="24"/>
          <w:szCs w:val="24"/>
        </w:rPr>
        <w:t>MPA- main pulmonary artery, LVIDs- end systolic internal diameter,</w:t>
      </w:r>
      <w:r>
        <w:rPr>
          <w:rFonts w:ascii="Times New Roman" w:hAnsi="Times New Roman" w:cs="Times New Roman"/>
          <w:color w:val="auto"/>
          <w:sz w:val="24"/>
          <w:szCs w:val="24"/>
        </w:rPr>
        <w:t xml:space="preserve"> </w:t>
      </w:r>
      <w:r w:rsidRPr="008352E9">
        <w:rPr>
          <w:rFonts w:ascii="Times New Roman" w:hAnsi="Times New Roman" w:cs="Times New Roman"/>
          <w:color w:val="auto"/>
          <w:sz w:val="24"/>
          <w:szCs w:val="24"/>
        </w:rPr>
        <w:t>SBP- systolic blood pressure, DBP- diastolic blood pressure, MAP- mean arterial pressure</w:t>
      </w:r>
    </w:p>
    <w:p w14:paraId="17C9D639" w14:textId="77777777" w:rsidR="00B673E4" w:rsidRPr="00B57D55" w:rsidRDefault="00B673E4" w:rsidP="00B673E4">
      <w:pPr>
        <w:rPr>
          <w:rFonts w:ascii="Times New Roman" w:hAnsi="Times New Roman"/>
          <w:sz w:val="24"/>
          <w:szCs w:val="24"/>
        </w:rPr>
      </w:pPr>
    </w:p>
    <w:p w14:paraId="1C418AE8" w14:textId="77777777" w:rsidR="00B673E4" w:rsidRPr="00B57D55" w:rsidRDefault="00B673E4" w:rsidP="00B673E4">
      <w:pPr>
        <w:rPr>
          <w:rFonts w:ascii="Times New Roman" w:hAnsi="Times New Roman"/>
          <w:sz w:val="24"/>
          <w:szCs w:val="24"/>
        </w:rPr>
      </w:pPr>
    </w:p>
    <w:p w14:paraId="197AB389" w14:textId="77777777" w:rsidR="00B673E4" w:rsidRPr="00B57D55" w:rsidRDefault="00B673E4" w:rsidP="00B673E4">
      <w:pPr>
        <w:rPr>
          <w:rFonts w:ascii="Times New Roman" w:hAnsi="Times New Roman"/>
          <w:sz w:val="24"/>
          <w:szCs w:val="24"/>
        </w:rPr>
      </w:pPr>
      <w:r w:rsidRPr="00B57D55">
        <w:rPr>
          <w:rFonts w:ascii="Times New Roman" w:hAnsi="Times New Roman"/>
          <w:sz w:val="24"/>
          <w:szCs w:val="24"/>
        </w:rPr>
        <w:t>In our study, 46 infants received late acetaminophen. The PDA closure was observed in 14 infants (30%). The closed PDA group had marginally higher gestational age (26.957±2.48 vs 25.603±1.67</w:t>
      </w:r>
      <w:r>
        <w:rPr>
          <w:rFonts w:ascii="Times New Roman" w:hAnsi="Times New Roman"/>
          <w:sz w:val="24"/>
          <w:szCs w:val="24"/>
        </w:rPr>
        <w:t>weeks</w:t>
      </w:r>
      <w:r w:rsidRPr="00B57D55">
        <w:rPr>
          <w:rFonts w:ascii="Times New Roman" w:hAnsi="Times New Roman"/>
          <w:sz w:val="24"/>
          <w:szCs w:val="24"/>
        </w:rPr>
        <w:t xml:space="preserve">, p=0.07) and higher birth weight (907.36±400.61g vs 774.53±237.40g, p=0.2) but this was not statistically significant. </w:t>
      </w:r>
      <w:r w:rsidRPr="008F3450">
        <w:rPr>
          <w:rFonts w:ascii="Times New Roman" w:hAnsi="Times New Roman"/>
          <w:sz w:val="24"/>
          <w:szCs w:val="24"/>
        </w:rPr>
        <w:t>23(50%)</w:t>
      </w:r>
      <w:r w:rsidRPr="00B8738D">
        <w:rPr>
          <w:rFonts w:ascii="Times New Roman" w:hAnsi="Times New Roman"/>
          <w:sz w:val="24"/>
          <w:szCs w:val="24"/>
        </w:rPr>
        <w:t xml:space="preserve"> infants in the late group received prior indomethacin prior to the acetaminophen course.</w:t>
      </w:r>
      <w:r w:rsidRPr="00167EA1">
        <w:rPr>
          <w:rFonts w:ascii="Times New Roman" w:hAnsi="Times New Roman"/>
          <w:sz w:val="24"/>
          <w:szCs w:val="24"/>
        </w:rPr>
        <w:t xml:space="preserve"> </w:t>
      </w:r>
      <w:r w:rsidRPr="00B57D55">
        <w:rPr>
          <w:rFonts w:ascii="Times New Roman" w:hAnsi="Times New Roman"/>
          <w:sz w:val="24"/>
          <w:szCs w:val="24"/>
        </w:rPr>
        <w:t xml:space="preserve">The rest of the maternal and infant characteristics were not significant between the study groups and later therapy groups. The systolic blood pressure (49.28±6.17mmHg vs. 54.50±10.59mmHg, p=0.04), diastolic blood pressure (27.28±6.92 vs. 30.43±6.82mmHg, p=0.1) and mean blood pressure </w:t>
      </w:r>
      <w:r w:rsidRPr="00B57D55">
        <w:rPr>
          <w:rFonts w:ascii="Times New Roman" w:hAnsi="Times New Roman"/>
          <w:sz w:val="24"/>
          <w:szCs w:val="24"/>
        </w:rPr>
        <w:lastRenderedPageBreak/>
        <w:t>(32.19±6.67 vs. 37.71±6.87mmHg, p= 0.01) were lower among the group with failed medical therapy (Table 2). The echocardiogram data and Doppler parameters among the late acetaminophen group did not show any difference between the study groups (Table 3). The gestational age, systolic, and mean blood pressure were not significant in the logistic regression analysis (Table 4).</w:t>
      </w:r>
    </w:p>
    <w:p w14:paraId="13464CAA" w14:textId="77777777" w:rsidR="00B673E4" w:rsidRPr="00B57D55" w:rsidRDefault="00B673E4" w:rsidP="00B673E4">
      <w:pPr>
        <w:rPr>
          <w:rFonts w:ascii="Times New Roman" w:hAnsi="Times New Roman"/>
          <w:sz w:val="24"/>
          <w:szCs w:val="24"/>
        </w:rPr>
      </w:pPr>
    </w:p>
    <w:p w14:paraId="3CC99853" w14:textId="4F82EBFF" w:rsidR="00927834" w:rsidRDefault="00B673E4" w:rsidP="00B673E4">
      <w:pPr>
        <w:rPr>
          <w:rFonts w:ascii="Times New Roman" w:hAnsi="Times New Roman"/>
          <w:sz w:val="24"/>
          <w:szCs w:val="24"/>
        </w:rPr>
      </w:pPr>
      <w:r w:rsidRPr="00B57D55">
        <w:rPr>
          <w:rFonts w:ascii="Times New Roman" w:hAnsi="Times New Roman"/>
          <w:sz w:val="24"/>
          <w:szCs w:val="24"/>
        </w:rPr>
        <w:t>One infant in our study cohort had transient transaminitis, and 2 had transient renal impairment in the early acetaminophen group. There were no cases of gastrointestinal side effects in our cohort. The transaminitis were resolved on subsequent liver function tests. One infant died in the early acetaminophen group. The cause of death was unrelated to PDA.</w:t>
      </w:r>
    </w:p>
    <w:p w14:paraId="74E47BC4" w14:textId="77777777" w:rsidR="00B673E4" w:rsidRDefault="00B673E4" w:rsidP="00B673E4">
      <w:pPr>
        <w:rPr>
          <w:rFonts w:ascii="Times New Roman" w:hAnsi="Times New Roman"/>
          <w:sz w:val="24"/>
          <w:szCs w:val="24"/>
        </w:rPr>
      </w:pPr>
    </w:p>
    <w:p w14:paraId="7B7CD18C" w14:textId="77777777" w:rsidR="00B673E4" w:rsidRDefault="00B673E4" w:rsidP="00B673E4">
      <w:pPr>
        <w:pStyle w:val="MDPI22heading2"/>
        <w:spacing w:before="0" w:after="0" w:line="240" w:lineRule="auto"/>
        <w:ind w:left="0"/>
        <w:rPr>
          <w:rFonts w:ascii="Times New Roman" w:hAnsi="Times New Roman"/>
          <w:i w:val="0"/>
          <w:iCs/>
          <w:color w:val="auto"/>
          <w:sz w:val="24"/>
          <w:szCs w:val="24"/>
        </w:rPr>
      </w:pPr>
      <w:r w:rsidRPr="00B57D55">
        <w:rPr>
          <w:rFonts w:ascii="Times New Roman" w:hAnsi="Times New Roman"/>
          <w:i w:val="0"/>
          <w:iCs/>
          <w:color w:val="auto"/>
          <w:sz w:val="24"/>
          <w:szCs w:val="24"/>
        </w:rPr>
        <w:t>Limitations</w:t>
      </w:r>
      <w:r>
        <w:rPr>
          <w:rFonts w:ascii="Times New Roman" w:hAnsi="Times New Roman"/>
          <w:i w:val="0"/>
          <w:iCs/>
          <w:color w:val="auto"/>
          <w:sz w:val="24"/>
          <w:szCs w:val="24"/>
        </w:rPr>
        <w:t xml:space="preserve"> </w:t>
      </w:r>
    </w:p>
    <w:p w14:paraId="7E7FE8F5" w14:textId="77777777" w:rsidR="00B673E4" w:rsidRDefault="00B673E4" w:rsidP="00B673E4">
      <w:pPr>
        <w:pStyle w:val="MDPI22heading2"/>
        <w:spacing w:before="0" w:after="0" w:line="240" w:lineRule="auto"/>
        <w:ind w:left="0"/>
        <w:rPr>
          <w:rFonts w:ascii="Times New Roman" w:hAnsi="Times New Roman"/>
          <w:i w:val="0"/>
          <w:iCs/>
          <w:color w:val="auto"/>
          <w:sz w:val="24"/>
          <w:szCs w:val="24"/>
        </w:rPr>
      </w:pPr>
    </w:p>
    <w:p w14:paraId="0C18FE03" w14:textId="77777777" w:rsidR="00B673E4" w:rsidRPr="008F3450" w:rsidRDefault="00B673E4" w:rsidP="00B673E4">
      <w:pPr>
        <w:pStyle w:val="MDPI22heading2"/>
        <w:spacing w:before="0" w:after="0" w:line="240" w:lineRule="auto"/>
        <w:ind w:left="0"/>
        <w:rPr>
          <w:rFonts w:ascii="Times New Roman" w:hAnsi="Times New Roman"/>
          <w:i w:val="0"/>
          <w:iCs/>
          <w:sz w:val="24"/>
          <w:szCs w:val="24"/>
        </w:rPr>
      </w:pPr>
      <w:r w:rsidRPr="00B673E4">
        <w:rPr>
          <w:rFonts w:ascii="Times New Roman" w:hAnsi="Times New Roman"/>
          <w:i w:val="0"/>
          <w:iCs/>
          <w:sz w:val="24"/>
          <w:szCs w:val="24"/>
        </w:rPr>
        <w:t>Our study findings are limited by smaller sample size from a single centre. The inclusion of high-risk ELGAN is a selection bias which may limit the generalizability of our findings. This was a non-randomised study and the lack of uniformity on echo scan days in late paracetamol cohort makes interpretation of Doppler indices difficult. The strong influence of gestational age, SGA on ductal closure must be taken into consideration and needs to be verified in a larger cohort of infants.  However this study adds the value of hemodynamic assessment and its predictive ability in treatment reponse in hemodynamically significant PDA.</w:t>
      </w:r>
      <w:r>
        <w:rPr>
          <w:rFonts w:ascii="Times New Roman" w:hAnsi="Times New Roman"/>
          <w:i w:val="0"/>
          <w:iCs/>
          <w:sz w:val="24"/>
          <w:szCs w:val="24"/>
        </w:rPr>
        <w:t xml:space="preserve"> </w:t>
      </w:r>
    </w:p>
    <w:p w14:paraId="0116E81B" w14:textId="77777777" w:rsidR="00E053D0" w:rsidRDefault="00E053D0" w:rsidP="00441B6F">
      <w:pPr>
        <w:pStyle w:val="Body"/>
        <w:spacing w:after="0"/>
        <w:rPr>
          <w:rFonts w:ascii="Arial" w:hAnsi="Arial" w:cs="Arial"/>
        </w:rPr>
      </w:pPr>
    </w:p>
    <w:p w14:paraId="66D302C9" w14:textId="77777777" w:rsidR="00790ADA" w:rsidRPr="00FB3A86" w:rsidRDefault="00790ADA" w:rsidP="00441B6F">
      <w:pPr>
        <w:pStyle w:val="Body"/>
        <w:spacing w:after="0"/>
        <w:rPr>
          <w:rFonts w:ascii="Arial" w:hAnsi="Arial" w:cs="Arial"/>
        </w:rPr>
      </w:pPr>
    </w:p>
    <w:p w14:paraId="481ED4F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DC6436" w14:textId="77777777" w:rsidR="00790ADA" w:rsidRPr="00FB3A86" w:rsidRDefault="00790ADA" w:rsidP="00441B6F">
      <w:pPr>
        <w:pStyle w:val="ConcHead"/>
        <w:spacing w:after="0"/>
        <w:jc w:val="both"/>
        <w:rPr>
          <w:rFonts w:ascii="Arial" w:hAnsi="Arial" w:cs="Arial"/>
        </w:rPr>
      </w:pPr>
    </w:p>
    <w:p w14:paraId="148B2399" w14:textId="77777777" w:rsidR="00B673E4" w:rsidRPr="008E5BC6" w:rsidRDefault="00B673E4" w:rsidP="00B673E4">
      <w:pPr>
        <w:pStyle w:val="MDPI21heading1"/>
        <w:spacing w:before="0" w:after="0" w:line="240" w:lineRule="auto"/>
        <w:ind w:left="0"/>
        <w:rPr>
          <w:rFonts w:ascii="Times New Roman" w:hAnsi="Times New Roman"/>
          <w:b w:val="0"/>
          <w:bCs/>
          <w:color w:val="auto"/>
          <w:sz w:val="24"/>
          <w:szCs w:val="24"/>
        </w:rPr>
      </w:pPr>
      <w:r w:rsidRPr="008E5BC6">
        <w:rPr>
          <w:rFonts w:ascii="Times New Roman" w:hAnsi="Times New Roman"/>
          <w:b w:val="0"/>
          <w:bCs/>
          <w:sz w:val="24"/>
          <w:szCs w:val="24"/>
        </w:rPr>
        <w:t xml:space="preserve">Cardiac functional changes representing volume overload, higher shunt volume may </w:t>
      </w:r>
      <w:r w:rsidRPr="008E5BC6">
        <w:rPr>
          <w:rFonts w:ascii="Times New Roman" w:hAnsi="Times New Roman"/>
          <w:b w:val="0"/>
          <w:bCs/>
          <w:color w:val="auto"/>
          <w:sz w:val="24"/>
          <w:szCs w:val="24"/>
        </w:rPr>
        <w:t xml:space="preserve">influence the effectiveness of acetaminophen in patent ductus arteriosus. </w:t>
      </w:r>
      <w:r w:rsidRPr="008E5BC6">
        <w:rPr>
          <w:rFonts w:ascii="Times New Roman" w:hAnsi="Times New Roman"/>
          <w:b w:val="0"/>
          <w:bCs/>
          <w:sz w:val="24"/>
          <w:szCs w:val="24"/>
        </w:rPr>
        <w:t xml:space="preserve">Acetaminophen shows limited efficacy in promoting PDA closure among high-risk extremely low gestational age newborns. Ductal response can be predicted by higher gestational age, small for gestational age, and </w:t>
      </w:r>
      <w:r>
        <w:rPr>
          <w:rFonts w:ascii="Times New Roman" w:hAnsi="Times New Roman"/>
          <w:b w:val="0"/>
          <w:bCs/>
          <w:sz w:val="24"/>
          <w:szCs w:val="24"/>
        </w:rPr>
        <w:t xml:space="preserve">lower </w:t>
      </w:r>
      <w:r w:rsidRPr="008E5BC6">
        <w:rPr>
          <w:rFonts w:ascii="Times New Roman" w:hAnsi="Times New Roman"/>
          <w:b w:val="0"/>
          <w:bCs/>
          <w:sz w:val="24"/>
          <w:szCs w:val="24"/>
        </w:rPr>
        <w:t>MPA velocity in early therapy</w:t>
      </w:r>
      <w:r>
        <w:rPr>
          <w:rFonts w:ascii="Times New Roman" w:hAnsi="Times New Roman"/>
          <w:b w:val="0"/>
          <w:bCs/>
          <w:sz w:val="24"/>
          <w:szCs w:val="24"/>
        </w:rPr>
        <w:t xml:space="preserve"> </w:t>
      </w:r>
      <w:r w:rsidRPr="00B673E4">
        <w:rPr>
          <w:rFonts w:ascii="Times New Roman" w:hAnsi="Times New Roman"/>
          <w:b w:val="0"/>
          <w:bCs/>
          <w:sz w:val="24"/>
          <w:szCs w:val="24"/>
        </w:rPr>
        <w:t>with acetaminophen.</w:t>
      </w:r>
      <w:r w:rsidRPr="008E5BC6">
        <w:rPr>
          <w:rFonts w:ascii="Times New Roman" w:hAnsi="Times New Roman"/>
          <w:b w:val="0"/>
          <w:bCs/>
          <w:sz w:val="24"/>
          <w:szCs w:val="24"/>
        </w:rPr>
        <w:t xml:space="preserve"> Future</w:t>
      </w:r>
      <w:r>
        <w:rPr>
          <w:rFonts w:ascii="Times New Roman" w:hAnsi="Times New Roman"/>
          <w:b w:val="0"/>
          <w:bCs/>
          <w:sz w:val="24"/>
          <w:szCs w:val="24"/>
        </w:rPr>
        <w:t xml:space="preserve"> prospective</w:t>
      </w:r>
      <w:r w:rsidRPr="008E5BC6">
        <w:rPr>
          <w:rFonts w:ascii="Times New Roman" w:hAnsi="Times New Roman"/>
          <w:b w:val="0"/>
          <w:bCs/>
          <w:sz w:val="24"/>
          <w:szCs w:val="24"/>
        </w:rPr>
        <w:t xml:space="preserve"> larger</w:t>
      </w:r>
      <w:r>
        <w:rPr>
          <w:rFonts w:ascii="Times New Roman" w:hAnsi="Times New Roman"/>
          <w:b w:val="0"/>
          <w:bCs/>
          <w:sz w:val="24"/>
          <w:szCs w:val="24"/>
        </w:rPr>
        <w:t xml:space="preserve"> sample studies are necessary</w:t>
      </w:r>
      <w:r w:rsidRPr="008E5BC6">
        <w:rPr>
          <w:rFonts w:ascii="Times New Roman" w:hAnsi="Times New Roman"/>
          <w:b w:val="0"/>
          <w:bCs/>
          <w:sz w:val="24"/>
          <w:szCs w:val="24"/>
        </w:rPr>
        <w:t xml:space="preserve"> to validate the hemodynamic influence on ductal response and predictors of the treatment success. </w:t>
      </w:r>
    </w:p>
    <w:p w14:paraId="3A8E6F6E" w14:textId="77777777" w:rsidR="00790ADA" w:rsidRPr="00FB3A86" w:rsidRDefault="00790ADA" w:rsidP="00441B6F">
      <w:pPr>
        <w:pStyle w:val="Body"/>
        <w:spacing w:after="0"/>
        <w:rPr>
          <w:rFonts w:ascii="Arial" w:hAnsi="Arial" w:cs="Arial"/>
        </w:rPr>
      </w:pPr>
    </w:p>
    <w:p w14:paraId="2641E19B" w14:textId="77777777" w:rsidR="00315186" w:rsidRPr="00315186" w:rsidRDefault="00315186" w:rsidP="00441B6F">
      <w:bookmarkStart w:id="21" w:name="_GoBack"/>
      <w:bookmarkEnd w:id="21"/>
    </w:p>
    <w:p w14:paraId="5A9577A9" w14:textId="4F419123" w:rsidR="00860000" w:rsidRPr="00B673E4" w:rsidRDefault="00860000" w:rsidP="00441B6F">
      <w:pPr>
        <w:pStyle w:val="ReferHead"/>
        <w:spacing w:after="0"/>
        <w:jc w:val="both"/>
        <w:rPr>
          <w:rFonts w:ascii="Arial" w:hAnsi="Arial" w:cs="Arial"/>
          <w:bCs/>
        </w:rPr>
      </w:pPr>
      <w:r w:rsidRPr="00786D36">
        <w:rPr>
          <w:rFonts w:ascii="Arial" w:hAnsi="Arial" w:cs="Arial"/>
          <w:bCs/>
        </w:rPr>
        <w:t>Competing interests</w:t>
      </w:r>
    </w:p>
    <w:p w14:paraId="66EE13E7" w14:textId="5D51EFC4" w:rsidR="00371FB6" w:rsidRDefault="00B673E4" w:rsidP="00441B6F">
      <w:pPr>
        <w:pStyle w:val="ReferHead"/>
        <w:spacing w:after="0"/>
        <w:jc w:val="both"/>
        <w:rPr>
          <w:rFonts w:ascii="Arial" w:hAnsi="Arial" w:cs="Arial"/>
          <w:b w:val="0"/>
          <w:caps w:val="0"/>
          <w:sz w:val="20"/>
        </w:rPr>
      </w:pPr>
      <w:r w:rsidRPr="00B673E4">
        <w:rPr>
          <w:rFonts w:ascii="Arial" w:hAnsi="Arial" w:cs="Arial"/>
          <w:b w:val="0"/>
          <w:caps w:val="0"/>
          <w:sz w:val="20"/>
        </w:rPr>
        <w:t>Nil</w:t>
      </w:r>
    </w:p>
    <w:p w14:paraId="6CC06094" w14:textId="24C8CA62"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B46002F" w14:textId="77777777" w:rsidR="002B685A" w:rsidRPr="002B685A" w:rsidRDefault="002B685A" w:rsidP="00441B6F">
      <w:pPr>
        <w:pStyle w:val="ReferHead"/>
        <w:spacing w:after="0"/>
        <w:jc w:val="both"/>
        <w:rPr>
          <w:rFonts w:ascii="Arial" w:hAnsi="Arial" w:cs="Arial"/>
          <w:bCs/>
        </w:rPr>
      </w:pPr>
    </w:p>
    <w:p w14:paraId="74012041" w14:textId="10DA421C" w:rsidR="00D83FDB" w:rsidRPr="00B57D55" w:rsidRDefault="00D83FDB" w:rsidP="00D83FDB">
      <w:pPr>
        <w:rPr>
          <w:rFonts w:ascii="Times New Roman" w:hAnsi="Times New Roman"/>
          <w:sz w:val="24"/>
          <w:szCs w:val="24"/>
        </w:rPr>
      </w:pPr>
      <w:r w:rsidRPr="00B57D55">
        <w:rPr>
          <w:rFonts w:ascii="Times New Roman" w:hAnsi="Times New Roman"/>
          <w:sz w:val="24"/>
          <w:szCs w:val="24"/>
        </w:rPr>
        <w:t>The study data was collected without patient identifiers, centralized institute review board (CIRB) exempts the informed consent for data collection under clinical audit</w:t>
      </w:r>
      <w:r>
        <w:rPr>
          <w:rFonts w:ascii="Times New Roman" w:hAnsi="Times New Roman"/>
          <w:sz w:val="24"/>
          <w:szCs w:val="24"/>
        </w:rPr>
        <w:t xml:space="preserve"> under our institution guidelines.</w:t>
      </w:r>
    </w:p>
    <w:p w14:paraId="05A85519" w14:textId="77777777" w:rsidR="001A29D8" w:rsidRDefault="001A29D8" w:rsidP="00441B6F">
      <w:pPr>
        <w:pStyle w:val="ReferHead"/>
        <w:spacing w:after="0"/>
        <w:jc w:val="both"/>
        <w:rPr>
          <w:rFonts w:ascii="Arial" w:hAnsi="Arial" w:cs="Arial"/>
          <w:b w:val="0"/>
          <w:caps w:val="0"/>
          <w:sz w:val="20"/>
        </w:rPr>
      </w:pPr>
    </w:p>
    <w:p w14:paraId="25D540FA" w14:textId="77777777" w:rsidR="005C784C" w:rsidRDefault="005C784C" w:rsidP="00441B6F">
      <w:pPr>
        <w:pStyle w:val="ReferHead"/>
        <w:spacing w:after="0"/>
        <w:jc w:val="both"/>
        <w:rPr>
          <w:rFonts w:ascii="Arial" w:hAnsi="Arial" w:cs="Arial"/>
          <w:b w:val="0"/>
          <w:caps w:val="0"/>
          <w:sz w:val="20"/>
        </w:rPr>
      </w:pPr>
    </w:p>
    <w:p w14:paraId="012A86B3" w14:textId="7412A27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77E2644" w14:textId="77777777" w:rsidR="005C784C" w:rsidRPr="002B685A" w:rsidRDefault="005C784C" w:rsidP="00441B6F">
      <w:pPr>
        <w:pStyle w:val="ReferHead"/>
        <w:spacing w:after="0"/>
        <w:jc w:val="both"/>
        <w:rPr>
          <w:rFonts w:ascii="Arial" w:hAnsi="Arial" w:cs="Arial"/>
          <w:bCs/>
        </w:rPr>
      </w:pPr>
    </w:p>
    <w:p w14:paraId="18469847" w14:textId="77777777" w:rsidR="00D83FDB" w:rsidRDefault="00D83FDB" w:rsidP="00D83FDB">
      <w:pPr>
        <w:rPr>
          <w:rFonts w:ascii="Times New Roman" w:hAnsi="Times New Roman"/>
          <w:sz w:val="24"/>
          <w:szCs w:val="24"/>
        </w:rPr>
      </w:pPr>
      <w:r w:rsidRPr="00B57D55">
        <w:rPr>
          <w:rFonts w:ascii="Times New Roman" w:hAnsi="Times New Roman"/>
          <w:sz w:val="24"/>
          <w:szCs w:val="24"/>
        </w:rPr>
        <w:t>The study data was collected without patient identifiers, centralized institute review board (CIRB) exempts the informed consent for data collection under clinical audit</w:t>
      </w:r>
      <w:r>
        <w:rPr>
          <w:rFonts w:ascii="Times New Roman" w:hAnsi="Times New Roman"/>
          <w:sz w:val="24"/>
          <w:szCs w:val="24"/>
        </w:rPr>
        <w:t xml:space="preserve"> under our institution guidelines.</w:t>
      </w:r>
    </w:p>
    <w:p w14:paraId="55E4C2B6" w14:textId="77777777" w:rsidR="00D85735" w:rsidRDefault="00D85735" w:rsidP="00D83FDB">
      <w:pPr>
        <w:rPr>
          <w:rFonts w:ascii="Times New Roman" w:hAnsi="Times New Roman"/>
          <w:sz w:val="24"/>
          <w:szCs w:val="24"/>
        </w:rPr>
      </w:pPr>
    </w:p>
    <w:p w14:paraId="7E0D536D" w14:textId="77777777" w:rsidR="00D85735" w:rsidRPr="00D85735" w:rsidRDefault="00D85735" w:rsidP="00D85735">
      <w:pPr>
        <w:rPr>
          <w:rFonts w:ascii="Times New Roman" w:hAnsi="Times New Roman"/>
          <w:sz w:val="24"/>
          <w:szCs w:val="24"/>
        </w:rPr>
      </w:pPr>
      <w:r w:rsidRPr="00D85735">
        <w:rPr>
          <w:rFonts w:ascii="Times New Roman" w:hAnsi="Times New Roman"/>
          <w:sz w:val="24"/>
          <w:szCs w:val="24"/>
        </w:rPr>
        <w:t>COMPETING INTERESTS DISCLAIMER:</w:t>
      </w:r>
    </w:p>
    <w:p w14:paraId="604675C1" w14:textId="77777777" w:rsidR="00D85735" w:rsidRPr="00D85735" w:rsidRDefault="00D85735" w:rsidP="00D85735">
      <w:pPr>
        <w:rPr>
          <w:rFonts w:ascii="Times New Roman" w:hAnsi="Times New Roman"/>
          <w:sz w:val="24"/>
          <w:szCs w:val="24"/>
        </w:rPr>
      </w:pPr>
      <w:r w:rsidRPr="00D85735">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A206261" w14:textId="77777777" w:rsidR="00D85735" w:rsidRPr="00D85735" w:rsidRDefault="00D85735" w:rsidP="00D85735">
      <w:pPr>
        <w:rPr>
          <w:rFonts w:ascii="Times New Roman" w:hAnsi="Times New Roman"/>
          <w:sz w:val="24"/>
          <w:szCs w:val="24"/>
        </w:rPr>
      </w:pPr>
    </w:p>
    <w:p w14:paraId="3847AA17" w14:textId="77777777" w:rsidR="00D85735" w:rsidRPr="00B57D55" w:rsidRDefault="00D85735" w:rsidP="00D83FDB">
      <w:pPr>
        <w:rPr>
          <w:rFonts w:ascii="Times New Roman" w:hAnsi="Times New Roman"/>
          <w:sz w:val="24"/>
          <w:szCs w:val="24"/>
        </w:rPr>
      </w:pPr>
    </w:p>
    <w:p w14:paraId="5487D868" w14:textId="77777777" w:rsidR="00860000" w:rsidRDefault="00860000" w:rsidP="00441B6F">
      <w:pPr>
        <w:pStyle w:val="ReferHead"/>
        <w:spacing w:after="0"/>
        <w:jc w:val="both"/>
        <w:rPr>
          <w:rFonts w:ascii="Arial" w:hAnsi="Arial" w:cs="Arial"/>
        </w:rPr>
      </w:pPr>
    </w:p>
    <w:p w14:paraId="7A8601B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FBE36F" w14:textId="77777777" w:rsidR="00790ADA" w:rsidRPr="00D83FDB" w:rsidRDefault="00790ADA" w:rsidP="00441B6F">
      <w:pPr>
        <w:pStyle w:val="ReferHead"/>
        <w:spacing w:after="0"/>
        <w:jc w:val="both"/>
        <w:rPr>
          <w:rFonts w:ascii="Arial" w:hAnsi="Arial" w:cs="Arial"/>
          <w:szCs w:val="22"/>
        </w:rPr>
      </w:pPr>
    </w:p>
    <w:p w14:paraId="7E8D5A61" w14:textId="77777777" w:rsidR="00D83FDB" w:rsidRPr="00D83FDB" w:rsidRDefault="00D83FDB" w:rsidP="00D83FDB">
      <w:pPr>
        <w:pStyle w:val="MDPI31text"/>
        <w:numPr>
          <w:ilvl w:val="0"/>
          <w:numId w:val="31"/>
        </w:numPr>
        <w:spacing w:line="240" w:lineRule="auto"/>
        <w:rPr>
          <w:rFonts w:ascii="Arial" w:hAnsi="Arial" w:cs="Arial"/>
          <w:color w:val="auto"/>
          <w:sz w:val="22"/>
        </w:rPr>
      </w:pPr>
      <w:r w:rsidRPr="00D83FDB">
        <w:rPr>
          <w:rFonts w:ascii="Arial" w:eastAsiaTheme="minorEastAsia" w:hAnsi="Arial" w:cs="Arial"/>
          <w:color w:val="auto"/>
          <w:sz w:val="22"/>
          <w:lang w:eastAsia="zh-CN"/>
        </w:rPr>
        <w:fldChar w:fldCharType="begin"/>
      </w:r>
      <w:r w:rsidRPr="00D83FDB">
        <w:rPr>
          <w:rFonts w:ascii="Arial" w:hAnsi="Arial" w:cs="Arial"/>
          <w:color w:val="auto"/>
          <w:sz w:val="22"/>
        </w:rPr>
        <w:instrText xml:space="preserve"> ADDIN ZOTERO_BIBL {"uncited":[],"omitted":[],"custom":[]} CSL_BIBLIOGRAPHY </w:instrText>
      </w:r>
      <w:r w:rsidRPr="00D83FDB">
        <w:rPr>
          <w:rFonts w:ascii="Arial" w:eastAsiaTheme="minorEastAsia" w:hAnsi="Arial" w:cs="Arial"/>
          <w:color w:val="auto"/>
          <w:sz w:val="22"/>
          <w:lang w:eastAsia="zh-CN"/>
        </w:rPr>
        <w:fldChar w:fldCharType="separate"/>
      </w:r>
      <w:r w:rsidRPr="00D83FDB">
        <w:rPr>
          <w:rFonts w:ascii="Arial" w:hAnsi="Arial" w:cs="Arial"/>
          <w:color w:val="auto"/>
          <w:sz w:val="22"/>
        </w:rPr>
        <w:t xml:space="preserve">The Vermont-Oxford Trials Network: very low birth weight outcomes for 1990. Investigators of the Vermont-Oxford Trials Network Database Project. Pediatrics. 1993 Mar;91(3):540–5. </w:t>
      </w:r>
    </w:p>
    <w:p w14:paraId="0FD137B3"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Rolland A, Shankar-Aguilera S, Diomandé D, Zupan-Simunek V, Boileau P. Natural evolution of patent ductus arteriosus in the extremely preterm infant. Arch Dis Child - Fetal Neonatal Ed. 2015 Jan;100(1):55–8. </w:t>
      </w:r>
    </w:p>
    <w:p w14:paraId="68527643"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Noori S, McCoy M, Friedlich P, Bright B, Gottipati V, Seri I, et al. Failure of Ductus Arteriosus Closure Is Associated With Increased Mortality in Preterm Infants. Pediatrics. 2009 Jan 1;123(1):e138–44. </w:t>
      </w:r>
    </w:p>
    <w:p w14:paraId="3E8FD6EF"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Lin YJ, Chen CM, Rehan VK, Florens A, Wu SY, Tsai ML, et al. Randomized Trial to Compare Renal Function and Ductal Response between Indomethacin and Ibuprofen Treatment in Extremely Low Birth Weight Infants. Neonatology. 2017;111(3):195–202. </w:t>
      </w:r>
    </w:p>
    <w:p w14:paraId="2F356C90"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El Hajjar M. Severity of the ductal shunt: a comparison of different markers. Arch Dis Child - Fetal Neonatal Ed. 2005 Sep 1;90(5):F419–22. </w:t>
      </w:r>
    </w:p>
    <w:p w14:paraId="2F928CB5"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Tauzin L, Joubert C, Noel A, Bouissou A, Moulies M. Effect of persistent patent ductus arteriosus on mortality and morbidity in very low</w:t>
      </w:r>
      <w:r w:rsidRPr="00D83FDB">
        <w:rPr>
          <w:rFonts w:ascii="Cambria Math" w:hAnsi="Cambria Math" w:cs="Cambria Math"/>
        </w:rPr>
        <w:t>‐</w:t>
      </w:r>
      <w:r w:rsidRPr="00D83FDB">
        <w:rPr>
          <w:rFonts w:ascii="Arial" w:hAnsi="Arial" w:cs="Arial"/>
        </w:rPr>
        <w:t xml:space="preserve">birthweight infants. Acta Paediatr. 2012 Apr;101(4):419–23. </w:t>
      </w:r>
    </w:p>
    <w:p w14:paraId="242CBEAB"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Jones LJ, Craven PD, Attia J, Thakkinstian A, Wright I. Network meta-analysis of indomethacin versus ibuprofen versus placebo for PDA in preterm infants. Arch Dis Child - Fetal Neonatal Ed. 2011 Jan 1;96(1):F45–52. </w:t>
      </w:r>
    </w:p>
    <w:p w14:paraId="639B6176"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Xiao Y, Liu H, Hu R, You Q, Zeng M, Jiang X. Efficacy and Safety of Paracetamol for Patent Ductus Arteriosus Closure in Preterm Infants: An Updated Systematic Review and Meta-Analysis. Front Pediatr. 2020 Feb 18;7:568. </w:t>
      </w:r>
    </w:p>
    <w:p w14:paraId="5AF6E6AC"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Dang D, Wang D, Zhang C, Zhou W, Zhou Q, Wu H. Comparison of Oral Paracetamol versus Ibuprofen in Premature Infants with Patent Ductus Arteriosus: A Randomized Controlled Trial. Choonara I, editor. PLoS ONE. 2013 Nov 4;8(11):e77888. </w:t>
      </w:r>
    </w:p>
    <w:p w14:paraId="4CFC4986"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Oncel MY, Yurttutan S, Erdeve O, Uras N, Altug N, Oguz SS, et al. Oral Paracetamol versus Oral Ibuprofen in the Management of Patent Ductus Arteriosus in Preterm Infants: A Randomized Controlled Trial. J Pediatr. 2014 </w:t>
      </w:r>
      <w:r w:rsidRPr="00D83FDB">
        <w:rPr>
          <w:rFonts w:ascii="Arial" w:hAnsi="Arial" w:cs="Arial"/>
        </w:rPr>
        <w:lastRenderedPageBreak/>
        <w:t xml:space="preserve">Mar;164(3):510-514.e1. </w:t>
      </w:r>
    </w:p>
    <w:p w14:paraId="059D68E2"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El-Mashad AER, El-Mahdy H, El Amrousy D, Elgendy M. Comparative study of the efficacy and safety of paracetamol, ibuprofen, and indomethacin in closure of patent ductus arteriosus in preterm neonates. Eur J Pediatr. 2017 Feb;176(2):233–40. </w:t>
      </w:r>
    </w:p>
    <w:p w14:paraId="02CD595B"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Katsaras DN, Katsaras GN, Chatziravdeli VI, Papavasileiou GN, Touloupaki M, Mitsiakos G, et al. Comparative safety and efficacy of paracetamol versus non</w:t>
      </w:r>
      <w:r w:rsidRPr="00D83FDB">
        <w:rPr>
          <w:rFonts w:ascii="Cambria Math" w:hAnsi="Cambria Math" w:cs="Cambria Math"/>
        </w:rPr>
        <w:t>‐</w:t>
      </w:r>
      <w:r w:rsidRPr="00D83FDB">
        <w:rPr>
          <w:rFonts w:ascii="Arial" w:hAnsi="Arial" w:cs="Arial"/>
        </w:rPr>
        <w:t>steroidal anti</w:t>
      </w:r>
      <w:r w:rsidRPr="00D83FDB">
        <w:rPr>
          <w:rFonts w:ascii="Cambria Math" w:hAnsi="Cambria Math" w:cs="Cambria Math"/>
        </w:rPr>
        <w:t>‐</w:t>
      </w:r>
      <w:r w:rsidRPr="00D83FDB">
        <w:rPr>
          <w:rFonts w:ascii="Arial" w:hAnsi="Arial" w:cs="Arial"/>
        </w:rPr>
        <w:t>inflammatory agents in neonates with patent ductus arteriosus: A systematic review and meta</w:t>
      </w:r>
      <w:r w:rsidRPr="00D83FDB">
        <w:rPr>
          <w:rFonts w:ascii="Cambria Math" w:hAnsi="Cambria Math" w:cs="Cambria Math"/>
        </w:rPr>
        <w:t>‐</w:t>
      </w:r>
      <w:r w:rsidRPr="00D83FDB">
        <w:rPr>
          <w:rFonts w:ascii="Arial" w:hAnsi="Arial" w:cs="Arial"/>
        </w:rPr>
        <w:t xml:space="preserve">analysis of randomized controlled trials. Br J Clin Pharmacol. 2022 Jul;88(7):3078–100. </w:t>
      </w:r>
    </w:p>
    <w:p w14:paraId="1AE9B4D4"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Vaidya R, Knee A, Paris Y, Singh R. Predictors of successful patent ductus arteriosus closure with acetaminophen in preterm infants. J Perinatol. 2021 May;41(5):998–1006. </w:t>
      </w:r>
    </w:p>
    <w:p w14:paraId="12CAE869"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Olsson KW, Jonzon A, Sindelar R. A High Ductal Flow Velocity Is Associated with Successful Pharmacological Closure of Patent Ductus Arteriosus in Infants 22–27 Weeks Gestational Age. Crit Care Res Pract. 2012;2012:1–6. </w:t>
      </w:r>
    </w:p>
    <w:p w14:paraId="0D42C1E4"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Liebowitz M, Kaempf J, Erdeve O, Bulbul A, Håkansson S, Lindqvist J, et al. Comparative effectiveness of drugs used to constrict the patent ductus arteriosus: a secondary analysis of the PDA-TOLERATE trial (NCT01958320). J Perinatol. 2019 May;39(5):599–607. </w:t>
      </w:r>
    </w:p>
    <w:p w14:paraId="5514EEB7" w14:textId="77777777" w:rsidR="00D83FDB" w:rsidRPr="00D83FDB" w:rsidRDefault="00D83FDB" w:rsidP="00D83FDB">
      <w:pPr>
        <w:pStyle w:val="ListParagraph"/>
        <w:numPr>
          <w:ilvl w:val="0"/>
          <w:numId w:val="31"/>
        </w:numPr>
        <w:contextualSpacing w:val="0"/>
        <w:rPr>
          <w:rFonts w:ascii="Arial" w:hAnsi="Arial" w:cs="Arial"/>
        </w:rPr>
      </w:pPr>
      <w:r w:rsidRPr="00D83FDB">
        <w:rPr>
          <w:rFonts w:ascii="Arial" w:hAnsi="Arial" w:cs="Arial"/>
        </w:rPr>
        <w:t>Liu C, Zhang Z, Dong Y, Zhang Y, Liu T, Li Z, et al.</w:t>
      </w:r>
      <w:r w:rsidRPr="00D83FDB">
        <w:rPr>
          <w:rFonts w:ascii="Arial" w:hAnsi="Arial" w:cs="Arial"/>
          <w:i/>
          <w:iCs/>
        </w:rPr>
        <w:t>Related Factors of Patent Ductus Arteriosus in Preterm Infants: A Systematic Review and Meta-Analysis.Frontiers in Pediatrics.</w:t>
      </w:r>
      <w:r w:rsidRPr="00D83FDB">
        <w:rPr>
          <w:rFonts w:ascii="Arial" w:hAnsi="Arial" w:cs="Arial"/>
        </w:rPr>
        <w:t xml:space="preserve"> 2020;8:605879.</w:t>
      </w:r>
    </w:p>
    <w:p w14:paraId="1F16C6BD" w14:textId="77777777" w:rsidR="00D83FDB" w:rsidRPr="00D83FDB" w:rsidRDefault="00D83FDB" w:rsidP="00D83FDB">
      <w:pPr>
        <w:pStyle w:val="ListParagraph"/>
        <w:numPr>
          <w:ilvl w:val="0"/>
          <w:numId w:val="31"/>
        </w:numPr>
        <w:contextualSpacing w:val="0"/>
        <w:rPr>
          <w:rFonts w:ascii="Arial" w:hAnsi="Arial" w:cs="Arial"/>
          <w:lang w:val="en-SG"/>
        </w:rPr>
      </w:pPr>
      <w:r w:rsidRPr="00D83FDB">
        <w:rPr>
          <w:rFonts w:ascii="Arial" w:hAnsi="Arial" w:cs="Arial"/>
          <w:lang w:val="de-CH"/>
        </w:rPr>
        <w:t xml:space="preserve">Nizarali, Z., Zaidi, A. N., &amp; Bhutta, Z. A. (2011). </w:t>
      </w:r>
      <w:r w:rsidRPr="00D83FDB">
        <w:rPr>
          <w:rFonts w:ascii="Arial" w:hAnsi="Arial" w:cs="Arial"/>
          <w:lang w:val="en-SG"/>
        </w:rPr>
        <w:t xml:space="preserve">Patent Ductus Arteriosus: Perinatal Risk Factors. </w:t>
      </w:r>
      <w:r w:rsidRPr="00D83FDB">
        <w:rPr>
          <w:rFonts w:ascii="Arial" w:hAnsi="Arial" w:cs="Arial"/>
          <w:i/>
          <w:iCs/>
          <w:lang w:val="en-SG"/>
        </w:rPr>
        <w:t>Journal of Neonatal Biology</w:t>
      </w:r>
      <w:r w:rsidRPr="00D83FDB">
        <w:rPr>
          <w:rFonts w:ascii="Arial" w:hAnsi="Arial" w:cs="Arial"/>
          <w:lang w:val="en-SG"/>
        </w:rPr>
        <w:t>, 1(1), 109</w:t>
      </w:r>
    </w:p>
    <w:p w14:paraId="47D2F57C" w14:textId="77777777" w:rsidR="00D83FDB" w:rsidRPr="00D83FDB" w:rsidRDefault="00D83FDB" w:rsidP="00D83FDB">
      <w:pPr>
        <w:pStyle w:val="ListParagraph"/>
        <w:numPr>
          <w:ilvl w:val="0"/>
          <w:numId w:val="31"/>
        </w:numPr>
        <w:contextualSpacing w:val="0"/>
        <w:rPr>
          <w:rFonts w:ascii="Arial" w:hAnsi="Arial" w:cs="Arial"/>
          <w:lang w:val="en-SG"/>
        </w:rPr>
      </w:pPr>
      <w:r w:rsidRPr="00D83FDB">
        <w:rPr>
          <w:rFonts w:ascii="Arial" w:hAnsi="Arial" w:cs="Arial"/>
          <w:lang w:val="de-CH"/>
        </w:rPr>
        <w:t xml:space="preserve">Sehgal, A., &amp; McNamara, P. J. (2010). </w:t>
      </w:r>
      <w:r w:rsidRPr="00D83FDB">
        <w:rPr>
          <w:rFonts w:ascii="Arial" w:hAnsi="Arial" w:cs="Arial"/>
          <w:lang w:val="en-SG"/>
        </w:rPr>
        <w:t xml:space="preserve">Does echocardiography facilitate hemodynamic management in preterm infants with patent ductus arteriosus? </w:t>
      </w:r>
      <w:r w:rsidRPr="00D83FDB">
        <w:rPr>
          <w:rFonts w:ascii="Arial" w:hAnsi="Arial" w:cs="Arial"/>
          <w:i/>
          <w:iCs/>
          <w:lang w:val="en-SG"/>
        </w:rPr>
        <w:t>European Journal of Pediatrics</w:t>
      </w:r>
      <w:r w:rsidRPr="00D83FDB">
        <w:rPr>
          <w:rFonts w:ascii="Arial" w:hAnsi="Arial" w:cs="Arial"/>
          <w:lang w:val="en-SG"/>
        </w:rPr>
        <w:t>, 169(9), 983–988.</w:t>
      </w:r>
    </w:p>
    <w:p w14:paraId="03207210"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Ovalı F. Molecular and Mechanical Mechanisms Regulating Ductus Arteriosus Closure in Preterm Infants. Front Pediatr. 2020 Aug 25;8:516. </w:t>
      </w:r>
    </w:p>
    <w:p w14:paraId="0EC48564"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He M, Yang Z, Gan T, Tang J, Ran S, Zhang K. Echocardiographic parameters predicting spontaneous closure of ductus arteriosus in preterm infants. Front Pediatr. 2023 Jun 15;11:1198936. </w:t>
      </w:r>
    </w:p>
    <w:p w14:paraId="79D09C69"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Mandell E, Clyman RI. The role of pulmonary vascular resistance in the closure of the ductus arteriosus. </w:t>
      </w:r>
      <w:r w:rsidRPr="00D83FDB">
        <w:rPr>
          <w:rFonts w:ascii="Arial" w:hAnsi="Arial" w:cs="Arial"/>
          <w:i/>
          <w:iCs/>
          <w:lang w:val="de-CH"/>
        </w:rPr>
        <w:t>Pediatr Res</w:t>
      </w:r>
      <w:r w:rsidRPr="00D83FDB">
        <w:rPr>
          <w:rFonts w:ascii="Arial" w:hAnsi="Arial" w:cs="Arial"/>
          <w:lang w:val="de-CH"/>
        </w:rPr>
        <w:t xml:space="preserve">. 1980;14(10):1214-8. </w:t>
      </w:r>
      <w:r w:rsidRPr="00D83FDB">
        <w:rPr>
          <w:rFonts w:ascii="Arial" w:eastAsia="Times New Roman" w:hAnsi="Arial" w:cs="Arial"/>
          <w:lang w:val="de-CH" w:eastAsia="de-DE" w:bidi="en-US"/>
        </w:rPr>
        <w:t>33.Schwarz, C.E., Preusche, A., Baden, W. </w:t>
      </w:r>
      <w:r w:rsidRPr="00D83FDB">
        <w:rPr>
          <w:rFonts w:ascii="Arial" w:eastAsia="Times New Roman" w:hAnsi="Arial" w:cs="Arial"/>
          <w:i/>
          <w:iCs/>
          <w:lang w:val="de-CH" w:eastAsia="de-DE" w:bidi="en-US"/>
        </w:rPr>
        <w:t>et al.</w:t>
      </w:r>
      <w:r w:rsidRPr="00D83FDB">
        <w:rPr>
          <w:rFonts w:ascii="Arial" w:eastAsia="Times New Roman" w:hAnsi="Arial" w:cs="Arial"/>
          <w:lang w:val="de-CH" w:eastAsia="de-DE" w:bidi="en-US"/>
        </w:rPr>
        <w:t> </w:t>
      </w:r>
      <w:r w:rsidRPr="00D83FDB">
        <w:rPr>
          <w:rFonts w:ascii="Arial" w:eastAsia="Times New Roman" w:hAnsi="Arial" w:cs="Arial"/>
          <w:lang w:eastAsia="de-DE" w:bidi="en-US"/>
        </w:rPr>
        <w:t>Repeatability of echocardiographic parameters to evaluate the hemodynamic relevance of patent ductus arteriosus in preterm infants: a prospective observational study. </w:t>
      </w:r>
      <w:r w:rsidRPr="00D83FDB">
        <w:rPr>
          <w:rFonts w:ascii="Arial" w:eastAsia="Times New Roman" w:hAnsi="Arial" w:cs="Arial"/>
          <w:i/>
          <w:iCs/>
          <w:lang w:eastAsia="de-DE" w:bidi="en-US"/>
        </w:rPr>
        <w:t>BMC Pediatr</w:t>
      </w:r>
      <w:r w:rsidRPr="00D83FDB">
        <w:rPr>
          <w:rFonts w:ascii="Arial" w:eastAsia="Times New Roman" w:hAnsi="Arial" w:cs="Arial"/>
          <w:lang w:eastAsia="de-DE" w:bidi="en-US"/>
        </w:rPr>
        <w:t> 16, 18 (2016).</w:t>
      </w:r>
    </w:p>
    <w:p w14:paraId="243DFBF0" w14:textId="28A26A31"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Waleh N, Barrette AM, Dagle JM, Momany A, Jin C, Hills NK, et al. Effects of Advancing Gestation and Non-Caucasian Race on Ductus Arteriosus Gene Expression. J Pediatr. 2015 Nov;167(5):1033-1041.e2. </w:t>
      </w:r>
    </w:p>
    <w:p w14:paraId="78F6EFEA" w14:textId="77777777" w:rsidR="00D83FDB" w:rsidRPr="00D83FDB" w:rsidRDefault="00D83FDB" w:rsidP="00D83FDB">
      <w:pPr>
        <w:pStyle w:val="ListParagraph"/>
        <w:numPr>
          <w:ilvl w:val="0"/>
          <w:numId w:val="31"/>
        </w:numPr>
        <w:rPr>
          <w:rFonts w:ascii="Arial" w:hAnsi="Arial" w:cs="Arial"/>
        </w:rPr>
      </w:pPr>
      <w:r w:rsidRPr="00D83FDB">
        <w:rPr>
          <w:rFonts w:ascii="Arial" w:hAnsi="Arial" w:cs="Arial"/>
        </w:rPr>
        <w:t>Rachel Mullaly, Aisling Smith, Orla Franklin, Naomi McCallion, Afif EL-Khuffash,</w:t>
      </w:r>
    </w:p>
    <w:p w14:paraId="345EDA05" w14:textId="77777777" w:rsidR="00D83FDB" w:rsidRPr="00D83FDB" w:rsidRDefault="00D83FDB" w:rsidP="00D83FDB">
      <w:pPr>
        <w:pStyle w:val="ListParagraph"/>
        <w:ind w:left="360"/>
        <w:rPr>
          <w:rFonts w:ascii="Arial" w:hAnsi="Arial" w:cs="Arial"/>
        </w:rPr>
      </w:pPr>
      <w:r w:rsidRPr="00D83FDB">
        <w:rPr>
          <w:rFonts w:ascii="Arial" w:hAnsi="Arial" w:cs="Arial"/>
        </w:rPr>
        <w:t>Clinical and echocardiographic predictors of medical therapy failure for patent ductus arteriosus closure in preterm infants: Insights from a risk-based treatment approach,Early Human Development,Volume 204,2025,106238</w:t>
      </w:r>
    </w:p>
    <w:p w14:paraId="35DECEF4" w14:textId="2ACAA767" w:rsidR="00D83FDB" w:rsidRPr="00D83FDB" w:rsidRDefault="00D83FDB" w:rsidP="00D83FDB">
      <w:pPr>
        <w:pStyle w:val="ListParagraph"/>
        <w:numPr>
          <w:ilvl w:val="0"/>
          <w:numId w:val="31"/>
        </w:numPr>
        <w:contextualSpacing w:val="0"/>
        <w:rPr>
          <w:rFonts w:ascii="Arial" w:hAnsi="Arial" w:cs="Arial"/>
        </w:rPr>
      </w:pPr>
      <w:r>
        <w:rPr>
          <w:rFonts w:ascii="Arial" w:hAnsi="Arial" w:cs="Arial"/>
        </w:rPr>
        <w:t>V</w:t>
      </w:r>
      <w:r w:rsidRPr="00D83FDB">
        <w:rPr>
          <w:rFonts w:ascii="Arial" w:hAnsi="Arial" w:cs="Arial"/>
        </w:rPr>
        <w:t>an Laere, D., van Overmeire, B., Gupta, S. </w:t>
      </w:r>
      <w:r w:rsidRPr="00D83FDB">
        <w:rPr>
          <w:rFonts w:ascii="Arial" w:hAnsi="Arial" w:cs="Arial"/>
          <w:i/>
          <w:iCs/>
        </w:rPr>
        <w:t>et al.</w:t>
      </w:r>
      <w:r w:rsidRPr="00D83FDB">
        <w:rPr>
          <w:rFonts w:ascii="Arial" w:hAnsi="Arial" w:cs="Arial"/>
        </w:rPr>
        <w:t> Application of Neonatologist Performed Echocardiography in the assessment of a patent ductus arteriosus. </w:t>
      </w:r>
      <w:r w:rsidRPr="00D83FDB">
        <w:rPr>
          <w:rFonts w:ascii="Arial" w:hAnsi="Arial" w:cs="Arial"/>
          <w:i/>
          <w:iCs/>
        </w:rPr>
        <w:t>Pediatr Res</w:t>
      </w:r>
      <w:r w:rsidRPr="00D83FDB">
        <w:rPr>
          <w:rFonts w:ascii="Arial" w:hAnsi="Arial" w:cs="Arial"/>
        </w:rPr>
        <w:t> </w:t>
      </w:r>
      <w:r w:rsidRPr="00D83FDB">
        <w:rPr>
          <w:rFonts w:ascii="Arial" w:hAnsi="Arial" w:cs="Arial"/>
          <w:b/>
          <w:bCs/>
        </w:rPr>
        <w:t>84</w:t>
      </w:r>
      <w:r w:rsidRPr="00D83FDB">
        <w:rPr>
          <w:rFonts w:ascii="Arial" w:hAnsi="Arial" w:cs="Arial"/>
        </w:rPr>
        <w:t xml:space="preserve"> (Suppl 1), 46–56 (2018) </w:t>
      </w:r>
    </w:p>
    <w:p w14:paraId="3FB63803" w14:textId="77777777" w:rsidR="00D83FDB" w:rsidRPr="00D83FDB" w:rsidRDefault="00D83FDB" w:rsidP="00D83FDB">
      <w:pPr>
        <w:pStyle w:val="ListParagraph"/>
        <w:numPr>
          <w:ilvl w:val="0"/>
          <w:numId w:val="31"/>
        </w:numPr>
        <w:contextualSpacing w:val="0"/>
        <w:rPr>
          <w:rFonts w:ascii="Arial" w:hAnsi="Arial" w:cs="Arial"/>
        </w:rPr>
      </w:pPr>
      <w:r w:rsidRPr="00D83FDB">
        <w:rPr>
          <w:rFonts w:ascii="Arial" w:hAnsi="Arial" w:cs="Arial"/>
        </w:rPr>
        <w:lastRenderedPageBreak/>
        <w:t>Aldana-Aguirre JC, Toye J, Shah PS, Yoon EW, Kumaran K; Canadian Neonatal Network Investigators.</w:t>
      </w:r>
      <w:r w:rsidRPr="00D83FDB">
        <w:rPr>
          <w:rFonts w:ascii="Arial" w:hAnsi="Arial" w:cs="Arial"/>
          <w:i/>
          <w:iCs/>
        </w:rPr>
        <w:t>Patent ductus arteriosus and small for gestational age infants: Treatment approaches and outcomes.Early Human Development.</w:t>
      </w:r>
      <w:r w:rsidRPr="00D83FDB">
        <w:rPr>
          <w:rFonts w:ascii="Arial" w:hAnsi="Arial" w:cs="Arial"/>
        </w:rPr>
        <w:t xml:space="preserve"> 2019 Apr;131:10–14.</w:t>
      </w:r>
    </w:p>
    <w:p w14:paraId="4C8FAEF8" w14:textId="77777777" w:rsidR="00D83FDB" w:rsidRPr="00D83FDB" w:rsidRDefault="00D83FDB" w:rsidP="00D83FDB">
      <w:pPr>
        <w:pStyle w:val="ListParagraph"/>
        <w:numPr>
          <w:ilvl w:val="0"/>
          <w:numId w:val="31"/>
        </w:numPr>
        <w:rPr>
          <w:rFonts w:ascii="Arial" w:hAnsi="Arial" w:cs="Arial"/>
        </w:rPr>
      </w:pPr>
      <w:r w:rsidRPr="00D83FDB">
        <w:rPr>
          <w:rFonts w:ascii="Arial" w:hAnsi="Arial" w:cs="Arial"/>
        </w:rPr>
        <w:t xml:space="preserve">Tamimi O, Mohammed MHA. Pulmonary vascular resistance measurement remains keystone in congenital heart disease management. </w:t>
      </w:r>
      <w:r w:rsidRPr="00D83FDB">
        <w:rPr>
          <w:rFonts w:ascii="Arial" w:hAnsi="Arial" w:cs="Arial"/>
          <w:i/>
          <w:iCs/>
        </w:rPr>
        <w:t>Front Cardiovasc Med.</w:t>
      </w:r>
      <w:r w:rsidRPr="00D83FDB">
        <w:rPr>
          <w:rFonts w:ascii="Arial" w:hAnsi="Arial" w:cs="Arial"/>
        </w:rPr>
        <w:t xml:space="preserve"> 2021;8:679402.</w:t>
      </w:r>
    </w:p>
    <w:p w14:paraId="3F383ECE"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Bouazza N, Treluyer J, Foissac F, Urien S, Aikio O, Roze J, et al. Pharmacokinetics of Intravenous Paracetamol (Acetaminophen) and Ductus Arteriosus Closure After Premature Birth. Clin Pharmacol Ther. 2021 Oct;110(4):1087–95. </w:t>
      </w:r>
    </w:p>
    <w:p w14:paraId="6BCE2F16"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Cook SF, Roberts JK, Samiee-Zafarghandy S, Stockmann C, King AD, Deutsch N, et al. Population Pharmacokinetics of Intravenous Paracetamol (Acetaminophen) in Preterm and Term Neonates: Model Development and External Evaluation. Clin Pharmacokinet. 2016 Jan;55(1):107–19. </w:t>
      </w:r>
    </w:p>
    <w:p w14:paraId="5FF15F6B"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Waleh N, Barrette AM, Dagle JM, Momany A, Jin C, Hills NK, et al. Effects of Advancing Gestation and Non-Caucasian Race on Ductus Arteriosus Gene Expression. J Pediatr. 2015 Nov;167(5):1033-1041.e2. </w:t>
      </w:r>
    </w:p>
    <w:p w14:paraId="49E67299" w14:textId="7777777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Shelton EL, Waleh N, Plosa EJ, Benjamin JT, Milne GL, Hooper CW, et al. Effects of antenatal betamethasone on preterm human and mouse ductus arteriosus: comparison with baboon data. Pediatr Res. 2018 Sep;84(3):458–65. </w:t>
      </w:r>
    </w:p>
    <w:p w14:paraId="5A10682D" w14:textId="77777777" w:rsid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Cotton RB, Haywood JL, FitzGerald GA. Symptomatic Patent Ductus arteriosus following Prophylactic Indomethacin. Neonatology. 1991;60(5):273–82.</w:t>
      </w:r>
    </w:p>
    <w:p w14:paraId="28C7328C" w14:textId="6B0C8327" w:rsidR="00D83FDB" w:rsidRPr="00D83FDB" w:rsidRDefault="00D83FDB" w:rsidP="00D83FDB">
      <w:pPr>
        <w:pStyle w:val="Bibliography"/>
        <w:numPr>
          <w:ilvl w:val="0"/>
          <w:numId w:val="31"/>
        </w:numPr>
        <w:autoSpaceDE/>
        <w:autoSpaceDN/>
        <w:adjustRightInd w:val="0"/>
        <w:snapToGrid w:val="0"/>
        <w:jc w:val="both"/>
        <w:rPr>
          <w:rFonts w:ascii="Arial" w:hAnsi="Arial" w:cs="Arial"/>
        </w:rPr>
      </w:pPr>
      <w:r w:rsidRPr="00D83FDB">
        <w:rPr>
          <w:rFonts w:ascii="Arial" w:hAnsi="Arial" w:cs="Arial"/>
        </w:rPr>
        <w:t xml:space="preserve">Shelton EL, Waleh N, Plosa EJ, Benjamin JT, Milne GL, Hooper CW, et al. Effects of antenatal betamethasone on preterm human and mouse ductus arteriosus: comparison with baboon data. Pediatr Res. 2018 Sep;84(3):458–65. </w:t>
      </w:r>
      <w:r w:rsidRPr="00D83FDB">
        <w:rPr>
          <w:rFonts w:ascii="Arial" w:hAnsi="Arial" w:cs="Arial"/>
        </w:rPr>
        <w:fldChar w:fldCharType="end"/>
      </w:r>
      <w:r w:rsidRPr="00D83FDB">
        <w:rPr>
          <w:rFonts w:ascii="Arial" w:hAnsi="Arial" w:cs="Arial"/>
        </w:rPr>
        <w:t xml:space="preserve"> </w:t>
      </w:r>
    </w:p>
    <w:p w14:paraId="4E7B64C2" w14:textId="77777777" w:rsidR="00D74CB0" w:rsidRDefault="00D74CB0" w:rsidP="00441B6F">
      <w:pPr>
        <w:pStyle w:val="Body"/>
        <w:spacing w:after="0"/>
      </w:pPr>
    </w:p>
    <w:p w14:paraId="6ED54446" w14:textId="77777777" w:rsidR="000D689F" w:rsidRDefault="000D689F" w:rsidP="00441B6F">
      <w:pPr>
        <w:pStyle w:val="Body"/>
        <w:spacing w:after="0"/>
      </w:pPr>
    </w:p>
    <w:p w14:paraId="1E654E11" w14:textId="77777777" w:rsidR="00441B6F" w:rsidRDefault="00441B6F" w:rsidP="00441B6F">
      <w:pPr>
        <w:pStyle w:val="Body"/>
        <w:spacing w:after="0"/>
        <w:jc w:val="left"/>
      </w:pPr>
    </w:p>
    <w:p w14:paraId="2F70AF47" w14:textId="77777777" w:rsidR="00441B6F" w:rsidRDefault="00441B6F" w:rsidP="00441B6F">
      <w:pPr>
        <w:pStyle w:val="Body"/>
        <w:spacing w:after="0"/>
        <w:jc w:val="left"/>
        <w:rPr>
          <w:rFonts w:ascii="Arial" w:hAnsi="Arial" w:cs="Arial"/>
        </w:rPr>
      </w:pPr>
    </w:p>
    <w:p w14:paraId="11010D1D" w14:textId="77777777" w:rsidR="00B01FCD" w:rsidRPr="00FB3A86" w:rsidRDefault="00B01FCD" w:rsidP="00441B6F">
      <w:pPr>
        <w:pStyle w:val="Reference"/>
        <w:numPr>
          <w:ilvl w:val="0"/>
          <w:numId w:val="0"/>
        </w:numPr>
        <w:spacing w:line="240" w:lineRule="auto"/>
        <w:rPr>
          <w:rFonts w:ascii="Arial" w:hAnsi="Arial" w:cs="Arial"/>
        </w:rPr>
      </w:pPr>
    </w:p>
    <w:p w14:paraId="4DA2465B" w14:textId="77777777" w:rsidR="00790ADA" w:rsidRPr="00FB3A86" w:rsidRDefault="00790ADA" w:rsidP="00441B6F">
      <w:pPr>
        <w:pStyle w:val="Body"/>
        <w:spacing w:after="0"/>
        <w:rPr>
          <w:rFonts w:ascii="Arial" w:hAnsi="Arial" w:cs="Arial"/>
        </w:rPr>
      </w:pPr>
    </w:p>
    <w:p w14:paraId="6571DE28" w14:textId="501B9B52" w:rsidR="004D4277" w:rsidRPr="00FB3A86" w:rsidRDefault="004D4277" w:rsidP="00441B6F">
      <w:pPr>
        <w:pStyle w:val="Appendix"/>
        <w:spacing w:after="0"/>
        <w:jc w:val="both"/>
        <w:rPr>
          <w:rFonts w:ascii="Arial" w:hAnsi="Arial" w:cs="Arial"/>
          <w:b w:val="0"/>
        </w:rPr>
        <w:sectPr w:rsidR="004D4277" w:rsidRPr="00FB3A86" w:rsidSect="00C53FA2">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5C64A136" w14:textId="77777777" w:rsidR="00B01FCD" w:rsidRPr="00FB3A86" w:rsidRDefault="00B01FCD" w:rsidP="00441B6F">
      <w:pPr>
        <w:pStyle w:val="Appendix"/>
        <w:spacing w:after="0"/>
        <w:jc w:val="both"/>
        <w:rPr>
          <w:rFonts w:ascii="Arial" w:hAnsi="Arial" w:cs="Arial"/>
          <w:b w:val="0"/>
        </w:rPr>
      </w:pPr>
    </w:p>
    <w:sectPr w:rsidR="00B01FCD" w:rsidRPr="00FB3A86" w:rsidSect="00C53F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330FB" w14:textId="77777777" w:rsidR="006B305B" w:rsidRDefault="006B305B" w:rsidP="00C37E61">
      <w:r>
        <w:separator/>
      </w:r>
    </w:p>
  </w:endnote>
  <w:endnote w:type="continuationSeparator" w:id="0">
    <w:p w14:paraId="5456C93E" w14:textId="77777777" w:rsidR="006B305B" w:rsidRDefault="006B30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ladio Uralic">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AE40" w14:textId="77777777" w:rsidR="00C53FA2" w:rsidRDefault="00C53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7BF5" w14:textId="77777777" w:rsidR="00C53FA2" w:rsidRDefault="00C53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D52E" w14:textId="77777777" w:rsidR="009E048A" w:rsidRDefault="009E048A">
    <w:pPr>
      <w:pStyle w:val="Footer"/>
      <w:rPr>
        <w:rFonts w:ascii="Arial" w:hAnsi="Arial" w:cs="Arial"/>
        <w:sz w:val="16"/>
      </w:rPr>
    </w:pPr>
  </w:p>
  <w:p w14:paraId="6E203F4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29471C" w14:textId="77777777" w:rsidR="009E048A" w:rsidRDefault="009E048A">
    <w:pPr>
      <w:pStyle w:val="Footer"/>
      <w:rPr>
        <w:rFonts w:ascii="Arial" w:hAnsi="Arial" w:cs="Arial"/>
        <w:sz w:val="16"/>
      </w:rPr>
    </w:pPr>
  </w:p>
  <w:p w14:paraId="5899EAC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C8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C1304" w14:textId="77777777" w:rsidR="006B305B" w:rsidRDefault="006B305B" w:rsidP="00C37E61">
      <w:r>
        <w:separator/>
      </w:r>
    </w:p>
  </w:footnote>
  <w:footnote w:type="continuationSeparator" w:id="0">
    <w:p w14:paraId="197884CD" w14:textId="77777777" w:rsidR="006B305B" w:rsidRDefault="006B30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4F2E" w14:textId="693FF450" w:rsidR="00C53FA2" w:rsidRDefault="00C53FA2">
    <w:pPr>
      <w:pStyle w:val="Header"/>
    </w:pPr>
    <w:r>
      <w:rPr>
        <w:noProof/>
      </w:rPr>
      <w:pict w14:anchorId="71085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AAC7" w14:textId="52519196" w:rsidR="00C53FA2" w:rsidRDefault="00C53FA2">
    <w:pPr>
      <w:pStyle w:val="Header"/>
    </w:pPr>
    <w:r>
      <w:rPr>
        <w:noProof/>
      </w:rPr>
      <w:pict w14:anchorId="22E55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DEF8" w14:textId="0E5BB35E" w:rsidR="00296529" w:rsidRPr="00296529" w:rsidRDefault="00C53FA2" w:rsidP="00296529">
    <w:pPr>
      <w:ind w:left="2160"/>
      <w:jc w:val="center"/>
      <w:rPr>
        <w:rFonts w:ascii="Times New Roman" w:eastAsia="Calibri" w:hAnsi="Times New Roman"/>
        <w:i/>
        <w:sz w:val="18"/>
        <w:szCs w:val="22"/>
      </w:rPr>
    </w:pPr>
    <w:r>
      <w:rPr>
        <w:noProof/>
      </w:rPr>
      <w:pict w14:anchorId="697D7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BFA9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CA48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5749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023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44CA4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10ED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F646" w14:textId="45651AC4" w:rsidR="00C53FA2" w:rsidRDefault="00C53FA2">
    <w:pPr>
      <w:pStyle w:val="Header"/>
    </w:pPr>
    <w:r>
      <w:rPr>
        <w:noProof/>
      </w:rPr>
      <w:pict w14:anchorId="220F7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1E884" w14:textId="3B12F717" w:rsidR="00C53FA2" w:rsidRDefault="00C53FA2">
    <w:pPr>
      <w:pStyle w:val="Header"/>
    </w:pPr>
    <w:r>
      <w:rPr>
        <w:noProof/>
      </w:rPr>
      <w:pict w14:anchorId="408B4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EA93" w14:textId="03DF03BA" w:rsidR="00C53FA2" w:rsidRDefault="00C53FA2">
    <w:pPr>
      <w:pStyle w:val="Header"/>
    </w:pPr>
    <w:r>
      <w:rPr>
        <w:noProof/>
      </w:rPr>
      <w:pict w14:anchorId="2D99E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F004A6"/>
    <w:multiLevelType w:val="hybridMultilevel"/>
    <w:tmpl w:val="A95CB8CA"/>
    <w:lvl w:ilvl="0" w:tplc="4809000F">
      <w:start w:val="1"/>
      <w:numFmt w:val="decimal"/>
      <w:lvlText w:val="%1."/>
      <w:lvlJc w:val="left"/>
      <w:pPr>
        <w:ind w:left="36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68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AD8"/>
    <w:rsid w:val="00401927"/>
    <w:rsid w:val="0041027F"/>
    <w:rsid w:val="00412475"/>
    <w:rsid w:val="00423789"/>
    <w:rsid w:val="00440F43"/>
    <w:rsid w:val="00441B6F"/>
    <w:rsid w:val="00443707"/>
    <w:rsid w:val="00446221"/>
    <w:rsid w:val="00450E62"/>
    <w:rsid w:val="004539DB"/>
    <w:rsid w:val="00471A80"/>
    <w:rsid w:val="004D305E"/>
    <w:rsid w:val="004D4277"/>
    <w:rsid w:val="00502516"/>
    <w:rsid w:val="00505F06"/>
    <w:rsid w:val="00506828"/>
    <w:rsid w:val="0053056E"/>
    <w:rsid w:val="00554FDA"/>
    <w:rsid w:val="005860E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05B"/>
    <w:rsid w:val="006B57D0"/>
    <w:rsid w:val="006D30FF"/>
    <w:rsid w:val="006D6940"/>
    <w:rsid w:val="006F11EC"/>
    <w:rsid w:val="0070082C"/>
    <w:rsid w:val="007369E6"/>
    <w:rsid w:val="00746E59"/>
    <w:rsid w:val="00754C9A"/>
    <w:rsid w:val="0075599A"/>
    <w:rsid w:val="00761D52"/>
    <w:rsid w:val="0077749E"/>
    <w:rsid w:val="00790ADA"/>
    <w:rsid w:val="007A54EC"/>
    <w:rsid w:val="007D2288"/>
    <w:rsid w:val="007E088F"/>
    <w:rsid w:val="007F7B32"/>
    <w:rsid w:val="00804BC2"/>
    <w:rsid w:val="0081431A"/>
    <w:rsid w:val="0083216F"/>
    <w:rsid w:val="00860000"/>
    <w:rsid w:val="00863BD3"/>
    <w:rsid w:val="008641ED"/>
    <w:rsid w:val="008643A3"/>
    <w:rsid w:val="00866D66"/>
    <w:rsid w:val="008671C6"/>
    <w:rsid w:val="00875803"/>
    <w:rsid w:val="008B459E"/>
    <w:rsid w:val="008E13AE"/>
    <w:rsid w:val="008E1506"/>
    <w:rsid w:val="008E710C"/>
    <w:rsid w:val="008F69D6"/>
    <w:rsid w:val="00902823"/>
    <w:rsid w:val="00915CA6"/>
    <w:rsid w:val="00927834"/>
    <w:rsid w:val="009500A6"/>
    <w:rsid w:val="009531B0"/>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7CC"/>
    <w:rsid w:val="00A51431"/>
    <w:rsid w:val="00A539AD"/>
    <w:rsid w:val="00A94063"/>
    <w:rsid w:val="00AA6219"/>
    <w:rsid w:val="00AA74E0"/>
    <w:rsid w:val="00AB703F"/>
    <w:rsid w:val="00AC6BB8"/>
    <w:rsid w:val="00AE008F"/>
    <w:rsid w:val="00B01FCD"/>
    <w:rsid w:val="00B1776C"/>
    <w:rsid w:val="00B52583"/>
    <w:rsid w:val="00B52896"/>
    <w:rsid w:val="00B673E4"/>
    <w:rsid w:val="00B95236"/>
    <w:rsid w:val="00B96BD9"/>
    <w:rsid w:val="00BA1B01"/>
    <w:rsid w:val="00BA2641"/>
    <w:rsid w:val="00BB37AA"/>
    <w:rsid w:val="00BC53A0"/>
    <w:rsid w:val="00BE62AD"/>
    <w:rsid w:val="00BF0064"/>
    <w:rsid w:val="00BF121F"/>
    <w:rsid w:val="00BF1F80"/>
    <w:rsid w:val="00C166EF"/>
    <w:rsid w:val="00C17EB0"/>
    <w:rsid w:val="00C27F5F"/>
    <w:rsid w:val="00C30A0F"/>
    <w:rsid w:val="00C37E61"/>
    <w:rsid w:val="00C53B6D"/>
    <w:rsid w:val="00C53FA2"/>
    <w:rsid w:val="00C70F1B"/>
    <w:rsid w:val="00C71A47"/>
    <w:rsid w:val="00C7464C"/>
    <w:rsid w:val="00C85588"/>
    <w:rsid w:val="00CD6755"/>
    <w:rsid w:val="00CD6856"/>
    <w:rsid w:val="00CE0089"/>
    <w:rsid w:val="00CE793C"/>
    <w:rsid w:val="00CF193C"/>
    <w:rsid w:val="00D173F1"/>
    <w:rsid w:val="00D74CB0"/>
    <w:rsid w:val="00D8295D"/>
    <w:rsid w:val="00D83FDB"/>
    <w:rsid w:val="00D85735"/>
    <w:rsid w:val="00DC2A65"/>
    <w:rsid w:val="00DE09DC"/>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40A1"/>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80B7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357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PI31text">
    <w:name w:val="MDPI_3.1_text"/>
    <w:qFormat/>
    <w:rsid w:val="009531B0"/>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styleId="BodyText">
    <w:name w:val="Body Text"/>
    <w:basedOn w:val="Normal"/>
    <w:link w:val="BodyTextChar"/>
    <w:semiHidden/>
    <w:unhideWhenUsed/>
    <w:rsid w:val="009531B0"/>
    <w:pPr>
      <w:spacing w:after="120"/>
    </w:pPr>
  </w:style>
  <w:style w:type="character" w:customStyle="1" w:styleId="BodyTextChar">
    <w:name w:val="Body Text Char"/>
    <w:basedOn w:val="DefaultParagraphFont"/>
    <w:link w:val="BodyText"/>
    <w:semiHidden/>
    <w:rsid w:val="009531B0"/>
    <w:rPr>
      <w:rFonts w:ascii="Helvetica" w:hAnsi="Helvetica"/>
    </w:rPr>
  </w:style>
  <w:style w:type="paragraph" w:styleId="CommentSubject">
    <w:name w:val="annotation subject"/>
    <w:basedOn w:val="CommentText"/>
    <w:next w:val="CommentText"/>
    <w:link w:val="CommentSubjectChar"/>
    <w:semiHidden/>
    <w:unhideWhenUsed/>
    <w:rsid w:val="007A54EC"/>
    <w:rPr>
      <w:rFonts w:ascii="Helvetica" w:hAnsi="Helvetica"/>
      <w:b/>
      <w:bCs/>
      <w:lang w:val="en-US" w:eastAsia="en-US"/>
    </w:rPr>
  </w:style>
  <w:style w:type="character" w:customStyle="1" w:styleId="CommentSubjectChar">
    <w:name w:val="Comment Subject Char"/>
    <w:basedOn w:val="CommentTextChar"/>
    <w:link w:val="CommentSubject"/>
    <w:semiHidden/>
    <w:rsid w:val="007A54EC"/>
    <w:rPr>
      <w:rFonts w:ascii="Helvetica" w:hAnsi="Helvetica"/>
      <w:b/>
      <w:bCs/>
      <w:lang w:val="nb-NO" w:eastAsia="nb-NO"/>
    </w:rPr>
  </w:style>
  <w:style w:type="paragraph" w:customStyle="1" w:styleId="MDPI51figurecaption">
    <w:name w:val="MDPI_5.1_figure_caption"/>
    <w:qFormat/>
    <w:rsid w:val="00B673E4"/>
    <w:pPr>
      <w:adjustRightInd w:val="0"/>
      <w:snapToGrid w:val="0"/>
      <w:spacing w:before="120" w:after="240" w:line="228" w:lineRule="auto"/>
      <w:ind w:left="2608"/>
    </w:pPr>
    <w:rPr>
      <w:rFonts w:ascii="Palatino Linotype" w:hAnsi="Palatino Linotype"/>
      <w:color w:val="000000"/>
      <w:sz w:val="18"/>
      <w:lang w:eastAsia="de-DE" w:bidi="en-US"/>
    </w:rPr>
  </w:style>
  <w:style w:type="paragraph" w:customStyle="1" w:styleId="MDPI41tablecaption">
    <w:name w:val="MDPI_4.1_table_caption"/>
    <w:qFormat/>
    <w:rsid w:val="00B673E4"/>
    <w:pPr>
      <w:adjustRightInd w:val="0"/>
      <w:snapToGrid w:val="0"/>
      <w:spacing w:before="240" w:after="120" w:line="228" w:lineRule="auto"/>
      <w:ind w:left="2608"/>
    </w:pPr>
    <w:rPr>
      <w:rFonts w:ascii="Palatino Linotype" w:hAnsi="Palatino Linotype" w:cstheme="minorBidi"/>
      <w:color w:val="000000"/>
      <w:sz w:val="18"/>
      <w:szCs w:val="22"/>
      <w:lang w:eastAsia="de-DE" w:bidi="en-US"/>
    </w:rPr>
  </w:style>
  <w:style w:type="paragraph" w:customStyle="1" w:styleId="MDPI21heading1">
    <w:name w:val="MDPI_2.1_heading1"/>
    <w:qFormat/>
    <w:rsid w:val="00B673E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B673E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styleId="ListParagraph">
    <w:name w:val="List Paragraph"/>
    <w:basedOn w:val="Normal"/>
    <w:uiPriority w:val="3"/>
    <w:qFormat/>
    <w:rsid w:val="00D83FDB"/>
    <w:pPr>
      <w:widowControl w:val="0"/>
      <w:autoSpaceDE w:val="0"/>
      <w:autoSpaceDN w:val="0"/>
      <w:ind w:left="720"/>
      <w:contextualSpacing/>
    </w:pPr>
    <w:rPr>
      <w:rFonts w:ascii="Palladio Uralic" w:eastAsia="Palladio Uralic" w:hAnsi="Palladio Uralic" w:cs="Palladio Uralic"/>
      <w:sz w:val="22"/>
      <w:szCs w:val="22"/>
    </w:rPr>
  </w:style>
  <w:style w:type="paragraph" w:styleId="Bibliography">
    <w:name w:val="Bibliography"/>
    <w:basedOn w:val="Normal"/>
    <w:next w:val="Normal"/>
    <w:uiPriority w:val="37"/>
    <w:unhideWhenUsed/>
    <w:rsid w:val="00D83FDB"/>
    <w:pPr>
      <w:widowControl w:val="0"/>
      <w:autoSpaceDE w:val="0"/>
      <w:autoSpaceDN w:val="0"/>
    </w:pPr>
    <w:rPr>
      <w:rFonts w:ascii="Palladio Uralic" w:eastAsia="Palladio Uralic" w:hAnsi="Palladio Uralic" w:cs="Palladio Uralic"/>
      <w:sz w:val="22"/>
      <w:szCs w:val="22"/>
    </w:rPr>
  </w:style>
  <w:style w:type="character" w:customStyle="1" w:styleId="Heading3Char">
    <w:name w:val="Heading 3 Char"/>
    <w:basedOn w:val="DefaultParagraphFont"/>
    <w:link w:val="Heading3"/>
    <w:semiHidden/>
    <w:rsid w:val="00A357C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F9DFFB-05C8-4D9B-857A-BD2BDDEE107B}" type="doc">
      <dgm:prSet loTypeId="urn:microsoft.com/office/officeart/2005/8/layout/hierarchy6#1" loCatId="hierarchy" qsTypeId="urn:microsoft.com/office/officeart/2005/8/quickstyle/simple1" qsCatId="simple" csTypeId="urn:microsoft.com/office/officeart/2005/8/colors/accent0_2" csCatId="mainScheme" phldr="1"/>
      <dgm:spPr/>
      <dgm:t>
        <a:bodyPr/>
        <a:lstStyle/>
        <a:p>
          <a:endParaRPr lang="en-SG"/>
        </a:p>
      </dgm:t>
    </dgm:pt>
    <dgm:pt modelId="{B0E2780E-EE4A-4BE0-9D3A-B99EAB27B02E}">
      <dgm:prSet phldrT="[Text]"/>
      <dgm:spPr/>
      <dgm:t>
        <a:bodyPr/>
        <a:lstStyle/>
        <a:p>
          <a:r>
            <a:rPr lang="en-SG"/>
            <a:t>Early Acetaminophen (</a:t>
          </a:r>
          <a:r>
            <a:rPr lang="en-SG">
              <a:latin typeface="Calibri" panose="020F0502020204030204" pitchFamily="34" charset="0"/>
              <a:ea typeface="Calibri" panose="020F0502020204030204" pitchFamily="34" charset="0"/>
              <a:cs typeface="Calibri" panose="020F0502020204030204" pitchFamily="34" charset="0"/>
            </a:rPr>
            <a:t>≤14days) n=70</a:t>
          </a:r>
          <a:endParaRPr lang="en-SG"/>
        </a:p>
      </dgm:t>
    </dgm:pt>
    <dgm:pt modelId="{2BD2D785-8768-4D38-AE10-702B035E9EED}" type="parTrans" cxnId="{99F48157-C2CF-4718-BD53-C80ACCD2111A}">
      <dgm:prSet/>
      <dgm:spPr/>
      <dgm:t>
        <a:bodyPr/>
        <a:lstStyle/>
        <a:p>
          <a:endParaRPr lang="en-SG"/>
        </a:p>
      </dgm:t>
    </dgm:pt>
    <dgm:pt modelId="{8281AB0E-6623-43FA-9EB9-AB52D42CC2F3}" type="sibTrans" cxnId="{99F48157-C2CF-4718-BD53-C80ACCD2111A}">
      <dgm:prSet/>
      <dgm:spPr/>
      <dgm:t>
        <a:bodyPr/>
        <a:lstStyle/>
        <a:p>
          <a:endParaRPr lang="en-SG"/>
        </a:p>
      </dgm:t>
    </dgm:pt>
    <dgm:pt modelId="{E41D4B15-3012-4A2A-948C-60A5AD6BE097}">
      <dgm:prSet phldrT="[Text]"/>
      <dgm:spPr/>
      <dgm:t>
        <a:bodyPr/>
        <a:lstStyle/>
        <a:p>
          <a:r>
            <a:rPr lang="en-SG"/>
            <a:t>PDA closed (n=21)</a:t>
          </a:r>
        </a:p>
      </dgm:t>
    </dgm:pt>
    <dgm:pt modelId="{DA712DD6-FF6E-42D8-B1D1-B9CE27D216AA}" type="parTrans" cxnId="{C288F1DF-3BE4-4853-ACD5-268AA094CFC0}">
      <dgm:prSet/>
      <dgm:spPr/>
      <dgm:t>
        <a:bodyPr/>
        <a:lstStyle/>
        <a:p>
          <a:endParaRPr lang="en-SG"/>
        </a:p>
      </dgm:t>
    </dgm:pt>
    <dgm:pt modelId="{D52F2A74-9844-4D8D-A0E7-AFE022D1791B}" type="sibTrans" cxnId="{C288F1DF-3BE4-4853-ACD5-268AA094CFC0}">
      <dgm:prSet/>
      <dgm:spPr/>
      <dgm:t>
        <a:bodyPr/>
        <a:lstStyle/>
        <a:p>
          <a:endParaRPr lang="en-SG"/>
        </a:p>
      </dgm:t>
    </dgm:pt>
    <dgm:pt modelId="{BC2E24E1-A0A1-4DCD-BF63-201C8BE294AD}">
      <dgm:prSet phldrT="[Text]"/>
      <dgm:spPr/>
      <dgm:t>
        <a:bodyPr/>
        <a:lstStyle/>
        <a:p>
          <a:r>
            <a:rPr lang="en-SG"/>
            <a:t>Late Acetaminophen (&gt;14days) n=46</a:t>
          </a:r>
        </a:p>
      </dgm:t>
    </dgm:pt>
    <dgm:pt modelId="{736A05A6-893D-47B4-85C6-67E02B1211FF}" type="parTrans" cxnId="{1491B185-FA95-429D-AC72-C6F543C086AF}">
      <dgm:prSet/>
      <dgm:spPr/>
      <dgm:t>
        <a:bodyPr/>
        <a:lstStyle/>
        <a:p>
          <a:endParaRPr lang="en-SG"/>
        </a:p>
      </dgm:t>
    </dgm:pt>
    <dgm:pt modelId="{AE71A78E-7E15-4DEE-91BE-ECA52F27AD1E}" type="sibTrans" cxnId="{1491B185-FA95-429D-AC72-C6F543C086AF}">
      <dgm:prSet/>
      <dgm:spPr/>
      <dgm:t>
        <a:bodyPr/>
        <a:lstStyle/>
        <a:p>
          <a:endParaRPr lang="en-SG"/>
        </a:p>
      </dgm:t>
    </dgm:pt>
    <dgm:pt modelId="{CCAF5CBD-BF02-45B6-94F6-D689E66C39E6}">
      <dgm:prSet phldrT="[Text]"/>
      <dgm:spPr/>
      <dgm:t>
        <a:bodyPr/>
        <a:lstStyle/>
        <a:p>
          <a:r>
            <a:rPr lang="en-SG"/>
            <a:t>PDA closed (n=14)</a:t>
          </a:r>
        </a:p>
      </dgm:t>
    </dgm:pt>
    <dgm:pt modelId="{A027EA32-1F90-4A35-AE56-52FAF75297FE}" type="parTrans" cxnId="{898BD1D8-483C-4B1E-8C4A-EB2A6099BD13}">
      <dgm:prSet/>
      <dgm:spPr/>
      <dgm:t>
        <a:bodyPr/>
        <a:lstStyle/>
        <a:p>
          <a:endParaRPr lang="en-SG"/>
        </a:p>
      </dgm:t>
    </dgm:pt>
    <dgm:pt modelId="{32E1C34D-52BB-461D-BDD1-EB4595153696}" type="sibTrans" cxnId="{898BD1D8-483C-4B1E-8C4A-EB2A6099BD13}">
      <dgm:prSet/>
      <dgm:spPr/>
      <dgm:t>
        <a:bodyPr/>
        <a:lstStyle/>
        <a:p>
          <a:endParaRPr lang="en-SG"/>
        </a:p>
      </dgm:t>
    </dgm:pt>
    <dgm:pt modelId="{4A622001-2022-4796-AC21-562953D7FBA4}">
      <dgm:prSet phldrT="[Text]"/>
      <dgm:spPr/>
      <dgm:t>
        <a:bodyPr/>
        <a:lstStyle/>
        <a:p>
          <a:r>
            <a:rPr lang="en-SG"/>
            <a:t>Persistent PDA (n=49)</a:t>
          </a:r>
        </a:p>
      </dgm:t>
    </dgm:pt>
    <dgm:pt modelId="{DCBE0C5F-C648-42A3-974C-92E0B43D28BB}" type="parTrans" cxnId="{92D4649E-5505-4C23-AF31-A562D02331B7}">
      <dgm:prSet/>
      <dgm:spPr/>
      <dgm:t>
        <a:bodyPr/>
        <a:lstStyle/>
        <a:p>
          <a:endParaRPr lang="en-SG"/>
        </a:p>
      </dgm:t>
    </dgm:pt>
    <dgm:pt modelId="{7BD0534B-A5EA-4A28-B74B-822523056EFE}" type="sibTrans" cxnId="{92D4649E-5505-4C23-AF31-A562D02331B7}">
      <dgm:prSet/>
      <dgm:spPr/>
      <dgm:t>
        <a:bodyPr/>
        <a:lstStyle/>
        <a:p>
          <a:endParaRPr lang="en-SG"/>
        </a:p>
      </dgm:t>
    </dgm:pt>
    <dgm:pt modelId="{85F95A0A-AC4E-4C0A-83BE-FE4772001260}">
      <dgm:prSet phldrT="[Text]"/>
      <dgm:spPr/>
      <dgm:t>
        <a:bodyPr/>
        <a:lstStyle/>
        <a:p>
          <a:r>
            <a:rPr lang="en-SG"/>
            <a:t>Persistent PDA (n=32)</a:t>
          </a:r>
        </a:p>
      </dgm:t>
    </dgm:pt>
    <dgm:pt modelId="{2EC3B9DC-F2EE-4EBA-BC5B-214EBC26591E}" type="parTrans" cxnId="{050AE960-EC1E-411E-ADED-0662A1D570B3}">
      <dgm:prSet/>
      <dgm:spPr/>
      <dgm:t>
        <a:bodyPr/>
        <a:lstStyle/>
        <a:p>
          <a:endParaRPr lang="en-SG"/>
        </a:p>
      </dgm:t>
    </dgm:pt>
    <dgm:pt modelId="{6C4FEA7B-CCF1-416E-A512-757D0F937373}" type="sibTrans" cxnId="{050AE960-EC1E-411E-ADED-0662A1D570B3}">
      <dgm:prSet/>
      <dgm:spPr/>
      <dgm:t>
        <a:bodyPr/>
        <a:lstStyle/>
        <a:p>
          <a:endParaRPr lang="en-SG"/>
        </a:p>
      </dgm:t>
    </dgm:pt>
    <dgm:pt modelId="{892C9B51-EF79-4DA8-8712-0D323E7C38F0}">
      <dgm:prSet phldrT="[Text]"/>
      <dgm:spPr/>
      <dgm:t>
        <a:bodyPr/>
        <a:lstStyle/>
        <a:p>
          <a:r>
            <a:rPr lang="en-SG"/>
            <a:t>116 infants treated with IV Acetaminophen</a:t>
          </a:r>
        </a:p>
      </dgm:t>
    </dgm:pt>
    <dgm:pt modelId="{6903CC13-DCD8-4C3B-AAFD-56237E24887A}" type="sibTrans" cxnId="{B87C3A70-46A9-4584-B75E-B81CB3FEEB9B}">
      <dgm:prSet/>
      <dgm:spPr/>
      <dgm:t>
        <a:bodyPr/>
        <a:lstStyle/>
        <a:p>
          <a:endParaRPr lang="en-SG"/>
        </a:p>
      </dgm:t>
    </dgm:pt>
    <dgm:pt modelId="{3CB5F18A-73D8-4F4B-9C7B-302BA2629F49}" type="parTrans" cxnId="{B87C3A70-46A9-4584-B75E-B81CB3FEEB9B}">
      <dgm:prSet/>
      <dgm:spPr/>
      <dgm:t>
        <a:bodyPr/>
        <a:lstStyle/>
        <a:p>
          <a:endParaRPr lang="en-SG"/>
        </a:p>
      </dgm:t>
    </dgm:pt>
    <dgm:pt modelId="{FAE6DC41-89B4-42C2-AB42-58EA60F659DE}" type="pres">
      <dgm:prSet presAssocID="{A4F9DFFB-05C8-4D9B-857A-BD2BDDEE107B}" presName="mainComposite" presStyleCnt="0">
        <dgm:presLayoutVars>
          <dgm:chPref val="1"/>
          <dgm:dir/>
          <dgm:animOne val="branch"/>
          <dgm:animLvl val="lvl"/>
          <dgm:resizeHandles val="exact"/>
        </dgm:presLayoutVars>
      </dgm:prSet>
      <dgm:spPr/>
    </dgm:pt>
    <dgm:pt modelId="{ADEA2F7A-6BC9-48CA-911A-B2EC204C7BB6}" type="pres">
      <dgm:prSet presAssocID="{A4F9DFFB-05C8-4D9B-857A-BD2BDDEE107B}" presName="hierFlow" presStyleCnt="0"/>
      <dgm:spPr/>
    </dgm:pt>
    <dgm:pt modelId="{B4DB1FF0-39E6-488D-BC6A-CCA091AEB110}" type="pres">
      <dgm:prSet presAssocID="{A4F9DFFB-05C8-4D9B-857A-BD2BDDEE107B}" presName="hierChild1" presStyleCnt="0">
        <dgm:presLayoutVars>
          <dgm:chPref val="1"/>
          <dgm:animOne val="branch"/>
          <dgm:animLvl val="lvl"/>
        </dgm:presLayoutVars>
      </dgm:prSet>
      <dgm:spPr/>
    </dgm:pt>
    <dgm:pt modelId="{1BA2FD41-0C80-47A8-A3D9-BC4871FA5DEA}" type="pres">
      <dgm:prSet presAssocID="{892C9B51-EF79-4DA8-8712-0D323E7C38F0}" presName="Name14" presStyleCnt="0"/>
      <dgm:spPr/>
    </dgm:pt>
    <dgm:pt modelId="{A84B5217-6E5D-45B8-AB2B-ED1F0C632A60}" type="pres">
      <dgm:prSet presAssocID="{892C9B51-EF79-4DA8-8712-0D323E7C38F0}" presName="level1Shape" presStyleLbl="node0" presStyleIdx="0" presStyleCnt="1">
        <dgm:presLayoutVars>
          <dgm:chPref val="3"/>
        </dgm:presLayoutVars>
      </dgm:prSet>
      <dgm:spPr/>
    </dgm:pt>
    <dgm:pt modelId="{E7FE248C-9AC1-4AA1-8F5C-DFEE77F990ED}" type="pres">
      <dgm:prSet presAssocID="{892C9B51-EF79-4DA8-8712-0D323E7C38F0}" presName="hierChild2" presStyleCnt="0"/>
      <dgm:spPr/>
    </dgm:pt>
    <dgm:pt modelId="{66E39D80-870B-4E7C-B811-3C3D05B4A05D}" type="pres">
      <dgm:prSet presAssocID="{2BD2D785-8768-4D38-AE10-702B035E9EED}" presName="Name19" presStyleLbl="parChTrans1D2" presStyleIdx="0" presStyleCnt="2"/>
      <dgm:spPr/>
    </dgm:pt>
    <dgm:pt modelId="{E0712675-C006-473D-8B32-894488252EE7}" type="pres">
      <dgm:prSet presAssocID="{B0E2780E-EE4A-4BE0-9D3A-B99EAB27B02E}" presName="Name21" presStyleCnt="0"/>
      <dgm:spPr/>
    </dgm:pt>
    <dgm:pt modelId="{42D91FB8-876F-4F3C-96A1-A831AF03EFF2}" type="pres">
      <dgm:prSet presAssocID="{B0E2780E-EE4A-4BE0-9D3A-B99EAB27B02E}" presName="level2Shape" presStyleLbl="node2" presStyleIdx="0" presStyleCnt="2"/>
      <dgm:spPr/>
    </dgm:pt>
    <dgm:pt modelId="{5361D6E3-D355-485C-A2B6-6944FB939A1C}" type="pres">
      <dgm:prSet presAssocID="{B0E2780E-EE4A-4BE0-9D3A-B99EAB27B02E}" presName="hierChild3" presStyleCnt="0"/>
      <dgm:spPr/>
    </dgm:pt>
    <dgm:pt modelId="{05C9CC73-ACCC-4972-B6F6-27C76A04C979}" type="pres">
      <dgm:prSet presAssocID="{DA712DD6-FF6E-42D8-B1D1-B9CE27D216AA}" presName="Name19" presStyleLbl="parChTrans1D3" presStyleIdx="0" presStyleCnt="4"/>
      <dgm:spPr/>
    </dgm:pt>
    <dgm:pt modelId="{4F06E983-BE29-4D67-819E-FC09D5643B0F}" type="pres">
      <dgm:prSet presAssocID="{E41D4B15-3012-4A2A-948C-60A5AD6BE097}" presName="Name21" presStyleCnt="0"/>
      <dgm:spPr/>
    </dgm:pt>
    <dgm:pt modelId="{0C93D0A6-40F4-4FAE-97CD-B84ED1D4EF7B}" type="pres">
      <dgm:prSet presAssocID="{E41D4B15-3012-4A2A-948C-60A5AD6BE097}" presName="level2Shape" presStyleLbl="node3" presStyleIdx="0" presStyleCnt="4"/>
      <dgm:spPr/>
    </dgm:pt>
    <dgm:pt modelId="{0303D228-9CF8-46D6-AA05-77C49DBED83E}" type="pres">
      <dgm:prSet presAssocID="{E41D4B15-3012-4A2A-948C-60A5AD6BE097}" presName="hierChild3" presStyleCnt="0"/>
      <dgm:spPr/>
    </dgm:pt>
    <dgm:pt modelId="{7DF719ED-AAE1-4B4C-B391-083A7D4B863D}" type="pres">
      <dgm:prSet presAssocID="{DCBE0C5F-C648-42A3-974C-92E0B43D28BB}" presName="Name19" presStyleLbl="parChTrans1D3" presStyleIdx="1" presStyleCnt="4"/>
      <dgm:spPr/>
    </dgm:pt>
    <dgm:pt modelId="{5FB0288B-48D8-4F21-8DD4-A4833376920D}" type="pres">
      <dgm:prSet presAssocID="{4A622001-2022-4796-AC21-562953D7FBA4}" presName="Name21" presStyleCnt="0"/>
      <dgm:spPr/>
    </dgm:pt>
    <dgm:pt modelId="{FB0A2E8C-D224-4A76-80F1-83E2129A7CF7}" type="pres">
      <dgm:prSet presAssocID="{4A622001-2022-4796-AC21-562953D7FBA4}" presName="level2Shape" presStyleLbl="node3" presStyleIdx="1" presStyleCnt="4"/>
      <dgm:spPr/>
    </dgm:pt>
    <dgm:pt modelId="{351BBDEC-724D-4AB7-9A14-2C514A45BA9F}" type="pres">
      <dgm:prSet presAssocID="{4A622001-2022-4796-AC21-562953D7FBA4}" presName="hierChild3" presStyleCnt="0"/>
      <dgm:spPr/>
    </dgm:pt>
    <dgm:pt modelId="{6C27A40B-D279-4AC0-A58A-077A34246C29}" type="pres">
      <dgm:prSet presAssocID="{736A05A6-893D-47B4-85C6-67E02B1211FF}" presName="Name19" presStyleLbl="parChTrans1D2" presStyleIdx="1" presStyleCnt="2"/>
      <dgm:spPr/>
    </dgm:pt>
    <dgm:pt modelId="{B796B32A-01D5-4770-877B-D3AEDE028BB6}" type="pres">
      <dgm:prSet presAssocID="{BC2E24E1-A0A1-4DCD-BF63-201C8BE294AD}" presName="Name21" presStyleCnt="0"/>
      <dgm:spPr/>
    </dgm:pt>
    <dgm:pt modelId="{BDA60CF4-8F86-4A6A-8CC0-E66017DA9C6B}" type="pres">
      <dgm:prSet presAssocID="{BC2E24E1-A0A1-4DCD-BF63-201C8BE294AD}" presName="level2Shape" presStyleLbl="node2" presStyleIdx="1" presStyleCnt="2"/>
      <dgm:spPr/>
    </dgm:pt>
    <dgm:pt modelId="{DC727225-500D-461E-AE12-416539B67096}" type="pres">
      <dgm:prSet presAssocID="{BC2E24E1-A0A1-4DCD-BF63-201C8BE294AD}" presName="hierChild3" presStyleCnt="0"/>
      <dgm:spPr/>
    </dgm:pt>
    <dgm:pt modelId="{13D79206-6602-4206-A588-176CFA348E8F}" type="pres">
      <dgm:prSet presAssocID="{A027EA32-1F90-4A35-AE56-52FAF75297FE}" presName="Name19" presStyleLbl="parChTrans1D3" presStyleIdx="2" presStyleCnt="4"/>
      <dgm:spPr/>
    </dgm:pt>
    <dgm:pt modelId="{B4E7F7C2-EB6D-4890-9848-D0304C585D6F}" type="pres">
      <dgm:prSet presAssocID="{CCAF5CBD-BF02-45B6-94F6-D689E66C39E6}" presName="Name21" presStyleCnt="0"/>
      <dgm:spPr/>
    </dgm:pt>
    <dgm:pt modelId="{60FAE64C-C72C-4E47-B060-48525EC6CBC2}" type="pres">
      <dgm:prSet presAssocID="{CCAF5CBD-BF02-45B6-94F6-D689E66C39E6}" presName="level2Shape" presStyleLbl="node3" presStyleIdx="2" presStyleCnt="4"/>
      <dgm:spPr/>
    </dgm:pt>
    <dgm:pt modelId="{C38DA065-B3EE-46F0-A295-5FD2A38E0B84}" type="pres">
      <dgm:prSet presAssocID="{CCAF5CBD-BF02-45B6-94F6-D689E66C39E6}" presName="hierChild3" presStyleCnt="0"/>
      <dgm:spPr/>
    </dgm:pt>
    <dgm:pt modelId="{3180B6AF-1CCC-460F-B2B0-BA02B8AD96B3}" type="pres">
      <dgm:prSet presAssocID="{2EC3B9DC-F2EE-4EBA-BC5B-214EBC26591E}" presName="Name19" presStyleLbl="parChTrans1D3" presStyleIdx="3" presStyleCnt="4"/>
      <dgm:spPr/>
    </dgm:pt>
    <dgm:pt modelId="{2AAD09EC-4D88-4A82-B718-BB01A3FCB122}" type="pres">
      <dgm:prSet presAssocID="{85F95A0A-AC4E-4C0A-83BE-FE4772001260}" presName="Name21" presStyleCnt="0"/>
      <dgm:spPr/>
    </dgm:pt>
    <dgm:pt modelId="{D2C6AA1A-7F19-4E52-8476-D4F5BC48FA91}" type="pres">
      <dgm:prSet presAssocID="{85F95A0A-AC4E-4C0A-83BE-FE4772001260}" presName="level2Shape" presStyleLbl="node3" presStyleIdx="3" presStyleCnt="4"/>
      <dgm:spPr/>
    </dgm:pt>
    <dgm:pt modelId="{D6C84C52-5B70-4C83-9434-FCF57E71056E}" type="pres">
      <dgm:prSet presAssocID="{85F95A0A-AC4E-4C0A-83BE-FE4772001260}" presName="hierChild3" presStyleCnt="0"/>
      <dgm:spPr/>
    </dgm:pt>
    <dgm:pt modelId="{01681F77-065B-45F7-9AA0-149CAAD30E6C}" type="pres">
      <dgm:prSet presAssocID="{A4F9DFFB-05C8-4D9B-857A-BD2BDDEE107B}" presName="bgShapesFlow" presStyleCnt="0"/>
      <dgm:spPr/>
    </dgm:pt>
  </dgm:ptLst>
  <dgm:cxnLst>
    <dgm:cxn modelId="{315C9F12-33DA-491F-90C9-6A0292353F31}" type="presOf" srcId="{BC2E24E1-A0A1-4DCD-BF63-201C8BE294AD}" destId="{BDA60CF4-8F86-4A6A-8CC0-E66017DA9C6B}" srcOrd="0" destOrd="0" presId="urn:microsoft.com/office/officeart/2005/8/layout/hierarchy6#1"/>
    <dgm:cxn modelId="{050AE960-EC1E-411E-ADED-0662A1D570B3}" srcId="{BC2E24E1-A0A1-4DCD-BF63-201C8BE294AD}" destId="{85F95A0A-AC4E-4C0A-83BE-FE4772001260}" srcOrd="1" destOrd="0" parTransId="{2EC3B9DC-F2EE-4EBA-BC5B-214EBC26591E}" sibTransId="{6C4FEA7B-CCF1-416E-A512-757D0F937373}"/>
    <dgm:cxn modelId="{91DAA468-F9AE-4FDB-9A8B-32EBFAB9286F}" type="presOf" srcId="{B0E2780E-EE4A-4BE0-9D3A-B99EAB27B02E}" destId="{42D91FB8-876F-4F3C-96A1-A831AF03EFF2}" srcOrd="0" destOrd="0" presId="urn:microsoft.com/office/officeart/2005/8/layout/hierarchy6#1"/>
    <dgm:cxn modelId="{F6D56E6B-D255-4954-A624-B3D57F911790}" type="presOf" srcId="{A027EA32-1F90-4A35-AE56-52FAF75297FE}" destId="{13D79206-6602-4206-A588-176CFA348E8F}" srcOrd="0" destOrd="0" presId="urn:microsoft.com/office/officeart/2005/8/layout/hierarchy6#1"/>
    <dgm:cxn modelId="{2AABCB4D-FC5A-4A1F-B0CA-A68B6D37632B}" type="presOf" srcId="{4A622001-2022-4796-AC21-562953D7FBA4}" destId="{FB0A2E8C-D224-4A76-80F1-83E2129A7CF7}" srcOrd="0" destOrd="0" presId="urn:microsoft.com/office/officeart/2005/8/layout/hierarchy6#1"/>
    <dgm:cxn modelId="{629CCD4F-64BA-48D9-814C-344B80E08764}" type="presOf" srcId="{E41D4B15-3012-4A2A-948C-60A5AD6BE097}" destId="{0C93D0A6-40F4-4FAE-97CD-B84ED1D4EF7B}" srcOrd="0" destOrd="0" presId="urn:microsoft.com/office/officeart/2005/8/layout/hierarchy6#1"/>
    <dgm:cxn modelId="{B87C3A70-46A9-4584-B75E-B81CB3FEEB9B}" srcId="{A4F9DFFB-05C8-4D9B-857A-BD2BDDEE107B}" destId="{892C9B51-EF79-4DA8-8712-0D323E7C38F0}" srcOrd="0" destOrd="0" parTransId="{3CB5F18A-73D8-4F4B-9C7B-302BA2629F49}" sibTransId="{6903CC13-DCD8-4C3B-AAFD-56237E24887A}"/>
    <dgm:cxn modelId="{8DEB8B52-B5DF-4C81-B09A-B4E6E441E537}" type="presOf" srcId="{736A05A6-893D-47B4-85C6-67E02B1211FF}" destId="{6C27A40B-D279-4AC0-A58A-077A34246C29}" srcOrd="0" destOrd="0" presId="urn:microsoft.com/office/officeart/2005/8/layout/hierarchy6#1"/>
    <dgm:cxn modelId="{99F48157-C2CF-4718-BD53-C80ACCD2111A}" srcId="{892C9B51-EF79-4DA8-8712-0D323E7C38F0}" destId="{B0E2780E-EE4A-4BE0-9D3A-B99EAB27B02E}" srcOrd="0" destOrd="0" parTransId="{2BD2D785-8768-4D38-AE10-702B035E9EED}" sibTransId="{8281AB0E-6623-43FA-9EB9-AB52D42CC2F3}"/>
    <dgm:cxn modelId="{F5F4FF58-5098-4D2E-9BD8-E0A149D19541}" type="presOf" srcId="{85F95A0A-AC4E-4C0A-83BE-FE4772001260}" destId="{D2C6AA1A-7F19-4E52-8476-D4F5BC48FA91}" srcOrd="0" destOrd="0" presId="urn:microsoft.com/office/officeart/2005/8/layout/hierarchy6#1"/>
    <dgm:cxn modelId="{A7DCE97E-9CB0-4513-9A86-F699FF11159D}" type="presOf" srcId="{892C9B51-EF79-4DA8-8712-0D323E7C38F0}" destId="{A84B5217-6E5D-45B8-AB2B-ED1F0C632A60}" srcOrd="0" destOrd="0" presId="urn:microsoft.com/office/officeart/2005/8/layout/hierarchy6#1"/>
    <dgm:cxn modelId="{B3831483-035C-4249-9D2B-E82447097EA9}" type="presOf" srcId="{A4F9DFFB-05C8-4D9B-857A-BD2BDDEE107B}" destId="{FAE6DC41-89B4-42C2-AB42-58EA60F659DE}" srcOrd="0" destOrd="0" presId="urn:microsoft.com/office/officeart/2005/8/layout/hierarchy6#1"/>
    <dgm:cxn modelId="{1491B185-FA95-429D-AC72-C6F543C086AF}" srcId="{892C9B51-EF79-4DA8-8712-0D323E7C38F0}" destId="{BC2E24E1-A0A1-4DCD-BF63-201C8BE294AD}" srcOrd="1" destOrd="0" parTransId="{736A05A6-893D-47B4-85C6-67E02B1211FF}" sibTransId="{AE71A78E-7E15-4DEE-91BE-ECA52F27AD1E}"/>
    <dgm:cxn modelId="{7B7CDA8B-C2FB-46DC-BCE8-4641955E2F99}" type="presOf" srcId="{CCAF5CBD-BF02-45B6-94F6-D689E66C39E6}" destId="{60FAE64C-C72C-4E47-B060-48525EC6CBC2}" srcOrd="0" destOrd="0" presId="urn:microsoft.com/office/officeart/2005/8/layout/hierarchy6#1"/>
    <dgm:cxn modelId="{92D4649E-5505-4C23-AF31-A562D02331B7}" srcId="{B0E2780E-EE4A-4BE0-9D3A-B99EAB27B02E}" destId="{4A622001-2022-4796-AC21-562953D7FBA4}" srcOrd="1" destOrd="0" parTransId="{DCBE0C5F-C648-42A3-974C-92E0B43D28BB}" sibTransId="{7BD0534B-A5EA-4A28-B74B-822523056EFE}"/>
    <dgm:cxn modelId="{01E41AB3-305D-42EE-B5F3-20EA47F5EB58}" type="presOf" srcId="{DCBE0C5F-C648-42A3-974C-92E0B43D28BB}" destId="{7DF719ED-AAE1-4B4C-B391-083A7D4B863D}" srcOrd="0" destOrd="0" presId="urn:microsoft.com/office/officeart/2005/8/layout/hierarchy6#1"/>
    <dgm:cxn modelId="{898BD1D8-483C-4B1E-8C4A-EB2A6099BD13}" srcId="{BC2E24E1-A0A1-4DCD-BF63-201C8BE294AD}" destId="{CCAF5CBD-BF02-45B6-94F6-D689E66C39E6}" srcOrd="0" destOrd="0" parTransId="{A027EA32-1F90-4A35-AE56-52FAF75297FE}" sibTransId="{32E1C34D-52BB-461D-BDD1-EB4595153696}"/>
    <dgm:cxn modelId="{C288F1DF-3BE4-4853-ACD5-268AA094CFC0}" srcId="{B0E2780E-EE4A-4BE0-9D3A-B99EAB27B02E}" destId="{E41D4B15-3012-4A2A-948C-60A5AD6BE097}" srcOrd="0" destOrd="0" parTransId="{DA712DD6-FF6E-42D8-B1D1-B9CE27D216AA}" sibTransId="{D52F2A74-9844-4D8D-A0E7-AFE022D1791B}"/>
    <dgm:cxn modelId="{6E2BA7E8-CD9E-41F6-AC9A-C8E39B27F1DC}" type="presOf" srcId="{DA712DD6-FF6E-42D8-B1D1-B9CE27D216AA}" destId="{05C9CC73-ACCC-4972-B6F6-27C76A04C979}" srcOrd="0" destOrd="0" presId="urn:microsoft.com/office/officeart/2005/8/layout/hierarchy6#1"/>
    <dgm:cxn modelId="{01E716FA-FDDB-45E6-84A2-225A6664225E}" type="presOf" srcId="{2BD2D785-8768-4D38-AE10-702B035E9EED}" destId="{66E39D80-870B-4E7C-B811-3C3D05B4A05D}" srcOrd="0" destOrd="0" presId="urn:microsoft.com/office/officeart/2005/8/layout/hierarchy6#1"/>
    <dgm:cxn modelId="{F1248AFC-D76B-4028-B0F6-3355E530E749}" type="presOf" srcId="{2EC3B9DC-F2EE-4EBA-BC5B-214EBC26591E}" destId="{3180B6AF-1CCC-460F-B2B0-BA02B8AD96B3}" srcOrd="0" destOrd="0" presId="urn:microsoft.com/office/officeart/2005/8/layout/hierarchy6#1"/>
    <dgm:cxn modelId="{66E998CC-EB9F-433B-9388-BE699CD77BF8}" type="presParOf" srcId="{FAE6DC41-89B4-42C2-AB42-58EA60F659DE}" destId="{ADEA2F7A-6BC9-48CA-911A-B2EC204C7BB6}" srcOrd="0" destOrd="0" presId="urn:microsoft.com/office/officeart/2005/8/layout/hierarchy6#1"/>
    <dgm:cxn modelId="{B040BAB0-CDEC-44DB-A015-E674457B6E87}" type="presParOf" srcId="{ADEA2F7A-6BC9-48CA-911A-B2EC204C7BB6}" destId="{B4DB1FF0-39E6-488D-BC6A-CCA091AEB110}" srcOrd="0" destOrd="0" presId="urn:microsoft.com/office/officeart/2005/8/layout/hierarchy6#1"/>
    <dgm:cxn modelId="{357DF471-13D5-4D2B-A4F0-CA81E1DA31B2}" type="presParOf" srcId="{B4DB1FF0-39E6-488D-BC6A-CCA091AEB110}" destId="{1BA2FD41-0C80-47A8-A3D9-BC4871FA5DEA}" srcOrd="0" destOrd="0" presId="urn:microsoft.com/office/officeart/2005/8/layout/hierarchy6#1"/>
    <dgm:cxn modelId="{E506FF08-C025-406F-8FF4-5F5F4A51EAED}" type="presParOf" srcId="{1BA2FD41-0C80-47A8-A3D9-BC4871FA5DEA}" destId="{A84B5217-6E5D-45B8-AB2B-ED1F0C632A60}" srcOrd="0" destOrd="0" presId="urn:microsoft.com/office/officeart/2005/8/layout/hierarchy6#1"/>
    <dgm:cxn modelId="{CDBBE033-7378-4B82-AE84-031B8345CC8C}" type="presParOf" srcId="{1BA2FD41-0C80-47A8-A3D9-BC4871FA5DEA}" destId="{E7FE248C-9AC1-4AA1-8F5C-DFEE77F990ED}" srcOrd="1" destOrd="0" presId="urn:microsoft.com/office/officeart/2005/8/layout/hierarchy6#1"/>
    <dgm:cxn modelId="{D2ACFF7E-CCDD-471E-AD9B-33C1072224C3}" type="presParOf" srcId="{E7FE248C-9AC1-4AA1-8F5C-DFEE77F990ED}" destId="{66E39D80-870B-4E7C-B811-3C3D05B4A05D}" srcOrd="0" destOrd="0" presId="urn:microsoft.com/office/officeart/2005/8/layout/hierarchy6#1"/>
    <dgm:cxn modelId="{11E2753D-995C-4521-822B-674A61990C3D}" type="presParOf" srcId="{E7FE248C-9AC1-4AA1-8F5C-DFEE77F990ED}" destId="{E0712675-C006-473D-8B32-894488252EE7}" srcOrd="1" destOrd="0" presId="urn:microsoft.com/office/officeart/2005/8/layout/hierarchy6#1"/>
    <dgm:cxn modelId="{7EFCA743-1A3C-4E5A-9791-B5A520ED717B}" type="presParOf" srcId="{E0712675-C006-473D-8B32-894488252EE7}" destId="{42D91FB8-876F-4F3C-96A1-A831AF03EFF2}" srcOrd="0" destOrd="0" presId="urn:microsoft.com/office/officeart/2005/8/layout/hierarchy6#1"/>
    <dgm:cxn modelId="{671D13A3-7AB4-4BA7-9BB1-3207A498268B}" type="presParOf" srcId="{E0712675-C006-473D-8B32-894488252EE7}" destId="{5361D6E3-D355-485C-A2B6-6944FB939A1C}" srcOrd="1" destOrd="0" presId="urn:microsoft.com/office/officeart/2005/8/layout/hierarchy6#1"/>
    <dgm:cxn modelId="{D4FACCE5-7894-41DC-9C9A-91747ECD6AD5}" type="presParOf" srcId="{5361D6E3-D355-485C-A2B6-6944FB939A1C}" destId="{05C9CC73-ACCC-4972-B6F6-27C76A04C979}" srcOrd="0" destOrd="0" presId="urn:microsoft.com/office/officeart/2005/8/layout/hierarchy6#1"/>
    <dgm:cxn modelId="{03D747BB-6E2F-4B27-9642-DE0072BC5DAE}" type="presParOf" srcId="{5361D6E3-D355-485C-A2B6-6944FB939A1C}" destId="{4F06E983-BE29-4D67-819E-FC09D5643B0F}" srcOrd="1" destOrd="0" presId="urn:microsoft.com/office/officeart/2005/8/layout/hierarchy6#1"/>
    <dgm:cxn modelId="{CEFF2DC5-EB1D-4C9B-A450-1DFB7DC1C3F6}" type="presParOf" srcId="{4F06E983-BE29-4D67-819E-FC09D5643B0F}" destId="{0C93D0A6-40F4-4FAE-97CD-B84ED1D4EF7B}" srcOrd="0" destOrd="0" presId="urn:microsoft.com/office/officeart/2005/8/layout/hierarchy6#1"/>
    <dgm:cxn modelId="{48A6483F-7013-4309-817A-1E8964CAC495}" type="presParOf" srcId="{4F06E983-BE29-4D67-819E-FC09D5643B0F}" destId="{0303D228-9CF8-46D6-AA05-77C49DBED83E}" srcOrd="1" destOrd="0" presId="urn:microsoft.com/office/officeart/2005/8/layout/hierarchy6#1"/>
    <dgm:cxn modelId="{88C3BFE4-ED75-4C0D-8A53-B3ADB6F40BC1}" type="presParOf" srcId="{5361D6E3-D355-485C-A2B6-6944FB939A1C}" destId="{7DF719ED-AAE1-4B4C-B391-083A7D4B863D}" srcOrd="2" destOrd="0" presId="urn:microsoft.com/office/officeart/2005/8/layout/hierarchy6#1"/>
    <dgm:cxn modelId="{0DCF2524-46EF-4C8E-BE62-734EB467422A}" type="presParOf" srcId="{5361D6E3-D355-485C-A2B6-6944FB939A1C}" destId="{5FB0288B-48D8-4F21-8DD4-A4833376920D}" srcOrd="3" destOrd="0" presId="urn:microsoft.com/office/officeart/2005/8/layout/hierarchy6#1"/>
    <dgm:cxn modelId="{D8784E30-2506-466B-8CA3-FA00C860C48D}" type="presParOf" srcId="{5FB0288B-48D8-4F21-8DD4-A4833376920D}" destId="{FB0A2E8C-D224-4A76-80F1-83E2129A7CF7}" srcOrd="0" destOrd="0" presId="urn:microsoft.com/office/officeart/2005/8/layout/hierarchy6#1"/>
    <dgm:cxn modelId="{6681CF56-CE22-4C82-9F09-1DB89814E662}" type="presParOf" srcId="{5FB0288B-48D8-4F21-8DD4-A4833376920D}" destId="{351BBDEC-724D-4AB7-9A14-2C514A45BA9F}" srcOrd="1" destOrd="0" presId="urn:microsoft.com/office/officeart/2005/8/layout/hierarchy6#1"/>
    <dgm:cxn modelId="{363C91D1-50B7-41ED-825C-FD592C4800A8}" type="presParOf" srcId="{E7FE248C-9AC1-4AA1-8F5C-DFEE77F990ED}" destId="{6C27A40B-D279-4AC0-A58A-077A34246C29}" srcOrd="2" destOrd="0" presId="urn:microsoft.com/office/officeart/2005/8/layout/hierarchy6#1"/>
    <dgm:cxn modelId="{D0B66A4C-BE8D-4D08-A805-1F589BCC0762}" type="presParOf" srcId="{E7FE248C-9AC1-4AA1-8F5C-DFEE77F990ED}" destId="{B796B32A-01D5-4770-877B-D3AEDE028BB6}" srcOrd="3" destOrd="0" presId="urn:microsoft.com/office/officeart/2005/8/layout/hierarchy6#1"/>
    <dgm:cxn modelId="{ECF53154-B677-49A8-AF00-DF0EB7AD4BA2}" type="presParOf" srcId="{B796B32A-01D5-4770-877B-D3AEDE028BB6}" destId="{BDA60CF4-8F86-4A6A-8CC0-E66017DA9C6B}" srcOrd="0" destOrd="0" presId="urn:microsoft.com/office/officeart/2005/8/layout/hierarchy6#1"/>
    <dgm:cxn modelId="{3ED12373-D89D-436A-8629-B422D2062E60}" type="presParOf" srcId="{B796B32A-01D5-4770-877B-D3AEDE028BB6}" destId="{DC727225-500D-461E-AE12-416539B67096}" srcOrd="1" destOrd="0" presId="urn:microsoft.com/office/officeart/2005/8/layout/hierarchy6#1"/>
    <dgm:cxn modelId="{C2511F0C-D5B2-4281-A75B-83419D189B96}" type="presParOf" srcId="{DC727225-500D-461E-AE12-416539B67096}" destId="{13D79206-6602-4206-A588-176CFA348E8F}" srcOrd="0" destOrd="0" presId="urn:microsoft.com/office/officeart/2005/8/layout/hierarchy6#1"/>
    <dgm:cxn modelId="{AC5323F7-E03B-42DF-B2F6-82623FDB8B42}" type="presParOf" srcId="{DC727225-500D-461E-AE12-416539B67096}" destId="{B4E7F7C2-EB6D-4890-9848-D0304C585D6F}" srcOrd="1" destOrd="0" presId="urn:microsoft.com/office/officeart/2005/8/layout/hierarchy6#1"/>
    <dgm:cxn modelId="{18DE83E2-9427-4396-8686-B382E5B761CE}" type="presParOf" srcId="{B4E7F7C2-EB6D-4890-9848-D0304C585D6F}" destId="{60FAE64C-C72C-4E47-B060-48525EC6CBC2}" srcOrd="0" destOrd="0" presId="urn:microsoft.com/office/officeart/2005/8/layout/hierarchy6#1"/>
    <dgm:cxn modelId="{94E57F2C-10F4-4294-BAF7-C57D47A564D5}" type="presParOf" srcId="{B4E7F7C2-EB6D-4890-9848-D0304C585D6F}" destId="{C38DA065-B3EE-46F0-A295-5FD2A38E0B84}" srcOrd="1" destOrd="0" presId="urn:microsoft.com/office/officeart/2005/8/layout/hierarchy6#1"/>
    <dgm:cxn modelId="{2D633323-1BB9-452C-B9F7-4C5FDAFE5F41}" type="presParOf" srcId="{DC727225-500D-461E-AE12-416539B67096}" destId="{3180B6AF-1CCC-460F-B2B0-BA02B8AD96B3}" srcOrd="2" destOrd="0" presId="urn:microsoft.com/office/officeart/2005/8/layout/hierarchy6#1"/>
    <dgm:cxn modelId="{823B5072-29BA-45A8-A99F-EC0803AE80D6}" type="presParOf" srcId="{DC727225-500D-461E-AE12-416539B67096}" destId="{2AAD09EC-4D88-4A82-B718-BB01A3FCB122}" srcOrd="3" destOrd="0" presId="urn:microsoft.com/office/officeart/2005/8/layout/hierarchy6#1"/>
    <dgm:cxn modelId="{1D12972D-1F15-4CAF-829A-5E5394E88633}" type="presParOf" srcId="{2AAD09EC-4D88-4A82-B718-BB01A3FCB122}" destId="{D2C6AA1A-7F19-4E52-8476-D4F5BC48FA91}" srcOrd="0" destOrd="0" presId="urn:microsoft.com/office/officeart/2005/8/layout/hierarchy6#1"/>
    <dgm:cxn modelId="{21DA8F0E-2EBE-4032-B12C-D99CF8784281}" type="presParOf" srcId="{2AAD09EC-4D88-4A82-B718-BB01A3FCB122}" destId="{D6C84C52-5B70-4C83-9434-FCF57E71056E}" srcOrd="1" destOrd="0" presId="urn:microsoft.com/office/officeart/2005/8/layout/hierarchy6#1"/>
    <dgm:cxn modelId="{D4261A8C-9C4E-42E9-921D-4EC19ACCC8D0}" type="presParOf" srcId="{FAE6DC41-89B4-42C2-AB42-58EA60F659DE}" destId="{01681F77-065B-45F7-9AA0-149CAAD30E6C}" srcOrd="1" destOrd="0" presId="urn:microsoft.com/office/officeart/2005/8/layout/hierarchy6#1"/>
  </dgm:cxnLst>
  <dgm:bg/>
  <dgm:whole>
    <a:ln w="9525"/>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B5217-6E5D-45B8-AB2B-ED1F0C632A60}">
      <dsp:nvSpPr>
        <dsp:cNvPr id="0" name=""/>
        <dsp:cNvSpPr/>
      </dsp:nvSpPr>
      <dsp:spPr>
        <a:xfrm>
          <a:off x="2177214" y="400"/>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t>116 infants treated with IV Acetaminophen</a:t>
          </a:r>
        </a:p>
      </dsp:txBody>
      <dsp:txXfrm>
        <a:off x="2193961" y="17147"/>
        <a:ext cx="824157" cy="538276"/>
      </dsp:txXfrm>
    </dsp:sp>
    <dsp:sp modelId="{66E39D80-870B-4E7C-B811-3C3D05B4A05D}">
      <dsp:nvSpPr>
        <dsp:cNvPr id="0" name=""/>
        <dsp:cNvSpPr/>
      </dsp:nvSpPr>
      <dsp:spPr>
        <a:xfrm>
          <a:off x="1491092" y="572170"/>
          <a:ext cx="1114947" cy="228708"/>
        </a:xfrm>
        <a:custGeom>
          <a:avLst/>
          <a:gdLst/>
          <a:ahLst/>
          <a:cxnLst/>
          <a:rect l="0" t="0" r="0" b="0"/>
          <a:pathLst>
            <a:path>
              <a:moveTo>
                <a:pt x="1114947" y="0"/>
              </a:moveTo>
              <a:lnTo>
                <a:pt x="1114947" y="114354"/>
              </a:lnTo>
              <a:lnTo>
                <a:pt x="0" y="114354"/>
              </a:lnTo>
              <a:lnTo>
                <a:pt x="0" y="22870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91FB8-876F-4F3C-96A1-A831AF03EFF2}">
      <dsp:nvSpPr>
        <dsp:cNvPr id="0" name=""/>
        <dsp:cNvSpPr/>
      </dsp:nvSpPr>
      <dsp:spPr>
        <a:xfrm>
          <a:off x="1062266" y="800879"/>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t>Early Acetaminophen (</a:t>
          </a:r>
          <a:r>
            <a:rPr lang="en-SG" sz="900" kern="1200">
              <a:latin typeface="Calibri" panose="020F0502020204030204" pitchFamily="34" charset="0"/>
              <a:ea typeface="Calibri" panose="020F0502020204030204" pitchFamily="34" charset="0"/>
              <a:cs typeface="Calibri" panose="020F0502020204030204" pitchFamily="34" charset="0"/>
            </a:rPr>
            <a:t>≤14days) n=70</a:t>
          </a:r>
          <a:endParaRPr lang="en-SG" sz="900" kern="1200"/>
        </a:p>
      </dsp:txBody>
      <dsp:txXfrm>
        <a:off x="1079013" y="817626"/>
        <a:ext cx="824157" cy="538276"/>
      </dsp:txXfrm>
    </dsp:sp>
    <dsp:sp modelId="{05C9CC73-ACCC-4972-B6F6-27C76A04C979}">
      <dsp:nvSpPr>
        <dsp:cNvPr id="0" name=""/>
        <dsp:cNvSpPr/>
      </dsp:nvSpPr>
      <dsp:spPr>
        <a:xfrm>
          <a:off x="933618" y="1372649"/>
          <a:ext cx="557473" cy="228708"/>
        </a:xfrm>
        <a:custGeom>
          <a:avLst/>
          <a:gdLst/>
          <a:ahLst/>
          <a:cxnLst/>
          <a:rect l="0" t="0" r="0" b="0"/>
          <a:pathLst>
            <a:path>
              <a:moveTo>
                <a:pt x="557473" y="0"/>
              </a:moveTo>
              <a:lnTo>
                <a:pt x="557473" y="114354"/>
              </a:lnTo>
              <a:lnTo>
                <a:pt x="0" y="114354"/>
              </a:lnTo>
              <a:lnTo>
                <a:pt x="0"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93D0A6-40F4-4FAE-97CD-B84ED1D4EF7B}">
      <dsp:nvSpPr>
        <dsp:cNvPr id="0" name=""/>
        <dsp:cNvSpPr/>
      </dsp:nvSpPr>
      <dsp:spPr>
        <a:xfrm>
          <a:off x="504793"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t>PDA closed (n=21)</a:t>
          </a:r>
        </a:p>
      </dsp:txBody>
      <dsp:txXfrm>
        <a:off x="521540" y="1618105"/>
        <a:ext cx="824157" cy="538276"/>
      </dsp:txXfrm>
    </dsp:sp>
    <dsp:sp modelId="{7DF719ED-AAE1-4B4C-B391-083A7D4B863D}">
      <dsp:nvSpPr>
        <dsp:cNvPr id="0" name=""/>
        <dsp:cNvSpPr/>
      </dsp:nvSpPr>
      <dsp:spPr>
        <a:xfrm>
          <a:off x="1491092" y="1372649"/>
          <a:ext cx="557473" cy="228708"/>
        </a:xfrm>
        <a:custGeom>
          <a:avLst/>
          <a:gdLst/>
          <a:ahLst/>
          <a:cxnLst/>
          <a:rect l="0" t="0" r="0" b="0"/>
          <a:pathLst>
            <a:path>
              <a:moveTo>
                <a:pt x="0" y="0"/>
              </a:moveTo>
              <a:lnTo>
                <a:pt x="0" y="114354"/>
              </a:lnTo>
              <a:lnTo>
                <a:pt x="557473" y="114354"/>
              </a:lnTo>
              <a:lnTo>
                <a:pt x="557473"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0A2E8C-D224-4A76-80F1-83E2129A7CF7}">
      <dsp:nvSpPr>
        <dsp:cNvPr id="0" name=""/>
        <dsp:cNvSpPr/>
      </dsp:nvSpPr>
      <dsp:spPr>
        <a:xfrm>
          <a:off x="1619740"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t>Persistent PDA (n=49)</a:t>
          </a:r>
        </a:p>
      </dsp:txBody>
      <dsp:txXfrm>
        <a:off x="1636487" y="1618105"/>
        <a:ext cx="824157" cy="538276"/>
      </dsp:txXfrm>
    </dsp:sp>
    <dsp:sp modelId="{6C27A40B-D279-4AC0-A58A-077A34246C29}">
      <dsp:nvSpPr>
        <dsp:cNvPr id="0" name=""/>
        <dsp:cNvSpPr/>
      </dsp:nvSpPr>
      <dsp:spPr>
        <a:xfrm>
          <a:off x="2606040" y="572170"/>
          <a:ext cx="1114947" cy="228708"/>
        </a:xfrm>
        <a:custGeom>
          <a:avLst/>
          <a:gdLst/>
          <a:ahLst/>
          <a:cxnLst/>
          <a:rect l="0" t="0" r="0" b="0"/>
          <a:pathLst>
            <a:path>
              <a:moveTo>
                <a:pt x="0" y="0"/>
              </a:moveTo>
              <a:lnTo>
                <a:pt x="0" y="114354"/>
              </a:lnTo>
              <a:lnTo>
                <a:pt x="1114947" y="114354"/>
              </a:lnTo>
              <a:lnTo>
                <a:pt x="1114947" y="22870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A60CF4-8F86-4A6A-8CC0-E66017DA9C6B}">
      <dsp:nvSpPr>
        <dsp:cNvPr id="0" name=""/>
        <dsp:cNvSpPr/>
      </dsp:nvSpPr>
      <dsp:spPr>
        <a:xfrm>
          <a:off x="3292161" y="800879"/>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t>Late Acetaminophen (&gt;14days) n=46</a:t>
          </a:r>
        </a:p>
      </dsp:txBody>
      <dsp:txXfrm>
        <a:off x="3308908" y="817626"/>
        <a:ext cx="824157" cy="538276"/>
      </dsp:txXfrm>
    </dsp:sp>
    <dsp:sp modelId="{13D79206-6602-4206-A588-176CFA348E8F}">
      <dsp:nvSpPr>
        <dsp:cNvPr id="0" name=""/>
        <dsp:cNvSpPr/>
      </dsp:nvSpPr>
      <dsp:spPr>
        <a:xfrm>
          <a:off x="3163513" y="1372649"/>
          <a:ext cx="557473" cy="228708"/>
        </a:xfrm>
        <a:custGeom>
          <a:avLst/>
          <a:gdLst/>
          <a:ahLst/>
          <a:cxnLst/>
          <a:rect l="0" t="0" r="0" b="0"/>
          <a:pathLst>
            <a:path>
              <a:moveTo>
                <a:pt x="557473" y="0"/>
              </a:moveTo>
              <a:lnTo>
                <a:pt x="557473" y="114354"/>
              </a:lnTo>
              <a:lnTo>
                <a:pt x="0" y="114354"/>
              </a:lnTo>
              <a:lnTo>
                <a:pt x="0"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FAE64C-C72C-4E47-B060-48525EC6CBC2}">
      <dsp:nvSpPr>
        <dsp:cNvPr id="0" name=""/>
        <dsp:cNvSpPr/>
      </dsp:nvSpPr>
      <dsp:spPr>
        <a:xfrm>
          <a:off x="2734687"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t>PDA closed (n=14)</a:t>
          </a:r>
        </a:p>
      </dsp:txBody>
      <dsp:txXfrm>
        <a:off x="2751434" y="1618105"/>
        <a:ext cx="824157" cy="538276"/>
      </dsp:txXfrm>
    </dsp:sp>
    <dsp:sp modelId="{3180B6AF-1CCC-460F-B2B0-BA02B8AD96B3}">
      <dsp:nvSpPr>
        <dsp:cNvPr id="0" name=""/>
        <dsp:cNvSpPr/>
      </dsp:nvSpPr>
      <dsp:spPr>
        <a:xfrm>
          <a:off x="3720987" y="1372649"/>
          <a:ext cx="557473" cy="228708"/>
        </a:xfrm>
        <a:custGeom>
          <a:avLst/>
          <a:gdLst/>
          <a:ahLst/>
          <a:cxnLst/>
          <a:rect l="0" t="0" r="0" b="0"/>
          <a:pathLst>
            <a:path>
              <a:moveTo>
                <a:pt x="0" y="0"/>
              </a:moveTo>
              <a:lnTo>
                <a:pt x="0" y="114354"/>
              </a:lnTo>
              <a:lnTo>
                <a:pt x="557473" y="114354"/>
              </a:lnTo>
              <a:lnTo>
                <a:pt x="557473"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6AA1A-7F19-4E52-8476-D4F5BC48FA91}">
      <dsp:nvSpPr>
        <dsp:cNvPr id="0" name=""/>
        <dsp:cNvSpPr/>
      </dsp:nvSpPr>
      <dsp:spPr>
        <a:xfrm>
          <a:off x="3849635"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t>Persistent PDA (n=32)</a:t>
          </a:r>
        </a:p>
      </dsp:txBody>
      <dsp:txXfrm>
        <a:off x="3866382" y="1618105"/>
        <a:ext cx="824157" cy="5382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1">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93F2-CED0-4516-BC7C-1DABE48E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12</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2026-02-13T03:35:00Z</dcterms:created>
  <dcterms:modified xsi:type="dcterms:W3CDTF">2026-02-14T07:31:00Z</dcterms:modified>
</cp:coreProperties>
</file>