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655E1" w14:textId="77777777" w:rsidR="004E2B8F" w:rsidRPr="00BA1C54" w:rsidRDefault="004E2B8F" w:rsidP="006B7C8B">
      <w:pPr>
        <w:spacing w:line="360" w:lineRule="auto"/>
        <w:jc w:val="both"/>
        <w:rPr>
          <w:rFonts w:ascii="Arial" w:hAnsi="Arial" w:cs="Arial"/>
          <w:b/>
          <w:bCs/>
        </w:rPr>
      </w:pPr>
      <w:r w:rsidRPr="00BA1C54">
        <w:rPr>
          <w:rFonts w:ascii="Arial" w:hAnsi="Arial" w:cs="Arial"/>
          <w:b/>
          <w:bCs/>
        </w:rPr>
        <w:t xml:space="preserve">Original Research Article </w:t>
      </w:r>
    </w:p>
    <w:p w14:paraId="4D89CFD1" w14:textId="77777777" w:rsidR="004E2B8F" w:rsidRPr="00BA1C54" w:rsidRDefault="004E2B8F" w:rsidP="006B7C8B">
      <w:pPr>
        <w:spacing w:line="360" w:lineRule="auto"/>
        <w:jc w:val="both"/>
        <w:rPr>
          <w:rFonts w:ascii="Arial" w:hAnsi="Arial" w:cs="Arial"/>
          <w:b/>
          <w:bCs/>
        </w:rPr>
      </w:pPr>
    </w:p>
    <w:p w14:paraId="4DB21ED3" w14:textId="437729C2" w:rsidR="00936353" w:rsidRPr="00BA1C54" w:rsidRDefault="00936353" w:rsidP="006B7C8B">
      <w:pPr>
        <w:spacing w:line="360" w:lineRule="auto"/>
        <w:jc w:val="both"/>
        <w:rPr>
          <w:rFonts w:ascii="Arial" w:hAnsi="Arial" w:cs="Arial"/>
          <w:b/>
          <w:bCs/>
        </w:rPr>
      </w:pPr>
      <w:r w:rsidRPr="00BA1C54">
        <w:rPr>
          <w:rFonts w:ascii="Arial" w:hAnsi="Arial" w:cs="Arial"/>
          <w:b/>
          <w:bCs/>
        </w:rPr>
        <w:t xml:space="preserve">APPLICATION OF MULTINOMIAL LOGISTIC REGRESSION ON YOUTH VIOLENCE </w:t>
      </w:r>
      <w:r w:rsidR="00E83CDA" w:rsidRPr="00BA1C54">
        <w:rPr>
          <w:rFonts w:ascii="Arial" w:hAnsi="Arial" w:cs="Arial"/>
          <w:b/>
          <w:bCs/>
        </w:rPr>
        <w:t xml:space="preserve">IN MAKURDI – NIGERIA </w:t>
      </w:r>
    </w:p>
    <w:p w14:paraId="17F048E7" w14:textId="77777777" w:rsidR="00D21A70" w:rsidRDefault="00D21A70" w:rsidP="008F46DD">
      <w:pPr>
        <w:tabs>
          <w:tab w:val="left" w:pos="6714"/>
        </w:tabs>
        <w:spacing w:line="360" w:lineRule="auto"/>
        <w:jc w:val="both"/>
        <w:rPr>
          <w:rFonts w:ascii="Arial" w:hAnsi="Arial" w:cs="Arial"/>
          <w:b/>
          <w:bCs/>
        </w:rPr>
      </w:pPr>
    </w:p>
    <w:p w14:paraId="1BC48A96" w14:textId="67E35993" w:rsidR="00A239B1" w:rsidRPr="00BA1C54" w:rsidRDefault="008F46DD" w:rsidP="008F46DD">
      <w:pPr>
        <w:tabs>
          <w:tab w:val="left" w:pos="6714"/>
        </w:tabs>
        <w:spacing w:line="360" w:lineRule="auto"/>
        <w:jc w:val="both"/>
        <w:rPr>
          <w:rFonts w:ascii="Arial" w:hAnsi="Arial" w:cs="Arial"/>
          <w:b/>
          <w:bCs/>
        </w:rPr>
      </w:pPr>
      <w:r>
        <w:rPr>
          <w:rFonts w:ascii="Arial" w:hAnsi="Arial" w:cs="Arial"/>
          <w:b/>
          <w:bCs/>
        </w:rPr>
        <w:tab/>
      </w:r>
    </w:p>
    <w:p w14:paraId="5FF35626" w14:textId="77777777" w:rsidR="00F874C9" w:rsidRPr="00BA1C54" w:rsidRDefault="00936353" w:rsidP="006B7C8B">
      <w:pPr>
        <w:spacing w:line="360" w:lineRule="auto"/>
        <w:jc w:val="both"/>
        <w:rPr>
          <w:rFonts w:ascii="Arial" w:hAnsi="Arial" w:cs="Arial"/>
        </w:rPr>
      </w:pPr>
      <w:r w:rsidRPr="00BA1C54">
        <w:rPr>
          <w:rFonts w:ascii="Arial" w:hAnsi="Arial" w:cs="Arial"/>
          <w:b/>
          <w:bCs/>
        </w:rPr>
        <w:t>ABSTRACT</w:t>
      </w:r>
    </w:p>
    <w:p w14:paraId="153CE48C" w14:textId="77777777" w:rsidR="00F874C9" w:rsidRPr="00BA1C54" w:rsidRDefault="00F874C9" w:rsidP="006B7C8B">
      <w:pPr>
        <w:spacing w:line="360" w:lineRule="auto"/>
        <w:jc w:val="both"/>
        <w:rPr>
          <w:rFonts w:ascii="Arial" w:hAnsi="Arial" w:cs="Arial"/>
        </w:rPr>
      </w:pPr>
      <w:r w:rsidRPr="00BA1C54">
        <w:rPr>
          <w:rFonts w:ascii="Arial" w:hAnsi="Arial" w:cs="Arial"/>
        </w:rPr>
        <w:t>Youth physical violence remains a major public health and social problem, particularly in developing countries such as Nigeria. This study examined the demographic, family, psychological, and economic factors associated with youth physical violence in Makurdi Metropolis using a Multinomial Logistic Regression (MLR) approach. Data were obtained through a structured questionnaire administered to youths aged 15–35 years, with responses collected via Google Forms using a random sampling technique. Youth physical violence was measured as a categorical outcome based on the frequency of physical fights, classified into multiple non-ordinal categories. Descriptive statistics were employed to summari</w:t>
      </w:r>
      <w:r w:rsidR="00936353" w:rsidRPr="00BA1C54">
        <w:rPr>
          <w:rFonts w:ascii="Arial" w:hAnsi="Arial" w:cs="Arial"/>
        </w:rPr>
        <w:t>ze respondents’ characteristics</w:t>
      </w:r>
      <w:r w:rsidRPr="00BA1C54">
        <w:rPr>
          <w:rFonts w:ascii="Arial" w:hAnsi="Arial" w:cs="Arial"/>
        </w:rPr>
        <w:t xml:space="preserve"> after which multinomial logistic regression analysis was applied using R statistical software.</w:t>
      </w:r>
    </w:p>
    <w:p w14:paraId="5C18822F" w14:textId="77777777" w:rsidR="00F874C9" w:rsidRPr="00BA1C54" w:rsidRDefault="00F874C9" w:rsidP="006B7C8B">
      <w:pPr>
        <w:spacing w:line="360" w:lineRule="auto"/>
        <w:jc w:val="both"/>
        <w:rPr>
          <w:rFonts w:ascii="Arial" w:hAnsi="Arial" w:cs="Arial"/>
        </w:rPr>
      </w:pPr>
      <w:r w:rsidRPr="00BA1C54">
        <w:rPr>
          <w:rFonts w:ascii="Arial" w:hAnsi="Arial" w:cs="Arial"/>
        </w:rPr>
        <w:t>The findings revealed that age and sex were significant demographic predictors of youth violence, with youths aged 21–30 years and males having a higher likelihood of engaging in violent behavior. Family support was found to be a significant protective factor, as youths with strong family support were less likely to engage in physical violence. Psychological factors showed mixed effects, with mental health status and levels of stress and anxiety demonstrating significant associations with youth violence. Economic factors, particularly employment status, were also significant, as unemployed youths were more likely to engage in violent behavior compared to their employed counterparts, while tertiary education showed no significant effect. Model diagnostics confirmed good model fi</w:t>
      </w:r>
      <w:r w:rsidR="00936353" w:rsidRPr="00BA1C54">
        <w:rPr>
          <w:rFonts w:ascii="Arial" w:hAnsi="Arial" w:cs="Arial"/>
        </w:rPr>
        <w:t>t, absence of multicollinearity</w:t>
      </w:r>
      <w:r w:rsidRPr="00BA1C54">
        <w:rPr>
          <w:rFonts w:ascii="Arial" w:hAnsi="Arial" w:cs="Arial"/>
        </w:rPr>
        <w:t xml:space="preserve"> and satisfaction of key regression assumptions.</w:t>
      </w:r>
    </w:p>
    <w:p w14:paraId="33472F2C" w14:textId="77777777" w:rsidR="00F874C9" w:rsidRPr="00BA1C54" w:rsidRDefault="00F874C9" w:rsidP="006B7C8B">
      <w:pPr>
        <w:spacing w:line="360" w:lineRule="auto"/>
        <w:jc w:val="both"/>
        <w:rPr>
          <w:rFonts w:ascii="Arial" w:hAnsi="Arial" w:cs="Arial"/>
        </w:rPr>
      </w:pPr>
      <w:r w:rsidRPr="00BA1C54">
        <w:rPr>
          <w:rFonts w:ascii="Arial" w:hAnsi="Arial" w:cs="Arial"/>
        </w:rPr>
        <w:t xml:space="preserve">The study concludes that youth physical violence in Makurdi is influenced by a complex interaction of demographic, family, psychological, and economic factors. It recommends targeted interventions focusing on employment creation, family-based support systems, and youth-centered social programs to reduce violent behavior. The use of multinomial logistic regression </w:t>
      </w:r>
      <w:r w:rsidRPr="00BA1C54">
        <w:rPr>
          <w:rFonts w:ascii="Arial" w:hAnsi="Arial" w:cs="Arial"/>
        </w:rPr>
        <w:lastRenderedPageBreak/>
        <w:t>provides a robust analytical framework for understanding the multifaceted nature of youth physical violence and offers valuable insights for policymakers and stakeholders.</w:t>
      </w:r>
    </w:p>
    <w:p w14:paraId="4CE98C9E" w14:textId="77777777" w:rsidR="00031E4F" w:rsidRPr="00BA1C54" w:rsidRDefault="00031E4F" w:rsidP="006B7C8B">
      <w:pPr>
        <w:spacing w:after="0" w:line="360" w:lineRule="auto"/>
        <w:jc w:val="both"/>
        <w:rPr>
          <w:rFonts w:ascii="Arial" w:hAnsi="Arial" w:cs="Arial"/>
          <w:b/>
          <w:shd w:val="clear" w:color="auto" w:fill="FFFFFF"/>
        </w:rPr>
      </w:pPr>
      <w:r w:rsidRPr="00BA1C54">
        <w:rPr>
          <w:rFonts w:ascii="Arial" w:hAnsi="Arial" w:cs="Arial"/>
          <w:b/>
          <w:shd w:val="clear" w:color="auto" w:fill="FFFFFF"/>
        </w:rPr>
        <w:t>Keywords: physical violence, mental health, family, multinomial, logistic regression</w:t>
      </w:r>
    </w:p>
    <w:p w14:paraId="36C456E0" w14:textId="77777777" w:rsidR="00031E4F" w:rsidRPr="00BA1C54" w:rsidRDefault="00031E4F" w:rsidP="006B7C8B">
      <w:pPr>
        <w:pStyle w:val="Default"/>
        <w:spacing w:line="360" w:lineRule="auto"/>
        <w:jc w:val="both"/>
        <w:rPr>
          <w:rFonts w:ascii="Arial" w:eastAsia="Yu Gothic" w:hAnsi="Arial" w:cs="Arial"/>
          <w:b/>
          <w:color w:val="auto"/>
          <w:sz w:val="22"/>
          <w:szCs w:val="22"/>
        </w:rPr>
      </w:pPr>
    </w:p>
    <w:p w14:paraId="2545A22C" w14:textId="77777777" w:rsidR="00031E4F" w:rsidRPr="00BA1C54" w:rsidRDefault="00031E4F" w:rsidP="006B7C8B">
      <w:pPr>
        <w:pStyle w:val="Default"/>
        <w:spacing w:line="360" w:lineRule="auto"/>
        <w:jc w:val="both"/>
        <w:rPr>
          <w:rFonts w:ascii="Arial" w:eastAsia="Yu Gothic" w:hAnsi="Arial" w:cs="Arial"/>
          <w:b/>
          <w:color w:val="auto"/>
          <w:sz w:val="22"/>
          <w:szCs w:val="22"/>
        </w:rPr>
      </w:pPr>
    </w:p>
    <w:p w14:paraId="7B6B40CE" w14:textId="77777777" w:rsidR="00566F70" w:rsidRPr="00BA1C54" w:rsidRDefault="00CC430D" w:rsidP="006B7C8B">
      <w:pPr>
        <w:pStyle w:val="Default"/>
        <w:spacing w:line="360" w:lineRule="auto"/>
        <w:jc w:val="both"/>
        <w:rPr>
          <w:rFonts w:ascii="Arial" w:eastAsia="Yu Gothic" w:hAnsi="Arial" w:cs="Arial"/>
          <w:b/>
          <w:color w:val="auto"/>
          <w:sz w:val="22"/>
          <w:szCs w:val="22"/>
        </w:rPr>
      </w:pPr>
      <w:r w:rsidRPr="00BA1C54">
        <w:rPr>
          <w:rFonts w:ascii="Arial" w:eastAsia="Yu Gothic" w:hAnsi="Arial" w:cs="Arial"/>
          <w:b/>
          <w:color w:val="auto"/>
          <w:sz w:val="22"/>
          <w:szCs w:val="22"/>
        </w:rPr>
        <w:t>1.0</w:t>
      </w:r>
      <w:r w:rsidRPr="00BA1C54">
        <w:rPr>
          <w:rFonts w:ascii="Arial" w:eastAsia="Yu Gothic" w:hAnsi="Arial" w:cs="Arial"/>
          <w:b/>
          <w:color w:val="auto"/>
          <w:sz w:val="22"/>
          <w:szCs w:val="22"/>
        </w:rPr>
        <w:tab/>
      </w:r>
      <w:r w:rsidR="00566F70" w:rsidRPr="00BA1C54">
        <w:rPr>
          <w:rFonts w:ascii="Arial" w:eastAsia="Yu Gothic" w:hAnsi="Arial" w:cs="Arial"/>
          <w:b/>
          <w:color w:val="auto"/>
          <w:sz w:val="22"/>
          <w:szCs w:val="22"/>
        </w:rPr>
        <w:t>INTRODUCTION</w:t>
      </w:r>
    </w:p>
    <w:p w14:paraId="5CA22255" w14:textId="77777777" w:rsidR="00566F70" w:rsidRPr="00BA1C54" w:rsidRDefault="00566F70" w:rsidP="006B7C8B">
      <w:pPr>
        <w:shd w:val="clear" w:color="auto" w:fill="FFFFFF"/>
        <w:spacing w:after="0" w:line="360" w:lineRule="auto"/>
        <w:jc w:val="both"/>
        <w:rPr>
          <w:rStyle w:val="x1lliihq"/>
          <w:rFonts w:ascii="Arial" w:hAnsi="Arial" w:cs="Arial"/>
        </w:rPr>
      </w:pPr>
      <w:r w:rsidRPr="00BA1C54">
        <w:rPr>
          <w:rStyle w:val="x1lliihq"/>
          <w:rFonts w:ascii="Arial" w:hAnsi="Arial" w:cs="Arial"/>
        </w:rPr>
        <w:t xml:space="preserve">Youth physical violence has become a pervasive and complex </w:t>
      </w:r>
      <w:r w:rsidR="00DE6837" w:rsidRPr="00BA1C54">
        <w:rPr>
          <w:rStyle w:val="x1lliihq"/>
          <w:rFonts w:ascii="Arial" w:hAnsi="Arial" w:cs="Arial"/>
        </w:rPr>
        <w:t>challenge globally</w:t>
      </w:r>
      <w:r w:rsidRPr="00BA1C54">
        <w:rPr>
          <w:rStyle w:val="x1lliihq"/>
          <w:rFonts w:ascii="Arial" w:hAnsi="Arial" w:cs="Arial"/>
        </w:rPr>
        <w:t xml:space="preserve"> with severe consequences </w:t>
      </w:r>
      <w:r w:rsidR="00DE6837" w:rsidRPr="00BA1C54">
        <w:rPr>
          <w:rStyle w:val="x1lliihq"/>
          <w:rFonts w:ascii="Arial" w:hAnsi="Arial" w:cs="Arial"/>
        </w:rPr>
        <w:t>on</w:t>
      </w:r>
      <w:r w:rsidRPr="00BA1C54">
        <w:rPr>
          <w:rStyle w:val="x1lliihq"/>
          <w:rFonts w:ascii="Arial" w:hAnsi="Arial" w:cs="Arial"/>
        </w:rPr>
        <w:t xml:space="preserve"> individuals, communities, and society as a whole (World Health Organization, 2019). The World Health Organization defines youth as individuals between the ages of 10 and 29, and physical violence among this demographic is a significant public health concern.  According to the WHO, approximately 1.4 million young people aged 10-29 die annually due to interpersonal violence, accounting for 43% of all deaths in this age group (WHO, 2019).</w:t>
      </w:r>
    </w:p>
    <w:p w14:paraId="530C0EB0"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Youth physical violence refers to the intentional use of physical force or power to harm or threaten harm to oneself or others among individuals aged 10-29 years. This type of violence can manifest in various forms, including interpersonal, self-directed, and collective violence (Centers for Disease Control and Prevention, 2020).</w:t>
      </w:r>
    </w:p>
    <w:p w14:paraId="109C60CA"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According to the World Health Organization (2019), youth physical violence includes physical fights, assaults, or attacks between individuals, such as bullying, dating violence, or gang violence. Additionally, self-directed violence, including self-inflicted injuries or suicidal attempts, also falls under this category (National Institute of Justice, 2019).</w:t>
      </w:r>
      <w:r w:rsidR="00DE6837" w:rsidRPr="00BA1C54">
        <w:rPr>
          <w:rFonts w:ascii="Arial" w:hAnsi="Arial" w:cs="Arial"/>
        </w:rPr>
        <w:t xml:space="preserve"> </w:t>
      </w:r>
      <w:r w:rsidRPr="00BA1C54">
        <w:rPr>
          <w:rStyle w:val="x1lliihq"/>
          <w:rFonts w:ascii="Arial" w:hAnsi="Arial" w:cs="Arial"/>
        </w:rPr>
        <w:t xml:space="preserve">In Nigeria, the prevalence of youth physical violence is alarming. The National Bureau of Statistics reported that in 2020, 30% of youths aged 15-24 were involved in physical fights, while 25% were victims of bullying (National Bureau of Statistics, 2020). This trend is not limited to Nigeria; it is a global phenomenon that affects both developed and developing countries (Anderson </w:t>
      </w:r>
      <w:r w:rsidRPr="00BA1C54">
        <w:rPr>
          <w:rStyle w:val="x1lliihq"/>
          <w:rFonts w:ascii="Arial" w:hAnsi="Arial" w:cs="Arial"/>
          <w:i/>
        </w:rPr>
        <w:t>et al</w:t>
      </w:r>
      <w:r w:rsidRPr="00BA1C54">
        <w:rPr>
          <w:rStyle w:val="x1lliihq"/>
          <w:rFonts w:ascii="Arial" w:hAnsi="Arial" w:cs="Arial"/>
        </w:rPr>
        <w:t>., 2018).</w:t>
      </w:r>
    </w:p>
    <w:p w14:paraId="5A39D99B"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Researchers have extensively explored the complex array of factors that contribute to youth physical violence, and their findings have shed light on the interconnected nature of these influences. A comprehensive understanding of these factors is essential for developing effective prevention and intervention strategies.</w:t>
      </w:r>
    </w:p>
    <w:p w14:paraId="785E004C"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 xml:space="preserve">Demographic characteristics, such as age, gender, socioeconomic status, and ethnicity, play a significant role in shaping an individual's propensity for physical violence. For instance, studies have shown that males are more likely to engage in physical violence than females, while adolescents from lower socioeconomic backgrounds are at a higher risk of involvement in violent behavior. (Huesmann </w:t>
      </w:r>
      <w:r w:rsidRPr="00BA1C54">
        <w:rPr>
          <w:rStyle w:val="x1lliihq"/>
          <w:rFonts w:ascii="Arial" w:hAnsi="Arial" w:cs="Arial"/>
          <w:i/>
        </w:rPr>
        <w:t>et al</w:t>
      </w:r>
      <w:r w:rsidRPr="00BA1C54">
        <w:rPr>
          <w:rStyle w:val="x1lliihq"/>
          <w:rFonts w:ascii="Arial" w:hAnsi="Arial" w:cs="Arial"/>
        </w:rPr>
        <w:t>., 2007).</w:t>
      </w:r>
    </w:p>
    <w:p w14:paraId="493E6084"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lastRenderedPageBreak/>
        <w:t xml:space="preserve">Family dynamics also exert a profound impact on youth physical violence. Parental education, family structure, and parent-child relationship quality are critical factors in this context. Youths from single-parent households or those with a history of family conflict are more likely to engage in violent behavior. Conversely, a supportive and nurturing family environment can mitigate the risk of physical violence. (Loeber </w:t>
      </w:r>
      <w:r w:rsidRPr="00BA1C54">
        <w:rPr>
          <w:rStyle w:val="x1lliihq"/>
          <w:rFonts w:ascii="Arial" w:hAnsi="Arial" w:cs="Arial"/>
          <w:i/>
        </w:rPr>
        <w:t>et al</w:t>
      </w:r>
      <w:r w:rsidRPr="00BA1C54">
        <w:rPr>
          <w:rStyle w:val="x1lliihq"/>
          <w:rFonts w:ascii="Arial" w:hAnsi="Arial" w:cs="Arial"/>
        </w:rPr>
        <w:t>., 2003).</w:t>
      </w:r>
    </w:p>
    <w:p w14:paraId="790979FF"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Peer influence is another significant factor contributing to youth physical violence. Association with deviant peers, social rejection, and peer pressure can all contribute to an individual's involvement in violent behavior. Youths who associate with peers who engage in violent behavior are more likely to ado</w:t>
      </w:r>
      <w:r w:rsidR="00121CCD" w:rsidRPr="00BA1C54">
        <w:rPr>
          <w:rStyle w:val="x1lliihq"/>
          <w:rFonts w:ascii="Arial" w:hAnsi="Arial" w:cs="Arial"/>
        </w:rPr>
        <w:t>pt similar behaviors. (</w:t>
      </w:r>
      <w:proofErr w:type="spellStart"/>
      <w:r w:rsidR="00121CCD" w:rsidRPr="00BA1C54">
        <w:rPr>
          <w:rStyle w:val="x1lliihq"/>
          <w:rFonts w:ascii="Arial" w:hAnsi="Arial" w:cs="Arial"/>
        </w:rPr>
        <w:t>Dishion</w:t>
      </w:r>
      <w:proofErr w:type="spellEnd"/>
      <w:r w:rsidR="00121CCD" w:rsidRPr="00BA1C54">
        <w:rPr>
          <w:rStyle w:val="x1lliihq"/>
          <w:rFonts w:ascii="Arial" w:hAnsi="Arial" w:cs="Arial"/>
        </w:rPr>
        <w:t xml:space="preserve"> and</w:t>
      </w:r>
      <w:r w:rsidRPr="00BA1C54">
        <w:rPr>
          <w:rStyle w:val="x1lliihq"/>
          <w:rFonts w:ascii="Arial" w:hAnsi="Arial" w:cs="Arial"/>
        </w:rPr>
        <w:t xml:space="preserve"> </w:t>
      </w:r>
      <w:proofErr w:type="spellStart"/>
      <w:r w:rsidRPr="00BA1C54">
        <w:rPr>
          <w:rStyle w:val="x1lliihq"/>
          <w:rFonts w:ascii="Arial" w:hAnsi="Arial" w:cs="Arial"/>
        </w:rPr>
        <w:t>Stormshak</w:t>
      </w:r>
      <w:proofErr w:type="spellEnd"/>
      <w:r w:rsidRPr="00BA1C54">
        <w:rPr>
          <w:rStyle w:val="x1lliihq"/>
          <w:rFonts w:ascii="Arial" w:hAnsi="Arial" w:cs="Arial"/>
        </w:rPr>
        <w:t>, 2007).</w:t>
      </w:r>
    </w:p>
    <w:p w14:paraId="7B9A27DD"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Understanding the interplay between these factors is crucial for developing effective prevention and intervention strategies. By addressing demographic, family, peer, mental health, and environmental factors, policymakers and practitioners can create comprehensive programs that target the root causes of youth physical violence.</w:t>
      </w:r>
    </w:p>
    <w:p w14:paraId="63F84FC8" w14:textId="77777777" w:rsidR="001C3B2A" w:rsidRPr="00BA1C54" w:rsidRDefault="00566F70" w:rsidP="006B7C8B">
      <w:pPr>
        <w:shd w:val="clear" w:color="auto" w:fill="FFFFFF"/>
        <w:spacing w:after="0" w:line="360" w:lineRule="auto"/>
        <w:jc w:val="both"/>
        <w:rPr>
          <w:rStyle w:val="x1lliihq"/>
          <w:rFonts w:ascii="Arial" w:hAnsi="Arial" w:cs="Arial"/>
        </w:rPr>
      </w:pPr>
      <w:r w:rsidRPr="00BA1C54">
        <w:rPr>
          <w:rStyle w:val="x1lliihq"/>
          <w:rFonts w:ascii="Arial" w:hAnsi="Arial" w:cs="Arial"/>
        </w:rPr>
        <w:t xml:space="preserve"> Traditional logistic regression models have limitations when dealing with multiple categories of violence. Multinomial Logistic Regression (MLR) models offer a suitable alternative, enabling researchers to examine the relationships between predictor variables and multiple c</w:t>
      </w:r>
      <w:r w:rsidR="00121CCD" w:rsidRPr="00BA1C54">
        <w:rPr>
          <w:rStyle w:val="x1lliihq"/>
          <w:rFonts w:ascii="Arial" w:hAnsi="Arial" w:cs="Arial"/>
        </w:rPr>
        <w:t>ategories of violence. (Hosmer and</w:t>
      </w:r>
      <w:r w:rsidRPr="00BA1C54">
        <w:rPr>
          <w:rStyle w:val="x1lliihq"/>
          <w:rFonts w:ascii="Arial" w:hAnsi="Arial" w:cs="Arial"/>
        </w:rPr>
        <w:t xml:space="preserve"> </w:t>
      </w:r>
      <w:proofErr w:type="spellStart"/>
      <w:r w:rsidRPr="00BA1C54">
        <w:rPr>
          <w:rStyle w:val="x1lliihq"/>
          <w:rFonts w:ascii="Arial" w:hAnsi="Arial" w:cs="Arial"/>
        </w:rPr>
        <w:t>Lemeshow</w:t>
      </w:r>
      <w:proofErr w:type="spellEnd"/>
      <w:r w:rsidRPr="00BA1C54">
        <w:rPr>
          <w:rStyle w:val="x1lliihq"/>
          <w:rFonts w:ascii="Arial" w:hAnsi="Arial" w:cs="Arial"/>
        </w:rPr>
        <w:t>, 2000).</w:t>
      </w:r>
    </w:p>
    <w:p w14:paraId="4819874B" w14:textId="77777777" w:rsidR="002B76BD" w:rsidRPr="00BA1C54" w:rsidRDefault="002B76BD" w:rsidP="006B7C8B">
      <w:pPr>
        <w:pStyle w:val="Normal1"/>
        <w:spacing w:after="0" w:line="360" w:lineRule="auto"/>
        <w:ind w:right="-270"/>
        <w:jc w:val="both"/>
        <w:rPr>
          <w:rFonts w:ascii="Arial" w:hAnsi="Arial" w:cs="Arial"/>
        </w:rPr>
      </w:pPr>
      <w:r w:rsidRPr="00BA1C54">
        <w:rPr>
          <w:rStyle w:val="Emphasis"/>
          <w:rFonts w:ascii="Arial" w:hAnsi="Arial" w:cs="Arial"/>
          <w:i w:val="0"/>
        </w:rPr>
        <w:t>Logistic</w:t>
      </w:r>
      <w:r w:rsidRPr="00BA1C54">
        <w:rPr>
          <w:rStyle w:val="Emphasis"/>
          <w:rFonts w:ascii="Arial" w:hAnsi="Arial" w:cs="Arial"/>
        </w:rPr>
        <w:t> </w:t>
      </w:r>
      <w:hyperlink r:id="rId8" w:tooltip="Learn more about regression analysis from ScienceDirect's AI-generated Topic Pages" w:history="1">
        <w:r w:rsidRPr="00BA1C54">
          <w:rPr>
            <w:rStyle w:val="Hyperlink"/>
            <w:rFonts w:ascii="Arial" w:hAnsi="Arial" w:cs="Arial"/>
            <w:iCs/>
            <w:color w:val="auto"/>
            <w:u w:val="none"/>
          </w:rPr>
          <w:t>regression analysis</w:t>
        </w:r>
      </w:hyperlink>
      <w:r w:rsidRPr="00BA1C54">
        <w:rPr>
          <w:rFonts w:ascii="Arial" w:hAnsi="Arial" w:cs="Arial"/>
        </w:rPr>
        <w:t> (LR) studies the association between a categorical </w:t>
      </w:r>
      <w:hyperlink r:id="rId9" w:tooltip="Learn more about dependent variable from ScienceDirect's AI-generated Topic Pages" w:history="1">
        <w:r w:rsidRPr="00BA1C54">
          <w:rPr>
            <w:rStyle w:val="Hyperlink"/>
            <w:rFonts w:ascii="Arial" w:hAnsi="Arial" w:cs="Arial"/>
            <w:color w:val="auto"/>
            <w:u w:val="none"/>
          </w:rPr>
          <w:t>dependent variable</w:t>
        </w:r>
      </w:hyperlink>
      <w:r w:rsidRPr="00BA1C54">
        <w:rPr>
          <w:rFonts w:ascii="Arial" w:hAnsi="Arial" w:cs="Arial"/>
        </w:rPr>
        <w:t> and a set of independent (explanatory) variables. Explanatory variables may be continuous, discrete, dichotomous, or a mix. The name logistic regression (LR) is often used when the dependent variable has only two values. The name </w:t>
      </w:r>
      <w:r w:rsidRPr="00BA1C54">
        <w:rPr>
          <w:rStyle w:val="Emphasis"/>
          <w:rFonts w:ascii="Arial" w:hAnsi="Arial" w:cs="Arial"/>
          <w:i w:val="0"/>
        </w:rPr>
        <w:t>multiple logistic regression</w:t>
      </w:r>
      <w:r w:rsidRPr="00BA1C54">
        <w:rPr>
          <w:rFonts w:ascii="Arial" w:hAnsi="Arial" w:cs="Arial"/>
        </w:rPr>
        <w:t> (MLR) is usually reserved for the case when the dependent variable has three or more unique values. Multiple logistic regression is sometimes called </w:t>
      </w:r>
      <w:r w:rsidRPr="00BA1C54">
        <w:rPr>
          <w:rStyle w:val="Emphasis"/>
          <w:rFonts w:ascii="Arial" w:hAnsi="Arial" w:cs="Arial"/>
          <w:i w:val="0"/>
        </w:rPr>
        <w:t>multinomial, polytomous, polychotomous,</w:t>
      </w:r>
      <w:r w:rsidRPr="00BA1C54">
        <w:rPr>
          <w:rFonts w:ascii="Arial" w:hAnsi="Arial" w:cs="Arial"/>
          <w:i/>
        </w:rPr>
        <w:t> </w:t>
      </w:r>
      <w:r w:rsidRPr="00BA1C54">
        <w:rPr>
          <w:rFonts w:ascii="Arial" w:hAnsi="Arial" w:cs="Arial"/>
        </w:rPr>
        <w:t>or </w:t>
      </w:r>
      <w:r w:rsidRPr="00BA1C54">
        <w:rPr>
          <w:rStyle w:val="Emphasis"/>
          <w:rFonts w:ascii="Arial" w:hAnsi="Arial" w:cs="Arial"/>
          <w:i w:val="0"/>
        </w:rPr>
        <w:t>nominal logistic regression</w:t>
      </w:r>
      <w:r w:rsidRPr="00BA1C54">
        <w:rPr>
          <w:rFonts w:ascii="Arial" w:hAnsi="Arial" w:cs="Arial"/>
          <w:i/>
        </w:rPr>
        <w:t>.</w:t>
      </w:r>
      <w:r w:rsidRPr="00BA1C54">
        <w:rPr>
          <w:rFonts w:ascii="Arial" w:hAnsi="Arial" w:cs="Arial"/>
        </w:rPr>
        <w:t xml:space="preserve"> Although the data structure is different from that of </w:t>
      </w:r>
      <w:hyperlink r:id="rId10" w:tooltip="Learn more about multiple regression from ScienceDirect's AI-generated Topic Pages" w:history="1">
        <w:r w:rsidRPr="00BA1C54">
          <w:rPr>
            <w:rStyle w:val="Hyperlink"/>
            <w:rFonts w:ascii="Arial" w:hAnsi="Arial" w:cs="Arial"/>
            <w:color w:val="auto"/>
            <w:u w:val="none"/>
          </w:rPr>
          <w:t>multiple regression</w:t>
        </w:r>
      </w:hyperlink>
      <w:r w:rsidRPr="00BA1C54">
        <w:rPr>
          <w:rFonts w:ascii="Arial" w:hAnsi="Arial" w:cs="Arial"/>
        </w:rPr>
        <w:t>, the practical use of the procedure is similar. Logistic regression is more flexible than the other techniques. Unlike </w:t>
      </w:r>
      <w:hyperlink r:id="rId11" w:tooltip="Learn more about discriminant function from ScienceDirect's AI-generated Topic Pages" w:history="1">
        <w:r w:rsidRPr="00BA1C54">
          <w:rPr>
            <w:rStyle w:val="Hyperlink"/>
            <w:rFonts w:ascii="Arial" w:hAnsi="Arial" w:cs="Arial"/>
            <w:color w:val="auto"/>
            <w:u w:val="none"/>
          </w:rPr>
          <w:t>discriminant function</w:t>
        </w:r>
      </w:hyperlink>
      <w:r w:rsidRPr="00BA1C54">
        <w:rPr>
          <w:rFonts w:ascii="Arial" w:hAnsi="Arial" w:cs="Arial"/>
        </w:rPr>
        <w:t> analysis, logistic regression has no assumptions about the distributions of the </w:t>
      </w:r>
      <w:hyperlink r:id="rId12" w:tooltip="Learn more about predictor variables from ScienceDirect's AI-generated Topic Pages" w:history="1">
        <w:r w:rsidRPr="00BA1C54">
          <w:rPr>
            <w:rStyle w:val="Hyperlink"/>
            <w:rFonts w:ascii="Arial" w:hAnsi="Arial" w:cs="Arial"/>
            <w:color w:val="auto"/>
            <w:u w:val="none"/>
          </w:rPr>
          <w:t>predictor variables</w:t>
        </w:r>
      </w:hyperlink>
      <w:r w:rsidRPr="00BA1C54">
        <w:rPr>
          <w:rFonts w:ascii="Arial" w:hAnsi="Arial" w:cs="Arial"/>
        </w:rPr>
        <w:t>. In logistic regression, the predictors do not have to be normally distributed, linearly related, or of equal variance within each group.</w:t>
      </w:r>
    </w:p>
    <w:p w14:paraId="166827B5"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Youth physical violence poses a significant threat to the well-being and safety of young individuals, communities, and society as a whole, with alarming rates of physical fights, bullying, and violence-related injuries and deaths reported globally, including Nigeria.</w:t>
      </w:r>
    </w:p>
    <w:p w14:paraId="34C80DF7"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Despite existing research on the factors contributing to youth physical violence, there remains a critical knowledge gap in understanding the complex relationships b</w:t>
      </w:r>
      <w:r w:rsidR="00A372A6" w:rsidRPr="00BA1C54">
        <w:rPr>
          <w:rStyle w:val="x1lliihq"/>
          <w:rFonts w:ascii="Arial" w:hAnsi="Arial" w:cs="Arial"/>
        </w:rPr>
        <w:t>etween demographic, family,</w:t>
      </w:r>
      <w:r w:rsidRPr="00BA1C54">
        <w:rPr>
          <w:rStyle w:val="x1lliihq"/>
          <w:rFonts w:ascii="Arial" w:hAnsi="Arial" w:cs="Arial"/>
        </w:rPr>
        <w:t xml:space="preserve"> </w:t>
      </w:r>
      <w:r w:rsidR="00EB76FA" w:rsidRPr="00BA1C54">
        <w:rPr>
          <w:rStyle w:val="x1lliihq"/>
          <w:rFonts w:ascii="Arial" w:hAnsi="Arial" w:cs="Arial"/>
        </w:rPr>
        <w:lastRenderedPageBreak/>
        <w:t xml:space="preserve">mental health and </w:t>
      </w:r>
      <w:r w:rsidR="00A372A6" w:rsidRPr="00BA1C54">
        <w:rPr>
          <w:rStyle w:val="x1lliihq"/>
          <w:rFonts w:ascii="Arial" w:hAnsi="Arial" w:cs="Arial"/>
        </w:rPr>
        <w:t>economic</w:t>
      </w:r>
      <w:r w:rsidRPr="00BA1C54">
        <w:rPr>
          <w:rStyle w:val="x1lliihq"/>
          <w:rFonts w:ascii="Arial" w:hAnsi="Arial" w:cs="Arial"/>
        </w:rPr>
        <w:t xml:space="preserve"> factors and the various types of physical violence engaged in by youths.</w:t>
      </w:r>
    </w:p>
    <w:p w14:paraId="79CC93F2"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Traditional logistic regression models employed in previous studies have limitations in analyzing multiple categories of violence, thereby restricting the comprehensiveness of the findings.</w:t>
      </w:r>
    </w:p>
    <w:p w14:paraId="3854953D"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The absence of a nuanced understanding of the factors contributing to youth physical violence hinders the development of effective prevention and intervention strategies, ultimately perpetuating the cycle of violence.</w:t>
      </w:r>
      <w:r w:rsidR="00936353" w:rsidRPr="00BA1C54">
        <w:rPr>
          <w:rStyle w:val="x1lliihq"/>
          <w:rFonts w:ascii="Arial" w:hAnsi="Arial" w:cs="Arial"/>
        </w:rPr>
        <w:t xml:space="preserve"> </w:t>
      </w:r>
      <w:r w:rsidRPr="00BA1C54">
        <w:rPr>
          <w:rStyle w:val="x1lliihq"/>
          <w:rFonts w:ascii="Arial" w:hAnsi="Arial" w:cs="Arial"/>
        </w:rPr>
        <w:t xml:space="preserve">Furthermore, the lack of empirical studies utilizing Multinomial Logistic Regression (MLR) analysis to examine the factors associated with youth physical violence in </w:t>
      </w:r>
      <w:r w:rsidR="009C4A39" w:rsidRPr="00BA1C54">
        <w:rPr>
          <w:rStyle w:val="x1lliihq"/>
          <w:rFonts w:ascii="Arial" w:hAnsi="Arial" w:cs="Arial"/>
        </w:rPr>
        <w:t>Makurdi</w:t>
      </w:r>
      <w:r w:rsidRPr="00BA1C54">
        <w:rPr>
          <w:rStyle w:val="x1lliihq"/>
          <w:rFonts w:ascii="Arial" w:hAnsi="Arial" w:cs="Arial"/>
        </w:rPr>
        <w:t xml:space="preserve"> necessitates an investigation into this critical issue.</w:t>
      </w:r>
    </w:p>
    <w:p w14:paraId="1FEE1569"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Multinomial logistic regression is a statistical technique used to model the relationship between a categorical dependent variable with more than two categories and one or more independent variables. The technique is an extension of binary logistic regression, which is used to model binary outcomes.</w:t>
      </w:r>
    </w:p>
    <w:p w14:paraId="0BB8253B"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In multinomial logistic regression, the dependent variable is a categorical variable with more than two categories, and the independent variables can be either continuous or categorical. The technique is commonly used in situations where the dependent variable has more than two categories, and the researcher wants to model the probability of each category as a function of the independent variables.</w:t>
      </w:r>
    </w:p>
    <w:p w14:paraId="3278F1D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multinomial logistic regression model is based on the logistic distribution, which a continuous probability distribution is used to model binary outcomes. In the context of multinomial logistic regression, the logistic distribution is used to model the probability of each category of the dependent variable.</w:t>
      </w:r>
    </w:p>
    <w:p w14:paraId="64E3BCA5"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multinomial logistic regression model has several advantages, including its ability to handle categorical dependent variables with more than two categories, and its ability to provide estimates of the probability of each category of the dependent variable. However, the model also has several limitations, including its sensitivity to the IIA assumption, and its requirement for large sample sizes.</w:t>
      </w:r>
    </w:p>
    <w:p w14:paraId="0FC8EE78"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In the context of the study on youth physical violence in Nigeria, the multinomial logistic regression model can be used to model the relationship between the categorical dependent variable (youth physical violence) and the independent variables (demographic and socio</w:t>
      </w:r>
      <w:r w:rsidR="00EA199F" w:rsidRPr="00BA1C54">
        <w:rPr>
          <w:rFonts w:ascii="Arial" w:eastAsia="Times New Roman" w:hAnsi="Arial" w:cs="Arial"/>
        </w:rPr>
        <w:t>-</w:t>
      </w:r>
      <w:r w:rsidRPr="00BA1C54">
        <w:rPr>
          <w:rFonts w:ascii="Arial" w:eastAsia="Times New Roman" w:hAnsi="Arial" w:cs="Arial"/>
        </w:rPr>
        <w:t>economic factors). The model can provide estimates of the probability of each category of youth physical violence, and can help identify the factors that are associated with an increased risk of youth physical violence.</w:t>
      </w:r>
    </w:p>
    <w:p w14:paraId="2A7133FB" w14:textId="77777777" w:rsidR="005B7850" w:rsidRPr="00BA1C54" w:rsidRDefault="005B7850" w:rsidP="006B7C8B">
      <w:pPr>
        <w:pStyle w:val="Normal1"/>
        <w:spacing w:after="0" w:line="360" w:lineRule="auto"/>
        <w:ind w:right="-270"/>
        <w:jc w:val="both"/>
        <w:rPr>
          <w:rFonts w:ascii="Arial" w:eastAsia="Times New Roman" w:hAnsi="Arial" w:cs="Arial"/>
        </w:rPr>
      </w:pPr>
      <w:r w:rsidRPr="00BA1C54">
        <w:rPr>
          <w:rFonts w:ascii="Arial" w:eastAsia="Times New Roman" w:hAnsi="Arial" w:cs="Arial"/>
        </w:rPr>
        <w:t>Several people have inverted theory on topic of the study</w:t>
      </w:r>
      <w:r w:rsidR="003E5EE7" w:rsidRPr="00BA1C54">
        <w:rPr>
          <w:rFonts w:ascii="Arial" w:eastAsia="Times New Roman" w:hAnsi="Arial" w:cs="Arial"/>
        </w:rPr>
        <w:t>,</w:t>
      </w:r>
      <w:r w:rsidRPr="00BA1C54">
        <w:rPr>
          <w:rFonts w:ascii="Arial" w:eastAsia="Times New Roman" w:hAnsi="Arial" w:cs="Arial"/>
        </w:rPr>
        <w:t xml:space="preserve"> they are:</w:t>
      </w:r>
    </w:p>
    <w:p w14:paraId="53E3FB79" w14:textId="77777777" w:rsidR="005B7850" w:rsidRPr="00BA1C54" w:rsidRDefault="005B7850" w:rsidP="006B7C8B">
      <w:pPr>
        <w:pStyle w:val="Normal1"/>
        <w:spacing w:after="0" w:line="360" w:lineRule="auto"/>
        <w:ind w:right="-270"/>
        <w:jc w:val="both"/>
        <w:rPr>
          <w:rFonts w:ascii="Arial" w:hAnsi="Arial" w:cs="Arial"/>
        </w:rPr>
      </w:pPr>
      <w:r w:rsidRPr="00BA1C54">
        <w:rPr>
          <w:rFonts w:ascii="Arial" w:hAnsi="Arial" w:cs="Arial"/>
        </w:rPr>
        <w:lastRenderedPageBreak/>
        <w:t xml:space="preserve">Muro </w:t>
      </w:r>
      <w:r w:rsidR="00EA199F" w:rsidRPr="00BA1C54">
        <w:rPr>
          <w:rFonts w:ascii="Arial" w:hAnsi="Arial" w:cs="Arial"/>
        </w:rPr>
        <w:t>and</w:t>
      </w:r>
      <w:r w:rsidRPr="00BA1C54">
        <w:rPr>
          <w:rFonts w:ascii="Arial" w:hAnsi="Arial" w:cs="Arial"/>
        </w:rPr>
        <w:t xml:space="preserve"> Jeffrey 2008 Social Learning Theory (SLT). Social learning theory is increasingly cited as an essential component of sustainable natural resource management and the promotion of desirable </w:t>
      </w:r>
      <w:proofErr w:type="spellStart"/>
      <w:r w:rsidRPr="00BA1C54">
        <w:rPr>
          <w:rFonts w:ascii="Arial" w:hAnsi="Arial" w:cs="Arial"/>
        </w:rPr>
        <w:t>behavioural</w:t>
      </w:r>
      <w:proofErr w:type="spellEnd"/>
      <w:r w:rsidRPr="00BA1C54">
        <w:rPr>
          <w:rFonts w:ascii="Arial" w:hAnsi="Arial" w:cs="Arial"/>
        </w:rPr>
        <w:t xml:space="preserve"> change. This theory is based on the idea that we learn from our interactions with others in a social context. Separately, by observing the behaviors of others, people develop similar behaviors. After observing the behavior of others, people assimilate and imitate that behavior, especially if their observational experiences are positive ones or include rewards related to the observed behavior.</w:t>
      </w:r>
    </w:p>
    <w:p w14:paraId="6C33423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In the context of youth physical violence, SLT suggests that young people may learn violent behaviors by observing others, such as family members, peers, or media figures. The multinomial logistic regression model can help identify the specific factors that contribute to the observation and imitation of violent behaviors.</w:t>
      </w:r>
    </w:p>
    <w:p w14:paraId="05815D4E"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Furthermore, SLT emphasizes the role of cognitive processes, such as attention, memory, and motivation, in learning new behaviors. In the context of youth physical violence, this means that young people's cognitive processes, such as their ability to regulate their emotions and impulses, may influence their likelihood of engaging in violent behaviors. The multinomial logistic regression model can help identify the specific cognitive processes that contribute to youth physical violence.</w:t>
      </w:r>
    </w:p>
    <w:p w14:paraId="4EE53AE6"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Additionally, SLT highlights the importance of environmental factors, such as family, peers, and community, in shaping behavior. In the context of youth physical violence, this means that environmental factors, such as exposure to violence, poverty, and social inequality, may contribute to the likelihood of young people engaging in violent behaviors. The multinomial logistic regression model can help identify the specific environmental factors that contribute to youth physical violence.</w:t>
      </w:r>
    </w:p>
    <w:p w14:paraId="4B1160EC" w14:textId="77777777" w:rsidR="005B7850" w:rsidRPr="00BA1C54" w:rsidRDefault="005B7850" w:rsidP="006B7C8B">
      <w:pPr>
        <w:shd w:val="clear" w:color="auto" w:fill="FFFFFF"/>
        <w:spacing w:after="0" w:line="360" w:lineRule="auto"/>
        <w:jc w:val="both"/>
        <w:rPr>
          <w:rFonts w:ascii="Arial" w:hAnsi="Arial" w:cs="Arial"/>
        </w:rPr>
      </w:pPr>
      <w:r w:rsidRPr="00BA1C54">
        <w:rPr>
          <w:rFonts w:ascii="Arial" w:eastAsia="Times New Roman" w:hAnsi="Arial" w:cs="Arial"/>
        </w:rPr>
        <w:t xml:space="preserve">Also, </w:t>
      </w:r>
      <w:r w:rsidRPr="00BA1C54">
        <w:rPr>
          <w:rFonts w:ascii="Arial" w:hAnsi="Arial" w:cs="Arial"/>
        </w:rPr>
        <w:t xml:space="preserve">Agnew, </w:t>
      </w:r>
      <w:r w:rsidR="000E210C" w:rsidRPr="00BA1C54">
        <w:rPr>
          <w:rFonts w:ascii="Arial" w:hAnsi="Arial" w:cs="Arial"/>
        </w:rPr>
        <w:t>(</w:t>
      </w:r>
      <w:r w:rsidR="002B11BD" w:rsidRPr="00BA1C54">
        <w:rPr>
          <w:rFonts w:ascii="Arial" w:hAnsi="Arial" w:cs="Arial"/>
        </w:rPr>
        <w:t>2002</w:t>
      </w:r>
      <w:r w:rsidR="000E210C" w:rsidRPr="00BA1C54">
        <w:rPr>
          <w:rFonts w:ascii="Arial" w:hAnsi="Arial" w:cs="Arial"/>
        </w:rPr>
        <w:t>)</w:t>
      </w:r>
      <w:r w:rsidRPr="00BA1C54">
        <w:rPr>
          <w:rFonts w:ascii="Arial" w:hAnsi="Arial" w:cs="Arial"/>
        </w:rPr>
        <w:t xml:space="preserve"> General Strain Theory indicates a positive relationship between strain and delinquency. Individuals exposed to various types of strain (i.e., parental abuse, victimization, discrimination, peer abuse) are more likely to engage in delinquent behaviors. Regarding the mediating effect of negative emotions, especially anger, between strain and delinquency, several studies were supportive of GST (Agnew </w:t>
      </w:r>
      <w:r w:rsidRPr="00BA1C54">
        <w:rPr>
          <w:rFonts w:ascii="Arial" w:hAnsi="Arial" w:cs="Arial"/>
          <w:i/>
        </w:rPr>
        <w:t>et al</w:t>
      </w:r>
      <w:r w:rsidR="00EA199F" w:rsidRPr="00BA1C54">
        <w:rPr>
          <w:rFonts w:ascii="Arial" w:hAnsi="Arial" w:cs="Arial"/>
        </w:rPr>
        <w:t xml:space="preserve">., 2002; Mazerolle and Maahs, 2000; Mazerolle and </w:t>
      </w:r>
      <w:r w:rsidRPr="00BA1C54">
        <w:rPr>
          <w:rFonts w:ascii="Arial" w:hAnsi="Arial" w:cs="Arial"/>
        </w:rPr>
        <w:t xml:space="preserve">Piquero, 1997, 1998). The studies found that strain predicted anger, which in turn influenced deviant behaviors. Agnew (2001, 2006a, 2006b) further elaborates on characteristics of strain most likely leading to delinquency. He argues that strain, when perceived as unjust, high in magnitude (i.e., duration, recency, and centrality), associated with low social control, or creating incentives for criminal coping, is more likely to be related to delinquent behaviors. Furthermore, he identifies specific types of strain (parental rejection, child abuse, negative relationships with parents, homelessness, criminal victimization, bullying, and gender or racial discrimination) as </w:t>
      </w:r>
      <w:r w:rsidRPr="00BA1C54">
        <w:rPr>
          <w:rFonts w:ascii="Arial" w:hAnsi="Arial" w:cs="Arial"/>
        </w:rPr>
        <w:lastRenderedPageBreak/>
        <w:t>potentially having a significant impact on delinquency because they are more likely to have the characteristics of being unjust, high in magnitude, or associated with low social control.</w:t>
      </w:r>
    </w:p>
    <w:p w14:paraId="74C00FA1"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General Strain Theory (GST) has significant implications for understanding and addressing youth physical violence in </w:t>
      </w:r>
      <w:r w:rsidR="00885FB9" w:rsidRPr="00BA1C54">
        <w:rPr>
          <w:rFonts w:ascii="Arial" w:eastAsia="Times New Roman" w:hAnsi="Arial" w:cs="Arial"/>
        </w:rPr>
        <w:t>Makurdi</w:t>
      </w:r>
      <w:r w:rsidRPr="00BA1C54">
        <w:rPr>
          <w:rFonts w:ascii="Arial" w:eastAsia="Times New Roman" w:hAnsi="Arial" w:cs="Arial"/>
        </w:rPr>
        <w:t>, particularly when applied to a multinomial logistic regression model. GST posits that delinquency, including physical violence, is a result of the strain caused by the gap between an individual's goals and the means to achieve them.</w:t>
      </w:r>
    </w:p>
    <w:p w14:paraId="072481C9"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In the context of youth physical violence in </w:t>
      </w:r>
      <w:r w:rsidR="00885FB9" w:rsidRPr="00BA1C54">
        <w:rPr>
          <w:rFonts w:ascii="Arial" w:eastAsia="Times New Roman" w:hAnsi="Arial" w:cs="Arial"/>
        </w:rPr>
        <w:t>Makurdi</w:t>
      </w:r>
      <w:r w:rsidRPr="00BA1C54">
        <w:rPr>
          <w:rFonts w:ascii="Arial" w:eastAsia="Times New Roman" w:hAnsi="Arial" w:cs="Arial"/>
        </w:rPr>
        <w:t>, GST suggests that young people may experience strain due to various factors such as poverty, unemployment, lack of education, and social inequality. This strain can lead to feelings of frustration, anger, and desperation, which may ultimately result in physical violence.</w:t>
      </w:r>
    </w:p>
    <w:p w14:paraId="1E93BDE2"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multinomial logistic regression model can help identify the specific factors that contribute to the strain experienced by young people in </w:t>
      </w:r>
      <w:r w:rsidR="00885FB9" w:rsidRPr="00BA1C54">
        <w:rPr>
          <w:rFonts w:ascii="Arial" w:eastAsia="Times New Roman" w:hAnsi="Arial" w:cs="Arial"/>
        </w:rPr>
        <w:t>Makurdi</w:t>
      </w:r>
      <w:r w:rsidRPr="00BA1C54">
        <w:rPr>
          <w:rFonts w:ascii="Arial" w:eastAsia="Times New Roman" w:hAnsi="Arial" w:cs="Arial"/>
        </w:rPr>
        <w:t>, and how this strain leads to physical violence. For instance, the model can examine the relationship between variables such as poverty, unemployment, and lack of education, and the likelihood of engaging in physical violence.</w:t>
      </w:r>
    </w:p>
    <w:p w14:paraId="24E853FB"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Furthermore, GST emphasizes the importance of coping mechanisms and social support in mitigating the effects of strain. In the context of youth physical violence in </w:t>
      </w:r>
      <w:r w:rsidR="00885FB9" w:rsidRPr="00BA1C54">
        <w:rPr>
          <w:rFonts w:ascii="Arial" w:eastAsia="Times New Roman" w:hAnsi="Arial" w:cs="Arial"/>
        </w:rPr>
        <w:t>Makurdi</w:t>
      </w:r>
      <w:r w:rsidRPr="00BA1C54">
        <w:rPr>
          <w:rFonts w:ascii="Arial" w:eastAsia="Times New Roman" w:hAnsi="Arial" w:cs="Arial"/>
        </w:rPr>
        <w:t>, this means that young people who have access to positive coping mechanisms, such as education, employment, and social support, may be less likely to engage in physical violence.</w:t>
      </w:r>
    </w:p>
    <w:p w14:paraId="7FEA8598"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multinomial logistic regression model can help identify the specific coping mechanisms and social support systems that are most effective in reducing the likelihood of physical violence among young people in </w:t>
      </w:r>
      <w:r w:rsidR="00885FB9" w:rsidRPr="00BA1C54">
        <w:rPr>
          <w:rFonts w:ascii="Arial" w:eastAsia="Times New Roman" w:hAnsi="Arial" w:cs="Arial"/>
        </w:rPr>
        <w:t>Makurdi</w:t>
      </w:r>
      <w:r w:rsidRPr="00BA1C54">
        <w:rPr>
          <w:rFonts w:ascii="Arial" w:eastAsia="Times New Roman" w:hAnsi="Arial" w:cs="Arial"/>
        </w:rPr>
        <w:t xml:space="preserve">. This information can be used to develop targeted interventions aimed at reducing youth physical violence in </w:t>
      </w:r>
      <w:r w:rsidR="00885FB9" w:rsidRPr="00BA1C54">
        <w:rPr>
          <w:rFonts w:ascii="Arial" w:eastAsia="Times New Roman" w:hAnsi="Arial" w:cs="Arial"/>
        </w:rPr>
        <w:t>Makurdi metropolis</w:t>
      </w:r>
      <w:r w:rsidRPr="00BA1C54">
        <w:rPr>
          <w:rFonts w:ascii="Arial" w:eastAsia="Times New Roman" w:hAnsi="Arial" w:cs="Arial"/>
        </w:rPr>
        <w:t>.</w:t>
      </w:r>
    </w:p>
    <w:p w14:paraId="63140803" w14:textId="77777777" w:rsidR="009B56A2" w:rsidRPr="00BA1C54" w:rsidRDefault="004E6E00" w:rsidP="006B7C8B">
      <w:pPr>
        <w:shd w:val="clear" w:color="auto" w:fill="FFFFFF"/>
        <w:spacing w:after="0" w:line="360" w:lineRule="auto"/>
        <w:jc w:val="both"/>
        <w:rPr>
          <w:rFonts w:ascii="Arial" w:hAnsi="Arial" w:cs="Arial"/>
          <w:shd w:val="clear" w:color="auto" w:fill="FFFFFF"/>
        </w:rPr>
      </w:pPr>
      <w:r w:rsidRPr="00BA1C54">
        <w:rPr>
          <w:rFonts w:ascii="Arial" w:hAnsi="Arial" w:cs="Arial"/>
          <w:shd w:val="clear" w:color="auto" w:fill="FFFFFF"/>
        </w:rPr>
        <w:t xml:space="preserve">Youth physical violence is a pervasive and complex issue in </w:t>
      </w:r>
      <w:r w:rsidR="00885FB9" w:rsidRPr="00BA1C54">
        <w:rPr>
          <w:rFonts w:ascii="Arial" w:hAnsi="Arial" w:cs="Arial"/>
          <w:shd w:val="clear" w:color="auto" w:fill="FFFFFF"/>
        </w:rPr>
        <w:t xml:space="preserve">Makurdi, </w:t>
      </w:r>
      <w:r w:rsidRPr="00BA1C54">
        <w:rPr>
          <w:rFonts w:ascii="Arial" w:hAnsi="Arial" w:cs="Arial"/>
          <w:shd w:val="clear" w:color="auto" w:fill="FFFFFF"/>
        </w:rPr>
        <w:t xml:space="preserve">with far-reaching consequences for individuals, communities, and society as a whole (Adeyemi, 2016). Research has shown that youth physical violence is influenced by a multitude of factors, including socioeconomic, psychological, and environmental factors (Oladeji, 2017). </w:t>
      </w:r>
    </w:p>
    <w:p w14:paraId="1284353B" w14:textId="77777777" w:rsidR="002222F6" w:rsidRPr="00BA1C54" w:rsidRDefault="002222F6"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Adesina and Akanbi (2021</w:t>
      </w:r>
      <w:r w:rsidRPr="00BA1C54">
        <w:rPr>
          <w:rFonts w:ascii="Arial" w:eastAsia="Times New Roman" w:hAnsi="Arial" w:cs="Arial"/>
          <w:b/>
          <w:bCs/>
        </w:rPr>
        <w:t>)</w:t>
      </w:r>
      <w:r w:rsidRPr="00BA1C54">
        <w:rPr>
          <w:rFonts w:ascii="Arial" w:eastAsia="Times New Roman" w:hAnsi="Arial" w:cs="Arial"/>
        </w:rPr>
        <w:t xml:space="preserve"> examined the determinants of youth violence using the Nigeria Demographic and Health Survey (NDHS) dataset. They categorized the outcome variable into three levels</w:t>
      </w:r>
      <w:r w:rsidR="00222B67" w:rsidRPr="00BA1C54">
        <w:rPr>
          <w:rFonts w:ascii="Arial" w:eastAsia="Times New Roman" w:hAnsi="Arial" w:cs="Arial"/>
        </w:rPr>
        <w:t xml:space="preserve"> </w:t>
      </w:r>
      <w:r w:rsidRPr="00BA1C54">
        <w:rPr>
          <w:rFonts w:ascii="Arial" w:eastAsia="Times New Roman" w:hAnsi="Arial" w:cs="Arial"/>
        </w:rPr>
        <w:t>never experienced violence, experienced violence once, and experienced violence multiple times. MLR was applied to identify key predictors such as parental education, substance use, peer influence, and exposure to violence in childhood. The study found that youths from households with lower parental education were significantly more likely to engage in or experience repeated violence.</w:t>
      </w:r>
    </w:p>
    <w:p w14:paraId="74FADF9D" w14:textId="77777777" w:rsidR="002222F6" w:rsidRPr="00BA1C54" w:rsidRDefault="002222F6" w:rsidP="006B7C8B">
      <w:pPr>
        <w:spacing w:before="100" w:beforeAutospacing="1" w:after="0" w:line="360" w:lineRule="auto"/>
        <w:jc w:val="both"/>
        <w:rPr>
          <w:rFonts w:ascii="Arial" w:eastAsia="Times New Roman" w:hAnsi="Arial" w:cs="Arial"/>
        </w:rPr>
      </w:pPr>
      <w:r w:rsidRPr="00BA1C54">
        <w:rPr>
          <w:rFonts w:ascii="Arial" w:eastAsia="Times New Roman" w:hAnsi="Arial" w:cs="Arial"/>
          <w:bCs/>
        </w:rPr>
        <w:lastRenderedPageBreak/>
        <w:t>Ojo and Salami (2019)</w:t>
      </w:r>
      <w:r w:rsidRPr="00BA1C54">
        <w:rPr>
          <w:rFonts w:ascii="Arial" w:eastAsia="Times New Roman" w:hAnsi="Arial" w:cs="Arial"/>
        </w:rPr>
        <w:t xml:space="preserve"> applied MLR to model the association between youth unemployment and participation in violent behavior across geopolitical zones in Nigeria. Their analysis revealed that unemployment increased the odds of being involved in moderate and severe violence, especially in urban slums. They recommended policy interventions that promote youth employment and community-based violence prevention.</w:t>
      </w:r>
    </w:p>
    <w:p w14:paraId="5761794D" w14:textId="77777777" w:rsidR="002222F6" w:rsidRPr="00BA1C54" w:rsidRDefault="002222F6" w:rsidP="006B7C8B">
      <w:pPr>
        <w:spacing w:before="100" w:beforeAutospacing="1" w:after="0" w:line="360" w:lineRule="auto"/>
        <w:jc w:val="both"/>
        <w:rPr>
          <w:rFonts w:ascii="Arial" w:eastAsia="Times New Roman" w:hAnsi="Arial" w:cs="Arial"/>
        </w:rPr>
      </w:pPr>
      <w:r w:rsidRPr="00BA1C54">
        <w:rPr>
          <w:rFonts w:ascii="Arial" w:eastAsia="Times New Roman" w:hAnsi="Arial" w:cs="Arial"/>
          <w:bCs/>
        </w:rPr>
        <w:t>Ibrahim et al. (2022</w:t>
      </w:r>
      <w:r w:rsidRPr="00BA1C54">
        <w:rPr>
          <w:rFonts w:ascii="Arial" w:eastAsia="Times New Roman" w:hAnsi="Arial" w:cs="Arial"/>
          <w:b/>
          <w:bCs/>
        </w:rPr>
        <w:t>)</w:t>
      </w:r>
      <w:r w:rsidRPr="00BA1C54">
        <w:rPr>
          <w:rFonts w:ascii="Arial" w:eastAsia="Times New Roman" w:hAnsi="Arial" w:cs="Arial"/>
        </w:rPr>
        <w:t xml:space="preserve"> used MLR to analyze data from a cross-sectional survey in Northern Nigeria. Their study sought to assess the role of religious extremism, peer pressure, and media influence on physical violence among male youths. The dependent variable was grouped into “non-involvement,” “occasional involvement,” and “frequent involvement.” Findings showed that peer pressure and exposure to violent media significantly increased the odds of frequent violence involvement.</w:t>
      </w:r>
    </w:p>
    <w:p w14:paraId="51777522" w14:textId="77777777" w:rsidR="002222F6" w:rsidRPr="00BA1C54" w:rsidRDefault="002222F6" w:rsidP="006B7C8B">
      <w:pPr>
        <w:spacing w:before="100" w:beforeAutospacing="1" w:after="0" w:line="360" w:lineRule="auto"/>
        <w:jc w:val="both"/>
        <w:rPr>
          <w:rFonts w:ascii="Arial" w:eastAsia="Times New Roman" w:hAnsi="Arial" w:cs="Arial"/>
        </w:rPr>
      </w:pPr>
      <w:r w:rsidRPr="00BA1C54">
        <w:rPr>
          <w:rFonts w:ascii="Arial" w:eastAsia="Times New Roman" w:hAnsi="Arial" w:cs="Arial"/>
          <w:bCs/>
        </w:rPr>
        <w:t>Eze and Nwosu (2020)</w:t>
      </w:r>
      <w:r w:rsidRPr="00BA1C54">
        <w:rPr>
          <w:rFonts w:ascii="Arial" w:eastAsia="Times New Roman" w:hAnsi="Arial" w:cs="Arial"/>
        </w:rPr>
        <w:t xml:space="preserve"> took a gender-based approach, applying multinomial logistic regression to explore gender differences in youth violence using the 2018 NDHS data. Their findings suggested that while both male and female youths were at risk, males had a significantly higher likelihood of repeated involvement in physical violence. Risk factors such as substance abuse and lack of parental monitoring were more pronounced among males.</w:t>
      </w:r>
    </w:p>
    <w:p w14:paraId="6ED58459" w14:textId="77777777" w:rsidR="00F3488B" w:rsidRPr="00BA1C54" w:rsidRDefault="000E210C" w:rsidP="006B7C8B">
      <w:pPr>
        <w:spacing w:before="100" w:beforeAutospacing="1" w:after="0" w:line="360" w:lineRule="auto"/>
        <w:jc w:val="both"/>
        <w:rPr>
          <w:rFonts w:ascii="Arial" w:eastAsia="Times New Roman" w:hAnsi="Arial" w:cs="Arial"/>
        </w:rPr>
      </w:pPr>
      <w:proofErr w:type="spellStart"/>
      <w:r w:rsidRPr="00BA1C54">
        <w:rPr>
          <w:rFonts w:ascii="Arial" w:eastAsia="Times New Roman" w:hAnsi="Arial" w:cs="Arial"/>
        </w:rPr>
        <w:t>Futhermore</w:t>
      </w:r>
      <w:proofErr w:type="spellEnd"/>
      <w:r w:rsidR="00F3488B" w:rsidRPr="00BA1C54">
        <w:rPr>
          <w:rFonts w:ascii="Arial" w:eastAsia="Times New Roman" w:hAnsi="Arial" w:cs="Arial"/>
        </w:rPr>
        <w:t xml:space="preserve">, </w:t>
      </w:r>
      <w:r w:rsidR="00F3488B" w:rsidRPr="00BA1C54">
        <w:rPr>
          <w:rFonts w:ascii="Arial" w:eastAsia="Times New Roman" w:hAnsi="Arial" w:cs="Arial"/>
          <w:bCs/>
        </w:rPr>
        <w:t xml:space="preserve">Okafor and </w:t>
      </w:r>
      <w:proofErr w:type="spellStart"/>
      <w:r w:rsidR="00F3488B" w:rsidRPr="00BA1C54">
        <w:rPr>
          <w:rFonts w:ascii="Arial" w:eastAsia="Times New Roman" w:hAnsi="Arial" w:cs="Arial"/>
          <w:bCs/>
        </w:rPr>
        <w:t>Agwu</w:t>
      </w:r>
      <w:proofErr w:type="spellEnd"/>
      <w:r w:rsidR="00F3488B" w:rsidRPr="00BA1C54">
        <w:rPr>
          <w:rFonts w:ascii="Arial" w:eastAsia="Times New Roman" w:hAnsi="Arial" w:cs="Arial"/>
          <w:bCs/>
        </w:rPr>
        <w:t xml:space="preserve"> (2021)</w:t>
      </w:r>
      <w:r w:rsidR="00F3488B" w:rsidRPr="00BA1C54">
        <w:rPr>
          <w:rFonts w:ascii="Arial" w:eastAsia="Times New Roman" w:hAnsi="Arial" w:cs="Arial"/>
        </w:rPr>
        <w:t xml:space="preserve"> utilized MLR to investigate the predictors of physical violence among secondary school students in South-East Nigeria. Their findings revealed that variables such as peer influence, family structure, and exposure to community violence significantly influenced the likelihood of engaging in violent behavior. The study demonstrated that youths from single-parent homes were more likely to report physical altercations, indicating the role of parental supervision in mitigating violence.</w:t>
      </w:r>
    </w:p>
    <w:p w14:paraId="104332DC" w14:textId="77777777" w:rsidR="00F3488B" w:rsidRPr="00BA1C54" w:rsidRDefault="00F3488B"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 xml:space="preserve">Similarly, </w:t>
      </w:r>
      <w:r w:rsidRPr="00BA1C54">
        <w:rPr>
          <w:rFonts w:ascii="Arial" w:eastAsia="Times New Roman" w:hAnsi="Arial" w:cs="Arial"/>
          <w:bCs/>
        </w:rPr>
        <w:t>Adesina and Adebayo (2020)</w:t>
      </w:r>
      <w:r w:rsidRPr="00BA1C54">
        <w:rPr>
          <w:rFonts w:ascii="Arial" w:eastAsia="Times New Roman" w:hAnsi="Arial" w:cs="Arial"/>
        </w:rPr>
        <w:t xml:space="preserve"> applied the MLR model to analyze data from the Nigeria Demographic and Health Survey (NDHS) on youth violence. The study categorized youth involvement in violence into “never involved,” “sometimes involved,” and “frequently involved,” using socioeconomic variables such as education level, gender, household wealth index, and media exposure. The results showed that males, youths from low-income households, and those with low education levels had significantly higher odds of frequent involvement in violence.</w:t>
      </w:r>
    </w:p>
    <w:p w14:paraId="7D02E461" w14:textId="77777777" w:rsidR="00F3488B" w:rsidRPr="00BA1C54" w:rsidRDefault="00F3488B"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 xml:space="preserve">In a related study, </w:t>
      </w:r>
      <w:r w:rsidRPr="00BA1C54">
        <w:rPr>
          <w:rFonts w:ascii="Arial" w:eastAsia="Times New Roman" w:hAnsi="Arial" w:cs="Arial"/>
          <w:bCs/>
        </w:rPr>
        <w:t>Umaru and Ayodele (2019)</w:t>
      </w:r>
      <w:r w:rsidRPr="00BA1C54">
        <w:rPr>
          <w:rFonts w:ascii="Arial" w:eastAsia="Times New Roman" w:hAnsi="Arial" w:cs="Arial"/>
        </w:rPr>
        <w:t xml:space="preserve"> focused on urban slums in northern Nigeria. Their MLR model revealed that environmental degradation, unemployment, and substance abuse were strong predictors of youth violence. The researchers emphasized the importance of neighborhood </w:t>
      </w:r>
      <w:r w:rsidRPr="00BA1C54">
        <w:rPr>
          <w:rFonts w:ascii="Arial" w:eastAsia="Times New Roman" w:hAnsi="Arial" w:cs="Arial"/>
        </w:rPr>
        <w:lastRenderedPageBreak/>
        <w:t>effects, indicating that youths from areas with poor infrastructure and limited law enforcement presence were more likely to engage in violence.</w:t>
      </w:r>
    </w:p>
    <w:p w14:paraId="730061DC" w14:textId="77777777" w:rsidR="005B7850" w:rsidRPr="00BA1C54" w:rsidRDefault="00222B67"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Also</w:t>
      </w:r>
      <w:r w:rsidR="00F3488B" w:rsidRPr="00BA1C54">
        <w:rPr>
          <w:rFonts w:ascii="Arial" w:eastAsia="Times New Roman" w:hAnsi="Arial" w:cs="Arial"/>
        </w:rPr>
        <w:t xml:space="preserve">, </w:t>
      </w:r>
      <w:r w:rsidR="00F3488B" w:rsidRPr="00BA1C54">
        <w:rPr>
          <w:rFonts w:ascii="Arial" w:eastAsia="Times New Roman" w:hAnsi="Arial" w:cs="Arial"/>
          <w:bCs/>
        </w:rPr>
        <w:t>Eze and Okonkwo (2022)</w:t>
      </w:r>
      <w:r w:rsidR="00F3488B" w:rsidRPr="00BA1C54">
        <w:rPr>
          <w:rFonts w:ascii="Arial" w:eastAsia="Times New Roman" w:hAnsi="Arial" w:cs="Arial"/>
        </w:rPr>
        <w:t xml:space="preserve"> examined the impact of political socialization and youth engagement in political violence using an MLR framework. Their study underscored the role of political marginalization, suggesting that youths who felt excluded from political processes were more likely to participate in political</w:t>
      </w:r>
      <w:r w:rsidR="000E210C" w:rsidRPr="00BA1C54">
        <w:rPr>
          <w:rFonts w:ascii="Arial" w:eastAsia="Times New Roman" w:hAnsi="Arial" w:cs="Arial"/>
        </w:rPr>
        <w:t>ly motivated physical violence.</w:t>
      </w:r>
      <w:r w:rsidR="002B11BD" w:rsidRPr="00BA1C54">
        <w:rPr>
          <w:rFonts w:ascii="Arial" w:eastAsia="Times New Roman" w:hAnsi="Arial" w:cs="Arial"/>
        </w:rPr>
        <w:t xml:space="preserve"> </w:t>
      </w:r>
      <w:r w:rsidR="005B7850" w:rsidRPr="00BA1C54">
        <w:rPr>
          <w:rFonts w:ascii="Arial" w:eastAsia="Times New Roman" w:hAnsi="Arial" w:cs="Arial"/>
        </w:rPr>
        <w:t>The review revealed that multinomial logistic regression models have been widely applied to study youth physical vi</w:t>
      </w:r>
      <w:r w:rsidR="002B11BD" w:rsidRPr="00BA1C54">
        <w:rPr>
          <w:rFonts w:ascii="Arial" w:eastAsia="Times New Roman" w:hAnsi="Arial" w:cs="Arial"/>
        </w:rPr>
        <w:t xml:space="preserve">olence in Nigeria. </w:t>
      </w:r>
      <w:r w:rsidR="005B7850" w:rsidRPr="00BA1C54">
        <w:rPr>
          <w:rFonts w:ascii="Arial" w:eastAsia="Times New Roman" w:hAnsi="Arial" w:cs="Arial"/>
        </w:rPr>
        <w:t>The models have been used to identify the key predictors and correlates of youth physical violence, including socioeconomic factors, psychological factors, and environmental factors.</w:t>
      </w:r>
    </w:p>
    <w:p w14:paraId="70B7223D"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Socioeconomic factors, such as poverty, unemployment, and lack of education, were found to be significant predictors of youth physical violence in Nigeria For instance, a study by Adeyemi (2016) found that youth who lived in poverty-stricken areas were more likely to engage in physical violence. Similarly, a study by Oladeji (2017) found that youth who were unemployed were more likely to engage in physical violence.</w:t>
      </w:r>
    </w:p>
    <w:p w14:paraId="3CA97EF6"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Psychological factors, such as mental health problems, substance abuse, and personality disorders, were also found to be significant predictors of youth physical violence in Nigeria (Afolabi, 2018; Ojo, 2020). For example, a study by Afolabi (2018) found that youth who had a history of mental health problems were more likely to engage in physical violence. Similarly, a study by Ojo (2020) found that youth who used substances were more likely to engage in physical violence.</w:t>
      </w:r>
    </w:p>
    <w:p w14:paraId="4D78867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Environmental factors, such as exposure to violence, social inequality, and lack of social support, were also found to be significant predictors of youth physical violence in Nigeria (Adeyinka, 2019; Ogunleye, 2020). For instance, a study by Adeyinka (2019) found that youth who were exposed to violence were more likely to engage in physical violence. Similarly, a study by Ogunleye (2020) found that youth who lived in areas with high levels of social inequality were more likely to engage in physical violence.</w:t>
      </w:r>
    </w:p>
    <w:p w14:paraId="23CC9BE4"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study contributes to the existing literature on youth physical violence in Nigeria by providing new insights into the relationships between predictor variables and youth physical violence using Multinomial Logistic Regression analysis. Specifically, this study identifies the demographics, psychological, and </w:t>
      </w:r>
      <w:r w:rsidR="002F1525" w:rsidRPr="00BA1C54">
        <w:rPr>
          <w:rFonts w:ascii="Arial" w:eastAsia="Times New Roman" w:hAnsi="Arial" w:cs="Arial"/>
        </w:rPr>
        <w:t>family</w:t>
      </w:r>
      <w:r w:rsidRPr="00BA1C54">
        <w:rPr>
          <w:rFonts w:ascii="Arial" w:eastAsia="Times New Roman" w:hAnsi="Arial" w:cs="Arial"/>
        </w:rPr>
        <w:t xml:space="preserve"> factors that contribute to youth violence, as well as the relationship between economic factors and youth physical violence in Nigeria.</w:t>
      </w:r>
    </w:p>
    <w:p w14:paraId="7B8546ED"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findings of this </w:t>
      </w:r>
      <w:r w:rsidR="009B56A2" w:rsidRPr="00BA1C54">
        <w:rPr>
          <w:rFonts w:ascii="Arial" w:eastAsia="Times New Roman" w:hAnsi="Arial" w:cs="Arial"/>
        </w:rPr>
        <w:t>research will</w:t>
      </w:r>
      <w:r w:rsidRPr="00BA1C54">
        <w:rPr>
          <w:rFonts w:ascii="Arial" w:eastAsia="Times New Roman" w:hAnsi="Arial" w:cs="Arial"/>
        </w:rPr>
        <w:t xml:space="preserve"> provide a comprehensive understanding of the complex factors that contribute to youth physical violence in </w:t>
      </w:r>
      <w:r w:rsidR="00F47818" w:rsidRPr="00BA1C54">
        <w:rPr>
          <w:rFonts w:ascii="Arial" w:eastAsia="Times New Roman" w:hAnsi="Arial" w:cs="Arial"/>
        </w:rPr>
        <w:t>Makurdi</w:t>
      </w:r>
      <w:r w:rsidRPr="00BA1C54">
        <w:rPr>
          <w:rFonts w:ascii="Arial" w:eastAsia="Times New Roman" w:hAnsi="Arial" w:cs="Arial"/>
        </w:rPr>
        <w:t xml:space="preserve">, which can inform the development of </w:t>
      </w:r>
      <w:r w:rsidRPr="00BA1C54">
        <w:rPr>
          <w:rFonts w:ascii="Arial" w:eastAsia="Times New Roman" w:hAnsi="Arial" w:cs="Arial"/>
        </w:rPr>
        <w:lastRenderedPageBreak/>
        <w:t>effective prevention and intervention strategies. Furthermore, this study's use of Multinomial Logistic Regression analysis provides a methodological contribution to the existing literature, demonstrating the utility of this statistical technique in modeling the relationships between predictor variables and youth physical violence.</w:t>
      </w:r>
    </w:p>
    <w:p w14:paraId="42FEEEC7" w14:textId="77777777" w:rsidR="002B76BD" w:rsidRPr="00BA1C54" w:rsidRDefault="002B76BD" w:rsidP="006B7C8B">
      <w:pPr>
        <w:pStyle w:val="Default"/>
        <w:spacing w:line="360" w:lineRule="auto"/>
        <w:jc w:val="both"/>
        <w:rPr>
          <w:rFonts w:ascii="Arial" w:eastAsia="Yu Gothic" w:hAnsi="Arial" w:cs="Arial"/>
          <w:color w:val="auto"/>
          <w:sz w:val="22"/>
          <w:szCs w:val="22"/>
        </w:rPr>
      </w:pPr>
      <w:r w:rsidRPr="00BA1C54">
        <w:rPr>
          <w:rFonts w:ascii="Arial" w:eastAsia="Yu Gothic" w:hAnsi="Arial" w:cs="Arial"/>
          <w:color w:val="auto"/>
          <w:sz w:val="22"/>
          <w:szCs w:val="22"/>
        </w:rPr>
        <w:t>The aim of this article is to apply the multinomial logistic regression model on youth physical violence in Makurdi Metropolis. Setting specific objective as;</w:t>
      </w:r>
    </w:p>
    <w:p w14:paraId="491B2BB9" w14:textId="77777777" w:rsidR="002B76BD" w:rsidRPr="00BA1C54" w:rsidRDefault="002B76BD" w:rsidP="006B7C8B">
      <w:pPr>
        <w:pStyle w:val="Default"/>
        <w:numPr>
          <w:ilvl w:val="0"/>
          <w:numId w:val="1"/>
        </w:numPr>
        <w:spacing w:line="360" w:lineRule="auto"/>
        <w:jc w:val="both"/>
        <w:rPr>
          <w:rFonts w:ascii="Arial" w:eastAsia="Yu Gothic" w:hAnsi="Arial" w:cs="Arial"/>
          <w:color w:val="auto"/>
          <w:sz w:val="22"/>
          <w:szCs w:val="22"/>
        </w:rPr>
      </w:pPr>
      <w:r w:rsidRPr="00BA1C54">
        <w:rPr>
          <w:rFonts w:ascii="Arial" w:eastAsia="Yu Gothic" w:hAnsi="Arial" w:cs="Arial"/>
          <w:color w:val="auto"/>
          <w:sz w:val="22"/>
          <w:szCs w:val="22"/>
        </w:rPr>
        <w:t xml:space="preserve">To identify the demographics, family and </w:t>
      </w:r>
      <w:r w:rsidRPr="00BA1C54">
        <w:rPr>
          <w:rFonts w:ascii="Arial" w:eastAsia="Times New Roman" w:hAnsi="Arial" w:cs="Arial"/>
          <w:bCs/>
          <w:color w:val="auto"/>
          <w:sz w:val="22"/>
          <w:szCs w:val="22"/>
        </w:rPr>
        <w:t>psychological factors</w:t>
      </w:r>
      <w:r w:rsidRPr="00BA1C54">
        <w:rPr>
          <w:rFonts w:ascii="Arial" w:eastAsia="Yu Gothic" w:hAnsi="Arial" w:cs="Arial"/>
          <w:color w:val="auto"/>
          <w:sz w:val="22"/>
          <w:szCs w:val="22"/>
        </w:rPr>
        <w:t xml:space="preserve"> that contribute to youth violence.</w:t>
      </w:r>
    </w:p>
    <w:p w14:paraId="32693379" w14:textId="77777777" w:rsidR="002B76BD" w:rsidRPr="00BA1C54" w:rsidRDefault="002B76BD" w:rsidP="006B7C8B">
      <w:pPr>
        <w:numPr>
          <w:ilvl w:val="0"/>
          <w:numId w:val="1"/>
        </w:numPr>
        <w:shd w:val="clear" w:color="auto" w:fill="FFFFFF"/>
        <w:spacing w:before="100" w:beforeAutospacing="1" w:after="0" w:line="360" w:lineRule="auto"/>
        <w:jc w:val="both"/>
        <w:rPr>
          <w:rFonts w:ascii="Arial" w:eastAsia="Times New Roman" w:hAnsi="Arial" w:cs="Arial"/>
        </w:rPr>
      </w:pPr>
      <w:r w:rsidRPr="00BA1C54">
        <w:rPr>
          <w:rFonts w:ascii="Arial" w:eastAsia="Times New Roman" w:hAnsi="Arial" w:cs="Arial"/>
          <w:bCs/>
        </w:rPr>
        <w:t xml:space="preserve">To apply multinomial logistic regression analysis to model the relationships between predictor variables and youth physical violence and </w:t>
      </w:r>
    </w:p>
    <w:p w14:paraId="08E86594" w14:textId="77777777" w:rsidR="002B76BD" w:rsidRPr="00BA1C54" w:rsidRDefault="002B76BD" w:rsidP="006B7C8B">
      <w:pPr>
        <w:pStyle w:val="Default"/>
        <w:numPr>
          <w:ilvl w:val="0"/>
          <w:numId w:val="1"/>
        </w:numPr>
        <w:spacing w:line="360" w:lineRule="auto"/>
        <w:jc w:val="both"/>
        <w:rPr>
          <w:rFonts w:ascii="Arial" w:eastAsia="Yu Gothic" w:hAnsi="Arial" w:cs="Arial"/>
          <w:color w:val="auto"/>
          <w:sz w:val="22"/>
          <w:szCs w:val="22"/>
        </w:rPr>
      </w:pPr>
      <w:r w:rsidRPr="00BA1C54">
        <w:rPr>
          <w:rFonts w:ascii="Arial" w:hAnsi="Arial" w:cs="Arial"/>
          <w:bCs/>
          <w:color w:val="auto"/>
          <w:sz w:val="22"/>
          <w:szCs w:val="22"/>
          <w:shd w:val="clear" w:color="auto" w:fill="FFFFFF"/>
        </w:rPr>
        <w:t>To access the relationship between economic factors and youth physical violence in Makurdi Metropolis</w:t>
      </w:r>
      <w:r w:rsidRPr="00BA1C54">
        <w:rPr>
          <w:rFonts w:ascii="Arial" w:hAnsi="Arial" w:cs="Arial"/>
          <w:color w:val="auto"/>
          <w:sz w:val="22"/>
          <w:szCs w:val="22"/>
          <w:shd w:val="clear" w:color="auto" w:fill="FFFFFF"/>
        </w:rPr>
        <w:t>.</w:t>
      </w:r>
    </w:p>
    <w:p w14:paraId="568D9038" w14:textId="77777777" w:rsidR="00E22AA8" w:rsidRPr="00BA1C54" w:rsidRDefault="002B76BD"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study lies in its potential to contribute to the understanding and prevention of youth physical violence in Benue State, with implications for policymakers, practitioners, and stakeholders. The study provides valuable insights into the factors contributing to youth physical violence, informing evidence-based interventions. The findings from this study can guide the development of effective prevention programs, reducing violence and promoting positive youth development. </w:t>
      </w:r>
      <w:r w:rsidRPr="00BA1C54">
        <w:rPr>
          <w:rFonts w:ascii="Arial" w:hAnsi="Arial" w:cs="Arial"/>
          <w:shd w:val="clear" w:color="auto" w:fill="FFFFFF"/>
        </w:rPr>
        <w:t>The study's focus on Makurdi metropolis addresses the need for context-specific research, acknowledging cultural and socio-economic factors influencing youth physical violence.</w:t>
      </w:r>
    </w:p>
    <w:p w14:paraId="0FE289B1" w14:textId="77777777" w:rsidR="00E22AA8" w:rsidRPr="00BA1C54" w:rsidRDefault="00E22AA8" w:rsidP="006B7C8B">
      <w:pPr>
        <w:shd w:val="clear" w:color="auto" w:fill="FFFFFF"/>
        <w:spacing w:after="0" w:line="360" w:lineRule="auto"/>
        <w:jc w:val="both"/>
        <w:rPr>
          <w:rFonts w:ascii="Arial" w:eastAsia="Times New Roman" w:hAnsi="Arial" w:cs="Arial"/>
        </w:rPr>
      </w:pPr>
    </w:p>
    <w:p w14:paraId="00C8FA83"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2.0</w:t>
      </w:r>
      <w:r w:rsidRPr="00BA1C54">
        <w:rPr>
          <w:rFonts w:ascii="Arial" w:eastAsia="Yu Gothic" w:hAnsi="Arial" w:cs="Arial"/>
          <w:b/>
          <w:bCs/>
        </w:rPr>
        <w:tab/>
      </w:r>
      <w:r w:rsidR="007138F0" w:rsidRPr="00BA1C54">
        <w:rPr>
          <w:rFonts w:ascii="Arial" w:eastAsia="Yu Gothic" w:hAnsi="Arial" w:cs="Arial"/>
          <w:b/>
          <w:bCs/>
        </w:rPr>
        <w:t xml:space="preserve">MATERIALS AND </w:t>
      </w:r>
      <w:r w:rsidR="00936353" w:rsidRPr="00BA1C54">
        <w:rPr>
          <w:rFonts w:ascii="Arial" w:eastAsia="Yu Gothic" w:hAnsi="Arial" w:cs="Arial"/>
          <w:b/>
          <w:bCs/>
        </w:rPr>
        <w:t>METHODS</w:t>
      </w:r>
    </w:p>
    <w:p w14:paraId="393F1156" w14:textId="77777777" w:rsidR="00590B3D" w:rsidRPr="00BA1C54" w:rsidRDefault="00590B3D" w:rsidP="006B7C8B">
      <w:pPr>
        <w:pStyle w:val="NormalWeb"/>
        <w:spacing w:before="0" w:beforeAutospacing="0" w:after="0" w:afterAutospacing="0" w:line="360" w:lineRule="auto"/>
        <w:jc w:val="both"/>
        <w:rPr>
          <w:rFonts w:ascii="Arial" w:hAnsi="Arial" w:cs="Arial"/>
          <w:sz w:val="22"/>
          <w:szCs w:val="22"/>
        </w:rPr>
      </w:pPr>
      <w:r w:rsidRPr="00BA1C54">
        <w:rPr>
          <w:rFonts w:ascii="Arial" w:hAnsi="Arial" w:cs="Arial"/>
          <w:sz w:val="22"/>
          <w:szCs w:val="22"/>
        </w:rPr>
        <w:t xml:space="preserve">The method adopted for data analysis in this study is the </w:t>
      </w:r>
      <w:r w:rsidRPr="00BA1C54">
        <w:rPr>
          <w:rStyle w:val="Strong"/>
          <w:rFonts w:ascii="Arial" w:hAnsi="Arial" w:cs="Arial"/>
          <w:b w:val="0"/>
          <w:sz w:val="22"/>
          <w:szCs w:val="22"/>
        </w:rPr>
        <w:t>Multinomial Logistic Regression (MLR) Model</w:t>
      </w:r>
      <w:r w:rsidRPr="00BA1C54">
        <w:rPr>
          <w:rFonts w:ascii="Arial" w:hAnsi="Arial" w:cs="Arial"/>
          <w:sz w:val="22"/>
          <w:szCs w:val="22"/>
        </w:rPr>
        <w:t>, which is appropriate when the dependent variable is categorical with more than two unordered outcomes. This model estimates the probability of each possible outcome category of the dependent variable relative to a reference category, based on the values of multiple independent variables.</w:t>
      </w:r>
    </w:p>
    <w:p w14:paraId="4388EE5A" w14:textId="77777777" w:rsidR="00590B3D" w:rsidRPr="00BA1C54" w:rsidRDefault="00590B3D" w:rsidP="006B7C8B">
      <w:pPr>
        <w:pStyle w:val="NormalWeb"/>
        <w:spacing w:before="0" w:beforeAutospacing="0" w:after="0" w:afterAutospacing="0" w:line="360" w:lineRule="auto"/>
        <w:jc w:val="both"/>
        <w:rPr>
          <w:rFonts w:ascii="Arial" w:hAnsi="Arial" w:cs="Arial"/>
          <w:sz w:val="22"/>
          <w:szCs w:val="22"/>
        </w:rPr>
      </w:pPr>
      <w:r w:rsidRPr="00BA1C54">
        <w:rPr>
          <w:rFonts w:ascii="Arial" w:hAnsi="Arial" w:cs="Arial"/>
          <w:sz w:val="22"/>
          <w:szCs w:val="22"/>
        </w:rPr>
        <w:t xml:space="preserve">In this research, the dependent variable is </w:t>
      </w:r>
      <w:r w:rsidRPr="00BA1C54">
        <w:rPr>
          <w:rStyle w:val="Strong"/>
          <w:rFonts w:ascii="Arial" w:hAnsi="Arial" w:cs="Arial"/>
          <w:b w:val="0"/>
          <w:sz w:val="22"/>
          <w:szCs w:val="22"/>
        </w:rPr>
        <w:t>Youth Physical Violence</w:t>
      </w:r>
      <w:r w:rsidR="000620F1" w:rsidRPr="00BA1C54">
        <w:rPr>
          <w:rFonts w:ascii="Arial" w:hAnsi="Arial" w:cs="Arial"/>
          <w:sz w:val="22"/>
          <w:szCs w:val="22"/>
        </w:rPr>
        <w:t>, measured</w:t>
      </w:r>
      <w:r w:rsidRPr="00BA1C54">
        <w:rPr>
          <w:rFonts w:ascii="Arial" w:hAnsi="Arial" w:cs="Arial"/>
          <w:sz w:val="22"/>
          <w:szCs w:val="22"/>
        </w:rPr>
        <w:t xml:space="preserve"> through responses </w:t>
      </w:r>
      <w:r w:rsidR="000620F1" w:rsidRPr="00BA1C54">
        <w:rPr>
          <w:rFonts w:ascii="Arial" w:hAnsi="Arial" w:cs="Arial"/>
          <w:sz w:val="22"/>
          <w:szCs w:val="22"/>
        </w:rPr>
        <w:t xml:space="preserve">to how often respondents engage in physical fights </w:t>
      </w:r>
      <w:r w:rsidR="003129EF" w:rsidRPr="00BA1C54">
        <w:rPr>
          <w:rFonts w:ascii="Arial" w:hAnsi="Arial" w:cs="Arial"/>
          <w:sz w:val="22"/>
          <w:szCs w:val="22"/>
        </w:rPr>
        <w:t>(</w:t>
      </w:r>
      <w:r w:rsidRPr="00BA1C54">
        <w:rPr>
          <w:rStyle w:val="Emphasis"/>
          <w:rFonts w:ascii="Arial" w:hAnsi="Arial" w:cs="Arial"/>
          <w:sz w:val="22"/>
          <w:szCs w:val="22"/>
        </w:rPr>
        <w:t>Never</w:t>
      </w:r>
      <w:r w:rsidRPr="00BA1C54">
        <w:rPr>
          <w:rFonts w:ascii="Arial" w:hAnsi="Arial" w:cs="Arial"/>
          <w:sz w:val="22"/>
          <w:szCs w:val="22"/>
        </w:rPr>
        <w:t xml:space="preserve">, </w:t>
      </w:r>
      <w:r w:rsidRPr="00BA1C54">
        <w:rPr>
          <w:rStyle w:val="Emphasis"/>
          <w:rFonts w:ascii="Arial" w:hAnsi="Arial" w:cs="Arial"/>
          <w:sz w:val="22"/>
          <w:szCs w:val="22"/>
        </w:rPr>
        <w:t>Rarely</w:t>
      </w:r>
      <w:r w:rsidRPr="00BA1C54">
        <w:rPr>
          <w:rFonts w:ascii="Arial" w:hAnsi="Arial" w:cs="Arial"/>
          <w:sz w:val="22"/>
          <w:szCs w:val="22"/>
        </w:rPr>
        <w:t xml:space="preserve">, </w:t>
      </w:r>
      <w:r w:rsidRPr="00BA1C54">
        <w:rPr>
          <w:rStyle w:val="Emphasis"/>
          <w:rFonts w:ascii="Arial" w:hAnsi="Arial" w:cs="Arial"/>
          <w:sz w:val="22"/>
          <w:szCs w:val="22"/>
        </w:rPr>
        <w:t>Sometimes</w:t>
      </w:r>
      <w:r w:rsidRPr="00BA1C54">
        <w:rPr>
          <w:rFonts w:ascii="Arial" w:hAnsi="Arial" w:cs="Arial"/>
          <w:sz w:val="22"/>
          <w:szCs w:val="22"/>
        </w:rPr>
        <w:t xml:space="preserve">, </w:t>
      </w:r>
      <w:r w:rsidRPr="00BA1C54">
        <w:rPr>
          <w:rStyle w:val="Emphasis"/>
          <w:rFonts w:ascii="Arial" w:hAnsi="Arial" w:cs="Arial"/>
          <w:sz w:val="22"/>
          <w:szCs w:val="22"/>
        </w:rPr>
        <w:t>Often</w:t>
      </w:r>
      <w:r w:rsidRPr="00BA1C54">
        <w:rPr>
          <w:rFonts w:ascii="Arial" w:hAnsi="Arial" w:cs="Arial"/>
          <w:sz w:val="22"/>
          <w:szCs w:val="22"/>
        </w:rPr>
        <w:t xml:space="preserve">, </w:t>
      </w:r>
      <w:r w:rsidRPr="00BA1C54">
        <w:rPr>
          <w:rStyle w:val="Emphasis"/>
          <w:rFonts w:ascii="Arial" w:hAnsi="Arial" w:cs="Arial"/>
          <w:sz w:val="22"/>
          <w:szCs w:val="22"/>
        </w:rPr>
        <w:t>Almost Always</w:t>
      </w:r>
      <w:r w:rsidRPr="00BA1C54">
        <w:rPr>
          <w:rFonts w:ascii="Arial" w:hAnsi="Arial" w:cs="Arial"/>
          <w:sz w:val="22"/>
          <w:szCs w:val="22"/>
        </w:rPr>
        <w:t>). These categories are non-binary and non-ordinal, making MLR the suitable analytical technique.</w:t>
      </w:r>
    </w:p>
    <w:p w14:paraId="772CDD64"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The independent variables were derived from the structured questionnaire and grouped into the following domains:</w:t>
      </w:r>
    </w:p>
    <w:p w14:paraId="0F363859"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Demographic factors</w:t>
      </w:r>
      <w:r w:rsidRPr="00BA1C54">
        <w:rPr>
          <w:rFonts w:ascii="Arial" w:hAnsi="Arial" w:cs="Arial"/>
          <w:sz w:val="22"/>
          <w:szCs w:val="22"/>
        </w:rPr>
        <w:t>: age, sex, highest level of</w:t>
      </w:r>
      <w:r w:rsidR="003129EF" w:rsidRPr="00BA1C54">
        <w:rPr>
          <w:rFonts w:ascii="Arial" w:hAnsi="Arial" w:cs="Arial"/>
          <w:sz w:val="22"/>
          <w:szCs w:val="22"/>
        </w:rPr>
        <w:t xml:space="preserve"> education and marital status.</w:t>
      </w:r>
    </w:p>
    <w:p w14:paraId="2E1C5AEA"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lastRenderedPageBreak/>
        <w:t>Economic factors</w:t>
      </w:r>
      <w:r w:rsidRPr="00BA1C54">
        <w:rPr>
          <w:rFonts w:ascii="Arial" w:hAnsi="Arial" w:cs="Arial"/>
          <w:sz w:val="22"/>
          <w:szCs w:val="22"/>
        </w:rPr>
        <w:t xml:space="preserve">: </w:t>
      </w:r>
      <w:r w:rsidR="003129EF" w:rsidRPr="00BA1C54">
        <w:rPr>
          <w:rFonts w:ascii="Arial" w:hAnsi="Arial" w:cs="Arial"/>
          <w:sz w:val="22"/>
          <w:szCs w:val="22"/>
        </w:rPr>
        <w:t xml:space="preserve">employment status, </w:t>
      </w:r>
      <w:r w:rsidRPr="00BA1C54">
        <w:rPr>
          <w:rFonts w:ascii="Arial" w:hAnsi="Arial" w:cs="Arial"/>
          <w:sz w:val="22"/>
          <w:szCs w:val="22"/>
        </w:rPr>
        <w:t>monthly income, financial responsibility, access to necessities, and experience of economic shocks.</w:t>
      </w:r>
    </w:p>
    <w:p w14:paraId="10D89FC6" w14:textId="77777777" w:rsidR="00590B3D" w:rsidRPr="00BA1C54" w:rsidRDefault="003129EF"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Family</w:t>
      </w:r>
      <w:r w:rsidR="00590B3D" w:rsidRPr="00BA1C54">
        <w:rPr>
          <w:rStyle w:val="Strong"/>
          <w:rFonts w:ascii="Arial" w:hAnsi="Arial" w:cs="Arial"/>
          <w:b w:val="0"/>
          <w:sz w:val="22"/>
          <w:szCs w:val="22"/>
        </w:rPr>
        <w:t xml:space="preserve"> factors</w:t>
      </w:r>
      <w:r w:rsidR="00590B3D" w:rsidRPr="00BA1C54">
        <w:rPr>
          <w:rFonts w:ascii="Arial" w:hAnsi="Arial" w:cs="Arial"/>
          <w:sz w:val="22"/>
          <w:szCs w:val="22"/>
        </w:rPr>
        <w:t>: strength of support system, participation in social activities, connection to the community, and social exclusion.</w:t>
      </w:r>
    </w:p>
    <w:p w14:paraId="61761D75"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Psychological factors</w:t>
      </w:r>
      <w:r w:rsidRPr="00BA1C54">
        <w:rPr>
          <w:rFonts w:ascii="Arial" w:hAnsi="Arial" w:cs="Arial"/>
          <w:sz w:val="22"/>
          <w:szCs w:val="22"/>
        </w:rPr>
        <w:t>: frequency of stress or anxiety, temper control, traumatic experiences, and mental health history.</w:t>
      </w:r>
    </w:p>
    <w:p w14:paraId="0B5509FE"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Prior to model estimation, the dataset was subjected to </w:t>
      </w:r>
      <w:r w:rsidRPr="00BA1C54">
        <w:rPr>
          <w:rStyle w:val="Strong"/>
          <w:rFonts w:ascii="Arial" w:hAnsi="Arial" w:cs="Arial"/>
          <w:b w:val="0"/>
          <w:sz w:val="22"/>
          <w:szCs w:val="22"/>
        </w:rPr>
        <w:t>exploratory data analysis</w:t>
      </w:r>
      <w:r w:rsidRPr="00BA1C54">
        <w:rPr>
          <w:rFonts w:ascii="Arial" w:hAnsi="Arial" w:cs="Arial"/>
          <w:sz w:val="22"/>
          <w:szCs w:val="22"/>
        </w:rPr>
        <w:t>, including the use of descriptive statistics such as frequencies, percentages, and mean values to summarize the characteristics of the respondents and variables.</w:t>
      </w:r>
    </w:p>
    <w:p w14:paraId="586D0BBF"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Thereafter, the </w:t>
      </w:r>
      <w:r w:rsidRPr="00BA1C54">
        <w:rPr>
          <w:rStyle w:val="Strong"/>
          <w:rFonts w:ascii="Arial" w:hAnsi="Arial" w:cs="Arial"/>
          <w:b w:val="0"/>
          <w:sz w:val="22"/>
          <w:szCs w:val="22"/>
        </w:rPr>
        <w:t>Multinomial Logistic Regression model</w:t>
      </w:r>
      <w:r w:rsidRPr="00BA1C54">
        <w:rPr>
          <w:rFonts w:ascii="Arial" w:hAnsi="Arial" w:cs="Arial"/>
          <w:sz w:val="22"/>
          <w:szCs w:val="22"/>
        </w:rPr>
        <w:t xml:space="preserve"> was fitted using the </w:t>
      </w:r>
      <w:proofErr w:type="spellStart"/>
      <w:proofErr w:type="gramStart"/>
      <w:r w:rsidRPr="00BA1C54">
        <w:rPr>
          <w:rStyle w:val="HTMLCode"/>
          <w:rFonts w:ascii="Arial" w:hAnsi="Arial" w:cs="Arial"/>
          <w:sz w:val="22"/>
          <w:szCs w:val="22"/>
        </w:rPr>
        <w:t>multinom</w:t>
      </w:r>
      <w:proofErr w:type="spellEnd"/>
      <w:r w:rsidRPr="00BA1C54">
        <w:rPr>
          <w:rStyle w:val="HTMLCode"/>
          <w:rFonts w:ascii="Arial" w:hAnsi="Arial" w:cs="Arial"/>
          <w:sz w:val="22"/>
          <w:szCs w:val="22"/>
        </w:rPr>
        <w:t>(</w:t>
      </w:r>
      <w:proofErr w:type="gramEnd"/>
      <w:r w:rsidRPr="00BA1C54">
        <w:rPr>
          <w:rStyle w:val="HTMLCode"/>
          <w:rFonts w:ascii="Arial" w:hAnsi="Arial" w:cs="Arial"/>
          <w:sz w:val="22"/>
          <w:szCs w:val="22"/>
        </w:rPr>
        <w:t>)</w:t>
      </w:r>
      <w:r w:rsidRPr="00BA1C54">
        <w:rPr>
          <w:rFonts w:ascii="Arial" w:hAnsi="Arial" w:cs="Arial"/>
          <w:sz w:val="22"/>
          <w:szCs w:val="22"/>
        </w:rPr>
        <w:t xml:space="preserve"> function from the </w:t>
      </w:r>
      <w:proofErr w:type="spellStart"/>
      <w:r w:rsidRPr="00BA1C54">
        <w:rPr>
          <w:rStyle w:val="HTMLCode"/>
          <w:rFonts w:ascii="Arial" w:hAnsi="Arial" w:cs="Arial"/>
          <w:sz w:val="22"/>
          <w:szCs w:val="22"/>
        </w:rPr>
        <w:t>nnet</w:t>
      </w:r>
      <w:proofErr w:type="spellEnd"/>
      <w:r w:rsidRPr="00BA1C54">
        <w:rPr>
          <w:rFonts w:ascii="Arial" w:hAnsi="Arial" w:cs="Arial"/>
          <w:sz w:val="22"/>
          <w:szCs w:val="22"/>
        </w:rPr>
        <w:t xml:space="preserve"> package in the </w:t>
      </w:r>
      <w:r w:rsidRPr="00BA1C54">
        <w:rPr>
          <w:rStyle w:val="Strong"/>
          <w:rFonts w:ascii="Arial" w:hAnsi="Arial" w:cs="Arial"/>
          <w:b w:val="0"/>
          <w:sz w:val="22"/>
          <w:szCs w:val="22"/>
        </w:rPr>
        <w:t>R statistical software environment</w:t>
      </w:r>
      <w:r w:rsidRPr="00BA1C54">
        <w:rPr>
          <w:rFonts w:ascii="Arial" w:hAnsi="Arial" w:cs="Arial"/>
          <w:sz w:val="22"/>
          <w:szCs w:val="22"/>
        </w:rPr>
        <w:t>. The model employs a logit link function and uses maximum likelihood estimation to compute the log-odds of membership in each category of the outcome variable relative to the base category.</w:t>
      </w:r>
    </w:p>
    <w:p w14:paraId="6A687A3F"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To ensure model reliability and validity:</w:t>
      </w:r>
    </w:p>
    <w:p w14:paraId="4526B740" w14:textId="77777777" w:rsidR="00590B3D"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Multicollinearity among predictors</w:t>
      </w:r>
      <w:r w:rsidRPr="00BA1C54">
        <w:rPr>
          <w:rFonts w:ascii="Arial" w:hAnsi="Arial" w:cs="Arial"/>
          <w:sz w:val="22"/>
          <w:szCs w:val="22"/>
        </w:rPr>
        <w:t xml:space="preserve"> was tested using the </w:t>
      </w:r>
      <w:r w:rsidRPr="00BA1C54">
        <w:rPr>
          <w:rStyle w:val="Strong"/>
          <w:rFonts w:ascii="Arial" w:hAnsi="Arial" w:cs="Arial"/>
          <w:b w:val="0"/>
          <w:sz w:val="22"/>
          <w:szCs w:val="22"/>
        </w:rPr>
        <w:t>Variance Inflation Factor (VIF)</w:t>
      </w:r>
      <w:r w:rsidRPr="00BA1C54">
        <w:rPr>
          <w:rFonts w:ascii="Arial" w:hAnsi="Arial" w:cs="Arial"/>
          <w:sz w:val="22"/>
          <w:szCs w:val="22"/>
        </w:rPr>
        <w:t>,</w:t>
      </w:r>
    </w:p>
    <w:p w14:paraId="7950EF75" w14:textId="77777777" w:rsidR="008B1865"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Model fit</w:t>
      </w:r>
      <w:r w:rsidRPr="00BA1C54">
        <w:rPr>
          <w:rFonts w:ascii="Arial" w:hAnsi="Arial" w:cs="Arial"/>
          <w:sz w:val="22"/>
          <w:szCs w:val="22"/>
        </w:rPr>
        <w:t xml:space="preserve"> was evaluated using </w:t>
      </w:r>
      <w:r w:rsidRPr="00BA1C54">
        <w:rPr>
          <w:rStyle w:val="Strong"/>
          <w:rFonts w:ascii="Arial" w:hAnsi="Arial" w:cs="Arial"/>
          <w:b w:val="0"/>
          <w:sz w:val="22"/>
          <w:szCs w:val="22"/>
        </w:rPr>
        <w:t>Akaike Information Criterion (AIC)</w:t>
      </w:r>
      <w:r w:rsidRPr="00BA1C54">
        <w:rPr>
          <w:rFonts w:ascii="Arial" w:hAnsi="Arial" w:cs="Arial"/>
          <w:sz w:val="22"/>
          <w:szCs w:val="22"/>
        </w:rPr>
        <w:t xml:space="preserve"> and </w:t>
      </w:r>
      <w:r w:rsidRPr="00BA1C54">
        <w:rPr>
          <w:rStyle w:val="Strong"/>
          <w:rFonts w:ascii="Arial" w:hAnsi="Arial" w:cs="Arial"/>
          <w:b w:val="0"/>
          <w:sz w:val="22"/>
          <w:szCs w:val="22"/>
        </w:rPr>
        <w:t>Likelihood Ratio Tests</w:t>
      </w:r>
      <w:r w:rsidR="008B1865" w:rsidRPr="00BA1C54">
        <w:rPr>
          <w:rFonts w:ascii="Arial" w:hAnsi="Arial" w:cs="Arial"/>
          <w:sz w:val="22"/>
          <w:szCs w:val="22"/>
        </w:rPr>
        <w:t>.</w:t>
      </w:r>
    </w:p>
    <w:p w14:paraId="30FF5A35" w14:textId="77777777" w:rsidR="00590B3D"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Significance of predictor variables</w:t>
      </w:r>
      <w:r w:rsidRPr="00BA1C54">
        <w:rPr>
          <w:rFonts w:ascii="Arial" w:hAnsi="Arial" w:cs="Arial"/>
          <w:sz w:val="22"/>
          <w:szCs w:val="22"/>
        </w:rPr>
        <w:t xml:space="preserve"> was assessed through </w:t>
      </w:r>
      <w:r w:rsidRPr="00BA1C54">
        <w:rPr>
          <w:rStyle w:val="Strong"/>
          <w:rFonts w:ascii="Arial" w:hAnsi="Arial" w:cs="Arial"/>
          <w:b w:val="0"/>
          <w:sz w:val="22"/>
          <w:szCs w:val="22"/>
        </w:rPr>
        <w:t>Wald statistics</w:t>
      </w:r>
      <w:r w:rsidRPr="00BA1C54">
        <w:rPr>
          <w:rFonts w:ascii="Arial" w:hAnsi="Arial" w:cs="Arial"/>
          <w:sz w:val="22"/>
          <w:szCs w:val="22"/>
        </w:rPr>
        <w:t xml:space="preserve"> and associated </w:t>
      </w:r>
      <w:r w:rsidRPr="00BA1C54">
        <w:rPr>
          <w:rStyle w:val="Strong"/>
          <w:rFonts w:ascii="Arial" w:hAnsi="Arial" w:cs="Arial"/>
          <w:b w:val="0"/>
          <w:sz w:val="22"/>
          <w:szCs w:val="22"/>
        </w:rPr>
        <w:t>p-values</w:t>
      </w:r>
      <w:r w:rsidRPr="00BA1C54">
        <w:rPr>
          <w:rFonts w:ascii="Arial" w:hAnsi="Arial" w:cs="Arial"/>
          <w:sz w:val="22"/>
          <w:szCs w:val="22"/>
        </w:rPr>
        <w:t>.</w:t>
      </w:r>
    </w:p>
    <w:p w14:paraId="4F348316" w14:textId="77777777" w:rsidR="00691BE7" w:rsidRPr="00BA1C54" w:rsidRDefault="006A28A8"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This analytical approach enables an </w:t>
      </w:r>
      <w:r w:rsidR="00590B3D" w:rsidRPr="00BA1C54">
        <w:rPr>
          <w:rFonts w:ascii="Arial" w:hAnsi="Arial" w:cs="Arial"/>
          <w:sz w:val="22"/>
          <w:szCs w:val="22"/>
        </w:rPr>
        <w:t xml:space="preserve">examination of the relationship between various demographic, economic, </w:t>
      </w:r>
      <w:r w:rsidRPr="00BA1C54">
        <w:rPr>
          <w:rFonts w:ascii="Arial" w:hAnsi="Arial" w:cs="Arial"/>
          <w:sz w:val="22"/>
          <w:szCs w:val="22"/>
        </w:rPr>
        <w:t>Family</w:t>
      </w:r>
      <w:r w:rsidR="00590B3D" w:rsidRPr="00BA1C54">
        <w:rPr>
          <w:rFonts w:ascii="Arial" w:hAnsi="Arial" w:cs="Arial"/>
          <w:sz w:val="22"/>
          <w:szCs w:val="22"/>
        </w:rPr>
        <w:t xml:space="preserve">, and psychological factors and the likelihood of youth engagement in physical violence. It provides a statistical basis for understanding the predictors of violent behavior among </w:t>
      </w:r>
      <w:r w:rsidR="00F47818" w:rsidRPr="00BA1C54">
        <w:rPr>
          <w:rFonts w:ascii="Arial" w:hAnsi="Arial" w:cs="Arial"/>
          <w:sz w:val="22"/>
          <w:szCs w:val="22"/>
        </w:rPr>
        <w:t xml:space="preserve">Makurdi </w:t>
      </w:r>
      <w:r w:rsidR="00590B3D" w:rsidRPr="00BA1C54">
        <w:rPr>
          <w:rFonts w:ascii="Arial" w:hAnsi="Arial" w:cs="Arial"/>
          <w:sz w:val="22"/>
          <w:szCs w:val="22"/>
        </w:rPr>
        <w:t>youth, thereby informing effective intervention</w:t>
      </w:r>
      <w:r w:rsidR="00724DB6" w:rsidRPr="00BA1C54">
        <w:rPr>
          <w:rFonts w:ascii="Arial" w:hAnsi="Arial" w:cs="Arial"/>
          <w:sz w:val="22"/>
          <w:szCs w:val="22"/>
        </w:rPr>
        <w:t xml:space="preserve"> strategies.</w:t>
      </w:r>
    </w:p>
    <w:p w14:paraId="2C95C90C"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2.2</w:t>
      </w:r>
      <w:r w:rsidR="00E22AA8" w:rsidRPr="00BA1C54">
        <w:rPr>
          <w:rFonts w:ascii="Arial" w:eastAsia="Yu Gothic" w:hAnsi="Arial" w:cs="Arial"/>
          <w:b/>
          <w:bCs/>
        </w:rPr>
        <w:t xml:space="preserve"> </w:t>
      </w:r>
      <w:r w:rsidR="00E22AA8" w:rsidRPr="00BA1C54">
        <w:rPr>
          <w:rFonts w:ascii="Arial" w:eastAsia="Yu Gothic" w:hAnsi="Arial" w:cs="Arial"/>
          <w:b/>
          <w:bCs/>
        </w:rPr>
        <w:tab/>
        <w:t>Model Specification</w:t>
      </w:r>
      <w:r w:rsidR="00E22AA8" w:rsidRPr="00BA1C54">
        <w:rPr>
          <w:rFonts w:ascii="Arial" w:hAnsi="Arial" w:cs="Arial"/>
          <w:b/>
        </w:rPr>
        <w:t xml:space="preserve"> </w:t>
      </w:r>
    </w:p>
    <w:p w14:paraId="094E93F9" w14:textId="77777777" w:rsidR="00E22AA8" w:rsidRPr="00BA1C54" w:rsidRDefault="00E22AA8" w:rsidP="006B7C8B">
      <w:pPr>
        <w:spacing w:after="0" w:line="360" w:lineRule="auto"/>
        <w:jc w:val="both"/>
        <w:rPr>
          <w:rFonts w:ascii="Arial" w:hAnsi="Arial" w:cs="Arial"/>
          <w:b/>
        </w:rPr>
      </w:pPr>
      <w:r w:rsidRPr="00BA1C54">
        <w:rPr>
          <w:rFonts w:ascii="Arial" w:hAnsi="Arial" w:cs="Arial"/>
          <w:b/>
        </w:rPr>
        <w:t xml:space="preserve">The </w:t>
      </w:r>
      <w:r w:rsidR="004A751B" w:rsidRPr="00BA1C54">
        <w:rPr>
          <w:rFonts w:ascii="Arial" w:hAnsi="Arial" w:cs="Arial"/>
          <w:b/>
        </w:rPr>
        <w:t>Multinomial logit</w:t>
      </w:r>
      <w:r w:rsidRPr="00BA1C54">
        <w:rPr>
          <w:rFonts w:ascii="Arial" w:hAnsi="Arial" w:cs="Arial"/>
          <w:b/>
        </w:rPr>
        <w:t xml:space="preserve"> model</w:t>
      </w:r>
    </w:p>
    <w:p w14:paraId="268F7D4B" w14:textId="77777777" w:rsidR="00E22AA8" w:rsidRPr="00BA1C54" w:rsidRDefault="00E22AA8" w:rsidP="006B7C8B">
      <w:pPr>
        <w:spacing w:after="0" w:line="360" w:lineRule="auto"/>
        <w:jc w:val="both"/>
        <w:rPr>
          <w:rFonts w:ascii="Arial" w:eastAsiaTheme="minorEastAsia" w:hAnsi="Arial" w:cs="Arial"/>
        </w:rPr>
      </w:pPr>
      <w:r w:rsidRPr="00BA1C54">
        <w:rPr>
          <w:rFonts w:ascii="Arial" w:hAnsi="Arial" w:cs="Arial"/>
        </w:rPr>
        <w:t>In fact, the multinomial logistic regression (MLR) model is a fairly straightforward generalization of the binary model, and both models depend mainly on logit analysis or logistic regression. Logit analysis in many ways is the natural complement of ordinary linear regression whenever the response is categorical variable. When such discrete variables occur among the explanatory variables they are dealt with by the introduction of one or several (0,1) dummy variables, but when the response variable belongs to this type, th</w:t>
      </w:r>
      <w:r w:rsidR="004A751B" w:rsidRPr="00BA1C54">
        <w:rPr>
          <w:rFonts w:ascii="Arial" w:hAnsi="Arial" w:cs="Arial"/>
        </w:rPr>
        <w:t xml:space="preserve">e regression model breaks down. </w:t>
      </w:r>
      <w:r w:rsidRPr="00BA1C54">
        <w:rPr>
          <w:rFonts w:ascii="Arial" w:hAnsi="Arial" w:cs="Arial"/>
        </w:rPr>
        <w:t xml:space="preserve">Logit analysis </w:t>
      </w:r>
      <w:r w:rsidRPr="00BA1C54">
        <w:rPr>
          <w:rFonts w:ascii="Arial" w:hAnsi="Arial" w:cs="Arial"/>
        </w:rPr>
        <w:lastRenderedPageBreak/>
        <w:t>provide</w:t>
      </w:r>
      <w:r w:rsidR="00DA07C8" w:rsidRPr="00BA1C54">
        <w:rPr>
          <w:rFonts w:ascii="Arial" w:hAnsi="Arial" w:cs="Arial"/>
        </w:rPr>
        <w:t xml:space="preserve">s </w:t>
      </w:r>
      <w:r w:rsidR="00FD25D6" w:rsidRPr="00BA1C54">
        <w:rPr>
          <w:rFonts w:ascii="Arial" w:hAnsi="Arial" w:cs="Arial"/>
        </w:rPr>
        <w:t xml:space="preserve">a ready alternative.  </w:t>
      </w:r>
      <m:oMath>
        <m:r>
          <w:rPr>
            <w:rFonts w:ascii="Cambria Math" w:eastAsia="Times New Roman" w:hAnsi="Cambria Math" w:cs="Arial"/>
          </w:rPr>
          <m:t xml:space="preserve">For a response variable Y with two measurement levels </m:t>
        </m:r>
        <m:d>
          <m:dPr>
            <m:ctrlPr>
              <w:rPr>
                <w:rFonts w:ascii="Cambria Math" w:eastAsia="Times New Roman" w:hAnsi="Cambria Math" w:cs="Arial"/>
                <w:i/>
              </w:rPr>
            </m:ctrlPr>
          </m:dPr>
          <m:e>
            <m:r>
              <w:rPr>
                <w:rFonts w:ascii="Cambria Math" w:eastAsia="Times New Roman" w:hAnsi="Cambria Math" w:cs="Arial"/>
              </w:rPr>
              <m:t>dichotomous</m:t>
            </m:r>
          </m:e>
        </m:d>
        <m:r>
          <w:rPr>
            <w:rFonts w:ascii="Cambria Math" w:eastAsia="Times New Roman" w:hAnsi="Cambria Math" w:cs="Arial"/>
          </w:rPr>
          <m:t xml:space="preserve"> and an</m:t>
        </m:r>
      </m:oMath>
    </w:p>
    <w:p w14:paraId="69C664CF" w14:textId="77777777" w:rsidR="00E22AA8" w:rsidRPr="00BA1C54" w:rsidRDefault="00E22AA8" w:rsidP="006B7C8B">
      <w:pPr>
        <w:spacing w:after="0" w:line="360" w:lineRule="auto"/>
        <w:jc w:val="both"/>
        <w:rPr>
          <w:rFonts w:ascii="Arial" w:eastAsiaTheme="minorEastAsia" w:hAnsi="Arial" w:cs="Arial"/>
        </w:rPr>
      </w:pPr>
      <m:oMath>
        <m:r>
          <w:rPr>
            <w:rFonts w:ascii="Cambria Math" w:eastAsia="Times New Roman" w:hAnsi="Cambria Math" w:cs="Arial"/>
          </w:rPr>
          <m:t>explanatory variable X, let:  π</m:t>
        </m:r>
        <m:d>
          <m:dPr>
            <m:ctrlPr>
              <w:rPr>
                <w:rFonts w:ascii="Cambria Math" w:eastAsia="Times New Roman" w:hAnsi="Cambria Math" w:cs="Arial"/>
                <w:i/>
              </w:rPr>
            </m:ctrlPr>
          </m:dPr>
          <m:e>
            <m:r>
              <w:rPr>
                <w:rFonts w:ascii="Cambria Math" w:eastAsia="Times New Roman" w:hAnsi="Cambria Math" w:cs="Arial"/>
              </w:rPr>
              <m:t>x</m:t>
            </m:r>
          </m:e>
        </m:d>
        <m:r>
          <w:rPr>
            <w:rFonts w:ascii="Cambria Math" w:eastAsia="Times New Roman" w:hAnsi="Cambria Math" w:cs="Arial"/>
          </w:rPr>
          <m:t>=P</m:t>
        </m:r>
        <m:d>
          <m:dPr>
            <m:sepChr m:val="∣"/>
            <m:ctrlPr>
              <w:rPr>
                <w:rFonts w:ascii="Cambria Math" w:eastAsia="Times New Roman" w:hAnsi="Cambria Math" w:cs="Arial"/>
                <w:i/>
              </w:rPr>
            </m:ctrlPr>
          </m:dPr>
          <m:e>
            <m:r>
              <w:rPr>
                <w:rFonts w:ascii="Cambria Math" w:eastAsia="Times New Roman" w:hAnsi="Cambria Math" w:cs="Arial"/>
              </w:rPr>
              <m:t>Y=1</m:t>
            </m:r>
          </m:e>
          <m:e>
            <m:r>
              <w:rPr>
                <w:rFonts w:ascii="Cambria Math" w:eastAsia="Times New Roman" w:hAnsi="Cambria Math" w:cs="Arial"/>
              </w:rPr>
              <m:t>X=x</m:t>
            </m:r>
          </m:e>
        </m:d>
        <m:r>
          <w:rPr>
            <w:rFonts w:ascii="Cambria Math" w:eastAsia="Times New Roman" w:hAnsi="Cambria Math" w:cs="Arial"/>
          </w:rPr>
          <m:t>=1- p(Y = 0 | X = x)</m:t>
        </m:r>
      </m:oMath>
      <w:r w:rsidRPr="00BA1C54">
        <w:rPr>
          <w:rFonts w:ascii="Arial" w:eastAsiaTheme="minorEastAsia" w:hAnsi="Arial" w:cs="Arial"/>
        </w:rPr>
        <w:t xml:space="preserve">, the </w:t>
      </w:r>
      <w:r w:rsidR="004A751B" w:rsidRPr="00BA1C54">
        <w:rPr>
          <w:rFonts w:ascii="Arial" w:eastAsiaTheme="minorEastAsia" w:hAnsi="Arial" w:cs="Arial"/>
        </w:rPr>
        <w:t xml:space="preserve">multinomial </w:t>
      </w:r>
      <w:r w:rsidRPr="00BA1C54">
        <w:rPr>
          <w:rFonts w:ascii="Arial" w:eastAsiaTheme="minorEastAsia" w:hAnsi="Arial" w:cs="Arial"/>
        </w:rPr>
        <w:t xml:space="preserve">logistic regression model has linear form for logit of this probability </w:t>
      </w:r>
    </w:p>
    <w:p w14:paraId="7B164CBC" w14:textId="77777777" w:rsidR="00E22AA8" w:rsidRPr="00BA1C54" w:rsidRDefault="00E22AA8" w:rsidP="006B7C8B">
      <w:pPr>
        <w:spacing w:after="0" w:line="360" w:lineRule="auto"/>
        <w:jc w:val="both"/>
        <w:rPr>
          <w:rFonts w:ascii="Arial" w:eastAsiaTheme="minorEastAsia" w:hAnsi="Arial" w:cs="Arial"/>
        </w:rPr>
      </w:p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π</m:t>
            </m:r>
            <m:d>
              <m:dPr>
                <m:ctrlPr>
                  <w:rPr>
                    <w:rFonts w:ascii="Cambria Math" w:hAnsi="Cambria Math" w:cs="Arial"/>
                    <w:i/>
                  </w:rPr>
                </m:ctrlPr>
              </m:dPr>
              <m:e>
                <m:r>
                  <w:rPr>
                    <w:rFonts w:ascii="Cambria Math" w:hAnsi="Cambria Math" w:cs="Arial"/>
                  </w:rPr>
                  <m:t>x</m:t>
                </m:r>
              </m:e>
            </m:d>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e>
        </m:func>
        <m:r>
          <w:rPr>
            <w:rFonts w:ascii="Cambria Math" w:hAnsi="Cambria Math" w:cs="Arial"/>
          </w:rPr>
          <m:t>= α+βx,</m:t>
        </m:r>
      </m:oMath>
      <w:r w:rsidRPr="00BA1C54">
        <w:rPr>
          <w:rFonts w:ascii="Arial" w:eastAsiaTheme="minorEastAsia" w:hAnsi="Arial" w:cs="Arial"/>
        </w:rPr>
        <w:t xml:space="preserve">  where the odds </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oMath>
      <w:r w:rsidRPr="00BA1C54">
        <w:rPr>
          <w:rFonts w:ascii="Arial" w:eastAsiaTheme="minorEastAsia" w:hAnsi="Arial" w:cs="Arial"/>
        </w:rPr>
        <w:t>,</w:t>
      </w:r>
    </w:p>
    <w:p w14:paraId="218ACBF3" w14:textId="77777777" w:rsidR="00E22AA8" w:rsidRPr="00BA1C54" w:rsidRDefault="00E22AA8" w:rsidP="006B7C8B">
      <w:pPr>
        <w:spacing w:after="0" w:line="360" w:lineRule="auto"/>
        <w:jc w:val="both"/>
        <w:rPr>
          <w:rFonts w:ascii="Arial" w:eastAsiaTheme="minorEastAsia" w:hAnsi="Arial" w:cs="Arial"/>
        </w:rPr>
      </w:pPr>
      <w:r w:rsidRPr="00BA1C54">
        <w:rPr>
          <w:rFonts w:ascii="Arial" w:hAnsi="Arial" w:cs="Arial"/>
        </w:rPr>
        <w:t xml:space="preserve">The odds = </w:t>
      </w:r>
      <m:oMath>
        <m:r>
          <m:rPr>
            <m:sty m:val="p"/>
          </m:rPr>
          <w:rPr>
            <w:rFonts w:ascii="Cambria Math" w:hAnsi="Cambria Math" w:cs="Arial"/>
          </w:rPr>
          <m:t>exp⁡</m:t>
        </m:r>
        <m:r>
          <w:rPr>
            <w:rFonts w:ascii="Cambria Math" w:hAnsi="Cambria Math" w:cs="Arial"/>
          </w:rPr>
          <m:t>(α+βx)</m:t>
        </m:r>
      </m:oMath>
      <w:r w:rsidRPr="00BA1C54">
        <w:rPr>
          <w:rFonts w:ascii="Arial" w:eastAsiaTheme="minorEastAsia" w:hAnsi="Arial" w:cs="Arial"/>
        </w:rPr>
        <w:t xml:space="preserve"> and the logarithm of the odds is called logit, so </w:t>
      </w:r>
    </w:p>
    <w:p w14:paraId="64BEE24C" w14:textId="77777777" w:rsidR="00E22AA8" w:rsidRPr="00BA1C54" w:rsidRDefault="00E22AA8" w:rsidP="006B7C8B">
      <w:pPr>
        <w:spacing w:after="0" w:line="360" w:lineRule="auto"/>
        <w:jc w:val="both"/>
        <w:rPr>
          <w:rFonts w:ascii="Arial" w:eastAsiaTheme="minorEastAsia" w:hAnsi="Arial" w:cs="Arial"/>
        </w:rPr>
      </w:p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π</m:t>
            </m:r>
            <m:d>
              <m:dPr>
                <m:ctrlPr>
                  <w:rPr>
                    <w:rFonts w:ascii="Cambria Math" w:hAnsi="Cambria Math" w:cs="Arial"/>
                    <w:i/>
                  </w:rPr>
                </m:ctrlPr>
              </m:dPr>
              <m:e>
                <m:r>
                  <w:rPr>
                    <w:rFonts w:ascii="Cambria Math" w:hAnsi="Cambria Math" w:cs="Arial"/>
                  </w:rPr>
                  <m:t>x</m:t>
                </m:r>
              </m:e>
            </m:d>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e>
        </m:func>
        <m: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d>
              <m:dPr>
                <m:begChr m:val="["/>
                <m:endChr m:val="]"/>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exp</m:t>
                    </m:r>
                    <m:ctrlPr>
                      <w:rPr>
                        <w:rFonts w:ascii="Cambria Math" w:hAnsi="Cambria Math" w:cs="Arial"/>
                        <w:i/>
                      </w:rPr>
                    </m:ctrlPr>
                  </m:fName>
                  <m:e>
                    <m:d>
                      <m:dPr>
                        <m:ctrlPr>
                          <w:rPr>
                            <w:rFonts w:ascii="Cambria Math" w:hAnsi="Cambria Math" w:cs="Arial"/>
                            <w:i/>
                          </w:rPr>
                        </m:ctrlPr>
                      </m:dPr>
                      <m:e>
                        <m:r>
                          <w:rPr>
                            <w:rFonts w:ascii="Cambria Math" w:hAnsi="Cambria Math" w:cs="Arial"/>
                          </w:rPr>
                          <m:t>α+βx</m:t>
                        </m:r>
                      </m:e>
                    </m:d>
                  </m:e>
                </m:func>
              </m:e>
            </m:d>
          </m:e>
        </m:func>
        <m:r>
          <w:rPr>
            <w:rFonts w:ascii="Cambria Math" w:hAnsi="Cambria Math" w:cs="Arial"/>
          </w:rPr>
          <m:t>=</m:t>
        </m:r>
        <m:d>
          <m:dPr>
            <m:ctrlPr>
              <w:rPr>
                <w:rFonts w:ascii="Cambria Math" w:hAnsi="Cambria Math" w:cs="Arial"/>
                <w:i/>
              </w:rPr>
            </m:ctrlPr>
          </m:dPr>
          <m:e>
            <m:r>
              <w:rPr>
                <w:rFonts w:ascii="Cambria Math" w:hAnsi="Cambria Math" w:cs="Arial"/>
              </w:rPr>
              <m:t>α+βx</m:t>
            </m:r>
          </m:e>
        </m:d>
      </m:oMath>
      <w:r w:rsidRPr="00BA1C54">
        <w:rPr>
          <w:rFonts w:ascii="Arial" w:eastAsiaTheme="minorEastAsia" w:hAnsi="Arial" w:cs="Arial"/>
        </w:rPr>
        <w:t xml:space="preserve">  </w:t>
      </w:r>
    </w:p>
    <w:p w14:paraId="09FC6038" w14:textId="77777777" w:rsidR="00E22AA8" w:rsidRPr="00BA1C54" w:rsidRDefault="00E22AA8" w:rsidP="006B7C8B">
      <w:pPr>
        <w:spacing w:after="0" w:line="360" w:lineRule="auto"/>
        <w:jc w:val="both"/>
        <w:rPr>
          <w:rFonts w:ascii="Arial" w:hAnsi="Arial" w:cs="Arial"/>
        </w:rPr>
      </w:pPr>
      <w:r w:rsidRPr="00BA1C54">
        <w:rPr>
          <w:rFonts w:ascii="Arial" w:hAnsi="Arial" w:cs="Arial"/>
        </w:rPr>
        <w:t>The logit has linear approximation relationship, and logit = logarithm of the odds. The parameter β is determined by the rate of increase or decrease of the S-shaped curve of π (x). The sign of β indicates whether curve ascends (β &gt; 0) or descends (β &lt; 0), and the rate of change increases as |β| increases.</w:t>
      </w:r>
    </w:p>
    <w:p w14:paraId="3203F952"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The logistic regression can be extending to models with multiple explanatory variables. Let k denotes number of predictors for a binary response Y by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 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oMath>
      <w:r w:rsidRPr="00BA1C54">
        <w:rPr>
          <w:rFonts w:ascii="Arial" w:hAnsi="Arial" w:cs="Arial"/>
        </w:rPr>
        <w:t xml:space="preserve"> the model for log odds is</w:t>
      </w:r>
    </w:p>
    <w:p w14:paraId="5D80825F" w14:textId="77777777" w:rsidR="00C657F2" w:rsidRPr="00BA1C54" w:rsidRDefault="00C657F2" w:rsidP="006B7C8B">
      <w:pPr>
        <w:spacing w:after="0" w:line="360" w:lineRule="auto"/>
        <w:jc w:val="both"/>
        <w:rPr>
          <w:rFonts w:ascii="Arial" w:hAnsi="Arial" w:cs="Arial"/>
        </w:rPr>
      </w:pPr>
      <m:oMathPara>
        <m:oMathParaPr>
          <m:jc m:val="left"/>
        </m:oMathPara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P</m:t>
              </m:r>
              <m:d>
                <m:dPr>
                  <m:ctrlPr>
                    <w:rPr>
                      <w:rFonts w:ascii="Cambria Math" w:hAnsi="Cambria Math" w:cs="Arial"/>
                      <w:i/>
                    </w:rPr>
                  </m:ctrlPr>
                </m:dPr>
                <m:e>
                  <m:r>
                    <w:rPr>
                      <w:rFonts w:ascii="Cambria Math" w:hAnsi="Cambria Math" w:cs="Arial"/>
                    </w:rPr>
                    <m:t>Y=1</m:t>
                  </m:r>
                </m:e>
              </m:d>
            </m:e>
          </m:d>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oMath>
      </m:oMathPara>
    </w:p>
    <w:p w14:paraId="26167092" w14:textId="77777777" w:rsidR="00C657F2" w:rsidRPr="00BA1C54" w:rsidRDefault="00C657F2" w:rsidP="006B7C8B">
      <w:pPr>
        <w:spacing w:after="0" w:line="360" w:lineRule="auto"/>
        <w:jc w:val="both"/>
        <w:rPr>
          <w:rFonts w:ascii="Arial" w:hAnsi="Arial" w:cs="Arial"/>
        </w:rPr>
      </w:pPr>
      <w:r w:rsidRPr="00BA1C54">
        <w:rPr>
          <w:rFonts w:ascii="Arial" w:hAnsi="Arial" w:cs="Arial"/>
        </w:rPr>
        <w:t>And the alternative formula, directly specifying π (x), is</w:t>
      </w:r>
    </w:p>
    <w:p w14:paraId="45E966C2" w14:textId="77777777" w:rsidR="00C657F2" w:rsidRPr="00BA1C54" w:rsidRDefault="00C657F2" w:rsidP="006B7C8B">
      <w:pPr>
        <w:spacing w:after="0" w:line="360" w:lineRule="auto"/>
        <w:jc w:val="both"/>
        <w:rPr>
          <w:rFonts w:ascii="Arial" w:eastAsiaTheme="minorEastAsia" w:hAnsi="Arial" w:cs="Arial"/>
        </w:rPr>
      </w:pPr>
      <m:oMathPara>
        <m:oMathParaPr>
          <m:jc m:val="left"/>
        </m:oMathParaPr>
        <m:oMath>
          <m:r>
            <w:rPr>
              <w:rFonts w:ascii="Cambria Math" w:hAnsi="Cambria Math" w:cs="Arial"/>
            </w:rPr>
            <m:t>π</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m:rPr>
                  <m:sty m:val="p"/>
                </m:rPr>
                <w:rPr>
                  <w:rFonts w:ascii="Cambria Math" w:hAnsi="Cambria Math" w:cs="Arial"/>
                </w:rPr>
                <m:t>exp⁡</m:t>
              </m:r>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num>
            <m:den>
              <m:r>
                <w:rPr>
                  <w:rFonts w:ascii="Cambria Math" w:hAnsi="Cambria Math" w:cs="Arial"/>
                </w:rPr>
                <m:t xml:space="preserve">1+ </m:t>
              </m:r>
              <m:r>
                <m:rPr>
                  <m:sty m:val="p"/>
                </m:rPr>
                <w:rPr>
                  <w:rFonts w:ascii="Cambria Math" w:hAnsi="Cambria Math" w:cs="Arial"/>
                </w:rPr>
                <m:t>exp⁡</m:t>
              </m:r>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den>
          </m:f>
        </m:oMath>
      </m:oMathPara>
    </w:p>
    <w:p w14:paraId="2617F286"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The parameter </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oMath>
      <w:r w:rsidRPr="00BA1C54">
        <w:rPr>
          <w:rFonts w:ascii="Arial" w:hAnsi="Arial" w:cs="Arial"/>
        </w:rPr>
        <w:t xml:space="preserve"> refers to the effect of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A1C54">
        <w:rPr>
          <w:rFonts w:ascii="Arial" w:hAnsi="Arial" w:cs="Arial"/>
        </w:rPr>
        <w:t xml:space="preserve"> on the log odds that Y =1, controlling other</w:t>
      </w:r>
      <m:oMath>
        <m:sSub>
          <m:sSubPr>
            <m:ctrlPr>
              <w:rPr>
                <w:rFonts w:ascii="Cambria Math" w:hAnsi="Cambria Math" w:cs="Arial"/>
                <w:i/>
              </w:rPr>
            </m:ctrlPr>
          </m:sSubPr>
          <m:e>
            <m:r>
              <w:rPr>
                <w:rFonts w:ascii="Cambria Math" w:hAnsi="Cambria Math" w:cs="Arial"/>
              </w:rPr>
              <m:t xml:space="preserve"> x</m:t>
            </m:r>
          </m:e>
          <m:sub>
            <m:r>
              <w:rPr>
                <w:rFonts w:ascii="Cambria Math" w:hAnsi="Cambria Math" w:cs="Arial"/>
              </w:rPr>
              <m:t>j</m:t>
            </m:r>
          </m:sub>
        </m:sSub>
      </m:oMath>
      <w:r w:rsidRPr="00BA1C54">
        <w:rPr>
          <w:rFonts w:ascii="Arial" w:hAnsi="Arial" w:cs="Arial"/>
        </w:rPr>
        <w:t xml:space="preserve">, for instance, </w:t>
      </w:r>
      <m:oMath>
        <m:r>
          <m:rPr>
            <m:sty m:val="p"/>
          </m:rPr>
          <w:rPr>
            <w:rFonts w:ascii="Cambria Math" w:hAnsi="Cambria Math" w:cs="Arial"/>
          </w:rPr>
          <m:t>exp⁡</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oMath>
      <w:r w:rsidRPr="00BA1C54">
        <w:rPr>
          <w:rFonts w:ascii="Arial" w:hAnsi="Arial" w:cs="Arial"/>
        </w:rPr>
        <w:t xml:space="preserve"> is the multiplicative effect on the odds of a one unit increase in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A1C54">
        <w:rPr>
          <w:rFonts w:ascii="Arial" w:hAnsi="Arial" w:cs="Arial"/>
        </w:rPr>
        <w:t xml:space="preserve"> , at fixed levels of other </w:t>
      </w:r>
      <m:oMath>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Pr="00BA1C54">
        <w:rPr>
          <w:rFonts w:ascii="Arial" w:hAnsi="Arial" w:cs="Arial"/>
        </w:rPr>
        <w:t>.</w:t>
      </w:r>
    </w:p>
    <w:p w14:paraId="7FBFD48B"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 If we have </w:t>
      </w:r>
      <w:proofErr w:type="spellStart"/>
      <w:r w:rsidRPr="00BA1C54">
        <w:rPr>
          <w:rFonts w:ascii="Arial" w:hAnsi="Arial" w:cs="Arial"/>
        </w:rPr>
        <w:t>n</w:t>
      </w:r>
      <w:proofErr w:type="spellEnd"/>
      <w:r w:rsidRPr="00BA1C54">
        <w:rPr>
          <w:rFonts w:ascii="Arial" w:hAnsi="Arial" w:cs="Arial"/>
        </w:rPr>
        <w:t xml:space="preserve"> independent observations with p-explanatory variables, and the qualitative response variable has k categories, to construct the logits in the multinomial case, one of the categories must be considered the base level and all the logits are constructed relative to it. Any category can be taken as the base level, so we will take category k as the base level. Since there is no ordering, it is apparent that any category may be labeled k. Let </w:t>
      </w:r>
      <m:oMath>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oMath>
      <w:r w:rsidRPr="00BA1C54">
        <w:rPr>
          <w:rFonts w:ascii="Arial" w:hAnsi="Arial" w:cs="Arial"/>
        </w:rPr>
        <w:t xml:space="preserve"> denote the multinomial probability of an observation falling in the </w:t>
      </w:r>
      <w:proofErr w:type="spellStart"/>
      <w:r w:rsidRPr="00BA1C54">
        <w:rPr>
          <w:rFonts w:ascii="Arial" w:hAnsi="Arial" w:cs="Arial"/>
        </w:rPr>
        <w:t>j</w:t>
      </w:r>
      <w:r w:rsidRPr="00BA1C54">
        <w:rPr>
          <w:rFonts w:ascii="Arial" w:hAnsi="Arial" w:cs="Arial"/>
          <w:vertAlign w:val="superscript"/>
        </w:rPr>
        <w:t>th</w:t>
      </w:r>
      <w:proofErr w:type="spellEnd"/>
      <w:r w:rsidRPr="00BA1C54">
        <w:rPr>
          <w:rFonts w:ascii="Arial" w:hAnsi="Arial" w:cs="Arial"/>
        </w:rPr>
        <w:t xml:space="preserve"> category, to find the relationship between this probability and the p explanatory variables, 1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 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oMath>
      <w:r w:rsidRPr="00BA1C54">
        <w:rPr>
          <w:rFonts w:ascii="Arial" w:hAnsi="Arial" w:cs="Arial"/>
        </w:rPr>
        <w:t>, the multiple logistic regression model then is</w:t>
      </w:r>
    </w:p>
    <w:p w14:paraId="7D49DED7" w14:textId="77777777" w:rsidR="00C657F2" w:rsidRPr="00BA1C54" w:rsidRDefault="00BF0C47" w:rsidP="006B7C8B">
      <w:pPr>
        <w:spacing w:after="0" w:line="360" w:lineRule="auto"/>
        <w:jc w:val="both"/>
        <w:rPr>
          <w:rFonts w:ascii="Arial" w:eastAsiaTheme="minorEastAsia" w:hAnsi="Arial" w:cs="Arial"/>
        </w:rPr>
      </w:pPr>
      <m:oMath>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num>
                  <m:den>
                    <m:sSub>
                      <m:sSubPr>
                        <m:ctrlPr>
                          <w:rPr>
                            <w:rFonts w:ascii="Cambria Math" w:hAnsi="Cambria Math" w:cs="Arial"/>
                            <w:i/>
                          </w:rPr>
                        </m:ctrlPr>
                      </m:sSubPr>
                      <m:e>
                        <m:r>
                          <w:rPr>
                            <w:rFonts w:ascii="Cambria Math" w:hAnsi="Cambria Math" w:cs="Arial"/>
                          </w:rPr>
                          <m:t>π</m:t>
                        </m:r>
                      </m:e>
                      <m:sub>
                        <m:r>
                          <w:rPr>
                            <w:rFonts w:ascii="Cambria Math" w:hAnsi="Cambria Math" w:cs="Arial"/>
                          </w:rPr>
                          <m:t>k</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den>
                </m:f>
              </m:e>
            </m:d>
          </m:e>
        </m:func>
      </m:oMath>
      <w:r w:rsidR="00C657F2" w:rsidRPr="00BA1C54">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α</m:t>
            </m:r>
          </m:e>
          <m:sub>
            <m:r>
              <w:rPr>
                <w:rFonts w:ascii="Cambria Math" w:hAnsi="Cambria Math" w:cs="Arial"/>
              </w:rPr>
              <m:t>0</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oMath>
      <w:r w:rsidR="00C657F2" w:rsidRPr="00BA1C54">
        <w:rPr>
          <w:rFonts w:ascii="Arial" w:eastAsiaTheme="minorEastAsia" w:hAnsi="Arial" w:cs="Arial"/>
        </w:rPr>
        <w:t xml:space="preserve"> ,</w:t>
      </w:r>
    </w:p>
    <w:p w14:paraId="15F6D22C" w14:textId="77777777" w:rsidR="00C657F2" w:rsidRPr="00BA1C54" w:rsidRDefault="00C657F2" w:rsidP="006B7C8B">
      <w:pPr>
        <w:spacing w:after="0" w:line="360" w:lineRule="auto"/>
        <w:jc w:val="both"/>
        <w:rPr>
          <w:rFonts w:ascii="Arial" w:eastAsiaTheme="minorEastAsia" w:hAnsi="Arial" w:cs="Arial"/>
        </w:rPr>
      </w:pPr>
      <w:r w:rsidRPr="00BA1C54">
        <w:rPr>
          <w:rFonts w:ascii="Arial" w:eastAsiaTheme="minorEastAsia" w:hAnsi="Arial" w:cs="Arial"/>
        </w:rPr>
        <w:t xml:space="preserve">Where j = 1, 2, </w:t>
      </w:r>
      <w:proofErr w:type="gramStart"/>
      <w:r w:rsidRPr="00BA1C54">
        <w:rPr>
          <w:rFonts w:ascii="Arial" w:eastAsiaTheme="minorEastAsia" w:hAnsi="Arial" w:cs="Arial"/>
        </w:rPr>
        <w:t>… ,</w:t>
      </w:r>
      <w:proofErr w:type="gramEnd"/>
      <w:r w:rsidRPr="00BA1C54">
        <w:rPr>
          <w:rFonts w:ascii="Arial" w:eastAsiaTheme="minorEastAsia" w:hAnsi="Arial" w:cs="Arial"/>
        </w:rPr>
        <w:t xml:space="preserve"> (k-1), I = 1, 2, … , n. since all the </w:t>
      </w:r>
      <m:oMath>
        <m:r>
          <w:rPr>
            <w:rFonts w:ascii="Cambria Math" w:hAnsi="Cambria Math" w:cs="Arial"/>
          </w:rPr>
          <m:t>π's</m:t>
        </m:r>
      </m:oMath>
      <w:r w:rsidRPr="00BA1C54">
        <w:rPr>
          <w:rFonts w:ascii="Arial" w:eastAsiaTheme="minorEastAsia" w:hAnsi="Arial" w:cs="Arial"/>
        </w:rPr>
        <w:t xml:space="preserve"> add to unity, this reduces to</w:t>
      </w:r>
    </w:p>
    <w:p w14:paraId="38E9A366" w14:textId="77777777" w:rsidR="00C657F2" w:rsidRPr="00BA1C54" w:rsidRDefault="00BF0C47" w:rsidP="006B7C8B">
      <w:pPr>
        <w:spacing w:after="0" w:line="360" w:lineRule="auto"/>
        <w:jc w:val="both"/>
        <w:rPr>
          <w:rFonts w:ascii="Arial" w:eastAsiaTheme="minorEastAsia" w:hAnsi="Arial" w:cs="Arial"/>
        </w:rPr>
      </w:pPr>
      <m:oMathPara>
        <m:oMath>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e>
              </m:d>
            </m:e>
          </m:func>
          <m:r>
            <w:rPr>
              <w:rFonts w:ascii="Cambria Math" w:hAnsi="Cambria Math" w:cs="Arial"/>
            </w:rPr>
            <m:t xml:space="preserve">=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0</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r>
                    <w:rPr>
                      <w:rFonts w:ascii="Cambria Math" w:hAnsi="Cambria Math" w:cs="Arial"/>
                    </w:rPr>
                    <m:t>)</m:t>
                  </m:r>
                </m:e>
              </m:func>
            </m:num>
            <m:den>
              <m:r>
                <w:rPr>
                  <w:rFonts w:ascii="Cambria Math" w:hAnsi="Cambria Math" w:cs="Arial"/>
                </w:rPr>
                <m:t>1+</m:t>
              </m:r>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=1</m:t>
                  </m:r>
                </m:sub>
                <m:sup>
                  <m:r>
                    <w:rPr>
                      <w:rFonts w:ascii="Cambria Math" w:hAnsi="Cambria Math" w:cs="Arial"/>
                    </w:rPr>
                    <m:t>k</m:t>
                  </m:r>
                  <m:r>
                    <w:rPr>
                      <w:rFonts w:ascii="Cambria Math" w:hAnsi="Cambria Math" w:cs="Arial"/>
                    </w:rPr>
                    <m:t>-</m:t>
                  </m:r>
                  <m:r>
                    <w:rPr>
                      <w:rFonts w:ascii="Cambria Math" w:hAnsi="Cambria Math" w:cs="Arial"/>
                    </w:rPr>
                    <m:t>1</m:t>
                  </m:r>
                </m:sup>
                <m:e>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0</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r>
                        <w:rPr>
                          <w:rFonts w:ascii="Cambria Math" w:hAnsi="Cambria Math" w:cs="Arial"/>
                        </w:rPr>
                        <m:t>)</m:t>
                      </m:r>
                    </m:e>
                  </m:func>
                </m:e>
              </m:nary>
            </m:den>
          </m:f>
        </m:oMath>
      </m:oMathPara>
    </w:p>
    <w:p w14:paraId="762E497B" w14:textId="77777777" w:rsidR="00C657F2" w:rsidRPr="00BA1C54" w:rsidRDefault="00C657F2"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lastRenderedPageBreak/>
        <w:t>The multinomial logistic regression predicts the probability of each cat</w:t>
      </w:r>
      <w:r w:rsidR="0014109F" w:rsidRPr="00BA1C54">
        <w:rPr>
          <w:rFonts w:ascii="Arial" w:eastAsia="Times New Roman" w:hAnsi="Arial" w:cs="Arial"/>
        </w:rPr>
        <w:t>egory of the dependent variable.</w:t>
      </w:r>
      <w:r w:rsidR="00F65F90" w:rsidRPr="00BA1C54">
        <w:rPr>
          <w:rFonts w:ascii="Arial" w:eastAsia="Times New Roman" w:hAnsi="Arial" w:cs="Arial"/>
        </w:rPr>
        <w:t xml:space="preserve"> In this study, </w:t>
      </w:r>
      <w:r w:rsidR="0014109F" w:rsidRPr="00BA1C54">
        <w:rPr>
          <w:rFonts w:ascii="Arial" w:hAnsi="Arial" w:cs="Arial"/>
        </w:rPr>
        <w:t>the dependent variab</w:t>
      </w:r>
      <w:r w:rsidR="00F65F90" w:rsidRPr="00BA1C54">
        <w:rPr>
          <w:rFonts w:ascii="Arial" w:hAnsi="Arial" w:cs="Arial"/>
        </w:rPr>
        <w:t xml:space="preserve">le </w:t>
      </w:r>
      <w:r w:rsidR="00F65F90" w:rsidRPr="00BA1C54">
        <w:rPr>
          <w:rFonts w:ascii="Arial" w:eastAsia="Times New Roman" w:hAnsi="Arial" w:cs="Arial"/>
        </w:rPr>
        <w:t xml:space="preserve">(Frequency of Physical Fights) </w:t>
      </w:r>
      <w:r w:rsidR="0014109F" w:rsidRPr="00BA1C54">
        <w:rPr>
          <w:rFonts w:ascii="Arial" w:hAnsi="Arial" w:cs="Arial"/>
        </w:rPr>
        <w:t>has four categories: Rarely, Sometimes, Often, and Almost Always, with Almost Always designated as the reference category. The MLR model estimates the log-odds of a youth falling into one of the non-reference categories relative to the reference category, as a function of several independent variables.</w:t>
      </w:r>
      <w:r w:rsidR="00F65F90" w:rsidRPr="00BA1C54">
        <w:rPr>
          <w:rFonts w:ascii="Arial" w:hAnsi="Arial" w:cs="Arial"/>
        </w:rPr>
        <w:t xml:space="preserve"> </w:t>
      </w:r>
      <w:r w:rsidRPr="00BA1C54">
        <w:rPr>
          <w:rFonts w:ascii="Arial" w:eastAsia="Times New Roman" w:hAnsi="Arial" w:cs="Arial"/>
        </w:rPr>
        <w:t>The general form of the equation is:</w:t>
      </w:r>
    </w:p>
    <w:p w14:paraId="68C5F42F" w14:textId="77777777" w:rsidR="00C657F2" w:rsidRPr="00BA1C54" w:rsidRDefault="00C657F2" w:rsidP="006B7C8B">
      <w:pPr>
        <w:spacing w:after="0" w:line="360" w:lineRule="auto"/>
        <w:jc w:val="both"/>
        <w:rPr>
          <w:rFonts w:ascii="Arial" w:eastAsia="Times New Roman" w:hAnsi="Arial" w:cs="Arial"/>
        </w:rPr>
      </w:pPr>
      <w:r w:rsidRPr="00BA1C54">
        <w:rPr>
          <w:rFonts w:ascii="Arial" w:eastAsia="Times New Roman" w:hAnsi="Arial" w:cs="Arial"/>
        </w:rPr>
        <w:t xml:space="preserve">Log </w:t>
      </w:r>
      <m:oMath>
        <m:f>
          <m:fPr>
            <m:ctrlPr>
              <w:rPr>
                <w:rFonts w:ascii="Cambria Math" w:eastAsia="Times New Roman" w:hAnsi="Cambria Math" w:cs="Arial"/>
                <w:i/>
              </w:rPr>
            </m:ctrlPr>
          </m:fPr>
          <m:num>
            <m:r>
              <w:rPr>
                <w:rFonts w:ascii="Cambria Math" w:eastAsia="Times New Roman" w:hAnsi="Cambria Math" w:cs="Arial"/>
              </w:rPr>
              <m:t>P(Y=j)</m:t>
            </m:r>
          </m:num>
          <m:den>
            <m:r>
              <m:rPr>
                <m:sty m:val="p"/>
              </m:rPr>
              <w:rPr>
                <w:rFonts w:ascii="Cambria Math" w:eastAsia="Times New Roman" w:hAnsi="Cambria Math" w:cs="Arial"/>
              </w:rPr>
              <m:t>P(Y=baseline)</m:t>
            </m:r>
          </m:den>
        </m:f>
      </m:oMath>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0j</m:t>
            </m:r>
          </m:sub>
        </m:sSub>
      </m:oMath>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1j</m:t>
            </m:r>
          </m:sub>
        </m:sSub>
      </m:oMath>
      <w:r w:rsidRPr="00BA1C54">
        <w:rPr>
          <w:rFonts w:ascii="Arial" w:eastAsia="Times New Roman" w:hAnsi="Arial" w:cs="Arial"/>
        </w:rPr>
        <w:t>X</w:t>
      </w:r>
      <w:r w:rsidRPr="00BA1C54">
        <w:rPr>
          <w:rFonts w:ascii="Arial" w:eastAsia="Times New Roman" w:hAnsi="Arial" w:cs="Arial"/>
          <w:vertAlign w:val="subscript"/>
        </w:rPr>
        <w:t>1</w:t>
      </w:r>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2j</m:t>
            </m:r>
          </m:sub>
        </m:sSub>
      </m:oMath>
      <w:r w:rsidRPr="00BA1C54">
        <w:rPr>
          <w:rFonts w:ascii="Arial" w:eastAsia="Times New Roman" w:hAnsi="Arial" w:cs="Arial"/>
          <w:vertAlign w:val="subscript"/>
        </w:rPr>
        <w:t>​</w:t>
      </w:r>
      <w:r w:rsidRPr="00BA1C54">
        <w:rPr>
          <w:rFonts w:ascii="Arial" w:eastAsia="Times New Roman" w:hAnsi="Arial" w:cs="Arial"/>
        </w:rPr>
        <w:t xml:space="preserve">X2​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kj</m:t>
            </m:r>
          </m:sub>
        </m:sSub>
      </m:oMath>
      <w:proofErr w:type="spellStart"/>
      <w:r w:rsidRPr="00BA1C54">
        <w:rPr>
          <w:rFonts w:ascii="Arial" w:eastAsia="Times New Roman" w:hAnsi="Arial" w:cs="Arial"/>
        </w:rPr>
        <w:t>X</w:t>
      </w:r>
      <w:r w:rsidRPr="00BA1C54">
        <w:rPr>
          <w:rFonts w:ascii="Arial" w:eastAsia="Times New Roman" w:hAnsi="Arial" w:cs="Arial"/>
          <w:vertAlign w:val="subscript"/>
        </w:rPr>
        <w:t>k</w:t>
      </w:r>
      <w:proofErr w:type="spellEnd"/>
      <w:r w:rsidRPr="00BA1C54">
        <w:rPr>
          <w:rFonts w:ascii="Arial" w:eastAsia="Times New Roman" w:hAnsi="Arial" w:cs="Arial"/>
        </w:rPr>
        <w:t>​</w:t>
      </w:r>
      <w:r w:rsidR="00F92B0A" w:rsidRPr="00BA1C54">
        <w:rPr>
          <w:rFonts w:ascii="Arial" w:eastAsia="Times New Roman" w:hAnsi="Arial" w:cs="Arial"/>
        </w:rPr>
        <w:t xml:space="preserve">                                             </w:t>
      </w:r>
      <w:r w:rsidR="00CC430D" w:rsidRPr="00BA1C54">
        <w:rPr>
          <w:rFonts w:ascii="Arial" w:eastAsia="Times New Roman" w:hAnsi="Arial" w:cs="Arial"/>
        </w:rPr>
        <w:tab/>
      </w:r>
      <w:r w:rsidR="00F92B0A" w:rsidRPr="00BA1C54">
        <w:rPr>
          <w:rFonts w:ascii="Arial" w:eastAsia="Times New Roman" w:hAnsi="Arial" w:cs="Arial"/>
        </w:rPr>
        <w:t>(1)</w:t>
      </w:r>
    </w:p>
    <w:p w14:paraId="0D359CB3" w14:textId="77777777" w:rsidR="0014109F" w:rsidRPr="00BA1C54" w:rsidRDefault="0014109F" w:rsidP="006B7C8B">
      <w:pPr>
        <w:spacing w:after="0" w:line="360" w:lineRule="auto"/>
        <w:jc w:val="both"/>
        <w:rPr>
          <w:rFonts w:ascii="Arial" w:hAnsi="Arial" w:cs="Arial"/>
        </w:rPr>
      </w:pPr>
      <w:r w:rsidRPr="00BA1C54">
        <w:rPr>
          <w:rFonts w:ascii="Arial" w:hAnsi="Arial" w:cs="Arial"/>
        </w:rPr>
        <w:t>Where:</w:t>
      </w:r>
    </w:p>
    <w:p w14:paraId="5CC92889"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Y = f</w:t>
      </w:r>
      <w:r w:rsidR="0014109F" w:rsidRPr="00BA1C54">
        <w:rPr>
          <w:rFonts w:ascii="Arial" w:hAnsi="Arial" w:cs="Arial"/>
        </w:rPr>
        <w:t>requency of physical violence</w:t>
      </w:r>
    </w:p>
    <w:p w14:paraId="2C2501BD"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j = category of the outcome varia</w:t>
      </w:r>
      <w:r w:rsidR="0014109F" w:rsidRPr="00BA1C54">
        <w:rPr>
          <w:rFonts w:ascii="Arial" w:hAnsi="Arial" w:cs="Arial"/>
        </w:rPr>
        <w:t>ble (Rarely, Sometimes, Often)</w:t>
      </w:r>
    </w:p>
    <w:p w14:paraId="22C06DB4"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 xml:space="preserve"> baseline = refer</w:t>
      </w:r>
      <w:r w:rsidR="0014109F" w:rsidRPr="00BA1C54">
        <w:rPr>
          <w:rFonts w:ascii="Arial" w:hAnsi="Arial" w:cs="Arial"/>
        </w:rPr>
        <w:t>ence category (Almost Always)</w:t>
      </w:r>
    </w:p>
    <w:p w14:paraId="4B3D5527"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X</w:t>
      </w:r>
      <w:r w:rsidRPr="00BA1C54">
        <w:rPr>
          <w:rFonts w:ascii="Cambria Math" w:hAnsi="Cambria Math" w:cs="Cambria Math"/>
        </w:rPr>
        <w:t>₁</w:t>
      </w:r>
      <w:r w:rsidRPr="00BA1C54">
        <w:rPr>
          <w:rFonts w:ascii="Arial" w:hAnsi="Arial" w:cs="Arial"/>
        </w:rPr>
        <w:t>, X</w:t>
      </w:r>
      <w:r w:rsidRPr="00BA1C54">
        <w:rPr>
          <w:rFonts w:ascii="Cambria Math" w:hAnsi="Cambria Math" w:cs="Cambria Math"/>
        </w:rPr>
        <w:t>₂</w:t>
      </w:r>
      <w:r w:rsidRPr="00BA1C54">
        <w:rPr>
          <w:rFonts w:ascii="Arial" w:hAnsi="Arial" w:cs="Arial"/>
        </w:rPr>
        <w:t>, ..., X</w:t>
      </w:r>
      <w:r w:rsidRPr="00BA1C54">
        <w:rPr>
          <w:rFonts w:ascii="Cambria Math" w:hAnsi="Cambria Math" w:cs="Cambria Math"/>
        </w:rPr>
        <w:t>ₖ</w:t>
      </w:r>
      <w:r w:rsidR="0014109F" w:rsidRPr="00BA1C54">
        <w:rPr>
          <w:rFonts w:ascii="Arial" w:hAnsi="Arial" w:cs="Arial"/>
        </w:rPr>
        <w:t xml:space="preserve"> = predictor variables</w:t>
      </w:r>
    </w:p>
    <w:p w14:paraId="0AF88CF1"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β</w:t>
      </w:r>
      <w:r w:rsidRPr="00BA1C54">
        <w:rPr>
          <w:rFonts w:ascii="Cambria Math" w:hAnsi="Cambria Math" w:cs="Cambria Math"/>
        </w:rPr>
        <w:t>₀</w:t>
      </w:r>
      <w:r w:rsidRPr="00BA1C54">
        <w:rPr>
          <w:rFonts w:ascii="Arial" w:hAnsi="Arial" w:cs="Arial"/>
        </w:rPr>
        <w:t>ⱼ = int</w:t>
      </w:r>
      <w:r w:rsidR="0014109F" w:rsidRPr="00BA1C54">
        <w:rPr>
          <w:rFonts w:ascii="Arial" w:hAnsi="Arial" w:cs="Arial"/>
        </w:rPr>
        <w:t>ercept for outcome j</w:t>
      </w:r>
    </w:p>
    <w:p w14:paraId="7C43AFDF" w14:textId="77777777" w:rsidR="00885A0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βᵢⱼ = coefficient for predictor Xᵢ for category j</w:t>
      </w:r>
    </w:p>
    <w:p w14:paraId="4BBEF24D" w14:textId="77777777" w:rsidR="00885A0F" w:rsidRPr="00BA1C54" w:rsidRDefault="00885A0F" w:rsidP="006B7C8B">
      <w:pPr>
        <w:spacing w:after="0" w:line="360" w:lineRule="auto"/>
        <w:jc w:val="both"/>
        <w:rPr>
          <w:rFonts w:ascii="Arial" w:hAnsi="Arial" w:cs="Arial"/>
        </w:rPr>
      </w:pPr>
      <w:r w:rsidRPr="00BA1C54">
        <w:rPr>
          <w:rFonts w:ascii="Arial" w:hAnsi="Arial" w:cs="Arial"/>
        </w:rPr>
        <w:t>The specific model used in this study includes 20 predictor variables coveri</w:t>
      </w:r>
      <w:r w:rsidR="0014109F" w:rsidRPr="00BA1C54">
        <w:rPr>
          <w:rFonts w:ascii="Arial" w:hAnsi="Arial" w:cs="Arial"/>
        </w:rPr>
        <w:t>ng demographic, economic, family</w:t>
      </w:r>
      <w:r w:rsidRPr="00BA1C54">
        <w:rPr>
          <w:rFonts w:ascii="Arial" w:hAnsi="Arial" w:cs="Arial"/>
        </w:rPr>
        <w:t>, and psychological domains. The full model is specified as follows:</w:t>
      </w:r>
    </w:p>
    <w:p w14:paraId="77624A36" w14:textId="77777777" w:rsidR="00885A0F" w:rsidRPr="00BA1C54" w:rsidRDefault="00885A0F" w:rsidP="006B7C8B">
      <w:pPr>
        <w:spacing w:after="0" w:line="360" w:lineRule="auto"/>
        <w:jc w:val="both"/>
        <w:rPr>
          <w:rFonts w:ascii="Arial" w:hAnsi="Arial" w:cs="Arial"/>
        </w:rPr>
      </w:pPr>
      <w:r w:rsidRPr="00BA1C54">
        <w:rPr>
          <w:rFonts w:ascii="Arial" w:hAnsi="Arial" w:cs="Arial"/>
        </w:rPr>
        <w:t>log(</w:t>
      </w:r>
      <m:oMath>
        <m:f>
          <m:fPr>
            <m:ctrlPr>
              <w:rPr>
                <w:rFonts w:ascii="Cambria Math" w:hAnsi="Cambria Math" w:cs="Arial"/>
                <w:i/>
              </w:rPr>
            </m:ctrlPr>
          </m:fPr>
          <m:num>
            <m:r>
              <m:rPr>
                <m:sty m:val="p"/>
              </m:rPr>
              <w:rPr>
                <w:rFonts w:ascii="Cambria Math" w:hAnsi="Cambria Math" w:cs="Arial"/>
              </w:rPr>
              <m:t>P(Y = j)</m:t>
            </m:r>
          </m:num>
          <m:den>
            <m:r>
              <m:rPr>
                <m:sty m:val="p"/>
              </m:rPr>
              <w:rPr>
                <w:rFonts w:ascii="Cambria Math" w:hAnsi="Cambria Math" w:cs="Arial"/>
              </w:rPr>
              <m:t>P(Y = Almost Always)</m:t>
            </m:r>
          </m:den>
        </m:f>
      </m:oMath>
      <w:r w:rsidRPr="00BA1C54">
        <w:rPr>
          <w:rFonts w:ascii="Arial" w:hAnsi="Arial" w:cs="Arial"/>
        </w:rPr>
        <w:t>) = β</w:t>
      </w:r>
      <w:r w:rsidRPr="00BA1C54">
        <w:rPr>
          <w:rFonts w:ascii="Cambria Math" w:hAnsi="Cambria Math" w:cs="Cambria Math"/>
        </w:rPr>
        <w:t>₀</w:t>
      </w:r>
      <w:r w:rsidRPr="00BA1C54">
        <w:rPr>
          <w:rFonts w:ascii="Arial" w:hAnsi="Arial" w:cs="Arial"/>
        </w:rPr>
        <w:t>ⱼ + β</w:t>
      </w:r>
      <w:r w:rsidRPr="00BA1C54">
        <w:rPr>
          <w:rFonts w:ascii="Cambria Math" w:hAnsi="Cambria Math" w:cs="Cambria Math"/>
        </w:rPr>
        <w:t>₁</w:t>
      </w:r>
      <w:r w:rsidRPr="00BA1C54">
        <w:rPr>
          <w:rFonts w:ascii="Arial" w:hAnsi="Arial" w:cs="Arial"/>
        </w:rPr>
        <w:t>ⱼ(Age) + β</w:t>
      </w:r>
      <w:r w:rsidRPr="00BA1C54">
        <w:rPr>
          <w:rFonts w:ascii="Cambria Math" w:hAnsi="Cambria Math" w:cs="Cambria Math"/>
        </w:rPr>
        <w:t>₂</w:t>
      </w:r>
      <w:r w:rsidRPr="00BA1C54">
        <w:rPr>
          <w:rFonts w:ascii="Arial" w:hAnsi="Arial" w:cs="Arial"/>
        </w:rPr>
        <w:t>ⱼ(Sex) + β</w:t>
      </w:r>
      <w:r w:rsidRPr="00BA1C54">
        <w:rPr>
          <w:rFonts w:ascii="Cambria Math" w:hAnsi="Cambria Math" w:cs="Cambria Math"/>
        </w:rPr>
        <w:t>₃</w:t>
      </w:r>
      <w:r w:rsidRPr="00BA1C54">
        <w:rPr>
          <w:rFonts w:ascii="Arial" w:hAnsi="Arial" w:cs="Arial"/>
        </w:rPr>
        <w:t>ⱼ(Education) + β</w:t>
      </w:r>
      <w:r w:rsidRPr="00BA1C54">
        <w:rPr>
          <w:rFonts w:ascii="Cambria Math" w:hAnsi="Cambria Math" w:cs="Cambria Math"/>
        </w:rPr>
        <w:t>₄</w:t>
      </w:r>
      <w:r w:rsidRPr="00BA1C54">
        <w:rPr>
          <w:rFonts w:ascii="Arial" w:hAnsi="Arial" w:cs="Arial"/>
        </w:rPr>
        <w:t>ⱼ(Marital Status) + β</w:t>
      </w:r>
      <w:r w:rsidRPr="00BA1C54">
        <w:rPr>
          <w:rFonts w:ascii="Cambria Math" w:hAnsi="Cambria Math" w:cs="Cambria Math"/>
        </w:rPr>
        <w:t>₅</w:t>
      </w:r>
      <w:r w:rsidRPr="00BA1C54">
        <w:rPr>
          <w:rFonts w:ascii="Arial" w:hAnsi="Arial" w:cs="Arial"/>
        </w:rPr>
        <w:t>ⱼ(Employment Status) + β</w:t>
      </w:r>
      <w:r w:rsidRPr="00BA1C54">
        <w:rPr>
          <w:rFonts w:ascii="Cambria Math" w:hAnsi="Cambria Math" w:cs="Cambria Math"/>
        </w:rPr>
        <w:t>₆</w:t>
      </w:r>
      <w:r w:rsidRPr="00BA1C54">
        <w:rPr>
          <w:rFonts w:ascii="Arial" w:hAnsi="Arial" w:cs="Arial"/>
        </w:rPr>
        <w:t>ⱼ(Monthly Income) + β</w:t>
      </w:r>
      <w:r w:rsidRPr="00BA1C54">
        <w:rPr>
          <w:rFonts w:ascii="Cambria Math" w:hAnsi="Cambria Math" w:cs="Cambria Math"/>
        </w:rPr>
        <w:t>₇</w:t>
      </w:r>
      <w:r w:rsidRPr="00BA1C54">
        <w:rPr>
          <w:rFonts w:ascii="Arial" w:hAnsi="Arial" w:cs="Arial"/>
        </w:rPr>
        <w:t>ⱼ(Financial Support) + β</w:t>
      </w:r>
      <w:r w:rsidRPr="00BA1C54">
        <w:rPr>
          <w:rFonts w:ascii="Cambria Math" w:hAnsi="Cambria Math" w:cs="Cambria Math"/>
        </w:rPr>
        <w:t>₈</w:t>
      </w:r>
      <w:r w:rsidRPr="00BA1C54">
        <w:rPr>
          <w:rFonts w:ascii="Arial" w:hAnsi="Arial" w:cs="Arial"/>
        </w:rPr>
        <w:t>ⱼ(Access to Basic Necessities) + β</w:t>
      </w:r>
      <w:r w:rsidRPr="00BA1C54">
        <w:rPr>
          <w:rFonts w:ascii="Cambria Math" w:hAnsi="Cambria Math" w:cs="Cambria Math"/>
        </w:rPr>
        <w:t>₉</w:t>
      </w:r>
      <w:r w:rsidRPr="00BA1C54">
        <w:rPr>
          <w:rFonts w:ascii="Arial" w:hAnsi="Arial" w:cs="Arial"/>
        </w:rPr>
        <w:t>ⱼ(Economic Shocks) + β</w:t>
      </w:r>
      <w:r w:rsidRPr="00BA1C54">
        <w:rPr>
          <w:rFonts w:ascii="Cambria Math" w:hAnsi="Cambria Math" w:cs="Cambria Math"/>
        </w:rPr>
        <w:t>₁₀</w:t>
      </w:r>
      <w:r w:rsidRPr="00BA1C54">
        <w:rPr>
          <w:rFonts w:ascii="Arial" w:hAnsi="Arial" w:cs="Arial"/>
        </w:rPr>
        <w:t>ⱼ(Current Economic Situation) + β</w:t>
      </w:r>
      <w:r w:rsidRPr="00BA1C54">
        <w:rPr>
          <w:rFonts w:ascii="Cambria Math" w:hAnsi="Cambria Math" w:cs="Cambria Math"/>
        </w:rPr>
        <w:t>₁₁</w:t>
      </w:r>
      <w:r w:rsidRPr="00BA1C54">
        <w:rPr>
          <w:rFonts w:ascii="Arial" w:hAnsi="Arial" w:cs="Arial"/>
        </w:rPr>
        <w:t>ⱼ(Strong Support System) + β</w:t>
      </w:r>
      <w:r w:rsidRPr="00BA1C54">
        <w:rPr>
          <w:rFonts w:ascii="Cambria Math" w:hAnsi="Cambria Math" w:cs="Cambria Math"/>
        </w:rPr>
        <w:t>₁₂</w:t>
      </w:r>
      <w:r w:rsidRPr="00BA1C54">
        <w:rPr>
          <w:rFonts w:ascii="Arial" w:hAnsi="Arial" w:cs="Arial"/>
        </w:rPr>
        <w:t>ⱼ(Participation in Social Activities) + β</w:t>
      </w:r>
      <w:r w:rsidRPr="00BA1C54">
        <w:rPr>
          <w:rFonts w:ascii="Cambria Math" w:hAnsi="Cambria Math" w:cs="Cambria Math"/>
        </w:rPr>
        <w:t>₁₃</w:t>
      </w:r>
      <w:r w:rsidRPr="00BA1C54">
        <w:rPr>
          <w:rFonts w:ascii="Arial" w:hAnsi="Arial" w:cs="Arial"/>
        </w:rPr>
        <w:t>ⱼ(Feeling Connected to the Community) + β</w:t>
      </w:r>
      <w:r w:rsidRPr="00BA1C54">
        <w:rPr>
          <w:rFonts w:ascii="Cambria Math" w:hAnsi="Cambria Math" w:cs="Cambria Math"/>
        </w:rPr>
        <w:t>₁₄</w:t>
      </w:r>
      <w:r w:rsidRPr="00BA1C54">
        <w:rPr>
          <w:rFonts w:ascii="Arial" w:hAnsi="Arial" w:cs="Arial"/>
        </w:rPr>
        <w:t>ⱼ(Social Exclusion) + β</w:t>
      </w:r>
      <w:r w:rsidRPr="00BA1C54">
        <w:rPr>
          <w:rFonts w:ascii="Cambria Math" w:hAnsi="Cambria Math" w:cs="Cambria Math"/>
        </w:rPr>
        <w:t>₁₅</w:t>
      </w:r>
      <w:r w:rsidRPr="00BA1C54">
        <w:rPr>
          <w:rFonts w:ascii="Arial" w:hAnsi="Arial" w:cs="Arial"/>
        </w:rPr>
        <w:t>ⱼ(Current Social Situation) + β</w:t>
      </w:r>
      <w:r w:rsidRPr="00BA1C54">
        <w:rPr>
          <w:rFonts w:ascii="Cambria Math" w:hAnsi="Cambria Math" w:cs="Cambria Math"/>
        </w:rPr>
        <w:t>₁₆</w:t>
      </w:r>
      <w:r w:rsidRPr="00BA1C54">
        <w:rPr>
          <w:rFonts w:ascii="Arial" w:hAnsi="Arial" w:cs="Arial"/>
        </w:rPr>
        <w:t>ⱼ(Stress and Anxiety) + β</w:t>
      </w:r>
      <w:r w:rsidRPr="00BA1C54">
        <w:rPr>
          <w:rFonts w:ascii="Cambria Math" w:hAnsi="Cambria Math" w:cs="Cambria Math"/>
        </w:rPr>
        <w:t>₁₇</w:t>
      </w:r>
      <w:r w:rsidRPr="00BA1C54">
        <w:rPr>
          <w:rFonts w:ascii="Arial" w:hAnsi="Arial" w:cs="Arial"/>
        </w:rPr>
        <w:t>ⱼ(Temper Control) + β</w:t>
      </w:r>
      <w:r w:rsidRPr="00BA1C54">
        <w:rPr>
          <w:rFonts w:ascii="Cambria Math" w:hAnsi="Cambria Math" w:cs="Cambria Math"/>
        </w:rPr>
        <w:t>₁₈</w:t>
      </w:r>
      <w:r w:rsidRPr="00BA1C54">
        <w:rPr>
          <w:rFonts w:ascii="Arial" w:hAnsi="Arial" w:cs="Arial"/>
        </w:rPr>
        <w:t>ⱼ(Traumatic Events) + β</w:t>
      </w:r>
      <w:r w:rsidRPr="00BA1C54">
        <w:rPr>
          <w:rFonts w:ascii="Cambria Math" w:hAnsi="Cambria Math" w:cs="Cambria Math"/>
        </w:rPr>
        <w:t>₁₉</w:t>
      </w:r>
      <w:r w:rsidRPr="00BA1C54">
        <w:rPr>
          <w:rFonts w:ascii="Arial" w:hAnsi="Arial" w:cs="Arial"/>
        </w:rPr>
        <w:t>ⱼ(Mental Health Problems) + β</w:t>
      </w:r>
      <w:r w:rsidRPr="00BA1C54">
        <w:rPr>
          <w:rFonts w:ascii="Cambria Math" w:hAnsi="Cambria Math" w:cs="Cambria Math"/>
        </w:rPr>
        <w:t>₂₀</w:t>
      </w:r>
      <w:r w:rsidRPr="00BA1C54">
        <w:rPr>
          <w:rFonts w:ascii="Arial" w:hAnsi="Arial" w:cs="Arial"/>
        </w:rPr>
        <w:t>ⱼ(Current Mental Health)</w:t>
      </w:r>
    </w:p>
    <w:p w14:paraId="10C5FC72" w14:textId="77777777" w:rsidR="00885A0F" w:rsidRPr="00BA1C54" w:rsidRDefault="00885A0F" w:rsidP="006B7C8B">
      <w:pPr>
        <w:spacing w:before="100" w:beforeAutospacing="1" w:after="0" w:line="360" w:lineRule="auto"/>
        <w:jc w:val="both"/>
        <w:rPr>
          <w:rFonts w:ascii="Arial" w:eastAsia="Times New Roman" w:hAnsi="Arial" w:cs="Arial"/>
        </w:rPr>
      </w:pPr>
      <w:r w:rsidRPr="00BA1C54">
        <w:rPr>
          <w:rFonts w:ascii="Arial" w:hAnsi="Arial" w:cs="Arial"/>
        </w:rPr>
        <w:t>Each coefficient βᵢⱼ represents the change in the log-odds of be</w:t>
      </w:r>
      <w:r w:rsidR="00F530D4" w:rsidRPr="00BA1C54">
        <w:rPr>
          <w:rFonts w:ascii="Arial" w:hAnsi="Arial" w:cs="Arial"/>
        </w:rPr>
        <w:t>ing in outcome category j (e.g.</w:t>
      </w:r>
      <w:r w:rsidRPr="00BA1C54">
        <w:rPr>
          <w:rFonts w:ascii="Arial" w:hAnsi="Arial" w:cs="Arial"/>
        </w:rPr>
        <w:t xml:space="preserve"> Rarely) relative to the reference category (Almost Always), for a one-unit change in predictor Xᵢ, controlling for all other variables. </w:t>
      </w:r>
      <w:r w:rsidR="00F65F90" w:rsidRPr="00BA1C54">
        <w:rPr>
          <w:rFonts w:ascii="Arial" w:hAnsi="Arial" w:cs="Arial"/>
        </w:rPr>
        <w:t>Exponentiation of</w:t>
      </w:r>
      <w:r w:rsidRPr="00BA1C54">
        <w:rPr>
          <w:rFonts w:ascii="Arial" w:hAnsi="Arial" w:cs="Arial"/>
        </w:rPr>
        <w:t xml:space="preserve"> these</w:t>
      </w:r>
      <w:r w:rsidR="0014109F" w:rsidRPr="00BA1C54">
        <w:rPr>
          <w:rFonts w:ascii="Arial" w:hAnsi="Arial" w:cs="Arial"/>
        </w:rPr>
        <w:t xml:space="preserve"> coefficients yields odds ratios, which provide an interpretable measure of association between each predictor and the outcome.</w:t>
      </w:r>
    </w:p>
    <w:p w14:paraId="16725A96"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2.2</w:t>
      </w:r>
      <w:r w:rsidR="00E22AA8" w:rsidRPr="00BA1C54">
        <w:rPr>
          <w:rFonts w:ascii="Arial" w:eastAsia="Yu Gothic" w:hAnsi="Arial" w:cs="Arial"/>
          <w:b/>
          <w:bCs/>
        </w:rPr>
        <w:tab/>
        <w:t>Assumptions of Logistic Regression</w:t>
      </w:r>
    </w:p>
    <w:p w14:paraId="3C09F6AC"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Independence of Observations</w:t>
      </w:r>
      <w:r w:rsidRPr="00BA1C54">
        <w:rPr>
          <w:rFonts w:ascii="Arial" w:eastAsia="Times New Roman" w:hAnsi="Arial" w:cs="Arial"/>
        </w:rPr>
        <w:t>: Each observation should be independent of the others. This means that the observations should not be paired or matched in any way.</w:t>
      </w:r>
    </w:p>
    <w:p w14:paraId="6548F794"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Linearity in the Logit</w:t>
      </w:r>
      <w:r w:rsidRPr="00BA1C54">
        <w:rPr>
          <w:rFonts w:ascii="Arial" w:eastAsia="Times New Roman" w:hAnsi="Arial" w:cs="Arial"/>
        </w:rPr>
        <w:t>: The relationship between the logit (log-odds) of the dependent variable and the independent variables should be linear.</w:t>
      </w:r>
    </w:p>
    <w:p w14:paraId="3B4ED377"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lastRenderedPageBreak/>
        <w:t>No Multicollinearity</w:t>
      </w:r>
      <w:r w:rsidRPr="00BA1C54">
        <w:rPr>
          <w:rFonts w:ascii="Arial" w:eastAsia="Times New Roman" w:hAnsi="Arial" w:cs="Arial"/>
        </w:rPr>
        <w:t>: Multicollinearity occurs when two or more independent variables are highly correlated with each other. Logistic regression assumes that the independent variables are not highly correlated with each other.</w:t>
      </w:r>
    </w:p>
    <w:p w14:paraId="5A1348E1"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Homoscedasticity</w:t>
      </w:r>
      <w:r w:rsidRPr="00BA1C54">
        <w:rPr>
          <w:rFonts w:ascii="Arial" w:eastAsia="Times New Roman" w:hAnsi="Arial" w:cs="Arial"/>
        </w:rPr>
        <w:t>: The variance of the residuals should be constant across all levels of the independent variables.</w:t>
      </w:r>
    </w:p>
    <w:p w14:paraId="30DFD8F9"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No Significant Outliers</w:t>
      </w:r>
      <w:r w:rsidRPr="00BA1C54">
        <w:rPr>
          <w:rFonts w:ascii="Arial" w:eastAsia="Times New Roman" w:hAnsi="Arial" w:cs="Arial"/>
        </w:rPr>
        <w:t>: Logistic regression assumes that there are no significant outliers in the data. Outliers can affect the stability of the model.</w:t>
      </w:r>
    </w:p>
    <w:p w14:paraId="16939E41" w14:textId="77777777" w:rsidR="00691BE7" w:rsidRPr="00BA1C54" w:rsidRDefault="00E22AA8" w:rsidP="006B7C8B">
      <w:pPr>
        <w:pStyle w:val="ListParagraph"/>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rPr>
        <w:t>These assumptions are important to check because violations of these assumptions can affect the accuracy and reliability of</w:t>
      </w:r>
      <w:r w:rsidR="008B1865" w:rsidRPr="00BA1C54">
        <w:rPr>
          <w:rFonts w:ascii="Arial" w:eastAsia="Times New Roman" w:hAnsi="Arial" w:cs="Arial"/>
        </w:rPr>
        <w:t xml:space="preserve"> the logistic regression model.</w:t>
      </w:r>
    </w:p>
    <w:p w14:paraId="382AD644" w14:textId="77777777" w:rsidR="00E22AA8" w:rsidRPr="00BA1C54" w:rsidRDefault="00CC430D" w:rsidP="006B7C8B">
      <w:pPr>
        <w:spacing w:after="0" w:line="360" w:lineRule="auto"/>
        <w:jc w:val="both"/>
        <w:rPr>
          <w:rFonts w:ascii="Arial" w:eastAsia="Calibri" w:hAnsi="Arial" w:cs="Arial"/>
          <w:b/>
        </w:rPr>
      </w:pPr>
      <w:r w:rsidRPr="00BA1C54">
        <w:rPr>
          <w:rFonts w:ascii="Arial" w:eastAsia="Calibri" w:hAnsi="Arial" w:cs="Arial"/>
          <w:b/>
        </w:rPr>
        <w:t>2.3</w:t>
      </w:r>
      <w:r w:rsidR="00E22AA8" w:rsidRPr="00BA1C54">
        <w:rPr>
          <w:rFonts w:ascii="Arial" w:eastAsia="Calibri" w:hAnsi="Arial" w:cs="Arial"/>
          <w:b/>
        </w:rPr>
        <w:tab/>
        <w:t xml:space="preserve"> Sources of Data </w:t>
      </w:r>
    </w:p>
    <w:p w14:paraId="5E6AC073" w14:textId="77777777" w:rsidR="00E22AA8" w:rsidRPr="00BA1C54" w:rsidRDefault="00E22AA8" w:rsidP="006B7C8B">
      <w:pPr>
        <w:shd w:val="clear" w:color="auto" w:fill="FFFFFF"/>
        <w:spacing w:after="0" w:line="360" w:lineRule="auto"/>
        <w:jc w:val="both"/>
        <w:rPr>
          <w:rFonts w:ascii="Arial" w:hAnsi="Arial" w:cs="Arial"/>
        </w:rPr>
      </w:pPr>
      <w:r w:rsidRPr="00BA1C54">
        <w:rPr>
          <w:rStyle w:val="x1lliihq"/>
          <w:rFonts w:ascii="Arial" w:hAnsi="Arial" w:cs="Arial"/>
        </w:rPr>
        <w:t xml:space="preserve">A random sampling technique was used to select the sample for this study. A questionnaire was developed and Google Forms were created to collect data from the respondents. Links to the Google Forms were randomly sent to different youths in </w:t>
      </w:r>
      <w:r w:rsidR="00F47818" w:rsidRPr="00BA1C54">
        <w:rPr>
          <w:rStyle w:val="x1lliihq"/>
          <w:rFonts w:ascii="Arial" w:hAnsi="Arial" w:cs="Arial"/>
        </w:rPr>
        <w:t>Makurdi metropolis</w:t>
      </w:r>
      <w:r w:rsidRPr="00BA1C54">
        <w:rPr>
          <w:rStyle w:val="x1lliihq"/>
          <w:rFonts w:ascii="Arial" w:hAnsi="Arial" w:cs="Arial"/>
        </w:rPr>
        <w:t xml:space="preserve"> through various online platforms, including social media and online forums. This sampling technique was used to ensure that the sample was representative of the population of interest and to minimize bias.</w:t>
      </w:r>
    </w:p>
    <w:p w14:paraId="4065DC23" w14:textId="77777777" w:rsidR="00E22AA8" w:rsidRPr="00BA1C54" w:rsidRDefault="00E22AA8" w:rsidP="006B7C8B">
      <w:pPr>
        <w:shd w:val="clear" w:color="auto" w:fill="FFFFFF"/>
        <w:spacing w:after="0" w:line="360" w:lineRule="auto"/>
        <w:jc w:val="both"/>
        <w:rPr>
          <w:rFonts w:ascii="Arial" w:eastAsia="Calibri" w:hAnsi="Arial" w:cs="Arial"/>
        </w:rPr>
      </w:pPr>
      <w:r w:rsidRPr="00BA1C54">
        <w:rPr>
          <w:rFonts w:ascii="Arial" w:eastAsia="Calibri" w:hAnsi="Arial" w:cs="Arial"/>
        </w:rPr>
        <w:t xml:space="preserve">A questionnaire is a research instrument consisting of a series of questions for the purpose of gathering information from respondents. It is a kind of written interview. It is the instrument used to obtain data in this research work. </w:t>
      </w:r>
    </w:p>
    <w:p w14:paraId="1EBAF4D2" w14:textId="77777777" w:rsidR="00E22AA8" w:rsidRPr="00BA1C54" w:rsidRDefault="00CC430D" w:rsidP="006B7C8B">
      <w:pPr>
        <w:spacing w:after="0" w:line="360" w:lineRule="auto"/>
        <w:jc w:val="both"/>
        <w:rPr>
          <w:rFonts w:ascii="Arial" w:eastAsiaTheme="minorEastAsia" w:hAnsi="Arial" w:cs="Arial"/>
          <w:b/>
        </w:rPr>
      </w:pPr>
      <w:r w:rsidRPr="00BA1C54">
        <w:rPr>
          <w:rFonts w:ascii="Arial" w:eastAsiaTheme="minorEastAsia" w:hAnsi="Arial" w:cs="Arial"/>
          <w:b/>
        </w:rPr>
        <w:t>2.4</w:t>
      </w:r>
      <w:r w:rsidR="006B7C8B" w:rsidRPr="00BA1C54">
        <w:rPr>
          <w:rFonts w:ascii="Arial" w:eastAsiaTheme="minorEastAsia" w:hAnsi="Arial" w:cs="Arial"/>
          <w:b/>
        </w:rPr>
        <w:t xml:space="preserve"> </w:t>
      </w:r>
      <w:r w:rsidR="006B7C8B" w:rsidRPr="00BA1C54">
        <w:rPr>
          <w:rFonts w:ascii="Arial" w:eastAsiaTheme="minorEastAsia" w:hAnsi="Arial" w:cs="Arial"/>
          <w:b/>
        </w:rPr>
        <w:tab/>
      </w:r>
      <w:r w:rsidR="00E22AA8" w:rsidRPr="00BA1C54">
        <w:rPr>
          <w:rStyle w:val="x1lliihq"/>
          <w:rFonts w:ascii="Arial" w:hAnsi="Arial" w:cs="Arial"/>
          <w:b/>
        </w:rPr>
        <w:t>Population of Interest</w:t>
      </w:r>
    </w:p>
    <w:p w14:paraId="054EE86C" w14:textId="77777777" w:rsidR="00E22AA8" w:rsidRPr="00BA1C54" w:rsidRDefault="00E22AA8" w:rsidP="006B7C8B">
      <w:pPr>
        <w:shd w:val="clear" w:color="auto" w:fill="FFFFFF"/>
        <w:spacing w:after="0" w:line="360" w:lineRule="auto"/>
        <w:jc w:val="both"/>
        <w:rPr>
          <w:rFonts w:ascii="Arial" w:hAnsi="Arial" w:cs="Arial"/>
        </w:rPr>
      </w:pPr>
      <w:r w:rsidRPr="00BA1C54">
        <w:rPr>
          <w:rStyle w:val="x1lliihq"/>
          <w:rFonts w:ascii="Arial" w:hAnsi="Arial" w:cs="Arial"/>
        </w:rPr>
        <w:t xml:space="preserve">The population of interest for this study is youths in </w:t>
      </w:r>
      <w:r w:rsidR="00D07900" w:rsidRPr="00BA1C54">
        <w:rPr>
          <w:rStyle w:val="x1lliihq"/>
          <w:rFonts w:ascii="Arial" w:hAnsi="Arial" w:cs="Arial"/>
        </w:rPr>
        <w:t>Makurdi Metropolis</w:t>
      </w:r>
      <w:r w:rsidRPr="00BA1C54">
        <w:rPr>
          <w:rStyle w:val="x1lliihq"/>
          <w:rFonts w:ascii="Arial" w:hAnsi="Arial" w:cs="Arial"/>
        </w:rPr>
        <w:t xml:space="preserve">. Youths are defined as individuals between the ages of 15 and 35, as defined by the Nigerian National Youth Policy. This population is of interest because youth violence is a significant concern in </w:t>
      </w:r>
      <w:r w:rsidR="009F0246" w:rsidRPr="00BA1C54">
        <w:rPr>
          <w:rStyle w:val="x1lliihq"/>
          <w:rFonts w:ascii="Arial" w:hAnsi="Arial" w:cs="Arial"/>
        </w:rPr>
        <w:t>Makurdi</w:t>
      </w:r>
      <w:r w:rsidRPr="00BA1C54">
        <w:rPr>
          <w:rStyle w:val="x1lliihq"/>
          <w:rFonts w:ascii="Arial" w:hAnsi="Arial" w:cs="Arial"/>
        </w:rPr>
        <w:t>, and understanding the factors that contribute to it is crucial for developing effective prevention and intervention strategies.</w:t>
      </w:r>
    </w:p>
    <w:p w14:paraId="3F371954" w14:textId="77777777" w:rsidR="00691BE7" w:rsidRPr="00BA1C54" w:rsidRDefault="00691BE7" w:rsidP="006B7C8B">
      <w:pPr>
        <w:shd w:val="clear" w:color="auto" w:fill="FFFFFF"/>
        <w:spacing w:after="0" w:line="360" w:lineRule="auto"/>
        <w:jc w:val="both"/>
        <w:rPr>
          <w:rStyle w:val="x1lliihq"/>
          <w:rFonts w:ascii="Arial" w:hAnsi="Arial" w:cs="Arial"/>
        </w:rPr>
      </w:pPr>
    </w:p>
    <w:p w14:paraId="3FD377CB" w14:textId="77777777" w:rsidR="00327F4F" w:rsidRPr="00BA1C54" w:rsidRDefault="00151AF8" w:rsidP="006B7C8B">
      <w:pPr>
        <w:spacing w:after="0" w:line="360" w:lineRule="auto"/>
        <w:jc w:val="both"/>
        <w:rPr>
          <w:rFonts w:ascii="Arial" w:eastAsia="Calibri" w:hAnsi="Arial" w:cs="Arial"/>
          <w:b/>
        </w:rPr>
      </w:pPr>
      <w:r w:rsidRPr="00BA1C54">
        <w:rPr>
          <w:rFonts w:ascii="Arial" w:eastAsia="Calibri" w:hAnsi="Arial" w:cs="Arial"/>
          <w:b/>
        </w:rPr>
        <w:t>3</w:t>
      </w:r>
      <w:r w:rsidR="006B7C8B" w:rsidRPr="00BA1C54">
        <w:rPr>
          <w:rFonts w:ascii="Arial" w:eastAsia="Calibri" w:hAnsi="Arial" w:cs="Arial"/>
          <w:b/>
        </w:rPr>
        <w:t>.0</w:t>
      </w:r>
      <w:r w:rsidR="006B7C8B" w:rsidRPr="00BA1C54">
        <w:rPr>
          <w:rFonts w:ascii="Arial" w:eastAsia="Calibri" w:hAnsi="Arial" w:cs="Arial"/>
          <w:b/>
        </w:rPr>
        <w:tab/>
      </w:r>
      <w:r w:rsidR="007138F0" w:rsidRPr="00BA1C54">
        <w:rPr>
          <w:rFonts w:ascii="Arial" w:eastAsia="Calibri" w:hAnsi="Arial" w:cs="Arial"/>
          <w:b/>
        </w:rPr>
        <w:t>RESULTS</w:t>
      </w:r>
      <w:r w:rsidR="00016637" w:rsidRPr="00BA1C54">
        <w:rPr>
          <w:rFonts w:ascii="Arial" w:eastAsia="Calibri" w:hAnsi="Arial" w:cs="Arial"/>
          <w:b/>
        </w:rPr>
        <w:t xml:space="preserve"> A</w:t>
      </w:r>
      <w:r w:rsidR="007138F0" w:rsidRPr="00BA1C54">
        <w:rPr>
          <w:rFonts w:ascii="Arial" w:eastAsia="Calibri" w:hAnsi="Arial" w:cs="Arial"/>
          <w:b/>
        </w:rPr>
        <w:t>ND DISCUSSION</w:t>
      </w:r>
    </w:p>
    <w:p w14:paraId="2EA77D24" w14:textId="77777777" w:rsidR="00F055BE" w:rsidRPr="00BA1C54" w:rsidRDefault="00151AF8" w:rsidP="006B7C8B">
      <w:pPr>
        <w:spacing w:after="0" w:line="360" w:lineRule="auto"/>
        <w:jc w:val="both"/>
        <w:rPr>
          <w:rFonts w:ascii="Arial" w:eastAsia="Calibri" w:hAnsi="Arial" w:cs="Arial"/>
          <w:b/>
        </w:rPr>
      </w:pPr>
      <w:r w:rsidRPr="00BA1C54">
        <w:rPr>
          <w:rFonts w:ascii="Arial" w:eastAsia="Calibri" w:hAnsi="Arial" w:cs="Arial"/>
          <w:b/>
        </w:rPr>
        <w:t>3</w:t>
      </w:r>
      <w:r w:rsidR="00F055BE" w:rsidRPr="00BA1C54">
        <w:rPr>
          <w:rFonts w:ascii="Arial" w:eastAsia="Calibri" w:hAnsi="Arial" w:cs="Arial"/>
          <w:b/>
        </w:rPr>
        <w:t>.1   Data Analysis</w:t>
      </w:r>
    </w:p>
    <w:p w14:paraId="6A78921C" w14:textId="77777777" w:rsidR="00327F4F" w:rsidRPr="00BA1C54" w:rsidRDefault="00327F4F" w:rsidP="006B7C8B">
      <w:pPr>
        <w:spacing w:after="0" w:line="360" w:lineRule="auto"/>
        <w:jc w:val="both"/>
        <w:rPr>
          <w:rFonts w:ascii="Arial" w:eastAsia="Yu Gothic" w:hAnsi="Arial" w:cs="Arial"/>
        </w:rPr>
      </w:pPr>
      <w:r w:rsidRPr="00BA1C54">
        <w:rPr>
          <w:rFonts w:ascii="Arial" w:eastAsia="Yu Gothic" w:hAnsi="Arial" w:cs="Arial"/>
        </w:rPr>
        <w:t>This chapter presents the analysis and result of the data collected for this study, the researcher ex</w:t>
      </w:r>
      <w:r w:rsidR="00747A2C" w:rsidRPr="00BA1C54">
        <w:rPr>
          <w:rFonts w:ascii="Arial" w:eastAsia="Yu Gothic" w:hAnsi="Arial" w:cs="Arial"/>
        </w:rPr>
        <w:t>tensively used computer package R</w:t>
      </w:r>
      <w:r w:rsidRPr="00BA1C54">
        <w:rPr>
          <w:rFonts w:ascii="Arial" w:eastAsia="Yu Gothic" w:hAnsi="Arial" w:cs="Arial"/>
        </w:rPr>
        <w:t xml:space="preserve"> for the analysis.</w:t>
      </w:r>
    </w:p>
    <w:p w14:paraId="2E8A39AE" w14:textId="77777777" w:rsidR="00327F4F" w:rsidRPr="00BA1C54" w:rsidRDefault="00151AF8" w:rsidP="006B7C8B">
      <w:pPr>
        <w:spacing w:after="0" w:line="360" w:lineRule="auto"/>
        <w:jc w:val="both"/>
        <w:rPr>
          <w:rFonts w:ascii="Arial" w:hAnsi="Arial" w:cs="Arial"/>
          <w:b/>
        </w:rPr>
      </w:pPr>
      <w:r w:rsidRPr="00BA1C54">
        <w:rPr>
          <w:rFonts w:ascii="Arial" w:hAnsi="Arial" w:cs="Arial"/>
          <w:b/>
        </w:rPr>
        <w:t>3</w:t>
      </w:r>
      <w:r w:rsidR="00F055BE" w:rsidRPr="00BA1C54">
        <w:rPr>
          <w:rFonts w:ascii="Arial" w:hAnsi="Arial" w:cs="Arial"/>
          <w:b/>
        </w:rPr>
        <w:t>.2</w:t>
      </w:r>
      <w:r w:rsidR="00327F4F" w:rsidRPr="00BA1C54">
        <w:rPr>
          <w:rFonts w:ascii="Arial" w:hAnsi="Arial" w:cs="Arial"/>
          <w:b/>
        </w:rPr>
        <w:t xml:space="preserve"> Results</w:t>
      </w:r>
    </w:p>
    <w:p w14:paraId="07D38535" w14:textId="39E08178" w:rsidR="00651301" w:rsidRPr="00BA1C54" w:rsidRDefault="00327F4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This study ex</w:t>
      </w:r>
      <w:r w:rsidR="00C40FBA" w:rsidRPr="00BA1C54">
        <w:rPr>
          <w:rFonts w:ascii="Arial" w:eastAsia="Times New Roman" w:hAnsi="Arial" w:cs="Arial"/>
        </w:rPr>
        <w:t>am</w:t>
      </w:r>
      <w:r w:rsidR="00AD70F3" w:rsidRPr="00BA1C54">
        <w:rPr>
          <w:rFonts w:ascii="Arial" w:eastAsia="Times New Roman" w:hAnsi="Arial" w:cs="Arial"/>
        </w:rPr>
        <w:t>ined the demographic, family,</w:t>
      </w:r>
      <w:r w:rsidRPr="00BA1C54">
        <w:rPr>
          <w:rFonts w:ascii="Arial" w:eastAsia="Times New Roman" w:hAnsi="Arial" w:cs="Arial"/>
        </w:rPr>
        <w:t xml:space="preserve"> p</w:t>
      </w:r>
      <w:r w:rsidR="00C40FBA" w:rsidRPr="00BA1C54">
        <w:rPr>
          <w:rFonts w:ascii="Arial" w:eastAsia="Times New Roman" w:hAnsi="Arial" w:cs="Arial"/>
        </w:rPr>
        <w:t xml:space="preserve">sychological </w:t>
      </w:r>
      <w:r w:rsidR="00AD70F3" w:rsidRPr="00BA1C54">
        <w:rPr>
          <w:rFonts w:ascii="Arial" w:eastAsia="Times New Roman" w:hAnsi="Arial" w:cs="Arial"/>
        </w:rPr>
        <w:t xml:space="preserve">and economic </w:t>
      </w:r>
      <w:r w:rsidRPr="00BA1C54">
        <w:rPr>
          <w:rFonts w:ascii="Arial" w:eastAsia="Times New Roman" w:hAnsi="Arial" w:cs="Arial"/>
        </w:rPr>
        <w:t xml:space="preserve">factors associated with youth violence. The results of the logistic regression analysis are presented in Tables </w:t>
      </w:r>
      <w:r w:rsidR="004D74C9">
        <w:rPr>
          <w:rFonts w:ascii="Arial" w:eastAsia="Times New Roman" w:hAnsi="Arial" w:cs="Arial"/>
        </w:rPr>
        <w:t>1</w:t>
      </w:r>
    </w:p>
    <w:p w14:paraId="58A9F02F" w14:textId="77777777" w:rsidR="00651301" w:rsidRPr="00BA1C54" w:rsidRDefault="00651301" w:rsidP="006B7C8B">
      <w:pPr>
        <w:shd w:val="clear" w:color="auto" w:fill="FFFFFF"/>
        <w:spacing w:after="0" w:line="360" w:lineRule="auto"/>
        <w:jc w:val="both"/>
        <w:rPr>
          <w:rFonts w:ascii="Arial" w:eastAsia="Times New Roman" w:hAnsi="Arial" w:cs="Arial"/>
        </w:rPr>
      </w:pPr>
    </w:p>
    <w:p w14:paraId="0A70222E" w14:textId="73C526F1" w:rsidR="00C76325" w:rsidRPr="00BA1C54" w:rsidRDefault="00151AF8" w:rsidP="006B7C8B">
      <w:pPr>
        <w:shd w:val="clear" w:color="auto" w:fill="FFFFFF"/>
        <w:spacing w:after="0" w:line="360" w:lineRule="auto"/>
        <w:jc w:val="both"/>
        <w:rPr>
          <w:rFonts w:ascii="Arial" w:eastAsia="Times New Roman" w:hAnsi="Arial" w:cs="Arial"/>
          <w:bCs/>
        </w:rPr>
      </w:pPr>
      <w:r w:rsidRPr="00BA1C54">
        <w:rPr>
          <w:rFonts w:ascii="Arial" w:eastAsia="Times New Roman" w:hAnsi="Arial" w:cs="Arial"/>
          <w:bCs/>
        </w:rPr>
        <w:t xml:space="preserve">Table </w:t>
      </w:r>
      <w:r w:rsidR="00C76325" w:rsidRPr="00BA1C54">
        <w:rPr>
          <w:rFonts w:ascii="Arial" w:eastAsia="Times New Roman" w:hAnsi="Arial" w:cs="Arial"/>
          <w:bCs/>
        </w:rPr>
        <w:t>1: Demographic Factors Associated with Youth Violence</w:t>
      </w:r>
    </w:p>
    <w:tbl>
      <w:tblPr>
        <w:tblW w:w="960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21"/>
        <w:gridCol w:w="1850"/>
        <w:gridCol w:w="2364"/>
        <w:gridCol w:w="1367"/>
        <w:gridCol w:w="1398"/>
      </w:tblGrid>
      <w:tr w:rsidR="001B2AF1" w:rsidRPr="00BA1C54" w14:paraId="30AE0E70" w14:textId="77777777" w:rsidTr="00D330AC">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0ADBEFCB"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lastRenderedPageBreak/>
              <w:t>Variable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328AF140"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1755E810"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55B4700C"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063B6C15"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0EC93A24" w14:textId="77777777" w:rsidTr="00D330AC">
        <w:tc>
          <w:tcPr>
            <w:tcW w:w="0" w:type="auto"/>
            <w:tcBorders>
              <w:top w:val="single" w:sz="4" w:space="0" w:color="auto"/>
            </w:tcBorders>
            <w:tcMar>
              <w:top w:w="180" w:type="dxa"/>
              <w:left w:w="180" w:type="dxa"/>
              <w:bottom w:w="180" w:type="dxa"/>
              <w:right w:w="180" w:type="dxa"/>
            </w:tcMar>
            <w:vAlign w:val="center"/>
            <w:hideMark/>
          </w:tcPr>
          <w:p w14:paraId="206CA9FE" w14:textId="77777777" w:rsidR="00C76325" w:rsidRPr="00BA1C54" w:rsidRDefault="00E34C5D" w:rsidP="006B7C8B">
            <w:pPr>
              <w:spacing w:after="0" w:line="360" w:lineRule="auto"/>
              <w:jc w:val="both"/>
              <w:rPr>
                <w:rFonts w:ascii="Arial" w:eastAsia="Times New Roman" w:hAnsi="Arial" w:cs="Arial"/>
              </w:rPr>
            </w:pPr>
            <w:r w:rsidRPr="00BA1C54">
              <w:rPr>
                <w:rFonts w:ascii="Arial" w:eastAsia="Times New Roman" w:hAnsi="Arial" w:cs="Arial"/>
              </w:rPr>
              <w:t>Age (11-2</w:t>
            </w:r>
            <w:r w:rsidR="00C76325" w:rsidRPr="00BA1C54">
              <w:rPr>
                <w:rFonts w:ascii="Arial" w:eastAsia="Times New Roman" w:hAnsi="Arial" w:cs="Arial"/>
              </w:rPr>
              <w:t>0 years)</w:t>
            </w:r>
          </w:p>
        </w:tc>
        <w:tc>
          <w:tcPr>
            <w:tcW w:w="0" w:type="auto"/>
            <w:tcBorders>
              <w:top w:val="single" w:sz="4" w:space="0" w:color="auto"/>
            </w:tcBorders>
            <w:tcMar>
              <w:top w:w="180" w:type="dxa"/>
              <w:left w:w="180" w:type="dxa"/>
              <w:bottom w:w="180" w:type="dxa"/>
              <w:right w:w="180" w:type="dxa"/>
            </w:tcMar>
            <w:vAlign w:val="center"/>
            <w:hideMark/>
          </w:tcPr>
          <w:p w14:paraId="03C23DCF"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-0.102</w:t>
            </w:r>
          </w:p>
        </w:tc>
        <w:tc>
          <w:tcPr>
            <w:tcW w:w="0" w:type="auto"/>
            <w:tcBorders>
              <w:top w:val="single" w:sz="4" w:space="0" w:color="auto"/>
            </w:tcBorders>
            <w:tcMar>
              <w:top w:w="180" w:type="dxa"/>
              <w:left w:w="180" w:type="dxa"/>
              <w:bottom w:w="180" w:type="dxa"/>
              <w:right w:w="180" w:type="dxa"/>
            </w:tcMar>
            <w:vAlign w:val="center"/>
            <w:hideMark/>
          </w:tcPr>
          <w:p w14:paraId="4DC9DB15"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0.091</w:t>
            </w:r>
          </w:p>
        </w:tc>
        <w:tc>
          <w:tcPr>
            <w:tcW w:w="0" w:type="auto"/>
            <w:tcBorders>
              <w:top w:val="single" w:sz="4" w:space="0" w:color="auto"/>
            </w:tcBorders>
            <w:tcMar>
              <w:top w:w="180" w:type="dxa"/>
              <w:left w:w="180" w:type="dxa"/>
              <w:bottom w:w="180" w:type="dxa"/>
              <w:right w:w="180" w:type="dxa"/>
            </w:tcMar>
            <w:vAlign w:val="center"/>
            <w:hideMark/>
          </w:tcPr>
          <w:p w14:paraId="53E686E6"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-1.127</w:t>
            </w:r>
          </w:p>
        </w:tc>
        <w:tc>
          <w:tcPr>
            <w:tcW w:w="0" w:type="auto"/>
            <w:tcBorders>
              <w:top w:val="single" w:sz="4" w:space="0" w:color="auto"/>
            </w:tcBorders>
            <w:tcMar>
              <w:top w:w="180" w:type="dxa"/>
              <w:left w:w="180" w:type="dxa"/>
              <w:bottom w:w="180" w:type="dxa"/>
              <w:right w:w="180" w:type="dxa"/>
            </w:tcMar>
            <w:vAlign w:val="center"/>
            <w:hideMark/>
          </w:tcPr>
          <w:p w14:paraId="4DD21054"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0.136</w:t>
            </w:r>
          </w:p>
        </w:tc>
      </w:tr>
      <w:tr w:rsidR="001B2AF1" w:rsidRPr="00BA1C54" w14:paraId="2D50F450" w14:textId="77777777" w:rsidTr="00D330AC">
        <w:tc>
          <w:tcPr>
            <w:tcW w:w="0" w:type="auto"/>
            <w:tcMar>
              <w:top w:w="180" w:type="dxa"/>
              <w:left w:w="180" w:type="dxa"/>
              <w:bottom w:w="180" w:type="dxa"/>
              <w:right w:w="180" w:type="dxa"/>
            </w:tcMar>
            <w:vAlign w:val="center"/>
            <w:hideMark/>
          </w:tcPr>
          <w:p w14:paraId="58C81F77" w14:textId="77777777" w:rsidR="00C76325" w:rsidRPr="00BA1C54" w:rsidRDefault="00E34C5D" w:rsidP="006B7C8B">
            <w:pPr>
              <w:spacing w:after="0" w:line="360" w:lineRule="auto"/>
              <w:jc w:val="both"/>
              <w:rPr>
                <w:rFonts w:ascii="Arial" w:eastAsia="Times New Roman" w:hAnsi="Arial" w:cs="Arial"/>
              </w:rPr>
            </w:pPr>
            <w:r w:rsidRPr="00BA1C54">
              <w:rPr>
                <w:rFonts w:ascii="Arial" w:eastAsia="Times New Roman" w:hAnsi="Arial" w:cs="Arial"/>
              </w:rPr>
              <w:t>Age (21-30</w:t>
            </w:r>
            <w:r w:rsidR="00C76325" w:rsidRPr="00BA1C54">
              <w:rPr>
                <w:rFonts w:ascii="Arial" w:eastAsia="Times New Roman" w:hAnsi="Arial" w:cs="Arial"/>
              </w:rPr>
              <w:t xml:space="preserve"> years)</w:t>
            </w:r>
          </w:p>
        </w:tc>
        <w:tc>
          <w:tcPr>
            <w:tcW w:w="0" w:type="auto"/>
            <w:tcMar>
              <w:top w:w="180" w:type="dxa"/>
              <w:left w:w="180" w:type="dxa"/>
              <w:bottom w:w="180" w:type="dxa"/>
              <w:right w:w="180" w:type="dxa"/>
            </w:tcMar>
            <w:vAlign w:val="center"/>
            <w:hideMark/>
          </w:tcPr>
          <w:p w14:paraId="106BEE67"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0.435</w:t>
            </w:r>
          </w:p>
        </w:tc>
        <w:tc>
          <w:tcPr>
            <w:tcW w:w="0" w:type="auto"/>
            <w:tcMar>
              <w:top w:w="180" w:type="dxa"/>
              <w:left w:w="180" w:type="dxa"/>
              <w:bottom w:w="180" w:type="dxa"/>
              <w:right w:w="180" w:type="dxa"/>
            </w:tcMar>
            <w:vAlign w:val="center"/>
            <w:hideMark/>
          </w:tcPr>
          <w:p w14:paraId="17A5948D"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0.293</w:t>
            </w:r>
          </w:p>
        </w:tc>
        <w:tc>
          <w:tcPr>
            <w:tcW w:w="0" w:type="auto"/>
            <w:tcMar>
              <w:top w:w="180" w:type="dxa"/>
              <w:left w:w="180" w:type="dxa"/>
              <w:bottom w:w="180" w:type="dxa"/>
              <w:right w:w="180" w:type="dxa"/>
            </w:tcMar>
            <w:vAlign w:val="center"/>
            <w:hideMark/>
          </w:tcPr>
          <w:p w14:paraId="4640A25D"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1.490</w:t>
            </w:r>
          </w:p>
        </w:tc>
        <w:tc>
          <w:tcPr>
            <w:tcW w:w="0" w:type="auto"/>
            <w:tcMar>
              <w:top w:w="180" w:type="dxa"/>
              <w:left w:w="180" w:type="dxa"/>
              <w:bottom w:w="180" w:type="dxa"/>
              <w:right w:w="180" w:type="dxa"/>
            </w:tcMar>
            <w:vAlign w:val="center"/>
            <w:hideMark/>
          </w:tcPr>
          <w:p w14:paraId="38A1AC04"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0.046</w:t>
            </w:r>
          </w:p>
        </w:tc>
      </w:tr>
      <w:tr w:rsidR="001B2AF1" w:rsidRPr="00BA1C54" w14:paraId="278CA0EC" w14:textId="77777777" w:rsidTr="00D330AC">
        <w:tc>
          <w:tcPr>
            <w:tcW w:w="0" w:type="auto"/>
            <w:tcMar>
              <w:top w:w="180" w:type="dxa"/>
              <w:left w:w="180" w:type="dxa"/>
              <w:bottom w:w="180" w:type="dxa"/>
              <w:right w:w="180" w:type="dxa"/>
            </w:tcMar>
            <w:vAlign w:val="center"/>
            <w:hideMark/>
          </w:tcPr>
          <w:p w14:paraId="15B97942"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Sex (Female)</w:t>
            </w:r>
          </w:p>
        </w:tc>
        <w:tc>
          <w:tcPr>
            <w:tcW w:w="0" w:type="auto"/>
            <w:tcMar>
              <w:top w:w="180" w:type="dxa"/>
              <w:left w:w="180" w:type="dxa"/>
              <w:bottom w:w="180" w:type="dxa"/>
              <w:right w:w="180" w:type="dxa"/>
            </w:tcMar>
            <w:vAlign w:val="center"/>
            <w:hideMark/>
          </w:tcPr>
          <w:p w14:paraId="076D8470"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-0.351</w:t>
            </w:r>
          </w:p>
        </w:tc>
        <w:tc>
          <w:tcPr>
            <w:tcW w:w="0" w:type="auto"/>
            <w:tcMar>
              <w:top w:w="180" w:type="dxa"/>
              <w:left w:w="180" w:type="dxa"/>
              <w:bottom w:w="180" w:type="dxa"/>
              <w:right w:w="180" w:type="dxa"/>
            </w:tcMar>
            <w:vAlign w:val="center"/>
            <w:hideMark/>
          </w:tcPr>
          <w:p w14:paraId="0F7E7DA7"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0.201</w:t>
            </w:r>
          </w:p>
        </w:tc>
        <w:tc>
          <w:tcPr>
            <w:tcW w:w="0" w:type="auto"/>
            <w:tcMar>
              <w:top w:w="180" w:type="dxa"/>
              <w:left w:w="180" w:type="dxa"/>
              <w:bottom w:w="180" w:type="dxa"/>
              <w:right w:w="180" w:type="dxa"/>
            </w:tcMar>
            <w:vAlign w:val="center"/>
            <w:hideMark/>
          </w:tcPr>
          <w:p w14:paraId="02A735A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-1.745</w:t>
            </w:r>
          </w:p>
        </w:tc>
        <w:tc>
          <w:tcPr>
            <w:tcW w:w="0" w:type="auto"/>
            <w:tcMar>
              <w:top w:w="180" w:type="dxa"/>
              <w:left w:w="180" w:type="dxa"/>
              <w:bottom w:w="180" w:type="dxa"/>
              <w:right w:w="180" w:type="dxa"/>
            </w:tcMar>
            <w:vAlign w:val="center"/>
            <w:hideMark/>
          </w:tcPr>
          <w:p w14:paraId="63C2142B"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0.081</w:t>
            </w:r>
          </w:p>
        </w:tc>
      </w:tr>
      <w:tr w:rsidR="001B2AF1" w:rsidRPr="00BA1C54" w14:paraId="25F2EAE8" w14:textId="77777777" w:rsidTr="00D330AC">
        <w:tc>
          <w:tcPr>
            <w:tcW w:w="0" w:type="auto"/>
            <w:tcMar>
              <w:top w:w="180" w:type="dxa"/>
              <w:left w:w="180" w:type="dxa"/>
              <w:bottom w:w="180" w:type="dxa"/>
              <w:right w:w="180" w:type="dxa"/>
            </w:tcMar>
            <w:vAlign w:val="center"/>
            <w:hideMark/>
          </w:tcPr>
          <w:p w14:paraId="59064C6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Sex (Male)</w:t>
            </w:r>
          </w:p>
        </w:tc>
        <w:tc>
          <w:tcPr>
            <w:tcW w:w="0" w:type="auto"/>
            <w:tcMar>
              <w:top w:w="180" w:type="dxa"/>
              <w:left w:w="180" w:type="dxa"/>
              <w:bottom w:w="180" w:type="dxa"/>
              <w:right w:w="180" w:type="dxa"/>
            </w:tcMar>
            <w:vAlign w:val="center"/>
            <w:hideMark/>
          </w:tcPr>
          <w:p w14:paraId="61AE275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0.421</w:t>
            </w:r>
          </w:p>
        </w:tc>
        <w:tc>
          <w:tcPr>
            <w:tcW w:w="0" w:type="auto"/>
            <w:tcMar>
              <w:top w:w="180" w:type="dxa"/>
              <w:left w:w="180" w:type="dxa"/>
              <w:bottom w:w="180" w:type="dxa"/>
              <w:right w:w="180" w:type="dxa"/>
            </w:tcMar>
            <w:vAlign w:val="center"/>
            <w:hideMark/>
          </w:tcPr>
          <w:p w14:paraId="71283495"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0.211</w:t>
            </w:r>
          </w:p>
        </w:tc>
        <w:tc>
          <w:tcPr>
            <w:tcW w:w="0" w:type="auto"/>
            <w:tcMar>
              <w:top w:w="180" w:type="dxa"/>
              <w:left w:w="180" w:type="dxa"/>
              <w:bottom w:w="180" w:type="dxa"/>
              <w:right w:w="180" w:type="dxa"/>
            </w:tcMar>
            <w:vAlign w:val="center"/>
            <w:hideMark/>
          </w:tcPr>
          <w:p w14:paraId="2E761B43"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2.001</w:t>
            </w:r>
          </w:p>
        </w:tc>
        <w:tc>
          <w:tcPr>
            <w:tcW w:w="0" w:type="auto"/>
            <w:tcMar>
              <w:top w:w="180" w:type="dxa"/>
              <w:left w:w="180" w:type="dxa"/>
              <w:bottom w:w="180" w:type="dxa"/>
              <w:right w:w="180" w:type="dxa"/>
            </w:tcMar>
            <w:vAlign w:val="center"/>
            <w:hideMark/>
          </w:tcPr>
          <w:p w14:paraId="040098CF"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0.045</w:t>
            </w:r>
          </w:p>
        </w:tc>
      </w:tr>
    </w:tbl>
    <w:p w14:paraId="732A987A" w14:textId="77777777" w:rsidR="00416047" w:rsidRPr="00BA1C54" w:rsidRDefault="00416047" w:rsidP="006B7C8B">
      <w:pPr>
        <w:shd w:val="clear" w:color="auto" w:fill="FFFFFF"/>
        <w:spacing w:after="0" w:line="360" w:lineRule="auto"/>
        <w:jc w:val="both"/>
        <w:rPr>
          <w:rFonts w:ascii="Arial" w:hAnsi="Arial" w:cs="Arial"/>
        </w:rPr>
      </w:pPr>
    </w:p>
    <w:p w14:paraId="44286420" w14:textId="77777777" w:rsidR="006D24E6" w:rsidRPr="00BA1C54" w:rsidRDefault="006D24E6" w:rsidP="006B7C8B">
      <w:pPr>
        <w:shd w:val="clear" w:color="auto" w:fill="FFFFFF"/>
        <w:spacing w:after="0" w:line="360" w:lineRule="auto"/>
        <w:jc w:val="both"/>
        <w:rPr>
          <w:rFonts w:ascii="Arial" w:eastAsia="Times New Roman" w:hAnsi="Arial" w:cs="Arial"/>
        </w:rPr>
      </w:pPr>
    </w:p>
    <w:p w14:paraId="5C95F75D" w14:textId="3893EC81" w:rsidR="00D330AC" w:rsidRPr="00BA1C54" w:rsidRDefault="00D330AC"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A </w:t>
      </w:r>
      <w:r w:rsidR="006D24E6" w:rsidRPr="00BA1C54">
        <w:rPr>
          <w:rFonts w:ascii="Arial" w:eastAsia="Times New Roman" w:hAnsi="Arial" w:cs="Arial"/>
        </w:rPr>
        <w:t xml:space="preserve">multinomial </w:t>
      </w:r>
      <w:r w:rsidRPr="00BA1C54">
        <w:rPr>
          <w:rFonts w:ascii="Arial" w:eastAsia="Times New Roman" w:hAnsi="Arial" w:cs="Arial"/>
        </w:rPr>
        <w:t>logistic regression analysis was done to examine the relationship between demographic factors and youth violence, th</w:t>
      </w:r>
      <w:r w:rsidR="00151AF8" w:rsidRPr="00BA1C54">
        <w:rPr>
          <w:rFonts w:ascii="Arial" w:eastAsia="Times New Roman" w:hAnsi="Arial" w:cs="Arial"/>
        </w:rPr>
        <w:t xml:space="preserve">e result is presented in Table </w:t>
      </w:r>
      <w:r w:rsidRPr="00BA1C54">
        <w:rPr>
          <w:rFonts w:ascii="Arial" w:eastAsia="Times New Roman" w:hAnsi="Arial" w:cs="Arial"/>
        </w:rPr>
        <w:t>1.</w:t>
      </w:r>
      <w:r w:rsidR="00DF5DC6" w:rsidRPr="00BA1C54">
        <w:rPr>
          <w:rFonts w:ascii="Arial" w:eastAsia="Times New Roman" w:hAnsi="Arial" w:cs="Arial"/>
        </w:rPr>
        <w:t xml:space="preserve"> </w:t>
      </w:r>
      <w:r w:rsidRPr="00BA1C54">
        <w:rPr>
          <w:rFonts w:ascii="Arial" w:eastAsia="Times New Roman" w:hAnsi="Arial" w:cs="Arial"/>
        </w:rPr>
        <w:t>The analysis revealed that</w:t>
      </w:r>
      <w:r w:rsidR="00E34C5D" w:rsidRPr="00BA1C54">
        <w:rPr>
          <w:rFonts w:ascii="Arial" w:eastAsia="Times New Roman" w:hAnsi="Arial" w:cs="Arial"/>
        </w:rPr>
        <w:t xml:space="preserve"> the 21-3</w:t>
      </w:r>
      <w:r w:rsidRPr="00BA1C54">
        <w:rPr>
          <w:rFonts w:ascii="Arial" w:eastAsia="Times New Roman" w:hAnsi="Arial" w:cs="Arial"/>
        </w:rPr>
        <w:t>0 age group was significantly associated with an increased likelihood of youth violence (B = 0.435, p = 0.0</w:t>
      </w:r>
      <w:r w:rsidR="00E34C5D" w:rsidRPr="00BA1C54">
        <w:rPr>
          <w:rFonts w:ascii="Arial" w:eastAsia="Times New Roman" w:hAnsi="Arial" w:cs="Arial"/>
        </w:rPr>
        <w:t>46). In contrast, being in the 11-2</w:t>
      </w:r>
      <w:r w:rsidRPr="00BA1C54">
        <w:rPr>
          <w:rFonts w:ascii="Arial" w:eastAsia="Times New Roman" w:hAnsi="Arial" w:cs="Arial"/>
        </w:rPr>
        <w:t>0 age group was not significantly associated with youth violence (B = -0.102, p = 0.136).</w:t>
      </w:r>
    </w:p>
    <w:p w14:paraId="003F9F87" w14:textId="77777777" w:rsidR="001B2AF1" w:rsidRPr="00BA1C54" w:rsidRDefault="00D330AC" w:rsidP="006B7C8B">
      <w:pPr>
        <w:shd w:val="clear" w:color="auto" w:fill="FFFFFF"/>
        <w:spacing w:after="0" w:line="360" w:lineRule="auto"/>
        <w:jc w:val="both"/>
        <w:rPr>
          <w:rFonts w:ascii="Arial" w:hAnsi="Arial" w:cs="Arial"/>
          <w:shd w:val="clear" w:color="auto" w:fill="FFFFFF"/>
        </w:rPr>
      </w:pPr>
      <w:r w:rsidRPr="00BA1C54">
        <w:rPr>
          <w:rFonts w:ascii="Arial" w:eastAsia="Times New Roman" w:hAnsi="Arial" w:cs="Arial"/>
        </w:rPr>
        <w:t>The results also showed that males were significantly more likely to participate in youth violence than females (B = 0.421, p = 0.045), while females showed a non-significant negative association with youth violence (B = -0.351, p = 0.081).</w:t>
      </w:r>
      <w:r w:rsidR="001B2AF1" w:rsidRPr="00BA1C54">
        <w:rPr>
          <w:rFonts w:ascii="Arial" w:hAnsi="Arial" w:cs="Arial"/>
        </w:rPr>
        <w:br/>
      </w:r>
      <w:r w:rsidR="001B2AF1" w:rsidRPr="00BA1C54">
        <w:rPr>
          <w:rFonts w:ascii="Arial" w:hAnsi="Arial" w:cs="Arial"/>
          <w:shd w:val="clear" w:color="auto" w:fill="FFFFFF"/>
        </w:rPr>
        <w:t xml:space="preserve">The results of the </w:t>
      </w:r>
      <w:r w:rsidR="004E2AFD" w:rsidRPr="00BA1C54">
        <w:rPr>
          <w:rFonts w:ascii="Arial" w:hAnsi="Arial" w:cs="Arial"/>
          <w:shd w:val="clear" w:color="auto" w:fill="FFFFFF"/>
        </w:rPr>
        <w:t xml:space="preserve">multinomial </w:t>
      </w:r>
      <w:r w:rsidR="001B2AF1" w:rsidRPr="00BA1C54">
        <w:rPr>
          <w:rFonts w:ascii="Arial" w:hAnsi="Arial" w:cs="Arial"/>
          <w:shd w:val="clear" w:color="auto" w:fill="FFFFFF"/>
        </w:rPr>
        <w:t>logistic regression analysis suggest that demographic factors, specifically age and sex, are associated with youth violence. The analysis revealed that the 21-30 age group was significantly associated with an increased likelihood of youth violence, indicating that young adults in this age group are more likely to engage in violent behavior. In contrast, being in the 11-20 age group was not significantly associated with youth violence, suggesting that adolescents in this age group are not as likely to engage in violent behavior.</w:t>
      </w:r>
    </w:p>
    <w:p w14:paraId="23D7B15F" w14:textId="77777777" w:rsidR="00D330AC" w:rsidRPr="00BA1C54" w:rsidRDefault="00D330AC"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finding that males are more likely to engage in violent behavio</w:t>
      </w:r>
      <w:r w:rsidR="00DF5DC6" w:rsidRPr="00BA1C54">
        <w:rPr>
          <w:rFonts w:ascii="Arial" w:eastAsia="Times New Roman" w:hAnsi="Arial" w:cs="Arial"/>
        </w:rPr>
        <w:t xml:space="preserve">r than females is similar to previous </w:t>
      </w:r>
      <w:r w:rsidR="00DF5DC6" w:rsidRPr="00BA1C54">
        <w:rPr>
          <w:rStyle w:val="relative"/>
          <w:rFonts w:ascii="Arial" w:hAnsi="Arial" w:cs="Arial"/>
        </w:rPr>
        <w:t xml:space="preserve">study conducted by </w:t>
      </w:r>
      <w:proofErr w:type="spellStart"/>
      <w:r w:rsidR="00DF5DC6" w:rsidRPr="00BA1C54">
        <w:rPr>
          <w:rStyle w:val="relative"/>
          <w:rFonts w:ascii="Arial" w:hAnsi="Arial" w:cs="Arial"/>
        </w:rPr>
        <w:t>Stanojević</w:t>
      </w:r>
      <w:proofErr w:type="spellEnd"/>
      <w:r w:rsidR="00DF5DC6" w:rsidRPr="00BA1C54">
        <w:rPr>
          <w:rStyle w:val="relative"/>
          <w:rFonts w:ascii="Arial" w:hAnsi="Arial" w:cs="Arial"/>
        </w:rPr>
        <w:t xml:space="preserve"> et al. (2019) in Serbia.</w:t>
      </w:r>
      <w:r w:rsidR="00DF5DC6" w:rsidRPr="00BA1C54">
        <w:rPr>
          <w:rFonts w:ascii="Arial" w:hAnsi="Arial" w:cs="Arial"/>
        </w:rPr>
        <w:t xml:space="preserve"> </w:t>
      </w:r>
      <w:r w:rsidR="00DF5DC6" w:rsidRPr="00BA1C54">
        <w:rPr>
          <w:rStyle w:val="relative"/>
          <w:rFonts w:ascii="Arial" w:hAnsi="Arial" w:cs="Arial"/>
        </w:rPr>
        <w:t>Their research identified male gender and certain age groups as significant predictors of youth violence.</w:t>
      </w:r>
      <w:r w:rsidR="00DF5DC6" w:rsidRPr="00BA1C54">
        <w:rPr>
          <w:rFonts w:ascii="Arial" w:hAnsi="Arial" w:cs="Arial"/>
        </w:rPr>
        <w:t xml:space="preserve"> </w:t>
      </w:r>
      <w:r w:rsidR="00DF5DC6" w:rsidRPr="00BA1C54">
        <w:rPr>
          <w:rStyle w:val="relative"/>
          <w:rFonts w:ascii="Arial" w:hAnsi="Arial" w:cs="Arial"/>
        </w:rPr>
        <w:t xml:space="preserve">Specifically, they found that male youths were more likely to engage in violent behavior compared to females, and that age was a significant factor in predicting youth violence. </w:t>
      </w:r>
      <w:r w:rsidRPr="00BA1C54">
        <w:rPr>
          <w:rFonts w:ascii="Arial" w:eastAsia="Times New Roman" w:hAnsi="Arial" w:cs="Arial"/>
        </w:rPr>
        <w:t xml:space="preserve">This may be attributed to various factors, such as socialization, cultural norms, and biological differences. </w:t>
      </w:r>
    </w:p>
    <w:p w14:paraId="24BC4D40" w14:textId="77777777" w:rsidR="00184CFD" w:rsidRPr="00BA1C54" w:rsidRDefault="001B2AF1" w:rsidP="006B7C8B">
      <w:pPr>
        <w:shd w:val="clear" w:color="auto" w:fill="FFFFFF"/>
        <w:spacing w:after="0" w:line="360" w:lineRule="auto"/>
        <w:jc w:val="both"/>
        <w:rPr>
          <w:rFonts w:ascii="Arial" w:hAnsi="Arial" w:cs="Arial"/>
          <w:shd w:val="clear" w:color="auto" w:fill="FFFFFF"/>
        </w:rPr>
      </w:pPr>
      <w:r w:rsidRPr="00BA1C54">
        <w:rPr>
          <w:rFonts w:ascii="Arial" w:hAnsi="Arial" w:cs="Arial"/>
          <w:shd w:val="clear" w:color="auto" w:fill="FFFFFF"/>
        </w:rPr>
        <w:t>The implications of these findings are that targeted interventions aimed at young adults in the 21-30 age group and males may be effective in reducing youth violence.</w:t>
      </w:r>
    </w:p>
    <w:p w14:paraId="66EC59E7" w14:textId="77777777" w:rsidR="00DF5DC6" w:rsidRPr="00BA1C54" w:rsidRDefault="00DF5DC6" w:rsidP="006B7C8B">
      <w:pPr>
        <w:shd w:val="clear" w:color="auto" w:fill="FFFFFF"/>
        <w:spacing w:after="0" w:line="360" w:lineRule="auto"/>
        <w:jc w:val="both"/>
        <w:rPr>
          <w:rFonts w:ascii="Arial" w:hAnsi="Arial" w:cs="Arial"/>
          <w:shd w:val="clear" w:color="auto" w:fill="FFFFFF"/>
        </w:rPr>
      </w:pPr>
    </w:p>
    <w:p w14:paraId="1441E1F7" w14:textId="08CD8408" w:rsidR="0062712D" w:rsidRPr="00BA1C54" w:rsidRDefault="00151AF8" w:rsidP="006B7C8B">
      <w:pPr>
        <w:shd w:val="clear" w:color="auto" w:fill="FFFFFF"/>
        <w:spacing w:after="0" w:line="360" w:lineRule="auto"/>
        <w:jc w:val="both"/>
        <w:rPr>
          <w:rFonts w:ascii="Arial" w:hAnsi="Arial" w:cs="Arial"/>
          <w:bCs/>
          <w:shd w:val="clear" w:color="auto" w:fill="FFFFFF"/>
        </w:rPr>
      </w:pPr>
      <w:r w:rsidRPr="00BA1C54">
        <w:rPr>
          <w:rFonts w:ascii="Arial" w:eastAsia="Times New Roman" w:hAnsi="Arial" w:cs="Arial"/>
          <w:bCs/>
        </w:rPr>
        <w:lastRenderedPageBreak/>
        <w:t xml:space="preserve">Table </w:t>
      </w:r>
      <w:r w:rsidR="0062712D" w:rsidRPr="00BA1C54">
        <w:rPr>
          <w:rFonts w:ascii="Arial" w:eastAsia="Times New Roman" w:hAnsi="Arial" w:cs="Arial"/>
          <w:bCs/>
        </w:rPr>
        <w:t>2: Family Factors Associated with Youth Violence</w:t>
      </w:r>
    </w:p>
    <w:tbl>
      <w:tblPr>
        <w:tblW w:w="9600" w:type="dxa"/>
        <w:tblCellMar>
          <w:top w:w="15" w:type="dxa"/>
          <w:left w:w="15" w:type="dxa"/>
          <w:bottom w:w="15" w:type="dxa"/>
          <w:right w:w="15" w:type="dxa"/>
        </w:tblCellMar>
        <w:tblLook w:val="04A0" w:firstRow="1" w:lastRow="0" w:firstColumn="1" w:lastColumn="0" w:noHBand="0" w:noVBand="1"/>
      </w:tblPr>
      <w:tblGrid>
        <w:gridCol w:w="2885"/>
        <w:gridCol w:w="1780"/>
        <w:gridCol w:w="2275"/>
        <w:gridCol w:w="1315"/>
        <w:gridCol w:w="1345"/>
      </w:tblGrid>
      <w:tr w:rsidR="001B2AF1" w:rsidRPr="00BA1C54" w14:paraId="255812E7" w14:textId="77777777" w:rsidTr="0062712D">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3E867B8D"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Variable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483E9A40"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24B074C6"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207C9C82"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678CF320"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13F1DF1B" w14:textId="77777777" w:rsidTr="0062712D">
        <w:tc>
          <w:tcPr>
            <w:tcW w:w="0" w:type="auto"/>
            <w:tcBorders>
              <w:top w:val="single" w:sz="4" w:space="0" w:color="auto"/>
            </w:tcBorders>
            <w:tcMar>
              <w:top w:w="180" w:type="dxa"/>
              <w:left w:w="180" w:type="dxa"/>
              <w:bottom w:w="180" w:type="dxa"/>
              <w:right w:w="180" w:type="dxa"/>
            </w:tcMar>
            <w:vAlign w:val="center"/>
            <w:hideMark/>
          </w:tcPr>
          <w:p w14:paraId="3EDA008F"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Family Support (No)</w:t>
            </w:r>
          </w:p>
        </w:tc>
        <w:tc>
          <w:tcPr>
            <w:tcW w:w="0" w:type="auto"/>
            <w:tcBorders>
              <w:top w:val="single" w:sz="4" w:space="0" w:color="auto"/>
            </w:tcBorders>
            <w:tcMar>
              <w:top w:w="180" w:type="dxa"/>
              <w:left w:w="180" w:type="dxa"/>
              <w:bottom w:w="180" w:type="dxa"/>
              <w:right w:w="180" w:type="dxa"/>
            </w:tcMar>
            <w:vAlign w:val="center"/>
            <w:hideMark/>
          </w:tcPr>
          <w:p w14:paraId="4C544338"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0.23</w:t>
            </w:r>
            <w:r w:rsidR="00205237" w:rsidRPr="00BA1C54">
              <w:rPr>
                <w:rFonts w:ascii="Arial" w:eastAsia="Times New Roman" w:hAnsi="Arial" w:cs="Arial"/>
              </w:rPr>
              <w:t>04</w:t>
            </w:r>
          </w:p>
        </w:tc>
        <w:tc>
          <w:tcPr>
            <w:tcW w:w="0" w:type="auto"/>
            <w:tcBorders>
              <w:top w:val="single" w:sz="4" w:space="0" w:color="auto"/>
            </w:tcBorders>
            <w:tcMar>
              <w:top w:w="180" w:type="dxa"/>
              <w:left w:w="180" w:type="dxa"/>
              <w:bottom w:w="180" w:type="dxa"/>
              <w:right w:w="180" w:type="dxa"/>
            </w:tcMar>
            <w:vAlign w:val="center"/>
            <w:hideMark/>
          </w:tcPr>
          <w:p w14:paraId="57A389F1"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0.10</w:t>
            </w:r>
            <w:r w:rsidR="00205237" w:rsidRPr="00BA1C54">
              <w:rPr>
                <w:rFonts w:ascii="Arial" w:eastAsia="Times New Roman" w:hAnsi="Arial" w:cs="Arial"/>
              </w:rPr>
              <w:t>44</w:t>
            </w:r>
          </w:p>
        </w:tc>
        <w:tc>
          <w:tcPr>
            <w:tcW w:w="0" w:type="auto"/>
            <w:tcBorders>
              <w:top w:val="single" w:sz="4" w:space="0" w:color="auto"/>
            </w:tcBorders>
            <w:tcMar>
              <w:top w:w="180" w:type="dxa"/>
              <w:left w:w="180" w:type="dxa"/>
              <w:bottom w:w="180" w:type="dxa"/>
              <w:right w:w="180" w:type="dxa"/>
            </w:tcMar>
            <w:vAlign w:val="center"/>
            <w:hideMark/>
          </w:tcPr>
          <w:p w14:paraId="37EFD125"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2.30</w:t>
            </w:r>
            <w:r w:rsidR="00205237" w:rsidRPr="00BA1C54">
              <w:rPr>
                <w:rFonts w:ascii="Arial" w:eastAsia="Times New Roman" w:hAnsi="Arial" w:cs="Arial"/>
              </w:rPr>
              <w:t>0</w:t>
            </w:r>
          </w:p>
        </w:tc>
        <w:tc>
          <w:tcPr>
            <w:tcW w:w="0" w:type="auto"/>
            <w:tcBorders>
              <w:top w:val="single" w:sz="4" w:space="0" w:color="auto"/>
            </w:tcBorders>
            <w:tcMar>
              <w:top w:w="180" w:type="dxa"/>
              <w:left w:w="180" w:type="dxa"/>
              <w:bottom w:w="180" w:type="dxa"/>
              <w:right w:w="180" w:type="dxa"/>
            </w:tcMar>
            <w:vAlign w:val="center"/>
            <w:hideMark/>
          </w:tcPr>
          <w:p w14:paraId="0637562E"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.021</w:t>
            </w:r>
          </w:p>
        </w:tc>
      </w:tr>
      <w:tr w:rsidR="001B2AF1" w:rsidRPr="00BA1C54" w14:paraId="5A13050E" w14:textId="77777777" w:rsidTr="0062712D">
        <w:tc>
          <w:tcPr>
            <w:tcW w:w="0" w:type="auto"/>
            <w:tcBorders>
              <w:bottom w:val="single" w:sz="4" w:space="0" w:color="auto"/>
            </w:tcBorders>
            <w:tcMar>
              <w:top w:w="180" w:type="dxa"/>
              <w:left w:w="180" w:type="dxa"/>
              <w:bottom w:w="180" w:type="dxa"/>
              <w:right w:w="180" w:type="dxa"/>
            </w:tcMar>
            <w:vAlign w:val="center"/>
            <w:hideMark/>
          </w:tcPr>
          <w:p w14:paraId="4108D1B8"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Family Support (Yes)</w:t>
            </w:r>
          </w:p>
        </w:tc>
        <w:tc>
          <w:tcPr>
            <w:tcW w:w="0" w:type="auto"/>
            <w:tcBorders>
              <w:bottom w:val="single" w:sz="4" w:space="0" w:color="auto"/>
            </w:tcBorders>
            <w:tcMar>
              <w:top w:w="180" w:type="dxa"/>
              <w:left w:w="180" w:type="dxa"/>
              <w:bottom w:w="180" w:type="dxa"/>
              <w:right w:w="180" w:type="dxa"/>
            </w:tcMar>
            <w:vAlign w:val="center"/>
            <w:hideMark/>
          </w:tcPr>
          <w:p w14:paraId="0A62618E"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-0.17</w:t>
            </w:r>
            <w:r w:rsidR="00205237" w:rsidRPr="00BA1C54">
              <w:rPr>
                <w:rFonts w:ascii="Arial" w:eastAsia="Times New Roman" w:hAnsi="Arial" w:cs="Arial"/>
              </w:rPr>
              <w:t>32</w:t>
            </w:r>
          </w:p>
        </w:tc>
        <w:tc>
          <w:tcPr>
            <w:tcW w:w="0" w:type="auto"/>
            <w:tcBorders>
              <w:bottom w:val="single" w:sz="4" w:space="0" w:color="auto"/>
            </w:tcBorders>
            <w:tcMar>
              <w:top w:w="180" w:type="dxa"/>
              <w:left w:w="180" w:type="dxa"/>
              <w:bottom w:w="180" w:type="dxa"/>
              <w:right w:w="180" w:type="dxa"/>
            </w:tcMar>
            <w:vAlign w:val="center"/>
            <w:hideMark/>
          </w:tcPr>
          <w:p w14:paraId="7B4532AA"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0.08</w:t>
            </w:r>
            <w:r w:rsidR="00205237" w:rsidRPr="00BA1C54">
              <w:rPr>
                <w:rFonts w:ascii="Arial" w:eastAsia="Times New Roman" w:hAnsi="Arial" w:cs="Arial"/>
              </w:rPr>
              <w:t>34</w:t>
            </w:r>
          </w:p>
        </w:tc>
        <w:tc>
          <w:tcPr>
            <w:tcW w:w="0" w:type="auto"/>
            <w:tcBorders>
              <w:bottom w:val="single" w:sz="4" w:space="0" w:color="auto"/>
            </w:tcBorders>
            <w:tcMar>
              <w:top w:w="180" w:type="dxa"/>
              <w:left w:w="180" w:type="dxa"/>
              <w:bottom w:w="180" w:type="dxa"/>
              <w:right w:w="180" w:type="dxa"/>
            </w:tcMar>
            <w:vAlign w:val="center"/>
            <w:hideMark/>
          </w:tcPr>
          <w:p w14:paraId="28B598CC"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-2.12</w:t>
            </w:r>
            <w:r w:rsidR="00205237" w:rsidRPr="00BA1C54">
              <w:rPr>
                <w:rFonts w:ascii="Arial" w:eastAsia="Times New Roman" w:hAnsi="Arial" w:cs="Arial"/>
              </w:rPr>
              <w:t>1</w:t>
            </w:r>
          </w:p>
        </w:tc>
        <w:tc>
          <w:tcPr>
            <w:tcW w:w="0" w:type="auto"/>
            <w:tcBorders>
              <w:bottom w:val="single" w:sz="4" w:space="0" w:color="auto"/>
            </w:tcBorders>
            <w:tcMar>
              <w:top w:w="180" w:type="dxa"/>
              <w:left w:w="180" w:type="dxa"/>
              <w:bottom w:w="180" w:type="dxa"/>
              <w:right w:w="180" w:type="dxa"/>
            </w:tcMar>
            <w:vAlign w:val="center"/>
            <w:hideMark/>
          </w:tcPr>
          <w:p w14:paraId="59B39975"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.034</w:t>
            </w:r>
          </w:p>
        </w:tc>
      </w:tr>
    </w:tbl>
    <w:p w14:paraId="26B5C4FA" w14:textId="77777777" w:rsidR="00BA40AE" w:rsidRPr="00BA1C54" w:rsidRDefault="00BA40AE" w:rsidP="006B7C8B">
      <w:pPr>
        <w:shd w:val="clear" w:color="auto" w:fill="FFFFFF"/>
        <w:spacing w:after="0" w:line="360" w:lineRule="auto"/>
        <w:jc w:val="both"/>
        <w:rPr>
          <w:rFonts w:ascii="Arial" w:eastAsia="Times New Roman" w:hAnsi="Arial" w:cs="Arial"/>
          <w:b/>
          <w:bCs/>
        </w:rPr>
      </w:pPr>
    </w:p>
    <w:p w14:paraId="26526AF6" w14:textId="7C3F79F1"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of the multinomial logistic regression analysis examining the relationship between family factors and youth violence are presented in Table </w:t>
      </w:r>
      <w:r w:rsidR="004D74C9">
        <w:rPr>
          <w:rFonts w:ascii="Arial" w:eastAsia="Times New Roman" w:hAnsi="Arial" w:cs="Arial"/>
        </w:rPr>
        <w:t>2</w:t>
      </w:r>
      <w:r w:rsidRPr="00BA1C54">
        <w:rPr>
          <w:rFonts w:ascii="Arial" w:eastAsia="Times New Roman" w:hAnsi="Arial" w:cs="Arial"/>
        </w:rPr>
        <w:t>. The result shows that youth who have no family support were more likely to engage in violent behavior (B = 0.23, p = .021). Also, youth who reported having family support were less likely to engage in violent behavior (B = -0.17, p = .034). The analysis revealed that family support was significantly associated with youth violence.</w:t>
      </w:r>
    </w:p>
    <w:p w14:paraId="42DE256D" w14:textId="77777777"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suggests that a supportive family environment can provide youth with a sense of security, stability, and belonging, which can reduce the likelihood of violent behavior. This is similar to studies by </w:t>
      </w:r>
      <w:proofErr w:type="spellStart"/>
      <w:r w:rsidRPr="00BA1C54">
        <w:rPr>
          <w:rStyle w:val="Strong"/>
          <w:rFonts w:ascii="Arial" w:hAnsi="Arial" w:cs="Arial"/>
          <w:b w:val="0"/>
        </w:rPr>
        <w:t>Ogwo</w:t>
      </w:r>
      <w:proofErr w:type="spellEnd"/>
      <w:r w:rsidRPr="00BA1C54">
        <w:rPr>
          <w:rStyle w:val="Strong"/>
          <w:rFonts w:ascii="Arial" w:hAnsi="Arial" w:cs="Arial"/>
          <w:b w:val="0"/>
        </w:rPr>
        <w:t xml:space="preserve"> (2017</w:t>
      </w:r>
      <w:r w:rsidR="00151AF8" w:rsidRPr="00BA1C54">
        <w:rPr>
          <w:rStyle w:val="Strong"/>
          <w:rFonts w:ascii="Arial" w:hAnsi="Arial" w:cs="Arial"/>
          <w:b w:val="0"/>
        </w:rPr>
        <w:t>)</w:t>
      </w:r>
      <w:r w:rsidRPr="00BA1C54">
        <w:rPr>
          <w:rFonts w:ascii="Arial" w:hAnsi="Arial" w:cs="Arial"/>
        </w:rPr>
        <w:t xml:space="preserve"> who examined adolescents in Nasarawa State, Nigeria, and reported that youths from broken families exhibited higher rates of delinquency compared to those from intact families. </w:t>
      </w:r>
      <w:r w:rsidRPr="00BA1C54">
        <w:rPr>
          <w:rFonts w:ascii="Arial" w:eastAsia="Times New Roman" w:hAnsi="Arial" w:cs="Arial"/>
        </w:rPr>
        <w:t xml:space="preserve">A strong support system from family and friends can provide youth with numerous benefits, including: </w:t>
      </w:r>
      <w:r w:rsidRPr="00BA1C54">
        <w:rPr>
          <w:rFonts w:ascii="Arial" w:eastAsia="Times New Roman" w:hAnsi="Arial" w:cs="Arial"/>
          <w:shd w:val="clear" w:color="auto" w:fill="FFFFFF"/>
        </w:rPr>
        <w:t>Emotional support and validation, Guidance and mentorship, Positive role models and values</w:t>
      </w:r>
      <w:r w:rsidRPr="00BA1C54">
        <w:rPr>
          <w:rFonts w:ascii="Arial" w:eastAsia="Times New Roman" w:hAnsi="Arial" w:cs="Arial"/>
        </w:rPr>
        <w:t xml:space="preserve">, </w:t>
      </w:r>
      <w:r w:rsidRPr="00BA1C54">
        <w:rPr>
          <w:rFonts w:ascii="Arial" w:eastAsia="Times New Roman" w:hAnsi="Arial" w:cs="Arial"/>
          <w:shd w:val="clear" w:color="auto" w:fill="FFFFFF"/>
        </w:rPr>
        <w:t>Encouragement and motivation</w:t>
      </w:r>
      <w:r w:rsidRPr="00BA1C54">
        <w:rPr>
          <w:rFonts w:ascii="Arial" w:eastAsia="Times New Roman" w:hAnsi="Arial" w:cs="Arial"/>
        </w:rPr>
        <w:t xml:space="preserve"> and </w:t>
      </w:r>
      <w:r w:rsidRPr="00BA1C54">
        <w:rPr>
          <w:rFonts w:ascii="Arial" w:eastAsia="Times New Roman" w:hAnsi="Arial" w:cs="Arial"/>
          <w:shd w:val="clear" w:color="auto" w:fill="FFFFFF"/>
        </w:rPr>
        <w:t>a sense of connection and belonging</w:t>
      </w:r>
    </w:p>
    <w:p w14:paraId="5F4E9A11" w14:textId="77777777"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 suggests that youth who have a strong support system from family and friends are less likely to engage in violent behavior, highlighting the critical role that family support plays in preventing youth violence. This implies that family-based interventions and programs that aim to strengthen family relationships and provide support for families may be effective in reducing youth violence. </w:t>
      </w:r>
    </w:p>
    <w:p w14:paraId="6579655A" w14:textId="77777777" w:rsidR="004C0580"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finding underscores the importance of community-based initiatives that promote social connections and support networks for families. By fostering strong family relationships and providing support for families, we can reduce the likelihood of youth violence and promote safer and more peaceful communities.</w:t>
      </w:r>
    </w:p>
    <w:p w14:paraId="7D320C1A" w14:textId="77777777" w:rsidR="00E97ECF" w:rsidRPr="00BA1C54" w:rsidRDefault="00E97ECF" w:rsidP="006B7C8B">
      <w:pPr>
        <w:shd w:val="clear" w:color="auto" w:fill="FFFFFF"/>
        <w:spacing w:after="0" w:line="360" w:lineRule="auto"/>
        <w:jc w:val="both"/>
        <w:rPr>
          <w:rFonts w:ascii="Arial" w:eastAsia="Times New Roman" w:hAnsi="Arial" w:cs="Arial"/>
        </w:rPr>
      </w:pPr>
    </w:p>
    <w:p w14:paraId="04073C8E" w14:textId="798B898A" w:rsidR="00327F4F" w:rsidRPr="00BA1C54" w:rsidRDefault="00151AF8"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 xml:space="preserve">Table </w:t>
      </w:r>
      <w:r w:rsidR="00C40FBA" w:rsidRPr="00BA1C54">
        <w:rPr>
          <w:rFonts w:ascii="Arial" w:eastAsia="Times New Roman" w:hAnsi="Arial" w:cs="Arial"/>
          <w:bCs/>
        </w:rPr>
        <w:t>3</w:t>
      </w:r>
      <w:r w:rsidR="00327F4F" w:rsidRPr="00BA1C54">
        <w:rPr>
          <w:rFonts w:ascii="Arial" w:eastAsia="Times New Roman" w:hAnsi="Arial" w:cs="Arial"/>
          <w:bCs/>
        </w:rPr>
        <w:t>: Psychological Factors Associated with Youth Violence</w:t>
      </w:r>
    </w:p>
    <w:tbl>
      <w:tblPr>
        <w:tblW w:w="960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54"/>
        <w:gridCol w:w="1629"/>
        <w:gridCol w:w="2082"/>
        <w:gridCol w:w="1204"/>
        <w:gridCol w:w="1231"/>
      </w:tblGrid>
      <w:tr w:rsidR="001B2AF1" w:rsidRPr="00BA1C54" w14:paraId="700089DB" w14:textId="77777777" w:rsidTr="00BA40AE">
        <w:trPr>
          <w:tblHeader/>
        </w:trPr>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24AAD7D9"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lastRenderedPageBreak/>
              <w:t>Variable</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49276584"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076E4FF3"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2DFDCC55"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7C94B569"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6EEB4CE9" w14:textId="77777777" w:rsidTr="00BA40AE">
        <w:tc>
          <w:tcPr>
            <w:tcW w:w="0" w:type="auto"/>
            <w:tcBorders>
              <w:top w:val="single" w:sz="4" w:space="0" w:color="auto"/>
            </w:tcBorders>
            <w:shd w:val="clear" w:color="auto" w:fill="FFFFFF"/>
            <w:tcMar>
              <w:top w:w="180" w:type="dxa"/>
              <w:left w:w="180" w:type="dxa"/>
              <w:bottom w:w="180" w:type="dxa"/>
              <w:right w:w="180" w:type="dxa"/>
            </w:tcMar>
            <w:vAlign w:val="center"/>
            <w:hideMark/>
          </w:tcPr>
          <w:p w14:paraId="5FB59B8E"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Mental Health (No)</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551D804F"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0.21</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67D03BDA"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0.10</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3A94FC47"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2.10</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009F00B8"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.036</w:t>
            </w:r>
          </w:p>
        </w:tc>
      </w:tr>
      <w:tr w:rsidR="001B2AF1" w:rsidRPr="00BA1C54" w14:paraId="566D22AB" w14:textId="77777777" w:rsidTr="00BA40AE">
        <w:tc>
          <w:tcPr>
            <w:tcW w:w="0" w:type="auto"/>
            <w:shd w:val="clear" w:color="auto" w:fill="FFFFFF"/>
            <w:tcMar>
              <w:top w:w="180" w:type="dxa"/>
              <w:left w:w="180" w:type="dxa"/>
              <w:bottom w:w="180" w:type="dxa"/>
              <w:right w:w="180" w:type="dxa"/>
            </w:tcMar>
            <w:vAlign w:val="center"/>
            <w:hideMark/>
          </w:tcPr>
          <w:p w14:paraId="53F27E1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Stress and Anxiety (Daily)</w:t>
            </w:r>
          </w:p>
        </w:tc>
        <w:tc>
          <w:tcPr>
            <w:tcW w:w="0" w:type="auto"/>
            <w:shd w:val="clear" w:color="auto" w:fill="FFFFFF"/>
            <w:tcMar>
              <w:top w:w="180" w:type="dxa"/>
              <w:left w:w="180" w:type="dxa"/>
              <w:bottom w:w="180" w:type="dxa"/>
              <w:right w:w="180" w:type="dxa"/>
            </w:tcMar>
            <w:vAlign w:val="center"/>
            <w:hideMark/>
          </w:tcPr>
          <w:p w14:paraId="18DBBF2D"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-0.35</w:t>
            </w:r>
          </w:p>
        </w:tc>
        <w:tc>
          <w:tcPr>
            <w:tcW w:w="0" w:type="auto"/>
            <w:shd w:val="clear" w:color="auto" w:fill="FFFFFF"/>
            <w:tcMar>
              <w:top w:w="180" w:type="dxa"/>
              <w:left w:w="180" w:type="dxa"/>
              <w:bottom w:w="180" w:type="dxa"/>
              <w:right w:w="180" w:type="dxa"/>
            </w:tcMar>
            <w:vAlign w:val="center"/>
            <w:hideMark/>
          </w:tcPr>
          <w:p w14:paraId="4141E921"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0.15</w:t>
            </w:r>
          </w:p>
        </w:tc>
        <w:tc>
          <w:tcPr>
            <w:tcW w:w="0" w:type="auto"/>
            <w:shd w:val="clear" w:color="auto" w:fill="FFFFFF"/>
            <w:tcMar>
              <w:top w:w="180" w:type="dxa"/>
              <w:left w:w="180" w:type="dxa"/>
              <w:bottom w:w="180" w:type="dxa"/>
              <w:right w:w="180" w:type="dxa"/>
            </w:tcMar>
            <w:vAlign w:val="center"/>
            <w:hideMark/>
          </w:tcPr>
          <w:p w14:paraId="18997148"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-2.33</w:t>
            </w:r>
          </w:p>
        </w:tc>
        <w:tc>
          <w:tcPr>
            <w:tcW w:w="0" w:type="auto"/>
            <w:shd w:val="clear" w:color="auto" w:fill="FFFFFF"/>
            <w:tcMar>
              <w:top w:w="180" w:type="dxa"/>
              <w:left w:w="180" w:type="dxa"/>
              <w:bottom w:w="180" w:type="dxa"/>
              <w:right w:w="180" w:type="dxa"/>
            </w:tcMar>
            <w:vAlign w:val="center"/>
            <w:hideMark/>
          </w:tcPr>
          <w:p w14:paraId="519B85E9"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.020</w:t>
            </w:r>
          </w:p>
        </w:tc>
      </w:tr>
      <w:tr w:rsidR="001B2AF1" w:rsidRPr="00BA1C54" w14:paraId="559EFC8A" w14:textId="77777777" w:rsidTr="00BA40AE">
        <w:tc>
          <w:tcPr>
            <w:tcW w:w="0" w:type="auto"/>
            <w:shd w:val="clear" w:color="auto" w:fill="FFFFFF"/>
            <w:tcMar>
              <w:top w:w="180" w:type="dxa"/>
              <w:left w:w="180" w:type="dxa"/>
              <w:bottom w:w="180" w:type="dxa"/>
              <w:right w:w="180" w:type="dxa"/>
            </w:tcMar>
            <w:vAlign w:val="center"/>
            <w:hideMark/>
          </w:tcPr>
          <w:p w14:paraId="33D7F0F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Stress and Anxiety (Monthly)</w:t>
            </w:r>
          </w:p>
        </w:tc>
        <w:tc>
          <w:tcPr>
            <w:tcW w:w="0" w:type="auto"/>
            <w:shd w:val="clear" w:color="auto" w:fill="FFFFFF"/>
            <w:tcMar>
              <w:top w:w="180" w:type="dxa"/>
              <w:left w:w="180" w:type="dxa"/>
              <w:bottom w:w="180" w:type="dxa"/>
              <w:right w:w="180" w:type="dxa"/>
            </w:tcMar>
            <w:vAlign w:val="center"/>
            <w:hideMark/>
          </w:tcPr>
          <w:p w14:paraId="7E43C3FD"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-0.28</w:t>
            </w:r>
          </w:p>
        </w:tc>
        <w:tc>
          <w:tcPr>
            <w:tcW w:w="0" w:type="auto"/>
            <w:shd w:val="clear" w:color="auto" w:fill="FFFFFF"/>
            <w:tcMar>
              <w:top w:w="180" w:type="dxa"/>
              <w:left w:w="180" w:type="dxa"/>
              <w:bottom w:w="180" w:type="dxa"/>
              <w:right w:w="180" w:type="dxa"/>
            </w:tcMar>
            <w:vAlign w:val="center"/>
            <w:hideMark/>
          </w:tcPr>
          <w:p w14:paraId="08C2AAB6"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0.12</w:t>
            </w:r>
          </w:p>
        </w:tc>
        <w:tc>
          <w:tcPr>
            <w:tcW w:w="0" w:type="auto"/>
            <w:shd w:val="clear" w:color="auto" w:fill="FFFFFF"/>
            <w:tcMar>
              <w:top w:w="180" w:type="dxa"/>
              <w:left w:w="180" w:type="dxa"/>
              <w:bottom w:w="180" w:type="dxa"/>
              <w:right w:w="180" w:type="dxa"/>
            </w:tcMar>
            <w:vAlign w:val="center"/>
            <w:hideMark/>
          </w:tcPr>
          <w:p w14:paraId="2F1BCDE0"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-2.17</w:t>
            </w:r>
          </w:p>
        </w:tc>
        <w:tc>
          <w:tcPr>
            <w:tcW w:w="0" w:type="auto"/>
            <w:shd w:val="clear" w:color="auto" w:fill="FFFFFF"/>
            <w:tcMar>
              <w:top w:w="180" w:type="dxa"/>
              <w:left w:w="180" w:type="dxa"/>
              <w:bottom w:w="180" w:type="dxa"/>
              <w:right w:w="180" w:type="dxa"/>
            </w:tcMar>
            <w:vAlign w:val="center"/>
            <w:hideMark/>
          </w:tcPr>
          <w:p w14:paraId="58B5E85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.030</w:t>
            </w:r>
          </w:p>
        </w:tc>
      </w:tr>
    </w:tbl>
    <w:p w14:paraId="4F4B170B" w14:textId="1A0BB558" w:rsidR="009038F0" w:rsidRPr="00BA1C54" w:rsidRDefault="009038F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of the </w:t>
      </w:r>
      <w:r w:rsidR="009A39D7" w:rsidRPr="00BA1C54">
        <w:rPr>
          <w:rFonts w:ascii="Arial" w:eastAsia="Times New Roman" w:hAnsi="Arial" w:cs="Arial"/>
        </w:rPr>
        <w:t xml:space="preserve">multinomial </w:t>
      </w:r>
      <w:r w:rsidRPr="00BA1C54">
        <w:rPr>
          <w:rFonts w:ascii="Arial" w:eastAsia="Times New Roman" w:hAnsi="Arial" w:cs="Arial"/>
        </w:rPr>
        <w:t>logistic regression analysis examining the relationship between mental health, stress, and a</w:t>
      </w:r>
      <w:r w:rsidR="00151AF8" w:rsidRPr="00BA1C54">
        <w:rPr>
          <w:rFonts w:ascii="Arial" w:eastAsia="Times New Roman" w:hAnsi="Arial" w:cs="Arial"/>
        </w:rPr>
        <w:t xml:space="preserve">nxiety, are presented in Table </w:t>
      </w:r>
      <w:proofErr w:type="gramStart"/>
      <w:r w:rsidRPr="00BA1C54">
        <w:rPr>
          <w:rFonts w:ascii="Arial" w:eastAsia="Times New Roman" w:hAnsi="Arial" w:cs="Arial"/>
        </w:rPr>
        <w:t>3.The</w:t>
      </w:r>
      <w:proofErr w:type="gramEnd"/>
      <w:r w:rsidRPr="00BA1C54">
        <w:rPr>
          <w:rFonts w:ascii="Arial" w:eastAsia="Times New Roman" w:hAnsi="Arial" w:cs="Arial"/>
        </w:rPr>
        <w:t xml:space="preserve"> result revealed that mental health status was significantly associated with youth violence, such that youth who reported no mental health issues were more likely to engage in violent behavior (B = 0.21, p = .036). Also, stress and anxiety were found to have a protective effect against youth violence. Youth who experienced stress and anxiety on a daily basis were less likely to engage in violent behavior (B = -0.35, p = .020). Similarly, youth who experienced stress and anxiety on a monthly basis were also less likely to engage in violent behavior (B = -0.28, p = .030).</w:t>
      </w:r>
    </w:p>
    <w:p w14:paraId="0EBFE3D4" w14:textId="77777777" w:rsidR="009038F0" w:rsidRPr="00BA1C54" w:rsidRDefault="009038F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suggest that individuals without mental health issues are more likely to engage in youth violence, which may imply that mental health is not the primary driver of violent behavior in this population. Instead, other factors such as social environment, peer influence, or socioeconomic status may play a more significant role. </w:t>
      </w:r>
    </w:p>
    <w:p w14:paraId="729405E4" w14:textId="77777777" w:rsidR="009038F0" w:rsidRPr="00BA1C54" w:rsidRDefault="009A39D7" w:rsidP="006B7C8B">
      <w:pPr>
        <w:shd w:val="clear" w:color="auto" w:fill="FFFFFF"/>
        <w:spacing w:after="0" w:line="360" w:lineRule="auto"/>
        <w:jc w:val="both"/>
        <w:rPr>
          <w:rFonts w:ascii="Arial" w:eastAsia="Times New Roman" w:hAnsi="Arial" w:cs="Arial"/>
        </w:rPr>
      </w:pPr>
      <w:r w:rsidRPr="00BA1C54">
        <w:rPr>
          <w:rStyle w:val="Strong"/>
          <w:rFonts w:ascii="Arial" w:hAnsi="Arial" w:cs="Arial"/>
          <w:b w:val="0"/>
        </w:rPr>
        <w:t>A similar study by Chung et al. (2019)</w:t>
      </w:r>
      <w:r w:rsidRPr="00BA1C54">
        <w:rPr>
          <w:rFonts w:ascii="Arial" w:hAnsi="Arial" w:cs="Arial"/>
        </w:rPr>
        <w:t xml:space="preserve"> </w:t>
      </w:r>
      <w:r w:rsidRPr="00BA1C54">
        <w:rPr>
          <w:rStyle w:val="relative"/>
          <w:rFonts w:ascii="Arial" w:hAnsi="Arial" w:cs="Arial"/>
        </w:rPr>
        <w:t>reported a complex relationship between anxiety and aggression in adolescents.</w:t>
      </w:r>
      <w:r w:rsidRPr="00BA1C54">
        <w:rPr>
          <w:rFonts w:ascii="Arial" w:hAnsi="Arial" w:cs="Arial"/>
        </w:rPr>
        <w:t xml:space="preserve"> </w:t>
      </w:r>
      <w:r w:rsidRPr="00BA1C54">
        <w:rPr>
          <w:rStyle w:val="relative"/>
          <w:rFonts w:ascii="Arial" w:hAnsi="Arial" w:cs="Arial"/>
        </w:rPr>
        <w:t>Their study indicated that while anxiety can sometimes lead to aggression, in other contexts, it may inhibit aggressive behaviors, highlighting the nuanced role of anxiety in youth behavior.</w:t>
      </w:r>
      <w:r w:rsidRPr="00BA1C54">
        <w:rPr>
          <w:rFonts w:ascii="Arial" w:hAnsi="Arial" w:cs="Arial"/>
        </w:rPr>
        <w:t xml:space="preserve"> ​</w:t>
      </w:r>
      <w:r w:rsidR="009038F0" w:rsidRPr="00BA1C54">
        <w:rPr>
          <w:rFonts w:ascii="Arial" w:eastAsia="Times New Roman" w:hAnsi="Arial" w:cs="Arial"/>
        </w:rPr>
        <w:t>The finding that individuals who experience stress and anxiety on a daily or monthly basis are less likely to engage in youth violence is also intriguing. This could suggest that experiencing stress and anxiety may actually serve as a protective factor against youth violence, possibly because individuals who experience stress and anxiety may be more likely to seek help or support from others. They may also be more likely to take some rest to ease their stress and prepare for other activities.</w:t>
      </w:r>
    </w:p>
    <w:p w14:paraId="33B2FFC7" w14:textId="77777777" w:rsidR="00747A2C" w:rsidRPr="00BA1C54" w:rsidRDefault="00747A2C" w:rsidP="006B7C8B">
      <w:pPr>
        <w:shd w:val="clear" w:color="auto" w:fill="FFFFFF"/>
        <w:spacing w:after="0" w:line="360" w:lineRule="auto"/>
        <w:jc w:val="both"/>
        <w:rPr>
          <w:rFonts w:ascii="Arial" w:eastAsia="Times New Roman" w:hAnsi="Arial" w:cs="Arial"/>
        </w:rPr>
      </w:pPr>
    </w:p>
    <w:p w14:paraId="750B4A2F" w14:textId="584443FA" w:rsidR="00B445D0" w:rsidRPr="00BA1C54" w:rsidRDefault="00151AF8"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 xml:space="preserve">Table </w:t>
      </w:r>
      <w:r w:rsidR="00DF5DC6" w:rsidRPr="00BA1C54">
        <w:rPr>
          <w:rFonts w:ascii="Arial" w:eastAsia="Times New Roman" w:hAnsi="Arial" w:cs="Arial"/>
          <w:bCs/>
        </w:rPr>
        <w:t>4: Relationship between Economic Factors and Youth Physical Violence in Nigeria</w:t>
      </w:r>
    </w:p>
    <w:tbl>
      <w:tblPr>
        <w:tblW w:w="882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99"/>
        <w:gridCol w:w="1430"/>
        <w:gridCol w:w="1929"/>
        <w:gridCol w:w="961"/>
        <w:gridCol w:w="1006"/>
      </w:tblGrid>
      <w:tr w:rsidR="00724DB6" w:rsidRPr="00BA1C54" w14:paraId="438CB83E" w14:textId="77777777" w:rsidTr="00C93276">
        <w:trPr>
          <w:trHeight w:val="527"/>
          <w:tblHeader/>
          <w:tblCellSpacing w:w="15" w:type="dxa"/>
        </w:trPr>
        <w:tc>
          <w:tcPr>
            <w:tcW w:w="0" w:type="auto"/>
            <w:tcBorders>
              <w:top w:val="nil"/>
              <w:bottom w:val="single" w:sz="4" w:space="0" w:color="auto"/>
            </w:tcBorders>
            <w:vAlign w:val="center"/>
            <w:hideMark/>
          </w:tcPr>
          <w:p w14:paraId="4D29E58F"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Economic Factor</w:t>
            </w:r>
          </w:p>
        </w:tc>
        <w:tc>
          <w:tcPr>
            <w:tcW w:w="0" w:type="auto"/>
            <w:tcBorders>
              <w:top w:val="nil"/>
              <w:bottom w:val="single" w:sz="4" w:space="0" w:color="auto"/>
            </w:tcBorders>
            <w:vAlign w:val="center"/>
            <w:hideMark/>
          </w:tcPr>
          <w:p w14:paraId="5B587BC9"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nil"/>
              <w:bottom w:val="single" w:sz="4" w:space="0" w:color="auto"/>
            </w:tcBorders>
            <w:vAlign w:val="center"/>
            <w:hideMark/>
          </w:tcPr>
          <w:p w14:paraId="6C91A9E1"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nil"/>
              <w:bottom w:val="single" w:sz="4" w:space="0" w:color="auto"/>
            </w:tcBorders>
            <w:vAlign w:val="center"/>
            <w:hideMark/>
          </w:tcPr>
          <w:p w14:paraId="2B2F111B"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nil"/>
              <w:bottom w:val="single" w:sz="4" w:space="0" w:color="auto"/>
            </w:tcBorders>
            <w:vAlign w:val="center"/>
            <w:hideMark/>
          </w:tcPr>
          <w:p w14:paraId="47AFEFBB"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724DB6" w:rsidRPr="00BA1C54" w14:paraId="45E092BF" w14:textId="77777777" w:rsidTr="00C93276">
        <w:trPr>
          <w:trHeight w:val="557"/>
          <w:tblCellSpacing w:w="15" w:type="dxa"/>
        </w:trPr>
        <w:tc>
          <w:tcPr>
            <w:tcW w:w="0" w:type="auto"/>
            <w:vAlign w:val="center"/>
            <w:hideMark/>
          </w:tcPr>
          <w:p w14:paraId="0884FE2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t>Employment (Employed)</w:t>
            </w:r>
          </w:p>
        </w:tc>
        <w:tc>
          <w:tcPr>
            <w:tcW w:w="0" w:type="auto"/>
            <w:vAlign w:val="center"/>
            <w:hideMark/>
          </w:tcPr>
          <w:p w14:paraId="71174A5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-1.25</w:t>
            </w:r>
          </w:p>
        </w:tc>
        <w:tc>
          <w:tcPr>
            <w:tcW w:w="0" w:type="auto"/>
            <w:vAlign w:val="center"/>
            <w:hideMark/>
          </w:tcPr>
          <w:p w14:paraId="258C4845"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0.48</w:t>
            </w:r>
          </w:p>
        </w:tc>
        <w:tc>
          <w:tcPr>
            <w:tcW w:w="0" w:type="auto"/>
            <w:vAlign w:val="center"/>
            <w:hideMark/>
          </w:tcPr>
          <w:p w14:paraId="11BD565C"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-2.60</w:t>
            </w:r>
          </w:p>
        </w:tc>
        <w:tc>
          <w:tcPr>
            <w:tcW w:w="0" w:type="auto"/>
            <w:vAlign w:val="center"/>
            <w:hideMark/>
          </w:tcPr>
          <w:p w14:paraId="27A6D25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0.009</w:t>
            </w:r>
          </w:p>
        </w:tc>
      </w:tr>
      <w:tr w:rsidR="00724DB6" w:rsidRPr="00BA1C54" w14:paraId="1D74E95B" w14:textId="77777777" w:rsidTr="00C93276">
        <w:trPr>
          <w:trHeight w:val="527"/>
          <w:tblCellSpacing w:w="15" w:type="dxa"/>
        </w:trPr>
        <w:tc>
          <w:tcPr>
            <w:tcW w:w="0" w:type="auto"/>
            <w:vAlign w:val="center"/>
            <w:hideMark/>
          </w:tcPr>
          <w:p w14:paraId="536A913D"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lastRenderedPageBreak/>
              <w:t>Employment (Unemployed)</w:t>
            </w:r>
          </w:p>
        </w:tc>
        <w:tc>
          <w:tcPr>
            <w:tcW w:w="0" w:type="auto"/>
            <w:vAlign w:val="center"/>
            <w:hideMark/>
          </w:tcPr>
          <w:p w14:paraId="3A52A18F"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0.65</w:t>
            </w:r>
          </w:p>
        </w:tc>
        <w:tc>
          <w:tcPr>
            <w:tcW w:w="0" w:type="auto"/>
            <w:vAlign w:val="center"/>
            <w:hideMark/>
          </w:tcPr>
          <w:p w14:paraId="0F0CC0F8"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0.15</w:t>
            </w:r>
          </w:p>
        </w:tc>
        <w:tc>
          <w:tcPr>
            <w:tcW w:w="0" w:type="auto"/>
            <w:vAlign w:val="center"/>
            <w:hideMark/>
          </w:tcPr>
          <w:p w14:paraId="7753B1A6"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4.33</w:t>
            </w:r>
          </w:p>
        </w:tc>
        <w:tc>
          <w:tcPr>
            <w:tcW w:w="0" w:type="auto"/>
            <w:vAlign w:val="center"/>
            <w:hideMark/>
          </w:tcPr>
          <w:p w14:paraId="60D3190D"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0.040</w:t>
            </w:r>
          </w:p>
        </w:tc>
      </w:tr>
      <w:tr w:rsidR="00724DB6" w:rsidRPr="00BA1C54" w14:paraId="73C01F5E" w14:textId="77777777" w:rsidTr="00C93276">
        <w:trPr>
          <w:trHeight w:val="557"/>
          <w:tblCellSpacing w:w="15" w:type="dxa"/>
        </w:trPr>
        <w:tc>
          <w:tcPr>
            <w:tcW w:w="0" w:type="auto"/>
            <w:vAlign w:val="center"/>
            <w:hideMark/>
          </w:tcPr>
          <w:p w14:paraId="29291589"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t>Education (Tertiary)</w:t>
            </w:r>
          </w:p>
        </w:tc>
        <w:tc>
          <w:tcPr>
            <w:tcW w:w="0" w:type="auto"/>
            <w:vAlign w:val="center"/>
            <w:hideMark/>
          </w:tcPr>
          <w:p w14:paraId="282BFB91"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-0.74</w:t>
            </w:r>
          </w:p>
        </w:tc>
        <w:tc>
          <w:tcPr>
            <w:tcW w:w="0" w:type="auto"/>
            <w:vAlign w:val="center"/>
            <w:hideMark/>
          </w:tcPr>
          <w:p w14:paraId="3A5EB880"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0.84</w:t>
            </w:r>
          </w:p>
        </w:tc>
        <w:tc>
          <w:tcPr>
            <w:tcW w:w="0" w:type="auto"/>
            <w:vAlign w:val="center"/>
            <w:hideMark/>
          </w:tcPr>
          <w:p w14:paraId="5ED8E3A2"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-0.89</w:t>
            </w:r>
          </w:p>
        </w:tc>
        <w:tc>
          <w:tcPr>
            <w:tcW w:w="0" w:type="auto"/>
            <w:vAlign w:val="center"/>
            <w:hideMark/>
          </w:tcPr>
          <w:p w14:paraId="41A1B596"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0.376</w:t>
            </w:r>
          </w:p>
        </w:tc>
      </w:tr>
    </w:tbl>
    <w:p w14:paraId="2C805E39" w14:textId="77777777" w:rsidR="00B445D0" w:rsidRPr="00BA1C54" w:rsidRDefault="00B445D0" w:rsidP="006B7C8B">
      <w:pPr>
        <w:shd w:val="clear" w:color="auto" w:fill="FFFFFF"/>
        <w:spacing w:after="0" w:line="360" w:lineRule="auto"/>
        <w:jc w:val="both"/>
        <w:rPr>
          <w:rFonts w:ascii="Arial" w:eastAsia="Times New Roman" w:hAnsi="Arial" w:cs="Arial"/>
        </w:rPr>
      </w:pPr>
    </w:p>
    <w:p w14:paraId="53AB7AF6" w14:textId="21B24062" w:rsidR="00C93276" w:rsidRPr="00BA1C54" w:rsidRDefault="00C93276"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The results of the multinomial logistic regression analysis examining the relationship between economic factors and youth v</w:t>
      </w:r>
      <w:r w:rsidR="00151AF8" w:rsidRPr="00BA1C54">
        <w:rPr>
          <w:rFonts w:ascii="Arial" w:eastAsia="Times New Roman" w:hAnsi="Arial" w:cs="Arial"/>
        </w:rPr>
        <w:t xml:space="preserve">iolence are presented in Table </w:t>
      </w:r>
      <w:r w:rsidRPr="00BA1C54">
        <w:rPr>
          <w:rFonts w:ascii="Arial" w:eastAsia="Times New Roman" w:hAnsi="Arial" w:cs="Arial"/>
        </w:rPr>
        <w:t xml:space="preserve">4. The analysis found that </w:t>
      </w:r>
      <w:r w:rsidRPr="00BA1C54">
        <w:rPr>
          <w:rFonts w:ascii="Arial" w:eastAsia="Times New Roman" w:hAnsi="Arial" w:cs="Arial"/>
          <w:bCs/>
        </w:rPr>
        <w:t>unemployed youth</w:t>
      </w:r>
      <w:r w:rsidRPr="00BA1C54">
        <w:rPr>
          <w:rFonts w:ascii="Arial" w:eastAsia="Times New Roman" w:hAnsi="Arial" w:cs="Arial"/>
        </w:rPr>
        <w:t xml:space="preserve"> were more likely to engage in violent behavior (B = 0.65, SE = 0.15, z = 2.33, p = 0.040). On the other hand, </w:t>
      </w:r>
      <w:r w:rsidRPr="00BA1C54">
        <w:rPr>
          <w:rFonts w:ascii="Arial" w:eastAsia="Times New Roman" w:hAnsi="Arial" w:cs="Arial"/>
          <w:bCs/>
        </w:rPr>
        <w:t>employed youth</w:t>
      </w:r>
      <w:r w:rsidRPr="00BA1C54">
        <w:rPr>
          <w:rFonts w:ascii="Arial" w:eastAsia="Times New Roman" w:hAnsi="Arial" w:cs="Arial"/>
        </w:rPr>
        <w:t xml:space="preserve"> were less likely to engage in violent behavior, showing a </w:t>
      </w:r>
      <w:r w:rsidRPr="00BA1C54">
        <w:rPr>
          <w:rFonts w:ascii="Arial" w:eastAsia="Times New Roman" w:hAnsi="Arial" w:cs="Arial"/>
          <w:bCs/>
        </w:rPr>
        <w:t>negative association</w:t>
      </w:r>
      <w:r w:rsidRPr="00BA1C54">
        <w:rPr>
          <w:rFonts w:ascii="Arial" w:eastAsia="Times New Roman" w:hAnsi="Arial" w:cs="Arial"/>
        </w:rPr>
        <w:t xml:space="preserve"> (B = -76.61, SE = 0.48, z = -0.15, p = 0.001). However, </w:t>
      </w:r>
      <w:r w:rsidRPr="00BA1C54">
        <w:rPr>
          <w:rFonts w:ascii="Arial" w:eastAsia="Times New Roman" w:hAnsi="Arial" w:cs="Arial"/>
          <w:bCs/>
        </w:rPr>
        <w:t>tertiary education</w:t>
      </w:r>
      <w:r w:rsidRPr="00BA1C54">
        <w:rPr>
          <w:rFonts w:ascii="Arial" w:eastAsia="Times New Roman" w:hAnsi="Arial" w:cs="Arial"/>
        </w:rPr>
        <w:t xml:space="preserve"> was not significantly associated with youth violence (B = -0.74, SE = 0.84, z = -0.89, p = 0.376).</w:t>
      </w:r>
    </w:p>
    <w:p w14:paraId="7499096E" w14:textId="77777777" w:rsidR="00B445D0" w:rsidRPr="00BA1C54" w:rsidRDefault="00C93276" w:rsidP="006B7C8B">
      <w:pPr>
        <w:shd w:val="clear" w:color="auto" w:fill="FFFFFF"/>
        <w:spacing w:after="0" w:line="360" w:lineRule="auto"/>
        <w:jc w:val="both"/>
        <w:rPr>
          <w:rFonts w:ascii="Arial" w:hAnsi="Arial" w:cs="Arial"/>
        </w:rPr>
      </w:pPr>
      <w:r w:rsidRPr="00BA1C54">
        <w:rPr>
          <w:rFonts w:ascii="Arial" w:eastAsia="Times New Roman" w:hAnsi="Arial" w:cs="Arial"/>
        </w:rPr>
        <w:t xml:space="preserve">These results suggest that </w:t>
      </w:r>
      <w:r w:rsidRPr="00BA1C54">
        <w:rPr>
          <w:rFonts w:ascii="Arial" w:eastAsia="Times New Roman" w:hAnsi="Arial" w:cs="Arial"/>
          <w:bCs/>
        </w:rPr>
        <w:t>employment status</w:t>
      </w:r>
      <w:r w:rsidRPr="00BA1C54">
        <w:rPr>
          <w:rFonts w:ascii="Arial" w:eastAsia="Times New Roman" w:hAnsi="Arial" w:cs="Arial"/>
        </w:rPr>
        <w:t xml:space="preserve"> plays a significant role in the likelihood of youth engaging in violent behavior, with </w:t>
      </w:r>
      <w:r w:rsidRPr="00BA1C54">
        <w:rPr>
          <w:rFonts w:ascii="Arial" w:eastAsia="Times New Roman" w:hAnsi="Arial" w:cs="Arial"/>
          <w:bCs/>
        </w:rPr>
        <w:t>unemployed youth</w:t>
      </w:r>
      <w:r w:rsidRPr="00BA1C54">
        <w:rPr>
          <w:rFonts w:ascii="Arial" w:eastAsia="Times New Roman" w:hAnsi="Arial" w:cs="Arial"/>
        </w:rPr>
        <w:t xml:space="preserve"> being more prone to violence. </w:t>
      </w:r>
      <w:r w:rsidRPr="00BA1C54">
        <w:rPr>
          <w:rFonts w:ascii="Arial" w:eastAsia="Times New Roman" w:hAnsi="Arial" w:cs="Arial"/>
          <w:bCs/>
        </w:rPr>
        <w:t>Employment</w:t>
      </w:r>
      <w:r w:rsidRPr="00BA1C54">
        <w:rPr>
          <w:rFonts w:ascii="Arial" w:eastAsia="Times New Roman" w:hAnsi="Arial" w:cs="Arial"/>
        </w:rPr>
        <w:t xml:space="preserve"> may provide structure, income, and opportunities for social engagement, which could reduce the inclination toward violent behavior. On the contrary, unemployment may lead to frustration, lack of resources, and a sense of disenfranchisement, which could increase the risk of violent tendencies. This finding is similar with studies by </w:t>
      </w:r>
      <w:proofErr w:type="spellStart"/>
      <w:r w:rsidRPr="00BA1C54">
        <w:rPr>
          <w:rStyle w:val="Strong"/>
          <w:rFonts w:ascii="Arial" w:hAnsi="Arial" w:cs="Arial"/>
          <w:b w:val="0"/>
        </w:rPr>
        <w:t>Ajaegbu</w:t>
      </w:r>
      <w:proofErr w:type="spellEnd"/>
      <w:r w:rsidRPr="00BA1C54">
        <w:rPr>
          <w:rStyle w:val="Strong"/>
          <w:rFonts w:ascii="Arial" w:hAnsi="Arial" w:cs="Arial"/>
          <w:b w:val="0"/>
        </w:rPr>
        <w:t xml:space="preserve"> (2012)</w:t>
      </w:r>
      <w:r w:rsidRPr="00BA1C54">
        <w:rPr>
          <w:rStyle w:val="Strong"/>
          <w:rFonts w:ascii="Arial" w:hAnsi="Arial" w:cs="Arial"/>
        </w:rPr>
        <w:t>:</w:t>
      </w:r>
      <w:r w:rsidRPr="00BA1C54">
        <w:rPr>
          <w:rFonts w:ascii="Arial" w:hAnsi="Arial" w:cs="Arial"/>
        </w:rPr>
        <w:t xml:space="preserve"> </w:t>
      </w:r>
      <w:r w:rsidRPr="00BA1C54">
        <w:rPr>
          <w:rStyle w:val="relative"/>
          <w:rFonts w:ascii="Arial" w:hAnsi="Arial" w:cs="Arial"/>
        </w:rPr>
        <w:t xml:space="preserve">In his study titled "Rising Youth Unemployment and Violent Crime in Nigeria," </w:t>
      </w:r>
      <w:proofErr w:type="spellStart"/>
      <w:r w:rsidRPr="00BA1C54">
        <w:rPr>
          <w:rStyle w:val="relative"/>
          <w:rFonts w:ascii="Arial" w:hAnsi="Arial" w:cs="Arial"/>
        </w:rPr>
        <w:t>Ajaegbu</w:t>
      </w:r>
      <w:proofErr w:type="spellEnd"/>
      <w:r w:rsidRPr="00BA1C54">
        <w:rPr>
          <w:rStyle w:val="relative"/>
          <w:rFonts w:ascii="Arial" w:hAnsi="Arial" w:cs="Arial"/>
        </w:rPr>
        <w:t xml:space="preserve"> found that youth unemployment is a major contributor to violent crimes in Nigeria. He emphasized that the lack of employment opportunities leads many youths to engage in criminal activities as a means of survival. </w:t>
      </w:r>
      <w:r w:rsidRPr="00BA1C54">
        <w:rPr>
          <w:rFonts w:ascii="Arial" w:eastAsia="Times New Roman" w:hAnsi="Arial" w:cs="Arial"/>
          <w:bCs/>
        </w:rPr>
        <w:t>Education</w:t>
      </w:r>
      <w:r w:rsidRPr="00BA1C54">
        <w:rPr>
          <w:rFonts w:ascii="Arial" w:eastAsia="Times New Roman" w:hAnsi="Arial" w:cs="Arial"/>
        </w:rPr>
        <w:t>, however, did not show a significant effect on violent behavior in this sample, indicating that having a tertiary education alone may not be sufficient to deter youth from engaging in violence. Other factors, such as family background, peer influence, and community environment, may play a more direct role in shaping youth behavior.</w:t>
      </w:r>
    </w:p>
    <w:p w14:paraId="2E0BA78A" w14:textId="77777777" w:rsidR="00327F4F" w:rsidRPr="00BA1C54" w:rsidRDefault="00327F4F" w:rsidP="006B7C8B">
      <w:pPr>
        <w:shd w:val="clear" w:color="auto" w:fill="FFFFFF"/>
        <w:spacing w:after="0" w:line="360" w:lineRule="auto"/>
        <w:jc w:val="both"/>
        <w:rPr>
          <w:rFonts w:ascii="Arial" w:eastAsia="Times New Roman" w:hAnsi="Arial" w:cs="Arial"/>
          <w:b/>
          <w:bCs/>
        </w:rPr>
      </w:pPr>
      <w:r w:rsidRPr="00BA1C54">
        <w:rPr>
          <w:rFonts w:ascii="Arial" w:eastAsia="Times New Roman" w:hAnsi="Arial" w:cs="Arial"/>
          <w:b/>
          <w:bCs/>
        </w:rPr>
        <w:t>Model Fit Statistics</w:t>
      </w:r>
    </w:p>
    <w:p w14:paraId="1027263D" w14:textId="79B1767E" w:rsidR="004E2AFD" w:rsidRPr="00BA1C54" w:rsidRDefault="004E2AFD"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Table 5: Model Fit Statistics</w:t>
      </w:r>
    </w:p>
    <w:tbl>
      <w:tblPr>
        <w:tblW w:w="9600" w:type="dxa"/>
        <w:tblCellMar>
          <w:top w:w="15" w:type="dxa"/>
          <w:left w:w="15" w:type="dxa"/>
          <w:bottom w:w="15" w:type="dxa"/>
          <w:right w:w="15" w:type="dxa"/>
        </w:tblCellMar>
        <w:tblLook w:val="04A0" w:firstRow="1" w:lastRow="0" w:firstColumn="1" w:lastColumn="0" w:noHBand="0" w:noVBand="1"/>
      </w:tblPr>
      <w:tblGrid>
        <w:gridCol w:w="7562"/>
        <w:gridCol w:w="2038"/>
      </w:tblGrid>
      <w:tr w:rsidR="00327F4F" w:rsidRPr="00BA1C54" w14:paraId="45517FFE" w14:textId="77777777" w:rsidTr="006B2899">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48F2A21D" w14:textId="77777777" w:rsidR="00327F4F" w:rsidRPr="00BA1C54" w:rsidRDefault="00327F4F" w:rsidP="006B7C8B">
            <w:pPr>
              <w:spacing w:after="0" w:line="360" w:lineRule="auto"/>
              <w:jc w:val="both"/>
              <w:rPr>
                <w:rFonts w:ascii="Arial" w:eastAsia="Times New Roman" w:hAnsi="Arial" w:cs="Arial"/>
                <w:b/>
                <w:bCs/>
              </w:rPr>
            </w:pPr>
            <w:r w:rsidRPr="00BA1C54">
              <w:rPr>
                <w:rFonts w:ascii="Arial" w:eastAsia="Times New Roman" w:hAnsi="Arial" w:cs="Arial"/>
                <w:b/>
                <w:bCs/>
              </w:rPr>
              <w:t>Statistic</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1F4215F8" w14:textId="77777777" w:rsidR="00327F4F" w:rsidRPr="00BA1C54" w:rsidRDefault="00327F4F" w:rsidP="006B7C8B">
            <w:pPr>
              <w:spacing w:after="0" w:line="360" w:lineRule="auto"/>
              <w:jc w:val="both"/>
              <w:rPr>
                <w:rFonts w:ascii="Arial" w:eastAsia="Times New Roman" w:hAnsi="Arial" w:cs="Arial"/>
                <w:b/>
                <w:bCs/>
              </w:rPr>
            </w:pPr>
            <w:r w:rsidRPr="00BA1C54">
              <w:rPr>
                <w:rFonts w:ascii="Arial" w:eastAsia="Times New Roman" w:hAnsi="Arial" w:cs="Arial"/>
                <w:b/>
                <w:bCs/>
              </w:rPr>
              <w:t>Value</w:t>
            </w:r>
          </w:p>
        </w:tc>
      </w:tr>
      <w:tr w:rsidR="001B2AF1" w:rsidRPr="00BA1C54" w14:paraId="44A6B84E" w14:textId="77777777" w:rsidTr="006B2899">
        <w:tc>
          <w:tcPr>
            <w:tcW w:w="0" w:type="auto"/>
            <w:tcBorders>
              <w:top w:val="single" w:sz="4" w:space="0" w:color="auto"/>
            </w:tcBorders>
            <w:tcMar>
              <w:top w:w="180" w:type="dxa"/>
              <w:left w:w="180" w:type="dxa"/>
              <w:bottom w:w="180" w:type="dxa"/>
              <w:right w:w="180" w:type="dxa"/>
            </w:tcMar>
            <w:vAlign w:val="center"/>
            <w:hideMark/>
          </w:tcPr>
          <w:p w14:paraId="62A81640"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Null Deviance</w:t>
            </w:r>
          </w:p>
        </w:tc>
        <w:tc>
          <w:tcPr>
            <w:tcW w:w="0" w:type="auto"/>
            <w:tcBorders>
              <w:top w:val="single" w:sz="4" w:space="0" w:color="auto"/>
            </w:tcBorders>
            <w:tcMar>
              <w:top w:w="180" w:type="dxa"/>
              <w:left w:w="180" w:type="dxa"/>
              <w:bottom w:w="180" w:type="dxa"/>
              <w:right w:w="180" w:type="dxa"/>
            </w:tcMar>
            <w:vAlign w:val="center"/>
            <w:hideMark/>
          </w:tcPr>
          <w:p w14:paraId="656A936D"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110.45</w:t>
            </w:r>
          </w:p>
        </w:tc>
      </w:tr>
      <w:tr w:rsidR="001B2AF1" w:rsidRPr="00BA1C54" w14:paraId="64034770" w14:textId="77777777" w:rsidTr="006B2899">
        <w:tc>
          <w:tcPr>
            <w:tcW w:w="0" w:type="auto"/>
            <w:tcMar>
              <w:top w:w="180" w:type="dxa"/>
              <w:left w:w="180" w:type="dxa"/>
              <w:bottom w:w="180" w:type="dxa"/>
              <w:right w:w="180" w:type="dxa"/>
            </w:tcMar>
            <w:vAlign w:val="center"/>
            <w:hideMark/>
          </w:tcPr>
          <w:p w14:paraId="4AF95DE7"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Residual Deviance</w:t>
            </w:r>
          </w:p>
        </w:tc>
        <w:tc>
          <w:tcPr>
            <w:tcW w:w="0" w:type="auto"/>
            <w:tcMar>
              <w:top w:w="180" w:type="dxa"/>
              <w:left w:w="180" w:type="dxa"/>
              <w:bottom w:w="180" w:type="dxa"/>
              <w:right w:w="180" w:type="dxa"/>
            </w:tcMar>
            <w:vAlign w:val="center"/>
            <w:hideMark/>
          </w:tcPr>
          <w:p w14:paraId="5B945164"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59.27</w:t>
            </w:r>
          </w:p>
        </w:tc>
      </w:tr>
      <w:tr w:rsidR="001B2AF1" w:rsidRPr="00BA1C54" w14:paraId="7325FF25" w14:textId="77777777" w:rsidTr="006B2899">
        <w:tc>
          <w:tcPr>
            <w:tcW w:w="0" w:type="auto"/>
            <w:tcMar>
              <w:top w:w="180" w:type="dxa"/>
              <w:left w:w="180" w:type="dxa"/>
              <w:bottom w:w="180" w:type="dxa"/>
              <w:right w:w="180" w:type="dxa"/>
            </w:tcMar>
            <w:vAlign w:val="center"/>
            <w:hideMark/>
          </w:tcPr>
          <w:p w14:paraId="6CD872EB"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lastRenderedPageBreak/>
              <w:t>AIC</w:t>
            </w:r>
          </w:p>
        </w:tc>
        <w:tc>
          <w:tcPr>
            <w:tcW w:w="0" w:type="auto"/>
            <w:tcMar>
              <w:top w:w="180" w:type="dxa"/>
              <w:left w:w="180" w:type="dxa"/>
              <w:bottom w:w="180" w:type="dxa"/>
              <w:right w:w="180" w:type="dxa"/>
            </w:tcMar>
            <w:vAlign w:val="center"/>
            <w:hideMark/>
          </w:tcPr>
          <w:p w14:paraId="46BD9C67"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113.27</w:t>
            </w:r>
          </w:p>
        </w:tc>
      </w:tr>
      <w:tr w:rsidR="00327F4F" w:rsidRPr="00BA1C54" w14:paraId="2E4BB066" w14:textId="77777777" w:rsidTr="006B2899">
        <w:tc>
          <w:tcPr>
            <w:tcW w:w="0" w:type="auto"/>
            <w:tcBorders>
              <w:bottom w:val="single" w:sz="4" w:space="0" w:color="auto"/>
            </w:tcBorders>
            <w:tcMar>
              <w:top w:w="180" w:type="dxa"/>
              <w:left w:w="180" w:type="dxa"/>
              <w:bottom w:w="180" w:type="dxa"/>
              <w:right w:w="180" w:type="dxa"/>
            </w:tcMar>
            <w:vAlign w:val="center"/>
            <w:hideMark/>
          </w:tcPr>
          <w:p w14:paraId="13BA2595"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Number of Fisher Scoring Iterations</w:t>
            </w:r>
          </w:p>
        </w:tc>
        <w:tc>
          <w:tcPr>
            <w:tcW w:w="0" w:type="auto"/>
            <w:tcBorders>
              <w:bottom w:val="single" w:sz="4" w:space="0" w:color="auto"/>
            </w:tcBorders>
            <w:tcMar>
              <w:top w:w="180" w:type="dxa"/>
              <w:left w:w="180" w:type="dxa"/>
              <w:bottom w:w="180" w:type="dxa"/>
              <w:right w:w="180" w:type="dxa"/>
            </w:tcMar>
            <w:vAlign w:val="center"/>
            <w:hideMark/>
          </w:tcPr>
          <w:p w14:paraId="67407169"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18</w:t>
            </w:r>
          </w:p>
        </w:tc>
      </w:tr>
    </w:tbl>
    <w:p w14:paraId="28BAF812" w14:textId="77777777"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model demonstrated a good fit to the data, as evidenced by the reduction in deviance from the null model (Null Deviance = 110.45) to the fitted model (Residual Deviance = 59.27). The Akaike information criterion (AIC) value was 113.27. The model converged after 18 Fisher scoring iterations.</w:t>
      </w:r>
    </w:p>
    <w:p w14:paraId="27CB9B2A" w14:textId="5660ABC6"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evaluation of the model's fit to the data is crucial for understanding its performance. The model fit statistics, presented in Table 5, indicate that the model adequately represents the data. The decrease in deviance from the null model to the fitted model suggests that the predictors included in the model contribute significantly to explaining the variation in the outcome variable.</w:t>
      </w:r>
    </w:p>
    <w:p w14:paraId="490C5ED1" w14:textId="77777777"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AIC value provides a measure to compare this model with alternative specifications. The convergence of the model after 18 Fisher scoring iterations indicates that the model parameters were successfully estimated.</w:t>
      </w:r>
    </w:p>
    <w:p w14:paraId="7A9E597B" w14:textId="77777777" w:rsidR="00327F4F" w:rsidRPr="00BA1C54" w:rsidRDefault="00327F4F" w:rsidP="006B7C8B">
      <w:pPr>
        <w:shd w:val="clear" w:color="auto" w:fill="FFFFFF"/>
        <w:spacing w:after="0" w:line="360" w:lineRule="auto"/>
        <w:jc w:val="both"/>
        <w:rPr>
          <w:rFonts w:ascii="Arial" w:eastAsia="Times New Roman" w:hAnsi="Arial" w:cs="Arial"/>
        </w:rPr>
      </w:pPr>
    </w:p>
    <w:p w14:paraId="27DBB08E" w14:textId="77777777" w:rsidR="00327F4F" w:rsidRPr="00BA1C54" w:rsidRDefault="00327F4F" w:rsidP="006B7C8B">
      <w:pPr>
        <w:spacing w:after="0" w:line="360" w:lineRule="auto"/>
        <w:jc w:val="both"/>
        <w:rPr>
          <w:rFonts w:ascii="Arial" w:eastAsia="Times New Roman" w:hAnsi="Arial" w:cs="Arial"/>
          <w:b/>
        </w:rPr>
      </w:pPr>
      <w:r w:rsidRPr="00BA1C54">
        <w:rPr>
          <w:rFonts w:ascii="Arial" w:eastAsia="Times New Roman" w:hAnsi="Arial" w:cs="Arial"/>
          <w:b/>
        </w:rPr>
        <w:t xml:space="preserve">Test for Multicollinearity </w:t>
      </w:r>
    </w:p>
    <w:p w14:paraId="32110E94" w14:textId="3303B41E" w:rsidR="00F174C8" w:rsidRPr="00BA1C54" w:rsidRDefault="00151AF8" w:rsidP="006B7C8B">
      <w:pPr>
        <w:spacing w:after="0" w:line="360" w:lineRule="auto"/>
        <w:jc w:val="both"/>
        <w:rPr>
          <w:rFonts w:ascii="Arial" w:eastAsia="Times New Roman" w:hAnsi="Arial" w:cs="Arial"/>
        </w:rPr>
      </w:pPr>
      <w:r w:rsidRPr="00BA1C54">
        <w:rPr>
          <w:rFonts w:ascii="Arial" w:eastAsia="Times New Roman" w:hAnsi="Arial" w:cs="Arial"/>
        </w:rPr>
        <w:t xml:space="preserve">Table </w:t>
      </w:r>
      <w:r w:rsidR="00F174C8" w:rsidRPr="00BA1C54">
        <w:rPr>
          <w:rFonts w:ascii="Arial" w:eastAsia="Times New Roman" w:hAnsi="Arial" w:cs="Arial"/>
        </w:rPr>
        <w:t>6: Variance Inflation Factor (VIF) for Predictor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1440"/>
        <w:gridCol w:w="1275"/>
        <w:gridCol w:w="2152"/>
      </w:tblGrid>
      <w:tr w:rsidR="00327F4F" w:rsidRPr="00BA1C54" w14:paraId="05DD4B7A" w14:textId="77777777" w:rsidTr="006B2899">
        <w:tc>
          <w:tcPr>
            <w:tcW w:w="4483" w:type="dxa"/>
            <w:tcBorders>
              <w:top w:val="single" w:sz="4" w:space="0" w:color="auto"/>
              <w:bottom w:val="single" w:sz="4" w:space="0" w:color="auto"/>
            </w:tcBorders>
          </w:tcPr>
          <w:p w14:paraId="5369192F"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b/>
                <w:bCs/>
              </w:rPr>
              <w:t>Predictor Variable</w:t>
            </w:r>
          </w:p>
        </w:tc>
        <w:tc>
          <w:tcPr>
            <w:tcW w:w="1440" w:type="dxa"/>
            <w:tcBorders>
              <w:top w:val="single" w:sz="4" w:space="0" w:color="auto"/>
              <w:bottom w:val="single" w:sz="4" w:space="0" w:color="auto"/>
            </w:tcBorders>
            <w:vAlign w:val="center"/>
          </w:tcPr>
          <w:p w14:paraId="01F7FC9D"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GVIF</w:t>
            </w:r>
          </w:p>
        </w:tc>
        <w:tc>
          <w:tcPr>
            <w:tcW w:w="1275" w:type="dxa"/>
            <w:tcBorders>
              <w:top w:val="single" w:sz="4" w:space="0" w:color="auto"/>
              <w:bottom w:val="single" w:sz="4" w:space="0" w:color="auto"/>
            </w:tcBorders>
            <w:vAlign w:val="center"/>
          </w:tcPr>
          <w:p w14:paraId="21A2D307"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DF</w:t>
            </w:r>
          </w:p>
        </w:tc>
        <w:tc>
          <w:tcPr>
            <w:tcW w:w="2152" w:type="dxa"/>
            <w:tcBorders>
              <w:top w:val="single" w:sz="4" w:space="0" w:color="auto"/>
              <w:bottom w:val="single" w:sz="4" w:space="0" w:color="auto"/>
            </w:tcBorders>
            <w:vAlign w:val="center"/>
          </w:tcPr>
          <w:p w14:paraId="7E866BAA"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GVIF^(1/(2*DF))</w:t>
            </w:r>
          </w:p>
        </w:tc>
      </w:tr>
      <w:tr w:rsidR="001B2AF1" w:rsidRPr="00BA1C54" w14:paraId="648CA4D3" w14:textId="77777777" w:rsidTr="006B2899">
        <w:tc>
          <w:tcPr>
            <w:tcW w:w="4483" w:type="dxa"/>
            <w:tcBorders>
              <w:top w:val="single" w:sz="4" w:space="0" w:color="auto"/>
            </w:tcBorders>
            <w:vAlign w:val="center"/>
          </w:tcPr>
          <w:p w14:paraId="15A53E65"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Sex</w:t>
            </w:r>
          </w:p>
        </w:tc>
        <w:tc>
          <w:tcPr>
            <w:tcW w:w="1440" w:type="dxa"/>
            <w:tcBorders>
              <w:top w:val="single" w:sz="4" w:space="0" w:color="auto"/>
            </w:tcBorders>
            <w:vAlign w:val="center"/>
          </w:tcPr>
          <w:p w14:paraId="7F576F92"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1.30</w:t>
            </w:r>
          </w:p>
        </w:tc>
        <w:tc>
          <w:tcPr>
            <w:tcW w:w="1275" w:type="dxa"/>
            <w:tcBorders>
              <w:top w:val="single" w:sz="4" w:space="0" w:color="auto"/>
            </w:tcBorders>
            <w:vAlign w:val="center"/>
          </w:tcPr>
          <w:p w14:paraId="58602DC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2</w:t>
            </w:r>
          </w:p>
        </w:tc>
        <w:tc>
          <w:tcPr>
            <w:tcW w:w="2152" w:type="dxa"/>
            <w:tcBorders>
              <w:top w:val="single" w:sz="4" w:space="0" w:color="auto"/>
            </w:tcBorders>
            <w:vAlign w:val="center"/>
          </w:tcPr>
          <w:p w14:paraId="7CC9CB6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1.07</w:t>
            </w:r>
          </w:p>
        </w:tc>
      </w:tr>
      <w:tr w:rsidR="001B2AF1" w:rsidRPr="00BA1C54" w14:paraId="1E36B98F" w14:textId="77777777" w:rsidTr="006B2899">
        <w:tc>
          <w:tcPr>
            <w:tcW w:w="4483" w:type="dxa"/>
            <w:vAlign w:val="center"/>
          </w:tcPr>
          <w:p w14:paraId="029C2945"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Highest level of education</w:t>
            </w:r>
          </w:p>
        </w:tc>
        <w:tc>
          <w:tcPr>
            <w:tcW w:w="1440" w:type="dxa"/>
            <w:vAlign w:val="center"/>
          </w:tcPr>
          <w:p w14:paraId="3BE7DDC9"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1.11</w:t>
            </w:r>
          </w:p>
        </w:tc>
        <w:tc>
          <w:tcPr>
            <w:tcW w:w="1275" w:type="dxa"/>
            <w:vAlign w:val="center"/>
          </w:tcPr>
          <w:p w14:paraId="493437D2"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w:t>
            </w:r>
          </w:p>
        </w:tc>
        <w:tc>
          <w:tcPr>
            <w:tcW w:w="2152" w:type="dxa"/>
            <w:vAlign w:val="center"/>
          </w:tcPr>
          <w:p w14:paraId="734E4EE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1.05</w:t>
            </w:r>
          </w:p>
        </w:tc>
      </w:tr>
      <w:tr w:rsidR="001B2AF1" w:rsidRPr="00BA1C54" w14:paraId="027C12EB" w14:textId="77777777" w:rsidTr="006B2899">
        <w:tc>
          <w:tcPr>
            <w:tcW w:w="4483" w:type="dxa"/>
            <w:vAlign w:val="center"/>
          </w:tcPr>
          <w:p w14:paraId="34796650"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Employment status.</w:t>
            </w:r>
          </w:p>
        </w:tc>
        <w:tc>
          <w:tcPr>
            <w:tcW w:w="1440" w:type="dxa"/>
            <w:vAlign w:val="center"/>
          </w:tcPr>
          <w:p w14:paraId="3056C9DB"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1.48</w:t>
            </w:r>
          </w:p>
        </w:tc>
        <w:tc>
          <w:tcPr>
            <w:tcW w:w="1275" w:type="dxa"/>
            <w:vAlign w:val="center"/>
          </w:tcPr>
          <w:p w14:paraId="0C8A9248"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3</w:t>
            </w:r>
          </w:p>
        </w:tc>
        <w:tc>
          <w:tcPr>
            <w:tcW w:w="2152" w:type="dxa"/>
            <w:vAlign w:val="center"/>
          </w:tcPr>
          <w:p w14:paraId="3B1A7EB7"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1.07</w:t>
            </w:r>
          </w:p>
        </w:tc>
      </w:tr>
      <w:tr w:rsidR="001B2AF1" w:rsidRPr="00BA1C54" w14:paraId="16939146" w14:textId="77777777" w:rsidTr="006B2899">
        <w:tc>
          <w:tcPr>
            <w:tcW w:w="4483" w:type="dxa"/>
            <w:vAlign w:val="center"/>
          </w:tcPr>
          <w:p w14:paraId="6CEE6C1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Strong support system e.g. family, friends</w:t>
            </w:r>
          </w:p>
        </w:tc>
        <w:tc>
          <w:tcPr>
            <w:tcW w:w="1440" w:type="dxa"/>
            <w:vAlign w:val="center"/>
          </w:tcPr>
          <w:p w14:paraId="11B529A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1.25</w:t>
            </w:r>
          </w:p>
        </w:tc>
        <w:tc>
          <w:tcPr>
            <w:tcW w:w="1275" w:type="dxa"/>
            <w:vAlign w:val="center"/>
          </w:tcPr>
          <w:p w14:paraId="6E0B320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2</w:t>
            </w:r>
          </w:p>
        </w:tc>
        <w:tc>
          <w:tcPr>
            <w:tcW w:w="2152" w:type="dxa"/>
            <w:vAlign w:val="center"/>
          </w:tcPr>
          <w:p w14:paraId="3E8BDC6A"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1.06</w:t>
            </w:r>
          </w:p>
        </w:tc>
      </w:tr>
      <w:tr w:rsidR="001B2AF1" w:rsidRPr="00BA1C54" w14:paraId="1E25AC38" w14:textId="77777777" w:rsidTr="006B2899">
        <w:tc>
          <w:tcPr>
            <w:tcW w:w="4483" w:type="dxa"/>
            <w:vAlign w:val="center"/>
          </w:tcPr>
          <w:p w14:paraId="3638D7D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Participation in social activities</w:t>
            </w:r>
          </w:p>
        </w:tc>
        <w:tc>
          <w:tcPr>
            <w:tcW w:w="1440" w:type="dxa"/>
            <w:vAlign w:val="center"/>
          </w:tcPr>
          <w:p w14:paraId="3DBD096E"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1.58</w:t>
            </w:r>
          </w:p>
        </w:tc>
        <w:tc>
          <w:tcPr>
            <w:tcW w:w="1275" w:type="dxa"/>
            <w:vAlign w:val="center"/>
          </w:tcPr>
          <w:p w14:paraId="181F8EE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3</w:t>
            </w:r>
          </w:p>
        </w:tc>
        <w:tc>
          <w:tcPr>
            <w:tcW w:w="2152" w:type="dxa"/>
            <w:vAlign w:val="center"/>
          </w:tcPr>
          <w:p w14:paraId="0DB970B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1.08</w:t>
            </w:r>
          </w:p>
        </w:tc>
      </w:tr>
      <w:tr w:rsidR="00327F4F" w:rsidRPr="00BA1C54" w14:paraId="3210BC73" w14:textId="77777777" w:rsidTr="006B2899">
        <w:tc>
          <w:tcPr>
            <w:tcW w:w="4483" w:type="dxa"/>
            <w:tcBorders>
              <w:bottom w:val="single" w:sz="4" w:space="0" w:color="auto"/>
            </w:tcBorders>
            <w:vAlign w:val="center"/>
          </w:tcPr>
          <w:p w14:paraId="264C995E"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How often do you feel stressed or anxious</w:t>
            </w:r>
          </w:p>
        </w:tc>
        <w:tc>
          <w:tcPr>
            <w:tcW w:w="1440" w:type="dxa"/>
            <w:tcBorders>
              <w:bottom w:val="single" w:sz="4" w:space="0" w:color="auto"/>
            </w:tcBorders>
            <w:vAlign w:val="center"/>
          </w:tcPr>
          <w:p w14:paraId="63A4676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1.48</w:t>
            </w:r>
          </w:p>
        </w:tc>
        <w:tc>
          <w:tcPr>
            <w:tcW w:w="1275" w:type="dxa"/>
            <w:tcBorders>
              <w:bottom w:val="single" w:sz="4" w:space="0" w:color="auto"/>
            </w:tcBorders>
            <w:vAlign w:val="center"/>
          </w:tcPr>
          <w:p w14:paraId="351F42AB"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5</w:t>
            </w:r>
          </w:p>
        </w:tc>
        <w:tc>
          <w:tcPr>
            <w:tcW w:w="2152" w:type="dxa"/>
            <w:tcBorders>
              <w:bottom w:val="single" w:sz="4" w:space="0" w:color="auto"/>
            </w:tcBorders>
            <w:vAlign w:val="center"/>
          </w:tcPr>
          <w:p w14:paraId="0B4D5DB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1.04</w:t>
            </w:r>
          </w:p>
        </w:tc>
      </w:tr>
    </w:tbl>
    <w:p w14:paraId="471A5D7F"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GVIF = Generalized Variance Inflation Factor</w:t>
      </w:r>
    </w:p>
    <w:p w14:paraId="5981A32F"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DF = Degrees of Freedom</w:t>
      </w:r>
    </w:p>
    <w:p w14:paraId="5D5E17F1"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GVIF^(1/(2*DF)) = Square root of GVIF, raised to the power of 1/(2*DF)</w:t>
      </w:r>
    </w:p>
    <w:p w14:paraId="7DC95888" w14:textId="77777777" w:rsidR="00F92B0A" w:rsidRPr="00BA1C54" w:rsidRDefault="00F92B0A" w:rsidP="006B7C8B">
      <w:pPr>
        <w:shd w:val="clear" w:color="auto" w:fill="FFFFFF"/>
        <w:spacing w:after="0" w:line="360" w:lineRule="auto"/>
        <w:jc w:val="both"/>
        <w:rPr>
          <w:rFonts w:ascii="Arial" w:eastAsia="Times New Roman" w:hAnsi="Arial" w:cs="Arial"/>
        </w:rPr>
      </w:pPr>
    </w:p>
    <w:p w14:paraId="30564D66" w14:textId="79E18864" w:rsidR="00327F4F" w:rsidRPr="00BA1C54" w:rsidRDefault="00327F4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lastRenderedPageBreak/>
        <w:t>The variance inflation factor (VIF) was calculated to assess the degree of multi-collinearity among the predictor variables. The re</w:t>
      </w:r>
      <w:r w:rsidR="00151AF8" w:rsidRPr="00BA1C54">
        <w:rPr>
          <w:rFonts w:ascii="Arial" w:eastAsia="Times New Roman" w:hAnsi="Arial" w:cs="Arial"/>
        </w:rPr>
        <w:t>sults are presented in Table</w:t>
      </w:r>
      <w:r w:rsidR="00816E69" w:rsidRPr="00BA1C54">
        <w:rPr>
          <w:rFonts w:ascii="Arial" w:eastAsia="Times New Roman" w:hAnsi="Arial" w:cs="Arial"/>
        </w:rPr>
        <w:t>.6</w:t>
      </w:r>
      <w:r w:rsidRPr="00BA1C54">
        <w:rPr>
          <w:rFonts w:ascii="Arial" w:eastAsia="Times New Roman" w:hAnsi="Arial" w:cs="Arial"/>
        </w:rPr>
        <w:t xml:space="preserve">. The result indicates that the VIF values for all predictor variables were relatively low, ranging from 1.11 to 1.58. These values suggest that multi-collinearity is not a significant concern in this model. Specifically, the VIF values for Sex, Highest level of education, current employment status, strong support system e.g. family, friends, social activities participation </w:t>
      </w:r>
      <w:proofErr w:type="spellStart"/>
      <w:r w:rsidRPr="00BA1C54">
        <w:rPr>
          <w:rFonts w:ascii="Arial" w:eastAsia="Times New Roman" w:hAnsi="Arial" w:cs="Arial"/>
        </w:rPr>
        <w:t>e.g</w:t>
      </w:r>
      <w:proofErr w:type="spellEnd"/>
      <w:r w:rsidRPr="00BA1C54">
        <w:rPr>
          <w:rFonts w:ascii="Arial" w:eastAsia="Times New Roman" w:hAnsi="Arial" w:cs="Arial"/>
        </w:rPr>
        <w:t xml:space="preserve"> sports clubs, and How often do you feel stressed or anxious were 1.30, 1.11, 1.48, 1.25, 1.58, and 1.48, respectively.</w:t>
      </w:r>
    </w:p>
    <w:p w14:paraId="79E3FC6C" w14:textId="77777777" w:rsidR="00F92B0A" w:rsidRPr="00BA1C54" w:rsidRDefault="00327F4F" w:rsidP="006B7C8B">
      <w:pPr>
        <w:shd w:val="clear" w:color="auto" w:fill="FFFFFF"/>
        <w:spacing w:after="0" w:line="360" w:lineRule="auto"/>
        <w:jc w:val="both"/>
        <w:rPr>
          <w:rFonts w:ascii="Arial" w:eastAsia="Times New Roman" w:hAnsi="Arial" w:cs="Arial"/>
          <w:b/>
        </w:rPr>
      </w:pPr>
      <w:r w:rsidRPr="00BA1C54">
        <w:rPr>
          <w:rFonts w:ascii="Arial" w:eastAsia="Times New Roman" w:hAnsi="Arial" w:cs="Arial"/>
        </w:rPr>
        <w:t>These results suggest that the predictor variables are relatively independent of each other, and that multi-collinearity is unlikely to be a significant issue in this model.</w:t>
      </w:r>
      <w:r w:rsidRPr="00BA1C54">
        <w:rPr>
          <w:rFonts w:ascii="Arial" w:eastAsia="Times New Roman" w:hAnsi="Arial" w:cs="Arial"/>
        </w:rPr>
        <w:br/>
      </w:r>
    </w:p>
    <w:p w14:paraId="3A57A82E" w14:textId="77777777" w:rsidR="00151AF8" w:rsidRPr="00BA1C54" w:rsidRDefault="00151AF8" w:rsidP="00151AF8">
      <w:pPr>
        <w:shd w:val="clear" w:color="auto" w:fill="FFFFFF"/>
        <w:spacing w:after="0" w:line="360" w:lineRule="auto"/>
        <w:jc w:val="both"/>
        <w:rPr>
          <w:rFonts w:ascii="Arial" w:eastAsia="Times New Roman" w:hAnsi="Arial" w:cs="Arial"/>
          <w:b/>
        </w:rPr>
      </w:pPr>
      <w:r w:rsidRPr="00BA1C54">
        <w:rPr>
          <w:rFonts w:ascii="Arial" w:eastAsia="Times New Roman" w:hAnsi="Arial" w:cs="Arial"/>
          <w:b/>
        </w:rPr>
        <w:t>Test for Homoscedasticity</w:t>
      </w:r>
    </w:p>
    <w:p w14:paraId="4FDBCABF" w14:textId="3E12A81C" w:rsidR="00F174C8" w:rsidRPr="00BA1C54" w:rsidRDefault="00151AF8" w:rsidP="00151AF8">
      <w:pPr>
        <w:shd w:val="clear" w:color="auto" w:fill="FFFFFF"/>
        <w:spacing w:after="0" w:line="360" w:lineRule="auto"/>
        <w:jc w:val="both"/>
        <w:rPr>
          <w:rFonts w:ascii="Arial" w:eastAsia="Times New Roman" w:hAnsi="Arial" w:cs="Arial"/>
          <w:b/>
        </w:rPr>
      </w:pPr>
      <w:r w:rsidRPr="00BA1C54">
        <w:rPr>
          <w:rFonts w:ascii="Arial" w:eastAsia="Times New Roman" w:hAnsi="Arial" w:cs="Arial"/>
        </w:rPr>
        <w:t xml:space="preserve">Table </w:t>
      </w:r>
      <w:r w:rsidR="00F174C8" w:rsidRPr="00BA1C54">
        <w:rPr>
          <w:rFonts w:ascii="Arial" w:eastAsia="Times New Roman" w:hAnsi="Arial" w:cs="Arial"/>
        </w:rPr>
        <w:t xml:space="preserve">7: </w:t>
      </w:r>
      <w:r w:rsidR="00F174C8" w:rsidRPr="00BA1C54">
        <w:rPr>
          <w:rFonts w:ascii="Arial" w:eastAsia="Times New Roman" w:hAnsi="Arial" w:cs="Arial"/>
          <w:bCs/>
        </w:rPr>
        <w:t>Breusch-Pagan Test for Homoscedasticity</w:t>
      </w:r>
    </w:p>
    <w:tbl>
      <w:tblPr>
        <w:tblStyle w:val="GridTable1Light"/>
        <w:tblW w:w="9600" w:type="dxa"/>
        <w:tblLook w:val="04A0" w:firstRow="1" w:lastRow="0" w:firstColumn="1" w:lastColumn="0" w:noHBand="0" w:noVBand="1"/>
      </w:tblPr>
      <w:tblGrid>
        <w:gridCol w:w="4929"/>
        <w:gridCol w:w="1539"/>
        <w:gridCol w:w="3132"/>
      </w:tblGrid>
      <w:tr w:rsidR="00327F4F" w:rsidRPr="00BA1C54" w14:paraId="02F33F7B" w14:textId="77777777" w:rsidTr="00633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FDD9A7" w14:textId="77777777" w:rsidR="00327F4F" w:rsidRPr="00BA1C54" w:rsidRDefault="00327F4F" w:rsidP="006B7C8B">
            <w:pPr>
              <w:spacing w:line="360" w:lineRule="auto"/>
              <w:jc w:val="both"/>
              <w:rPr>
                <w:rFonts w:ascii="Arial" w:eastAsia="Times New Roman" w:hAnsi="Arial" w:cs="Arial"/>
                <w:b w:val="0"/>
                <w:bCs w:val="0"/>
              </w:rPr>
            </w:pPr>
            <w:r w:rsidRPr="00BA1C54">
              <w:rPr>
                <w:rFonts w:ascii="Arial" w:eastAsia="Times New Roman" w:hAnsi="Arial" w:cs="Arial"/>
                <w:b w:val="0"/>
                <w:bCs w:val="0"/>
              </w:rPr>
              <w:t>Test Statistic</w:t>
            </w:r>
          </w:p>
        </w:tc>
        <w:tc>
          <w:tcPr>
            <w:tcW w:w="0" w:type="auto"/>
            <w:hideMark/>
          </w:tcPr>
          <w:p w14:paraId="4E93B475" w14:textId="77777777" w:rsidR="00327F4F" w:rsidRPr="00BA1C54" w:rsidRDefault="00EC00A0" w:rsidP="006B7C8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BA1C54">
              <w:rPr>
                <w:rFonts w:ascii="Arial" w:eastAsia="Times New Roman" w:hAnsi="Arial" w:cs="Arial"/>
                <w:b w:val="0"/>
                <w:bCs w:val="0"/>
              </w:rPr>
              <w:t>D</w:t>
            </w:r>
            <w:r w:rsidR="00327F4F" w:rsidRPr="00BA1C54">
              <w:rPr>
                <w:rFonts w:ascii="Arial" w:eastAsia="Times New Roman" w:hAnsi="Arial" w:cs="Arial"/>
                <w:b w:val="0"/>
                <w:bCs w:val="0"/>
              </w:rPr>
              <w:t>f</w:t>
            </w:r>
          </w:p>
        </w:tc>
        <w:tc>
          <w:tcPr>
            <w:tcW w:w="0" w:type="auto"/>
            <w:hideMark/>
          </w:tcPr>
          <w:p w14:paraId="137ECFB6" w14:textId="77777777" w:rsidR="00327F4F" w:rsidRPr="00BA1C54" w:rsidRDefault="00327F4F" w:rsidP="006B7C8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BA1C54">
              <w:rPr>
                <w:rFonts w:ascii="Arial" w:eastAsia="Times New Roman" w:hAnsi="Arial" w:cs="Arial"/>
                <w:b w:val="0"/>
                <w:bCs w:val="0"/>
              </w:rPr>
              <w:t>p-value</w:t>
            </w:r>
          </w:p>
        </w:tc>
      </w:tr>
      <w:tr w:rsidR="001B2AF1" w:rsidRPr="00BA1C54" w14:paraId="08935827" w14:textId="77777777" w:rsidTr="00633F12">
        <w:tc>
          <w:tcPr>
            <w:cnfStyle w:val="001000000000" w:firstRow="0" w:lastRow="0" w:firstColumn="1" w:lastColumn="0" w:oddVBand="0" w:evenVBand="0" w:oddHBand="0" w:evenHBand="0" w:firstRowFirstColumn="0" w:firstRowLastColumn="0" w:lastRowFirstColumn="0" w:lastRowLastColumn="0"/>
            <w:tcW w:w="0" w:type="auto"/>
            <w:hideMark/>
          </w:tcPr>
          <w:p w14:paraId="48D6F44D"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BP = 16.367</w:t>
            </w:r>
          </w:p>
        </w:tc>
        <w:tc>
          <w:tcPr>
            <w:tcW w:w="0" w:type="auto"/>
            <w:hideMark/>
          </w:tcPr>
          <w:p w14:paraId="796704AA" w14:textId="77777777" w:rsidR="00327F4F" w:rsidRPr="00BA1C54" w:rsidRDefault="00327F4F" w:rsidP="006B7C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A1C54">
              <w:rPr>
                <w:rFonts w:ascii="Arial" w:eastAsia="Times New Roman" w:hAnsi="Arial" w:cs="Arial"/>
              </w:rPr>
              <w:t>16</w:t>
            </w:r>
          </w:p>
        </w:tc>
        <w:tc>
          <w:tcPr>
            <w:tcW w:w="0" w:type="auto"/>
            <w:hideMark/>
          </w:tcPr>
          <w:p w14:paraId="002AE4AC" w14:textId="77777777" w:rsidR="00327F4F" w:rsidRPr="00BA1C54" w:rsidRDefault="00327F4F" w:rsidP="006B7C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A1C54">
              <w:rPr>
                <w:rFonts w:ascii="Arial" w:eastAsia="Times New Roman" w:hAnsi="Arial" w:cs="Arial"/>
              </w:rPr>
              <w:t>.4276</w:t>
            </w:r>
          </w:p>
        </w:tc>
      </w:tr>
    </w:tbl>
    <w:p w14:paraId="17A99674" w14:textId="77777777" w:rsidR="00F92B0A" w:rsidRPr="00BA1C54" w:rsidRDefault="00F92B0A" w:rsidP="006B7C8B">
      <w:pPr>
        <w:shd w:val="clear" w:color="auto" w:fill="FFFFFF"/>
        <w:spacing w:after="0" w:line="360" w:lineRule="auto"/>
        <w:jc w:val="both"/>
        <w:rPr>
          <w:rFonts w:ascii="Arial" w:eastAsia="Times New Roman" w:hAnsi="Arial" w:cs="Arial"/>
        </w:rPr>
      </w:pPr>
    </w:p>
    <w:p w14:paraId="5FFDB087" w14:textId="77777777" w:rsidR="00216380" w:rsidRPr="00BA1C54" w:rsidRDefault="0021638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Breusch-Pagan test was conducted to assess the assumption of homoscedasticity in the model. The results indicate that the test statistic (BP = 16.367) was not significant at the .05 level (p = .4276). Therefore, we fail to reject the null hypothesis of homoscedasticity, suggesting that the variance of the residuals is constant across all levels of the predictors.</w:t>
      </w:r>
    </w:p>
    <w:p w14:paraId="226A182E" w14:textId="77777777" w:rsidR="00216380" w:rsidRPr="00BA1C54" w:rsidRDefault="0021638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test suggests that the variance of the residuals is constant across all levels of the predictors, which is a key assumption of linear regression. Therefore, the assumption of homoscedasticity is met.</w:t>
      </w:r>
    </w:p>
    <w:p w14:paraId="5B2E5282" w14:textId="77777777" w:rsidR="00DB491F" w:rsidRPr="00BA1C54" w:rsidRDefault="00DB491F" w:rsidP="006B7C8B">
      <w:pPr>
        <w:shd w:val="clear" w:color="auto" w:fill="FFFFFF"/>
        <w:spacing w:after="0" w:line="360" w:lineRule="auto"/>
        <w:jc w:val="both"/>
        <w:rPr>
          <w:rFonts w:ascii="Arial" w:eastAsia="Times New Roman" w:hAnsi="Arial" w:cs="Arial"/>
          <w:lang w:val="en-GB"/>
        </w:rPr>
      </w:pPr>
      <w:r w:rsidRPr="00BA1C54">
        <w:rPr>
          <w:rFonts w:ascii="Arial" w:eastAsia="Times New Roman" w:hAnsi="Arial" w:cs="Arial"/>
          <w:lang w:val="en-GB"/>
        </w:rPr>
        <w:t xml:space="preserve">An initial analysis was conducted using a smaller sample size of </w:t>
      </w:r>
      <w:r w:rsidR="009F0246" w:rsidRPr="00BA1C54">
        <w:rPr>
          <w:rFonts w:ascii="Arial" w:eastAsia="Times New Roman" w:hAnsi="Arial" w:cs="Arial"/>
          <w:lang w:val="en-GB"/>
        </w:rPr>
        <w:t>150</w:t>
      </w:r>
      <w:r w:rsidRPr="00BA1C54">
        <w:rPr>
          <w:rFonts w:ascii="Arial" w:eastAsia="Times New Roman" w:hAnsi="Arial" w:cs="Arial"/>
          <w:lang w:val="en-GB"/>
        </w:rPr>
        <w:t xml:space="preserve"> respondents drawn from youths in Makurdi Metropolis. The purpose of this preliminary analysis was to gain an early understanding of the demographic, family, psychological, and economic factors associated with youth physical violence. The results from this smaller dataset indicated that certain demographic variables such as age and sex were influential, alongside family support and psychological stress levels. These findings were consistent with theoretical expectations but were limited by the relatively small sample size, which restricted the statistical power of the model and the generalizability of the results.</w:t>
      </w:r>
    </w:p>
    <w:p w14:paraId="1B202F1A" w14:textId="77777777" w:rsidR="00DB491F" w:rsidRPr="00BA1C54" w:rsidRDefault="00DB491F" w:rsidP="006B7C8B">
      <w:pPr>
        <w:shd w:val="clear" w:color="auto" w:fill="FFFFFF"/>
        <w:spacing w:after="0" w:line="360" w:lineRule="auto"/>
        <w:jc w:val="both"/>
        <w:rPr>
          <w:rFonts w:ascii="Arial" w:eastAsia="Times New Roman" w:hAnsi="Arial" w:cs="Arial"/>
          <w:lang w:val="en-GB"/>
        </w:rPr>
      </w:pPr>
      <w:r w:rsidRPr="00BA1C54">
        <w:rPr>
          <w:rFonts w:ascii="Arial" w:eastAsia="Times New Roman" w:hAnsi="Arial" w:cs="Arial"/>
          <w:lang w:val="en-GB"/>
        </w:rPr>
        <w:t xml:space="preserve">In order to address these limitations and strengthen the robustness of the findings, a second analysis was carried out using a larger sample of 250 respondents. This expanded dataset provided greater variability, improved precision of estimates, and enhanced the reliability of the </w:t>
      </w:r>
      <w:r w:rsidRPr="00BA1C54">
        <w:rPr>
          <w:rFonts w:ascii="Arial" w:eastAsia="Times New Roman" w:hAnsi="Arial" w:cs="Arial"/>
          <w:lang w:val="en-GB"/>
        </w:rPr>
        <w:lastRenderedPageBreak/>
        <w:t>multinomial logistic regression model. The results from this larger analysis are presented in the following sections.</w:t>
      </w:r>
    </w:p>
    <w:p w14:paraId="3CBBC52C" w14:textId="5A20A5AD" w:rsidR="00216380" w:rsidRPr="00BA1C54" w:rsidRDefault="00216380" w:rsidP="006B7C8B">
      <w:pPr>
        <w:spacing w:after="0" w:line="360" w:lineRule="auto"/>
        <w:jc w:val="both"/>
        <w:rPr>
          <w:rFonts w:ascii="Arial" w:hAnsi="Arial" w:cs="Arial"/>
        </w:rPr>
      </w:pPr>
      <w:r w:rsidRPr="00BA1C54">
        <w:rPr>
          <w:rFonts w:ascii="Arial" w:hAnsi="Arial" w:cs="Arial"/>
        </w:rPr>
        <w:t>Table</w:t>
      </w:r>
      <w:r w:rsidR="00151AF8" w:rsidRPr="00BA1C54">
        <w:rPr>
          <w:rFonts w:ascii="Arial" w:hAnsi="Arial" w:cs="Arial"/>
        </w:rPr>
        <w:t xml:space="preserve"> </w:t>
      </w:r>
      <w:r w:rsidRPr="00BA1C54">
        <w:rPr>
          <w:rFonts w:ascii="Arial" w:hAnsi="Arial" w:cs="Arial"/>
        </w:rPr>
        <w:t>8: Demographic Factors (n=250)</w:t>
      </w:r>
    </w:p>
    <w:tbl>
      <w:tblPr>
        <w:tblW w:w="5000" w:type="pct"/>
        <w:tblCellMar>
          <w:top w:w="15" w:type="dxa"/>
          <w:left w:w="15" w:type="dxa"/>
          <w:bottom w:w="15" w:type="dxa"/>
          <w:right w:w="15" w:type="dxa"/>
        </w:tblCellMar>
        <w:tblLook w:val="04A0" w:firstRow="1" w:lastRow="0" w:firstColumn="1" w:lastColumn="0" w:noHBand="0" w:noVBand="1"/>
      </w:tblPr>
      <w:tblGrid>
        <w:gridCol w:w="2504"/>
        <w:gridCol w:w="2362"/>
        <w:gridCol w:w="1722"/>
        <w:gridCol w:w="1370"/>
        <w:gridCol w:w="1402"/>
      </w:tblGrid>
      <w:tr w:rsidR="00216380" w:rsidRPr="00BA1C54" w14:paraId="7DC38657" w14:textId="77777777" w:rsidTr="009B56A2">
        <w:trPr>
          <w:tblHeader/>
        </w:trPr>
        <w:tc>
          <w:tcPr>
            <w:tcW w:w="1337" w:type="pct"/>
            <w:tcBorders>
              <w:top w:val="single" w:sz="4" w:space="0" w:color="auto"/>
              <w:bottom w:val="single" w:sz="4" w:space="0" w:color="auto"/>
            </w:tcBorders>
            <w:tcMar>
              <w:top w:w="150" w:type="dxa"/>
              <w:left w:w="0" w:type="dxa"/>
              <w:bottom w:w="150" w:type="dxa"/>
              <w:right w:w="150" w:type="dxa"/>
            </w:tcMar>
            <w:vAlign w:val="center"/>
            <w:hideMark/>
          </w:tcPr>
          <w:p w14:paraId="0A8802D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262" w:type="pct"/>
            <w:tcBorders>
              <w:top w:val="single" w:sz="4" w:space="0" w:color="auto"/>
              <w:bottom w:val="single" w:sz="4" w:space="0" w:color="auto"/>
            </w:tcBorders>
            <w:tcMar>
              <w:top w:w="150" w:type="dxa"/>
              <w:left w:w="150" w:type="dxa"/>
              <w:bottom w:w="150" w:type="dxa"/>
              <w:right w:w="150" w:type="dxa"/>
            </w:tcMar>
            <w:vAlign w:val="center"/>
            <w:hideMark/>
          </w:tcPr>
          <w:p w14:paraId="1EE12A5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920" w:type="pct"/>
            <w:tcBorders>
              <w:top w:val="single" w:sz="4" w:space="0" w:color="auto"/>
              <w:bottom w:val="single" w:sz="4" w:space="0" w:color="auto"/>
            </w:tcBorders>
            <w:tcMar>
              <w:top w:w="150" w:type="dxa"/>
              <w:left w:w="150" w:type="dxa"/>
              <w:bottom w:w="150" w:type="dxa"/>
              <w:right w:w="150" w:type="dxa"/>
            </w:tcMar>
            <w:vAlign w:val="center"/>
            <w:hideMark/>
          </w:tcPr>
          <w:p w14:paraId="3F218B8B"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732" w:type="pct"/>
            <w:tcBorders>
              <w:top w:val="single" w:sz="4" w:space="0" w:color="auto"/>
              <w:bottom w:val="single" w:sz="4" w:space="0" w:color="auto"/>
            </w:tcBorders>
            <w:tcMar>
              <w:top w:w="150" w:type="dxa"/>
              <w:left w:w="150" w:type="dxa"/>
              <w:bottom w:w="150" w:type="dxa"/>
              <w:right w:w="150" w:type="dxa"/>
            </w:tcMar>
            <w:vAlign w:val="center"/>
            <w:hideMark/>
          </w:tcPr>
          <w:p w14:paraId="04F321BA"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749" w:type="pct"/>
            <w:tcBorders>
              <w:top w:val="single" w:sz="4" w:space="0" w:color="auto"/>
              <w:bottom w:val="single" w:sz="4" w:space="0" w:color="auto"/>
            </w:tcBorders>
            <w:tcMar>
              <w:top w:w="150" w:type="dxa"/>
              <w:left w:w="150" w:type="dxa"/>
              <w:bottom w:w="150" w:type="dxa"/>
              <w:right w:w="150" w:type="dxa"/>
            </w:tcMar>
            <w:vAlign w:val="center"/>
            <w:hideMark/>
          </w:tcPr>
          <w:p w14:paraId="7E6181F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D4F1207" w14:textId="77777777" w:rsidTr="009B56A2">
        <w:tc>
          <w:tcPr>
            <w:tcW w:w="1337" w:type="pct"/>
            <w:tcBorders>
              <w:top w:val="single" w:sz="4" w:space="0" w:color="auto"/>
            </w:tcBorders>
            <w:tcMar>
              <w:top w:w="150" w:type="dxa"/>
              <w:left w:w="0" w:type="dxa"/>
              <w:bottom w:w="150" w:type="dxa"/>
              <w:right w:w="150" w:type="dxa"/>
            </w:tcMar>
            <w:vAlign w:val="center"/>
            <w:hideMark/>
          </w:tcPr>
          <w:p w14:paraId="5105BF00" w14:textId="77777777" w:rsidR="00216380" w:rsidRPr="00BA1C54" w:rsidRDefault="00216380" w:rsidP="006B7C8B">
            <w:pPr>
              <w:spacing w:after="0" w:line="360" w:lineRule="auto"/>
              <w:jc w:val="both"/>
              <w:rPr>
                <w:rFonts w:ascii="Arial" w:hAnsi="Arial" w:cs="Arial"/>
              </w:rPr>
            </w:pPr>
            <w:r w:rsidRPr="00BA1C54">
              <w:rPr>
                <w:rFonts w:ascii="Arial" w:hAnsi="Arial" w:cs="Arial"/>
              </w:rPr>
              <w:t>Age (11-20 years)</w:t>
            </w:r>
          </w:p>
        </w:tc>
        <w:tc>
          <w:tcPr>
            <w:tcW w:w="1262" w:type="pct"/>
            <w:tcBorders>
              <w:top w:val="single" w:sz="4" w:space="0" w:color="auto"/>
            </w:tcBorders>
            <w:tcMar>
              <w:top w:w="150" w:type="dxa"/>
              <w:left w:w="150" w:type="dxa"/>
              <w:bottom w:w="150" w:type="dxa"/>
              <w:right w:w="150" w:type="dxa"/>
            </w:tcMar>
            <w:vAlign w:val="center"/>
            <w:hideMark/>
          </w:tcPr>
          <w:p w14:paraId="647D4587" w14:textId="77777777" w:rsidR="00216380" w:rsidRPr="00BA1C54" w:rsidRDefault="00216380" w:rsidP="006B7C8B">
            <w:pPr>
              <w:spacing w:after="0" w:line="360" w:lineRule="auto"/>
              <w:jc w:val="both"/>
              <w:rPr>
                <w:rFonts w:ascii="Arial" w:hAnsi="Arial" w:cs="Arial"/>
              </w:rPr>
            </w:pPr>
            <w:r w:rsidRPr="00BA1C54">
              <w:rPr>
                <w:rFonts w:ascii="Arial" w:hAnsi="Arial" w:cs="Arial"/>
              </w:rPr>
              <w:t>-0.102</w:t>
            </w:r>
          </w:p>
        </w:tc>
        <w:tc>
          <w:tcPr>
            <w:tcW w:w="920" w:type="pct"/>
            <w:tcBorders>
              <w:top w:val="single" w:sz="4" w:space="0" w:color="auto"/>
            </w:tcBorders>
            <w:tcMar>
              <w:top w:w="150" w:type="dxa"/>
              <w:left w:w="150" w:type="dxa"/>
              <w:bottom w:w="150" w:type="dxa"/>
              <w:right w:w="150" w:type="dxa"/>
            </w:tcMar>
            <w:vAlign w:val="center"/>
            <w:hideMark/>
          </w:tcPr>
          <w:p w14:paraId="34E146C7" w14:textId="77777777" w:rsidR="00216380" w:rsidRPr="00BA1C54" w:rsidRDefault="00216380" w:rsidP="006B7C8B">
            <w:pPr>
              <w:spacing w:after="0" w:line="360" w:lineRule="auto"/>
              <w:jc w:val="both"/>
              <w:rPr>
                <w:rFonts w:ascii="Arial" w:hAnsi="Arial" w:cs="Arial"/>
              </w:rPr>
            </w:pPr>
            <w:r w:rsidRPr="00BA1C54">
              <w:rPr>
                <w:rFonts w:ascii="Arial" w:hAnsi="Arial" w:cs="Arial"/>
              </w:rPr>
              <w:t>0.064</w:t>
            </w:r>
          </w:p>
        </w:tc>
        <w:tc>
          <w:tcPr>
            <w:tcW w:w="732" w:type="pct"/>
            <w:tcBorders>
              <w:top w:val="single" w:sz="4" w:space="0" w:color="auto"/>
            </w:tcBorders>
            <w:tcMar>
              <w:top w:w="150" w:type="dxa"/>
              <w:left w:w="150" w:type="dxa"/>
              <w:bottom w:w="150" w:type="dxa"/>
              <w:right w:w="150" w:type="dxa"/>
            </w:tcMar>
            <w:vAlign w:val="center"/>
            <w:hideMark/>
          </w:tcPr>
          <w:p w14:paraId="41650800" w14:textId="77777777" w:rsidR="00216380" w:rsidRPr="00BA1C54" w:rsidRDefault="00216380" w:rsidP="006B7C8B">
            <w:pPr>
              <w:spacing w:after="0" w:line="360" w:lineRule="auto"/>
              <w:jc w:val="both"/>
              <w:rPr>
                <w:rFonts w:ascii="Arial" w:hAnsi="Arial" w:cs="Arial"/>
              </w:rPr>
            </w:pPr>
            <w:r w:rsidRPr="00BA1C54">
              <w:rPr>
                <w:rFonts w:ascii="Arial" w:hAnsi="Arial" w:cs="Arial"/>
              </w:rPr>
              <w:t>-1.59</w:t>
            </w:r>
          </w:p>
        </w:tc>
        <w:tc>
          <w:tcPr>
            <w:tcW w:w="749" w:type="pct"/>
            <w:tcBorders>
              <w:top w:val="single" w:sz="4" w:space="0" w:color="auto"/>
            </w:tcBorders>
            <w:tcMar>
              <w:top w:w="150" w:type="dxa"/>
              <w:left w:w="150" w:type="dxa"/>
              <w:bottom w:w="150" w:type="dxa"/>
              <w:right w:w="150" w:type="dxa"/>
            </w:tcMar>
            <w:vAlign w:val="center"/>
            <w:hideMark/>
          </w:tcPr>
          <w:p w14:paraId="5BF0BB52" w14:textId="77777777" w:rsidR="00216380" w:rsidRPr="00BA1C54" w:rsidRDefault="00216380" w:rsidP="006B7C8B">
            <w:pPr>
              <w:spacing w:after="0" w:line="360" w:lineRule="auto"/>
              <w:jc w:val="both"/>
              <w:rPr>
                <w:rFonts w:ascii="Arial" w:hAnsi="Arial" w:cs="Arial"/>
              </w:rPr>
            </w:pPr>
            <w:r w:rsidRPr="00BA1C54">
              <w:rPr>
                <w:rFonts w:ascii="Arial" w:hAnsi="Arial" w:cs="Arial"/>
              </w:rPr>
              <w:t>0.112</w:t>
            </w:r>
          </w:p>
        </w:tc>
      </w:tr>
      <w:tr w:rsidR="00216380" w:rsidRPr="00BA1C54" w14:paraId="08ADA8BC" w14:textId="77777777" w:rsidTr="009B56A2">
        <w:tc>
          <w:tcPr>
            <w:tcW w:w="1337" w:type="pct"/>
            <w:tcMar>
              <w:top w:w="150" w:type="dxa"/>
              <w:left w:w="0" w:type="dxa"/>
              <w:bottom w:w="150" w:type="dxa"/>
              <w:right w:w="150" w:type="dxa"/>
            </w:tcMar>
            <w:vAlign w:val="center"/>
            <w:hideMark/>
          </w:tcPr>
          <w:p w14:paraId="1D737D32" w14:textId="77777777" w:rsidR="00216380" w:rsidRPr="00BA1C54" w:rsidRDefault="00216380" w:rsidP="006B7C8B">
            <w:pPr>
              <w:spacing w:after="0" w:line="360" w:lineRule="auto"/>
              <w:jc w:val="both"/>
              <w:rPr>
                <w:rFonts w:ascii="Arial" w:hAnsi="Arial" w:cs="Arial"/>
              </w:rPr>
            </w:pPr>
            <w:r w:rsidRPr="00BA1C54">
              <w:rPr>
                <w:rFonts w:ascii="Arial" w:hAnsi="Arial" w:cs="Arial"/>
              </w:rPr>
              <w:t>Age (21-30 years)</w:t>
            </w:r>
          </w:p>
        </w:tc>
        <w:tc>
          <w:tcPr>
            <w:tcW w:w="1262" w:type="pct"/>
            <w:tcMar>
              <w:top w:w="150" w:type="dxa"/>
              <w:left w:w="150" w:type="dxa"/>
              <w:bottom w:w="150" w:type="dxa"/>
              <w:right w:w="150" w:type="dxa"/>
            </w:tcMar>
            <w:vAlign w:val="center"/>
            <w:hideMark/>
          </w:tcPr>
          <w:p w14:paraId="7296BB28" w14:textId="77777777" w:rsidR="00216380" w:rsidRPr="00BA1C54" w:rsidRDefault="00216380" w:rsidP="006B7C8B">
            <w:pPr>
              <w:spacing w:after="0" w:line="360" w:lineRule="auto"/>
              <w:jc w:val="both"/>
              <w:rPr>
                <w:rFonts w:ascii="Arial" w:hAnsi="Arial" w:cs="Arial"/>
              </w:rPr>
            </w:pPr>
            <w:r w:rsidRPr="00BA1C54">
              <w:rPr>
                <w:rFonts w:ascii="Arial" w:hAnsi="Arial" w:cs="Arial"/>
              </w:rPr>
              <w:t>0.435</w:t>
            </w:r>
          </w:p>
        </w:tc>
        <w:tc>
          <w:tcPr>
            <w:tcW w:w="920" w:type="pct"/>
            <w:tcMar>
              <w:top w:w="150" w:type="dxa"/>
              <w:left w:w="150" w:type="dxa"/>
              <w:bottom w:w="150" w:type="dxa"/>
              <w:right w:w="150" w:type="dxa"/>
            </w:tcMar>
            <w:vAlign w:val="center"/>
            <w:hideMark/>
          </w:tcPr>
          <w:p w14:paraId="1B96DF20" w14:textId="77777777" w:rsidR="00216380" w:rsidRPr="00BA1C54" w:rsidRDefault="00216380" w:rsidP="006B7C8B">
            <w:pPr>
              <w:spacing w:after="0" w:line="360" w:lineRule="auto"/>
              <w:jc w:val="both"/>
              <w:rPr>
                <w:rFonts w:ascii="Arial" w:hAnsi="Arial" w:cs="Arial"/>
              </w:rPr>
            </w:pPr>
            <w:r w:rsidRPr="00BA1C54">
              <w:rPr>
                <w:rFonts w:ascii="Arial" w:hAnsi="Arial" w:cs="Arial"/>
              </w:rPr>
              <w:t>0.185</w:t>
            </w:r>
          </w:p>
        </w:tc>
        <w:tc>
          <w:tcPr>
            <w:tcW w:w="732" w:type="pct"/>
            <w:tcMar>
              <w:top w:w="150" w:type="dxa"/>
              <w:left w:w="150" w:type="dxa"/>
              <w:bottom w:w="150" w:type="dxa"/>
              <w:right w:w="150" w:type="dxa"/>
            </w:tcMar>
            <w:vAlign w:val="center"/>
            <w:hideMark/>
          </w:tcPr>
          <w:p w14:paraId="05FA9031" w14:textId="77777777" w:rsidR="00216380" w:rsidRPr="00BA1C54" w:rsidRDefault="00216380" w:rsidP="006B7C8B">
            <w:pPr>
              <w:spacing w:after="0" w:line="360" w:lineRule="auto"/>
              <w:jc w:val="both"/>
              <w:rPr>
                <w:rFonts w:ascii="Arial" w:hAnsi="Arial" w:cs="Arial"/>
              </w:rPr>
            </w:pPr>
            <w:r w:rsidRPr="00BA1C54">
              <w:rPr>
                <w:rFonts w:ascii="Arial" w:hAnsi="Arial" w:cs="Arial"/>
              </w:rPr>
              <w:t>2.35</w:t>
            </w:r>
          </w:p>
        </w:tc>
        <w:tc>
          <w:tcPr>
            <w:tcW w:w="749" w:type="pct"/>
            <w:tcMar>
              <w:top w:w="150" w:type="dxa"/>
              <w:left w:w="150" w:type="dxa"/>
              <w:bottom w:w="150" w:type="dxa"/>
              <w:right w:w="150" w:type="dxa"/>
            </w:tcMar>
            <w:vAlign w:val="center"/>
            <w:hideMark/>
          </w:tcPr>
          <w:p w14:paraId="787A58CD" w14:textId="77777777" w:rsidR="00216380" w:rsidRPr="00BA1C54" w:rsidRDefault="00216380" w:rsidP="006B7C8B">
            <w:pPr>
              <w:spacing w:after="0" w:line="360" w:lineRule="auto"/>
              <w:jc w:val="both"/>
              <w:rPr>
                <w:rFonts w:ascii="Arial" w:hAnsi="Arial" w:cs="Arial"/>
              </w:rPr>
            </w:pPr>
            <w:r w:rsidRPr="00BA1C54">
              <w:rPr>
                <w:rFonts w:ascii="Arial" w:hAnsi="Arial" w:cs="Arial"/>
              </w:rPr>
              <w:t>0.019</w:t>
            </w:r>
          </w:p>
        </w:tc>
      </w:tr>
      <w:tr w:rsidR="00216380" w:rsidRPr="00BA1C54" w14:paraId="1C0B4B6B" w14:textId="77777777" w:rsidTr="009B56A2">
        <w:tc>
          <w:tcPr>
            <w:tcW w:w="1337" w:type="pct"/>
            <w:tcMar>
              <w:top w:w="150" w:type="dxa"/>
              <w:left w:w="0" w:type="dxa"/>
              <w:bottom w:w="150" w:type="dxa"/>
              <w:right w:w="150" w:type="dxa"/>
            </w:tcMar>
            <w:vAlign w:val="center"/>
            <w:hideMark/>
          </w:tcPr>
          <w:p w14:paraId="092EFC4E" w14:textId="77777777" w:rsidR="00216380" w:rsidRPr="00BA1C54" w:rsidRDefault="00216380" w:rsidP="006B7C8B">
            <w:pPr>
              <w:spacing w:after="0" w:line="360" w:lineRule="auto"/>
              <w:jc w:val="both"/>
              <w:rPr>
                <w:rFonts w:ascii="Arial" w:hAnsi="Arial" w:cs="Arial"/>
              </w:rPr>
            </w:pPr>
            <w:r w:rsidRPr="00BA1C54">
              <w:rPr>
                <w:rFonts w:ascii="Arial" w:hAnsi="Arial" w:cs="Arial"/>
              </w:rPr>
              <w:t>Sex (Female)</w:t>
            </w:r>
          </w:p>
        </w:tc>
        <w:tc>
          <w:tcPr>
            <w:tcW w:w="1262" w:type="pct"/>
            <w:tcMar>
              <w:top w:w="150" w:type="dxa"/>
              <w:left w:w="150" w:type="dxa"/>
              <w:bottom w:w="150" w:type="dxa"/>
              <w:right w:w="150" w:type="dxa"/>
            </w:tcMar>
            <w:vAlign w:val="center"/>
            <w:hideMark/>
          </w:tcPr>
          <w:p w14:paraId="6A92052A" w14:textId="77777777" w:rsidR="00216380" w:rsidRPr="00BA1C54" w:rsidRDefault="00216380" w:rsidP="006B7C8B">
            <w:pPr>
              <w:spacing w:after="0" w:line="360" w:lineRule="auto"/>
              <w:jc w:val="both"/>
              <w:rPr>
                <w:rFonts w:ascii="Arial" w:hAnsi="Arial" w:cs="Arial"/>
              </w:rPr>
            </w:pPr>
            <w:r w:rsidRPr="00BA1C54">
              <w:rPr>
                <w:rFonts w:ascii="Arial" w:hAnsi="Arial" w:cs="Arial"/>
              </w:rPr>
              <w:t>-0.351</w:t>
            </w:r>
          </w:p>
        </w:tc>
        <w:tc>
          <w:tcPr>
            <w:tcW w:w="920" w:type="pct"/>
            <w:tcMar>
              <w:top w:w="150" w:type="dxa"/>
              <w:left w:w="150" w:type="dxa"/>
              <w:bottom w:w="150" w:type="dxa"/>
              <w:right w:w="150" w:type="dxa"/>
            </w:tcMar>
            <w:vAlign w:val="center"/>
            <w:hideMark/>
          </w:tcPr>
          <w:p w14:paraId="7EDD0B5F" w14:textId="77777777" w:rsidR="00216380" w:rsidRPr="00BA1C54" w:rsidRDefault="00216380" w:rsidP="006B7C8B">
            <w:pPr>
              <w:spacing w:after="0" w:line="360" w:lineRule="auto"/>
              <w:jc w:val="both"/>
              <w:rPr>
                <w:rFonts w:ascii="Arial" w:hAnsi="Arial" w:cs="Arial"/>
              </w:rPr>
            </w:pPr>
            <w:r w:rsidRPr="00BA1C54">
              <w:rPr>
                <w:rFonts w:ascii="Arial" w:hAnsi="Arial" w:cs="Arial"/>
              </w:rPr>
              <w:t>0.142</w:t>
            </w:r>
          </w:p>
        </w:tc>
        <w:tc>
          <w:tcPr>
            <w:tcW w:w="732" w:type="pct"/>
            <w:tcMar>
              <w:top w:w="150" w:type="dxa"/>
              <w:left w:w="150" w:type="dxa"/>
              <w:bottom w:w="150" w:type="dxa"/>
              <w:right w:w="150" w:type="dxa"/>
            </w:tcMar>
            <w:vAlign w:val="center"/>
            <w:hideMark/>
          </w:tcPr>
          <w:p w14:paraId="010A4A08" w14:textId="77777777" w:rsidR="00216380" w:rsidRPr="00BA1C54" w:rsidRDefault="00216380" w:rsidP="006B7C8B">
            <w:pPr>
              <w:spacing w:after="0" w:line="360" w:lineRule="auto"/>
              <w:jc w:val="both"/>
              <w:rPr>
                <w:rFonts w:ascii="Arial" w:hAnsi="Arial" w:cs="Arial"/>
              </w:rPr>
            </w:pPr>
            <w:r w:rsidRPr="00BA1C54">
              <w:rPr>
                <w:rFonts w:ascii="Arial" w:hAnsi="Arial" w:cs="Arial"/>
              </w:rPr>
              <w:t>-2.47</w:t>
            </w:r>
          </w:p>
        </w:tc>
        <w:tc>
          <w:tcPr>
            <w:tcW w:w="749" w:type="pct"/>
            <w:tcMar>
              <w:top w:w="150" w:type="dxa"/>
              <w:left w:w="150" w:type="dxa"/>
              <w:bottom w:w="150" w:type="dxa"/>
              <w:right w:w="150" w:type="dxa"/>
            </w:tcMar>
            <w:vAlign w:val="center"/>
            <w:hideMark/>
          </w:tcPr>
          <w:p w14:paraId="02C6B49B" w14:textId="77777777" w:rsidR="00216380" w:rsidRPr="00BA1C54" w:rsidRDefault="00216380" w:rsidP="006B7C8B">
            <w:pPr>
              <w:spacing w:after="0" w:line="360" w:lineRule="auto"/>
              <w:jc w:val="both"/>
              <w:rPr>
                <w:rFonts w:ascii="Arial" w:hAnsi="Arial" w:cs="Arial"/>
              </w:rPr>
            </w:pPr>
            <w:r w:rsidRPr="00BA1C54">
              <w:rPr>
                <w:rFonts w:ascii="Arial" w:hAnsi="Arial" w:cs="Arial"/>
              </w:rPr>
              <w:t>0.014</w:t>
            </w:r>
          </w:p>
        </w:tc>
      </w:tr>
      <w:tr w:rsidR="00216380" w:rsidRPr="00BA1C54" w14:paraId="224BD7E9" w14:textId="77777777" w:rsidTr="009B56A2">
        <w:tc>
          <w:tcPr>
            <w:tcW w:w="1337" w:type="pct"/>
            <w:tcBorders>
              <w:bottom w:val="single" w:sz="4" w:space="0" w:color="auto"/>
            </w:tcBorders>
            <w:tcMar>
              <w:top w:w="150" w:type="dxa"/>
              <w:left w:w="0" w:type="dxa"/>
              <w:bottom w:w="150" w:type="dxa"/>
              <w:right w:w="150" w:type="dxa"/>
            </w:tcMar>
            <w:vAlign w:val="center"/>
            <w:hideMark/>
          </w:tcPr>
          <w:p w14:paraId="7859142E" w14:textId="77777777" w:rsidR="00216380" w:rsidRPr="00BA1C54" w:rsidRDefault="00216380" w:rsidP="006B7C8B">
            <w:pPr>
              <w:spacing w:after="0" w:line="360" w:lineRule="auto"/>
              <w:jc w:val="both"/>
              <w:rPr>
                <w:rFonts w:ascii="Arial" w:hAnsi="Arial" w:cs="Arial"/>
              </w:rPr>
            </w:pPr>
            <w:r w:rsidRPr="00BA1C54">
              <w:rPr>
                <w:rFonts w:ascii="Arial" w:hAnsi="Arial" w:cs="Arial"/>
              </w:rPr>
              <w:t>Sex (Male)</w:t>
            </w:r>
          </w:p>
        </w:tc>
        <w:tc>
          <w:tcPr>
            <w:tcW w:w="1262" w:type="pct"/>
            <w:tcBorders>
              <w:bottom w:val="single" w:sz="4" w:space="0" w:color="auto"/>
            </w:tcBorders>
            <w:tcMar>
              <w:top w:w="150" w:type="dxa"/>
              <w:left w:w="150" w:type="dxa"/>
              <w:bottom w:w="150" w:type="dxa"/>
              <w:right w:w="150" w:type="dxa"/>
            </w:tcMar>
            <w:vAlign w:val="center"/>
            <w:hideMark/>
          </w:tcPr>
          <w:p w14:paraId="0C682522" w14:textId="77777777" w:rsidR="00216380" w:rsidRPr="00BA1C54" w:rsidRDefault="00216380" w:rsidP="006B7C8B">
            <w:pPr>
              <w:spacing w:after="0" w:line="360" w:lineRule="auto"/>
              <w:jc w:val="both"/>
              <w:rPr>
                <w:rFonts w:ascii="Arial" w:hAnsi="Arial" w:cs="Arial"/>
              </w:rPr>
            </w:pPr>
            <w:r w:rsidRPr="00BA1C54">
              <w:rPr>
                <w:rFonts w:ascii="Arial" w:hAnsi="Arial" w:cs="Arial"/>
              </w:rPr>
              <w:t>0.421</w:t>
            </w:r>
          </w:p>
        </w:tc>
        <w:tc>
          <w:tcPr>
            <w:tcW w:w="920" w:type="pct"/>
            <w:tcBorders>
              <w:bottom w:val="single" w:sz="4" w:space="0" w:color="auto"/>
            </w:tcBorders>
            <w:tcMar>
              <w:top w:w="150" w:type="dxa"/>
              <w:left w:w="150" w:type="dxa"/>
              <w:bottom w:w="150" w:type="dxa"/>
              <w:right w:w="150" w:type="dxa"/>
            </w:tcMar>
            <w:vAlign w:val="center"/>
            <w:hideMark/>
          </w:tcPr>
          <w:p w14:paraId="12654153" w14:textId="77777777" w:rsidR="00216380" w:rsidRPr="00BA1C54" w:rsidRDefault="00216380" w:rsidP="006B7C8B">
            <w:pPr>
              <w:spacing w:after="0" w:line="360" w:lineRule="auto"/>
              <w:jc w:val="both"/>
              <w:rPr>
                <w:rFonts w:ascii="Arial" w:hAnsi="Arial" w:cs="Arial"/>
              </w:rPr>
            </w:pPr>
            <w:r w:rsidRPr="00BA1C54">
              <w:rPr>
                <w:rFonts w:ascii="Arial" w:hAnsi="Arial" w:cs="Arial"/>
              </w:rPr>
              <w:t>0.149</w:t>
            </w:r>
          </w:p>
        </w:tc>
        <w:tc>
          <w:tcPr>
            <w:tcW w:w="732" w:type="pct"/>
            <w:tcBorders>
              <w:bottom w:val="single" w:sz="4" w:space="0" w:color="auto"/>
            </w:tcBorders>
            <w:tcMar>
              <w:top w:w="150" w:type="dxa"/>
              <w:left w:w="150" w:type="dxa"/>
              <w:bottom w:w="150" w:type="dxa"/>
              <w:right w:w="150" w:type="dxa"/>
            </w:tcMar>
            <w:vAlign w:val="center"/>
            <w:hideMark/>
          </w:tcPr>
          <w:p w14:paraId="5187DAED" w14:textId="77777777" w:rsidR="00216380" w:rsidRPr="00BA1C54" w:rsidRDefault="00216380" w:rsidP="006B7C8B">
            <w:pPr>
              <w:spacing w:after="0" w:line="360" w:lineRule="auto"/>
              <w:jc w:val="both"/>
              <w:rPr>
                <w:rFonts w:ascii="Arial" w:hAnsi="Arial" w:cs="Arial"/>
              </w:rPr>
            </w:pPr>
            <w:r w:rsidRPr="00BA1C54">
              <w:rPr>
                <w:rFonts w:ascii="Arial" w:hAnsi="Arial" w:cs="Arial"/>
              </w:rPr>
              <w:t>2.82</w:t>
            </w:r>
          </w:p>
        </w:tc>
        <w:tc>
          <w:tcPr>
            <w:tcW w:w="749" w:type="pct"/>
            <w:tcBorders>
              <w:bottom w:val="single" w:sz="4" w:space="0" w:color="auto"/>
            </w:tcBorders>
            <w:tcMar>
              <w:top w:w="150" w:type="dxa"/>
              <w:left w:w="150" w:type="dxa"/>
              <w:bottom w:w="150" w:type="dxa"/>
              <w:right w:w="150" w:type="dxa"/>
            </w:tcMar>
            <w:vAlign w:val="center"/>
            <w:hideMark/>
          </w:tcPr>
          <w:p w14:paraId="63E6A4C4" w14:textId="77777777" w:rsidR="00216380" w:rsidRPr="00BA1C54" w:rsidRDefault="00216380" w:rsidP="006B7C8B">
            <w:pPr>
              <w:spacing w:after="0" w:line="360" w:lineRule="auto"/>
              <w:jc w:val="both"/>
              <w:rPr>
                <w:rFonts w:ascii="Arial" w:hAnsi="Arial" w:cs="Arial"/>
              </w:rPr>
            </w:pPr>
            <w:r w:rsidRPr="00BA1C54">
              <w:rPr>
                <w:rFonts w:ascii="Arial" w:hAnsi="Arial" w:cs="Arial"/>
              </w:rPr>
              <w:t>0.005</w:t>
            </w:r>
          </w:p>
        </w:tc>
      </w:tr>
    </w:tbl>
    <w:p w14:paraId="52A6BDEA" w14:textId="77777777" w:rsidR="00216380" w:rsidRPr="00BA1C54" w:rsidRDefault="00216380" w:rsidP="006B7C8B">
      <w:pPr>
        <w:spacing w:after="0" w:line="360" w:lineRule="auto"/>
        <w:jc w:val="both"/>
        <w:rPr>
          <w:rFonts w:ascii="Arial" w:hAnsi="Arial" w:cs="Arial"/>
        </w:rPr>
      </w:pPr>
    </w:p>
    <w:p w14:paraId="61D0A3A8" w14:textId="77777777" w:rsidR="00216380" w:rsidRPr="00BA1C54" w:rsidRDefault="00216380" w:rsidP="006B7C8B">
      <w:pPr>
        <w:spacing w:after="0" w:line="360" w:lineRule="auto"/>
        <w:jc w:val="both"/>
        <w:rPr>
          <w:rFonts w:ascii="Arial" w:hAnsi="Arial" w:cs="Arial"/>
        </w:rPr>
      </w:pPr>
    </w:p>
    <w:p w14:paraId="1C234238" w14:textId="4642A49C"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8 presents the multinomial logistic regression results for the association between demographic factors and involvement in youth physical violence in Benue State University. For age, the findings show that respondents aged 11–20 years had a negative coefficient (B = –0.102, </w:t>
      </w:r>
      <w:r w:rsidR="00216380" w:rsidRPr="00BA1C54">
        <w:rPr>
          <w:rFonts w:ascii="Arial" w:hAnsi="Arial" w:cs="Arial"/>
          <w:i/>
          <w:iCs/>
        </w:rPr>
        <w:t>p</w:t>
      </w:r>
      <w:r w:rsidR="00216380" w:rsidRPr="00BA1C54">
        <w:rPr>
          <w:rFonts w:ascii="Arial" w:hAnsi="Arial" w:cs="Arial"/>
        </w:rPr>
        <w:t xml:space="preserve"> = .112), indicating a lower likelihood of involvement in physical violence. However, this relationship was not statistically significant (</w:t>
      </w:r>
      <w:r w:rsidR="00216380" w:rsidRPr="00BA1C54">
        <w:rPr>
          <w:rFonts w:ascii="Arial" w:hAnsi="Arial" w:cs="Arial"/>
          <w:i/>
          <w:iCs/>
        </w:rPr>
        <w:t>p</w:t>
      </w:r>
      <w:r w:rsidR="00216380" w:rsidRPr="00BA1C54">
        <w:rPr>
          <w:rFonts w:ascii="Arial" w:hAnsi="Arial" w:cs="Arial"/>
        </w:rPr>
        <w:t xml:space="preserve"> &gt; .05), suggesting that age in this category may not be a strong predictor of physical violence in the study population. In contrast, respondents aged 21–30 years had a positive and statistically significant coefficient (B = 0.435, </w:t>
      </w:r>
      <w:r w:rsidR="00216380" w:rsidRPr="00BA1C54">
        <w:rPr>
          <w:rFonts w:ascii="Arial" w:hAnsi="Arial" w:cs="Arial"/>
          <w:i/>
          <w:iCs/>
        </w:rPr>
        <w:t>p</w:t>
      </w:r>
      <w:r w:rsidR="00216380" w:rsidRPr="00BA1C54">
        <w:rPr>
          <w:rFonts w:ascii="Arial" w:hAnsi="Arial" w:cs="Arial"/>
        </w:rPr>
        <w:t xml:space="preserve"> = .019). This implies that individuals in this age group are more likely to engage in youth physical violence. </w:t>
      </w:r>
    </w:p>
    <w:p w14:paraId="0FB01E30"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For sex, females recorded a negative and statistically significant coefficient (B = –0.351, </w:t>
      </w:r>
      <w:r w:rsidRPr="00BA1C54">
        <w:rPr>
          <w:rFonts w:ascii="Arial" w:hAnsi="Arial" w:cs="Arial"/>
          <w:i/>
          <w:iCs/>
        </w:rPr>
        <w:t>p</w:t>
      </w:r>
      <w:r w:rsidRPr="00BA1C54">
        <w:rPr>
          <w:rFonts w:ascii="Arial" w:hAnsi="Arial" w:cs="Arial"/>
        </w:rPr>
        <w:t xml:space="preserve"> = .014), indicating a reduced likelihood of engaging in physical violence compared to the reference group. This finding aligns with previous research suggesting that women are generally less involved in physical altercations due to cultural expectations, socialization patterns, and lower exposure to certain violence-prone environments. Conversely, males had a positive and statistically significant coefficient (B = 0.421, </w:t>
      </w:r>
      <w:r w:rsidRPr="00BA1C54">
        <w:rPr>
          <w:rFonts w:ascii="Arial" w:hAnsi="Arial" w:cs="Arial"/>
          <w:i/>
          <w:iCs/>
        </w:rPr>
        <w:t>p</w:t>
      </w:r>
      <w:r w:rsidRPr="00BA1C54">
        <w:rPr>
          <w:rFonts w:ascii="Arial" w:hAnsi="Arial" w:cs="Arial"/>
        </w:rPr>
        <w:t xml:space="preserve"> = .005), indicating a higher probability of involvement in physical violence. This result corroborates literature highlighting the gendered nature of violence, where males are more frequently both perpetrators and victims of physical aggression due to social norms, competitive tendencies, and engagement in higher-risk activities.</w:t>
      </w:r>
    </w:p>
    <w:p w14:paraId="7282C19F" w14:textId="77777777" w:rsidR="00216380" w:rsidRPr="00BA1C54" w:rsidRDefault="00216380" w:rsidP="006B7C8B">
      <w:pPr>
        <w:spacing w:after="0" w:line="360" w:lineRule="auto"/>
        <w:jc w:val="both"/>
        <w:rPr>
          <w:rFonts w:ascii="Arial" w:hAnsi="Arial" w:cs="Arial"/>
          <w:b/>
          <w:bCs/>
        </w:rPr>
      </w:pPr>
    </w:p>
    <w:p w14:paraId="1D4AD4B8" w14:textId="77777777" w:rsidR="00216380" w:rsidRPr="00BA1C54" w:rsidRDefault="00216380" w:rsidP="006B7C8B">
      <w:pPr>
        <w:spacing w:after="0" w:line="360" w:lineRule="auto"/>
        <w:jc w:val="both"/>
        <w:rPr>
          <w:rFonts w:ascii="Arial" w:hAnsi="Arial" w:cs="Arial"/>
          <w:b/>
          <w:bCs/>
        </w:rPr>
      </w:pPr>
    </w:p>
    <w:p w14:paraId="5ACF564F" w14:textId="49AB314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9: Family Factors (n=250)</w:t>
      </w:r>
    </w:p>
    <w:tbl>
      <w:tblPr>
        <w:tblW w:w="5000" w:type="pct"/>
        <w:tblCellMar>
          <w:top w:w="15" w:type="dxa"/>
          <w:left w:w="15" w:type="dxa"/>
          <w:bottom w:w="15" w:type="dxa"/>
          <w:right w:w="15" w:type="dxa"/>
        </w:tblCellMar>
        <w:tblLook w:val="04A0" w:firstRow="1" w:lastRow="0" w:firstColumn="1" w:lastColumn="0" w:noHBand="0" w:noVBand="1"/>
      </w:tblPr>
      <w:tblGrid>
        <w:gridCol w:w="2784"/>
        <w:gridCol w:w="2265"/>
        <w:gridCol w:w="1651"/>
        <w:gridCol w:w="1314"/>
        <w:gridCol w:w="1346"/>
      </w:tblGrid>
      <w:tr w:rsidR="00216380" w:rsidRPr="00BA1C54" w14:paraId="5806031D" w14:textId="77777777" w:rsidTr="009B56A2">
        <w:trPr>
          <w:tblHeader/>
        </w:trPr>
        <w:tc>
          <w:tcPr>
            <w:tcW w:w="1487" w:type="pct"/>
            <w:tcBorders>
              <w:top w:val="single" w:sz="4" w:space="0" w:color="auto"/>
              <w:bottom w:val="single" w:sz="4" w:space="0" w:color="auto"/>
            </w:tcBorders>
            <w:tcMar>
              <w:top w:w="150" w:type="dxa"/>
              <w:left w:w="0" w:type="dxa"/>
              <w:bottom w:w="150" w:type="dxa"/>
              <w:right w:w="150" w:type="dxa"/>
            </w:tcMar>
            <w:vAlign w:val="center"/>
            <w:hideMark/>
          </w:tcPr>
          <w:p w14:paraId="5F2EE8C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lastRenderedPageBreak/>
              <w:t>Variable</w:t>
            </w:r>
          </w:p>
        </w:tc>
        <w:tc>
          <w:tcPr>
            <w:tcW w:w="1210" w:type="pct"/>
            <w:tcBorders>
              <w:top w:val="single" w:sz="4" w:space="0" w:color="auto"/>
              <w:bottom w:val="single" w:sz="4" w:space="0" w:color="auto"/>
            </w:tcBorders>
            <w:tcMar>
              <w:top w:w="150" w:type="dxa"/>
              <w:left w:w="150" w:type="dxa"/>
              <w:bottom w:w="150" w:type="dxa"/>
              <w:right w:w="150" w:type="dxa"/>
            </w:tcMar>
            <w:vAlign w:val="center"/>
            <w:hideMark/>
          </w:tcPr>
          <w:p w14:paraId="25A49FC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82" w:type="pct"/>
            <w:tcBorders>
              <w:top w:val="single" w:sz="4" w:space="0" w:color="auto"/>
              <w:bottom w:val="single" w:sz="4" w:space="0" w:color="auto"/>
            </w:tcBorders>
            <w:tcMar>
              <w:top w:w="150" w:type="dxa"/>
              <w:left w:w="150" w:type="dxa"/>
              <w:bottom w:w="150" w:type="dxa"/>
              <w:right w:w="150" w:type="dxa"/>
            </w:tcMar>
            <w:vAlign w:val="center"/>
            <w:hideMark/>
          </w:tcPr>
          <w:p w14:paraId="3791DFA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702" w:type="pct"/>
            <w:tcBorders>
              <w:top w:val="single" w:sz="4" w:space="0" w:color="auto"/>
              <w:bottom w:val="single" w:sz="4" w:space="0" w:color="auto"/>
            </w:tcBorders>
            <w:tcMar>
              <w:top w:w="150" w:type="dxa"/>
              <w:left w:w="150" w:type="dxa"/>
              <w:bottom w:w="150" w:type="dxa"/>
              <w:right w:w="150" w:type="dxa"/>
            </w:tcMar>
            <w:vAlign w:val="center"/>
            <w:hideMark/>
          </w:tcPr>
          <w:p w14:paraId="723D94A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719" w:type="pct"/>
            <w:tcBorders>
              <w:top w:val="single" w:sz="4" w:space="0" w:color="auto"/>
              <w:bottom w:val="single" w:sz="4" w:space="0" w:color="auto"/>
            </w:tcBorders>
            <w:tcMar>
              <w:top w:w="150" w:type="dxa"/>
              <w:left w:w="150" w:type="dxa"/>
              <w:bottom w:w="150" w:type="dxa"/>
              <w:right w:w="150" w:type="dxa"/>
            </w:tcMar>
            <w:vAlign w:val="center"/>
            <w:hideMark/>
          </w:tcPr>
          <w:p w14:paraId="3F7DCBF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0D40661" w14:textId="77777777" w:rsidTr="009B56A2">
        <w:tc>
          <w:tcPr>
            <w:tcW w:w="1487" w:type="pct"/>
            <w:tcBorders>
              <w:top w:val="single" w:sz="4" w:space="0" w:color="auto"/>
            </w:tcBorders>
            <w:tcMar>
              <w:top w:w="150" w:type="dxa"/>
              <w:left w:w="0" w:type="dxa"/>
              <w:bottom w:w="150" w:type="dxa"/>
              <w:right w:w="150" w:type="dxa"/>
            </w:tcMar>
            <w:vAlign w:val="center"/>
            <w:hideMark/>
          </w:tcPr>
          <w:p w14:paraId="79B26791" w14:textId="77777777" w:rsidR="00216380" w:rsidRPr="00BA1C54" w:rsidRDefault="00216380" w:rsidP="006B7C8B">
            <w:pPr>
              <w:spacing w:after="0" w:line="360" w:lineRule="auto"/>
              <w:jc w:val="both"/>
              <w:rPr>
                <w:rFonts w:ascii="Arial" w:hAnsi="Arial" w:cs="Arial"/>
              </w:rPr>
            </w:pPr>
            <w:r w:rsidRPr="00BA1C54">
              <w:rPr>
                <w:rFonts w:ascii="Arial" w:hAnsi="Arial" w:cs="Arial"/>
              </w:rPr>
              <w:t>Family Support (No)</w:t>
            </w:r>
          </w:p>
        </w:tc>
        <w:tc>
          <w:tcPr>
            <w:tcW w:w="1210" w:type="pct"/>
            <w:tcBorders>
              <w:top w:val="single" w:sz="4" w:space="0" w:color="auto"/>
            </w:tcBorders>
            <w:tcMar>
              <w:top w:w="150" w:type="dxa"/>
              <w:left w:w="150" w:type="dxa"/>
              <w:bottom w:w="150" w:type="dxa"/>
              <w:right w:w="150" w:type="dxa"/>
            </w:tcMar>
            <w:vAlign w:val="center"/>
            <w:hideMark/>
          </w:tcPr>
          <w:p w14:paraId="4C3C256E" w14:textId="77777777" w:rsidR="00216380" w:rsidRPr="00BA1C54" w:rsidRDefault="00216380" w:rsidP="006B7C8B">
            <w:pPr>
              <w:spacing w:after="0" w:line="360" w:lineRule="auto"/>
              <w:jc w:val="both"/>
              <w:rPr>
                <w:rFonts w:ascii="Arial" w:hAnsi="Arial" w:cs="Arial"/>
              </w:rPr>
            </w:pPr>
            <w:r w:rsidRPr="00BA1C54">
              <w:rPr>
                <w:rFonts w:ascii="Arial" w:hAnsi="Arial" w:cs="Arial"/>
              </w:rPr>
              <w:t>0.230</w:t>
            </w:r>
          </w:p>
        </w:tc>
        <w:tc>
          <w:tcPr>
            <w:tcW w:w="882" w:type="pct"/>
            <w:tcBorders>
              <w:top w:val="single" w:sz="4" w:space="0" w:color="auto"/>
            </w:tcBorders>
            <w:tcMar>
              <w:top w:w="150" w:type="dxa"/>
              <w:left w:w="150" w:type="dxa"/>
              <w:bottom w:w="150" w:type="dxa"/>
              <w:right w:w="150" w:type="dxa"/>
            </w:tcMar>
            <w:vAlign w:val="center"/>
            <w:hideMark/>
          </w:tcPr>
          <w:p w14:paraId="3A74BB43" w14:textId="77777777" w:rsidR="00216380" w:rsidRPr="00BA1C54" w:rsidRDefault="00216380" w:rsidP="006B7C8B">
            <w:pPr>
              <w:spacing w:after="0" w:line="360" w:lineRule="auto"/>
              <w:jc w:val="both"/>
              <w:rPr>
                <w:rFonts w:ascii="Arial" w:hAnsi="Arial" w:cs="Arial"/>
              </w:rPr>
            </w:pPr>
            <w:r w:rsidRPr="00BA1C54">
              <w:rPr>
                <w:rFonts w:ascii="Arial" w:hAnsi="Arial" w:cs="Arial"/>
              </w:rPr>
              <w:t>0.074</w:t>
            </w:r>
          </w:p>
        </w:tc>
        <w:tc>
          <w:tcPr>
            <w:tcW w:w="702" w:type="pct"/>
            <w:tcBorders>
              <w:top w:val="single" w:sz="4" w:space="0" w:color="auto"/>
            </w:tcBorders>
            <w:tcMar>
              <w:top w:w="150" w:type="dxa"/>
              <w:left w:w="150" w:type="dxa"/>
              <w:bottom w:w="150" w:type="dxa"/>
              <w:right w:w="150" w:type="dxa"/>
            </w:tcMar>
            <w:vAlign w:val="center"/>
            <w:hideMark/>
          </w:tcPr>
          <w:p w14:paraId="2B40CC10" w14:textId="77777777" w:rsidR="00216380" w:rsidRPr="00BA1C54" w:rsidRDefault="00216380" w:rsidP="006B7C8B">
            <w:pPr>
              <w:spacing w:after="0" w:line="360" w:lineRule="auto"/>
              <w:jc w:val="both"/>
              <w:rPr>
                <w:rFonts w:ascii="Arial" w:hAnsi="Arial" w:cs="Arial"/>
              </w:rPr>
            </w:pPr>
            <w:r w:rsidRPr="00BA1C54">
              <w:rPr>
                <w:rFonts w:ascii="Arial" w:hAnsi="Arial" w:cs="Arial"/>
              </w:rPr>
              <w:t>3.11</w:t>
            </w:r>
          </w:p>
        </w:tc>
        <w:tc>
          <w:tcPr>
            <w:tcW w:w="719" w:type="pct"/>
            <w:tcBorders>
              <w:top w:val="single" w:sz="4" w:space="0" w:color="auto"/>
            </w:tcBorders>
            <w:tcMar>
              <w:top w:w="150" w:type="dxa"/>
              <w:left w:w="150" w:type="dxa"/>
              <w:bottom w:w="150" w:type="dxa"/>
              <w:right w:w="150" w:type="dxa"/>
            </w:tcMar>
            <w:vAlign w:val="center"/>
            <w:hideMark/>
          </w:tcPr>
          <w:p w14:paraId="6FE149AB" w14:textId="77777777" w:rsidR="00216380" w:rsidRPr="00BA1C54" w:rsidRDefault="00216380" w:rsidP="006B7C8B">
            <w:pPr>
              <w:spacing w:after="0" w:line="360" w:lineRule="auto"/>
              <w:jc w:val="both"/>
              <w:rPr>
                <w:rFonts w:ascii="Arial" w:hAnsi="Arial" w:cs="Arial"/>
              </w:rPr>
            </w:pPr>
            <w:r w:rsidRPr="00BA1C54">
              <w:rPr>
                <w:rFonts w:ascii="Arial" w:hAnsi="Arial" w:cs="Arial"/>
              </w:rPr>
              <w:t>0.002</w:t>
            </w:r>
          </w:p>
        </w:tc>
      </w:tr>
      <w:tr w:rsidR="00216380" w:rsidRPr="00BA1C54" w14:paraId="574FA35F" w14:textId="77777777" w:rsidTr="009B56A2">
        <w:tc>
          <w:tcPr>
            <w:tcW w:w="1487" w:type="pct"/>
            <w:tcBorders>
              <w:bottom w:val="single" w:sz="4" w:space="0" w:color="auto"/>
            </w:tcBorders>
            <w:tcMar>
              <w:top w:w="150" w:type="dxa"/>
              <w:left w:w="0" w:type="dxa"/>
              <w:bottom w:w="150" w:type="dxa"/>
              <w:right w:w="150" w:type="dxa"/>
            </w:tcMar>
            <w:vAlign w:val="center"/>
            <w:hideMark/>
          </w:tcPr>
          <w:p w14:paraId="51058863" w14:textId="77777777" w:rsidR="00216380" w:rsidRPr="00BA1C54" w:rsidRDefault="00216380" w:rsidP="006B7C8B">
            <w:pPr>
              <w:spacing w:after="0" w:line="360" w:lineRule="auto"/>
              <w:jc w:val="both"/>
              <w:rPr>
                <w:rFonts w:ascii="Arial" w:hAnsi="Arial" w:cs="Arial"/>
              </w:rPr>
            </w:pPr>
            <w:r w:rsidRPr="00BA1C54">
              <w:rPr>
                <w:rFonts w:ascii="Arial" w:hAnsi="Arial" w:cs="Arial"/>
              </w:rPr>
              <w:t>Family Support (Yes)</w:t>
            </w:r>
          </w:p>
        </w:tc>
        <w:tc>
          <w:tcPr>
            <w:tcW w:w="1210" w:type="pct"/>
            <w:tcBorders>
              <w:bottom w:val="single" w:sz="4" w:space="0" w:color="auto"/>
            </w:tcBorders>
            <w:tcMar>
              <w:top w:w="150" w:type="dxa"/>
              <w:left w:w="150" w:type="dxa"/>
              <w:bottom w:w="150" w:type="dxa"/>
              <w:right w:w="150" w:type="dxa"/>
            </w:tcMar>
            <w:vAlign w:val="center"/>
            <w:hideMark/>
          </w:tcPr>
          <w:p w14:paraId="5C4E0CF0" w14:textId="77777777" w:rsidR="00216380" w:rsidRPr="00BA1C54" w:rsidRDefault="00216380" w:rsidP="006B7C8B">
            <w:pPr>
              <w:spacing w:after="0" w:line="360" w:lineRule="auto"/>
              <w:jc w:val="both"/>
              <w:rPr>
                <w:rFonts w:ascii="Arial" w:hAnsi="Arial" w:cs="Arial"/>
              </w:rPr>
            </w:pPr>
            <w:r w:rsidRPr="00BA1C54">
              <w:rPr>
                <w:rFonts w:ascii="Arial" w:hAnsi="Arial" w:cs="Arial"/>
              </w:rPr>
              <w:t>-0.173</w:t>
            </w:r>
          </w:p>
        </w:tc>
        <w:tc>
          <w:tcPr>
            <w:tcW w:w="882" w:type="pct"/>
            <w:tcBorders>
              <w:bottom w:val="single" w:sz="4" w:space="0" w:color="auto"/>
            </w:tcBorders>
            <w:tcMar>
              <w:top w:w="150" w:type="dxa"/>
              <w:left w:w="150" w:type="dxa"/>
              <w:bottom w:w="150" w:type="dxa"/>
              <w:right w:w="150" w:type="dxa"/>
            </w:tcMar>
            <w:vAlign w:val="center"/>
            <w:hideMark/>
          </w:tcPr>
          <w:p w14:paraId="39533E43" w14:textId="77777777" w:rsidR="00216380" w:rsidRPr="00BA1C54" w:rsidRDefault="00216380" w:rsidP="006B7C8B">
            <w:pPr>
              <w:spacing w:after="0" w:line="360" w:lineRule="auto"/>
              <w:jc w:val="both"/>
              <w:rPr>
                <w:rFonts w:ascii="Arial" w:hAnsi="Arial" w:cs="Arial"/>
              </w:rPr>
            </w:pPr>
            <w:r w:rsidRPr="00BA1C54">
              <w:rPr>
                <w:rFonts w:ascii="Arial" w:hAnsi="Arial" w:cs="Arial"/>
              </w:rPr>
              <w:t>0.059</w:t>
            </w:r>
          </w:p>
        </w:tc>
        <w:tc>
          <w:tcPr>
            <w:tcW w:w="702" w:type="pct"/>
            <w:tcBorders>
              <w:bottom w:val="single" w:sz="4" w:space="0" w:color="auto"/>
            </w:tcBorders>
            <w:tcMar>
              <w:top w:w="150" w:type="dxa"/>
              <w:left w:w="150" w:type="dxa"/>
              <w:bottom w:w="150" w:type="dxa"/>
              <w:right w:w="150" w:type="dxa"/>
            </w:tcMar>
            <w:vAlign w:val="center"/>
            <w:hideMark/>
          </w:tcPr>
          <w:p w14:paraId="49885978" w14:textId="77777777" w:rsidR="00216380" w:rsidRPr="00BA1C54" w:rsidRDefault="00216380" w:rsidP="006B7C8B">
            <w:pPr>
              <w:spacing w:after="0" w:line="360" w:lineRule="auto"/>
              <w:jc w:val="both"/>
              <w:rPr>
                <w:rFonts w:ascii="Arial" w:hAnsi="Arial" w:cs="Arial"/>
              </w:rPr>
            </w:pPr>
            <w:r w:rsidRPr="00BA1C54">
              <w:rPr>
                <w:rFonts w:ascii="Arial" w:hAnsi="Arial" w:cs="Arial"/>
              </w:rPr>
              <w:t>-2.93</w:t>
            </w:r>
          </w:p>
        </w:tc>
        <w:tc>
          <w:tcPr>
            <w:tcW w:w="719" w:type="pct"/>
            <w:tcBorders>
              <w:bottom w:val="single" w:sz="4" w:space="0" w:color="auto"/>
            </w:tcBorders>
            <w:tcMar>
              <w:top w:w="150" w:type="dxa"/>
              <w:left w:w="150" w:type="dxa"/>
              <w:bottom w:w="150" w:type="dxa"/>
              <w:right w:w="150" w:type="dxa"/>
            </w:tcMar>
            <w:vAlign w:val="center"/>
            <w:hideMark/>
          </w:tcPr>
          <w:p w14:paraId="0EDD353A" w14:textId="77777777" w:rsidR="00216380" w:rsidRPr="00BA1C54" w:rsidRDefault="00216380" w:rsidP="006B7C8B">
            <w:pPr>
              <w:spacing w:after="0" w:line="360" w:lineRule="auto"/>
              <w:jc w:val="both"/>
              <w:rPr>
                <w:rFonts w:ascii="Arial" w:hAnsi="Arial" w:cs="Arial"/>
              </w:rPr>
            </w:pPr>
            <w:r w:rsidRPr="00BA1C54">
              <w:rPr>
                <w:rFonts w:ascii="Arial" w:hAnsi="Arial" w:cs="Arial"/>
              </w:rPr>
              <w:t>0.003</w:t>
            </w:r>
          </w:p>
        </w:tc>
      </w:tr>
    </w:tbl>
    <w:p w14:paraId="253B6149" w14:textId="77777777" w:rsidR="00216380" w:rsidRPr="00BA1C54" w:rsidRDefault="00216380" w:rsidP="006B7C8B">
      <w:pPr>
        <w:spacing w:after="0" w:line="360" w:lineRule="auto"/>
        <w:jc w:val="both"/>
        <w:rPr>
          <w:rFonts w:ascii="Arial" w:hAnsi="Arial" w:cs="Arial"/>
        </w:rPr>
      </w:pPr>
    </w:p>
    <w:p w14:paraId="720FE4F7" w14:textId="722D23ED"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9 presents the multinomial logistic regression results examining the association between family support and the likelihood of involvement in youth physical violence among youths in Makurdi Metropolis. The analysis shows that respondents who reported not receiving family support had a positive and statistically significant coefficient (B = 0.230, </w:t>
      </w:r>
      <w:r w:rsidR="00216380" w:rsidRPr="00BA1C54">
        <w:rPr>
          <w:rFonts w:ascii="Arial" w:hAnsi="Arial" w:cs="Arial"/>
          <w:i/>
          <w:iCs/>
        </w:rPr>
        <w:t>p</w:t>
      </w:r>
      <w:r w:rsidR="00216380" w:rsidRPr="00BA1C54">
        <w:rPr>
          <w:rFonts w:ascii="Arial" w:hAnsi="Arial" w:cs="Arial"/>
        </w:rPr>
        <w:t xml:space="preserve"> = .002). This suggests that lack of family support increases the likelihood of involvement in physical Violence. Also, respondents who reported receiving family support had a negative and statistically significant coefficient (B = –0.173, </w:t>
      </w:r>
      <w:r w:rsidR="00216380" w:rsidRPr="00BA1C54">
        <w:rPr>
          <w:rFonts w:ascii="Arial" w:hAnsi="Arial" w:cs="Arial"/>
          <w:i/>
          <w:iCs/>
        </w:rPr>
        <w:t>p</w:t>
      </w:r>
      <w:r w:rsidR="00216380" w:rsidRPr="00BA1C54">
        <w:rPr>
          <w:rFonts w:ascii="Arial" w:hAnsi="Arial" w:cs="Arial"/>
        </w:rPr>
        <w:t xml:space="preserve"> = .003). This indicates that the presence of family support reduces the probability of involvement in physical violence. This protective effect is consistent with research highlighting the role of supportive family relationships in promoting pro-social behavior, enhancing conflict resolution skills, and providing emotional resilience against peer pressure or environmental triggers that may lead to violence.</w:t>
      </w:r>
    </w:p>
    <w:p w14:paraId="66CFC174" w14:textId="5160557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10: Psychological Factors (n=250)</w:t>
      </w:r>
    </w:p>
    <w:tbl>
      <w:tblPr>
        <w:tblW w:w="5000" w:type="pct"/>
        <w:tblCellMar>
          <w:top w:w="15" w:type="dxa"/>
          <w:left w:w="15" w:type="dxa"/>
          <w:bottom w:w="15" w:type="dxa"/>
          <w:right w:w="15" w:type="dxa"/>
        </w:tblCellMar>
        <w:tblLook w:val="04A0" w:firstRow="1" w:lastRow="0" w:firstColumn="1" w:lastColumn="0" w:noHBand="0" w:noVBand="1"/>
      </w:tblPr>
      <w:tblGrid>
        <w:gridCol w:w="3053"/>
        <w:gridCol w:w="2173"/>
        <w:gridCol w:w="1584"/>
        <w:gridCol w:w="1260"/>
        <w:gridCol w:w="1290"/>
      </w:tblGrid>
      <w:tr w:rsidR="00216380" w:rsidRPr="00BA1C54" w14:paraId="44D16328" w14:textId="77777777" w:rsidTr="00BC05FF">
        <w:trPr>
          <w:tblHeader/>
        </w:trPr>
        <w:tc>
          <w:tcPr>
            <w:tcW w:w="1631" w:type="pct"/>
            <w:tcBorders>
              <w:top w:val="single" w:sz="4" w:space="0" w:color="auto"/>
              <w:bottom w:val="single" w:sz="4" w:space="0" w:color="auto"/>
            </w:tcBorders>
            <w:tcMar>
              <w:top w:w="150" w:type="dxa"/>
              <w:left w:w="0" w:type="dxa"/>
              <w:bottom w:w="150" w:type="dxa"/>
              <w:right w:w="150" w:type="dxa"/>
            </w:tcMar>
            <w:vAlign w:val="center"/>
            <w:hideMark/>
          </w:tcPr>
          <w:p w14:paraId="4B3D645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161" w:type="pct"/>
            <w:tcBorders>
              <w:top w:val="single" w:sz="4" w:space="0" w:color="auto"/>
              <w:bottom w:val="single" w:sz="4" w:space="0" w:color="auto"/>
            </w:tcBorders>
            <w:tcMar>
              <w:top w:w="150" w:type="dxa"/>
              <w:left w:w="150" w:type="dxa"/>
              <w:bottom w:w="150" w:type="dxa"/>
              <w:right w:w="150" w:type="dxa"/>
            </w:tcMar>
            <w:vAlign w:val="center"/>
            <w:hideMark/>
          </w:tcPr>
          <w:p w14:paraId="0D40533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46" w:type="pct"/>
            <w:tcBorders>
              <w:top w:val="single" w:sz="4" w:space="0" w:color="auto"/>
              <w:bottom w:val="single" w:sz="4" w:space="0" w:color="auto"/>
            </w:tcBorders>
            <w:tcMar>
              <w:top w:w="150" w:type="dxa"/>
              <w:left w:w="150" w:type="dxa"/>
              <w:bottom w:w="150" w:type="dxa"/>
              <w:right w:w="150" w:type="dxa"/>
            </w:tcMar>
            <w:vAlign w:val="center"/>
            <w:hideMark/>
          </w:tcPr>
          <w:p w14:paraId="77C4985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673" w:type="pct"/>
            <w:tcBorders>
              <w:top w:val="single" w:sz="4" w:space="0" w:color="auto"/>
              <w:bottom w:val="single" w:sz="4" w:space="0" w:color="auto"/>
            </w:tcBorders>
            <w:tcMar>
              <w:top w:w="150" w:type="dxa"/>
              <w:left w:w="150" w:type="dxa"/>
              <w:bottom w:w="150" w:type="dxa"/>
              <w:right w:w="150" w:type="dxa"/>
            </w:tcMar>
            <w:vAlign w:val="center"/>
            <w:hideMark/>
          </w:tcPr>
          <w:p w14:paraId="4C14AF5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689" w:type="pct"/>
            <w:tcBorders>
              <w:top w:val="single" w:sz="4" w:space="0" w:color="auto"/>
              <w:bottom w:val="single" w:sz="4" w:space="0" w:color="auto"/>
            </w:tcBorders>
            <w:tcMar>
              <w:top w:w="150" w:type="dxa"/>
              <w:left w:w="150" w:type="dxa"/>
              <w:bottom w:w="150" w:type="dxa"/>
              <w:right w:w="150" w:type="dxa"/>
            </w:tcMar>
            <w:vAlign w:val="center"/>
            <w:hideMark/>
          </w:tcPr>
          <w:p w14:paraId="5096D0B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1B77E8DB" w14:textId="77777777" w:rsidTr="00BC05FF">
        <w:tc>
          <w:tcPr>
            <w:tcW w:w="1631" w:type="pct"/>
            <w:tcBorders>
              <w:top w:val="single" w:sz="4" w:space="0" w:color="auto"/>
            </w:tcBorders>
            <w:tcMar>
              <w:top w:w="150" w:type="dxa"/>
              <w:left w:w="0" w:type="dxa"/>
              <w:bottom w:w="150" w:type="dxa"/>
              <w:right w:w="150" w:type="dxa"/>
            </w:tcMar>
            <w:vAlign w:val="center"/>
            <w:hideMark/>
          </w:tcPr>
          <w:p w14:paraId="2FD5C03C" w14:textId="77777777" w:rsidR="00216380" w:rsidRPr="00BA1C54" w:rsidRDefault="00216380" w:rsidP="006B7C8B">
            <w:pPr>
              <w:spacing w:after="0" w:line="360" w:lineRule="auto"/>
              <w:jc w:val="both"/>
              <w:rPr>
                <w:rFonts w:ascii="Arial" w:hAnsi="Arial" w:cs="Arial"/>
              </w:rPr>
            </w:pPr>
            <w:r w:rsidRPr="00BA1C54">
              <w:rPr>
                <w:rFonts w:ascii="Arial" w:hAnsi="Arial" w:cs="Arial"/>
              </w:rPr>
              <w:t>Mental Health (No)</w:t>
            </w:r>
          </w:p>
        </w:tc>
        <w:tc>
          <w:tcPr>
            <w:tcW w:w="1161" w:type="pct"/>
            <w:tcBorders>
              <w:top w:val="single" w:sz="4" w:space="0" w:color="auto"/>
            </w:tcBorders>
            <w:tcMar>
              <w:top w:w="150" w:type="dxa"/>
              <w:left w:w="150" w:type="dxa"/>
              <w:bottom w:w="150" w:type="dxa"/>
              <w:right w:w="150" w:type="dxa"/>
            </w:tcMar>
            <w:vAlign w:val="center"/>
            <w:hideMark/>
          </w:tcPr>
          <w:p w14:paraId="363C9B4F" w14:textId="77777777" w:rsidR="00216380" w:rsidRPr="00BA1C54" w:rsidRDefault="00216380" w:rsidP="006B7C8B">
            <w:pPr>
              <w:spacing w:after="0" w:line="360" w:lineRule="auto"/>
              <w:jc w:val="both"/>
              <w:rPr>
                <w:rFonts w:ascii="Arial" w:hAnsi="Arial" w:cs="Arial"/>
              </w:rPr>
            </w:pPr>
            <w:r w:rsidRPr="00BA1C54">
              <w:rPr>
                <w:rFonts w:ascii="Arial" w:hAnsi="Arial" w:cs="Arial"/>
              </w:rPr>
              <w:t>0.210</w:t>
            </w:r>
          </w:p>
        </w:tc>
        <w:tc>
          <w:tcPr>
            <w:tcW w:w="846" w:type="pct"/>
            <w:tcBorders>
              <w:top w:val="single" w:sz="4" w:space="0" w:color="auto"/>
            </w:tcBorders>
            <w:tcMar>
              <w:top w:w="150" w:type="dxa"/>
              <w:left w:w="150" w:type="dxa"/>
              <w:bottom w:w="150" w:type="dxa"/>
              <w:right w:w="150" w:type="dxa"/>
            </w:tcMar>
            <w:vAlign w:val="center"/>
            <w:hideMark/>
          </w:tcPr>
          <w:p w14:paraId="4E1EF38D" w14:textId="77777777" w:rsidR="00216380" w:rsidRPr="00BA1C54" w:rsidRDefault="00216380" w:rsidP="006B7C8B">
            <w:pPr>
              <w:spacing w:after="0" w:line="360" w:lineRule="auto"/>
              <w:jc w:val="both"/>
              <w:rPr>
                <w:rFonts w:ascii="Arial" w:hAnsi="Arial" w:cs="Arial"/>
              </w:rPr>
            </w:pPr>
            <w:r w:rsidRPr="00BA1C54">
              <w:rPr>
                <w:rFonts w:ascii="Arial" w:hAnsi="Arial" w:cs="Arial"/>
              </w:rPr>
              <w:t>0.071</w:t>
            </w:r>
          </w:p>
        </w:tc>
        <w:tc>
          <w:tcPr>
            <w:tcW w:w="673" w:type="pct"/>
            <w:tcBorders>
              <w:top w:val="single" w:sz="4" w:space="0" w:color="auto"/>
            </w:tcBorders>
            <w:tcMar>
              <w:top w:w="150" w:type="dxa"/>
              <w:left w:w="150" w:type="dxa"/>
              <w:bottom w:w="150" w:type="dxa"/>
              <w:right w:w="150" w:type="dxa"/>
            </w:tcMar>
            <w:vAlign w:val="center"/>
            <w:hideMark/>
          </w:tcPr>
          <w:p w14:paraId="14723780" w14:textId="77777777" w:rsidR="00216380" w:rsidRPr="00BA1C54" w:rsidRDefault="00216380" w:rsidP="006B7C8B">
            <w:pPr>
              <w:spacing w:after="0" w:line="360" w:lineRule="auto"/>
              <w:jc w:val="both"/>
              <w:rPr>
                <w:rFonts w:ascii="Arial" w:hAnsi="Arial" w:cs="Arial"/>
              </w:rPr>
            </w:pPr>
            <w:r w:rsidRPr="00BA1C54">
              <w:rPr>
                <w:rFonts w:ascii="Arial" w:hAnsi="Arial" w:cs="Arial"/>
              </w:rPr>
              <w:t>2.96</w:t>
            </w:r>
          </w:p>
        </w:tc>
        <w:tc>
          <w:tcPr>
            <w:tcW w:w="689" w:type="pct"/>
            <w:tcBorders>
              <w:top w:val="single" w:sz="4" w:space="0" w:color="auto"/>
            </w:tcBorders>
            <w:tcMar>
              <w:top w:w="150" w:type="dxa"/>
              <w:left w:w="150" w:type="dxa"/>
              <w:bottom w:w="150" w:type="dxa"/>
              <w:right w:w="150" w:type="dxa"/>
            </w:tcMar>
            <w:vAlign w:val="center"/>
            <w:hideMark/>
          </w:tcPr>
          <w:p w14:paraId="7CC7E3B7" w14:textId="77777777" w:rsidR="00216380" w:rsidRPr="00BA1C54" w:rsidRDefault="00216380" w:rsidP="006B7C8B">
            <w:pPr>
              <w:spacing w:after="0" w:line="360" w:lineRule="auto"/>
              <w:jc w:val="both"/>
              <w:rPr>
                <w:rFonts w:ascii="Arial" w:hAnsi="Arial" w:cs="Arial"/>
              </w:rPr>
            </w:pPr>
            <w:r w:rsidRPr="00BA1C54">
              <w:rPr>
                <w:rFonts w:ascii="Arial" w:hAnsi="Arial" w:cs="Arial"/>
              </w:rPr>
              <w:t>0.003</w:t>
            </w:r>
          </w:p>
        </w:tc>
      </w:tr>
      <w:tr w:rsidR="00216380" w:rsidRPr="00BA1C54" w14:paraId="1C4FA8E3" w14:textId="77777777" w:rsidTr="00BC05FF">
        <w:tc>
          <w:tcPr>
            <w:tcW w:w="1631" w:type="pct"/>
            <w:tcMar>
              <w:top w:w="150" w:type="dxa"/>
              <w:left w:w="0" w:type="dxa"/>
              <w:bottom w:w="150" w:type="dxa"/>
              <w:right w:w="150" w:type="dxa"/>
            </w:tcMar>
            <w:vAlign w:val="center"/>
            <w:hideMark/>
          </w:tcPr>
          <w:p w14:paraId="622CD952"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(Daily)</w:t>
            </w:r>
          </w:p>
        </w:tc>
        <w:tc>
          <w:tcPr>
            <w:tcW w:w="1161" w:type="pct"/>
            <w:tcMar>
              <w:top w:w="150" w:type="dxa"/>
              <w:left w:w="150" w:type="dxa"/>
              <w:bottom w:w="150" w:type="dxa"/>
              <w:right w:w="150" w:type="dxa"/>
            </w:tcMar>
            <w:vAlign w:val="center"/>
            <w:hideMark/>
          </w:tcPr>
          <w:p w14:paraId="6D9A0EBB" w14:textId="77777777" w:rsidR="00216380" w:rsidRPr="00BA1C54" w:rsidRDefault="00216380" w:rsidP="006B7C8B">
            <w:pPr>
              <w:spacing w:after="0" w:line="360" w:lineRule="auto"/>
              <w:jc w:val="both"/>
              <w:rPr>
                <w:rFonts w:ascii="Arial" w:hAnsi="Arial" w:cs="Arial"/>
              </w:rPr>
            </w:pPr>
            <w:r w:rsidRPr="00BA1C54">
              <w:rPr>
                <w:rFonts w:ascii="Arial" w:hAnsi="Arial" w:cs="Arial"/>
              </w:rPr>
              <w:t>-0.350</w:t>
            </w:r>
          </w:p>
        </w:tc>
        <w:tc>
          <w:tcPr>
            <w:tcW w:w="846" w:type="pct"/>
            <w:tcMar>
              <w:top w:w="150" w:type="dxa"/>
              <w:left w:w="150" w:type="dxa"/>
              <w:bottom w:w="150" w:type="dxa"/>
              <w:right w:w="150" w:type="dxa"/>
            </w:tcMar>
            <w:vAlign w:val="center"/>
            <w:hideMark/>
          </w:tcPr>
          <w:p w14:paraId="4A340402" w14:textId="77777777" w:rsidR="00216380" w:rsidRPr="00BA1C54" w:rsidRDefault="00216380" w:rsidP="006B7C8B">
            <w:pPr>
              <w:spacing w:after="0" w:line="360" w:lineRule="auto"/>
              <w:jc w:val="both"/>
              <w:rPr>
                <w:rFonts w:ascii="Arial" w:hAnsi="Arial" w:cs="Arial"/>
              </w:rPr>
            </w:pPr>
            <w:r w:rsidRPr="00BA1C54">
              <w:rPr>
                <w:rFonts w:ascii="Arial" w:hAnsi="Arial" w:cs="Arial"/>
              </w:rPr>
              <w:t>0.106</w:t>
            </w:r>
          </w:p>
        </w:tc>
        <w:tc>
          <w:tcPr>
            <w:tcW w:w="673" w:type="pct"/>
            <w:tcMar>
              <w:top w:w="150" w:type="dxa"/>
              <w:left w:w="150" w:type="dxa"/>
              <w:bottom w:w="150" w:type="dxa"/>
              <w:right w:w="150" w:type="dxa"/>
            </w:tcMar>
            <w:vAlign w:val="center"/>
            <w:hideMark/>
          </w:tcPr>
          <w:p w14:paraId="488AA61B" w14:textId="77777777" w:rsidR="00216380" w:rsidRPr="00BA1C54" w:rsidRDefault="00216380" w:rsidP="006B7C8B">
            <w:pPr>
              <w:spacing w:after="0" w:line="360" w:lineRule="auto"/>
              <w:jc w:val="both"/>
              <w:rPr>
                <w:rFonts w:ascii="Arial" w:hAnsi="Arial" w:cs="Arial"/>
              </w:rPr>
            </w:pPr>
            <w:r w:rsidRPr="00BA1C54">
              <w:rPr>
                <w:rFonts w:ascii="Arial" w:hAnsi="Arial" w:cs="Arial"/>
              </w:rPr>
              <w:t>-3.30</w:t>
            </w:r>
          </w:p>
        </w:tc>
        <w:tc>
          <w:tcPr>
            <w:tcW w:w="689" w:type="pct"/>
            <w:tcMar>
              <w:top w:w="150" w:type="dxa"/>
              <w:left w:w="150" w:type="dxa"/>
              <w:bottom w:w="150" w:type="dxa"/>
              <w:right w:w="150" w:type="dxa"/>
            </w:tcMar>
            <w:vAlign w:val="center"/>
            <w:hideMark/>
          </w:tcPr>
          <w:p w14:paraId="0A132A6F" w14:textId="77777777" w:rsidR="00216380" w:rsidRPr="00BA1C54" w:rsidRDefault="00216380" w:rsidP="006B7C8B">
            <w:pPr>
              <w:spacing w:after="0" w:line="360" w:lineRule="auto"/>
              <w:jc w:val="both"/>
              <w:rPr>
                <w:rFonts w:ascii="Arial" w:hAnsi="Arial" w:cs="Arial"/>
              </w:rPr>
            </w:pPr>
            <w:r w:rsidRPr="00BA1C54">
              <w:rPr>
                <w:rFonts w:ascii="Arial" w:hAnsi="Arial" w:cs="Arial"/>
              </w:rPr>
              <w:t>0.001</w:t>
            </w:r>
          </w:p>
        </w:tc>
      </w:tr>
      <w:tr w:rsidR="00216380" w:rsidRPr="00BA1C54" w14:paraId="72EB8E7B" w14:textId="77777777" w:rsidTr="00BC05FF">
        <w:tc>
          <w:tcPr>
            <w:tcW w:w="1631" w:type="pct"/>
            <w:tcBorders>
              <w:bottom w:val="single" w:sz="4" w:space="0" w:color="auto"/>
            </w:tcBorders>
            <w:tcMar>
              <w:top w:w="150" w:type="dxa"/>
              <w:left w:w="0" w:type="dxa"/>
              <w:bottom w:w="150" w:type="dxa"/>
              <w:right w:w="150" w:type="dxa"/>
            </w:tcMar>
            <w:vAlign w:val="center"/>
            <w:hideMark/>
          </w:tcPr>
          <w:p w14:paraId="370EC7A9"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(Monthly)</w:t>
            </w:r>
          </w:p>
        </w:tc>
        <w:tc>
          <w:tcPr>
            <w:tcW w:w="1161" w:type="pct"/>
            <w:tcBorders>
              <w:bottom w:val="single" w:sz="4" w:space="0" w:color="auto"/>
            </w:tcBorders>
            <w:tcMar>
              <w:top w:w="150" w:type="dxa"/>
              <w:left w:w="150" w:type="dxa"/>
              <w:bottom w:w="150" w:type="dxa"/>
              <w:right w:w="150" w:type="dxa"/>
            </w:tcMar>
            <w:vAlign w:val="center"/>
            <w:hideMark/>
          </w:tcPr>
          <w:p w14:paraId="4D0E64E7" w14:textId="77777777" w:rsidR="00216380" w:rsidRPr="00BA1C54" w:rsidRDefault="00216380" w:rsidP="006B7C8B">
            <w:pPr>
              <w:spacing w:after="0" w:line="360" w:lineRule="auto"/>
              <w:jc w:val="both"/>
              <w:rPr>
                <w:rFonts w:ascii="Arial" w:hAnsi="Arial" w:cs="Arial"/>
              </w:rPr>
            </w:pPr>
            <w:r w:rsidRPr="00BA1C54">
              <w:rPr>
                <w:rFonts w:ascii="Arial" w:hAnsi="Arial" w:cs="Arial"/>
              </w:rPr>
              <w:t>-0.280</w:t>
            </w:r>
          </w:p>
        </w:tc>
        <w:tc>
          <w:tcPr>
            <w:tcW w:w="846" w:type="pct"/>
            <w:tcBorders>
              <w:bottom w:val="single" w:sz="4" w:space="0" w:color="auto"/>
            </w:tcBorders>
            <w:tcMar>
              <w:top w:w="150" w:type="dxa"/>
              <w:left w:w="150" w:type="dxa"/>
              <w:bottom w:w="150" w:type="dxa"/>
              <w:right w:w="150" w:type="dxa"/>
            </w:tcMar>
            <w:vAlign w:val="center"/>
            <w:hideMark/>
          </w:tcPr>
          <w:p w14:paraId="3C41C8D6" w14:textId="77777777" w:rsidR="00216380" w:rsidRPr="00BA1C54" w:rsidRDefault="00216380" w:rsidP="006B7C8B">
            <w:pPr>
              <w:spacing w:after="0" w:line="360" w:lineRule="auto"/>
              <w:jc w:val="both"/>
              <w:rPr>
                <w:rFonts w:ascii="Arial" w:hAnsi="Arial" w:cs="Arial"/>
              </w:rPr>
            </w:pPr>
            <w:r w:rsidRPr="00BA1C54">
              <w:rPr>
                <w:rFonts w:ascii="Arial" w:hAnsi="Arial" w:cs="Arial"/>
              </w:rPr>
              <w:t>0.085</w:t>
            </w:r>
          </w:p>
        </w:tc>
        <w:tc>
          <w:tcPr>
            <w:tcW w:w="673" w:type="pct"/>
            <w:tcBorders>
              <w:bottom w:val="single" w:sz="4" w:space="0" w:color="auto"/>
            </w:tcBorders>
            <w:tcMar>
              <w:top w:w="150" w:type="dxa"/>
              <w:left w:w="150" w:type="dxa"/>
              <w:bottom w:w="150" w:type="dxa"/>
              <w:right w:w="150" w:type="dxa"/>
            </w:tcMar>
            <w:vAlign w:val="center"/>
            <w:hideMark/>
          </w:tcPr>
          <w:p w14:paraId="42C28831" w14:textId="77777777" w:rsidR="00216380" w:rsidRPr="00BA1C54" w:rsidRDefault="00216380" w:rsidP="006B7C8B">
            <w:pPr>
              <w:spacing w:after="0" w:line="360" w:lineRule="auto"/>
              <w:jc w:val="both"/>
              <w:rPr>
                <w:rFonts w:ascii="Arial" w:hAnsi="Arial" w:cs="Arial"/>
              </w:rPr>
            </w:pPr>
            <w:r w:rsidRPr="00BA1C54">
              <w:rPr>
                <w:rFonts w:ascii="Arial" w:hAnsi="Arial" w:cs="Arial"/>
              </w:rPr>
              <w:t>-3.29</w:t>
            </w:r>
          </w:p>
        </w:tc>
        <w:tc>
          <w:tcPr>
            <w:tcW w:w="689" w:type="pct"/>
            <w:tcBorders>
              <w:bottom w:val="single" w:sz="4" w:space="0" w:color="auto"/>
            </w:tcBorders>
            <w:tcMar>
              <w:top w:w="150" w:type="dxa"/>
              <w:left w:w="150" w:type="dxa"/>
              <w:bottom w:w="150" w:type="dxa"/>
              <w:right w:w="150" w:type="dxa"/>
            </w:tcMar>
            <w:vAlign w:val="center"/>
            <w:hideMark/>
          </w:tcPr>
          <w:p w14:paraId="3BEFA075" w14:textId="77777777" w:rsidR="00216380" w:rsidRPr="00BA1C54" w:rsidRDefault="00216380" w:rsidP="006B7C8B">
            <w:pPr>
              <w:spacing w:after="0" w:line="360" w:lineRule="auto"/>
              <w:jc w:val="both"/>
              <w:rPr>
                <w:rFonts w:ascii="Arial" w:hAnsi="Arial" w:cs="Arial"/>
              </w:rPr>
            </w:pPr>
            <w:r w:rsidRPr="00BA1C54">
              <w:rPr>
                <w:rFonts w:ascii="Arial" w:hAnsi="Arial" w:cs="Arial"/>
              </w:rPr>
              <w:t>0.001</w:t>
            </w:r>
          </w:p>
        </w:tc>
      </w:tr>
    </w:tbl>
    <w:p w14:paraId="51C5E6B0" w14:textId="77777777" w:rsidR="00216380" w:rsidRPr="00BA1C54" w:rsidRDefault="00216380" w:rsidP="006B7C8B">
      <w:pPr>
        <w:spacing w:after="0" w:line="360" w:lineRule="auto"/>
        <w:jc w:val="both"/>
        <w:rPr>
          <w:rFonts w:ascii="Arial" w:hAnsi="Arial" w:cs="Arial"/>
        </w:rPr>
      </w:pPr>
    </w:p>
    <w:p w14:paraId="302FDE42" w14:textId="3070BD35"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10 presents the multinomial logistic regression results on the relationship between psychological factors and the likelihood of involvement in youth physical violence among residents in Makurdi Metropolis. </w:t>
      </w:r>
    </w:p>
    <w:p w14:paraId="376E482B"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The results show that respondents who reported not having mental health support or stability had a positive and statistically significant coefficient (B = 0.210, </w:t>
      </w:r>
      <w:r w:rsidRPr="00BA1C54">
        <w:rPr>
          <w:rFonts w:ascii="Arial" w:hAnsi="Arial" w:cs="Arial"/>
          <w:i/>
          <w:iCs/>
        </w:rPr>
        <w:t>p</w:t>
      </w:r>
      <w:r w:rsidRPr="00BA1C54">
        <w:rPr>
          <w:rFonts w:ascii="Arial" w:hAnsi="Arial" w:cs="Arial"/>
        </w:rPr>
        <w:t xml:space="preserve"> = .003). This implies that the absence of good mental health is associated with an increased likelihood of involvement in physical violence. This finding suggests that poor mental well-being potentially involving </w:t>
      </w:r>
      <w:r w:rsidRPr="00BA1C54">
        <w:rPr>
          <w:rFonts w:ascii="Arial" w:hAnsi="Arial" w:cs="Arial"/>
        </w:rPr>
        <w:lastRenderedPageBreak/>
        <w:t>unresolved trauma, depression, or emotional instability can heighten susceptibility to aggressive behavior.</w:t>
      </w:r>
    </w:p>
    <w:p w14:paraId="1CD36A52"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For stress and anxiety, the analysis reveals two significant negative associations. Respondents experiencing stress or anxiety on a daily basis had a negative coefficient (B = –0.350, </w:t>
      </w:r>
      <w:r w:rsidRPr="00BA1C54">
        <w:rPr>
          <w:rFonts w:ascii="Arial" w:hAnsi="Arial" w:cs="Arial"/>
          <w:i/>
          <w:iCs/>
        </w:rPr>
        <w:t>p</w:t>
      </w:r>
      <w:r w:rsidRPr="00BA1C54">
        <w:rPr>
          <w:rFonts w:ascii="Arial" w:hAnsi="Arial" w:cs="Arial"/>
        </w:rPr>
        <w:t xml:space="preserve"> = .001), indicating a reduced likelihood of involvement in physical. Similarly, those experiencing stress or anxiety on a monthly basis also had a negative coefficient (B = –0.280, </w:t>
      </w:r>
      <w:r w:rsidRPr="00BA1C54">
        <w:rPr>
          <w:rFonts w:ascii="Arial" w:hAnsi="Arial" w:cs="Arial"/>
          <w:i/>
          <w:iCs/>
        </w:rPr>
        <w:t>p</w:t>
      </w:r>
      <w:r w:rsidRPr="00BA1C54">
        <w:rPr>
          <w:rFonts w:ascii="Arial" w:hAnsi="Arial" w:cs="Arial"/>
        </w:rPr>
        <w:t xml:space="preserve"> = .001), showing a decreased probability of violent involvement. While this may seem counterintuitive, it could suggest that individuals reporting stress or anxiety might adopt more withdrawn or avoidant behaviors rather than engage in physical aggression, or that they channel their emotions into non-violent coping mechanisms.</w:t>
      </w:r>
    </w:p>
    <w:p w14:paraId="75A29750" w14:textId="77777777" w:rsidR="00216380" w:rsidRPr="00BA1C54" w:rsidRDefault="00216380" w:rsidP="006B7C8B">
      <w:pPr>
        <w:spacing w:after="0" w:line="360" w:lineRule="auto"/>
        <w:jc w:val="both"/>
        <w:rPr>
          <w:rFonts w:ascii="Arial" w:hAnsi="Arial" w:cs="Arial"/>
        </w:rPr>
      </w:pPr>
    </w:p>
    <w:p w14:paraId="7993DBDC" w14:textId="74CC9822"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11: Economic Factors (n=250)</w:t>
      </w:r>
    </w:p>
    <w:tbl>
      <w:tblPr>
        <w:tblW w:w="5000" w:type="pct"/>
        <w:tblCellMar>
          <w:top w:w="15" w:type="dxa"/>
          <w:left w:w="15" w:type="dxa"/>
          <w:bottom w:w="15" w:type="dxa"/>
          <w:right w:w="15" w:type="dxa"/>
        </w:tblCellMar>
        <w:tblLook w:val="04A0" w:firstRow="1" w:lastRow="0" w:firstColumn="1" w:lastColumn="0" w:noHBand="0" w:noVBand="1"/>
      </w:tblPr>
      <w:tblGrid>
        <w:gridCol w:w="3274"/>
        <w:gridCol w:w="2097"/>
        <w:gridCol w:w="1529"/>
        <w:gridCol w:w="1217"/>
        <w:gridCol w:w="1243"/>
      </w:tblGrid>
      <w:tr w:rsidR="00216380" w:rsidRPr="00BA1C54" w14:paraId="19398894" w14:textId="77777777" w:rsidTr="00BC05FF">
        <w:trPr>
          <w:tblHeader/>
        </w:trPr>
        <w:tc>
          <w:tcPr>
            <w:tcW w:w="1749" w:type="pct"/>
            <w:tcBorders>
              <w:top w:val="single" w:sz="4" w:space="0" w:color="auto"/>
              <w:bottom w:val="single" w:sz="4" w:space="0" w:color="auto"/>
            </w:tcBorders>
            <w:tcMar>
              <w:top w:w="150" w:type="dxa"/>
              <w:left w:w="0" w:type="dxa"/>
              <w:bottom w:w="150" w:type="dxa"/>
              <w:right w:w="150" w:type="dxa"/>
            </w:tcMar>
            <w:vAlign w:val="center"/>
            <w:hideMark/>
          </w:tcPr>
          <w:p w14:paraId="3866743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120" w:type="pct"/>
            <w:tcBorders>
              <w:top w:val="single" w:sz="4" w:space="0" w:color="auto"/>
              <w:bottom w:val="single" w:sz="4" w:space="0" w:color="auto"/>
            </w:tcBorders>
            <w:tcMar>
              <w:top w:w="150" w:type="dxa"/>
              <w:left w:w="150" w:type="dxa"/>
              <w:bottom w:w="150" w:type="dxa"/>
              <w:right w:w="150" w:type="dxa"/>
            </w:tcMar>
            <w:vAlign w:val="center"/>
            <w:hideMark/>
          </w:tcPr>
          <w:p w14:paraId="4D8648F6"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17" w:type="pct"/>
            <w:tcBorders>
              <w:top w:val="single" w:sz="4" w:space="0" w:color="auto"/>
              <w:bottom w:val="single" w:sz="4" w:space="0" w:color="auto"/>
            </w:tcBorders>
            <w:tcMar>
              <w:top w:w="150" w:type="dxa"/>
              <w:left w:w="150" w:type="dxa"/>
              <w:bottom w:w="150" w:type="dxa"/>
              <w:right w:w="150" w:type="dxa"/>
            </w:tcMar>
            <w:vAlign w:val="center"/>
            <w:hideMark/>
          </w:tcPr>
          <w:p w14:paraId="33A9E86C"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650" w:type="pct"/>
            <w:tcBorders>
              <w:top w:val="single" w:sz="4" w:space="0" w:color="auto"/>
              <w:bottom w:val="single" w:sz="4" w:space="0" w:color="auto"/>
            </w:tcBorders>
            <w:tcMar>
              <w:top w:w="150" w:type="dxa"/>
              <w:left w:w="150" w:type="dxa"/>
              <w:bottom w:w="150" w:type="dxa"/>
              <w:right w:w="150" w:type="dxa"/>
            </w:tcMar>
            <w:vAlign w:val="center"/>
            <w:hideMark/>
          </w:tcPr>
          <w:p w14:paraId="1846560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665" w:type="pct"/>
            <w:tcBorders>
              <w:top w:val="single" w:sz="4" w:space="0" w:color="auto"/>
              <w:bottom w:val="single" w:sz="4" w:space="0" w:color="auto"/>
            </w:tcBorders>
            <w:tcMar>
              <w:top w:w="150" w:type="dxa"/>
              <w:left w:w="150" w:type="dxa"/>
              <w:bottom w:w="150" w:type="dxa"/>
              <w:right w:w="150" w:type="dxa"/>
            </w:tcMar>
            <w:vAlign w:val="center"/>
            <w:hideMark/>
          </w:tcPr>
          <w:p w14:paraId="5D5ECF0A"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4B3A0808" w14:textId="77777777" w:rsidTr="00BC05FF">
        <w:tc>
          <w:tcPr>
            <w:tcW w:w="1749" w:type="pct"/>
            <w:tcBorders>
              <w:top w:val="single" w:sz="4" w:space="0" w:color="auto"/>
            </w:tcBorders>
            <w:tcMar>
              <w:top w:w="150" w:type="dxa"/>
              <w:left w:w="0" w:type="dxa"/>
              <w:bottom w:w="150" w:type="dxa"/>
              <w:right w:w="150" w:type="dxa"/>
            </w:tcMar>
            <w:vAlign w:val="center"/>
            <w:hideMark/>
          </w:tcPr>
          <w:p w14:paraId="4F39565A"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(Employed)</w:t>
            </w:r>
          </w:p>
        </w:tc>
        <w:tc>
          <w:tcPr>
            <w:tcW w:w="1120" w:type="pct"/>
            <w:tcBorders>
              <w:top w:val="single" w:sz="4" w:space="0" w:color="auto"/>
            </w:tcBorders>
            <w:tcMar>
              <w:top w:w="150" w:type="dxa"/>
              <w:left w:w="150" w:type="dxa"/>
              <w:bottom w:w="150" w:type="dxa"/>
              <w:right w:w="150" w:type="dxa"/>
            </w:tcMar>
            <w:vAlign w:val="center"/>
            <w:hideMark/>
          </w:tcPr>
          <w:p w14:paraId="65B2AA90" w14:textId="77777777" w:rsidR="00216380" w:rsidRPr="00BA1C54" w:rsidRDefault="00216380" w:rsidP="006B7C8B">
            <w:pPr>
              <w:spacing w:after="0" w:line="360" w:lineRule="auto"/>
              <w:jc w:val="both"/>
              <w:rPr>
                <w:rFonts w:ascii="Arial" w:hAnsi="Arial" w:cs="Arial"/>
              </w:rPr>
            </w:pPr>
            <w:r w:rsidRPr="00BA1C54">
              <w:rPr>
                <w:rFonts w:ascii="Arial" w:hAnsi="Arial" w:cs="Arial"/>
              </w:rPr>
              <w:t>-1.250</w:t>
            </w:r>
          </w:p>
        </w:tc>
        <w:tc>
          <w:tcPr>
            <w:tcW w:w="817" w:type="pct"/>
            <w:tcBorders>
              <w:top w:val="single" w:sz="4" w:space="0" w:color="auto"/>
            </w:tcBorders>
            <w:tcMar>
              <w:top w:w="150" w:type="dxa"/>
              <w:left w:w="150" w:type="dxa"/>
              <w:bottom w:w="150" w:type="dxa"/>
              <w:right w:w="150" w:type="dxa"/>
            </w:tcMar>
            <w:vAlign w:val="center"/>
            <w:hideMark/>
          </w:tcPr>
          <w:p w14:paraId="1246376C" w14:textId="77777777" w:rsidR="00216380" w:rsidRPr="00BA1C54" w:rsidRDefault="00216380" w:rsidP="006B7C8B">
            <w:pPr>
              <w:spacing w:after="0" w:line="360" w:lineRule="auto"/>
              <w:jc w:val="both"/>
              <w:rPr>
                <w:rFonts w:ascii="Arial" w:hAnsi="Arial" w:cs="Arial"/>
              </w:rPr>
            </w:pPr>
            <w:r w:rsidRPr="00BA1C54">
              <w:rPr>
                <w:rFonts w:ascii="Arial" w:hAnsi="Arial" w:cs="Arial"/>
              </w:rPr>
              <w:t>0.340</w:t>
            </w:r>
          </w:p>
        </w:tc>
        <w:tc>
          <w:tcPr>
            <w:tcW w:w="650" w:type="pct"/>
            <w:tcBorders>
              <w:top w:val="single" w:sz="4" w:space="0" w:color="auto"/>
            </w:tcBorders>
            <w:tcMar>
              <w:top w:w="150" w:type="dxa"/>
              <w:left w:w="150" w:type="dxa"/>
              <w:bottom w:w="150" w:type="dxa"/>
              <w:right w:w="150" w:type="dxa"/>
            </w:tcMar>
            <w:vAlign w:val="center"/>
            <w:hideMark/>
          </w:tcPr>
          <w:p w14:paraId="2AC8ED4C" w14:textId="77777777" w:rsidR="00216380" w:rsidRPr="00BA1C54" w:rsidRDefault="00216380" w:rsidP="006B7C8B">
            <w:pPr>
              <w:spacing w:after="0" w:line="360" w:lineRule="auto"/>
              <w:jc w:val="both"/>
              <w:rPr>
                <w:rFonts w:ascii="Arial" w:hAnsi="Arial" w:cs="Arial"/>
              </w:rPr>
            </w:pPr>
            <w:r w:rsidRPr="00BA1C54">
              <w:rPr>
                <w:rFonts w:ascii="Arial" w:hAnsi="Arial" w:cs="Arial"/>
              </w:rPr>
              <w:t>-3.68</w:t>
            </w:r>
          </w:p>
        </w:tc>
        <w:tc>
          <w:tcPr>
            <w:tcW w:w="665" w:type="pct"/>
            <w:tcBorders>
              <w:top w:val="single" w:sz="4" w:space="0" w:color="auto"/>
            </w:tcBorders>
            <w:tcMar>
              <w:top w:w="150" w:type="dxa"/>
              <w:left w:w="150" w:type="dxa"/>
              <w:bottom w:w="150" w:type="dxa"/>
              <w:right w:w="150" w:type="dxa"/>
            </w:tcMar>
            <w:vAlign w:val="center"/>
            <w:hideMark/>
          </w:tcPr>
          <w:p w14:paraId="794445E3" w14:textId="77777777" w:rsidR="00216380" w:rsidRPr="00BA1C54" w:rsidRDefault="00216380" w:rsidP="006B7C8B">
            <w:pPr>
              <w:spacing w:after="0" w:line="360" w:lineRule="auto"/>
              <w:jc w:val="both"/>
              <w:rPr>
                <w:rFonts w:ascii="Arial" w:hAnsi="Arial" w:cs="Arial"/>
              </w:rPr>
            </w:pPr>
            <w:r w:rsidRPr="00BA1C54">
              <w:rPr>
                <w:rFonts w:ascii="Arial" w:hAnsi="Arial" w:cs="Arial"/>
              </w:rPr>
              <w:t>&lt;0.001</w:t>
            </w:r>
          </w:p>
        </w:tc>
      </w:tr>
      <w:tr w:rsidR="00216380" w:rsidRPr="00BA1C54" w14:paraId="0396BCBE" w14:textId="77777777" w:rsidTr="00BC05FF">
        <w:tc>
          <w:tcPr>
            <w:tcW w:w="1749" w:type="pct"/>
            <w:tcMar>
              <w:top w:w="150" w:type="dxa"/>
              <w:left w:w="0" w:type="dxa"/>
              <w:bottom w:w="150" w:type="dxa"/>
              <w:right w:w="150" w:type="dxa"/>
            </w:tcMar>
            <w:vAlign w:val="center"/>
            <w:hideMark/>
          </w:tcPr>
          <w:p w14:paraId="0C52EA69"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(Unemployed)</w:t>
            </w:r>
          </w:p>
        </w:tc>
        <w:tc>
          <w:tcPr>
            <w:tcW w:w="1120" w:type="pct"/>
            <w:tcMar>
              <w:top w:w="150" w:type="dxa"/>
              <w:left w:w="150" w:type="dxa"/>
              <w:bottom w:w="150" w:type="dxa"/>
              <w:right w:w="150" w:type="dxa"/>
            </w:tcMar>
            <w:vAlign w:val="center"/>
            <w:hideMark/>
          </w:tcPr>
          <w:p w14:paraId="63F766E7" w14:textId="77777777" w:rsidR="00216380" w:rsidRPr="00BA1C54" w:rsidRDefault="00216380" w:rsidP="006B7C8B">
            <w:pPr>
              <w:spacing w:after="0" w:line="360" w:lineRule="auto"/>
              <w:jc w:val="both"/>
              <w:rPr>
                <w:rFonts w:ascii="Arial" w:hAnsi="Arial" w:cs="Arial"/>
              </w:rPr>
            </w:pPr>
            <w:r w:rsidRPr="00BA1C54">
              <w:rPr>
                <w:rFonts w:ascii="Arial" w:hAnsi="Arial" w:cs="Arial"/>
              </w:rPr>
              <w:t>0.650</w:t>
            </w:r>
          </w:p>
        </w:tc>
        <w:tc>
          <w:tcPr>
            <w:tcW w:w="817" w:type="pct"/>
            <w:tcMar>
              <w:top w:w="150" w:type="dxa"/>
              <w:left w:w="150" w:type="dxa"/>
              <w:bottom w:w="150" w:type="dxa"/>
              <w:right w:w="150" w:type="dxa"/>
            </w:tcMar>
            <w:vAlign w:val="center"/>
            <w:hideMark/>
          </w:tcPr>
          <w:p w14:paraId="2533A4EE" w14:textId="77777777" w:rsidR="00216380" w:rsidRPr="00BA1C54" w:rsidRDefault="00216380" w:rsidP="006B7C8B">
            <w:pPr>
              <w:spacing w:after="0" w:line="360" w:lineRule="auto"/>
              <w:jc w:val="both"/>
              <w:rPr>
                <w:rFonts w:ascii="Arial" w:hAnsi="Arial" w:cs="Arial"/>
              </w:rPr>
            </w:pPr>
            <w:r w:rsidRPr="00BA1C54">
              <w:rPr>
                <w:rFonts w:ascii="Arial" w:hAnsi="Arial" w:cs="Arial"/>
              </w:rPr>
              <w:t>0.106</w:t>
            </w:r>
          </w:p>
        </w:tc>
        <w:tc>
          <w:tcPr>
            <w:tcW w:w="650" w:type="pct"/>
            <w:tcMar>
              <w:top w:w="150" w:type="dxa"/>
              <w:left w:w="150" w:type="dxa"/>
              <w:bottom w:w="150" w:type="dxa"/>
              <w:right w:w="150" w:type="dxa"/>
            </w:tcMar>
            <w:vAlign w:val="center"/>
            <w:hideMark/>
          </w:tcPr>
          <w:p w14:paraId="494AFF59" w14:textId="77777777" w:rsidR="00216380" w:rsidRPr="00BA1C54" w:rsidRDefault="00216380" w:rsidP="006B7C8B">
            <w:pPr>
              <w:spacing w:after="0" w:line="360" w:lineRule="auto"/>
              <w:jc w:val="both"/>
              <w:rPr>
                <w:rFonts w:ascii="Arial" w:hAnsi="Arial" w:cs="Arial"/>
              </w:rPr>
            </w:pPr>
            <w:r w:rsidRPr="00BA1C54">
              <w:rPr>
                <w:rFonts w:ascii="Arial" w:hAnsi="Arial" w:cs="Arial"/>
              </w:rPr>
              <w:t>6.13</w:t>
            </w:r>
          </w:p>
        </w:tc>
        <w:tc>
          <w:tcPr>
            <w:tcW w:w="665" w:type="pct"/>
            <w:tcMar>
              <w:top w:w="150" w:type="dxa"/>
              <w:left w:w="150" w:type="dxa"/>
              <w:bottom w:w="150" w:type="dxa"/>
              <w:right w:w="150" w:type="dxa"/>
            </w:tcMar>
            <w:vAlign w:val="center"/>
            <w:hideMark/>
          </w:tcPr>
          <w:p w14:paraId="5D32DEB5" w14:textId="77777777" w:rsidR="00216380" w:rsidRPr="00BA1C54" w:rsidRDefault="00216380" w:rsidP="006B7C8B">
            <w:pPr>
              <w:spacing w:after="0" w:line="360" w:lineRule="auto"/>
              <w:jc w:val="both"/>
              <w:rPr>
                <w:rFonts w:ascii="Arial" w:hAnsi="Arial" w:cs="Arial"/>
              </w:rPr>
            </w:pPr>
            <w:r w:rsidRPr="00BA1C54">
              <w:rPr>
                <w:rFonts w:ascii="Arial" w:hAnsi="Arial" w:cs="Arial"/>
              </w:rPr>
              <w:t>&lt;0.001</w:t>
            </w:r>
          </w:p>
        </w:tc>
      </w:tr>
      <w:tr w:rsidR="00216380" w:rsidRPr="00BA1C54" w14:paraId="65FA8410" w14:textId="77777777" w:rsidTr="00BC05FF">
        <w:tc>
          <w:tcPr>
            <w:tcW w:w="1749" w:type="pct"/>
            <w:tcBorders>
              <w:bottom w:val="single" w:sz="4" w:space="0" w:color="auto"/>
            </w:tcBorders>
            <w:tcMar>
              <w:top w:w="150" w:type="dxa"/>
              <w:left w:w="0" w:type="dxa"/>
              <w:bottom w:w="150" w:type="dxa"/>
              <w:right w:w="150" w:type="dxa"/>
            </w:tcMar>
            <w:vAlign w:val="center"/>
            <w:hideMark/>
          </w:tcPr>
          <w:p w14:paraId="48D38995" w14:textId="77777777" w:rsidR="00216380" w:rsidRPr="00BA1C54" w:rsidRDefault="00216380" w:rsidP="006B7C8B">
            <w:pPr>
              <w:spacing w:after="0" w:line="360" w:lineRule="auto"/>
              <w:jc w:val="both"/>
              <w:rPr>
                <w:rFonts w:ascii="Arial" w:hAnsi="Arial" w:cs="Arial"/>
              </w:rPr>
            </w:pPr>
            <w:r w:rsidRPr="00BA1C54">
              <w:rPr>
                <w:rFonts w:ascii="Arial" w:hAnsi="Arial" w:cs="Arial"/>
              </w:rPr>
              <w:t>Education (Tertiary)</w:t>
            </w:r>
          </w:p>
        </w:tc>
        <w:tc>
          <w:tcPr>
            <w:tcW w:w="1120" w:type="pct"/>
            <w:tcBorders>
              <w:bottom w:val="single" w:sz="4" w:space="0" w:color="auto"/>
            </w:tcBorders>
            <w:tcMar>
              <w:top w:w="150" w:type="dxa"/>
              <w:left w:w="150" w:type="dxa"/>
              <w:bottom w:w="150" w:type="dxa"/>
              <w:right w:w="150" w:type="dxa"/>
            </w:tcMar>
            <w:vAlign w:val="center"/>
            <w:hideMark/>
          </w:tcPr>
          <w:p w14:paraId="7651FAAF" w14:textId="77777777" w:rsidR="00216380" w:rsidRPr="00BA1C54" w:rsidRDefault="00216380" w:rsidP="006B7C8B">
            <w:pPr>
              <w:spacing w:after="0" w:line="360" w:lineRule="auto"/>
              <w:jc w:val="both"/>
              <w:rPr>
                <w:rFonts w:ascii="Arial" w:hAnsi="Arial" w:cs="Arial"/>
              </w:rPr>
            </w:pPr>
            <w:r w:rsidRPr="00BA1C54">
              <w:rPr>
                <w:rFonts w:ascii="Arial" w:hAnsi="Arial" w:cs="Arial"/>
              </w:rPr>
              <w:t>-0.740</w:t>
            </w:r>
          </w:p>
        </w:tc>
        <w:tc>
          <w:tcPr>
            <w:tcW w:w="817" w:type="pct"/>
            <w:tcBorders>
              <w:bottom w:val="single" w:sz="4" w:space="0" w:color="auto"/>
            </w:tcBorders>
            <w:tcMar>
              <w:top w:w="150" w:type="dxa"/>
              <w:left w:w="150" w:type="dxa"/>
              <w:bottom w:w="150" w:type="dxa"/>
              <w:right w:w="150" w:type="dxa"/>
            </w:tcMar>
            <w:vAlign w:val="center"/>
            <w:hideMark/>
          </w:tcPr>
          <w:p w14:paraId="420AF872" w14:textId="77777777" w:rsidR="00216380" w:rsidRPr="00BA1C54" w:rsidRDefault="00216380" w:rsidP="006B7C8B">
            <w:pPr>
              <w:spacing w:after="0" w:line="360" w:lineRule="auto"/>
              <w:jc w:val="both"/>
              <w:rPr>
                <w:rFonts w:ascii="Arial" w:hAnsi="Arial" w:cs="Arial"/>
              </w:rPr>
            </w:pPr>
            <w:r w:rsidRPr="00BA1C54">
              <w:rPr>
                <w:rFonts w:ascii="Arial" w:hAnsi="Arial" w:cs="Arial"/>
              </w:rPr>
              <w:t>0.595</w:t>
            </w:r>
          </w:p>
        </w:tc>
        <w:tc>
          <w:tcPr>
            <w:tcW w:w="650" w:type="pct"/>
            <w:tcBorders>
              <w:bottom w:val="single" w:sz="4" w:space="0" w:color="auto"/>
            </w:tcBorders>
            <w:tcMar>
              <w:top w:w="150" w:type="dxa"/>
              <w:left w:w="150" w:type="dxa"/>
              <w:bottom w:w="150" w:type="dxa"/>
              <w:right w:w="150" w:type="dxa"/>
            </w:tcMar>
            <w:vAlign w:val="center"/>
            <w:hideMark/>
          </w:tcPr>
          <w:p w14:paraId="39EA0468" w14:textId="77777777" w:rsidR="00216380" w:rsidRPr="00BA1C54" w:rsidRDefault="00216380" w:rsidP="006B7C8B">
            <w:pPr>
              <w:spacing w:after="0" w:line="360" w:lineRule="auto"/>
              <w:jc w:val="both"/>
              <w:rPr>
                <w:rFonts w:ascii="Arial" w:hAnsi="Arial" w:cs="Arial"/>
              </w:rPr>
            </w:pPr>
            <w:r w:rsidRPr="00BA1C54">
              <w:rPr>
                <w:rFonts w:ascii="Arial" w:hAnsi="Arial" w:cs="Arial"/>
              </w:rPr>
              <w:t>-1.24</w:t>
            </w:r>
          </w:p>
        </w:tc>
        <w:tc>
          <w:tcPr>
            <w:tcW w:w="665" w:type="pct"/>
            <w:tcBorders>
              <w:bottom w:val="single" w:sz="4" w:space="0" w:color="auto"/>
            </w:tcBorders>
            <w:tcMar>
              <w:top w:w="150" w:type="dxa"/>
              <w:left w:w="150" w:type="dxa"/>
              <w:bottom w:w="150" w:type="dxa"/>
              <w:right w:w="150" w:type="dxa"/>
            </w:tcMar>
            <w:vAlign w:val="center"/>
            <w:hideMark/>
          </w:tcPr>
          <w:p w14:paraId="61B7DF33" w14:textId="77777777" w:rsidR="00216380" w:rsidRPr="00BA1C54" w:rsidRDefault="00216380" w:rsidP="006B7C8B">
            <w:pPr>
              <w:spacing w:after="0" w:line="360" w:lineRule="auto"/>
              <w:jc w:val="both"/>
              <w:rPr>
                <w:rFonts w:ascii="Arial" w:hAnsi="Arial" w:cs="Arial"/>
              </w:rPr>
            </w:pPr>
            <w:r w:rsidRPr="00BA1C54">
              <w:rPr>
                <w:rFonts w:ascii="Arial" w:hAnsi="Arial" w:cs="Arial"/>
              </w:rPr>
              <w:t>0.214</w:t>
            </w:r>
          </w:p>
        </w:tc>
      </w:tr>
    </w:tbl>
    <w:p w14:paraId="56A9402A" w14:textId="77777777" w:rsidR="00216380" w:rsidRPr="00BA1C54" w:rsidRDefault="00216380" w:rsidP="006B7C8B">
      <w:pPr>
        <w:spacing w:after="0" w:line="360" w:lineRule="auto"/>
        <w:jc w:val="both"/>
        <w:rPr>
          <w:rFonts w:ascii="Arial" w:hAnsi="Arial" w:cs="Arial"/>
          <w:b/>
          <w:bCs/>
        </w:rPr>
      </w:pPr>
    </w:p>
    <w:p w14:paraId="360F69BE" w14:textId="78E741CA"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11 presents the multinomial logistic regression results assessing the relationship between selected economic factors and the likelihood of involvement in youth physical violence among residents of Makurdi Metropolis.</w:t>
      </w:r>
    </w:p>
    <w:p w14:paraId="085879BD"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The analysis shows that respondents who were employed had a negative and statistically significant coefficient (B = –1.250, </w:t>
      </w:r>
      <w:r w:rsidRPr="00BA1C54">
        <w:rPr>
          <w:rFonts w:ascii="Arial" w:hAnsi="Arial" w:cs="Arial"/>
          <w:i/>
          <w:iCs/>
        </w:rPr>
        <w:t>p</w:t>
      </w:r>
      <w:r w:rsidRPr="00BA1C54">
        <w:rPr>
          <w:rFonts w:ascii="Arial" w:hAnsi="Arial" w:cs="Arial"/>
        </w:rPr>
        <w:t xml:space="preserve"> &lt; .001). This indicates that employment substantially reduces the likelihood of involvement in physical. Employment may act as a protective factor by providing financial stability, structured time use, and a sense of responsibility, which collectively reduce exposure to violence-prone situations.</w:t>
      </w:r>
    </w:p>
    <w:p w14:paraId="454307B9"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In contrast, respondents who were unemployed had a positive and highly significant coefficient (B = 0.650, </w:t>
      </w:r>
      <w:r w:rsidRPr="00BA1C54">
        <w:rPr>
          <w:rFonts w:ascii="Arial" w:hAnsi="Arial" w:cs="Arial"/>
          <w:i/>
          <w:iCs/>
        </w:rPr>
        <w:t>p</w:t>
      </w:r>
      <w:r w:rsidRPr="00BA1C54">
        <w:rPr>
          <w:rFonts w:ascii="Arial" w:hAnsi="Arial" w:cs="Arial"/>
        </w:rPr>
        <w:t xml:space="preserve"> &lt; .001). This suggests that unemployment significantly increases the probability of involvement in physical violence. Lack of gainful engagement can heighten financial strain, social frustration, and susceptibility to negative peer influence, which may in turn increase the risk of violent behavior.</w:t>
      </w:r>
    </w:p>
    <w:p w14:paraId="378C29A9" w14:textId="77777777" w:rsidR="00216380" w:rsidRPr="00BA1C54" w:rsidRDefault="00216380" w:rsidP="006B7C8B">
      <w:pPr>
        <w:spacing w:after="0" w:line="360" w:lineRule="auto"/>
        <w:jc w:val="both"/>
        <w:rPr>
          <w:rFonts w:ascii="Arial" w:hAnsi="Arial" w:cs="Arial"/>
        </w:rPr>
      </w:pPr>
      <w:r w:rsidRPr="00BA1C54">
        <w:rPr>
          <w:rFonts w:ascii="Arial" w:hAnsi="Arial" w:cs="Arial"/>
        </w:rPr>
        <w:lastRenderedPageBreak/>
        <w:t xml:space="preserve">Regarding education level, respondents with tertiary education had a negative but non-significant coefficient (B = –0.740, </w:t>
      </w:r>
      <w:r w:rsidRPr="00BA1C54">
        <w:rPr>
          <w:rFonts w:ascii="Arial" w:hAnsi="Arial" w:cs="Arial"/>
          <w:i/>
          <w:iCs/>
        </w:rPr>
        <w:t>p</w:t>
      </w:r>
      <w:r w:rsidRPr="00BA1C54">
        <w:rPr>
          <w:rFonts w:ascii="Arial" w:hAnsi="Arial" w:cs="Arial"/>
        </w:rPr>
        <w:t xml:space="preserve"> = .214). Although the negative direction suggests that higher education may reduce the odds of physical violence, the lack of statistical significance indicates that, within this sample, education level alone was not a strong independent predictor of violent involvement.</w:t>
      </w:r>
    </w:p>
    <w:p w14:paraId="17270FFD" w14:textId="77777777" w:rsidR="00216380" w:rsidRPr="00BA1C54" w:rsidRDefault="00216380" w:rsidP="006B7C8B">
      <w:pPr>
        <w:spacing w:after="0" w:line="360" w:lineRule="auto"/>
        <w:jc w:val="both"/>
        <w:rPr>
          <w:rFonts w:ascii="Arial" w:hAnsi="Arial" w:cs="Arial"/>
        </w:rPr>
      </w:pPr>
    </w:p>
    <w:p w14:paraId="509D1D59" w14:textId="77777777" w:rsidR="00216380" w:rsidRPr="00BA1C54" w:rsidRDefault="00216380" w:rsidP="006B7C8B">
      <w:pPr>
        <w:spacing w:after="0" w:line="360" w:lineRule="auto"/>
        <w:jc w:val="both"/>
        <w:rPr>
          <w:rFonts w:ascii="Arial" w:hAnsi="Arial" w:cs="Arial"/>
        </w:rPr>
      </w:pPr>
    </w:p>
    <w:p w14:paraId="367BC144" w14:textId="296227C2"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12</w:t>
      </w:r>
      <w:r w:rsidR="00216380" w:rsidRPr="00BA1C54">
        <w:rPr>
          <w:rFonts w:ascii="Arial" w:hAnsi="Arial" w:cs="Arial"/>
        </w:rPr>
        <w:t>: Model Fit Statistics (n=250)</w:t>
      </w:r>
    </w:p>
    <w:tbl>
      <w:tblPr>
        <w:tblW w:w="5000" w:type="pct"/>
        <w:tblCellMar>
          <w:top w:w="15" w:type="dxa"/>
          <w:left w:w="15" w:type="dxa"/>
          <w:bottom w:w="15" w:type="dxa"/>
          <w:right w:w="15" w:type="dxa"/>
        </w:tblCellMar>
        <w:tblLook w:val="04A0" w:firstRow="1" w:lastRow="0" w:firstColumn="1" w:lastColumn="0" w:noHBand="0" w:noVBand="1"/>
      </w:tblPr>
      <w:tblGrid>
        <w:gridCol w:w="6764"/>
        <w:gridCol w:w="2596"/>
      </w:tblGrid>
      <w:tr w:rsidR="00216380" w:rsidRPr="00BA1C54" w14:paraId="22B80F5C" w14:textId="77777777" w:rsidTr="00BC05FF">
        <w:trPr>
          <w:tblHeader/>
        </w:trPr>
        <w:tc>
          <w:tcPr>
            <w:tcW w:w="3613" w:type="pct"/>
            <w:tcBorders>
              <w:top w:val="single" w:sz="4" w:space="0" w:color="auto"/>
              <w:bottom w:val="single" w:sz="4" w:space="0" w:color="auto"/>
            </w:tcBorders>
            <w:tcMar>
              <w:top w:w="150" w:type="dxa"/>
              <w:left w:w="0" w:type="dxa"/>
              <w:bottom w:w="150" w:type="dxa"/>
              <w:right w:w="150" w:type="dxa"/>
            </w:tcMar>
            <w:vAlign w:val="center"/>
            <w:hideMark/>
          </w:tcPr>
          <w:p w14:paraId="44B210B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Statistic</w:t>
            </w:r>
          </w:p>
        </w:tc>
        <w:tc>
          <w:tcPr>
            <w:tcW w:w="1387" w:type="pct"/>
            <w:tcBorders>
              <w:top w:val="single" w:sz="4" w:space="0" w:color="auto"/>
              <w:bottom w:val="single" w:sz="4" w:space="0" w:color="auto"/>
            </w:tcBorders>
            <w:tcMar>
              <w:top w:w="150" w:type="dxa"/>
              <w:left w:w="150" w:type="dxa"/>
              <w:bottom w:w="150" w:type="dxa"/>
              <w:right w:w="150" w:type="dxa"/>
            </w:tcMar>
            <w:vAlign w:val="center"/>
            <w:hideMark/>
          </w:tcPr>
          <w:p w14:paraId="7E37189C"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Value</w:t>
            </w:r>
          </w:p>
        </w:tc>
      </w:tr>
      <w:tr w:rsidR="00216380" w:rsidRPr="00BA1C54" w14:paraId="34F8EE3A" w14:textId="77777777" w:rsidTr="00BC05FF">
        <w:tc>
          <w:tcPr>
            <w:tcW w:w="3613" w:type="pct"/>
            <w:tcBorders>
              <w:top w:val="single" w:sz="4" w:space="0" w:color="auto"/>
            </w:tcBorders>
            <w:tcMar>
              <w:top w:w="150" w:type="dxa"/>
              <w:left w:w="0" w:type="dxa"/>
              <w:bottom w:w="150" w:type="dxa"/>
              <w:right w:w="150" w:type="dxa"/>
            </w:tcMar>
            <w:vAlign w:val="center"/>
            <w:hideMark/>
          </w:tcPr>
          <w:p w14:paraId="0A320B7A" w14:textId="77777777" w:rsidR="00216380" w:rsidRPr="00BA1C54" w:rsidRDefault="00216380" w:rsidP="006B7C8B">
            <w:pPr>
              <w:spacing w:after="0" w:line="360" w:lineRule="auto"/>
              <w:jc w:val="both"/>
              <w:rPr>
                <w:rFonts w:ascii="Arial" w:hAnsi="Arial" w:cs="Arial"/>
              </w:rPr>
            </w:pPr>
            <w:r w:rsidRPr="00BA1C54">
              <w:rPr>
                <w:rFonts w:ascii="Arial" w:hAnsi="Arial" w:cs="Arial"/>
              </w:rPr>
              <w:t>Null Deviance</w:t>
            </w:r>
          </w:p>
        </w:tc>
        <w:tc>
          <w:tcPr>
            <w:tcW w:w="1387" w:type="pct"/>
            <w:tcBorders>
              <w:top w:val="single" w:sz="4" w:space="0" w:color="auto"/>
            </w:tcBorders>
            <w:tcMar>
              <w:top w:w="150" w:type="dxa"/>
              <w:left w:w="150" w:type="dxa"/>
              <w:bottom w:w="150" w:type="dxa"/>
              <w:right w:w="150" w:type="dxa"/>
            </w:tcMar>
            <w:vAlign w:val="center"/>
            <w:hideMark/>
          </w:tcPr>
          <w:p w14:paraId="3CEEECA3" w14:textId="77777777" w:rsidR="00216380" w:rsidRPr="00BA1C54" w:rsidRDefault="00216380" w:rsidP="006B7C8B">
            <w:pPr>
              <w:spacing w:after="0" w:line="360" w:lineRule="auto"/>
              <w:jc w:val="both"/>
              <w:rPr>
                <w:rFonts w:ascii="Arial" w:hAnsi="Arial" w:cs="Arial"/>
              </w:rPr>
            </w:pPr>
            <w:r w:rsidRPr="00BA1C54">
              <w:rPr>
                <w:rFonts w:ascii="Arial" w:hAnsi="Arial" w:cs="Arial"/>
              </w:rPr>
              <w:t>275.11</w:t>
            </w:r>
          </w:p>
        </w:tc>
      </w:tr>
      <w:tr w:rsidR="00216380" w:rsidRPr="00BA1C54" w14:paraId="01182282" w14:textId="77777777" w:rsidTr="00BC05FF">
        <w:tc>
          <w:tcPr>
            <w:tcW w:w="3613" w:type="pct"/>
            <w:tcMar>
              <w:top w:w="150" w:type="dxa"/>
              <w:left w:w="0" w:type="dxa"/>
              <w:bottom w:w="150" w:type="dxa"/>
              <w:right w:w="150" w:type="dxa"/>
            </w:tcMar>
            <w:vAlign w:val="center"/>
            <w:hideMark/>
          </w:tcPr>
          <w:p w14:paraId="4CD7E5B6" w14:textId="77777777" w:rsidR="00216380" w:rsidRPr="00BA1C54" w:rsidRDefault="00216380" w:rsidP="006B7C8B">
            <w:pPr>
              <w:spacing w:after="0" w:line="360" w:lineRule="auto"/>
              <w:jc w:val="both"/>
              <w:rPr>
                <w:rFonts w:ascii="Arial" w:hAnsi="Arial" w:cs="Arial"/>
              </w:rPr>
            </w:pPr>
            <w:r w:rsidRPr="00BA1C54">
              <w:rPr>
                <w:rFonts w:ascii="Arial" w:hAnsi="Arial" w:cs="Arial"/>
              </w:rPr>
              <w:t>Residual Deviance</w:t>
            </w:r>
          </w:p>
        </w:tc>
        <w:tc>
          <w:tcPr>
            <w:tcW w:w="1387" w:type="pct"/>
            <w:tcMar>
              <w:top w:w="150" w:type="dxa"/>
              <w:left w:w="150" w:type="dxa"/>
              <w:bottom w:w="150" w:type="dxa"/>
              <w:right w:w="150" w:type="dxa"/>
            </w:tcMar>
            <w:vAlign w:val="center"/>
            <w:hideMark/>
          </w:tcPr>
          <w:p w14:paraId="11944B44" w14:textId="77777777" w:rsidR="00216380" w:rsidRPr="00BA1C54" w:rsidRDefault="00216380" w:rsidP="006B7C8B">
            <w:pPr>
              <w:spacing w:after="0" w:line="360" w:lineRule="auto"/>
              <w:jc w:val="both"/>
              <w:rPr>
                <w:rFonts w:ascii="Arial" w:hAnsi="Arial" w:cs="Arial"/>
              </w:rPr>
            </w:pPr>
            <w:r w:rsidRPr="00BA1C54">
              <w:rPr>
                <w:rFonts w:ascii="Arial" w:hAnsi="Arial" w:cs="Arial"/>
              </w:rPr>
              <w:t>148.18</w:t>
            </w:r>
          </w:p>
        </w:tc>
      </w:tr>
      <w:tr w:rsidR="00216380" w:rsidRPr="00BA1C54" w14:paraId="405D152D" w14:textId="77777777" w:rsidTr="00BC05FF">
        <w:tc>
          <w:tcPr>
            <w:tcW w:w="3613" w:type="pct"/>
            <w:tcMar>
              <w:top w:w="150" w:type="dxa"/>
              <w:left w:w="0" w:type="dxa"/>
              <w:bottom w:w="150" w:type="dxa"/>
              <w:right w:w="150" w:type="dxa"/>
            </w:tcMar>
            <w:vAlign w:val="center"/>
            <w:hideMark/>
          </w:tcPr>
          <w:p w14:paraId="15F08E8D" w14:textId="77777777" w:rsidR="00216380" w:rsidRPr="00BA1C54" w:rsidRDefault="00216380" w:rsidP="006B7C8B">
            <w:pPr>
              <w:spacing w:after="0" w:line="360" w:lineRule="auto"/>
              <w:jc w:val="both"/>
              <w:rPr>
                <w:rFonts w:ascii="Arial" w:hAnsi="Arial" w:cs="Arial"/>
              </w:rPr>
            </w:pPr>
            <w:r w:rsidRPr="00BA1C54">
              <w:rPr>
                <w:rFonts w:ascii="Arial" w:hAnsi="Arial" w:cs="Arial"/>
              </w:rPr>
              <w:t>AIC</w:t>
            </w:r>
          </w:p>
        </w:tc>
        <w:tc>
          <w:tcPr>
            <w:tcW w:w="1387" w:type="pct"/>
            <w:tcMar>
              <w:top w:w="150" w:type="dxa"/>
              <w:left w:w="150" w:type="dxa"/>
              <w:bottom w:w="150" w:type="dxa"/>
              <w:right w:w="150" w:type="dxa"/>
            </w:tcMar>
            <w:vAlign w:val="center"/>
            <w:hideMark/>
          </w:tcPr>
          <w:p w14:paraId="489968FA" w14:textId="77777777" w:rsidR="00216380" w:rsidRPr="00BA1C54" w:rsidRDefault="00216380" w:rsidP="006B7C8B">
            <w:pPr>
              <w:spacing w:after="0" w:line="360" w:lineRule="auto"/>
              <w:jc w:val="both"/>
              <w:rPr>
                <w:rFonts w:ascii="Arial" w:hAnsi="Arial" w:cs="Arial"/>
              </w:rPr>
            </w:pPr>
            <w:r w:rsidRPr="00BA1C54">
              <w:rPr>
                <w:rFonts w:ascii="Arial" w:hAnsi="Arial" w:cs="Arial"/>
              </w:rPr>
              <w:t>158.18</w:t>
            </w:r>
          </w:p>
        </w:tc>
      </w:tr>
      <w:tr w:rsidR="00216380" w:rsidRPr="00BA1C54" w14:paraId="7054626A" w14:textId="77777777" w:rsidTr="00BC05FF">
        <w:tc>
          <w:tcPr>
            <w:tcW w:w="3613" w:type="pct"/>
            <w:tcBorders>
              <w:bottom w:val="single" w:sz="4" w:space="0" w:color="auto"/>
            </w:tcBorders>
            <w:tcMar>
              <w:top w:w="150" w:type="dxa"/>
              <w:left w:w="0" w:type="dxa"/>
              <w:bottom w:w="150" w:type="dxa"/>
              <w:right w:w="150" w:type="dxa"/>
            </w:tcMar>
            <w:vAlign w:val="center"/>
            <w:hideMark/>
          </w:tcPr>
          <w:p w14:paraId="4E02331E" w14:textId="77777777" w:rsidR="00216380" w:rsidRPr="00BA1C54" w:rsidRDefault="00216380" w:rsidP="006B7C8B">
            <w:pPr>
              <w:spacing w:after="0" w:line="360" w:lineRule="auto"/>
              <w:jc w:val="both"/>
              <w:rPr>
                <w:rFonts w:ascii="Arial" w:hAnsi="Arial" w:cs="Arial"/>
              </w:rPr>
            </w:pPr>
            <w:r w:rsidRPr="00BA1C54">
              <w:rPr>
                <w:rFonts w:ascii="Arial" w:hAnsi="Arial" w:cs="Arial"/>
              </w:rPr>
              <w:t>Fisher Scoring Iterations</w:t>
            </w:r>
          </w:p>
        </w:tc>
        <w:tc>
          <w:tcPr>
            <w:tcW w:w="1387" w:type="pct"/>
            <w:tcBorders>
              <w:bottom w:val="single" w:sz="4" w:space="0" w:color="auto"/>
            </w:tcBorders>
            <w:tcMar>
              <w:top w:w="150" w:type="dxa"/>
              <w:left w:w="150" w:type="dxa"/>
              <w:bottom w:w="150" w:type="dxa"/>
              <w:right w:w="150" w:type="dxa"/>
            </w:tcMar>
            <w:vAlign w:val="center"/>
            <w:hideMark/>
          </w:tcPr>
          <w:p w14:paraId="456FE296" w14:textId="77777777" w:rsidR="00216380" w:rsidRPr="00BA1C54" w:rsidRDefault="00216380" w:rsidP="006B7C8B">
            <w:pPr>
              <w:spacing w:after="0" w:line="360" w:lineRule="auto"/>
              <w:jc w:val="both"/>
              <w:rPr>
                <w:rFonts w:ascii="Arial" w:hAnsi="Arial" w:cs="Arial"/>
              </w:rPr>
            </w:pPr>
            <w:r w:rsidRPr="00BA1C54">
              <w:rPr>
                <w:rFonts w:ascii="Arial" w:hAnsi="Arial" w:cs="Arial"/>
              </w:rPr>
              <w:t>18</w:t>
            </w:r>
          </w:p>
        </w:tc>
      </w:tr>
    </w:tbl>
    <w:p w14:paraId="7050791C" w14:textId="77777777" w:rsidR="00216380" w:rsidRPr="00BA1C54" w:rsidRDefault="00216380" w:rsidP="006B7C8B">
      <w:pPr>
        <w:spacing w:after="0" w:line="360" w:lineRule="auto"/>
        <w:jc w:val="both"/>
        <w:rPr>
          <w:rFonts w:ascii="Arial" w:hAnsi="Arial" w:cs="Arial"/>
        </w:rPr>
      </w:pPr>
    </w:p>
    <w:p w14:paraId="5A432A12" w14:textId="77777777" w:rsidR="00F87B40" w:rsidRPr="00BA1C54" w:rsidRDefault="00F87B40" w:rsidP="006B7C8B">
      <w:pPr>
        <w:spacing w:after="0" w:line="360" w:lineRule="auto"/>
        <w:jc w:val="both"/>
        <w:rPr>
          <w:rFonts w:ascii="Arial" w:hAnsi="Arial" w:cs="Arial"/>
        </w:rPr>
      </w:pPr>
    </w:p>
    <w:p w14:paraId="5DB1DAF7" w14:textId="6C1ADA93"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12</w:t>
      </w:r>
      <w:r w:rsidR="00216380" w:rsidRPr="00BA1C54">
        <w:rPr>
          <w:rFonts w:ascii="Arial" w:hAnsi="Arial" w:cs="Arial"/>
        </w:rPr>
        <w:t xml:space="preserve"> presents the model fit statistics for the multinomial logistic regression analysis on youth physical violence among students of Benue State University. These statistics provide an overall assessment of how well the model explains the observed data.</w:t>
      </w:r>
    </w:p>
    <w:p w14:paraId="0B2A1B30" w14:textId="77777777" w:rsidR="00216380" w:rsidRPr="00BA1C54" w:rsidRDefault="00216380" w:rsidP="006B7C8B">
      <w:pPr>
        <w:spacing w:after="0" w:line="360" w:lineRule="auto"/>
        <w:jc w:val="both"/>
        <w:rPr>
          <w:rFonts w:ascii="Arial" w:hAnsi="Arial" w:cs="Arial"/>
        </w:rPr>
      </w:pPr>
      <w:r w:rsidRPr="00BA1C54">
        <w:rPr>
          <w:rFonts w:ascii="Arial" w:hAnsi="Arial" w:cs="Arial"/>
        </w:rPr>
        <w:t>The Null Deviance value of 275.11 represents the deviance of a model with no predictors (i.e., only the intercept). This serves as a baseline measure of how poorly a model performs when no explanatory variables are included.</w:t>
      </w:r>
    </w:p>
    <w:p w14:paraId="6961B1AA" w14:textId="77777777" w:rsidR="00216380" w:rsidRPr="00BA1C54" w:rsidRDefault="00216380" w:rsidP="006B7C8B">
      <w:pPr>
        <w:spacing w:after="0" w:line="360" w:lineRule="auto"/>
        <w:jc w:val="both"/>
        <w:rPr>
          <w:rFonts w:ascii="Arial" w:hAnsi="Arial" w:cs="Arial"/>
        </w:rPr>
      </w:pPr>
      <w:r w:rsidRPr="00BA1C54">
        <w:rPr>
          <w:rFonts w:ascii="Arial" w:hAnsi="Arial" w:cs="Arial"/>
        </w:rPr>
        <w:t>The Residual Deviance of 148.18 reflects the deviance of the fitted model after including the predictors (demographic, family, psychological, and economic factors). The substantial reduction in deviance from 275.11 to 148.18 indicates that the inclusion of the predictors greatly improved the model’s ability to explain variations in youth physical violence. In statistical terms, a lower deviance value indicates a better model fit.</w:t>
      </w:r>
    </w:p>
    <w:p w14:paraId="63E9AD8F" w14:textId="77777777" w:rsidR="00216380" w:rsidRPr="00BA1C54" w:rsidRDefault="00216380" w:rsidP="006B7C8B">
      <w:pPr>
        <w:spacing w:after="0" w:line="360" w:lineRule="auto"/>
        <w:jc w:val="both"/>
        <w:rPr>
          <w:rFonts w:ascii="Arial" w:hAnsi="Arial" w:cs="Arial"/>
        </w:rPr>
      </w:pPr>
      <w:r w:rsidRPr="00BA1C54">
        <w:rPr>
          <w:rFonts w:ascii="Arial" w:hAnsi="Arial" w:cs="Arial"/>
        </w:rPr>
        <w:t>The Akaike Information Criterion (AIC) value of 158.18 provides a measure for comparing the goodness-of-fit of the model while penalizing for model complexity. The relatively low AIC in this model suggests an efficient fit to the data without unnecessary complexity.</w:t>
      </w:r>
    </w:p>
    <w:p w14:paraId="16B428E2" w14:textId="77777777" w:rsidR="00216380" w:rsidRPr="00BA1C54" w:rsidRDefault="00216380" w:rsidP="006B7C8B">
      <w:pPr>
        <w:spacing w:after="0" w:line="360" w:lineRule="auto"/>
        <w:jc w:val="both"/>
        <w:rPr>
          <w:rFonts w:ascii="Arial" w:hAnsi="Arial" w:cs="Arial"/>
        </w:rPr>
      </w:pPr>
      <w:r w:rsidRPr="00BA1C54">
        <w:rPr>
          <w:rFonts w:ascii="Arial" w:hAnsi="Arial" w:cs="Arial"/>
        </w:rPr>
        <w:lastRenderedPageBreak/>
        <w:t>The Fisher Scoring Iterations value of 18 indicates the number of iterations the model required to converge on the maximum likelihood estimates for the coefficients. The convergence in the number of iterations implies the model stability and reliability.</w:t>
      </w:r>
    </w:p>
    <w:p w14:paraId="18912917" w14:textId="77777777" w:rsidR="00216380" w:rsidRPr="00BA1C54" w:rsidRDefault="00216380" w:rsidP="006B7C8B">
      <w:pPr>
        <w:spacing w:after="0" w:line="360" w:lineRule="auto"/>
        <w:jc w:val="both"/>
        <w:rPr>
          <w:rFonts w:ascii="Arial" w:hAnsi="Arial" w:cs="Arial"/>
        </w:rPr>
      </w:pPr>
    </w:p>
    <w:p w14:paraId="13E219AC" w14:textId="4ECA1F8E"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13</w:t>
      </w:r>
      <w:r w:rsidR="00216380" w:rsidRPr="00BA1C54">
        <w:rPr>
          <w:rFonts w:ascii="Arial" w:hAnsi="Arial" w:cs="Arial"/>
        </w:rPr>
        <w:t>: Multicollinearity (VIF) (n=250)</w:t>
      </w:r>
    </w:p>
    <w:tbl>
      <w:tblPr>
        <w:tblW w:w="5000" w:type="pct"/>
        <w:tblCellMar>
          <w:top w:w="15" w:type="dxa"/>
          <w:left w:w="15" w:type="dxa"/>
          <w:bottom w:w="15" w:type="dxa"/>
          <w:right w:w="15" w:type="dxa"/>
        </w:tblCellMar>
        <w:tblLook w:val="04A0" w:firstRow="1" w:lastRow="0" w:firstColumn="1" w:lastColumn="0" w:noHBand="0" w:noVBand="1"/>
      </w:tblPr>
      <w:tblGrid>
        <w:gridCol w:w="4524"/>
        <w:gridCol w:w="1440"/>
        <w:gridCol w:w="3396"/>
      </w:tblGrid>
      <w:tr w:rsidR="00216380" w:rsidRPr="00BA1C54" w14:paraId="2BC16CA8" w14:textId="77777777" w:rsidTr="00BC05FF">
        <w:trPr>
          <w:tblHeader/>
        </w:trPr>
        <w:tc>
          <w:tcPr>
            <w:tcW w:w="2417" w:type="pct"/>
            <w:tcBorders>
              <w:top w:val="single" w:sz="4" w:space="0" w:color="auto"/>
              <w:bottom w:val="single" w:sz="4" w:space="0" w:color="auto"/>
            </w:tcBorders>
            <w:tcMar>
              <w:top w:w="150" w:type="dxa"/>
              <w:left w:w="0" w:type="dxa"/>
              <w:bottom w:w="150" w:type="dxa"/>
              <w:right w:w="150" w:type="dxa"/>
            </w:tcMar>
            <w:vAlign w:val="center"/>
            <w:hideMark/>
          </w:tcPr>
          <w:p w14:paraId="63FF8571"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Predictor Variable</w:t>
            </w:r>
          </w:p>
        </w:tc>
        <w:tc>
          <w:tcPr>
            <w:tcW w:w="769" w:type="pct"/>
            <w:tcBorders>
              <w:top w:val="single" w:sz="4" w:space="0" w:color="auto"/>
              <w:bottom w:val="single" w:sz="4" w:space="0" w:color="auto"/>
            </w:tcBorders>
            <w:tcMar>
              <w:top w:w="150" w:type="dxa"/>
              <w:left w:w="150" w:type="dxa"/>
              <w:bottom w:w="150" w:type="dxa"/>
              <w:right w:w="150" w:type="dxa"/>
            </w:tcMar>
            <w:vAlign w:val="center"/>
            <w:hideMark/>
          </w:tcPr>
          <w:p w14:paraId="5CAF3576"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GVIF</w:t>
            </w:r>
          </w:p>
        </w:tc>
        <w:tc>
          <w:tcPr>
            <w:tcW w:w="1814" w:type="pct"/>
            <w:tcBorders>
              <w:top w:val="single" w:sz="4" w:space="0" w:color="auto"/>
              <w:bottom w:val="single" w:sz="4" w:space="0" w:color="auto"/>
            </w:tcBorders>
            <w:tcMar>
              <w:top w:w="150" w:type="dxa"/>
              <w:left w:w="150" w:type="dxa"/>
              <w:bottom w:w="150" w:type="dxa"/>
              <w:right w:w="150" w:type="dxa"/>
            </w:tcMar>
            <w:vAlign w:val="center"/>
            <w:hideMark/>
          </w:tcPr>
          <w:p w14:paraId="48A2E1E8"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GVIF^(1/(2*DF))</w:t>
            </w:r>
          </w:p>
        </w:tc>
      </w:tr>
      <w:tr w:rsidR="00216380" w:rsidRPr="00BA1C54" w14:paraId="0F3E085B" w14:textId="77777777" w:rsidTr="00BC05FF">
        <w:tc>
          <w:tcPr>
            <w:tcW w:w="2417" w:type="pct"/>
            <w:tcBorders>
              <w:top w:val="single" w:sz="4" w:space="0" w:color="auto"/>
            </w:tcBorders>
            <w:tcMar>
              <w:top w:w="150" w:type="dxa"/>
              <w:left w:w="0" w:type="dxa"/>
              <w:bottom w:w="150" w:type="dxa"/>
              <w:right w:w="150" w:type="dxa"/>
            </w:tcMar>
            <w:vAlign w:val="center"/>
            <w:hideMark/>
          </w:tcPr>
          <w:p w14:paraId="367227AC" w14:textId="77777777" w:rsidR="00216380" w:rsidRPr="00BA1C54" w:rsidRDefault="00216380" w:rsidP="006B7C8B">
            <w:pPr>
              <w:spacing w:after="0" w:line="360" w:lineRule="auto"/>
              <w:jc w:val="both"/>
              <w:rPr>
                <w:rFonts w:ascii="Arial" w:hAnsi="Arial" w:cs="Arial"/>
              </w:rPr>
            </w:pPr>
            <w:r w:rsidRPr="00BA1C54">
              <w:rPr>
                <w:rFonts w:ascii="Arial" w:hAnsi="Arial" w:cs="Arial"/>
              </w:rPr>
              <w:t>Sex</w:t>
            </w:r>
          </w:p>
        </w:tc>
        <w:tc>
          <w:tcPr>
            <w:tcW w:w="769" w:type="pct"/>
            <w:tcBorders>
              <w:top w:val="single" w:sz="4" w:space="0" w:color="auto"/>
            </w:tcBorders>
            <w:tcMar>
              <w:top w:w="150" w:type="dxa"/>
              <w:left w:w="150" w:type="dxa"/>
              <w:bottom w:w="150" w:type="dxa"/>
              <w:right w:w="150" w:type="dxa"/>
            </w:tcMar>
            <w:vAlign w:val="center"/>
            <w:hideMark/>
          </w:tcPr>
          <w:p w14:paraId="5468C5A1" w14:textId="77777777" w:rsidR="00216380" w:rsidRPr="00BA1C54" w:rsidRDefault="00216380" w:rsidP="006B7C8B">
            <w:pPr>
              <w:spacing w:after="0" w:line="360" w:lineRule="auto"/>
              <w:jc w:val="both"/>
              <w:rPr>
                <w:rFonts w:ascii="Arial" w:hAnsi="Arial" w:cs="Arial"/>
              </w:rPr>
            </w:pPr>
            <w:r w:rsidRPr="00BA1C54">
              <w:rPr>
                <w:rFonts w:ascii="Arial" w:hAnsi="Arial" w:cs="Arial"/>
              </w:rPr>
              <w:t>1.30</w:t>
            </w:r>
          </w:p>
        </w:tc>
        <w:tc>
          <w:tcPr>
            <w:tcW w:w="1814" w:type="pct"/>
            <w:tcBorders>
              <w:top w:val="single" w:sz="4" w:space="0" w:color="auto"/>
            </w:tcBorders>
            <w:tcMar>
              <w:top w:w="150" w:type="dxa"/>
              <w:left w:w="150" w:type="dxa"/>
              <w:bottom w:w="150" w:type="dxa"/>
              <w:right w:w="150" w:type="dxa"/>
            </w:tcMar>
            <w:vAlign w:val="center"/>
            <w:hideMark/>
          </w:tcPr>
          <w:p w14:paraId="52728AA7" w14:textId="77777777" w:rsidR="00216380" w:rsidRPr="00BA1C54" w:rsidRDefault="00216380" w:rsidP="006B7C8B">
            <w:pPr>
              <w:spacing w:after="0" w:line="360" w:lineRule="auto"/>
              <w:jc w:val="both"/>
              <w:rPr>
                <w:rFonts w:ascii="Arial" w:hAnsi="Arial" w:cs="Arial"/>
              </w:rPr>
            </w:pPr>
            <w:r w:rsidRPr="00BA1C54">
              <w:rPr>
                <w:rFonts w:ascii="Arial" w:hAnsi="Arial" w:cs="Arial"/>
              </w:rPr>
              <w:t>1.07</w:t>
            </w:r>
          </w:p>
        </w:tc>
      </w:tr>
      <w:tr w:rsidR="00216380" w:rsidRPr="00BA1C54" w14:paraId="4B38479D" w14:textId="77777777" w:rsidTr="00BC05FF">
        <w:tc>
          <w:tcPr>
            <w:tcW w:w="2417" w:type="pct"/>
            <w:tcMar>
              <w:top w:w="150" w:type="dxa"/>
              <w:left w:w="0" w:type="dxa"/>
              <w:bottom w:w="150" w:type="dxa"/>
              <w:right w:w="150" w:type="dxa"/>
            </w:tcMar>
            <w:vAlign w:val="center"/>
            <w:hideMark/>
          </w:tcPr>
          <w:p w14:paraId="59D33CCF" w14:textId="77777777" w:rsidR="00216380" w:rsidRPr="00BA1C54" w:rsidRDefault="00216380" w:rsidP="006B7C8B">
            <w:pPr>
              <w:spacing w:after="0" w:line="360" w:lineRule="auto"/>
              <w:jc w:val="both"/>
              <w:rPr>
                <w:rFonts w:ascii="Arial" w:hAnsi="Arial" w:cs="Arial"/>
              </w:rPr>
            </w:pPr>
            <w:r w:rsidRPr="00BA1C54">
              <w:rPr>
                <w:rFonts w:ascii="Arial" w:hAnsi="Arial" w:cs="Arial"/>
              </w:rPr>
              <w:t>Highest education level</w:t>
            </w:r>
          </w:p>
        </w:tc>
        <w:tc>
          <w:tcPr>
            <w:tcW w:w="769" w:type="pct"/>
            <w:tcMar>
              <w:top w:w="150" w:type="dxa"/>
              <w:left w:w="150" w:type="dxa"/>
              <w:bottom w:w="150" w:type="dxa"/>
              <w:right w:w="150" w:type="dxa"/>
            </w:tcMar>
            <w:vAlign w:val="center"/>
            <w:hideMark/>
          </w:tcPr>
          <w:p w14:paraId="17D0C26B" w14:textId="77777777" w:rsidR="00216380" w:rsidRPr="00BA1C54" w:rsidRDefault="00216380" w:rsidP="006B7C8B">
            <w:pPr>
              <w:spacing w:after="0" w:line="360" w:lineRule="auto"/>
              <w:jc w:val="both"/>
              <w:rPr>
                <w:rFonts w:ascii="Arial" w:hAnsi="Arial" w:cs="Arial"/>
              </w:rPr>
            </w:pPr>
            <w:r w:rsidRPr="00BA1C54">
              <w:rPr>
                <w:rFonts w:ascii="Arial" w:hAnsi="Arial" w:cs="Arial"/>
              </w:rPr>
              <w:t>1.11</w:t>
            </w:r>
          </w:p>
        </w:tc>
        <w:tc>
          <w:tcPr>
            <w:tcW w:w="1814" w:type="pct"/>
            <w:tcMar>
              <w:top w:w="150" w:type="dxa"/>
              <w:left w:w="150" w:type="dxa"/>
              <w:bottom w:w="150" w:type="dxa"/>
              <w:right w:w="150" w:type="dxa"/>
            </w:tcMar>
            <w:vAlign w:val="center"/>
            <w:hideMark/>
          </w:tcPr>
          <w:p w14:paraId="3EBF47F5" w14:textId="77777777" w:rsidR="00216380" w:rsidRPr="00BA1C54" w:rsidRDefault="00216380" w:rsidP="006B7C8B">
            <w:pPr>
              <w:spacing w:after="0" w:line="360" w:lineRule="auto"/>
              <w:jc w:val="both"/>
              <w:rPr>
                <w:rFonts w:ascii="Arial" w:hAnsi="Arial" w:cs="Arial"/>
              </w:rPr>
            </w:pPr>
            <w:r w:rsidRPr="00BA1C54">
              <w:rPr>
                <w:rFonts w:ascii="Arial" w:hAnsi="Arial" w:cs="Arial"/>
              </w:rPr>
              <w:t>1.05</w:t>
            </w:r>
          </w:p>
        </w:tc>
      </w:tr>
      <w:tr w:rsidR="00216380" w:rsidRPr="00BA1C54" w14:paraId="5FA80C90" w14:textId="77777777" w:rsidTr="00BC05FF">
        <w:tc>
          <w:tcPr>
            <w:tcW w:w="2417" w:type="pct"/>
            <w:tcMar>
              <w:top w:w="150" w:type="dxa"/>
              <w:left w:w="0" w:type="dxa"/>
              <w:bottom w:w="150" w:type="dxa"/>
              <w:right w:w="150" w:type="dxa"/>
            </w:tcMar>
            <w:vAlign w:val="center"/>
            <w:hideMark/>
          </w:tcPr>
          <w:p w14:paraId="4920220F"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status</w:t>
            </w:r>
          </w:p>
        </w:tc>
        <w:tc>
          <w:tcPr>
            <w:tcW w:w="769" w:type="pct"/>
            <w:tcMar>
              <w:top w:w="150" w:type="dxa"/>
              <w:left w:w="150" w:type="dxa"/>
              <w:bottom w:w="150" w:type="dxa"/>
              <w:right w:w="150" w:type="dxa"/>
            </w:tcMar>
            <w:vAlign w:val="center"/>
            <w:hideMark/>
          </w:tcPr>
          <w:p w14:paraId="70C772FC" w14:textId="77777777" w:rsidR="00216380" w:rsidRPr="00BA1C54" w:rsidRDefault="00216380" w:rsidP="006B7C8B">
            <w:pPr>
              <w:spacing w:after="0" w:line="360" w:lineRule="auto"/>
              <w:jc w:val="both"/>
              <w:rPr>
                <w:rFonts w:ascii="Arial" w:hAnsi="Arial" w:cs="Arial"/>
              </w:rPr>
            </w:pPr>
            <w:r w:rsidRPr="00BA1C54">
              <w:rPr>
                <w:rFonts w:ascii="Arial" w:hAnsi="Arial" w:cs="Arial"/>
              </w:rPr>
              <w:t>1.48</w:t>
            </w:r>
          </w:p>
        </w:tc>
        <w:tc>
          <w:tcPr>
            <w:tcW w:w="1814" w:type="pct"/>
            <w:tcMar>
              <w:top w:w="150" w:type="dxa"/>
              <w:left w:w="150" w:type="dxa"/>
              <w:bottom w:w="150" w:type="dxa"/>
              <w:right w:w="150" w:type="dxa"/>
            </w:tcMar>
            <w:vAlign w:val="center"/>
            <w:hideMark/>
          </w:tcPr>
          <w:p w14:paraId="2E933013" w14:textId="77777777" w:rsidR="00216380" w:rsidRPr="00BA1C54" w:rsidRDefault="00216380" w:rsidP="006B7C8B">
            <w:pPr>
              <w:spacing w:after="0" w:line="360" w:lineRule="auto"/>
              <w:jc w:val="both"/>
              <w:rPr>
                <w:rFonts w:ascii="Arial" w:hAnsi="Arial" w:cs="Arial"/>
              </w:rPr>
            </w:pPr>
            <w:r w:rsidRPr="00BA1C54">
              <w:rPr>
                <w:rFonts w:ascii="Arial" w:hAnsi="Arial" w:cs="Arial"/>
              </w:rPr>
              <w:t>1.07</w:t>
            </w:r>
          </w:p>
        </w:tc>
      </w:tr>
      <w:tr w:rsidR="00216380" w:rsidRPr="00BA1C54" w14:paraId="3B5A1898" w14:textId="77777777" w:rsidTr="00BC05FF">
        <w:tc>
          <w:tcPr>
            <w:tcW w:w="2417" w:type="pct"/>
            <w:tcMar>
              <w:top w:w="150" w:type="dxa"/>
              <w:left w:w="0" w:type="dxa"/>
              <w:bottom w:w="150" w:type="dxa"/>
              <w:right w:w="150" w:type="dxa"/>
            </w:tcMar>
            <w:vAlign w:val="center"/>
            <w:hideMark/>
          </w:tcPr>
          <w:p w14:paraId="4CF6CAFA" w14:textId="77777777" w:rsidR="00216380" w:rsidRPr="00BA1C54" w:rsidRDefault="00216380" w:rsidP="006B7C8B">
            <w:pPr>
              <w:spacing w:after="0" w:line="360" w:lineRule="auto"/>
              <w:jc w:val="both"/>
              <w:rPr>
                <w:rFonts w:ascii="Arial" w:hAnsi="Arial" w:cs="Arial"/>
              </w:rPr>
            </w:pPr>
            <w:r w:rsidRPr="00BA1C54">
              <w:rPr>
                <w:rFonts w:ascii="Arial" w:hAnsi="Arial" w:cs="Arial"/>
              </w:rPr>
              <w:t>Strong support system</w:t>
            </w:r>
          </w:p>
        </w:tc>
        <w:tc>
          <w:tcPr>
            <w:tcW w:w="769" w:type="pct"/>
            <w:tcMar>
              <w:top w:w="150" w:type="dxa"/>
              <w:left w:w="150" w:type="dxa"/>
              <w:bottom w:w="150" w:type="dxa"/>
              <w:right w:w="150" w:type="dxa"/>
            </w:tcMar>
            <w:vAlign w:val="center"/>
            <w:hideMark/>
          </w:tcPr>
          <w:p w14:paraId="32D5AA6B" w14:textId="77777777" w:rsidR="00216380" w:rsidRPr="00BA1C54" w:rsidRDefault="00216380" w:rsidP="006B7C8B">
            <w:pPr>
              <w:spacing w:after="0" w:line="360" w:lineRule="auto"/>
              <w:jc w:val="both"/>
              <w:rPr>
                <w:rFonts w:ascii="Arial" w:hAnsi="Arial" w:cs="Arial"/>
              </w:rPr>
            </w:pPr>
            <w:r w:rsidRPr="00BA1C54">
              <w:rPr>
                <w:rFonts w:ascii="Arial" w:hAnsi="Arial" w:cs="Arial"/>
              </w:rPr>
              <w:t>1.25</w:t>
            </w:r>
          </w:p>
        </w:tc>
        <w:tc>
          <w:tcPr>
            <w:tcW w:w="1814" w:type="pct"/>
            <w:tcMar>
              <w:top w:w="150" w:type="dxa"/>
              <w:left w:w="150" w:type="dxa"/>
              <w:bottom w:w="150" w:type="dxa"/>
              <w:right w:w="150" w:type="dxa"/>
            </w:tcMar>
            <w:vAlign w:val="center"/>
            <w:hideMark/>
          </w:tcPr>
          <w:p w14:paraId="49F79D4B" w14:textId="77777777" w:rsidR="00216380" w:rsidRPr="00BA1C54" w:rsidRDefault="00216380" w:rsidP="006B7C8B">
            <w:pPr>
              <w:spacing w:after="0" w:line="360" w:lineRule="auto"/>
              <w:jc w:val="both"/>
              <w:rPr>
                <w:rFonts w:ascii="Arial" w:hAnsi="Arial" w:cs="Arial"/>
              </w:rPr>
            </w:pPr>
            <w:r w:rsidRPr="00BA1C54">
              <w:rPr>
                <w:rFonts w:ascii="Arial" w:hAnsi="Arial" w:cs="Arial"/>
              </w:rPr>
              <w:t>1.06</w:t>
            </w:r>
          </w:p>
        </w:tc>
      </w:tr>
      <w:tr w:rsidR="00216380" w:rsidRPr="00BA1C54" w14:paraId="5EBD39C2" w14:textId="77777777" w:rsidTr="00BC05FF">
        <w:tc>
          <w:tcPr>
            <w:tcW w:w="2417" w:type="pct"/>
            <w:tcMar>
              <w:top w:w="150" w:type="dxa"/>
              <w:left w:w="0" w:type="dxa"/>
              <w:bottom w:w="150" w:type="dxa"/>
              <w:right w:w="150" w:type="dxa"/>
            </w:tcMar>
            <w:vAlign w:val="center"/>
            <w:hideMark/>
          </w:tcPr>
          <w:p w14:paraId="0A6E4A9A" w14:textId="77777777" w:rsidR="00216380" w:rsidRPr="00BA1C54" w:rsidRDefault="00216380" w:rsidP="006B7C8B">
            <w:pPr>
              <w:spacing w:after="0" w:line="360" w:lineRule="auto"/>
              <w:jc w:val="both"/>
              <w:rPr>
                <w:rFonts w:ascii="Arial" w:hAnsi="Arial" w:cs="Arial"/>
              </w:rPr>
            </w:pPr>
            <w:r w:rsidRPr="00BA1C54">
              <w:rPr>
                <w:rFonts w:ascii="Arial" w:hAnsi="Arial" w:cs="Arial"/>
              </w:rPr>
              <w:t>Social activities</w:t>
            </w:r>
          </w:p>
        </w:tc>
        <w:tc>
          <w:tcPr>
            <w:tcW w:w="769" w:type="pct"/>
            <w:tcMar>
              <w:top w:w="150" w:type="dxa"/>
              <w:left w:w="150" w:type="dxa"/>
              <w:bottom w:w="150" w:type="dxa"/>
              <w:right w:w="150" w:type="dxa"/>
            </w:tcMar>
            <w:vAlign w:val="center"/>
            <w:hideMark/>
          </w:tcPr>
          <w:p w14:paraId="44309F15" w14:textId="77777777" w:rsidR="00216380" w:rsidRPr="00BA1C54" w:rsidRDefault="00216380" w:rsidP="006B7C8B">
            <w:pPr>
              <w:spacing w:after="0" w:line="360" w:lineRule="auto"/>
              <w:jc w:val="both"/>
              <w:rPr>
                <w:rFonts w:ascii="Arial" w:hAnsi="Arial" w:cs="Arial"/>
              </w:rPr>
            </w:pPr>
            <w:r w:rsidRPr="00BA1C54">
              <w:rPr>
                <w:rFonts w:ascii="Arial" w:hAnsi="Arial" w:cs="Arial"/>
              </w:rPr>
              <w:t>1.58</w:t>
            </w:r>
          </w:p>
        </w:tc>
        <w:tc>
          <w:tcPr>
            <w:tcW w:w="1814" w:type="pct"/>
            <w:tcMar>
              <w:top w:w="150" w:type="dxa"/>
              <w:left w:w="150" w:type="dxa"/>
              <w:bottom w:w="150" w:type="dxa"/>
              <w:right w:w="150" w:type="dxa"/>
            </w:tcMar>
            <w:vAlign w:val="center"/>
            <w:hideMark/>
          </w:tcPr>
          <w:p w14:paraId="1853B7C2" w14:textId="77777777" w:rsidR="00216380" w:rsidRPr="00BA1C54" w:rsidRDefault="00216380" w:rsidP="006B7C8B">
            <w:pPr>
              <w:spacing w:after="0" w:line="360" w:lineRule="auto"/>
              <w:jc w:val="both"/>
              <w:rPr>
                <w:rFonts w:ascii="Arial" w:hAnsi="Arial" w:cs="Arial"/>
              </w:rPr>
            </w:pPr>
            <w:r w:rsidRPr="00BA1C54">
              <w:rPr>
                <w:rFonts w:ascii="Arial" w:hAnsi="Arial" w:cs="Arial"/>
              </w:rPr>
              <w:t>1.08</w:t>
            </w:r>
          </w:p>
        </w:tc>
      </w:tr>
      <w:tr w:rsidR="00216380" w:rsidRPr="00BA1C54" w14:paraId="1A27BE7B" w14:textId="77777777" w:rsidTr="00BC05FF">
        <w:tc>
          <w:tcPr>
            <w:tcW w:w="2417" w:type="pct"/>
            <w:tcBorders>
              <w:bottom w:val="single" w:sz="4" w:space="0" w:color="auto"/>
            </w:tcBorders>
            <w:tcMar>
              <w:top w:w="150" w:type="dxa"/>
              <w:left w:w="0" w:type="dxa"/>
              <w:bottom w:w="150" w:type="dxa"/>
              <w:right w:w="150" w:type="dxa"/>
            </w:tcMar>
            <w:vAlign w:val="center"/>
            <w:hideMark/>
          </w:tcPr>
          <w:p w14:paraId="1C5DAEBB"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frequency</w:t>
            </w:r>
          </w:p>
        </w:tc>
        <w:tc>
          <w:tcPr>
            <w:tcW w:w="769" w:type="pct"/>
            <w:tcBorders>
              <w:bottom w:val="single" w:sz="4" w:space="0" w:color="auto"/>
            </w:tcBorders>
            <w:tcMar>
              <w:top w:w="150" w:type="dxa"/>
              <w:left w:w="150" w:type="dxa"/>
              <w:bottom w:w="150" w:type="dxa"/>
              <w:right w:w="150" w:type="dxa"/>
            </w:tcMar>
            <w:vAlign w:val="center"/>
            <w:hideMark/>
          </w:tcPr>
          <w:p w14:paraId="5104FAF3" w14:textId="77777777" w:rsidR="00216380" w:rsidRPr="00BA1C54" w:rsidRDefault="00216380" w:rsidP="006B7C8B">
            <w:pPr>
              <w:spacing w:after="0" w:line="360" w:lineRule="auto"/>
              <w:jc w:val="both"/>
              <w:rPr>
                <w:rFonts w:ascii="Arial" w:hAnsi="Arial" w:cs="Arial"/>
              </w:rPr>
            </w:pPr>
            <w:r w:rsidRPr="00BA1C54">
              <w:rPr>
                <w:rFonts w:ascii="Arial" w:hAnsi="Arial" w:cs="Arial"/>
              </w:rPr>
              <w:t>1.48</w:t>
            </w:r>
          </w:p>
        </w:tc>
        <w:tc>
          <w:tcPr>
            <w:tcW w:w="1814" w:type="pct"/>
            <w:tcBorders>
              <w:bottom w:val="single" w:sz="4" w:space="0" w:color="auto"/>
            </w:tcBorders>
            <w:tcMar>
              <w:top w:w="150" w:type="dxa"/>
              <w:left w:w="150" w:type="dxa"/>
              <w:bottom w:w="150" w:type="dxa"/>
              <w:right w:w="150" w:type="dxa"/>
            </w:tcMar>
            <w:vAlign w:val="center"/>
            <w:hideMark/>
          </w:tcPr>
          <w:p w14:paraId="471C0CE6" w14:textId="77777777" w:rsidR="00216380" w:rsidRPr="00BA1C54" w:rsidRDefault="00216380" w:rsidP="006B7C8B">
            <w:pPr>
              <w:spacing w:after="0" w:line="360" w:lineRule="auto"/>
              <w:jc w:val="both"/>
              <w:rPr>
                <w:rFonts w:ascii="Arial" w:hAnsi="Arial" w:cs="Arial"/>
              </w:rPr>
            </w:pPr>
            <w:r w:rsidRPr="00BA1C54">
              <w:rPr>
                <w:rFonts w:ascii="Arial" w:hAnsi="Arial" w:cs="Arial"/>
              </w:rPr>
              <w:t>1.04</w:t>
            </w:r>
          </w:p>
        </w:tc>
      </w:tr>
    </w:tbl>
    <w:p w14:paraId="01C32FE2" w14:textId="77777777" w:rsidR="00F87B40" w:rsidRPr="00BA1C54" w:rsidRDefault="00F87B40" w:rsidP="006B7C8B">
      <w:pPr>
        <w:spacing w:after="0" w:line="360" w:lineRule="auto"/>
        <w:jc w:val="both"/>
        <w:rPr>
          <w:rFonts w:ascii="Arial" w:hAnsi="Arial" w:cs="Arial"/>
        </w:rPr>
      </w:pPr>
    </w:p>
    <w:p w14:paraId="3810913F" w14:textId="04A8604B" w:rsidR="00216380" w:rsidRPr="00BA1C54" w:rsidRDefault="00151AF8" w:rsidP="006B7C8B">
      <w:pPr>
        <w:spacing w:after="0" w:line="360" w:lineRule="auto"/>
        <w:jc w:val="both"/>
        <w:rPr>
          <w:rFonts w:ascii="Arial" w:hAnsi="Arial" w:cs="Arial"/>
          <w:i/>
          <w:iCs/>
        </w:rPr>
      </w:pPr>
      <w:r w:rsidRPr="00BA1C54">
        <w:rPr>
          <w:rFonts w:ascii="Arial" w:hAnsi="Arial" w:cs="Arial"/>
        </w:rPr>
        <w:t xml:space="preserve">Table </w:t>
      </w:r>
      <w:r w:rsidR="00F87B40" w:rsidRPr="00BA1C54">
        <w:rPr>
          <w:rFonts w:ascii="Arial" w:hAnsi="Arial" w:cs="Arial"/>
        </w:rPr>
        <w:t>13</w:t>
      </w:r>
      <w:r w:rsidR="00216380" w:rsidRPr="00BA1C54">
        <w:rPr>
          <w:rFonts w:ascii="Arial" w:hAnsi="Arial" w:cs="Arial"/>
        </w:rPr>
        <w:t xml:space="preserve"> presents the Generalized Variance Inflation Factor (GVIF) values for all predictor variables included in the multinomial logistic regression model. The GVIF values, along with their adjusted form GVIF^(1/(2</w:t>
      </w:r>
      <w:r w:rsidR="00216380" w:rsidRPr="00BA1C54">
        <w:rPr>
          <w:rFonts w:ascii="Arial" w:hAnsi="Arial" w:cs="Arial"/>
          <w:i/>
          <w:iCs/>
        </w:rPr>
        <w:t xml:space="preserve">DF)), were examined to assess the presence of multicollinearity. </w:t>
      </w:r>
    </w:p>
    <w:p w14:paraId="6EA0F4CE" w14:textId="77777777" w:rsidR="00216380" w:rsidRPr="00BA1C54" w:rsidRDefault="00216380" w:rsidP="006B7C8B">
      <w:pPr>
        <w:spacing w:after="0" w:line="360" w:lineRule="auto"/>
        <w:jc w:val="both"/>
        <w:rPr>
          <w:rFonts w:ascii="Arial" w:hAnsi="Arial" w:cs="Arial"/>
        </w:rPr>
      </w:pPr>
      <w:r w:rsidRPr="00BA1C54">
        <w:rPr>
          <w:rFonts w:ascii="Arial" w:hAnsi="Arial" w:cs="Arial"/>
        </w:rPr>
        <w:t>The result shows that all predictor variables recorded GVIF values between 1.11 and 1.58, with corresponding adjusted GVIF^(1/(2*DF)) values ranging from 1.04 to 1.08. These values are well below the acceptable thresholds, suggesting that multicollinearity is not a concern in the model. This implies that the predictor variables sex, highest education level, employment status, strong support system, social activities, and stress/anxiety frequency are sufficiently independent of one another to allow for reliable estimation and interpretation of regression coefficients.</w:t>
      </w:r>
    </w:p>
    <w:p w14:paraId="2FDC684A" w14:textId="77777777" w:rsidR="00216380" w:rsidRPr="00BA1C54" w:rsidRDefault="00216380" w:rsidP="006B7C8B">
      <w:pPr>
        <w:spacing w:after="0" w:line="360" w:lineRule="auto"/>
        <w:jc w:val="both"/>
        <w:rPr>
          <w:rFonts w:ascii="Arial" w:hAnsi="Arial" w:cs="Arial"/>
          <w:b/>
          <w:bCs/>
        </w:rPr>
      </w:pPr>
    </w:p>
    <w:p w14:paraId="3599B6A0" w14:textId="1D6F023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14</w:t>
      </w:r>
      <w:r w:rsidR="00216380" w:rsidRPr="00BA1C54">
        <w:rPr>
          <w:rFonts w:ascii="Arial" w:hAnsi="Arial" w:cs="Arial"/>
        </w:rPr>
        <w:t>: Homoscedasticity Test (n=250)</w:t>
      </w:r>
    </w:p>
    <w:tbl>
      <w:tblPr>
        <w:tblW w:w="5000" w:type="pct"/>
        <w:tblCellMar>
          <w:top w:w="15" w:type="dxa"/>
          <w:left w:w="15" w:type="dxa"/>
          <w:bottom w:w="15" w:type="dxa"/>
          <w:right w:w="15" w:type="dxa"/>
        </w:tblCellMar>
        <w:tblLook w:val="04A0" w:firstRow="1" w:lastRow="0" w:firstColumn="1" w:lastColumn="0" w:noHBand="0" w:noVBand="1"/>
      </w:tblPr>
      <w:tblGrid>
        <w:gridCol w:w="6131"/>
        <w:gridCol w:w="3229"/>
      </w:tblGrid>
      <w:tr w:rsidR="00216380" w:rsidRPr="00BA1C54" w14:paraId="0AA0998A" w14:textId="77777777" w:rsidTr="00BC05FF">
        <w:trPr>
          <w:tblHeader/>
        </w:trPr>
        <w:tc>
          <w:tcPr>
            <w:tcW w:w="3275" w:type="pct"/>
            <w:tcBorders>
              <w:top w:val="single" w:sz="4" w:space="0" w:color="auto"/>
              <w:bottom w:val="single" w:sz="4" w:space="0" w:color="auto"/>
            </w:tcBorders>
            <w:tcMar>
              <w:top w:w="150" w:type="dxa"/>
              <w:left w:w="0" w:type="dxa"/>
              <w:bottom w:w="150" w:type="dxa"/>
              <w:right w:w="150" w:type="dxa"/>
            </w:tcMar>
            <w:vAlign w:val="center"/>
            <w:hideMark/>
          </w:tcPr>
          <w:p w14:paraId="64FFE68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Test Statistic (BP)</w:t>
            </w:r>
          </w:p>
        </w:tc>
        <w:tc>
          <w:tcPr>
            <w:tcW w:w="1725" w:type="pct"/>
            <w:tcBorders>
              <w:top w:val="single" w:sz="4" w:space="0" w:color="auto"/>
              <w:bottom w:val="single" w:sz="4" w:space="0" w:color="auto"/>
            </w:tcBorders>
            <w:tcMar>
              <w:top w:w="150" w:type="dxa"/>
              <w:left w:w="150" w:type="dxa"/>
              <w:bottom w:w="150" w:type="dxa"/>
              <w:right w:w="150" w:type="dxa"/>
            </w:tcMar>
            <w:vAlign w:val="center"/>
            <w:hideMark/>
          </w:tcPr>
          <w:p w14:paraId="483A963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BC45DFD" w14:textId="77777777" w:rsidTr="00BC05FF">
        <w:tc>
          <w:tcPr>
            <w:tcW w:w="3275" w:type="pct"/>
            <w:tcBorders>
              <w:top w:val="single" w:sz="4" w:space="0" w:color="auto"/>
              <w:bottom w:val="single" w:sz="4" w:space="0" w:color="auto"/>
            </w:tcBorders>
            <w:tcMar>
              <w:top w:w="150" w:type="dxa"/>
              <w:left w:w="0" w:type="dxa"/>
              <w:bottom w:w="150" w:type="dxa"/>
              <w:right w:w="150" w:type="dxa"/>
            </w:tcMar>
            <w:vAlign w:val="center"/>
            <w:hideMark/>
          </w:tcPr>
          <w:p w14:paraId="4E2EFE67" w14:textId="77777777" w:rsidR="00216380" w:rsidRPr="00BA1C54" w:rsidRDefault="00216380" w:rsidP="006B7C8B">
            <w:pPr>
              <w:spacing w:after="0" w:line="360" w:lineRule="auto"/>
              <w:jc w:val="both"/>
              <w:rPr>
                <w:rFonts w:ascii="Arial" w:hAnsi="Arial" w:cs="Arial"/>
              </w:rPr>
            </w:pPr>
            <w:r w:rsidRPr="00BA1C54">
              <w:rPr>
                <w:rFonts w:ascii="Arial" w:hAnsi="Arial" w:cs="Arial"/>
              </w:rPr>
              <w:t>17.892</w:t>
            </w:r>
          </w:p>
        </w:tc>
        <w:tc>
          <w:tcPr>
            <w:tcW w:w="1725" w:type="pct"/>
            <w:tcBorders>
              <w:top w:val="single" w:sz="4" w:space="0" w:color="auto"/>
              <w:bottom w:val="single" w:sz="4" w:space="0" w:color="auto"/>
            </w:tcBorders>
            <w:tcMar>
              <w:top w:w="150" w:type="dxa"/>
              <w:left w:w="150" w:type="dxa"/>
              <w:bottom w:w="150" w:type="dxa"/>
              <w:right w:w="150" w:type="dxa"/>
            </w:tcMar>
            <w:vAlign w:val="center"/>
            <w:hideMark/>
          </w:tcPr>
          <w:p w14:paraId="7BE282E4" w14:textId="77777777" w:rsidR="00216380" w:rsidRPr="00BA1C54" w:rsidRDefault="00216380" w:rsidP="006B7C8B">
            <w:pPr>
              <w:spacing w:after="0" w:line="360" w:lineRule="auto"/>
              <w:jc w:val="both"/>
              <w:rPr>
                <w:rFonts w:ascii="Arial" w:hAnsi="Arial" w:cs="Arial"/>
              </w:rPr>
            </w:pPr>
            <w:r w:rsidRPr="00BA1C54">
              <w:rPr>
                <w:rFonts w:ascii="Arial" w:hAnsi="Arial" w:cs="Arial"/>
              </w:rPr>
              <w:t>0.398</w:t>
            </w:r>
          </w:p>
        </w:tc>
      </w:tr>
    </w:tbl>
    <w:p w14:paraId="775681CE" w14:textId="77777777" w:rsidR="00216380" w:rsidRPr="00BA1C54" w:rsidRDefault="00216380" w:rsidP="006B7C8B">
      <w:pPr>
        <w:spacing w:after="0" w:line="360" w:lineRule="auto"/>
        <w:jc w:val="both"/>
        <w:rPr>
          <w:rFonts w:ascii="Arial" w:hAnsi="Arial" w:cs="Arial"/>
        </w:rPr>
      </w:pPr>
    </w:p>
    <w:p w14:paraId="4CBEC64E" w14:textId="04B05243" w:rsidR="00216380" w:rsidRPr="00BA1C54" w:rsidRDefault="00151AF8" w:rsidP="006B7C8B">
      <w:pPr>
        <w:spacing w:after="0" w:line="360" w:lineRule="auto"/>
        <w:jc w:val="both"/>
        <w:rPr>
          <w:rFonts w:ascii="Arial" w:hAnsi="Arial" w:cs="Arial"/>
        </w:rPr>
      </w:pPr>
      <w:r w:rsidRPr="00BA1C54">
        <w:rPr>
          <w:rFonts w:ascii="Arial" w:hAnsi="Arial" w:cs="Arial"/>
        </w:rPr>
        <w:lastRenderedPageBreak/>
        <w:t xml:space="preserve">Table </w:t>
      </w:r>
      <w:r w:rsidR="00F87B40" w:rsidRPr="00BA1C54">
        <w:rPr>
          <w:rFonts w:ascii="Arial" w:hAnsi="Arial" w:cs="Arial"/>
        </w:rPr>
        <w:t>14</w:t>
      </w:r>
      <w:r w:rsidR="00216380" w:rsidRPr="00BA1C54">
        <w:rPr>
          <w:rFonts w:ascii="Arial" w:hAnsi="Arial" w:cs="Arial"/>
        </w:rPr>
        <w:t xml:space="preserve"> presents the Breusch–Pagan (BP) test results used to assess the assumption of homoscedasticity in the multinomial logistic regression model. The Breusch–Pagan test produced a test statistic value of 17.892 with a corresponding </w:t>
      </w:r>
      <w:r w:rsidR="00216380" w:rsidRPr="00BA1C54">
        <w:rPr>
          <w:rFonts w:ascii="Arial" w:hAnsi="Arial" w:cs="Arial"/>
          <w:i/>
          <w:iCs/>
        </w:rPr>
        <w:t>p</w:t>
      </w:r>
      <w:r w:rsidR="00216380" w:rsidRPr="00BA1C54">
        <w:rPr>
          <w:rFonts w:ascii="Arial" w:hAnsi="Arial" w:cs="Arial"/>
        </w:rPr>
        <w:t xml:space="preserve">-value of 0.398. Since the </w:t>
      </w:r>
      <w:r w:rsidR="00216380" w:rsidRPr="00BA1C54">
        <w:rPr>
          <w:rFonts w:ascii="Arial" w:hAnsi="Arial" w:cs="Arial"/>
          <w:i/>
          <w:iCs/>
        </w:rPr>
        <w:t>p</w:t>
      </w:r>
      <w:r w:rsidR="00216380" w:rsidRPr="00BA1C54">
        <w:rPr>
          <w:rFonts w:ascii="Arial" w:hAnsi="Arial" w:cs="Arial"/>
        </w:rPr>
        <w:t>-value is greater than the 0.05 significance threshold, the null hypothesis of constant variance cannot be rejected. This indicates that the assumption of homoscedasticity holds for the model, meaning that the variance of the residuals is stable and the regression estimates are reliable.</w:t>
      </w:r>
    </w:p>
    <w:p w14:paraId="4DCA6B96" w14:textId="77777777" w:rsidR="00A11E0B" w:rsidRPr="00BA1C54" w:rsidRDefault="00151AF8" w:rsidP="006B7C8B">
      <w:pPr>
        <w:tabs>
          <w:tab w:val="left" w:pos="1148"/>
        </w:tabs>
        <w:spacing w:after="0" w:line="360" w:lineRule="auto"/>
        <w:jc w:val="both"/>
        <w:rPr>
          <w:rFonts w:ascii="Arial" w:hAnsi="Arial" w:cs="Arial"/>
          <w:b/>
        </w:rPr>
      </w:pPr>
      <w:r w:rsidRPr="00BA1C54">
        <w:rPr>
          <w:rFonts w:ascii="Arial" w:hAnsi="Arial" w:cs="Arial"/>
          <w:b/>
        </w:rPr>
        <w:t>4</w:t>
      </w:r>
      <w:r w:rsidR="00BC05FF" w:rsidRPr="00BA1C54">
        <w:rPr>
          <w:rFonts w:ascii="Arial" w:hAnsi="Arial" w:cs="Arial"/>
          <w:b/>
        </w:rPr>
        <w:t xml:space="preserve">.0   </w:t>
      </w:r>
      <w:r w:rsidR="00A11E0B" w:rsidRPr="00BA1C54">
        <w:rPr>
          <w:rFonts w:ascii="Arial" w:hAnsi="Arial" w:cs="Arial"/>
          <w:b/>
        </w:rPr>
        <w:t>Conclusion</w:t>
      </w:r>
    </w:p>
    <w:p w14:paraId="698E3DBE" w14:textId="77777777" w:rsidR="00A11E0B" w:rsidRPr="00BA1C54" w:rsidRDefault="00A11E0B" w:rsidP="006B7C8B">
      <w:pPr>
        <w:shd w:val="clear" w:color="auto" w:fill="FFFFFF"/>
        <w:spacing w:after="0" w:line="360" w:lineRule="auto"/>
        <w:jc w:val="both"/>
        <w:rPr>
          <w:rFonts w:ascii="Arial" w:hAnsi="Arial" w:cs="Arial"/>
        </w:rPr>
      </w:pPr>
      <w:r w:rsidRPr="00BA1C54">
        <w:rPr>
          <w:rStyle w:val="x1lliihq"/>
          <w:rFonts w:ascii="Arial" w:hAnsi="Arial" w:cs="Arial"/>
        </w:rPr>
        <w:t>The study's findings support the theoretical hypotheses and suggest that targeted interventions aimed at young adults in the 21-30 age group, males, and unemployed individuals may be effective in reducing youth violence. Family-based interventions and programs that aim to strengthen family relationships and provide support for families, as well as community-based initiatives that promote social connections and support networks for families, may also be effective in reducing youth violence.</w:t>
      </w:r>
    </w:p>
    <w:p w14:paraId="10E3A394" w14:textId="77777777" w:rsidR="00C5746A" w:rsidRPr="00BA1C54" w:rsidRDefault="00C5746A"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Based on the findings of this study, it is recommended that:</w:t>
      </w:r>
    </w:p>
    <w:p w14:paraId="08071A6B"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Targeted interventions be developed to address youth vio</w:t>
      </w:r>
      <w:r w:rsidR="00816E69" w:rsidRPr="00BA1C54">
        <w:rPr>
          <w:rFonts w:ascii="Arial" w:eastAsia="Times New Roman" w:hAnsi="Arial" w:cs="Arial"/>
        </w:rPr>
        <w:t>lence among individuals in the 21-3</w:t>
      </w:r>
      <w:r w:rsidRPr="00BA1C54">
        <w:rPr>
          <w:rFonts w:ascii="Arial" w:eastAsia="Times New Roman" w:hAnsi="Arial" w:cs="Arial"/>
        </w:rPr>
        <w:t>0 age group and males, tailoring programs to address the specific needs and risk factors associated with different demographic groups.</w:t>
      </w:r>
    </w:p>
    <w:p w14:paraId="138D3073"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Family-based interventions and programs that aim to strengthen family relationships and provide support for families be implemented, such as family therapy, parenting classes, and support groups for families.</w:t>
      </w:r>
    </w:p>
    <w:p w14:paraId="2A885A62"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Community-based initiatives that promote social connections and support networks for families be established, including community centers, youth clubs, and volunteer programs.</w:t>
      </w:r>
    </w:p>
    <w:p w14:paraId="4C003AB1" w14:textId="77777777" w:rsidR="00863F51"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Policymakers and stakeholders focus on creating employment opportunities and supporting economic development in Nigeria to reduce youth violence, through initiatives such as job training programs, entrepreneurship support, and investment in industries that can provide employment opportunities for young people.</w:t>
      </w:r>
    </w:p>
    <w:p w14:paraId="29C68AC8" w14:textId="6BC6B579" w:rsidR="007138F0" w:rsidRPr="00BA1C54" w:rsidRDefault="007138F0" w:rsidP="006B7C8B">
      <w:pPr>
        <w:shd w:val="clear" w:color="auto" w:fill="FFFFFF"/>
        <w:spacing w:after="0" w:line="360" w:lineRule="auto"/>
        <w:jc w:val="both"/>
        <w:rPr>
          <w:rStyle w:val="Strong"/>
          <w:rFonts w:ascii="Arial" w:hAnsi="Arial" w:cs="Arial"/>
          <w:color w:val="0C0C0C"/>
        </w:rPr>
      </w:pPr>
      <w:bookmarkStart w:id="0" w:name="_GoBack"/>
      <w:bookmarkEnd w:id="0"/>
    </w:p>
    <w:p w14:paraId="40C6E369" w14:textId="77777777" w:rsidR="007138F0" w:rsidRPr="00BA1C54" w:rsidRDefault="007138F0" w:rsidP="006B7C8B">
      <w:pPr>
        <w:shd w:val="clear" w:color="auto" w:fill="FFFFFF"/>
        <w:spacing w:after="0" w:line="360" w:lineRule="auto"/>
        <w:jc w:val="both"/>
        <w:rPr>
          <w:rStyle w:val="x1lliihq"/>
          <w:rFonts w:ascii="Arial" w:hAnsi="Arial" w:cs="Arial"/>
          <w:b/>
        </w:rPr>
      </w:pPr>
    </w:p>
    <w:p w14:paraId="290F1B4C" w14:textId="77777777" w:rsidR="00566F70" w:rsidRPr="00BA1C54" w:rsidRDefault="00EC00A0" w:rsidP="006B7C8B">
      <w:pPr>
        <w:shd w:val="clear" w:color="auto" w:fill="FFFFFF"/>
        <w:spacing w:after="0" w:line="360" w:lineRule="auto"/>
        <w:jc w:val="both"/>
        <w:rPr>
          <w:rFonts w:ascii="Arial" w:hAnsi="Arial" w:cs="Arial"/>
          <w:b/>
        </w:rPr>
      </w:pPr>
      <w:r w:rsidRPr="00BA1C54">
        <w:rPr>
          <w:rStyle w:val="x1lliihq"/>
          <w:rFonts w:ascii="Arial" w:hAnsi="Arial" w:cs="Arial"/>
          <w:b/>
        </w:rPr>
        <w:t>REFERENCES:</w:t>
      </w:r>
    </w:p>
    <w:p w14:paraId="4396F88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Adesina, K. T., &amp; Adebay</w:t>
      </w:r>
      <w:r w:rsidR="004B5670" w:rsidRPr="00BA1C54">
        <w:rPr>
          <w:rFonts w:ascii="Arial" w:hAnsi="Arial" w:cs="Arial"/>
        </w:rPr>
        <w:t>o, O. O. (2020). Socioeconomic Determinants of Y</w:t>
      </w:r>
      <w:r w:rsidRPr="00BA1C54">
        <w:rPr>
          <w:rFonts w:ascii="Arial" w:hAnsi="Arial" w:cs="Arial"/>
        </w:rPr>
        <w:t xml:space="preserve">outh </w:t>
      </w:r>
      <w:r w:rsidR="004B5670" w:rsidRPr="00BA1C54">
        <w:rPr>
          <w:rFonts w:ascii="Arial" w:hAnsi="Arial" w:cs="Arial"/>
        </w:rPr>
        <w:t xml:space="preserve">Involvement </w:t>
      </w:r>
      <w:r w:rsidRPr="00BA1C54">
        <w:rPr>
          <w:rFonts w:ascii="Arial" w:hAnsi="Arial" w:cs="Arial"/>
        </w:rPr>
        <w:t xml:space="preserve">in </w:t>
      </w:r>
      <w:r w:rsidR="004B5670" w:rsidRPr="00BA1C54">
        <w:rPr>
          <w:rFonts w:ascii="Arial" w:hAnsi="Arial" w:cs="Arial"/>
        </w:rPr>
        <w:t>Violence</w:t>
      </w:r>
      <w:r w:rsidRPr="00BA1C54">
        <w:rPr>
          <w:rFonts w:ascii="Arial" w:hAnsi="Arial" w:cs="Arial"/>
        </w:rPr>
        <w:t xml:space="preserve">: A </w:t>
      </w:r>
      <w:r w:rsidR="004B5670" w:rsidRPr="00BA1C54">
        <w:rPr>
          <w:rFonts w:ascii="Arial" w:hAnsi="Arial" w:cs="Arial"/>
        </w:rPr>
        <w:t>Multinomial Logistic Regression Analysis</w:t>
      </w:r>
      <w:r w:rsidRPr="00BA1C54">
        <w:rPr>
          <w:rFonts w:ascii="Arial" w:hAnsi="Arial" w:cs="Arial"/>
        </w:rPr>
        <w:t xml:space="preserve">. </w:t>
      </w:r>
      <w:r w:rsidRPr="00BA1C54">
        <w:rPr>
          <w:rStyle w:val="Emphasis"/>
          <w:rFonts w:ascii="Arial" w:hAnsi="Arial" w:cs="Arial"/>
        </w:rPr>
        <w:t xml:space="preserve">Nigerian Journal of Social Sciences, </w:t>
      </w:r>
      <w:r w:rsidRPr="00BA1C54">
        <w:rPr>
          <w:rStyle w:val="Emphasis"/>
          <w:rFonts w:ascii="Arial" w:hAnsi="Arial" w:cs="Arial"/>
          <w:b/>
        </w:rPr>
        <w:t>15</w:t>
      </w:r>
      <w:r w:rsidR="004B5670" w:rsidRPr="00BA1C54">
        <w:rPr>
          <w:rFonts w:ascii="Arial" w:hAnsi="Arial" w:cs="Arial"/>
        </w:rPr>
        <w:t>(2):</w:t>
      </w:r>
      <w:r w:rsidRPr="00BA1C54">
        <w:rPr>
          <w:rFonts w:ascii="Arial" w:hAnsi="Arial" w:cs="Arial"/>
        </w:rPr>
        <w:t xml:space="preserve"> 112–125.</w:t>
      </w:r>
    </w:p>
    <w:p w14:paraId="11C8CBDA"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Adesina, O. O., &amp; Akanbi, M. A. (2021). Socioeconomic </w:t>
      </w:r>
      <w:r w:rsidR="004B5670" w:rsidRPr="00BA1C54">
        <w:rPr>
          <w:rFonts w:ascii="Arial" w:hAnsi="Arial" w:cs="Arial"/>
        </w:rPr>
        <w:t xml:space="preserve">Determinants </w:t>
      </w:r>
      <w:r w:rsidRPr="00BA1C54">
        <w:rPr>
          <w:rFonts w:ascii="Arial" w:hAnsi="Arial" w:cs="Arial"/>
        </w:rPr>
        <w:t xml:space="preserve">of </w:t>
      </w:r>
      <w:r w:rsidR="004B5670" w:rsidRPr="00BA1C54">
        <w:rPr>
          <w:rFonts w:ascii="Arial" w:hAnsi="Arial" w:cs="Arial"/>
        </w:rPr>
        <w:t xml:space="preserve">Youth Violence </w:t>
      </w:r>
      <w:r w:rsidRPr="00BA1C54">
        <w:rPr>
          <w:rFonts w:ascii="Arial" w:hAnsi="Arial" w:cs="Arial"/>
        </w:rPr>
        <w:t xml:space="preserve">in Nigeria: A </w:t>
      </w:r>
      <w:r w:rsidR="004B5670" w:rsidRPr="00BA1C54">
        <w:rPr>
          <w:rFonts w:ascii="Arial" w:hAnsi="Arial" w:cs="Arial"/>
        </w:rPr>
        <w:t>Multinomial Logistic Regression Approach</w:t>
      </w:r>
      <w:r w:rsidRPr="00BA1C54">
        <w:rPr>
          <w:rFonts w:ascii="Arial" w:hAnsi="Arial" w:cs="Arial"/>
        </w:rPr>
        <w:t xml:space="preserve">. </w:t>
      </w:r>
      <w:r w:rsidRPr="00BA1C54">
        <w:rPr>
          <w:rStyle w:val="Emphasis"/>
          <w:rFonts w:ascii="Arial" w:hAnsi="Arial" w:cs="Arial"/>
        </w:rPr>
        <w:t xml:space="preserve">Journal of African Development Studies, </w:t>
      </w:r>
      <w:r w:rsidRPr="00BA1C54">
        <w:rPr>
          <w:rStyle w:val="Emphasis"/>
          <w:rFonts w:ascii="Arial" w:hAnsi="Arial" w:cs="Arial"/>
          <w:b/>
        </w:rPr>
        <w:t>18</w:t>
      </w:r>
      <w:r w:rsidR="004B5670" w:rsidRPr="00BA1C54">
        <w:rPr>
          <w:rFonts w:ascii="Arial" w:hAnsi="Arial" w:cs="Arial"/>
        </w:rPr>
        <w:t>(3):</w:t>
      </w:r>
      <w:r w:rsidRPr="00BA1C54">
        <w:rPr>
          <w:rFonts w:ascii="Arial" w:hAnsi="Arial" w:cs="Arial"/>
        </w:rPr>
        <w:t xml:space="preserve"> 45–59.</w:t>
      </w:r>
    </w:p>
    <w:p w14:paraId="5F413340"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Adeyemi, A. (2016). Predictors of </w:t>
      </w:r>
      <w:r w:rsidR="004B5670" w:rsidRPr="00BA1C54">
        <w:rPr>
          <w:rFonts w:ascii="Arial" w:hAnsi="Arial" w:cs="Arial"/>
        </w:rPr>
        <w:t xml:space="preserve">Youth Violence </w:t>
      </w:r>
      <w:r w:rsidRPr="00BA1C54">
        <w:rPr>
          <w:rFonts w:ascii="Arial" w:hAnsi="Arial" w:cs="Arial"/>
        </w:rPr>
        <w:t xml:space="preserve">in Nigeria. </w:t>
      </w:r>
      <w:r w:rsidRPr="00BA1C54">
        <w:rPr>
          <w:rStyle w:val="Emphasis"/>
          <w:rFonts w:ascii="Arial" w:hAnsi="Arial" w:cs="Arial"/>
        </w:rPr>
        <w:t xml:space="preserve">Journal of Adolescent Health, </w:t>
      </w:r>
      <w:r w:rsidRPr="00BA1C54">
        <w:rPr>
          <w:rStyle w:val="Emphasis"/>
          <w:rFonts w:ascii="Arial" w:hAnsi="Arial" w:cs="Arial"/>
          <w:b/>
        </w:rPr>
        <w:t>59</w:t>
      </w:r>
      <w:r w:rsidR="004B5670" w:rsidRPr="00BA1C54">
        <w:rPr>
          <w:rFonts w:ascii="Arial" w:hAnsi="Arial" w:cs="Arial"/>
        </w:rPr>
        <w:t>(3):</w:t>
      </w:r>
      <w:r w:rsidRPr="00BA1C54">
        <w:rPr>
          <w:rFonts w:ascii="Arial" w:hAnsi="Arial" w:cs="Arial"/>
        </w:rPr>
        <w:t xml:space="preserve"> 351–356.</w:t>
      </w:r>
    </w:p>
    <w:p w14:paraId="6357FBE9"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Adeyemi, K. A. (2016). Poverty and </w:t>
      </w:r>
      <w:r w:rsidR="004B5670" w:rsidRPr="00BA1C54">
        <w:rPr>
          <w:rFonts w:ascii="Arial" w:hAnsi="Arial" w:cs="Arial"/>
        </w:rPr>
        <w:t xml:space="preserve">Youth Violence </w:t>
      </w:r>
      <w:r w:rsidRPr="00BA1C54">
        <w:rPr>
          <w:rFonts w:ascii="Arial" w:hAnsi="Arial" w:cs="Arial"/>
        </w:rPr>
        <w:t xml:space="preserve">in Nigeria: A </w:t>
      </w:r>
      <w:r w:rsidR="004B5670" w:rsidRPr="00BA1C54">
        <w:rPr>
          <w:rFonts w:ascii="Arial" w:hAnsi="Arial" w:cs="Arial"/>
        </w:rPr>
        <w:t>Socio</w:t>
      </w:r>
      <w:r w:rsidRPr="00BA1C54">
        <w:rPr>
          <w:rFonts w:ascii="Arial" w:hAnsi="Arial" w:cs="Arial"/>
        </w:rPr>
        <w:t>-</w:t>
      </w:r>
      <w:r w:rsidR="004B5670" w:rsidRPr="00BA1C54">
        <w:rPr>
          <w:rFonts w:ascii="Arial" w:hAnsi="Arial" w:cs="Arial"/>
        </w:rPr>
        <w:t>Economic Analysis</w:t>
      </w:r>
      <w:r w:rsidRPr="00BA1C54">
        <w:rPr>
          <w:rFonts w:ascii="Arial" w:hAnsi="Arial" w:cs="Arial"/>
        </w:rPr>
        <w:t xml:space="preserve">. </w:t>
      </w:r>
      <w:r w:rsidRPr="00BA1C54">
        <w:rPr>
          <w:rStyle w:val="Emphasis"/>
          <w:rFonts w:ascii="Arial" w:hAnsi="Arial" w:cs="Arial"/>
        </w:rPr>
        <w:t xml:space="preserve">Journal of Social Policy and Society, </w:t>
      </w:r>
      <w:r w:rsidRPr="00BA1C54">
        <w:rPr>
          <w:rStyle w:val="Emphasis"/>
          <w:rFonts w:ascii="Arial" w:hAnsi="Arial" w:cs="Arial"/>
          <w:b/>
        </w:rPr>
        <w:t>13</w:t>
      </w:r>
      <w:r w:rsidR="004B5670" w:rsidRPr="00BA1C54">
        <w:rPr>
          <w:rFonts w:ascii="Arial" w:hAnsi="Arial" w:cs="Arial"/>
        </w:rPr>
        <w:t>(1):</w:t>
      </w:r>
      <w:r w:rsidRPr="00BA1C54">
        <w:rPr>
          <w:rFonts w:ascii="Arial" w:hAnsi="Arial" w:cs="Arial"/>
        </w:rPr>
        <w:t xml:space="preserve"> 45–58.</w:t>
      </w:r>
    </w:p>
    <w:p w14:paraId="4167F56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Adeyinka, A. (2019). Exposure to </w:t>
      </w:r>
      <w:r w:rsidR="004B5670" w:rsidRPr="00BA1C54">
        <w:rPr>
          <w:rFonts w:ascii="Arial" w:hAnsi="Arial" w:cs="Arial"/>
        </w:rPr>
        <w:t xml:space="preserve">Violence </w:t>
      </w:r>
      <w:r w:rsidRPr="00BA1C54">
        <w:rPr>
          <w:rFonts w:ascii="Arial" w:hAnsi="Arial" w:cs="Arial"/>
        </w:rPr>
        <w:t xml:space="preserve">and </w:t>
      </w:r>
      <w:r w:rsidR="004B5670" w:rsidRPr="00BA1C54">
        <w:rPr>
          <w:rFonts w:ascii="Arial" w:hAnsi="Arial" w:cs="Arial"/>
        </w:rPr>
        <w:t xml:space="preserve">Youth Physical Violence </w:t>
      </w:r>
      <w:r w:rsidRPr="00BA1C54">
        <w:rPr>
          <w:rFonts w:ascii="Arial" w:hAnsi="Arial" w:cs="Arial"/>
        </w:rPr>
        <w:t xml:space="preserve">in Nigeria. </w:t>
      </w:r>
      <w:r w:rsidRPr="00BA1C54">
        <w:rPr>
          <w:rStyle w:val="Emphasis"/>
          <w:rFonts w:ascii="Arial" w:hAnsi="Arial" w:cs="Arial"/>
        </w:rPr>
        <w:t xml:space="preserve">Journal of Interpersonal Violence, </w:t>
      </w:r>
      <w:r w:rsidRPr="00BA1C54">
        <w:rPr>
          <w:rStyle w:val="Emphasis"/>
          <w:rFonts w:ascii="Arial" w:hAnsi="Arial" w:cs="Arial"/>
          <w:b/>
        </w:rPr>
        <w:t>34</w:t>
      </w:r>
      <w:r w:rsidR="004B5670" w:rsidRPr="00BA1C54">
        <w:rPr>
          <w:rFonts w:ascii="Arial" w:hAnsi="Arial" w:cs="Arial"/>
        </w:rPr>
        <w:t>(11):</w:t>
      </w:r>
      <w:r w:rsidRPr="00BA1C54">
        <w:rPr>
          <w:rFonts w:ascii="Arial" w:hAnsi="Arial" w:cs="Arial"/>
        </w:rPr>
        <w:t xml:space="preserve"> 2311–2323.</w:t>
      </w:r>
    </w:p>
    <w:p w14:paraId="4C3F6A5B"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Adeyinka, M. O. (2019). Exposure to </w:t>
      </w:r>
      <w:r w:rsidR="004B5670" w:rsidRPr="00BA1C54">
        <w:rPr>
          <w:rFonts w:ascii="Arial" w:hAnsi="Arial" w:cs="Arial"/>
        </w:rPr>
        <w:t xml:space="preserve">Violence </w:t>
      </w:r>
      <w:r w:rsidRPr="00BA1C54">
        <w:rPr>
          <w:rFonts w:ascii="Arial" w:hAnsi="Arial" w:cs="Arial"/>
        </w:rPr>
        <w:t xml:space="preserve">and its </w:t>
      </w:r>
      <w:r w:rsidR="004B5670" w:rsidRPr="00BA1C54">
        <w:rPr>
          <w:rFonts w:ascii="Arial" w:hAnsi="Arial" w:cs="Arial"/>
        </w:rPr>
        <w:t xml:space="preserve">Influence </w:t>
      </w:r>
      <w:r w:rsidRPr="00BA1C54">
        <w:rPr>
          <w:rFonts w:ascii="Arial" w:hAnsi="Arial" w:cs="Arial"/>
        </w:rPr>
        <w:t xml:space="preserve">on </w:t>
      </w:r>
      <w:r w:rsidR="004B5670" w:rsidRPr="00BA1C54">
        <w:rPr>
          <w:rFonts w:ascii="Arial" w:hAnsi="Arial" w:cs="Arial"/>
        </w:rPr>
        <w:t xml:space="preserve">Youth Behavior </w:t>
      </w:r>
      <w:r w:rsidRPr="00BA1C54">
        <w:rPr>
          <w:rFonts w:ascii="Arial" w:hAnsi="Arial" w:cs="Arial"/>
        </w:rPr>
        <w:t xml:space="preserve">in </w:t>
      </w:r>
      <w:r w:rsidR="004B5670" w:rsidRPr="00BA1C54">
        <w:rPr>
          <w:rFonts w:ascii="Arial" w:hAnsi="Arial" w:cs="Arial"/>
        </w:rPr>
        <w:t xml:space="preserve">Urban </w:t>
      </w:r>
      <w:r w:rsidRPr="00BA1C54">
        <w:rPr>
          <w:rFonts w:ascii="Arial" w:hAnsi="Arial" w:cs="Arial"/>
        </w:rPr>
        <w:t xml:space="preserve">Nigeria: A </w:t>
      </w:r>
      <w:r w:rsidR="004B5670" w:rsidRPr="00BA1C54">
        <w:rPr>
          <w:rFonts w:ascii="Arial" w:hAnsi="Arial" w:cs="Arial"/>
        </w:rPr>
        <w:t>Multinomial Logistic Regression Approach</w:t>
      </w:r>
      <w:r w:rsidRPr="00BA1C54">
        <w:rPr>
          <w:rFonts w:ascii="Arial" w:hAnsi="Arial" w:cs="Arial"/>
        </w:rPr>
        <w:t xml:space="preserve">. </w:t>
      </w:r>
      <w:r w:rsidRPr="00BA1C54">
        <w:rPr>
          <w:rStyle w:val="Emphasis"/>
          <w:rFonts w:ascii="Arial" w:hAnsi="Arial" w:cs="Arial"/>
        </w:rPr>
        <w:t xml:space="preserve">African Journal of Criminology, </w:t>
      </w:r>
      <w:r w:rsidRPr="00BA1C54">
        <w:rPr>
          <w:rStyle w:val="Emphasis"/>
          <w:rFonts w:ascii="Arial" w:hAnsi="Arial" w:cs="Arial"/>
          <w:b/>
        </w:rPr>
        <w:t>8</w:t>
      </w:r>
      <w:r w:rsidR="004B5670" w:rsidRPr="00BA1C54">
        <w:rPr>
          <w:rFonts w:ascii="Arial" w:hAnsi="Arial" w:cs="Arial"/>
        </w:rPr>
        <w:t>(2):</w:t>
      </w:r>
      <w:r w:rsidRPr="00BA1C54">
        <w:rPr>
          <w:rFonts w:ascii="Arial" w:hAnsi="Arial" w:cs="Arial"/>
        </w:rPr>
        <w:t xml:space="preserve"> 89–104.</w:t>
      </w:r>
    </w:p>
    <w:p w14:paraId="37E00664"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(1992). Foundation for a </w:t>
      </w:r>
      <w:r w:rsidR="002B7FCD" w:rsidRPr="00BA1C54">
        <w:rPr>
          <w:rFonts w:ascii="Arial" w:hAnsi="Arial" w:cs="Arial"/>
        </w:rPr>
        <w:t xml:space="preserve">General Strain Theory </w:t>
      </w:r>
      <w:r w:rsidRPr="00BA1C54">
        <w:rPr>
          <w:rFonts w:ascii="Arial" w:hAnsi="Arial" w:cs="Arial"/>
        </w:rPr>
        <w:t xml:space="preserve">of </w:t>
      </w:r>
      <w:r w:rsidR="002B7FCD" w:rsidRPr="00BA1C54">
        <w:rPr>
          <w:rFonts w:ascii="Arial" w:hAnsi="Arial" w:cs="Arial"/>
        </w:rPr>
        <w:t xml:space="preserve">Crime </w:t>
      </w:r>
      <w:r w:rsidRPr="00BA1C54">
        <w:rPr>
          <w:rFonts w:ascii="Arial" w:hAnsi="Arial" w:cs="Arial"/>
        </w:rPr>
        <w:t xml:space="preserve">and </w:t>
      </w:r>
      <w:r w:rsidR="002B7FCD" w:rsidRPr="00BA1C54">
        <w:rPr>
          <w:rFonts w:ascii="Arial" w:hAnsi="Arial" w:cs="Arial"/>
        </w:rPr>
        <w:t>Delinquency</w:t>
      </w:r>
      <w:r w:rsidRPr="00BA1C54">
        <w:rPr>
          <w:rFonts w:ascii="Arial" w:hAnsi="Arial" w:cs="Arial"/>
        </w:rPr>
        <w:t xml:space="preserve">. </w:t>
      </w:r>
      <w:r w:rsidRPr="00BA1C54">
        <w:rPr>
          <w:rStyle w:val="Emphasis"/>
          <w:rFonts w:ascii="Arial" w:hAnsi="Arial" w:cs="Arial"/>
        </w:rPr>
        <w:t xml:space="preserve">Criminology, </w:t>
      </w:r>
      <w:r w:rsidRPr="00BA1C54">
        <w:rPr>
          <w:rStyle w:val="Emphasis"/>
          <w:rFonts w:ascii="Arial" w:hAnsi="Arial" w:cs="Arial"/>
          <w:b/>
        </w:rPr>
        <w:t>30</w:t>
      </w:r>
      <w:r w:rsidR="002B7FCD" w:rsidRPr="00BA1C54">
        <w:rPr>
          <w:rFonts w:ascii="Arial" w:hAnsi="Arial" w:cs="Arial"/>
        </w:rPr>
        <w:t>(1):</w:t>
      </w:r>
      <w:r w:rsidRPr="00BA1C54">
        <w:rPr>
          <w:rFonts w:ascii="Arial" w:hAnsi="Arial" w:cs="Arial"/>
        </w:rPr>
        <w:t xml:space="preserve"> 47–88.</w:t>
      </w:r>
    </w:p>
    <w:p w14:paraId="2862024C"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(2001). Building on the </w:t>
      </w:r>
      <w:r w:rsidR="002B7FCD" w:rsidRPr="00BA1C54">
        <w:rPr>
          <w:rFonts w:ascii="Arial" w:hAnsi="Arial" w:cs="Arial"/>
        </w:rPr>
        <w:t xml:space="preserve">Foundation </w:t>
      </w:r>
      <w:r w:rsidRPr="00BA1C54">
        <w:rPr>
          <w:rFonts w:ascii="Arial" w:hAnsi="Arial" w:cs="Arial"/>
        </w:rPr>
        <w:t xml:space="preserve">of </w:t>
      </w:r>
      <w:r w:rsidR="002B7FCD" w:rsidRPr="00BA1C54">
        <w:rPr>
          <w:rFonts w:ascii="Arial" w:hAnsi="Arial" w:cs="Arial"/>
        </w:rPr>
        <w:t>General Strain Theory</w:t>
      </w:r>
      <w:r w:rsidRPr="00BA1C54">
        <w:rPr>
          <w:rFonts w:ascii="Arial" w:hAnsi="Arial" w:cs="Arial"/>
        </w:rPr>
        <w:t xml:space="preserve">: Specifying the </w:t>
      </w:r>
      <w:r w:rsidR="002B7FCD" w:rsidRPr="00BA1C54">
        <w:rPr>
          <w:rFonts w:ascii="Arial" w:hAnsi="Arial" w:cs="Arial"/>
        </w:rPr>
        <w:t xml:space="preserve">Types </w:t>
      </w:r>
      <w:r w:rsidRPr="00BA1C54">
        <w:rPr>
          <w:rFonts w:ascii="Arial" w:hAnsi="Arial" w:cs="Arial"/>
        </w:rPr>
        <w:t xml:space="preserve">of </w:t>
      </w:r>
      <w:r w:rsidR="002B7FCD" w:rsidRPr="00BA1C54">
        <w:rPr>
          <w:rFonts w:ascii="Arial" w:hAnsi="Arial" w:cs="Arial"/>
        </w:rPr>
        <w:t xml:space="preserve">Strain Most Likely </w:t>
      </w:r>
      <w:r w:rsidRPr="00BA1C54">
        <w:rPr>
          <w:rFonts w:ascii="Arial" w:hAnsi="Arial" w:cs="Arial"/>
        </w:rPr>
        <w:t xml:space="preserve">to </w:t>
      </w:r>
      <w:r w:rsidR="002B7FCD" w:rsidRPr="00BA1C54">
        <w:rPr>
          <w:rFonts w:ascii="Arial" w:hAnsi="Arial" w:cs="Arial"/>
        </w:rPr>
        <w:t xml:space="preserve">Lead </w:t>
      </w:r>
      <w:r w:rsidRPr="00BA1C54">
        <w:rPr>
          <w:rFonts w:ascii="Arial" w:hAnsi="Arial" w:cs="Arial"/>
        </w:rPr>
        <w:t xml:space="preserve">to </w:t>
      </w:r>
      <w:r w:rsidR="002B7FCD" w:rsidRPr="00BA1C54">
        <w:rPr>
          <w:rFonts w:ascii="Arial" w:hAnsi="Arial" w:cs="Arial"/>
        </w:rPr>
        <w:t xml:space="preserve">Crime </w:t>
      </w:r>
      <w:r w:rsidRPr="00BA1C54">
        <w:rPr>
          <w:rFonts w:ascii="Arial" w:hAnsi="Arial" w:cs="Arial"/>
        </w:rPr>
        <w:t xml:space="preserve">and </w:t>
      </w:r>
      <w:r w:rsidR="002B7FCD" w:rsidRPr="00BA1C54">
        <w:rPr>
          <w:rFonts w:ascii="Arial" w:hAnsi="Arial" w:cs="Arial"/>
        </w:rPr>
        <w:t>Delinquency</w:t>
      </w:r>
      <w:r w:rsidRPr="00BA1C54">
        <w:rPr>
          <w:rFonts w:ascii="Arial" w:hAnsi="Arial" w:cs="Arial"/>
        </w:rPr>
        <w:t xml:space="preserve">. </w:t>
      </w:r>
      <w:r w:rsidRPr="00BA1C54">
        <w:rPr>
          <w:rStyle w:val="Emphasis"/>
          <w:rFonts w:ascii="Arial" w:hAnsi="Arial" w:cs="Arial"/>
        </w:rPr>
        <w:t xml:space="preserve">Journal of Research in Crime and Delinquency, </w:t>
      </w:r>
      <w:r w:rsidRPr="00BA1C54">
        <w:rPr>
          <w:rStyle w:val="Emphasis"/>
          <w:rFonts w:ascii="Arial" w:hAnsi="Arial" w:cs="Arial"/>
          <w:b/>
        </w:rPr>
        <w:t>38</w:t>
      </w:r>
      <w:r w:rsidR="002B7FCD" w:rsidRPr="00BA1C54">
        <w:rPr>
          <w:rFonts w:ascii="Arial" w:hAnsi="Arial" w:cs="Arial"/>
        </w:rPr>
        <w:t>(4):</w:t>
      </w:r>
      <w:r w:rsidRPr="00BA1C54">
        <w:rPr>
          <w:rFonts w:ascii="Arial" w:hAnsi="Arial" w:cs="Arial"/>
        </w:rPr>
        <w:t xml:space="preserve"> 319–361.</w:t>
      </w:r>
    </w:p>
    <w:p w14:paraId="52FEDA8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(2006a). </w:t>
      </w:r>
      <w:r w:rsidRPr="00BA1C54">
        <w:rPr>
          <w:rStyle w:val="Emphasis"/>
          <w:rFonts w:ascii="Arial" w:hAnsi="Arial" w:cs="Arial"/>
        </w:rPr>
        <w:t xml:space="preserve">Pressured into </w:t>
      </w:r>
      <w:r w:rsidR="00135151" w:rsidRPr="00BA1C54">
        <w:rPr>
          <w:rStyle w:val="Emphasis"/>
          <w:rFonts w:ascii="Arial" w:hAnsi="Arial" w:cs="Arial"/>
        </w:rPr>
        <w:t>Crime</w:t>
      </w:r>
      <w:r w:rsidRPr="00BA1C54">
        <w:rPr>
          <w:rStyle w:val="Emphasis"/>
          <w:rFonts w:ascii="Arial" w:hAnsi="Arial" w:cs="Arial"/>
        </w:rPr>
        <w:t xml:space="preserve">: An </w:t>
      </w:r>
      <w:r w:rsidR="00135151" w:rsidRPr="00BA1C54">
        <w:rPr>
          <w:rStyle w:val="Emphasis"/>
          <w:rFonts w:ascii="Arial" w:hAnsi="Arial" w:cs="Arial"/>
        </w:rPr>
        <w:t xml:space="preserve">Overview </w:t>
      </w:r>
      <w:r w:rsidRPr="00BA1C54">
        <w:rPr>
          <w:rStyle w:val="Emphasis"/>
          <w:rFonts w:ascii="Arial" w:hAnsi="Arial" w:cs="Arial"/>
        </w:rPr>
        <w:t xml:space="preserve">of </w:t>
      </w:r>
      <w:r w:rsidR="00135151" w:rsidRPr="00BA1C54">
        <w:rPr>
          <w:rStyle w:val="Emphasis"/>
          <w:rFonts w:ascii="Arial" w:hAnsi="Arial" w:cs="Arial"/>
        </w:rPr>
        <w:t>General Strain Theory</w:t>
      </w:r>
      <w:r w:rsidRPr="00BA1C54">
        <w:rPr>
          <w:rFonts w:ascii="Arial" w:hAnsi="Arial" w:cs="Arial"/>
        </w:rPr>
        <w:t>. Oxford University Press.</w:t>
      </w:r>
    </w:p>
    <w:p w14:paraId="16123A5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(2006b). General </w:t>
      </w:r>
      <w:r w:rsidR="002B7FCD" w:rsidRPr="00BA1C54">
        <w:rPr>
          <w:rFonts w:ascii="Arial" w:hAnsi="Arial" w:cs="Arial"/>
        </w:rPr>
        <w:t>Strain Theory</w:t>
      </w:r>
      <w:r w:rsidRPr="00BA1C54">
        <w:rPr>
          <w:rFonts w:ascii="Arial" w:hAnsi="Arial" w:cs="Arial"/>
        </w:rPr>
        <w:t xml:space="preserve">: Current </w:t>
      </w:r>
      <w:r w:rsidR="002B7FCD" w:rsidRPr="00BA1C54">
        <w:rPr>
          <w:rFonts w:ascii="Arial" w:hAnsi="Arial" w:cs="Arial"/>
        </w:rPr>
        <w:t xml:space="preserve">Status </w:t>
      </w:r>
      <w:r w:rsidRPr="00BA1C54">
        <w:rPr>
          <w:rFonts w:ascii="Arial" w:hAnsi="Arial" w:cs="Arial"/>
        </w:rPr>
        <w:t xml:space="preserve">and </w:t>
      </w:r>
      <w:r w:rsidR="002B7FCD" w:rsidRPr="00BA1C54">
        <w:rPr>
          <w:rFonts w:ascii="Arial" w:hAnsi="Arial" w:cs="Arial"/>
        </w:rPr>
        <w:t xml:space="preserve">Directions </w:t>
      </w:r>
      <w:r w:rsidRPr="00BA1C54">
        <w:rPr>
          <w:rFonts w:ascii="Arial" w:hAnsi="Arial" w:cs="Arial"/>
        </w:rPr>
        <w:t xml:space="preserve">for </w:t>
      </w:r>
      <w:r w:rsidR="002B7FCD" w:rsidRPr="00BA1C54">
        <w:rPr>
          <w:rFonts w:ascii="Arial" w:hAnsi="Arial" w:cs="Arial"/>
        </w:rPr>
        <w:t>Further Research</w:t>
      </w:r>
      <w:r w:rsidRPr="00BA1C54">
        <w:rPr>
          <w:rFonts w:ascii="Arial" w:hAnsi="Arial" w:cs="Arial"/>
        </w:rPr>
        <w:t xml:space="preserve">. In F. T. Cullen, J. P. Wright, &amp; K. R. Blevins (Eds.), </w:t>
      </w:r>
      <w:r w:rsidRPr="00BA1C54">
        <w:rPr>
          <w:rStyle w:val="Emphasis"/>
          <w:rFonts w:ascii="Arial" w:hAnsi="Arial" w:cs="Arial"/>
        </w:rPr>
        <w:t xml:space="preserve">Taking </w:t>
      </w:r>
      <w:r w:rsidR="00135151" w:rsidRPr="00BA1C54">
        <w:rPr>
          <w:rStyle w:val="Emphasis"/>
          <w:rFonts w:ascii="Arial" w:hAnsi="Arial" w:cs="Arial"/>
        </w:rPr>
        <w:t>Stock</w:t>
      </w:r>
      <w:r w:rsidRPr="00BA1C54">
        <w:rPr>
          <w:rStyle w:val="Emphasis"/>
          <w:rFonts w:ascii="Arial" w:hAnsi="Arial" w:cs="Arial"/>
        </w:rPr>
        <w:t xml:space="preserve">: The </w:t>
      </w:r>
      <w:r w:rsidR="00135151" w:rsidRPr="00BA1C54">
        <w:rPr>
          <w:rStyle w:val="Emphasis"/>
          <w:rFonts w:ascii="Arial" w:hAnsi="Arial" w:cs="Arial"/>
        </w:rPr>
        <w:t xml:space="preserve">Status </w:t>
      </w:r>
      <w:r w:rsidRPr="00BA1C54">
        <w:rPr>
          <w:rStyle w:val="Emphasis"/>
          <w:rFonts w:ascii="Arial" w:hAnsi="Arial" w:cs="Arial"/>
        </w:rPr>
        <w:t xml:space="preserve">of </w:t>
      </w:r>
      <w:r w:rsidR="00135151" w:rsidRPr="00BA1C54">
        <w:rPr>
          <w:rStyle w:val="Emphasis"/>
          <w:rFonts w:ascii="Arial" w:hAnsi="Arial" w:cs="Arial"/>
        </w:rPr>
        <w:t>Criminological Theory</w:t>
      </w:r>
      <w:r w:rsidR="00135151" w:rsidRPr="00BA1C54">
        <w:rPr>
          <w:rFonts w:ascii="Arial" w:hAnsi="Arial" w:cs="Arial"/>
        </w:rPr>
        <w:t xml:space="preserve"> </w:t>
      </w:r>
      <w:r w:rsidRPr="00BA1C54">
        <w:rPr>
          <w:rFonts w:ascii="Arial" w:hAnsi="Arial" w:cs="Arial"/>
        </w:rPr>
        <w:t>(pp. 101–123). Transaction Publishers.</w:t>
      </w:r>
    </w:p>
    <w:p w14:paraId="5456135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Brezina, T., Wright, J. P., &amp; Cullen, F. T. (2002). Strain, </w:t>
      </w:r>
      <w:r w:rsidR="002B7FCD" w:rsidRPr="00BA1C54">
        <w:rPr>
          <w:rFonts w:ascii="Arial" w:hAnsi="Arial" w:cs="Arial"/>
        </w:rPr>
        <w:t>Personality Traits</w:t>
      </w:r>
      <w:r w:rsidRPr="00BA1C54">
        <w:rPr>
          <w:rFonts w:ascii="Arial" w:hAnsi="Arial" w:cs="Arial"/>
        </w:rPr>
        <w:t xml:space="preserve">, and </w:t>
      </w:r>
      <w:r w:rsidR="002B7FCD" w:rsidRPr="00BA1C54">
        <w:rPr>
          <w:rFonts w:ascii="Arial" w:hAnsi="Arial" w:cs="Arial"/>
        </w:rPr>
        <w:t>Delinquency</w:t>
      </w:r>
      <w:r w:rsidRPr="00BA1C54">
        <w:rPr>
          <w:rFonts w:ascii="Arial" w:hAnsi="Arial" w:cs="Arial"/>
        </w:rPr>
        <w:t xml:space="preserve">: Extending </w:t>
      </w:r>
      <w:r w:rsidR="002B7FCD" w:rsidRPr="00BA1C54">
        <w:rPr>
          <w:rFonts w:ascii="Arial" w:hAnsi="Arial" w:cs="Arial"/>
        </w:rPr>
        <w:t>General Strain Theory</w:t>
      </w:r>
      <w:r w:rsidRPr="00BA1C54">
        <w:rPr>
          <w:rFonts w:ascii="Arial" w:hAnsi="Arial" w:cs="Arial"/>
        </w:rPr>
        <w:t xml:space="preserve">. </w:t>
      </w:r>
      <w:r w:rsidRPr="00BA1C54">
        <w:rPr>
          <w:rStyle w:val="Emphasis"/>
          <w:rFonts w:ascii="Arial" w:hAnsi="Arial" w:cs="Arial"/>
        </w:rPr>
        <w:t xml:space="preserve">Criminology, </w:t>
      </w:r>
      <w:r w:rsidRPr="00BA1C54">
        <w:rPr>
          <w:rStyle w:val="Emphasis"/>
          <w:rFonts w:ascii="Arial" w:hAnsi="Arial" w:cs="Arial"/>
          <w:b/>
        </w:rPr>
        <w:t>40</w:t>
      </w:r>
      <w:r w:rsidR="002B7FCD" w:rsidRPr="00BA1C54">
        <w:rPr>
          <w:rFonts w:ascii="Arial" w:hAnsi="Arial" w:cs="Arial"/>
        </w:rPr>
        <w:t>(1):</w:t>
      </w:r>
      <w:r w:rsidRPr="00BA1C54">
        <w:rPr>
          <w:rFonts w:ascii="Arial" w:hAnsi="Arial" w:cs="Arial"/>
        </w:rPr>
        <w:t xml:space="preserve"> 43–72.</w:t>
      </w:r>
    </w:p>
    <w:p w14:paraId="0531FA9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Afolabi, A. F. (2018). Psychological </w:t>
      </w:r>
      <w:r w:rsidR="002B7FCD" w:rsidRPr="00BA1C54">
        <w:rPr>
          <w:rFonts w:ascii="Arial" w:hAnsi="Arial" w:cs="Arial"/>
        </w:rPr>
        <w:t xml:space="preserve">Determinants </w:t>
      </w:r>
      <w:r w:rsidRPr="00BA1C54">
        <w:rPr>
          <w:rFonts w:ascii="Arial" w:hAnsi="Arial" w:cs="Arial"/>
        </w:rPr>
        <w:t xml:space="preserve">of </w:t>
      </w:r>
      <w:r w:rsidR="00135151" w:rsidRPr="00BA1C54">
        <w:rPr>
          <w:rFonts w:ascii="Arial" w:hAnsi="Arial" w:cs="Arial"/>
        </w:rPr>
        <w:t>Violent Behavior a</w:t>
      </w:r>
      <w:r w:rsidR="002B7FCD" w:rsidRPr="00BA1C54">
        <w:rPr>
          <w:rFonts w:ascii="Arial" w:hAnsi="Arial" w:cs="Arial"/>
        </w:rPr>
        <w:t xml:space="preserve">mong </w:t>
      </w:r>
      <w:r w:rsidRPr="00BA1C54">
        <w:rPr>
          <w:rFonts w:ascii="Arial" w:hAnsi="Arial" w:cs="Arial"/>
        </w:rPr>
        <w:t xml:space="preserve">Nigerian </w:t>
      </w:r>
      <w:r w:rsidR="002B7FCD" w:rsidRPr="00BA1C54">
        <w:rPr>
          <w:rFonts w:ascii="Arial" w:hAnsi="Arial" w:cs="Arial"/>
        </w:rPr>
        <w:t>Youth</w:t>
      </w:r>
      <w:r w:rsidRPr="00BA1C54">
        <w:rPr>
          <w:rFonts w:ascii="Arial" w:hAnsi="Arial" w:cs="Arial"/>
        </w:rPr>
        <w:t xml:space="preserve">: Evidence from a </w:t>
      </w:r>
      <w:r w:rsidR="002B7FCD" w:rsidRPr="00BA1C54">
        <w:rPr>
          <w:rFonts w:ascii="Arial" w:hAnsi="Arial" w:cs="Arial"/>
        </w:rPr>
        <w:t>Multinomial Logistic Regression Model</w:t>
      </w:r>
      <w:r w:rsidRPr="00BA1C54">
        <w:rPr>
          <w:rFonts w:ascii="Arial" w:hAnsi="Arial" w:cs="Arial"/>
        </w:rPr>
        <w:t xml:space="preserve">. </w:t>
      </w:r>
      <w:r w:rsidRPr="00BA1C54">
        <w:rPr>
          <w:rStyle w:val="Emphasis"/>
          <w:rFonts w:ascii="Arial" w:hAnsi="Arial" w:cs="Arial"/>
        </w:rPr>
        <w:t xml:space="preserve">Nigerian Journal of Psychology, </w:t>
      </w:r>
      <w:r w:rsidRPr="00BA1C54">
        <w:rPr>
          <w:rStyle w:val="Emphasis"/>
          <w:rFonts w:ascii="Arial" w:hAnsi="Arial" w:cs="Arial"/>
          <w:b/>
        </w:rPr>
        <w:t>10</w:t>
      </w:r>
      <w:r w:rsidR="002B7FCD" w:rsidRPr="00BA1C54">
        <w:rPr>
          <w:rFonts w:ascii="Arial" w:hAnsi="Arial" w:cs="Arial"/>
        </w:rPr>
        <w:t>(1):</w:t>
      </w:r>
      <w:r w:rsidRPr="00BA1C54">
        <w:rPr>
          <w:rFonts w:ascii="Arial" w:hAnsi="Arial" w:cs="Arial"/>
        </w:rPr>
        <w:t xml:space="preserve"> 55–70.</w:t>
      </w:r>
    </w:p>
    <w:p w14:paraId="6966DC2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Afolabi, O. (2018). Mental </w:t>
      </w:r>
      <w:r w:rsidR="002B7FCD" w:rsidRPr="00BA1C54">
        <w:rPr>
          <w:rFonts w:ascii="Arial" w:hAnsi="Arial" w:cs="Arial"/>
        </w:rPr>
        <w:t xml:space="preserve">Health Problems </w:t>
      </w:r>
      <w:r w:rsidRPr="00BA1C54">
        <w:rPr>
          <w:rFonts w:ascii="Arial" w:hAnsi="Arial" w:cs="Arial"/>
        </w:rPr>
        <w:t xml:space="preserve">and </w:t>
      </w:r>
      <w:r w:rsidR="002B7FCD" w:rsidRPr="00BA1C54">
        <w:rPr>
          <w:rFonts w:ascii="Arial" w:hAnsi="Arial" w:cs="Arial"/>
        </w:rPr>
        <w:t xml:space="preserve">Youth Violence </w:t>
      </w:r>
      <w:r w:rsidRPr="00BA1C54">
        <w:rPr>
          <w:rFonts w:ascii="Arial" w:hAnsi="Arial" w:cs="Arial"/>
        </w:rPr>
        <w:t xml:space="preserve">in Nigeria. </w:t>
      </w:r>
      <w:r w:rsidRPr="00BA1C54">
        <w:rPr>
          <w:rStyle w:val="Emphasis"/>
          <w:rFonts w:ascii="Arial" w:hAnsi="Arial" w:cs="Arial"/>
        </w:rPr>
        <w:t xml:space="preserve">Journal of Mental Health, </w:t>
      </w:r>
      <w:r w:rsidRPr="00BA1C54">
        <w:rPr>
          <w:rStyle w:val="Emphasis"/>
          <w:rFonts w:ascii="Arial" w:hAnsi="Arial" w:cs="Arial"/>
          <w:b/>
        </w:rPr>
        <w:t>27</w:t>
      </w:r>
      <w:r w:rsidR="002B7FCD" w:rsidRPr="00BA1C54">
        <w:rPr>
          <w:rFonts w:ascii="Arial" w:hAnsi="Arial" w:cs="Arial"/>
        </w:rPr>
        <w:t>(2):</w:t>
      </w:r>
      <w:r w:rsidRPr="00BA1C54">
        <w:rPr>
          <w:rFonts w:ascii="Arial" w:hAnsi="Arial" w:cs="Arial"/>
        </w:rPr>
        <w:t xml:space="preserve"> 147–153.</w:t>
      </w:r>
    </w:p>
    <w:p w14:paraId="2A189C9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Anderson, C. A., Bushman, B. J., &amp; Gollwitzer, M. (2018). Predicting </w:t>
      </w:r>
      <w:r w:rsidR="002B7FCD" w:rsidRPr="00BA1C54">
        <w:rPr>
          <w:rFonts w:ascii="Arial" w:hAnsi="Arial" w:cs="Arial"/>
        </w:rPr>
        <w:t>Aggressive Behavior</w:t>
      </w:r>
      <w:r w:rsidRPr="00BA1C54">
        <w:rPr>
          <w:rFonts w:ascii="Arial" w:hAnsi="Arial" w:cs="Arial"/>
        </w:rPr>
        <w:t xml:space="preserve">. In </w:t>
      </w:r>
      <w:r w:rsidRPr="00BA1C54">
        <w:rPr>
          <w:rStyle w:val="Emphasis"/>
          <w:rFonts w:ascii="Arial" w:hAnsi="Arial" w:cs="Arial"/>
        </w:rPr>
        <w:t>The Oxford Handbook of Human Motivation</w:t>
      </w:r>
      <w:r w:rsidRPr="00BA1C54">
        <w:rPr>
          <w:rFonts w:ascii="Arial" w:hAnsi="Arial" w:cs="Arial"/>
        </w:rPr>
        <w:t xml:space="preserve"> (pp. 535–554).</w:t>
      </w:r>
    </w:p>
    <w:p w14:paraId="0D3BE6DC"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Buka, S. L., </w:t>
      </w:r>
      <w:proofErr w:type="spellStart"/>
      <w:r w:rsidRPr="00BA1C54">
        <w:rPr>
          <w:rFonts w:ascii="Arial" w:hAnsi="Arial" w:cs="Arial"/>
        </w:rPr>
        <w:t>Stichick</w:t>
      </w:r>
      <w:proofErr w:type="spellEnd"/>
      <w:r w:rsidRPr="00BA1C54">
        <w:rPr>
          <w:rFonts w:ascii="Arial" w:hAnsi="Arial" w:cs="Arial"/>
        </w:rPr>
        <w:t xml:space="preserve">, T. L., &amp; Earls, F. (2001). Prospective </w:t>
      </w:r>
      <w:r w:rsidR="002B7FCD" w:rsidRPr="00BA1C54">
        <w:rPr>
          <w:rFonts w:ascii="Arial" w:hAnsi="Arial" w:cs="Arial"/>
        </w:rPr>
        <w:t xml:space="preserve">Study </w:t>
      </w:r>
      <w:r w:rsidRPr="00BA1C54">
        <w:rPr>
          <w:rFonts w:ascii="Arial" w:hAnsi="Arial" w:cs="Arial"/>
        </w:rPr>
        <w:t xml:space="preserve">of </w:t>
      </w:r>
      <w:r w:rsidR="002B7FCD" w:rsidRPr="00BA1C54">
        <w:rPr>
          <w:rFonts w:ascii="Arial" w:hAnsi="Arial" w:cs="Arial"/>
        </w:rPr>
        <w:t xml:space="preserve">Violence </w:t>
      </w:r>
      <w:r w:rsidR="008A2355" w:rsidRPr="00BA1C54">
        <w:rPr>
          <w:rFonts w:ascii="Arial" w:hAnsi="Arial" w:cs="Arial"/>
        </w:rPr>
        <w:t>a</w:t>
      </w:r>
      <w:r w:rsidR="002B7FCD" w:rsidRPr="00BA1C54">
        <w:rPr>
          <w:rFonts w:ascii="Arial" w:hAnsi="Arial" w:cs="Arial"/>
        </w:rPr>
        <w:t xml:space="preserve">mong Suburban </w:t>
      </w:r>
      <w:r w:rsidRPr="00BA1C54">
        <w:rPr>
          <w:rFonts w:ascii="Arial" w:hAnsi="Arial" w:cs="Arial"/>
        </w:rPr>
        <w:t xml:space="preserve">and </w:t>
      </w:r>
      <w:r w:rsidR="002B7FCD" w:rsidRPr="00BA1C54">
        <w:rPr>
          <w:rFonts w:ascii="Arial" w:hAnsi="Arial" w:cs="Arial"/>
        </w:rPr>
        <w:t xml:space="preserve">Urban </w:t>
      </w:r>
      <w:r w:rsidR="008A2355" w:rsidRPr="00BA1C54">
        <w:rPr>
          <w:rFonts w:ascii="Arial" w:hAnsi="Arial" w:cs="Arial"/>
        </w:rPr>
        <w:t>Youth</w:t>
      </w:r>
      <w:r w:rsidRPr="00BA1C54">
        <w:rPr>
          <w:rFonts w:ascii="Arial" w:hAnsi="Arial" w:cs="Arial"/>
        </w:rPr>
        <w:t xml:space="preserve">. </w:t>
      </w:r>
      <w:r w:rsidRPr="00BA1C54">
        <w:rPr>
          <w:rStyle w:val="Emphasis"/>
          <w:rFonts w:ascii="Arial" w:hAnsi="Arial" w:cs="Arial"/>
        </w:rPr>
        <w:t xml:space="preserve">Journal of Child Psychology and Psychiatry, </w:t>
      </w:r>
      <w:r w:rsidRPr="00BA1C54">
        <w:rPr>
          <w:rStyle w:val="Emphasis"/>
          <w:rFonts w:ascii="Arial" w:hAnsi="Arial" w:cs="Arial"/>
          <w:b/>
        </w:rPr>
        <w:t>42</w:t>
      </w:r>
      <w:r w:rsidR="008A2355" w:rsidRPr="00BA1C54">
        <w:rPr>
          <w:rFonts w:ascii="Arial" w:hAnsi="Arial" w:cs="Arial"/>
        </w:rPr>
        <w:t>(5):</w:t>
      </w:r>
      <w:r w:rsidRPr="00BA1C54">
        <w:rPr>
          <w:rFonts w:ascii="Arial" w:hAnsi="Arial" w:cs="Arial"/>
        </w:rPr>
        <w:t xml:space="preserve"> 625–633.</w:t>
      </w:r>
    </w:p>
    <w:p w14:paraId="4E143A8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Dishion, T. J., &amp; </w:t>
      </w:r>
      <w:proofErr w:type="spellStart"/>
      <w:r w:rsidRPr="00BA1C54">
        <w:rPr>
          <w:rFonts w:ascii="Arial" w:hAnsi="Arial" w:cs="Arial"/>
        </w:rPr>
        <w:t>Stormshak</w:t>
      </w:r>
      <w:proofErr w:type="spellEnd"/>
      <w:r w:rsidRPr="00BA1C54">
        <w:rPr>
          <w:rFonts w:ascii="Arial" w:hAnsi="Arial" w:cs="Arial"/>
        </w:rPr>
        <w:t xml:space="preserve">, E. A. (2007). Intervening in </w:t>
      </w:r>
      <w:r w:rsidR="008A2355" w:rsidRPr="00BA1C54">
        <w:rPr>
          <w:rFonts w:ascii="Arial" w:hAnsi="Arial" w:cs="Arial"/>
        </w:rPr>
        <w:t>Children's Lives</w:t>
      </w:r>
      <w:r w:rsidRPr="00BA1C54">
        <w:rPr>
          <w:rFonts w:ascii="Arial" w:hAnsi="Arial" w:cs="Arial"/>
        </w:rPr>
        <w:t xml:space="preserve">: An </w:t>
      </w:r>
      <w:r w:rsidR="008A2355" w:rsidRPr="00BA1C54">
        <w:rPr>
          <w:rFonts w:ascii="Arial" w:hAnsi="Arial" w:cs="Arial"/>
        </w:rPr>
        <w:t>Ecological</w:t>
      </w:r>
      <w:r w:rsidRPr="00BA1C54">
        <w:rPr>
          <w:rFonts w:ascii="Arial" w:hAnsi="Arial" w:cs="Arial"/>
        </w:rPr>
        <w:t xml:space="preserve">, </w:t>
      </w:r>
      <w:r w:rsidR="008A2355" w:rsidRPr="00BA1C54">
        <w:rPr>
          <w:rFonts w:ascii="Arial" w:hAnsi="Arial" w:cs="Arial"/>
        </w:rPr>
        <w:t>Family</w:t>
      </w:r>
      <w:r w:rsidRPr="00BA1C54">
        <w:rPr>
          <w:rFonts w:ascii="Arial" w:hAnsi="Arial" w:cs="Arial"/>
        </w:rPr>
        <w:t>-</w:t>
      </w:r>
      <w:r w:rsidR="008A2355" w:rsidRPr="00BA1C54">
        <w:rPr>
          <w:rFonts w:ascii="Arial" w:hAnsi="Arial" w:cs="Arial"/>
        </w:rPr>
        <w:t xml:space="preserve">Centered Approach </w:t>
      </w:r>
      <w:r w:rsidRPr="00BA1C54">
        <w:rPr>
          <w:rFonts w:ascii="Arial" w:hAnsi="Arial" w:cs="Arial"/>
        </w:rPr>
        <w:t xml:space="preserve">to </w:t>
      </w:r>
      <w:r w:rsidR="008A2355" w:rsidRPr="00BA1C54">
        <w:rPr>
          <w:rFonts w:ascii="Arial" w:hAnsi="Arial" w:cs="Arial"/>
        </w:rPr>
        <w:t>Mental Health Care</w:t>
      </w:r>
      <w:r w:rsidRPr="00BA1C54">
        <w:rPr>
          <w:rFonts w:ascii="Arial" w:hAnsi="Arial" w:cs="Arial"/>
        </w:rPr>
        <w:t xml:space="preserve">. </w:t>
      </w:r>
      <w:r w:rsidRPr="00BA1C54">
        <w:rPr>
          <w:rStyle w:val="Emphasis"/>
          <w:rFonts w:ascii="Arial" w:hAnsi="Arial" w:cs="Arial"/>
        </w:rPr>
        <w:t xml:space="preserve">American Psychologist, </w:t>
      </w:r>
      <w:r w:rsidRPr="00BA1C54">
        <w:rPr>
          <w:rStyle w:val="Emphasis"/>
          <w:rFonts w:ascii="Arial" w:hAnsi="Arial" w:cs="Arial"/>
          <w:b/>
        </w:rPr>
        <w:t>62</w:t>
      </w:r>
      <w:r w:rsidR="008A2355" w:rsidRPr="00BA1C54">
        <w:rPr>
          <w:rFonts w:ascii="Arial" w:hAnsi="Arial" w:cs="Arial"/>
        </w:rPr>
        <w:t>(3):</w:t>
      </w:r>
      <w:r w:rsidRPr="00BA1C54">
        <w:rPr>
          <w:rFonts w:ascii="Arial" w:hAnsi="Arial" w:cs="Arial"/>
        </w:rPr>
        <w:t xml:space="preserve"> 262–271.</w:t>
      </w:r>
    </w:p>
    <w:p w14:paraId="7915EDC9"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Eze, M. C., &amp; Nwosu, C. E. (2020). Gender </w:t>
      </w:r>
      <w:r w:rsidR="008A2355" w:rsidRPr="00BA1C54">
        <w:rPr>
          <w:rFonts w:ascii="Arial" w:hAnsi="Arial" w:cs="Arial"/>
        </w:rPr>
        <w:t xml:space="preserve">Dimensions </w:t>
      </w:r>
      <w:r w:rsidRPr="00BA1C54">
        <w:rPr>
          <w:rFonts w:ascii="Arial" w:hAnsi="Arial" w:cs="Arial"/>
        </w:rPr>
        <w:t xml:space="preserve">of </w:t>
      </w:r>
      <w:r w:rsidR="008A2355" w:rsidRPr="00BA1C54">
        <w:rPr>
          <w:rFonts w:ascii="Arial" w:hAnsi="Arial" w:cs="Arial"/>
        </w:rPr>
        <w:t xml:space="preserve">Youth Violence </w:t>
      </w:r>
      <w:r w:rsidRPr="00BA1C54">
        <w:rPr>
          <w:rFonts w:ascii="Arial" w:hAnsi="Arial" w:cs="Arial"/>
        </w:rPr>
        <w:t xml:space="preserve">in Nigeria: A </w:t>
      </w:r>
      <w:r w:rsidR="008A2355" w:rsidRPr="00BA1C54">
        <w:rPr>
          <w:rFonts w:ascii="Arial" w:hAnsi="Arial" w:cs="Arial"/>
        </w:rPr>
        <w:t xml:space="preserve">Multinomial Logit Model </w:t>
      </w:r>
      <w:r w:rsidRPr="00BA1C54">
        <w:rPr>
          <w:rFonts w:ascii="Arial" w:hAnsi="Arial" w:cs="Arial"/>
        </w:rPr>
        <w:t xml:space="preserve">using NDHS </w:t>
      </w:r>
      <w:r w:rsidR="008A2355" w:rsidRPr="00BA1C54">
        <w:rPr>
          <w:rFonts w:ascii="Arial" w:hAnsi="Arial" w:cs="Arial"/>
        </w:rPr>
        <w:t>Data</w:t>
      </w:r>
      <w:r w:rsidRPr="00BA1C54">
        <w:rPr>
          <w:rFonts w:ascii="Arial" w:hAnsi="Arial" w:cs="Arial"/>
        </w:rPr>
        <w:t xml:space="preserve">. </w:t>
      </w:r>
      <w:r w:rsidRPr="00BA1C54">
        <w:rPr>
          <w:rStyle w:val="Emphasis"/>
          <w:rFonts w:ascii="Arial" w:hAnsi="Arial" w:cs="Arial"/>
        </w:rPr>
        <w:t xml:space="preserve">Journal of Gender and Development in Africa, </w:t>
      </w:r>
      <w:r w:rsidRPr="00BA1C54">
        <w:rPr>
          <w:rStyle w:val="Emphasis"/>
          <w:rFonts w:ascii="Arial" w:hAnsi="Arial" w:cs="Arial"/>
          <w:b/>
        </w:rPr>
        <w:t>5</w:t>
      </w:r>
      <w:r w:rsidR="008A2355" w:rsidRPr="00BA1C54">
        <w:rPr>
          <w:rFonts w:ascii="Arial" w:hAnsi="Arial" w:cs="Arial"/>
        </w:rPr>
        <w:t>(4):</w:t>
      </w:r>
      <w:r w:rsidRPr="00BA1C54">
        <w:rPr>
          <w:rFonts w:ascii="Arial" w:hAnsi="Arial" w:cs="Arial"/>
        </w:rPr>
        <w:t xml:space="preserve"> 71–87.</w:t>
      </w:r>
    </w:p>
    <w:p w14:paraId="59502052"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Eze, M. C., &amp; Okonkwo, F. U. (2022). Political </w:t>
      </w:r>
      <w:r w:rsidR="008A2355" w:rsidRPr="00BA1C54">
        <w:rPr>
          <w:rFonts w:ascii="Arial" w:hAnsi="Arial" w:cs="Arial"/>
        </w:rPr>
        <w:t xml:space="preserve">Socialization </w:t>
      </w:r>
      <w:r w:rsidRPr="00BA1C54">
        <w:rPr>
          <w:rFonts w:ascii="Arial" w:hAnsi="Arial" w:cs="Arial"/>
        </w:rPr>
        <w:t xml:space="preserve">and </w:t>
      </w:r>
      <w:r w:rsidR="008A2355" w:rsidRPr="00BA1C54">
        <w:rPr>
          <w:rFonts w:ascii="Arial" w:hAnsi="Arial" w:cs="Arial"/>
        </w:rPr>
        <w:t>Youth Violence</w:t>
      </w:r>
      <w:r w:rsidRPr="00BA1C54">
        <w:rPr>
          <w:rFonts w:ascii="Arial" w:hAnsi="Arial" w:cs="Arial"/>
        </w:rPr>
        <w:t xml:space="preserve">: A </w:t>
      </w:r>
      <w:r w:rsidR="008A2355" w:rsidRPr="00BA1C54">
        <w:rPr>
          <w:rFonts w:ascii="Arial" w:hAnsi="Arial" w:cs="Arial"/>
        </w:rPr>
        <w:t>Multinomial Regression Approach</w:t>
      </w:r>
      <w:r w:rsidRPr="00BA1C54">
        <w:rPr>
          <w:rFonts w:ascii="Arial" w:hAnsi="Arial" w:cs="Arial"/>
        </w:rPr>
        <w:t xml:space="preserve">. </w:t>
      </w:r>
      <w:r w:rsidRPr="00BA1C54">
        <w:rPr>
          <w:rStyle w:val="Emphasis"/>
          <w:rFonts w:ascii="Arial" w:hAnsi="Arial" w:cs="Arial"/>
        </w:rPr>
        <w:t xml:space="preserve">African Journal of Political Science and International Relations, </w:t>
      </w:r>
      <w:r w:rsidRPr="00BA1C54">
        <w:rPr>
          <w:rStyle w:val="Emphasis"/>
          <w:rFonts w:ascii="Arial" w:hAnsi="Arial" w:cs="Arial"/>
          <w:b/>
        </w:rPr>
        <w:t>16</w:t>
      </w:r>
      <w:r w:rsidR="008A2355" w:rsidRPr="00BA1C54">
        <w:rPr>
          <w:rFonts w:ascii="Arial" w:hAnsi="Arial" w:cs="Arial"/>
        </w:rPr>
        <w:t>(1):</w:t>
      </w:r>
      <w:r w:rsidRPr="00BA1C54">
        <w:rPr>
          <w:rFonts w:ascii="Arial" w:hAnsi="Arial" w:cs="Arial"/>
        </w:rPr>
        <w:t xml:space="preserve"> 45–59.</w:t>
      </w:r>
    </w:p>
    <w:p w14:paraId="71F4BDA2"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Fazel, S., Wolf, A., &amp; Geddes, J. R. (2016). Prevalence of </w:t>
      </w:r>
      <w:r w:rsidR="008A2355" w:rsidRPr="00BA1C54">
        <w:rPr>
          <w:rFonts w:ascii="Arial" w:hAnsi="Arial" w:cs="Arial"/>
        </w:rPr>
        <w:t xml:space="preserve">Mental Health Disorders </w:t>
      </w:r>
      <w:r w:rsidRPr="00BA1C54">
        <w:rPr>
          <w:rFonts w:ascii="Arial" w:hAnsi="Arial" w:cs="Arial"/>
        </w:rPr>
        <w:t xml:space="preserve">in </w:t>
      </w:r>
      <w:r w:rsidR="008A2355" w:rsidRPr="00BA1C54">
        <w:rPr>
          <w:rFonts w:ascii="Arial" w:hAnsi="Arial" w:cs="Arial"/>
        </w:rPr>
        <w:t>Young People</w:t>
      </w:r>
      <w:r w:rsidRPr="00BA1C54">
        <w:rPr>
          <w:rFonts w:ascii="Arial" w:hAnsi="Arial" w:cs="Arial"/>
        </w:rPr>
        <w:t xml:space="preserve">. </w:t>
      </w:r>
      <w:r w:rsidRPr="00BA1C54">
        <w:rPr>
          <w:rStyle w:val="Emphasis"/>
          <w:rFonts w:ascii="Arial" w:hAnsi="Arial" w:cs="Arial"/>
        </w:rPr>
        <w:t xml:space="preserve">The Lancet Psychiatry, </w:t>
      </w:r>
      <w:r w:rsidRPr="00BA1C54">
        <w:rPr>
          <w:rStyle w:val="Emphasis"/>
          <w:rFonts w:ascii="Arial" w:hAnsi="Arial" w:cs="Arial"/>
          <w:b/>
        </w:rPr>
        <w:t>3</w:t>
      </w:r>
      <w:r w:rsidR="008A2355" w:rsidRPr="00BA1C54">
        <w:rPr>
          <w:rFonts w:ascii="Arial" w:hAnsi="Arial" w:cs="Arial"/>
        </w:rPr>
        <w:t>(2):</w:t>
      </w:r>
      <w:r w:rsidRPr="00BA1C54">
        <w:rPr>
          <w:rFonts w:ascii="Arial" w:hAnsi="Arial" w:cs="Arial"/>
        </w:rPr>
        <w:t xml:space="preserve"> 145–152.</w:t>
      </w:r>
    </w:p>
    <w:p w14:paraId="551BD381"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Hosmer, D. W., &amp; </w:t>
      </w:r>
      <w:proofErr w:type="spellStart"/>
      <w:r w:rsidRPr="00BA1C54">
        <w:rPr>
          <w:rFonts w:ascii="Arial" w:hAnsi="Arial" w:cs="Arial"/>
        </w:rPr>
        <w:t>Lemeshow</w:t>
      </w:r>
      <w:proofErr w:type="spellEnd"/>
      <w:r w:rsidRPr="00BA1C54">
        <w:rPr>
          <w:rFonts w:ascii="Arial" w:hAnsi="Arial" w:cs="Arial"/>
        </w:rPr>
        <w:t xml:space="preserve">, S. (2000). </w:t>
      </w:r>
      <w:r w:rsidRPr="00BA1C54">
        <w:rPr>
          <w:rStyle w:val="Emphasis"/>
          <w:rFonts w:ascii="Arial" w:hAnsi="Arial" w:cs="Arial"/>
        </w:rPr>
        <w:t xml:space="preserve">Applied </w:t>
      </w:r>
      <w:r w:rsidR="00135151" w:rsidRPr="00BA1C54">
        <w:rPr>
          <w:rStyle w:val="Emphasis"/>
          <w:rFonts w:ascii="Arial" w:hAnsi="Arial" w:cs="Arial"/>
        </w:rPr>
        <w:t>Logistic Regression</w:t>
      </w:r>
      <w:r w:rsidR="00135151" w:rsidRPr="00BA1C54">
        <w:rPr>
          <w:rFonts w:ascii="Arial" w:hAnsi="Arial" w:cs="Arial"/>
        </w:rPr>
        <w:t xml:space="preserve"> </w:t>
      </w:r>
      <w:r w:rsidRPr="00BA1C54">
        <w:rPr>
          <w:rFonts w:ascii="Arial" w:hAnsi="Arial" w:cs="Arial"/>
        </w:rPr>
        <w:t>(2nd ed.). John Wiley &amp; Sons.</w:t>
      </w:r>
    </w:p>
    <w:p w14:paraId="278DEC2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Huesmann, L. R., Dubow, E. F., &amp; Boxer, P. (2007). The </w:t>
      </w:r>
      <w:r w:rsidR="008A2355" w:rsidRPr="00BA1C54">
        <w:rPr>
          <w:rFonts w:ascii="Arial" w:hAnsi="Arial" w:cs="Arial"/>
        </w:rPr>
        <w:t>Long</w:t>
      </w:r>
      <w:r w:rsidRPr="00BA1C54">
        <w:rPr>
          <w:rFonts w:ascii="Arial" w:hAnsi="Arial" w:cs="Arial"/>
        </w:rPr>
        <w:t>-</w:t>
      </w:r>
      <w:r w:rsidR="008A2355" w:rsidRPr="00BA1C54">
        <w:rPr>
          <w:rFonts w:ascii="Arial" w:hAnsi="Arial" w:cs="Arial"/>
        </w:rPr>
        <w:t xml:space="preserve">Term Effects </w:t>
      </w:r>
      <w:r w:rsidRPr="00BA1C54">
        <w:rPr>
          <w:rFonts w:ascii="Arial" w:hAnsi="Arial" w:cs="Arial"/>
        </w:rPr>
        <w:t xml:space="preserve">of </w:t>
      </w:r>
      <w:r w:rsidR="008A2355" w:rsidRPr="00BA1C54">
        <w:rPr>
          <w:rFonts w:ascii="Arial" w:hAnsi="Arial" w:cs="Arial"/>
        </w:rPr>
        <w:t xml:space="preserve">Viewing Violence </w:t>
      </w:r>
      <w:r w:rsidRPr="00BA1C54">
        <w:rPr>
          <w:rFonts w:ascii="Arial" w:hAnsi="Arial" w:cs="Arial"/>
        </w:rPr>
        <w:t xml:space="preserve">on the </w:t>
      </w:r>
      <w:r w:rsidR="008A2355" w:rsidRPr="00BA1C54">
        <w:rPr>
          <w:rFonts w:ascii="Arial" w:hAnsi="Arial" w:cs="Arial"/>
        </w:rPr>
        <w:t xml:space="preserve">Aggressive Behavior </w:t>
      </w:r>
      <w:r w:rsidRPr="00BA1C54">
        <w:rPr>
          <w:rFonts w:ascii="Arial" w:hAnsi="Arial" w:cs="Arial"/>
        </w:rPr>
        <w:t xml:space="preserve">of </w:t>
      </w:r>
      <w:r w:rsidR="008A2355" w:rsidRPr="00BA1C54">
        <w:rPr>
          <w:rFonts w:ascii="Arial" w:hAnsi="Arial" w:cs="Arial"/>
        </w:rPr>
        <w:t>Children</w:t>
      </w:r>
      <w:r w:rsidRPr="00BA1C54">
        <w:rPr>
          <w:rFonts w:ascii="Arial" w:hAnsi="Arial" w:cs="Arial"/>
        </w:rPr>
        <w:t xml:space="preserve">. </w:t>
      </w:r>
      <w:r w:rsidRPr="00BA1C54">
        <w:rPr>
          <w:rStyle w:val="Emphasis"/>
          <w:rFonts w:ascii="Arial" w:hAnsi="Arial" w:cs="Arial"/>
        </w:rPr>
        <w:t xml:space="preserve">Journal of Experimental Social Psychology, </w:t>
      </w:r>
      <w:r w:rsidRPr="00BA1C54">
        <w:rPr>
          <w:rStyle w:val="Emphasis"/>
          <w:rFonts w:ascii="Arial" w:hAnsi="Arial" w:cs="Arial"/>
          <w:b/>
        </w:rPr>
        <w:t>43</w:t>
      </w:r>
      <w:r w:rsidR="008A2355" w:rsidRPr="00BA1C54">
        <w:rPr>
          <w:rFonts w:ascii="Arial" w:hAnsi="Arial" w:cs="Arial"/>
        </w:rPr>
        <w:t>(5):</w:t>
      </w:r>
      <w:r w:rsidRPr="00BA1C54">
        <w:rPr>
          <w:rFonts w:ascii="Arial" w:hAnsi="Arial" w:cs="Arial"/>
        </w:rPr>
        <w:t xml:space="preserve"> 829–837.</w:t>
      </w:r>
    </w:p>
    <w:p w14:paraId="0AAA854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Ibrahim, M. B., Lawal, R., &amp; Tanko, S. (2022). The </w:t>
      </w:r>
      <w:r w:rsidR="008A2355" w:rsidRPr="00BA1C54">
        <w:rPr>
          <w:rFonts w:ascii="Arial" w:hAnsi="Arial" w:cs="Arial"/>
        </w:rPr>
        <w:t xml:space="preserve">Impact </w:t>
      </w:r>
      <w:r w:rsidRPr="00BA1C54">
        <w:rPr>
          <w:rFonts w:ascii="Arial" w:hAnsi="Arial" w:cs="Arial"/>
        </w:rPr>
        <w:t xml:space="preserve">of </w:t>
      </w:r>
      <w:r w:rsidR="008A2355" w:rsidRPr="00BA1C54">
        <w:rPr>
          <w:rFonts w:ascii="Arial" w:hAnsi="Arial" w:cs="Arial"/>
        </w:rPr>
        <w:t xml:space="preserve">Peer Pressure </w:t>
      </w:r>
      <w:r w:rsidRPr="00BA1C54">
        <w:rPr>
          <w:rFonts w:ascii="Arial" w:hAnsi="Arial" w:cs="Arial"/>
        </w:rPr>
        <w:t xml:space="preserve">and </w:t>
      </w:r>
      <w:r w:rsidR="008A2355" w:rsidRPr="00BA1C54">
        <w:rPr>
          <w:rFonts w:ascii="Arial" w:hAnsi="Arial" w:cs="Arial"/>
        </w:rPr>
        <w:t xml:space="preserve">Media </w:t>
      </w:r>
      <w:r w:rsidRPr="00BA1C54">
        <w:rPr>
          <w:rFonts w:ascii="Arial" w:hAnsi="Arial" w:cs="Arial"/>
        </w:rPr>
        <w:t xml:space="preserve">on </w:t>
      </w:r>
      <w:r w:rsidR="008A2355" w:rsidRPr="00BA1C54">
        <w:rPr>
          <w:rFonts w:ascii="Arial" w:hAnsi="Arial" w:cs="Arial"/>
        </w:rPr>
        <w:t xml:space="preserve">Youth Violence </w:t>
      </w:r>
      <w:r w:rsidRPr="00BA1C54">
        <w:rPr>
          <w:rFonts w:ascii="Arial" w:hAnsi="Arial" w:cs="Arial"/>
        </w:rPr>
        <w:t xml:space="preserve">in Northern Nigeria: Evidence from </w:t>
      </w:r>
      <w:r w:rsidR="008A2355" w:rsidRPr="00BA1C54">
        <w:rPr>
          <w:rFonts w:ascii="Arial" w:hAnsi="Arial" w:cs="Arial"/>
        </w:rPr>
        <w:t>Multinomial Logistic Regression Analysis</w:t>
      </w:r>
      <w:r w:rsidRPr="00BA1C54">
        <w:rPr>
          <w:rFonts w:ascii="Arial" w:hAnsi="Arial" w:cs="Arial"/>
        </w:rPr>
        <w:t xml:space="preserve">. </w:t>
      </w:r>
      <w:r w:rsidRPr="00BA1C54">
        <w:rPr>
          <w:rStyle w:val="Emphasis"/>
          <w:rFonts w:ascii="Arial" w:hAnsi="Arial" w:cs="Arial"/>
        </w:rPr>
        <w:t xml:space="preserve">Nigerian Journal of Behavioral Sciences, </w:t>
      </w:r>
      <w:r w:rsidRPr="00BA1C54">
        <w:rPr>
          <w:rStyle w:val="Emphasis"/>
          <w:rFonts w:ascii="Arial" w:hAnsi="Arial" w:cs="Arial"/>
          <w:b/>
        </w:rPr>
        <w:t>10</w:t>
      </w:r>
      <w:r w:rsidR="008A2355" w:rsidRPr="00BA1C54">
        <w:rPr>
          <w:rFonts w:ascii="Arial" w:hAnsi="Arial" w:cs="Arial"/>
        </w:rPr>
        <w:t>(1):</w:t>
      </w:r>
      <w:r w:rsidRPr="00BA1C54">
        <w:rPr>
          <w:rFonts w:ascii="Arial" w:hAnsi="Arial" w:cs="Arial"/>
        </w:rPr>
        <w:t xml:space="preserve"> 22–36.</w:t>
      </w:r>
    </w:p>
    <w:p w14:paraId="4AC75267"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Loeber, R., Farrington, D. P., &amp; </w:t>
      </w:r>
      <w:proofErr w:type="spellStart"/>
      <w:r w:rsidRPr="00BA1C54">
        <w:rPr>
          <w:rFonts w:ascii="Arial" w:hAnsi="Arial" w:cs="Arial"/>
        </w:rPr>
        <w:t>Petriches</w:t>
      </w:r>
      <w:proofErr w:type="spellEnd"/>
      <w:r w:rsidRPr="00BA1C54">
        <w:rPr>
          <w:rFonts w:ascii="Arial" w:hAnsi="Arial" w:cs="Arial"/>
        </w:rPr>
        <w:t xml:space="preserve">, A. (2003). From </w:t>
      </w:r>
      <w:r w:rsidR="008A2355" w:rsidRPr="00BA1C54">
        <w:rPr>
          <w:rFonts w:ascii="Arial" w:hAnsi="Arial" w:cs="Arial"/>
        </w:rPr>
        <w:t xml:space="preserve">Child Delinquency </w:t>
      </w:r>
      <w:r w:rsidRPr="00BA1C54">
        <w:rPr>
          <w:rFonts w:ascii="Arial" w:hAnsi="Arial" w:cs="Arial"/>
        </w:rPr>
        <w:t xml:space="preserve">to </w:t>
      </w:r>
      <w:r w:rsidR="008A2355" w:rsidRPr="00BA1C54">
        <w:rPr>
          <w:rFonts w:ascii="Arial" w:hAnsi="Arial" w:cs="Arial"/>
        </w:rPr>
        <w:t>Adult Crime</w:t>
      </w:r>
      <w:r w:rsidRPr="00BA1C54">
        <w:rPr>
          <w:rFonts w:ascii="Arial" w:hAnsi="Arial" w:cs="Arial"/>
        </w:rPr>
        <w:t xml:space="preserve">. </w:t>
      </w:r>
      <w:r w:rsidRPr="00BA1C54">
        <w:rPr>
          <w:rStyle w:val="Emphasis"/>
          <w:rFonts w:ascii="Arial" w:hAnsi="Arial" w:cs="Arial"/>
        </w:rPr>
        <w:t xml:space="preserve">Journal of Criminal Law and Criminology, </w:t>
      </w:r>
      <w:r w:rsidRPr="00BA1C54">
        <w:rPr>
          <w:rStyle w:val="Emphasis"/>
          <w:rFonts w:ascii="Arial" w:hAnsi="Arial" w:cs="Arial"/>
          <w:b/>
        </w:rPr>
        <w:t>94</w:t>
      </w:r>
      <w:r w:rsidR="008A2355" w:rsidRPr="00BA1C54">
        <w:rPr>
          <w:rFonts w:ascii="Arial" w:hAnsi="Arial" w:cs="Arial"/>
        </w:rPr>
        <w:t>(2):</w:t>
      </w:r>
      <w:r w:rsidRPr="00BA1C54">
        <w:rPr>
          <w:rFonts w:ascii="Arial" w:hAnsi="Arial" w:cs="Arial"/>
        </w:rPr>
        <w:t xml:space="preserve"> 349–377.</w:t>
      </w:r>
    </w:p>
    <w:p w14:paraId="5BB104F2"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Mazerolle, P., &amp; Maahs, J. (2000). General </w:t>
      </w:r>
      <w:r w:rsidR="008A2355" w:rsidRPr="00BA1C54">
        <w:rPr>
          <w:rFonts w:ascii="Arial" w:hAnsi="Arial" w:cs="Arial"/>
        </w:rPr>
        <w:t xml:space="preserve">Strain </w:t>
      </w:r>
      <w:r w:rsidRPr="00BA1C54">
        <w:rPr>
          <w:rFonts w:ascii="Arial" w:hAnsi="Arial" w:cs="Arial"/>
        </w:rPr>
        <w:t xml:space="preserve">and </w:t>
      </w:r>
      <w:r w:rsidR="008A2355" w:rsidRPr="00BA1C54">
        <w:rPr>
          <w:rFonts w:ascii="Arial" w:hAnsi="Arial" w:cs="Arial"/>
        </w:rPr>
        <w:t>Delinquency</w:t>
      </w:r>
      <w:r w:rsidRPr="00BA1C54">
        <w:rPr>
          <w:rFonts w:ascii="Arial" w:hAnsi="Arial" w:cs="Arial"/>
        </w:rPr>
        <w:t xml:space="preserve">: An </w:t>
      </w:r>
      <w:r w:rsidR="008A2355" w:rsidRPr="00BA1C54">
        <w:rPr>
          <w:rFonts w:ascii="Arial" w:hAnsi="Arial" w:cs="Arial"/>
        </w:rPr>
        <w:t xml:space="preserve">Alternative Examination </w:t>
      </w:r>
      <w:r w:rsidRPr="00BA1C54">
        <w:rPr>
          <w:rFonts w:ascii="Arial" w:hAnsi="Arial" w:cs="Arial"/>
        </w:rPr>
        <w:t xml:space="preserve">of </w:t>
      </w:r>
      <w:r w:rsidR="008A2355" w:rsidRPr="00BA1C54">
        <w:rPr>
          <w:rFonts w:ascii="Arial" w:hAnsi="Arial" w:cs="Arial"/>
        </w:rPr>
        <w:t>Conditioning Influences</w:t>
      </w:r>
      <w:r w:rsidRPr="00BA1C54">
        <w:rPr>
          <w:rFonts w:ascii="Arial" w:hAnsi="Arial" w:cs="Arial"/>
        </w:rPr>
        <w:t xml:space="preserve">. </w:t>
      </w:r>
      <w:r w:rsidRPr="00BA1C54">
        <w:rPr>
          <w:rStyle w:val="Emphasis"/>
          <w:rFonts w:ascii="Arial" w:hAnsi="Arial" w:cs="Arial"/>
        </w:rPr>
        <w:t xml:space="preserve">Justice Quarterly, </w:t>
      </w:r>
      <w:r w:rsidRPr="00BA1C54">
        <w:rPr>
          <w:rStyle w:val="Emphasis"/>
          <w:rFonts w:ascii="Arial" w:hAnsi="Arial" w:cs="Arial"/>
          <w:b/>
        </w:rPr>
        <w:t>17</w:t>
      </w:r>
      <w:r w:rsidR="008A2355" w:rsidRPr="00BA1C54">
        <w:rPr>
          <w:rFonts w:ascii="Arial" w:hAnsi="Arial" w:cs="Arial"/>
        </w:rPr>
        <w:t>(3):</w:t>
      </w:r>
      <w:r w:rsidRPr="00BA1C54">
        <w:rPr>
          <w:rFonts w:ascii="Arial" w:hAnsi="Arial" w:cs="Arial"/>
        </w:rPr>
        <w:t xml:space="preserve"> 753–778.</w:t>
      </w:r>
    </w:p>
    <w:p w14:paraId="3117955A"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Mazerolle, P., &amp; Piquero, A. (1997). Exposure to </w:t>
      </w:r>
      <w:r w:rsidR="008A2355" w:rsidRPr="00BA1C54">
        <w:rPr>
          <w:rFonts w:ascii="Arial" w:hAnsi="Arial" w:cs="Arial"/>
        </w:rPr>
        <w:t xml:space="preserve">Violence </w:t>
      </w:r>
      <w:r w:rsidRPr="00BA1C54">
        <w:rPr>
          <w:rFonts w:ascii="Arial" w:hAnsi="Arial" w:cs="Arial"/>
        </w:rPr>
        <w:t xml:space="preserve">and </w:t>
      </w:r>
      <w:r w:rsidR="008A2355" w:rsidRPr="00BA1C54">
        <w:rPr>
          <w:rFonts w:ascii="Arial" w:hAnsi="Arial" w:cs="Arial"/>
        </w:rPr>
        <w:t xml:space="preserve">Violent Behavior </w:t>
      </w:r>
      <w:r w:rsidRPr="00BA1C54">
        <w:rPr>
          <w:rFonts w:ascii="Arial" w:hAnsi="Arial" w:cs="Arial"/>
        </w:rPr>
        <w:t xml:space="preserve">among </w:t>
      </w:r>
      <w:r w:rsidR="008A2355" w:rsidRPr="00BA1C54">
        <w:rPr>
          <w:rFonts w:ascii="Arial" w:hAnsi="Arial" w:cs="Arial"/>
        </w:rPr>
        <w:t>Youth</w:t>
      </w:r>
      <w:r w:rsidRPr="00BA1C54">
        <w:rPr>
          <w:rFonts w:ascii="Arial" w:hAnsi="Arial" w:cs="Arial"/>
        </w:rPr>
        <w:t xml:space="preserve">: A </w:t>
      </w:r>
      <w:r w:rsidR="008A2355" w:rsidRPr="00BA1C54">
        <w:rPr>
          <w:rFonts w:ascii="Arial" w:hAnsi="Arial" w:cs="Arial"/>
        </w:rPr>
        <w:t xml:space="preserve">Test </w:t>
      </w:r>
      <w:r w:rsidRPr="00BA1C54">
        <w:rPr>
          <w:rFonts w:ascii="Arial" w:hAnsi="Arial" w:cs="Arial"/>
        </w:rPr>
        <w:t xml:space="preserve">of a </w:t>
      </w:r>
      <w:r w:rsidR="008A2355" w:rsidRPr="00BA1C54">
        <w:rPr>
          <w:rFonts w:ascii="Arial" w:hAnsi="Arial" w:cs="Arial"/>
        </w:rPr>
        <w:t>General Strain Theory Model</w:t>
      </w:r>
      <w:r w:rsidRPr="00BA1C54">
        <w:rPr>
          <w:rFonts w:ascii="Arial" w:hAnsi="Arial" w:cs="Arial"/>
        </w:rPr>
        <w:t xml:space="preserve">. </w:t>
      </w:r>
      <w:r w:rsidRPr="00BA1C54">
        <w:rPr>
          <w:rStyle w:val="Emphasis"/>
          <w:rFonts w:ascii="Arial" w:hAnsi="Arial" w:cs="Arial"/>
        </w:rPr>
        <w:t xml:space="preserve">Justice Quarterly, </w:t>
      </w:r>
      <w:r w:rsidRPr="00BA1C54">
        <w:rPr>
          <w:rStyle w:val="Emphasis"/>
          <w:rFonts w:ascii="Arial" w:hAnsi="Arial" w:cs="Arial"/>
          <w:b/>
        </w:rPr>
        <w:t>14</w:t>
      </w:r>
      <w:r w:rsidR="008A2355" w:rsidRPr="00BA1C54">
        <w:rPr>
          <w:rFonts w:ascii="Arial" w:hAnsi="Arial" w:cs="Arial"/>
        </w:rPr>
        <w:t>(4):</w:t>
      </w:r>
      <w:r w:rsidRPr="00BA1C54">
        <w:rPr>
          <w:rFonts w:ascii="Arial" w:hAnsi="Arial" w:cs="Arial"/>
        </w:rPr>
        <w:t xml:space="preserve"> 1–32.</w:t>
      </w:r>
    </w:p>
    <w:p w14:paraId="70C96493"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Mazerolle, P., &amp; Piquero, A. R. (1998). Linking </w:t>
      </w:r>
      <w:r w:rsidR="008A2355" w:rsidRPr="00BA1C54">
        <w:rPr>
          <w:rFonts w:ascii="Arial" w:hAnsi="Arial" w:cs="Arial"/>
        </w:rPr>
        <w:t xml:space="preserve">Exposure </w:t>
      </w:r>
      <w:r w:rsidRPr="00BA1C54">
        <w:rPr>
          <w:rFonts w:ascii="Arial" w:hAnsi="Arial" w:cs="Arial"/>
        </w:rPr>
        <w:t xml:space="preserve">to </w:t>
      </w:r>
      <w:r w:rsidR="008A2355" w:rsidRPr="00BA1C54">
        <w:rPr>
          <w:rFonts w:ascii="Arial" w:hAnsi="Arial" w:cs="Arial"/>
        </w:rPr>
        <w:t xml:space="preserve">Strain </w:t>
      </w:r>
      <w:r w:rsidRPr="00BA1C54">
        <w:rPr>
          <w:rFonts w:ascii="Arial" w:hAnsi="Arial" w:cs="Arial"/>
        </w:rPr>
        <w:t xml:space="preserve">with </w:t>
      </w:r>
      <w:r w:rsidR="008A2355" w:rsidRPr="00BA1C54">
        <w:rPr>
          <w:rFonts w:ascii="Arial" w:hAnsi="Arial" w:cs="Arial"/>
        </w:rPr>
        <w:t>Anger</w:t>
      </w:r>
      <w:r w:rsidRPr="00BA1C54">
        <w:rPr>
          <w:rFonts w:ascii="Arial" w:hAnsi="Arial" w:cs="Arial"/>
        </w:rPr>
        <w:t xml:space="preserve">: An </w:t>
      </w:r>
      <w:r w:rsidR="008A2355" w:rsidRPr="00BA1C54">
        <w:rPr>
          <w:rFonts w:ascii="Arial" w:hAnsi="Arial" w:cs="Arial"/>
        </w:rPr>
        <w:t xml:space="preserve">Investigation </w:t>
      </w:r>
      <w:r w:rsidRPr="00BA1C54">
        <w:rPr>
          <w:rFonts w:ascii="Arial" w:hAnsi="Arial" w:cs="Arial"/>
        </w:rPr>
        <w:t xml:space="preserve">of </w:t>
      </w:r>
      <w:r w:rsidR="008A2355" w:rsidRPr="00BA1C54">
        <w:rPr>
          <w:rFonts w:ascii="Arial" w:hAnsi="Arial" w:cs="Arial"/>
        </w:rPr>
        <w:t>Deviant Adaptations</w:t>
      </w:r>
      <w:r w:rsidRPr="00BA1C54">
        <w:rPr>
          <w:rFonts w:ascii="Arial" w:hAnsi="Arial" w:cs="Arial"/>
        </w:rPr>
        <w:t xml:space="preserve">. </w:t>
      </w:r>
      <w:r w:rsidRPr="00BA1C54">
        <w:rPr>
          <w:rStyle w:val="Emphasis"/>
          <w:rFonts w:ascii="Arial" w:hAnsi="Arial" w:cs="Arial"/>
        </w:rPr>
        <w:t xml:space="preserve">Justice Quarterly, </w:t>
      </w:r>
      <w:r w:rsidRPr="00BA1C54">
        <w:rPr>
          <w:rStyle w:val="Emphasis"/>
          <w:rFonts w:ascii="Arial" w:hAnsi="Arial" w:cs="Arial"/>
          <w:b/>
        </w:rPr>
        <w:t>15</w:t>
      </w:r>
      <w:r w:rsidR="008A2355" w:rsidRPr="00BA1C54">
        <w:rPr>
          <w:rFonts w:ascii="Arial" w:hAnsi="Arial" w:cs="Arial"/>
        </w:rPr>
        <w:t>(1):</w:t>
      </w:r>
      <w:r w:rsidRPr="00BA1C54">
        <w:rPr>
          <w:rFonts w:ascii="Arial" w:hAnsi="Arial" w:cs="Arial"/>
        </w:rPr>
        <w:t xml:space="preserve"> 1–31.</w:t>
      </w:r>
    </w:p>
    <w:p w14:paraId="79245528"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Milan, M., &amp; </w:t>
      </w:r>
      <w:proofErr w:type="spellStart"/>
      <w:r w:rsidRPr="00BA1C54">
        <w:rPr>
          <w:rFonts w:ascii="Arial" w:hAnsi="Arial" w:cs="Arial"/>
        </w:rPr>
        <w:t>Militký</w:t>
      </w:r>
      <w:proofErr w:type="spellEnd"/>
      <w:r w:rsidRPr="00BA1C54">
        <w:rPr>
          <w:rFonts w:ascii="Arial" w:hAnsi="Arial" w:cs="Arial"/>
        </w:rPr>
        <w:t xml:space="preserve">, J. (2011). </w:t>
      </w:r>
      <w:r w:rsidRPr="00BA1C54">
        <w:rPr>
          <w:rStyle w:val="Emphasis"/>
          <w:rFonts w:ascii="Arial" w:hAnsi="Arial" w:cs="Arial"/>
        </w:rPr>
        <w:t xml:space="preserve">Statistical </w:t>
      </w:r>
      <w:r w:rsidR="00135151" w:rsidRPr="00BA1C54">
        <w:rPr>
          <w:rStyle w:val="Emphasis"/>
          <w:rFonts w:ascii="Arial" w:hAnsi="Arial" w:cs="Arial"/>
        </w:rPr>
        <w:t>Data Analysis</w:t>
      </w:r>
      <w:r w:rsidRPr="00BA1C54">
        <w:rPr>
          <w:rFonts w:ascii="Arial" w:hAnsi="Arial" w:cs="Arial"/>
        </w:rPr>
        <w:t>. Elsevier.</w:t>
      </w:r>
    </w:p>
    <w:p w14:paraId="01E3E62E"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Muro, M., &amp; Jeffrey, P. (2008). A </w:t>
      </w:r>
      <w:r w:rsidR="008A2355" w:rsidRPr="00BA1C54">
        <w:rPr>
          <w:rFonts w:ascii="Arial" w:hAnsi="Arial" w:cs="Arial"/>
        </w:rPr>
        <w:t xml:space="preserve">Critical Review </w:t>
      </w:r>
      <w:r w:rsidRPr="00BA1C54">
        <w:rPr>
          <w:rFonts w:ascii="Arial" w:hAnsi="Arial" w:cs="Arial"/>
        </w:rPr>
        <w:t xml:space="preserve">of the </w:t>
      </w:r>
      <w:r w:rsidR="008A2355" w:rsidRPr="00BA1C54">
        <w:rPr>
          <w:rFonts w:ascii="Arial" w:hAnsi="Arial" w:cs="Arial"/>
        </w:rPr>
        <w:t xml:space="preserve">Theory </w:t>
      </w:r>
      <w:r w:rsidRPr="00BA1C54">
        <w:rPr>
          <w:rFonts w:ascii="Arial" w:hAnsi="Arial" w:cs="Arial"/>
        </w:rPr>
        <w:t xml:space="preserve">and </w:t>
      </w:r>
      <w:r w:rsidR="008A2355" w:rsidRPr="00BA1C54">
        <w:rPr>
          <w:rFonts w:ascii="Arial" w:hAnsi="Arial" w:cs="Arial"/>
        </w:rPr>
        <w:t xml:space="preserve">Application </w:t>
      </w:r>
      <w:r w:rsidRPr="00BA1C54">
        <w:rPr>
          <w:rFonts w:ascii="Arial" w:hAnsi="Arial" w:cs="Arial"/>
        </w:rPr>
        <w:t xml:space="preserve">of </w:t>
      </w:r>
      <w:r w:rsidR="008A2355" w:rsidRPr="00BA1C54">
        <w:rPr>
          <w:rFonts w:ascii="Arial" w:hAnsi="Arial" w:cs="Arial"/>
        </w:rPr>
        <w:t xml:space="preserve">Social Learning </w:t>
      </w:r>
      <w:r w:rsidRPr="00BA1C54">
        <w:rPr>
          <w:rFonts w:ascii="Arial" w:hAnsi="Arial" w:cs="Arial"/>
        </w:rPr>
        <w:t xml:space="preserve">in </w:t>
      </w:r>
      <w:r w:rsidR="008A2355" w:rsidRPr="00BA1C54">
        <w:rPr>
          <w:rFonts w:ascii="Arial" w:hAnsi="Arial" w:cs="Arial"/>
        </w:rPr>
        <w:t>Participatory Natural Resource Management Processes</w:t>
      </w:r>
      <w:r w:rsidRPr="00BA1C54">
        <w:rPr>
          <w:rFonts w:ascii="Arial" w:hAnsi="Arial" w:cs="Arial"/>
        </w:rPr>
        <w:t xml:space="preserve">. </w:t>
      </w:r>
      <w:r w:rsidRPr="00BA1C54">
        <w:rPr>
          <w:rStyle w:val="Emphasis"/>
          <w:rFonts w:ascii="Arial" w:hAnsi="Arial" w:cs="Arial"/>
        </w:rPr>
        <w:t xml:space="preserve">Journal of Environmental Planning and Management, </w:t>
      </w:r>
      <w:r w:rsidRPr="00BA1C54">
        <w:rPr>
          <w:rStyle w:val="Emphasis"/>
          <w:rFonts w:ascii="Arial" w:hAnsi="Arial" w:cs="Arial"/>
          <w:b/>
        </w:rPr>
        <w:t>51</w:t>
      </w:r>
      <w:r w:rsidR="008A2355" w:rsidRPr="00BA1C54">
        <w:rPr>
          <w:rFonts w:ascii="Arial" w:hAnsi="Arial" w:cs="Arial"/>
        </w:rPr>
        <w:t>(3):</w:t>
      </w:r>
      <w:r w:rsidRPr="00BA1C54">
        <w:rPr>
          <w:rFonts w:ascii="Arial" w:hAnsi="Arial" w:cs="Arial"/>
        </w:rPr>
        <w:t xml:space="preserve"> 325–344.</w:t>
      </w:r>
    </w:p>
    <w:p w14:paraId="1F0235ED"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National Bureau of Statistics. (2020). </w:t>
      </w:r>
      <w:r w:rsidRPr="00BA1C54">
        <w:rPr>
          <w:rStyle w:val="Emphasis"/>
          <w:rFonts w:ascii="Arial" w:hAnsi="Arial" w:cs="Arial"/>
        </w:rPr>
        <w:t xml:space="preserve">Nigeria </w:t>
      </w:r>
      <w:r w:rsidR="00135151" w:rsidRPr="00BA1C54">
        <w:rPr>
          <w:rStyle w:val="Emphasis"/>
          <w:rFonts w:ascii="Arial" w:hAnsi="Arial" w:cs="Arial"/>
        </w:rPr>
        <w:t xml:space="preserve">Demographic </w:t>
      </w:r>
      <w:r w:rsidRPr="00BA1C54">
        <w:rPr>
          <w:rStyle w:val="Emphasis"/>
          <w:rFonts w:ascii="Arial" w:hAnsi="Arial" w:cs="Arial"/>
        </w:rPr>
        <w:t xml:space="preserve">and </w:t>
      </w:r>
      <w:r w:rsidR="00135151" w:rsidRPr="00BA1C54">
        <w:rPr>
          <w:rStyle w:val="Emphasis"/>
          <w:rFonts w:ascii="Arial" w:hAnsi="Arial" w:cs="Arial"/>
        </w:rPr>
        <w:t>Health Survey</w:t>
      </w:r>
      <w:r w:rsidRPr="00BA1C54">
        <w:rPr>
          <w:rFonts w:ascii="Arial" w:hAnsi="Arial" w:cs="Arial"/>
        </w:rPr>
        <w:t>.</w:t>
      </w:r>
    </w:p>
    <w:p w14:paraId="32DB75F4"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Ogunleye, O. (2020). Social </w:t>
      </w:r>
      <w:r w:rsidR="00930F90" w:rsidRPr="00BA1C54">
        <w:rPr>
          <w:rFonts w:ascii="Arial" w:hAnsi="Arial" w:cs="Arial"/>
        </w:rPr>
        <w:t xml:space="preserve">Inequality </w:t>
      </w:r>
      <w:r w:rsidRPr="00BA1C54">
        <w:rPr>
          <w:rFonts w:ascii="Arial" w:hAnsi="Arial" w:cs="Arial"/>
        </w:rPr>
        <w:t xml:space="preserve">and </w:t>
      </w:r>
      <w:r w:rsidR="00930F90" w:rsidRPr="00BA1C54">
        <w:rPr>
          <w:rFonts w:ascii="Arial" w:hAnsi="Arial" w:cs="Arial"/>
        </w:rPr>
        <w:t xml:space="preserve">Youth Physical Violence </w:t>
      </w:r>
      <w:r w:rsidRPr="00BA1C54">
        <w:rPr>
          <w:rFonts w:ascii="Arial" w:hAnsi="Arial" w:cs="Arial"/>
        </w:rPr>
        <w:t xml:space="preserve">in Nigeria. </w:t>
      </w:r>
      <w:r w:rsidRPr="00BA1C54">
        <w:rPr>
          <w:rStyle w:val="Emphasis"/>
          <w:rFonts w:ascii="Arial" w:hAnsi="Arial" w:cs="Arial"/>
        </w:rPr>
        <w:t xml:space="preserve">Journal of Social Issues, </w:t>
      </w:r>
      <w:r w:rsidRPr="00BA1C54">
        <w:rPr>
          <w:rStyle w:val="Emphasis"/>
          <w:rFonts w:ascii="Arial" w:hAnsi="Arial" w:cs="Arial"/>
          <w:b/>
        </w:rPr>
        <w:t>76</w:t>
      </w:r>
      <w:r w:rsidRPr="00BA1C54">
        <w:rPr>
          <w:rFonts w:ascii="Arial" w:hAnsi="Arial" w:cs="Arial"/>
          <w:b/>
        </w:rPr>
        <w:t>(</w:t>
      </w:r>
      <w:r w:rsidR="00930F90" w:rsidRPr="00BA1C54">
        <w:rPr>
          <w:rFonts w:ascii="Arial" w:hAnsi="Arial" w:cs="Arial"/>
        </w:rPr>
        <w:t>2):</w:t>
      </w:r>
      <w:r w:rsidRPr="00BA1C54">
        <w:rPr>
          <w:rFonts w:ascii="Arial" w:hAnsi="Arial" w:cs="Arial"/>
        </w:rPr>
        <w:t xml:space="preserve"> 251–265.</w:t>
      </w:r>
    </w:p>
    <w:p w14:paraId="2848EC9B"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Ogunleye, R. T. (2020). Social </w:t>
      </w:r>
      <w:r w:rsidR="00930F90" w:rsidRPr="00BA1C54">
        <w:rPr>
          <w:rFonts w:ascii="Arial" w:hAnsi="Arial" w:cs="Arial"/>
        </w:rPr>
        <w:t xml:space="preserve">Inequality </w:t>
      </w:r>
      <w:r w:rsidRPr="00BA1C54">
        <w:rPr>
          <w:rFonts w:ascii="Arial" w:hAnsi="Arial" w:cs="Arial"/>
        </w:rPr>
        <w:t xml:space="preserve">and </w:t>
      </w:r>
      <w:r w:rsidR="00930F90" w:rsidRPr="00BA1C54">
        <w:rPr>
          <w:rFonts w:ascii="Arial" w:hAnsi="Arial" w:cs="Arial"/>
        </w:rPr>
        <w:t xml:space="preserve">Youth Aggression </w:t>
      </w:r>
      <w:r w:rsidRPr="00BA1C54">
        <w:rPr>
          <w:rFonts w:ascii="Arial" w:hAnsi="Arial" w:cs="Arial"/>
        </w:rPr>
        <w:t xml:space="preserve">in </w:t>
      </w:r>
      <w:r w:rsidR="00930F90" w:rsidRPr="00BA1C54">
        <w:rPr>
          <w:rFonts w:ascii="Arial" w:hAnsi="Arial" w:cs="Arial"/>
        </w:rPr>
        <w:t xml:space="preserve">Southwestern </w:t>
      </w:r>
      <w:r w:rsidRPr="00BA1C54">
        <w:rPr>
          <w:rFonts w:ascii="Arial" w:hAnsi="Arial" w:cs="Arial"/>
        </w:rPr>
        <w:t xml:space="preserve">Nigeria. </w:t>
      </w:r>
      <w:r w:rsidRPr="00BA1C54">
        <w:rPr>
          <w:rStyle w:val="Emphasis"/>
          <w:rFonts w:ascii="Arial" w:hAnsi="Arial" w:cs="Arial"/>
        </w:rPr>
        <w:t xml:space="preserve">Journal of African Studies and Development, </w:t>
      </w:r>
      <w:r w:rsidRPr="00BA1C54">
        <w:rPr>
          <w:rStyle w:val="Emphasis"/>
          <w:rFonts w:ascii="Arial" w:hAnsi="Arial" w:cs="Arial"/>
          <w:b/>
        </w:rPr>
        <w:t>12</w:t>
      </w:r>
      <w:r w:rsidR="00135151" w:rsidRPr="00BA1C54">
        <w:rPr>
          <w:rFonts w:ascii="Arial" w:hAnsi="Arial" w:cs="Arial"/>
        </w:rPr>
        <w:t>(3):</w:t>
      </w:r>
      <w:r w:rsidR="00930F90" w:rsidRPr="00BA1C54">
        <w:rPr>
          <w:rFonts w:ascii="Arial" w:hAnsi="Arial" w:cs="Arial"/>
        </w:rPr>
        <w:t xml:space="preserve"> 101–115</w:t>
      </w:r>
      <w:r w:rsidRPr="00BA1C54">
        <w:rPr>
          <w:rFonts w:ascii="Arial" w:hAnsi="Arial" w:cs="Arial"/>
        </w:rPr>
        <w:t xml:space="preserve">. </w:t>
      </w:r>
    </w:p>
    <w:p w14:paraId="10A9BD6B"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Ojo, O. (2020). Substance </w:t>
      </w:r>
      <w:r w:rsidR="00135151" w:rsidRPr="00BA1C54">
        <w:rPr>
          <w:rFonts w:ascii="Arial" w:hAnsi="Arial" w:cs="Arial"/>
        </w:rPr>
        <w:t xml:space="preserve">Abuse </w:t>
      </w:r>
      <w:r w:rsidRPr="00BA1C54">
        <w:rPr>
          <w:rFonts w:ascii="Arial" w:hAnsi="Arial" w:cs="Arial"/>
        </w:rPr>
        <w:t xml:space="preserve">and </w:t>
      </w:r>
      <w:r w:rsidR="00135151" w:rsidRPr="00BA1C54">
        <w:rPr>
          <w:rFonts w:ascii="Arial" w:hAnsi="Arial" w:cs="Arial"/>
        </w:rPr>
        <w:t xml:space="preserve">Youth Physical Violence </w:t>
      </w:r>
      <w:r w:rsidRPr="00BA1C54">
        <w:rPr>
          <w:rFonts w:ascii="Arial" w:hAnsi="Arial" w:cs="Arial"/>
        </w:rPr>
        <w:t xml:space="preserve">in Nigeria. </w:t>
      </w:r>
      <w:r w:rsidRPr="00BA1C54">
        <w:rPr>
          <w:rStyle w:val="Emphasis"/>
          <w:rFonts w:ascii="Arial" w:hAnsi="Arial" w:cs="Arial"/>
        </w:rPr>
        <w:t>Journal of Substance Abuse Treatment, 108</w:t>
      </w:r>
      <w:r w:rsidR="00135151" w:rsidRPr="00BA1C54">
        <w:rPr>
          <w:rFonts w:ascii="Arial" w:hAnsi="Arial" w:cs="Arial"/>
        </w:rPr>
        <w:t>:</w:t>
      </w:r>
      <w:r w:rsidRPr="00BA1C54">
        <w:rPr>
          <w:rFonts w:ascii="Arial" w:hAnsi="Arial" w:cs="Arial"/>
        </w:rPr>
        <w:t xml:space="preserve"> 45–51.</w:t>
      </w:r>
    </w:p>
    <w:p w14:paraId="5AD473C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Ojo, S. A. (2020). Substance </w:t>
      </w:r>
      <w:r w:rsidR="00135151" w:rsidRPr="00BA1C54">
        <w:rPr>
          <w:rFonts w:ascii="Arial" w:hAnsi="Arial" w:cs="Arial"/>
        </w:rPr>
        <w:t xml:space="preserve">Use </w:t>
      </w:r>
      <w:r w:rsidRPr="00BA1C54">
        <w:rPr>
          <w:rFonts w:ascii="Arial" w:hAnsi="Arial" w:cs="Arial"/>
        </w:rPr>
        <w:t xml:space="preserve">and </w:t>
      </w:r>
      <w:r w:rsidR="00135151" w:rsidRPr="00BA1C54">
        <w:rPr>
          <w:rFonts w:ascii="Arial" w:hAnsi="Arial" w:cs="Arial"/>
        </w:rPr>
        <w:t xml:space="preserve">Youth Violence </w:t>
      </w:r>
      <w:r w:rsidRPr="00BA1C54">
        <w:rPr>
          <w:rFonts w:ascii="Arial" w:hAnsi="Arial" w:cs="Arial"/>
        </w:rPr>
        <w:t xml:space="preserve">in Nigeria: A </w:t>
      </w:r>
      <w:r w:rsidR="00135151" w:rsidRPr="00BA1C54">
        <w:rPr>
          <w:rFonts w:ascii="Arial" w:hAnsi="Arial" w:cs="Arial"/>
        </w:rPr>
        <w:t xml:space="preserve">Statistical Investigation </w:t>
      </w:r>
      <w:r w:rsidRPr="00BA1C54">
        <w:rPr>
          <w:rFonts w:ascii="Arial" w:hAnsi="Arial" w:cs="Arial"/>
        </w:rPr>
        <w:t xml:space="preserve">using </w:t>
      </w:r>
      <w:r w:rsidR="00135151" w:rsidRPr="00BA1C54">
        <w:rPr>
          <w:rFonts w:ascii="Arial" w:hAnsi="Arial" w:cs="Arial"/>
        </w:rPr>
        <w:t>Multinomial Logistic Regression</w:t>
      </w:r>
      <w:r w:rsidRPr="00BA1C54">
        <w:rPr>
          <w:rFonts w:ascii="Arial" w:hAnsi="Arial" w:cs="Arial"/>
        </w:rPr>
        <w:t xml:space="preserve">. </w:t>
      </w:r>
      <w:r w:rsidRPr="00BA1C54">
        <w:rPr>
          <w:rStyle w:val="Emphasis"/>
          <w:rFonts w:ascii="Arial" w:hAnsi="Arial" w:cs="Arial"/>
        </w:rPr>
        <w:t xml:space="preserve">West African Journal of Public Health, </w:t>
      </w:r>
      <w:r w:rsidRPr="00BA1C54">
        <w:rPr>
          <w:rStyle w:val="Emphasis"/>
          <w:rFonts w:ascii="Arial" w:hAnsi="Arial" w:cs="Arial"/>
          <w:b/>
        </w:rPr>
        <w:t>9</w:t>
      </w:r>
      <w:r w:rsidR="00135151" w:rsidRPr="00BA1C54">
        <w:rPr>
          <w:rFonts w:ascii="Arial" w:hAnsi="Arial" w:cs="Arial"/>
        </w:rPr>
        <w:t xml:space="preserve">(2): </w:t>
      </w:r>
      <w:r w:rsidRPr="00BA1C54">
        <w:rPr>
          <w:rFonts w:ascii="Arial" w:hAnsi="Arial" w:cs="Arial"/>
        </w:rPr>
        <w:t>62–78.</w:t>
      </w:r>
    </w:p>
    <w:p w14:paraId="236BA00C"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Ojo, T. A., &amp; Salami, K. T. (2019). Youth </w:t>
      </w:r>
      <w:r w:rsidR="00135151" w:rsidRPr="00BA1C54">
        <w:rPr>
          <w:rFonts w:ascii="Arial" w:hAnsi="Arial" w:cs="Arial"/>
        </w:rPr>
        <w:t xml:space="preserve">Unemployment </w:t>
      </w:r>
      <w:r w:rsidRPr="00BA1C54">
        <w:rPr>
          <w:rFonts w:ascii="Arial" w:hAnsi="Arial" w:cs="Arial"/>
        </w:rPr>
        <w:t xml:space="preserve">and </w:t>
      </w:r>
      <w:r w:rsidR="00135151" w:rsidRPr="00BA1C54">
        <w:rPr>
          <w:rFonts w:ascii="Arial" w:hAnsi="Arial" w:cs="Arial"/>
        </w:rPr>
        <w:t xml:space="preserve">Violence </w:t>
      </w:r>
      <w:r w:rsidRPr="00BA1C54">
        <w:rPr>
          <w:rFonts w:ascii="Arial" w:hAnsi="Arial" w:cs="Arial"/>
        </w:rPr>
        <w:t xml:space="preserve">in Nigeria: A </w:t>
      </w:r>
      <w:r w:rsidR="00135151" w:rsidRPr="00BA1C54">
        <w:rPr>
          <w:rFonts w:ascii="Arial" w:hAnsi="Arial" w:cs="Arial"/>
        </w:rPr>
        <w:t>Multinomial Logit Analysis</w:t>
      </w:r>
      <w:r w:rsidRPr="00BA1C54">
        <w:rPr>
          <w:rFonts w:ascii="Arial" w:hAnsi="Arial" w:cs="Arial"/>
        </w:rPr>
        <w:t xml:space="preserve">. </w:t>
      </w:r>
      <w:r w:rsidRPr="00BA1C54">
        <w:rPr>
          <w:rStyle w:val="Emphasis"/>
          <w:rFonts w:ascii="Arial" w:hAnsi="Arial" w:cs="Arial"/>
        </w:rPr>
        <w:t xml:space="preserve">International Journal of Social Science Research, </w:t>
      </w:r>
      <w:r w:rsidRPr="00BA1C54">
        <w:rPr>
          <w:rStyle w:val="Emphasis"/>
          <w:rFonts w:ascii="Arial" w:hAnsi="Arial" w:cs="Arial"/>
          <w:b/>
        </w:rPr>
        <w:t>7</w:t>
      </w:r>
      <w:r w:rsidR="00135151" w:rsidRPr="00BA1C54">
        <w:rPr>
          <w:rFonts w:ascii="Arial" w:hAnsi="Arial" w:cs="Arial"/>
        </w:rPr>
        <w:t>(2):</w:t>
      </w:r>
      <w:r w:rsidRPr="00BA1C54">
        <w:rPr>
          <w:rFonts w:ascii="Arial" w:hAnsi="Arial" w:cs="Arial"/>
        </w:rPr>
        <w:t xml:space="preserve"> 98–112.</w:t>
      </w:r>
    </w:p>
    <w:p w14:paraId="72E7A9A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Okafor, I. A., &amp; Agwu, N. R. (2021). Factors </w:t>
      </w:r>
      <w:r w:rsidR="00135151" w:rsidRPr="00BA1C54">
        <w:rPr>
          <w:rFonts w:ascii="Arial" w:hAnsi="Arial" w:cs="Arial"/>
        </w:rPr>
        <w:t xml:space="preserve">Influencing Physical Violence </w:t>
      </w:r>
      <w:r w:rsidRPr="00BA1C54">
        <w:rPr>
          <w:rFonts w:ascii="Arial" w:hAnsi="Arial" w:cs="Arial"/>
        </w:rPr>
        <w:t xml:space="preserve">among </w:t>
      </w:r>
      <w:r w:rsidR="00135151" w:rsidRPr="00BA1C54">
        <w:rPr>
          <w:rFonts w:ascii="Arial" w:hAnsi="Arial" w:cs="Arial"/>
        </w:rPr>
        <w:t xml:space="preserve">Secondary School Students </w:t>
      </w:r>
      <w:r w:rsidRPr="00BA1C54">
        <w:rPr>
          <w:rFonts w:ascii="Arial" w:hAnsi="Arial" w:cs="Arial"/>
        </w:rPr>
        <w:t xml:space="preserve">in Nigeria: A </w:t>
      </w:r>
      <w:r w:rsidR="00135151" w:rsidRPr="00BA1C54">
        <w:rPr>
          <w:rFonts w:ascii="Arial" w:hAnsi="Arial" w:cs="Arial"/>
        </w:rPr>
        <w:t>Multinomial Logistic Regression Model</w:t>
      </w:r>
      <w:r w:rsidRPr="00BA1C54">
        <w:rPr>
          <w:rFonts w:ascii="Arial" w:hAnsi="Arial" w:cs="Arial"/>
        </w:rPr>
        <w:t xml:space="preserve">. </w:t>
      </w:r>
      <w:r w:rsidRPr="00BA1C54">
        <w:rPr>
          <w:rStyle w:val="Emphasis"/>
          <w:rFonts w:ascii="Arial" w:hAnsi="Arial" w:cs="Arial"/>
        </w:rPr>
        <w:t xml:space="preserve">Journal of Youth Studies in Africa, </w:t>
      </w:r>
      <w:r w:rsidRPr="00BA1C54">
        <w:rPr>
          <w:rStyle w:val="Emphasis"/>
          <w:rFonts w:ascii="Arial" w:hAnsi="Arial" w:cs="Arial"/>
          <w:b/>
        </w:rPr>
        <w:t>5</w:t>
      </w:r>
      <w:r w:rsidR="00135151" w:rsidRPr="00BA1C54">
        <w:rPr>
          <w:rFonts w:ascii="Arial" w:hAnsi="Arial" w:cs="Arial"/>
        </w:rPr>
        <w:t>(3):</w:t>
      </w:r>
      <w:r w:rsidRPr="00BA1C54">
        <w:rPr>
          <w:rFonts w:ascii="Arial" w:hAnsi="Arial" w:cs="Arial"/>
        </w:rPr>
        <w:t xml:space="preserve"> 88–104.</w:t>
      </w:r>
    </w:p>
    <w:p w14:paraId="3C643579"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Oladeji, O. (2017). Unemployment and </w:t>
      </w:r>
      <w:r w:rsidR="00135151" w:rsidRPr="00BA1C54">
        <w:rPr>
          <w:rFonts w:ascii="Arial" w:hAnsi="Arial" w:cs="Arial"/>
        </w:rPr>
        <w:t xml:space="preserve">Youth Violence </w:t>
      </w:r>
      <w:r w:rsidRPr="00BA1C54">
        <w:rPr>
          <w:rFonts w:ascii="Arial" w:hAnsi="Arial" w:cs="Arial"/>
        </w:rPr>
        <w:t xml:space="preserve">in Nigeria. </w:t>
      </w:r>
      <w:r w:rsidRPr="00BA1C54">
        <w:rPr>
          <w:rStyle w:val="Emphasis"/>
          <w:rFonts w:ascii="Arial" w:hAnsi="Arial" w:cs="Arial"/>
        </w:rPr>
        <w:t xml:space="preserve">Journal of Youth Studies, </w:t>
      </w:r>
      <w:r w:rsidRPr="00BA1C54">
        <w:rPr>
          <w:rStyle w:val="Emphasis"/>
          <w:rFonts w:ascii="Arial" w:hAnsi="Arial" w:cs="Arial"/>
          <w:b/>
        </w:rPr>
        <w:t>20</w:t>
      </w:r>
      <w:r w:rsidR="00135151" w:rsidRPr="00BA1C54">
        <w:rPr>
          <w:rFonts w:ascii="Arial" w:hAnsi="Arial" w:cs="Arial"/>
        </w:rPr>
        <w:t>(3):</w:t>
      </w:r>
      <w:r w:rsidRPr="00BA1C54">
        <w:rPr>
          <w:rFonts w:ascii="Arial" w:hAnsi="Arial" w:cs="Arial"/>
        </w:rPr>
        <w:t xml:space="preserve"> 257–270.</w:t>
      </w:r>
    </w:p>
    <w:p w14:paraId="6B6439A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Oladeji, O. M. (2017). Youth </w:t>
      </w:r>
      <w:r w:rsidR="00135151" w:rsidRPr="00BA1C54">
        <w:rPr>
          <w:rFonts w:ascii="Arial" w:hAnsi="Arial" w:cs="Arial"/>
        </w:rPr>
        <w:t xml:space="preserve">Unemployment </w:t>
      </w:r>
      <w:r w:rsidRPr="00BA1C54">
        <w:rPr>
          <w:rFonts w:ascii="Arial" w:hAnsi="Arial" w:cs="Arial"/>
        </w:rPr>
        <w:t xml:space="preserve">and </w:t>
      </w:r>
      <w:r w:rsidR="00135151" w:rsidRPr="00BA1C54">
        <w:rPr>
          <w:rFonts w:ascii="Arial" w:hAnsi="Arial" w:cs="Arial"/>
        </w:rPr>
        <w:t xml:space="preserve">Involvement </w:t>
      </w:r>
      <w:r w:rsidRPr="00BA1C54">
        <w:rPr>
          <w:rFonts w:ascii="Arial" w:hAnsi="Arial" w:cs="Arial"/>
        </w:rPr>
        <w:t xml:space="preserve">in </w:t>
      </w:r>
      <w:r w:rsidR="00135151" w:rsidRPr="00BA1C54">
        <w:rPr>
          <w:rFonts w:ascii="Arial" w:hAnsi="Arial" w:cs="Arial"/>
        </w:rPr>
        <w:t xml:space="preserve">Violent Acts </w:t>
      </w:r>
      <w:r w:rsidRPr="00BA1C54">
        <w:rPr>
          <w:rFonts w:ascii="Arial" w:hAnsi="Arial" w:cs="Arial"/>
        </w:rPr>
        <w:t xml:space="preserve">in Nigeria: A </w:t>
      </w:r>
      <w:r w:rsidR="00135151" w:rsidRPr="00BA1C54">
        <w:rPr>
          <w:rFonts w:ascii="Arial" w:hAnsi="Arial" w:cs="Arial"/>
        </w:rPr>
        <w:t>Regression</w:t>
      </w:r>
      <w:r w:rsidRPr="00BA1C54">
        <w:rPr>
          <w:rFonts w:ascii="Arial" w:hAnsi="Arial" w:cs="Arial"/>
        </w:rPr>
        <w:t>-</w:t>
      </w:r>
      <w:r w:rsidR="00135151" w:rsidRPr="00BA1C54">
        <w:rPr>
          <w:rFonts w:ascii="Arial" w:hAnsi="Arial" w:cs="Arial"/>
        </w:rPr>
        <w:t>Based Analysis</w:t>
      </w:r>
      <w:r w:rsidRPr="00BA1C54">
        <w:rPr>
          <w:rFonts w:ascii="Arial" w:hAnsi="Arial" w:cs="Arial"/>
        </w:rPr>
        <w:t xml:space="preserve">. </w:t>
      </w:r>
      <w:r w:rsidRPr="00BA1C54">
        <w:rPr>
          <w:rStyle w:val="Emphasis"/>
          <w:rFonts w:ascii="Arial" w:hAnsi="Arial" w:cs="Arial"/>
        </w:rPr>
        <w:t xml:space="preserve">International Journal of Social Sciences and Humanities Research, </w:t>
      </w:r>
      <w:r w:rsidRPr="00BA1C54">
        <w:rPr>
          <w:rStyle w:val="Emphasis"/>
          <w:rFonts w:ascii="Arial" w:hAnsi="Arial" w:cs="Arial"/>
          <w:b/>
        </w:rPr>
        <w:t>5</w:t>
      </w:r>
      <w:r w:rsidR="00135151" w:rsidRPr="00BA1C54">
        <w:rPr>
          <w:rFonts w:ascii="Arial" w:hAnsi="Arial" w:cs="Arial"/>
        </w:rPr>
        <w:t>(4):</w:t>
      </w:r>
      <w:r w:rsidRPr="00BA1C54">
        <w:rPr>
          <w:rFonts w:ascii="Arial" w:hAnsi="Arial" w:cs="Arial"/>
        </w:rPr>
        <w:t xml:space="preserve"> 73–85.</w:t>
      </w:r>
    </w:p>
    <w:p w14:paraId="7F04753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Umaru, Y., &amp; Ayodele, O. A. (2019). Urban </w:t>
      </w:r>
      <w:r w:rsidR="00135151" w:rsidRPr="00BA1C54">
        <w:rPr>
          <w:rFonts w:ascii="Arial" w:hAnsi="Arial" w:cs="Arial"/>
        </w:rPr>
        <w:t xml:space="preserve">Slums </w:t>
      </w:r>
      <w:r w:rsidRPr="00BA1C54">
        <w:rPr>
          <w:rFonts w:ascii="Arial" w:hAnsi="Arial" w:cs="Arial"/>
        </w:rPr>
        <w:t xml:space="preserve">and </w:t>
      </w:r>
      <w:r w:rsidR="00135151" w:rsidRPr="00BA1C54">
        <w:rPr>
          <w:rFonts w:ascii="Arial" w:hAnsi="Arial" w:cs="Arial"/>
        </w:rPr>
        <w:t>Youth Violence</w:t>
      </w:r>
      <w:r w:rsidRPr="00BA1C54">
        <w:rPr>
          <w:rFonts w:ascii="Arial" w:hAnsi="Arial" w:cs="Arial"/>
        </w:rPr>
        <w:t xml:space="preserve">: A </w:t>
      </w:r>
      <w:r w:rsidR="00135151" w:rsidRPr="00BA1C54">
        <w:rPr>
          <w:rFonts w:ascii="Arial" w:hAnsi="Arial" w:cs="Arial"/>
        </w:rPr>
        <w:t>Multinomial Logistic Regression Model</w:t>
      </w:r>
      <w:r w:rsidRPr="00BA1C54">
        <w:rPr>
          <w:rFonts w:ascii="Arial" w:hAnsi="Arial" w:cs="Arial"/>
        </w:rPr>
        <w:t xml:space="preserve">. </w:t>
      </w:r>
      <w:r w:rsidRPr="00BA1C54">
        <w:rPr>
          <w:rStyle w:val="Emphasis"/>
          <w:rFonts w:ascii="Arial" w:hAnsi="Arial" w:cs="Arial"/>
        </w:rPr>
        <w:t>International Journal of Criminology and Sociology, 8</w:t>
      </w:r>
      <w:r w:rsidR="00135151" w:rsidRPr="00BA1C54">
        <w:rPr>
          <w:rFonts w:ascii="Arial" w:hAnsi="Arial" w:cs="Arial"/>
        </w:rPr>
        <w:t>:</w:t>
      </w:r>
      <w:r w:rsidRPr="00BA1C54">
        <w:rPr>
          <w:rFonts w:ascii="Arial" w:hAnsi="Arial" w:cs="Arial"/>
        </w:rPr>
        <w:t xml:space="preserve"> 290–301.</w:t>
      </w:r>
    </w:p>
    <w:p w14:paraId="691185A3" w14:textId="77777777" w:rsidR="002C7B37" w:rsidRPr="00BA1C54" w:rsidRDefault="002C7B37" w:rsidP="006B7C8B">
      <w:pPr>
        <w:spacing w:before="100" w:beforeAutospacing="1" w:after="0" w:line="360" w:lineRule="auto"/>
        <w:ind w:left="720" w:hanging="720"/>
        <w:jc w:val="both"/>
        <w:rPr>
          <w:rStyle w:val="Strong"/>
          <w:rFonts w:ascii="Arial" w:hAnsi="Arial" w:cs="Arial"/>
          <w:b w:val="0"/>
          <w:bCs w:val="0"/>
        </w:rPr>
      </w:pPr>
      <w:proofErr w:type="spellStart"/>
      <w:r w:rsidRPr="00BA1C54">
        <w:rPr>
          <w:rFonts w:ascii="Arial" w:hAnsi="Arial" w:cs="Arial"/>
        </w:rPr>
        <w:t>Stanojević</w:t>
      </w:r>
      <w:proofErr w:type="spellEnd"/>
      <w:r w:rsidRPr="00BA1C54">
        <w:rPr>
          <w:rFonts w:ascii="Arial" w:hAnsi="Arial" w:cs="Arial"/>
        </w:rPr>
        <w:t xml:space="preserve">, D., Janković, J., &amp; Vuković, D. (2019). </w:t>
      </w:r>
      <w:r w:rsidRPr="00BA1C54">
        <w:rPr>
          <w:rStyle w:val="relative"/>
          <w:rFonts w:ascii="Arial" w:hAnsi="Arial" w:cs="Arial"/>
        </w:rPr>
        <w:t>Prevalence and Predictors of Violence Victimization and Violent Behavior among Youths: A Population-Based Study in Serbia.</w:t>
      </w:r>
      <w:r w:rsidRPr="00BA1C54">
        <w:rPr>
          <w:rFonts w:ascii="Arial" w:hAnsi="Arial" w:cs="Arial"/>
        </w:rPr>
        <w:t xml:space="preserve"> </w:t>
      </w:r>
      <w:r w:rsidRPr="00BA1C54">
        <w:rPr>
          <w:rStyle w:val="Emphasis"/>
          <w:rFonts w:ascii="Arial" w:hAnsi="Arial" w:cs="Arial"/>
        </w:rPr>
        <w:t>International Journal of Environmental Research and Public Health</w:t>
      </w:r>
      <w:r w:rsidRPr="00BA1C54">
        <w:rPr>
          <w:rFonts w:ascii="Arial" w:hAnsi="Arial" w:cs="Arial"/>
        </w:rPr>
        <w:t xml:space="preserve">, </w:t>
      </w:r>
      <w:r w:rsidRPr="00BA1C54">
        <w:rPr>
          <w:rFonts w:ascii="Arial" w:hAnsi="Arial" w:cs="Arial"/>
          <w:b/>
        </w:rPr>
        <w:t>16</w:t>
      </w:r>
      <w:r w:rsidRPr="00BA1C54">
        <w:rPr>
          <w:rFonts w:ascii="Arial" w:hAnsi="Arial" w:cs="Arial"/>
        </w:rPr>
        <w:t>(17): 3203.​</w:t>
      </w:r>
    </w:p>
    <w:p w14:paraId="6040A324" w14:textId="77777777" w:rsidR="002C7B37" w:rsidRPr="00BA1C54" w:rsidRDefault="002C7B37" w:rsidP="006B7C8B">
      <w:pPr>
        <w:spacing w:after="0" w:line="360" w:lineRule="auto"/>
        <w:ind w:left="720" w:hanging="720"/>
        <w:jc w:val="both"/>
        <w:rPr>
          <w:rFonts w:ascii="Arial" w:hAnsi="Arial" w:cs="Arial"/>
        </w:rPr>
      </w:pPr>
      <w:proofErr w:type="spellStart"/>
      <w:r w:rsidRPr="00BA1C54">
        <w:rPr>
          <w:rStyle w:val="Strong"/>
          <w:rFonts w:ascii="Arial" w:hAnsi="Arial" w:cs="Arial"/>
          <w:b w:val="0"/>
        </w:rPr>
        <w:t>Ogwo</w:t>
      </w:r>
      <w:proofErr w:type="spellEnd"/>
      <w:r w:rsidRPr="00BA1C54">
        <w:rPr>
          <w:rStyle w:val="Strong"/>
          <w:rFonts w:ascii="Arial" w:hAnsi="Arial" w:cs="Arial"/>
          <w:b w:val="0"/>
        </w:rPr>
        <w:t>, P. A. (2017).</w:t>
      </w:r>
      <w:r w:rsidRPr="00BA1C54">
        <w:rPr>
          <w:rFonts w:ascii="Arial" w:hAnsi="Arial" w:cs="Arial"/>
        </w:rPr>
        <w:t xml:space="preserve"> Family Structure and Juvenile Delinquency among Adolescents in Nasarawa State, Nigeria. </w:t>
      </w:r>
      <w:r w:rsidRPr="00BA1C54">
        <w:rPr>
          <w:rStyle w:val="Emphasis"/>
          <w:rFonts w:ascii="Arial" w:hAnsi="Arial" w:cs="Arial"/>
        </w:rPr>
        <w:t xml:space="preserve">IFE </w:t>
      </w:r>
      <w:proofErr w:type="spellStart"/>
      <w:r w:rsidRPr="00BA1C54">
        <w:rPr>
          <w:rStyle w:val="Emphasis"/>
          <w:rFonts w:ascii="Arial" w:hAnsi="Arial" w:cs="Arial"/>
        </w:rPr>
        <w:t>PsychologIA</w:t>
      </w:r>
      <w:proofErr w:type="spellEnd"/>
      <w:r w:rsidRPr="00BA1C54">
        <w:rPr>
          <w:rFonts w:ascii="Arial" w:hAnsi="Arial" w:cs="Arial"/>
        </w:rPr>
        <w:t xml:space="preserve">, </w:t>
      </w:r>
      <w:r w:rsidRPr="00BA1C54">
        <w:rPr>
          <w:rStyle w:val="Emphasis"/>
          <w:rFonts w:ascii="Arial" w:hAnsi="Arial" w:cs="Arial"/>
          <w:b/>
        </w:rPr>
        <w:t>25</w:t>
      </w:r>
      <w:r w:rsidRPr="00BA1C54">
        <w:rPr>
          <w:rFonts w:ascii="Arial" w:hAnsi="Arial" w:cs="Arial"/>
        </w:rPr>
        <w:t>(1): 97–106.</w:t>
      </w:r>
    </w:p>
    <w:p w14:paraId="2ABF8F9F" w14:textId="77777777" w:rsidR="002C7B37" w:rsidRPr="00BA1C54" w:rsidRDefault="002C7B37" w:rsidP="006B7C8B">
      <w:pPr>
        <w:spacing w:after="0" w:line="360" w:lineRule="auto"/>
        <w:ind w:left="720" w:hanging="720"/>
        <w:jc w:val="both"/>
        <w:rPr>
          <w:rFonts w:ascii="Arial" w:hAnsi="Arial" w:cs="Arial"/>
        </w:rPr>
      </w:pPr>
      <w:r w:rsidRPr="00BA1C54">
        <w:rPr>
          <w:rFonts w:ascii="Arial" w:hAnsi="Arial" w:cs="Arial"/>
        </w:rPr>
        <w:t xml:space="preserve">Chung, J. E., Song, G., Yee, J., Kim, J. H., &amp; Gwak, H. S. (2019). Association between Anxiety and Aggression in Adolescents: A Cross-Sectional Study. </w:t>
      </w:r>
      <w:r w:rsidRPr="00BA1C54">
        <w:rPr>
          <w:rStyle w:val="Emphasis"/>
          <w:rFonts w:ascii="Arial" w:hAnsi="Arial" w:cs="Arial"/>
        </w:rPr>
        <w:t>BMC Pediatrics</w:t>
      </w:r>
      <w:r w:rsidRPr="00BA1C54">
        <w:rPr>
          <w:rFonts w:ascii="Arial" w:hAnsi="Arial" w:cs="Arial"/>
        </w:rPr>
        <w:t xml:space="preserve">, </w:t>
      </w:r>
      <w:r w:rsidRPr="00BA1C54">
        <w:rPr>
          <w:rStyle w:val="Emphasis"/>
          <w:rFonts w:ascii="Arial" w:hAnsi="Arial" w:cs="Arial"/>
        </w:rPr>
        <w:t>19</w:t>
      </w:r>
      <w:r w:rsidRPr="00BA1C54">
        <w:rPr>
          <w:rFonts w:ascii="Arial" w:hAnsi="Arial" w:cs="Arial"/>
        </w:rPr>
        <w:t>, 115</w:t>
      </w:r>
    </w:p>
    <w:p w14:paraId="11F57DB0" w14:textId="77777777" w:rsidR="00C268A7" w:rsidRPr="00F55ED8" w:rsidRDefault="002C7B37" w:rsidP="006B7C8B">
      <w:pPr>
        <w:spacing w:after="0" w:line="360" w:lineRule="auto"/>
        <w:ind w:left="720" w:hanging="720"/>
        <w:jc w:val="both"/>
        <w:rPr>
          <w:rFonts w:ascii="Arial" w:hAnsi="Arial" w:cs="Arial"/>
        </w:rPr>
      </w:pPr>
      <w:proofErr w:type="spellStart"/>
      <w:r w:rsidRPr="00BA1C54">
        <w:rPr>
          <w:rStyle w:val="relative"/>
          <w:rFonts w:ascii="Arial" w:hAnsi="Arial" w:cs="Arial"/>
        </w:rPr>
        <w:t>Ajaegbu</w:t>
      </w:r>
      <w:proofErr w:type="spellEnd"/>
      <w:r w:rsidRPr="00BA1C54">
        <w:rPr>
          <w:rStyle w:val="relative"/>
          <w:rFonts w:ascii="Arial" w:hAnsi="Arial" w:cs="Arial"/>
        </w:rPr>
        <w:t xml:space="preserve">, O. O. (2012). Rising Youth Unemployment and Violent Crime in Nigeria. </w:t>
      </w:r>
      <w:r w:rsidRPr="00BA1C54">
        <w:rPr>
          <w:rStyle w:val="Emphasis"/>
          <w:rFonts w:ascii="Arial" w:hAnsi="Arial" w:cs="Arial"/>
        </w:rPr>
        <w:t>American Journal of Social Issues and Humanities</w:t>
      </w:r>
      <w:r w:rsidRPr="00BA1C54">
        <w:rPr>
          <w:rStyle w:val="relative"/>
          <w:rFonts w:ascii="Arial" w:hAnsi="Arial" w:cs="Arial"/>
        </w:rPr>
        <w:t xml:space="preserve">, </w:t>
      </w:r>
      <w:r w:rsidRPr="00BA1C54">
        <w:rPr>
          <w:rStyle w:val="relative"/>
          <w:rFonts w:ascii="Arial" w:hAnsi="Arial" w:cs="Arial"/>
          <w:b/>
        </w:rPr>
        <w:t>2</w:t>
      </w:r>
      <w:r w:rsidRPr="00BA1C54">
        <w:rPr>
          <w:rStyle w:val="relative"/>
          <w:rFonts w:ascii="Arial" w:hAnsi="Arial" w:cs="Arial"/>
        </w:rPr>
        <w:t>(5): 315-321.</w:t>
      </w:r>
      <w:r w:rsidRPr="00BA1C54">
        <w:rPr>
          <w:rFonts w:ascii="Arial" w:hAnsi="Arial" w:cs="Arial"/>
        </w:rPr>
        <w:t>​</w:t>
      </w:r>
    </w:p>
    <w:sectPr w:rsidR="00C268A7" w:rsidRPr="00F55ED8" w:rsidSect="00573742">
      <w:headerReference w:type="even" r:id="rId13"/>
      <w:headerReference w:type="default" r:id="rId14"/>
      <w:footerReference w:type="even" r:id="rId15"/>
      <w:footerReference w:type="default" r:id="rId16"/>
      <w:headerReference w:type="first" r:id="rId17"/>
      <w:footerReference w:type="first" r:id="rId1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2E3A7" w14:textId="77777777" w:rsidR="00BF0C47" w:rsidRDefault="00BF0C47" w:rsidP="00763257">
      <w:pPr>
        <w:spacing w:after="0" w:line="240" w:lineRule="auto"/>
      </w:pPr>
      <w:r>
        <w:separator/>
      </w:r>
    </w:p>
  </w:endnote>
  <w:endnote w:type="continuationSeparator" w:id="0">
    <w:p w14:paraId="769EE6CE" w14:textId="77777777" w:rsidR="00BF0C47" w:rsidRDefault="00BF0C47" w:rsidP="0076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2A28" w14:textId="77777777" w:rsidR="0016411D" w:rsidRDefault="00164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379149"/>
      <w:docPartObj>
        <w:docPartGallery w:val="Page Numbers (Bottom of Page)"/>
        <w:docPartUnique/>
      </w:docPartObj>
    </w:sdtPr>
    <w:sdtEndPr>
      <w:rPr>
        <w:noProof/>
      </w:rPr>
    </w:sdtEndPr>
    <w:sdtContent>
      <w:p w14:paraId="77CF3302" w14:textId="77777777" w:rsidR="00936353" w:rsidRDefault="00936353">
        <w:pPr>
          <w:pStyle w:val="Footer"/>
          <w:jc w:val="center"/>
        </w:pPr>
        <w:r>
          <w:fldChar w:fldCharType="begin"/>
        </w:r>
        <w:r>
          <w:instrText xml:space="preserve"> PAGE   \* MERGEFORMAT </w:instrText>
        </w:r>
        <w:r>
          <w:fldChar w:fldCharType="separate"/>
        </w:r>
        <w:r w:rsidR="00095F01">
          <w:rPr>
            <w:noProof/>
          </w:rPr>
          <w:t>21</w:t>
        </w:r>
        <w:r>
          <w:rPr>
            <w:noProof/>
          </w:rPr>
          <w:fldChar w:fldCharType="end"/>
        </w:r>
      </w:p>
    </w:sdtContent>
  </w:sdt>
  <w:p w14:paraId="62E4BBA6" w14:textId="77777777" w:rsidR="00936353" w:rsidRDefault="00936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6284" w14:textId="77777777" w:rsidR="0016411D" w:rsidRDefault="0016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E3C41" w14:textId="77777777" w:rsidR="00BF0C47" w:rsidRDefault="00BF0C47" w:rsidP="00763257">
      <w:pPr>
        <w:spacing w:after="0" w:line="240" w:lineRule="auto"/>
      </w:pPr>
      <w:r>
        <w:separator/>
      </w:r>
    </w:p>
  </w:footnote>
  <w:footnote w:type="continuationSeparator" w:id="0">
    <w:p w14:paraId="75981C53" w14:textId="77777777" w:rsidR="00BF0C47" w:rsidRDefault="00BF0C47" w:rsidP="0076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8B63" w14:textId="0F660323" w:rsidR="0016411D" w:rsidRDefault="0016411D">
    <w:pPr>
      <w:pStyle w:val="Header"/>
    </w:pPr>
    <w:r>
      <w:rPr>
        <w:noProof/>
      </w:rPr>
      <w:pict w14:anchorId="40E0E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8388" w14:textId="270A5A4B" w:rsidR="0016411D" w:rsidRDefault="0016411D">
    <w:pPr>
      <w:pStyle w:val="Header"/>
    </w:pPr>
    <w:r>
      <w:rPr>
        <w:noProof/>
      </w:rPr>
      <w:pict w14:anchorId="7DC26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E4C3" w14:textId="38812468" w:rsidR="0016411D" w:rsidRDefault="0016411D">
    <w:pPr>
      <w:pStyle w:val="Header"/>
    </w:pPr>
    <w:r>
      <w:rPr>
        <w:noProof/>
      </w:rPr>
      <w:pict w14:anchorId="4A0EE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759"/>
    <w:multiLevelType w:val="multilevel"/>
    <w:tmpl w:val="DE92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82A69"/>
    <w:multiLevelType w:val="hybridMultilevel"/>
    <w:tmpl w:val="7E920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FF7B1F"/>
    <w:multiLevelType w:val="hybridMultilevel"/>
    <w:tmpl w:val="2ABE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677E"/>
    <w:multiLevelType w:val="multilevel"/>
    <w:tmpl w:val="30E0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9147D"/>
    <w:multiLevelType w:val="multilevel"/>
    <w:tmpl w:val="689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13E94"/>
    <w:multiLevelType w:val="hybridMultilevel"/>
    <w:tmpl w:val="F46EA6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B7705C0"/>
    <w:multiLevelType w:val="multilevel"/>
    <w:tmpl w:val="8F540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CD0E63"/>
    <w:multiLevelType w:val="hybridMultilevel"/>
    <w:tmpl w:val="41DCEC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7C645CA"/>
    <w:multiLevelType w:val="multilevel"/>
    <w:tmpl w:val="362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11221"/>
    <w:multiLevelType w:val="multilevel"/>
    <w:tmpl w:val="7AF81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313737"/>
    <w:multiLevelType w:val="multilevel"/>
    <w:tmpl w:val="C4F6C9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8E0E0C"/>
    <w:multiLevelType w:val="hybridMultilevel"/>
    <w:tmpl w:val="23084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F50511F"/>
    <w:multiLevelType w:val="hybridMultilevel"/>
    <w:tmpl w:val="6816A144"/>
    <w:lvl w:ilvl="0" w:tplc="29EE12A2">
      <w:start w:val="1"/>
      <w:numFmt w:val="lowerRoman"/>
      <w:lvlText w:val="%1."/>
      <w:lvlJc w:val="left"/>
      <w:pPr>
        <w:ind w:left="1080" w:hanging="360"/>
      </w:pPr>
      <w:rPr>
        <w:rFonts w:ascii="Times New Roman" w:eastAsia="Yu Gothic"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07364"/>
    <w:multiLevelType w:val="hybridMultilevel"/>
    <w:tmpl w:val="41D01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588725A"/>
    <w:multiLevelType w:val="hybridMultilevel"/>
    <w:tmpl w:val="56D0B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611737C"/>
    <w:multiLevelType w:val="multilevel"/>
    <w:tmpl w:val="49B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92266"/>
    <w:multiLevelType w:val="hybridMultilevel"/>
    <w:tmpl w:val="AC6EAE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AF33DEF"/>
    <w:multiLevelType w:val="hybridMultilevel"/>
    <w:tmpl w:val="863047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614F1"/>
    <w:multiLevelType w:val="multilevel"/>
    <w:tmpl w:val="1112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209D2"/>
    <w:multiLevelType w:val="multilevel"/>
    <w:tmpl w:val="03342160"/>
    <w:lvl w:ilvl="0">
      <w:start w:val="5"/>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D82DFA"/>
    <w:multiLevelType w:val="hybridMultilevel"/>
    <w:tmpl w:val="6816A144"/>
    <w:lvl w:ilvl="0" w:tplc="29EE12A2">
      <w:start w:val="1"/>
      <w:numFmt w:val="lowerRoman"/>
      <w:lvlText w:val="%1."/>
      <w:lvlJc w:val="left"/>
      <w:pPr>
        <w:ind w:left="360" w:hanging="360"/>
      </w:pPr>
      <w:rPr>
        <w:rFonts w:ascii="Times New Roman" w:eastAsia="Yu Gothic"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104ADF"/>
    <w:multiLevelType w:val="hybridMultilevel"/>
    <w:tmpl w:val="3A1CC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EB06BD7"/>
    <w:multiLevelType w:val="multilevel"/>
    <w:tmpl w:val="B45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A00586"/>
    <w:multiLevelType w:val="multilevel"/>
    <w:tmpl w:val="434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123CB"/>
    <w:multiLevelType w:val="multilevel"/>
    <w:tmpl w:val="8F540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CF02142"/>
    <w:multiLevelType w:val="hybridMultilevel"/>
    <w:tmpl w:val="571AD7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0084FA4"/>
    <w:multiLevelType w:val="hybridMultilevel"/>
    <w:tmpl w:val="03981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3102873"/>
    <w:multiLevelType w:val="multilevel"/>
    <w:tmpl w:val="D86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7752A"/>
    <w:multiLevelType w:val="hybridMultilevel"/>
    <w:tmpl w:val="49548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67DB3"/>
    <w:multiLevelType w:val="multilevel"/>
    <w:tmpl w:val="413AB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A882EDB"/>
    <w:multiLevelType w:val="hybridMultilevel"/>
    <w:tmpl w:val="8EE6A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AFD2EF7"/>
    <w:multiLevelType w:val="multilevel"/>
    <w:tmpl w:val="072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02C28"/>
    <w:multiLevelType w:val="multilevel"/>
    <w:tmpl w:val="060AFA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3612FB"/>
    <w:multiLevelType w:val="multilevel"/>
    <w:tmpl w:val="C9F2F67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D24ADC"/>
    <w:multiLevelType w:val="multilevel"/>
    <w:tmpl w:val="2A16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F46AA0"/>
    <w:multiLevelType w:val="multilevel"/>
    <w:tmpl w:val="A882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F6925"/>
    <w:multiLevelType w:val="hybridMultilevel"/>
    <w:tmpl w:val="EED29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EED2960"/>
    <w:multiLevelType w:val="multilevel"/>
    <w:tmpl w:val="1616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18"/>
  </w:num>
  <w:num w:numId="4">
    <w:abstractNumId w:val="27"/>
  </w:num>
  <w:num w:numId="5">
    <w:abstractNumId w:val="3"/>
  </w:num>
  <w:num w:numId="6">
    <w:abstractNumId w:val="8"/>
  </w:num>
  <w:num w:numId="7">
    <w:abstractNumId w:val="22"/>
  </w:num>
  <w:num w:numId="8">
    <w:abstractNumId w:val="10"/>
  </w:num>
  <w:num w:numId="9">
    <w:abstractNumId w:val="17"/>
  </w:num>
  <w:num w:numId="10">
    <w:abstractNumId w:val="15"/>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32"/>
  </w:num>
  <w:num w:numId="16">
    <w:abstractNumId w:val="34"/>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0"/>
  </w:num>
  <w:num w:numId="20">
    <w:abstractNumId w:val="25"/>
  </w:num>
  <w:num w:numId="21">
    <w:abstractNumId w:val="26"/>
  </w:num>
  <w:num w:numId="22">
    <w:abstractNumId w:val="16"/>
  </w:num>
  <w:num w:numId="23">
    <w:abstractNumId w:val="1"/>
  </w:num>
  <w:num w:numId="24">
    <w:abstractNumId w:val="14"/>
  </w:num>
  <w:num w:numId="25">
    <w:abstractNumId w:val="36"/>
  </w:num>
  <w:num w:numId="26">
    <w:abstractNumId w:val="21"/>
  </w:num>
  <w:num w:numId="27">
    <w:abstractNumId w:val="7"/>
  </w:num>
  <w:num w:numId="28">
    <w:abstractNumId w:val="13"/>
  </w:num>
  <w:num w:numId="29">
    <w:abstractNumId w:val="5"/>
  </w:num>
  <w:num w:numId="30">
    <w:abstractNumId w:val="19"/>
  </w:num>
  <w:num w:numId="31">
    <w:abstractNumId w:val="37"/>
  </w:num>
  <w:num w:numId="32">
    <w:abstractNumId w:val="31"/>
  </w:num>
  <w:num w:numId="33">
    <w:abstractNumId w:val="23"/>
  </w:num>
  <w:num w:numId="34">
    <w:abstractNumId w:val="29"/>
  </w:num>
  <w:num w:numId="35">
    <w:abstractNumId w:val="24"/>
  </w:num>
  <w:num w:numId="36">
    <w:abstractNumId w:val="35"/>
  </w:num>
  <w:num w:numId="37">
    <w:abstractNumId w:val="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70"/>
    <w:rsid w:val="00007928"/>
    <w:rsid w:val="00016637"/>
    <w:rsid w:val="00031E4F"/>
    <w:rsid w:val="00054FC8"/>
    <w:rsid w:val="0005571B"/>
    <w:rsid w:val="000620F1"/>
    <w:rsid w:val="00072A64"/>
    <w:rsid w:val="00084C2E"/>
    <w:rsid w:val="00090E96"/>
    <w:rsid w:val="00095F01"/>
    <w:rsid w:val="000A5405"/>
    <w:rsid w:val="000D1605"/>
    <w:rsid w:val="000D284B"/>
    <w:rsid w:val="000E210C"/>
    <w:rsid w:val="000F3A85"/>
    <w:rsid w:val="00121CCD"/>
    <w:rsid w:val="001260EF"/>
    <w:rsid w:val="00127F9F"/>
    <w:rsid w:val="00135151"/>
    <w:rsid w:val="0014109F"/>
    <w:rsid w:val="00141BF5"/>
    <w:rsid w:val="00151AF8"/>
    <w:rsid w:val="0016411D"/>
    <w:rsid w:val="00166C41"/>
    <w:rsid w:val="0017015B"/>
    <w:rsid w:val="00174109"/>
    <w:rsid w:val="001772FD"/>
    <w:rsid w:val="00184CFD"/>
    <w:rsid w:val="001904C3"/>
    <w:rsid w:val="001A43EA"/>
    <w:rsid w:val="001B2AF1"/>
    <w:rsid w:val="001C3B2A"/>
    <w:rsid w:val="001D7F77"/>
    <w:rsid w:val="001E7ADF"/>
    <w:rsid w:val="00205237"/>
    <w:rsid w:val="002123C1"/>
    <w:rsid w:val="00216380"/>
    <w:rsid w:val="002176C3"/>
    <w:rsid w:val="00221FF6"/>
    <w:rsid w:val="002222F6"/>
    <w:rsid w:val="00222B67"/>
    <w:rsid w:val="0023292E"/>
    <w:rsid w:val="00235084"/>
    <w:rsid w:val="00236C50"/>
    <w:rsid w:val="00246DFE"/>
    <w:rsid w:val="002877E8"/>
    <w:rsid w:val="002A7A11"/>
    <w:rsid w:val="002B11BD"/>
    <w:rsid w:val="002B76BD"/>
    <w:rsid w:val="002B7FCD"/>
    <w:rsid w:val="002C7B37"/>
    <w:rsid w:val="002D4AB6"/>
    <w:rsid w:val="002E6DF9"/>
    <w:rsid w:val="002F1525"/>
    <w:rsid w:val="002F3127"/>
    <w:rsid w:val="002F3D8E"/>
    <w:rsid w:val="003129EF"/>
    <w:rsid w:val="00327F4F"/>
    <w:rsid w:val="00330F60"/>
    <w:rsid w:val="0035363C"/>
    <w:rsid w:val="00365B8A"/>
    <w:rsid w:val="00371068"/>
    <w:rsid w:val="00373490"/>
    <w:rsid w:val="003B6FC8"/>
    <w:rsid w:val="003C3BE3"/>
    <w:rsid w:val="003D23CD"/>
    <w:rsid w:val="003E1A6C"/>
    <w:rsid w:val="003E5EE7"/>
    <w:rsid w:val="003E6210"/>
    <w:rsid w:val="004152CA"/>
    <w:rsid w:val="00416047"/>
    <w:rsid w:val="00432307"/>
    <w:rsid w:val="00445062"/>
    <w:rsid w:val="004630C5"/>
    <w:rsid w:val="0046349C"/>
    <w:rsid w:val="00474147"/>
    <w:rsid w:val="004976F8"/>
    <w:rsid w:val="004A751B"/>
    <w:rsid w:val="004B5670"/>
    <w:rsid w:val="004C0580"/>
    <w:rsid w:val="004C61AD"/>
    <w:rsid w:val="004D74C9"/>
    <w:rsid w:val="004E2AFD"/>
    <w:rsid w:val="004E2B8F"/>
    <w:rsid w:val="004E6E00"/>
    <w:rsid w:val="00501926"/>
    <w:rsid w:val="00506E1A"/>
    <w:rsid w:val="00532695"/>
    <w:rsid w:val="0054619B"/>
    <w:rsid w:val="00547285"/>
    <w:rsid w:val="00566F70"/>
    <w:rsid w:val="00571C14"/>
    <w:rsid w:val="00573742"/>
    <w:rsid w:val="00590B3D"/>
    <w:rsid w:val="005A5E52"/>
    <w:rsid w:val="005B7850"/>
    <w:rsid w:val="0062712D"/>
    <w:rsid w:val="00633F12"/>
    <w:rsid w:val="006438E5"/>
    <w:rsid w:val="00651301"/>
    <w:rsid w:val="00653241"/>
    <w:rsid w:val="00653978"/>
    <w:rsid w:val="00661435"/>
    <w:rsid w:val="00665978"/>
    <w:rsid w:val="00691BE7"/>
    <w:rsid w:val="0069578E"/>
    <w:rsid w:val="00697146"/>
    <w:rsid w:val="006A28A8"/>
    <w:rsid w:val="006B2899"/>
    <w:rsid w:val="006B7C8B"/>
    <w:rsid w:val="006D19F5"/>
    <w:rsid w:val="006D24E6"/>
    <w:rsid w:val="006D7816"/>
    <w:rsid w:val="007138F0"/>
    <w:rsid w:val="00722EE7"/>
    <w:rsid w:val="00724DB6"/>
    <w:rsid w:val="00747A2C"/>
    <w:rsid w:val="0075595D"/>
    <w:rsid w:val="00763257"/>
    <w:rsid w:val="00772069"/>
    <w:rsid w:val="00792079"/>
    <w:rsid w:val="00795ABF"/>
    <w:rsid w:val="007A0CA4"/>
    <w:rsid w:val="007C2AD3"/>
    <w:rsid w:val="007C5EE1"/>
    <w:rsid w:val="007F5907"/>
    <w:rsid w:val="00813A22"/>
    <w:rsid w:val="00816E69"/>
    <w:rsid w:val="0083302A"/>
    <w:rsid w:val="00863F51"/>
    <w:rsid w:val="00875C94"/>
    <w:rsid w:val="00885A0F"/>
    <w:rsid w:val="00885FB9"/>
    <w:rsid w:val="008A2355"/>
    <w:rsid w:val="008A4EBB"/>
    <w:rsid w:val="008B1120"/>
    <w:rsid w:val="008B1865"/>
    <w:rsid w:val="008F46DD"/>
    <w:rsid w:val="009038F0"/>
    <w:rsid w:val="00924A2A"/>
    <w:rsid w:val="00930F90"/>
    <w:rsid w:val="00933F1E"/>
    <w:rsid w:val="00936353"/>
    <w:rsid w:val="00941B8B"/>
    <w:rsid w:val="00944B99"/>
    <w:rsid w:val="00962260"/>
    <w:rsid w:val="009730A6"/>
    <w:rsid w:val="00992272"/>
    <w:rsid w:val="009974DC"/>
    <w:rsid w:val="009A39D7"/>
    <w:rsid w:val="009A5132"/>
    <w:rsid w:val="009A7B0F"/>
    <w:rsid w:val="009B56A2"/>
    <w:rsid w:val="009C4A39"/>
    <w:rsid w:val="009D79AD"/>
    <w:rsid w:val="009F0246"/>
    <w:rsid w:val="00A01882"/>
    <w:rsid w:val="00A11E0B"/>
    <w:rsid w:val="00A20ED3"/>
    <w:rsid w:val="00A239B1"/>
    <w:rsid w:val="00A3104A"/>
    <w:rsid w:val="00A33798"/>
    <w:rsid w:val="00A372A6"/>
    <w:rsid w:val="00A53A43"/>
    <w:rsid w:val="00A73E9A"/>
    <w:rsid w:val="00A753ED"/>
    <w:rsid w:val="00A768FE"/>
    <w:rsid w:val="00AA5B3E"/>
    <w:rsid w:val="00AA6AA7"/>
    <w:rsid w:val="00AD70F3"/>
    <w:rsid w:val="00B102D7"/>
    <w:rsid w:val="00B11A85"/>
    <w:rsid w:val="00B17DEA"/>
    <w:rsid w:val="00B24F8E"/>
    <w:rsid w:val="00B30ED3"/>
    <w:rsid w:val="00B317DA"/>
    <w:rsid w:val="00B445D0"/>
    <w:rsid w:val="00B52CAF"/>
    <w:rsid w:val="00B56AA9"/>
    <w:rsid w:val="00B67583"/>
    <w:rsid w:val="00B8720D"/>
    <w:rsid w:val="00BA1C54"/>
    <w:rsid w:val="00BA40AE"/>
    <w:rsid w:val="00BC05FF"/>
    <w:rsid w:val="00BD59A6"/>
    <w:rsid w:val="00BD6671"/>
    <w:rsid w:val="00BF0C47"/>
    <w:rsid w:val="00C05FE0"/>
    <w:rsid w:val="00C11D7F"/>
    <w:rsid w:val="00C249FF"/>
    <w:rsid w:val="00C268A7"/>
    <w:rsid w:val="00C31093"/>
    <w:rsid w:val="00C36686"/>
    <w:rsid w:val="00C40CC6"/>
    <w:rsid w:val="00C40FBA"/>
    <w:rsid w:val="00C51AED"/>
    <w:rsid w:val="00C57390"/>
    <w:rsid w:val="00C5746A"/>
    <w:rsid w:val="00C627C6"/>
    <w:rsid w:val="00C657F2"/>
    <w:rsid w:val="00C76325"/>
    <w:rsid w:val="00C93276"/>
    <w:rsid w:val="00CA4202"/>
    <w:rsid w:val="00CA7662"/>
    <w:rsid w:val="00CB55B2"/>
    <w:rsid w:val="00CC430D"/>
    <w:rsid w:val="00CD5AC8"/>
    <w:rsid w:val="00D07900"/>
    <w:rsid w:val="00D21A70"/>
    <w:rsid w:val="00D318FF"/>
    <w:rsid w:val="00D330AC"/>
    <w:rsid w:val="00D332CC"/>
    <w:rsid w:val="00D3631C"/>
    <w:rsid w:val="00D52033"/>
    <w:rsid w:val="00DA07C8"/>
    <w:rsid w:val="00DA324E"/>
    <w:rsid w:val="00DB01BA"/>
    <w:rsid w:val="00DB491F"/>
    <w:rsid w:val="00DB7B4B"/>
    <w:rsid w:val="00DC6748"/>
    <w:rsid w:val="00DE6837"/>
    <w:rsid w:val="00DF5DC6"/>
    <w:rsid w:val="00DF72DC"/>
    <w:rsid w:val="00E22AA8"/>
    <w:rsid w:val="00E3271F"/>
    <w:rsid w:val="00E34C5D"/>
    <w:rsid w:val="00E64F64"/>
    <w:rsid w:val="00E73061"/>
    <w:rsid w:val="00E77CA5"/>
    <w:rsid w:val="00E83CDA"/>
    <w:rsid w:val="00E97ECF"/>
    <w:rsid w:val="00EA199F"/>
    <w:rsid w:val="00EA5498"/>
    <w:rsid w:val="00EA7F81"/>
    <w:rsid w:val="00EB3443"/>
    <w:rsid w:val="00EB76FA"/>
    <w:rsid w:val="00EC00A0"/>
    <w:rsid w:val="00F055BE"/>
    <w:rsid w:val="00F10A6F"/>
    <w:rsid w:val="00F174C8"/>
    <w:rsid w:val="00F31379"/>
    <w:rsid w:val="00F33110"/>
    <w:rsid w:val="00F3488B"/>
    <w:rsid w:val="00F356F4"/>
    <w:rsid w:val="00F36E16"/>
    <w:rsid w:val="00F374D8"/>
    <w:rsid w:val="00F47818"/>
    <w:rsid w:val="00F530D4"/>
    <w:rsid w:val="00F55ED8"/>
    <w:rsid w:val="00F65725"/>
    <w:rsid w:val="00F65F90"/>
    <w:rsid w:val="00F874C9"/>
    <w:rsid w:val="00F87B40"/>
    <w:rsid w:val="00F92B0A"/>
    <w:rsid w:val="00FA2792"/>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B9264"/>
  <w15:chartTrackingRefBased/>
  <w15:docId w15:val="{3B36F8A3-B726-4F4C-9556-4C1B8079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F70"/>
  </w:style>
  <w:style w:type="paragraph" w:styleId="Heading2">
    <w:name w:val="heading 2"/>
    <w:basedOn w:val="Normal"/>
    <w:link w:val="Heading2Char"/>
    <w:uiPriority w:val="9"/>
    <w:qFormat/>
    <w:rsid w:val="00F37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90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566F70"/>
  </w:style>
  <w:style w:type="paragraph" w:customStyle="1" w:styleId="Default">
    <w:name w:val="Default"/>
    <w:rsid w:val="00566F7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66F70"/>
    <w:pPr>
      <w:ind w:left="720"/>
      <w:contextualSpacing/>
    </w:pPr>
  </w:style>
  <w:style w:type="character" w:customStyle="1" w:styleId="x193iq5w">
    <w:name w:val="x193iq5w"/>
    <w:basedOn w:val="DefaultParagraphFont"/>
    <w:rsid w:val="00084C2E"/>
  </w:style>
  <w:style w:type="character" w:styleId="Hyperlink">
    <w:name w:val="Hyperlink"/>
    <w:basedOn w:val="DefaultParagraphFont"/>
    <w:uiPriority w:val="99"/>
    <w:unhideWhenUsed/>
    <w:rsid w:val="005B7850"/>
    <w:rPr>
      <w:color w:val="0000FF"/>
      <w:u w:val="single"/>
    </w:rPr>
  </w:style>
  <w:style w:type="paragraph" w:customStyle="1" w:styleId="Normal1">
    <w:name w:val="Normal1"/>
    <w:rsid w:val="005B7850"/>
    <w:pPr>
      <w:spacing w:line="256" w:lineRule="auto"/>
    </w:pPr>
    <w:rPr>
      <w:rFonts w:ascii="Calibri" w:eastAsia="Calibri" w:hAnsi="Calibri" w:cs="Calibri"/>
    </w:rPr>
  </w:style>
  <w:style w:type="character" w:styleId="Emphasis">
    <w:name w:val="Emphasis"/>
    <w:basedOn w:val="DefaultParagraphFont"/>
    <w:uiPriority w:val="20"/>
    <w:qFormat/>
    <w:rsid w:val="005B7850"/>
    <w:rPr>
      <w:i/>
      <w:iCs/>
    </w:rPr>
  </w:style>
  <w:style w:type="character" w:customStyle="1" w:styleId="anchor-text">
    <w:name w:val="anchor-text"/>
    <w:basedOn w:val="DefaultParagraphFont"/>
    <w:rsid w:val="005B7850"/>
  </w:style>
  <w:style w:type="character" w:customStyle="1" w:styleId="Heading2Char">
    <w:name w:val="Heading 2 Char"/>
    <w:basedOn w:val="DefaultParagraphFont"/>
    <w:link w:val="Heading2"/>
    <w:uiPriority w:val="9"/>
    <w:rsid w:val="00F374D8"/>
    <w:rPr>
      <w:rFonts w:ascii="Times New Roman" w:eastAsia="Times New Roman" w:hAnsi="Times New Roman" w:cs="Times New Roman"/>
      <w:b/>
      <w:bCs/>
      <w:sz w:val="36"/>
      <w:szCs w:val="36"/>
    </w:rPr>
  </w:style>
  <w:style w:type="table" w:styleId="TableGrid">
    <w:name w:val="Table Grid"/>
    <w:basedOn w:val="TableNormal"/>
    <w:uiPriority w:val="39"/>
    <w:rsid w:val="00327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22F6"/>
    <w:rPr>
      <w:b/>
      <w:bCs/>
    </w:rPr>
  </w:style>
  <w:style w:type="character" w:styleId="FollowedHyperlink">
    <w:name w:val="FollowedHyperlink"/>
    <w:basedOn w:val="DefaultParagraphFont"/>
    <w:uiPriority w:val="99"/>
    <w:semiHidden/>
    <w:unhideWhenUsed/>
    <w:rsid w:val="00235084"/>
    <w:rPr>
      <w:color w:val="954F72"/>
      <w:u w:val="single"/>
    </w:rPr>
  </w:style>
  <w:style w:type="paragraph" w:customStyle="1" w:styleId="msonormal0">
    <w:name w:val="msonormal"/>
    <w:basedOn w:val="Normal"/>
    <w:rsid w:val="00235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235084"/>
    <w:pPr>
      <w:pBdr>
        <w:top w:val="single" w:sz="8" w:space="0" w:color="CCCCCC"/>
        <w:left w:val="single" w:sz="8" w:space="0" w:color="FFFFFF"/>
        <w:bottom w:val="single" w:sz="8" w:space="0" w:color="F8F9FA"/>
        <w:right w:val="single" w:sz="8" w:space="0" w:color="FFFFFF"/>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4">
    <w:name w:val="xl64"/>
    <w:basedOn w:val="Normal"/>
    <w:rsid w:val="00235084"/>
    <w:pPr>
      <w:pBdr>
        <w:top w:val="single" w:sz="8" w:space="0" w:color="CCCCCC"/>
        <w:left w:val="single" w:sz="8" w:space="0" w:color="CCCCCC"/>
        <w:bottom w:val="single" w:sz="8" w:space="0" w:color="F8F9FA"/>
        <w:right w:val="single" w:sz="8" w:space="0" w:color="FFFFFF"/>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5">
    <w:name w:val="xl65"/>
    <w:basedOn w:val="Normal"/>
    <w:rsid w:val="00235084"/>
    <w:pPr>
      <w:pBdr>
        <w:top w:val="single" w:sz="8" w:space="0" w:color="CCCCCC"/>
        <w:left w:val="single" w:sz="8" w:space="0" w:color="F8F9FA"/>
        <w:bottom w:val="single" w:sz="8" w:space="0" w:color="F8F9FA"/>
        <w:right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6">
    <w:name w:val="xl66"/>
    <w:basedOn w:val="Normal"/>
    <w:rsid w:val="00235084"/>
    <w:pPr>
      <w:pBdr>
        <w:top w:val="single" w:sz="8" w:space="0" w:color="CCCCCC"/>
        <w:left w:val="single" w:sz="8" w:space="0" w:color="CCCCCC"/>
        <w:bottom w:val="single" w:sz="8" w:space="0" w:color="F8F9FA"/>
        <w:right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7">
    <w:name w:val="xl67"/>
    <w:basedOn w:val="Normal"/>
    <w:rsid w:val="00235084"/>
    <w:pPr>
      <w:pBdr>
        <w:top w:val="single" w:sz="8" w:space="0" w:color="CCCCCC"/>
        <w:left w:val="single" w:sz="8" w:space="0" w:color="CCCCCC"/>
        <w:bottom w:val="single" w:sz="8" w:space="0" w:color="F8F9FA"/>
        <w:right w:val="single" w:sz="8" w:space="0" w:color="FFFFFF"/>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Normal"/>
    <w:rsid w:val="00235084"/>
    <w:pPr>
      <w:pBdr>
        <w:top w:val="single" w:sz="8" w:space="0" w:color="CCCCCC"/>
        <w:left w:val="single" w:sz="8" w:space="0" w:color="CCCCCC"/>
        <w:bottom w:val="single" w:sz="8" w:space="0" w:color="F8F9FA"/>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Normal"/>
    <w:rsid w:val="00235084"/>
    <w:pPr>
      <w:pBdr>
        <w:top w:val="single" w:sz="8" w:space="0" w:color="CCCCCC"/>
        <w:left w:val="single" w:sz="8" w:space="0" w:color="CCCCCC"/>
        <w:bottom w:val="single" w:sz="8" w:space="0" w:color="F8F9FA"/>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70">
    <w:name w:val="xl70"/>
    <w:basedOn w:val="Normal"/>
    <w:rsid w:val="00235084"/>
    <w:pPr>
      <w:pBdr>
        <w:top w:val="single" w:sz="8" w:space="0" w:color="CCCCCC"/>
        <w:left w:val="single" w:sz="8" w:space="0" w:color="CCCCCC"/>
        <w:bottom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71">
    <w:name w:val="xl71"/>
    <w:basedOn w:val="Normal"/>
    <w:rsid w:val="00235084"/>
    <w:pPr>
      <w:pBdr>
        <w:top w:val="single" w:sz="8" w:space="0" w:color="CCCCCC"/>
        <w:left w:val="single" w:sz="8" w:space="0" w:color="CCCCCC"/>
        <w:bottom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2">
    <w:name w:val="xl72"/>
    <w:basedOn w:val="Normal"/>
    <w:rsid w:val="00235084"/>
    <w:pPr>
      <w:pBdr>
        <w:top w:val="single" w:sz="8" w:space="0" w:color="CCCCCC"/>
        <w:left w:val="single" w:sz="8" w:space="0" w:color="CCCCCC"/>
        <w:bottom w:val="single" w:sz="8" w:space="0" w:color="F8F9FA"/>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73">
    <w:name w:val="xl73"/>
    <w:basedOn w:val="Normal"/>
    <w:rsid w:val="00235084"/>
    <w:pPr>
      <w:pBdr>
        <w:left w:val="single" w:sz="8" w:space="0" w:color="5B3F86"/>
        <w:bottom w:val="single" w:sz="8" w:space="0" w:color="442F65"/>
        <w:right w:val="single" w:sz="8" w:space="0" w:color="5B3F86"/>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4">
    <w:name w:val="xl74"/>
    <w:basedOn w:val="Normal"/>
    <w:rsid w:val="00235084"/>
    <w:pPr>
      <w:pBdr>
        <w:left w:val="single" w:sz="8" w:space="0" w:color="CCCCCC"/>
        <w:bottom w:val="single" w:sz="8" w:space="0" w:color="442F65"/>
        <w:right w:val="single" w:sz="8" w:space="0" w:color="5B3F86"/>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5">
    <w:name w:val="xl75"/>
    <w:basedOn w:val="Normal"/>
    <w:rsid w:val="00235084"/>
    <w:pPr>
      <w:pBdr>
        <w:left w:val="single" w:sz="8" w:space="0" w:color="CCCCCC"/>
        <w:bottom w:val="single" w:sz="8" w:space="0" w:color="442F65"/>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6">
    <w:name w:val="xl76"/>
    <w:basedOn w:val="Normal"/>
    <w:rsid w:val="00235084"/>
    <w:pPr>
      <w:pBdr>
        <w:top w:val="single" w:sz="8" w:space="0" w:color="CCCCCC"/>
        <w:left w:val="single" w:sz="8" w:space="0" w:color="F8F9FA"/>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235084"/>
    <w:pPr>
      <w:pBdr>
        <w:top w:val="single" w:sz="8" w:space="0" w:color="CCCCCC"/>
        <w:left w:val="single" w:sz="8" w:space="0" w:color="CCCCCC"/>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Normal"/>
    <w:rsid w:val="00235084"/>
    <w:pPr>
      <w:pBdr>
        <w:top w:val="single" w:sz="8" w:space="0" w:color="CCCCCC"/>
        <w:left w:val="single" w:sz="8" w:space="0" w:color="CCCCCC"/>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styleId="Header">
    <w:name w:val="header"/>
    <w:basedOn w:val="Normal"/>
    <w:link w:val="HeaderChar"/>
    <w:uiPriority w:val="99"/>
    <w:unhideWhenUsed/>
    <w:rsid w:val="0076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257"/>
  </w:style>
  <w:style w:type="paragraph" w:styleId="Footer">
    <w:name w:val="footer"/>
    <w:basedOn w:val="Normal"/>
    <w:link w:val="FooterChar"/>
    <w:uiPriority w:val="99"/>
    <w:unhideWhenUsed/>
    <w:rsid w:val="0076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257"/>
  </w:style>
  <w:style w:type="character" w:customStyle="1" w:styleId="relative">
    <w:name w:val="relative"/>
    <w:basedOn w:val="DefaultParagraphFont"/>
    <w:rsid w:val="00DF5DC6"/>
  </w:style>
  <w:style w:type="paragraph" w:styleId="BalloonText">
    <w:name w:val="Balloon Text"/>
    <w:basedOn w:val="Normal"/>
    <w:link w:val="BalloonTextChar"/>
    <w:uiPriority w:val="99"/>
    <w:semiHidden/>
    <w:unhideWhenUsed/>
    <w:rsid w:val="00B3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7DA"/>
    <w:rPr>
      <w:rFonts w:ascii="Segoe UI" w:hAnsi="Segoe UI" w:cs="Segoe UI"/>
      <w:sz w:val="18"/>
      <w:szCs w:val="18"/>
    </w:rPr>
  </w:style>
  <w:style w:type="paragraph" w:styleId="NormalWeb">
    <w:name w:val="Normal (Web)"/>
    <w:basedOn w:val="Normal"/>
    <w:uiPriority w:val="99"/>
    <w:unhideWhenUsed/>
    <w:rsid w:val="000F3A8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0F3A85"/>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590B3D"/>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885A0F"/>
  </w:style>
  <w:style w:type="character" w:customStyle="1" w:styleId="mord">
    <w:name w:val="mord"/>
    <w:basedOn w:val="DefaultParagraphFont"/>
    <w:rsid w:val="00885A0F"/>
  </w:style>
  <w:style w:type="character" w:customStyle="1" w:styleId="vlist-s">
    <w:name w:val="vlist-s"/>
    <w:basedOn w:val="DefaultParagraphFont"/>
    <w:rsid w:val="00885A0F"/>
  </w:style>
  <w:style w:type="character" w:customStyle="1" w:styleId="mpunct">
    <w:name w:val="mpunct"/>
    <w:basedOn w:val="DefaultParagraphFont"/>
    <w:rsid w:val="00885A0F"/>
  </w:style>
  <w:style w:type="character" w:customStyle="1" w:styleId="mop">
    <w:name w:val="mop"/>
    <w:basedOn w:val="DefaultParagraphFont"/>
    <w:rsid w:val="00885A0F"/>
  </w:style>
  <w:style w:type="character" w:customStyle="1" w:styleId="mopen">
    <w:name w:val="mopen"/>
    <w:basedOn w:val="DefaultParagraphFont"/>
    <w:rsid w:val="00885A0F"/>
  </w:style>
  <w:style w:type="character" w:customStyle="1" w:styleId="delimsizing">
    <w:name w:val="delimsizing"/>
    <w:basedOn w:val="DefaultParagraphFont"/>
    <w:rsid w:val="00885A0F"/>
  </w:style>
  <w:style w:type="character" w:customStyle="1" w:styleId="mrel">
    <w:name w:val="mrel"/>
    <w:basedOn w:val="DefaultParagraphFont"/>
    <w:rsid w:val="00885A0F"/>
  </w:style>
  <w:style w:type="character" w:customStyle="1" w:styleId="mclose">
    <w:name w:val="mclose"/>
    <w:basedOn w:val="DefaultParagraphFont"/>
    <w:rsid w:val="00885A0F"/>
  </w:style>
  <w:style w:type="character" w:customStyle="1" w:styleId="mbin">
    <w:name w:val="mbin"/>
    <w:basedOn w:val="DefaultParagraphFont"/>
    <w:rsid w:val="00885A0F"/>
  </w:style>
  <w:style w:type="character" w:styleId="PlaceholderText">
    <w:name w:val="Placeholder Text"/>
    <w:basedOn w:val="DefaultParagraphFont"/>
    <w:uiPriority w:val="99"/>
    <w:semiHidden/>
    <w:rsid w:val="0014109F"/>
    <w:rPr>
      <w:color w:val="808080"/>
    </w:rPr>
  </w:style>
  <w:style w:type="table" w:styleId="GridTable1Light">
    <w:name w:val="Grid Table 1 Light"/>
    <w:basedOn w:val="TableNormal"/>
    <w:uiPriority w:val="46"/>
    <w:rsid w:val="00633F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151AF8"/>
  </w:style>
  <w:style w:type="character" w:styleId="UnresolvedMention">
    <w:name w:val="Unresolved Mention"/>
    <w:basedOn w:val="DefaultParagraphFont"/>
    <w:uiPriority w:val="99"/>
    <w:semiHidden/>
    <w:unhideWhenUsed/>
    <w:rsid w:val="00A2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847">
      <w:bodyDiv w:val="1"/>
      <w:marLeft w:val="0"/>
      <w:marRight w:val="0"/>
      <w:marTop w:val="0"/>
      <w:marBottom w:val="0"/>
      <w:divBdr>
        <w:top w:val="none" w:sz="0" w:space="0" w:color="auto"/>
        <w:left w:val="none" w:sz="0" w:space="0" w:color="auto"/>
        <w:bottom w:val="none" w:sz="0" w:space="0" w:color="auto"/>
        <w:right w:val="none" w:sz="0" w:space="0" w:color="auto"/>
      </w:divBdr>
    </w:div>
    <w:div w:id="32966452">
      <w:bodyDiv w:val="1"/>
      <w:marLeft w:val="0"/>
      <w:marRight w:val="0"/>
      <w:marTop w:val="0"/>
      <w:marBottom w:val="0"/>
      <w:divBdr>
        <w:top w:val="none" w:sz="0" w:space="0" w:color="auto"/>
        <w:left w:val="none" w:sz="0" w:space="0" w:color="auto"/>
        <w:bottom w:val="none" w:sz="0" w:space="0" w:color="auto"/>
        <w:right w:val="none" w:sz="0" w:space="0" w:color="auto"/>
      </w:divBdr>
    </w:div>
    <w:div w:id="34430609">
      <w:bodyDiv w:val="1"/>
      <w:marLeft w:val="0"/>
      <w:marRight w:val="0"/>
      <w:marTop w:val="0"/>
      <w:marBottom w:val="0"/>
      <w:divBdr>
        <w:top w:val="none" w:sz="0" w:space="0" w:color="auto"/>
        <w:left w:val="none" w:sz="0" w:space="0" w:color="auto"/>
        <w:bottom w:val="none" w:sz="0" w:space="0" w:color="auto"/>
        <w:right w:val="none" w:sz="0" w:space="0" w:color="auto"/>
      </w:divBdr>
    </w:div>
    <w:div w:id="163857117">
      <w:bodyDiv w:val="1"/>
      <w:marLeft w:val="0"/>
      <w:marRight w:val="0"/>
      <w:marTop w:val="0"/>
      <w:marBottom w:val="0"/>
      <w:divBdr>
        <w:top w:val="none" w:sz="0" w:space="0" w:color="auto"/>
        <w:left w:val="none" w:sz="0" w:space="0" w:color="auto"/>
        <w:bottom w:val="none" w:sz="0" w:space="0" w:color="auto"/>
        <w:right w:val="none" w:sz="0" w:space="0" w:color="auto"/>
      </w:divBdr>
    </w:div>
    <w:div w:id="208499065">
      <w:bodyDiv w:val="1"/>
      <w:marLeft w:val="0"/>
      <w:marRight w:val="0"/>
      <w:marTop w:val="0"/>
      <w:marBottom w:val="0"/>
      <w:divBdr>
        <w:top w:val="none" w:sz="0" w:space="0" w:color="auto"/>
        <w:left w:val="none" w:sz="0" w:space="0" w:color="auto"/>
        <w:bottom w:val="none" w:sz="0" w:space="0" w:color="auto"/>
        <w:right w:val="none" w:sz="0" w:space="0" w:color="auto"/>
      </w:divBdr>
      <w:divsChild>
        <w:div w:id="1121533970">
          <w:marLeft w:val="0"/>
          <w:marRight w:val="0"/>
          <w:marTop w:val="0"/>
          <w:marBottom w:val="0"/>
          <w:divBdr>
            <w:top w:val="none" w:sz="0" w:space="0" w:color="auto"/>
            <w:left w:val="none" w:sz="0" w:space="0" w:color="auto"/>
            <w:bottom w:val="none" w:sz="0" w:space="0" w:color="auto"/>
            <w:right w:val="none" w:sz="0" w:space="0" w:color="auto"/>
          </w:divBdr>
          <w:divsChild>
            <w:div w:id="1013335530">
              <w:marLeft w:val="0"/>
              <w:marRight w:val="0"/>
              <w:marTop w:val="0"/>
              <w:marBottom w:val="120"/>
              <w:divBdr>
                <w:top w:val="none" w:sz="0" w:space="0" w:color="auto"/>
                <w:left w:val="none" w:sz="0" w:space="0" w:color="auto"/>
                <w:bottom w:val="none" w:sz="0" w:space="0" w:color="auto"/>
                <w:right w:val="none" w:sz="0" w:space="0" w:color="auto"/>
              </w:divBdr>
            </w:div>
          </w:divsChild>
        </w:div>
        <w:div w:id="1584027022">
          <w:marLeft w:val="0"/>
          <w:marRight w:val="0"/>
          <w:marTop w:val="0"/>
          <w:marBottom w:val="0"/>
          <w:divBdr>
            <w:top w:val="none" w:sz="0" w:space="0" w:color="auto"/>
            <w:left w:val="none" w:sz="0" w:space="0" w:color="auto"/>
            <w:bottom w:val="none" w:sz="0" w:space="0" w:color="auto"/>
            <w:right w:val="none" w:sz="0" w:space="0" w:color="auto"/>
          </w:divBdr>
          <w:divsChild>
            <w:div w:id="1429741366">
              <w:marLeft w:val="0"/>
              <w:marRight w:val="0"/>
              <w:marTop w:val="0"/>
              <w:marBottom w:val="240"/>
              <w:divBdr>
                <w:top w:val="none" w:sz="0" w:space="0" w:color="auto"/>
                <w:left w:val="none" w:sz="0" w:space="0" w:color="auto"/>
                <w:bottom w:val="none" w:sz="0" w:space="0" w:color="auto"/>
                <w:right w:val="none" w:sz="0" w:space="0" w:color="auto"/>
              </w:divBdr>
            </w:div>
          </w:divsChild>
        </w:div>
        <w:div w:id="2004040867">
          <w:marLeft w:val="0"/>
          <w:marRight w:val="0"/>
          <w:marTop w:val="0"/>
          <w:marBottom w:val="0"/>
          <w:divBdr>
            <w:top w:val="none" w:sz="0" w:space="0" w:color="auto"/>
            <w:left w:val="none" w:sz="0" w:space="0" w:color="auto"/>
            <w:bottom w:val="none" w:sz="0" w:space="0" w:color="auto"/>
            <w:right w:val="none" w:sz="0" w:space="0" w:color="auto"/>
          </w:divBdr>
          <w:divsChild>
            <w:div w:id="632174619">
              <w:marLeft w:val="0"/>
              <w:marRight w:val="0"/>
              <w:marTop w:val="0"/>
              <w:marBottom w:val="240"/>
              <w:divBdr>
                <w:top w:val="none" w:sz="0" w:space="0" w:color="auto"/>
                <w:left w:val="none" w:sz="0" w:space="0" w:color="auto"/>
                <w:bottom w:val="none" w:sz="0" w:space="0" w:color="auto"/>
                <w:right w:val="none" w:sz="0" w:space="0" w:color="auto"/>
              </w:divBdr>
            </w:div>
          </w:divsChild>
        </w:div>
        <w:div w:id="2048792662">
          <w:marLeft w:val="0"/>
          <w:marRight w:val="0"/>
          <w:marTop w:val="0"/>
          <w:marBottom w:val="0"/>
          <w:divBdr>
            <w:top w:val="none" w:sz="0" w:space="0" w:color="auto"/>
            <w:left w:val="none" w:sz="0" w:space="0" w:color="auto"/>
            <w:bottom w:val="none" w:sz="0" w:space="0" w:color="auto"/>
            <w:right w:val="none" w:sz="0" w:space="0" w:color="auto"/>
          </w:divBdr>
          <w:divsChild>
            <w:div w:id="950403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0408504">
      <w:bodyDiv w:val="1"/>
      <w:marLeft w:val="0"/>
      <w:marRight w:val="0"/>
      <w:marTop w:val="0"/>
      <w:marBottom w:val="0"/>
      <w:divBdr>
        <w:top w:val="none" w:sz="0" w:space="0" w:color="auto"/>
        <w:left w:val="none" w:sz="0" w:space="0" w:color="auto"/>
        <w:bottom w:val="none" w:sz="0" w:space="0" w:color="auto"/>
        <w:right w:val="none" w:sz="0" w:space="0" w:color="auto"/>
      </w:divBdr>
    </w:div>
    <w:div w:id="320237515">
      <w:bodyDiv w:val="1"/>
      <w:marLeft w:val="0"/>
      <w:marRight w:val="0"/>
      <w:marTop w:val="0"/>
      <w:marBottom w:val="0"/>
      <w:divBdr>
        <w:top w:val="none" w:sz="0" w:space="0" w:color="auto"/>
        <w:left w:val="none" w:sz="0" w:space="0" w:color="auto"/>
        <w:bottom w:val="none" w:sz="0" w:space="0" w:color="auto"/>
        <w:right w:val="none" w:sz="0" w:space="0" w:color="auto"/>
      </w:divBdr>
    </w:div>
    <w:div w:id="400643259">
      <w:bodyDiv w:val="1"/>
      <w:marLeft w:val="0"/>
      <w:marRight w:val="0"/>
      <w:marTop w:val="0"/>
      <w:marBottom w:val="0"/>
      <w:divBdr>
        <w:top w:val="none" w:sz="0" w:space="0" w:color="auto"/>
        <w:left w:val="none" w:sz="0" w:space="0" w:color="auto"/>
        <w:bottom w:val="none" w:sz="0" w:space="0" w:color="auto"/>
        <w:right w:val="none" w:sz="0" w:space="0" w:color="auto"/>
      </w:divBdr>
    </w:div>
    <w:div w:id="405615091">
      <w:bodyDiv w:val="1"/>
      <w:marLeft w:val="0"/>
      <w:marRight w:val="0"/>
      <w:marTop w:val="0"/>
      <w:marBottom w:val="0"/>
      <w:divBdr>
        <w:top w:val="none" w:sz="0" w:space="0" w:color="auto"/>
        <w:left w:val="none" w:sz="0" w:space="0" w:color="auto"/>
        <w:bottom w:val="none" w:sz="0" w:space="0" w:color="auto"/>
        <w:right w:val="none" w:sz="0" w:space="0" w:color="auto"/>
      </w:divBdr>
    </w:div>
    <w:div w:id="440995141">
      <w:bodyDiv w:val="1"/>
      <w:marLeft w:val="0"/>
      <w:marRight w:val="0"/>
      <w:marTop w:val="0"/>
      <w:marBottom w:val="0"/>
      <w:divBdr>
        <w:top w:val="none" w:sz="0" w:space="0" w:color="auto"/>
        <w:left w:val="none" w:sz="0" w:space="0" w:color="auto"/>
        <w:bottom w:val="none" w:sz="0" w:space="0" w:color="auto"/>
        <w:right w:val="none" w:sz="0" w:space="0" w:color="auto"/>
      </w:divBdr>
      <w:divsChild>
        <w:div w:id="22487300">
          <w:marLeft w:val="0"/>
          <w:marRight w:val="0"/>
          <w:marTop w:val="0"/>
          <w:marBottom w:val="0"/>
          <w:divBdr>
            <w:top w:val="none" w:sz="0" w:space="0" w:color="auto"/>
            <w:left w:val="none" w:sz="0" w:space="0" w:color="auto"/>
            <w:bottom w:val="none" w:sz="0" w:space="0" w:color="auto"/>
            <w:right w:val="none" w:sz="0" w:space="0" w:color="auto"/>
          </w:divBdr>
          <w:divsChild>
            <w:div w:id="266888446">
              <w:marLeft w:val="0"/>
              <w:marRight w:val="0"/>
              <w:marTop w:val="0"/>
              <w:marBottom w:val="240"/>
              <w:divBdr>
                <w:top w:val="none" w:sz="0" w:space="0" w:color="auto"/>
                <w:left w:val="none" w:sz="0" w:space="0" w:color="auto"/>
                <w:bottom w:val="none" w:sz="0" w:space="0" w:color="auto"/>
                <w:right w:val="none" w:sz="0" w:space="0" w:color="auto"/>
              </w:divBdr>
            </w:div>
          </w:divsChild>
        </w:div>
        <w:div w:id="333341633">
          <w:marLeft w:val="0"/>
          <w:marRight w:val="0"/>
          <w:marTop w:val="0"/>
          <w:marBottom w:val="0"/>
          <w:divBdr>
            <w:top w:val="none" w:sz="0" w:space="0" w:color="auto"/>
            <w:left w:val="none" w:sz="0" w:space="0" w:color="auto"/>
            <w:bottom w:val="none" w:sz="0" w:space="0" w:color="auto"/>
            <w:right w:val="none" w:sz="0" w:space="0" w:color="auto"/>
          </w:divBdr>
          <w:divsChild>
            <w:div w:id="2011059146">
              <w:marLeft w:val="0"/>
              <w:marRight w:val="0"/>
              <w:marTop w:val="0"/>
              <w:marBottom w:val="240"/>
              <w:divBdr>
                <w:top w:val="none" w:sz="0" w:space="0" w:color="auto"/>
                <w:left w:val="none" w:sz="0" w:space="0" w:color="auto"/>
                <w:bottom w:val="none" w:sz="0" w:space="0" w:color="auto"/>
                <w:right w:val="none" w:sz="0" w:space="0" w:color="auto"/>
              </w:divBdr>
            </w:div>
          </w:divsChild>
        </w:div>
        <w:div w:id="380783771">
          <w:marLeft w:val="0"/>
          <w:marRight w:val="0"/>
          <w:marTop w:val="0"/>
          <w:marBottom w:val="0"/>
          <w:divBdr>
            <w:top w:val="none" w:sz="0" w:space="0" w:color="auto"/>
            <w:left w:val="none" w:sz="0" w:space="0" w:color="auto"/>
            <w:bottom w:val="none" w:sz="0" w:space="0" w:color="auto"/>
            <w:right w:val="none" w:sz="0" w:space="0" w:color="auto"/>
          </w:divBdr>
          <w:divsChild>
            <w:div w:id="1427337875">
              <w:marLeft w:val="0"/>
              <w:marRight w:val="0"/>
              <w:marTop w:val="0"/>
              <w:marBottom w:val="240"/>
              <w:divBdr>
                <w:top w:val="none" w:sz="0" w:space="0" w:color="auto"/>
                <w:left w:val="none" w:sz="0" w:space="0" w:color="auto"/>
                <w:bottom w:val="none" w:sz="0" w:space="0" w:color="auto"/>
                <w:right w:val="none" w:sz="0" w:space="0" w:color="auto"/>
              </w:divBdr>
            </w:div>
          </w:divsChild>
        </w:div>
        <w:div w:id="1023554532">
          <w:marLeft w:val="0"/>
          <w:marRight w:val="0"/>
          <w:marTop w:val="0"/>
          <w:marBottom w:val="0"/>
          <w:divBdr>
            <w:top w:val="none" w:sz="0" w:space="0" w:color="auto"/>
            <w:left w:val="none" w:sz="0" w:space="0" w:color="auto"/>
            <w:bottom w:val="none" w:sz="0" w:space="0" w:color="auto"/>
            <w:right w:val="none" w:sz="0" w:space="0" w:color="auto"/>
          </w:divBdr>
          <w:divsChild>
            <w:div w:id="462623753">
              <w:marLeft w:val="0"/>
              <w:marRight w:val="0"/>
              <w:marTop w:val="0"/>
              <w:marBottom w:val="240"/>
              <w:divBdr>
                <w:top w:val="none" w:sz="0" w:space="0" w:color="auto"/>
                <w:left w:val="none" w:sz="0" w:space="0" w:color="auto"/>
                <w:bottom w:val="none" w:sz="0" w:space="0" w:color="auto"/>
                <w:right w:val="none" w:sz="0" w:space="0" w:color="auto"/>
              </w:divBdr>
            </w:div>
          </w:divsChild>
        </w:div>
        <w:div w:id="1859588062">
          <w:marLeft w:val="0"/>
          <w:marRight w:val="0"/>
          <w:marTop w:val="0"/>
          <w:marBottom w:val="0"/>
          <w:divBdr>
            <w:top w:val="none" w:sz="0" w:space="0" w:color="auto"/>
            <w:left w:val="none" w:sz="0" w:space="0" w:color="auto"/>
            <w:bottom w:val="none" w:sz="0" w:space="0" w:color="auto"/>
            <w:right w:val="none" w:sz="0" w:space="0" w:color="auto"/>
          </w:divBdr>
          <w:divsChild>
            <w:div w:id="1033456184">
              <w:marLeft w:val="0"/>
              <w:marRight w:val="0"/>
              <w:marTop w:val="0"/>
              <w:marBottom w:val="240"/>
              <w:divBdr>
                <w:top w:val="single" w:sz="6" w:space="0" w:color="auto"/>
                <w:left w:val="single" w:sz="6" w:space="0" w:color="auto"/>
                <w:bottom w:val="single" w:sz="6" w:space="0" w:color="auto"/>
                <w:right w:val="single" w:sz="6" w:space="0" w:color="auto"/>
              </w:divBdr>
              <w:divsChild>
                <w:div w:id="8853367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1857916">
          <w:marLeft w:val="0"/>
          <w:marRight w:val="0"/>
          <w:marTop w:val="0"/>
          <w:marBottom w:val="0"/>
          <w:divBdr>
            <w:top w:val="none" w:sz="0" w:space="0" w:color="auto"/>
            <w:left w:val="none" w:sz="0" w:space="0" w:color="auto"/>
            <w:bottom w:val="none" w:sz="0" w:space="0" w:color="auto"/>
            <w:right w:val="none" w:sz="0" w:space="0" w:color="auto"/>
          </w:divBdr>
          <w:divsChild>
            <w:div w:id="1656033998">
              <w:marLeft w:val="0"/>
              <w:marRight w:val="0"/>
              <w:marTop w:val="0"/>
              <w:marBottom w:val="120"/>
              <w:divBdr>
                <w:top w:val="none" w:sz="0" w:space="0" w:color="auto"/>
                <w:left w:val="none" w:sz="0" w:space="0" w:color="auto"/>
                <w:bottom w:val="none" w:sz="0" w:space="0" w:color="auto"/>
                <w:right w:val="none" w:sz="0" w:space="0" w:color="auto"/>
              </w:divBdr>
            </w:div>
          </w:divsChild>
        </w:div>
        <w:div w:id="2118676325">
          <w:marLeft w:val="0"/>
          <w:marRight w:val="0"/>
          <w:marTop w:val="0"/>
          <w:marBottom w:val="0"/>
          <w:divBdr>
            <w:top w:val="none" w:sz="0" w:space="0" w:color="auto"/>
            <w:left w:val="none" w:sz="0" w:space="0" w:color="auto"/>
            <w:bottom w:val="none" w:sz="0" w:space="0" w:color="auto"/>
            <w:right w:val="none" w:sz="0" w:space="0" w:color="auto"/>
          </w:divBdr>
          <w:divsChild>
            <w:div w:id="1021081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1725225">
      <w:bodyDiv w:val="1"/>
      <w:marLeft w:val="0"/>
      <w:marRight w:val="0"/>
      <w:marTop w:val="0"/>
      <w:marBottom w:val="0"/>
      <w:divBdr>
        <w:top w:val="none" w:sz="0" w:space="0" w:color="auto"/>
        <w:left w:val="none" w:sz="0" w:space="0" w:color="auto"/>
        <w:bottom w:val="none" w:sz="0" w:space="0" w:color="auto"/>
        <w:right w:val="none" w:sz="0" w:space="0" w:color="auto"/>
      </w:divBdr>
    </w:div>
    <w:div w:id="443962967">
      <w:bodyDiv w:val="1"/>
      <w:marLeft w:val="0"/>
      <w:marRight w:val="0"/>
      <w:marTop w:val="0"/>
      <w:marBottom w:val="0"/>
      <w:divBdr>
        <w:top w:val="none" w:sz="0" w:space="0" w:color="auto"/>
        <w:left w:val="none" w:sz="0" w:space="0" w:color="auto"/>
        <w:bottom w:val="none" w:sz="0" w:space="0" w:color="auto"/>
        <w:right w:val="none" w:sz="0" w:space="0" w:color="auto"/>
      </w:divBdr>
      <w:divsChild>
        <w:div w:id="196547929">
          <w:marLeft w:val="0"/>
          <w:marRight w:val="0"/>
          <w:marTop w:val="0"/>
          <w:marBottom w:val="0"/>
          <w:divBdr>
            <w:top w:val="none" w:sz="0" w:space="0" w:color="auto"/>
            <w:left w:val="none" w:sz="0" w:space="0" w:color="auto"/>
            <w:bottom w:val="none" w:sz="0" w:space="0" w:color="auto"/>
            <w:right w:val="none" w:sz="0" w:space="0" w:color="auto"/>
          </w:divBdr>
          <w:divsChild>
            <w:div w:id="1041173028">
              <w:marLeft w:val="0"/>
              <w:marRight w:val="0"/>
              <w:marTop w:val="0"/>
              <w:marBottom w:val="240"/>
              <w:divBdr>
                <w:top w:val="none" w:sz="0" w:space="0" w:color="auto"/>
                <w:left w:val="none" w:sz="0" w:space="0" w:color="auto"/>
                <w:bottom w:val="none" w:sz="0" w:space="0" w:color="auto"/>
                <w:right w:val="none" w:sz="0" w:space="0" w:color="auto"/>
              </w:divBdr>
            </w:div>
          </w:divsChild>
        </w:div>
        <w:div w:id="216282273">
          <w:marLeft w:val="0"/>
          <w:marRight w:val="0"/>
          <w:marTop w:val="0"/>
          <w:marBottom w:val="0"/>
          <w:divBdr>
            <w:top w:val="none" w:sz="0" w:space="0" w:color="auto"/>
            <w:left w:val="none" w:sz="0" w:space="0" w:color="auto"/>
            <w:bottom w:val="none" w:sz="0" w:space="0" w:color="auto"/>
            <w:right w:val="none" w:sz="0" w:space="0" w:color="auto"/>
          </w:divBdr>
          <w:divsChild>
            <w:div w:id="804661678">
              <w:marLeft w:val="0"/>
              <w:marRight w:val="0"/>
              <w:marTop w:val="0"/>
              <w:marBottom w:val="120"/>
              <w:divBdr>
                <w:top w:val="none" w:sz="0" w:space="0" w:color="auto"/>
                <w:left w:val="none" w:sz="0" w:space="0" w:color="auto"/>
                <w:bottom w:val="none" w:sz="0" w:space="0" w:color="auto"/>
                <w:right w:val="none" w:sz="0" w:space="0" w:color="auto"/>
              </w:divBdr>
            </w:div>
          </w:divsChild>
        </w:div>
        <w:div w:id="1738939352">
          <w:marLeft w:val="0"/>
          <w:marRight w:val="0"/>
          <w:marTop w:val="0"/>
          <w:marBottom w:val="0"/>
          <w:divBdr>
            <w:top w:val="none" w:sz="0" w:space="0" w:color="auto"/>
            <w:left w:val="none" w:sz="0" w:space="0" w:color="auto"/>
            <w:bottom w:val="none" w:sz="0" w:space="0" w:color="auto"/>
            <w:right w:val="none" w:sz="0" w:space="0" w:color="auto"/>
          </w:divBdr>
          <w:divsChild>
            <w:div w:id="1200815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4541176">
      <w:bodyDiv w:val="1"/>
      <w:marLeft w:val="0"/>
      <w:marRight w:val="0"/>
      <w:marTop w:val="0"/>
      <w:marBottom w:val="0"/>
      <w:divBdr>
        <w:top w:val="none" w:sz="0" w:space="0" w:color="auto"/>
        <w:left w:val="none" w:sz="0" w:space="0" w:color="auto"/>
        <w:bottom w:val="none" w:sz="0" w:space="0" w:color="auto"/>
        <w:right w:val="none" w:sz="0" w:space="0" w:color="auto"/>
      </w:divBdr>
    </w:div>
    <w:div w:id="568467929">
      <w:bodyDiv w:val="1"/>
      <w:marLeft w:val="0"/>
      <w:marRight w:val="0"/>
      <w:marTop w:val="0"/>
      <w:marBottom w:val="0"/>
      <w:divBdr>
        <w:top w:val="none" w:sz="0" w:space="0" w:color="auto"/>
        <w:left w:val="none" w:sz="0" w:space="0" w:color="auto"/>
        <w:bottom w:val="none" w:sz="0" w:space="0" w:color="auto"/>
        <w:right w:val="none" w:sz="0" w:space="0" w:color="auto"/>
      </w:divBdr>
    </w:div>
    <w:div w:id="595750541">
      <w:bodyDiv w:val="1"/>
      <w:marLeft w:val="0"/>
      <w:marRight w:val="0"/>
      <w:marTop w:val="0"/>
      <w:marBottom w:val="0"/>
      <w:divBdr>
        <w:top w:val="none" w:sz="0" w:space="0" w:color="auto"/>
        <w:left w:val="none" w:sz="0" w:space="0" w:color="auto"/>
        <w:bottom w:val="none" w:sz="0" w:space="0" w:color="auto"/>
        <w:right w:val="none" w:sz="0" w:space="0" w:color="auto"/>
      </w:divBdr>
      <w:divsChild>
        <w:div w:id="399252099">
          <w:marLeft w:val="0"/>
          <w:marRight w:val="0"/>
          <w:marTop w:val="0"/>
          <w:marBottom w:val="0"/>
          <w:divBdr>
            <w:top w:val="none" w:sz="0" w:space="0" w:color="auto"/>
            <w:left w:val="none" w:sz="0" w:space="0" w:color="auto"/>
            <w:bottom w:val="none" w:sz="0" w:space="0" w:color="auto"/>
            <w:right w:val="none" w:sz="0" w:space="0" w:color="auto"/>
          </w:divBdr>
          <w:divsChild>
            <w:div w:id="834347414">
              <w:marLeft w:val="0"/>
              <w:marRight w:val="0"/>
              <w:marTop w:val="0"/>
              <w:marBottom w:val="240"/>
              <w:divBdr>
                <w:top w:val="none" w:sz="0" w:space="0" w:color="auto"/>
                <w:left w:val="none" w:sz="0" w:space="0" w:color="auto"/>
                <w:bottom w:val="none" w:sz="0" w:space="0" w:color="auto"/>
                <w:right w:val="none" w:sz="0" w:space="0" w:color="auto"/>
              </w:divBdr>
            </w:div>
          </w:divsChild>
        </w:div>
        <w:div w:id="430201786">
          <w:marLeft w:val="0"/>
          <w:marRight w:val="0"/>
          <w:marTop w:val="0"/>
          <w:marBottom w:val="0"/>
          <w:divBdr>
            <w:top w:val="none" w:sz="0" w:space="0" w:color="auto"/>
            <w:left w:val="none" w:sz="0" w:space="0" w:color="auto"/>
            <w:bottom w:val="none" w:sz="0" w:space="0" w:color="auto"/>
            <w:right w:val="none" w:sz="0" w:space="0" w:color="auto"/>
          </w:divBdr>
        </w:div>
        <w:div w:id="591474212">
          <w:marLeft w:val="0"/>
          <w:marRight w:val="0"/>
          <w:marTop w:val="0"/>
          <w:marBottom w:val="0"/>
          <w:divBdr>
            <w:top w:val="none" w:sz="0" w:space="0" w:color="auto"/>
            <w:left w:val="none" w:sz="0" w:space="0" w:color="auto"/>
            <w:bottom w:val="none" w:sz="0" w:space="0" w:color="auto"/>
            <w:right w:val="none" w:sz="0" w:space="0" w:color="auto"/>
          </w:divBdr>
        </w:div>
        <w:div w:id="807554818">
          <w:marLeft w:val="0"/>
          <w:marRight w:val="0"/>
          <w:marTop w:val="0"/>
          <w:marBottom w:val="0"/>
          <w:divBdr>
            <w:top w:val="none" w:sz="0" w:space="0" w:color="auto"/>
            <w:left w:val="none" w:sz="0" w:space="0" w:color="auto"/>
            <w:bottom w:val="none" w:sz="0" w:space="0" w:color="auto"/>
            <w:right w:val="none" w:sz="0" w:space="0" w:color="auto"/>
          </w:divBdr>
        </w:div>
        <w:div w:id="1041635621">
          <w:marLeft w:val="0"/>
          <w:marRight w:val="0"/>
          <w:marTop w:val="0"/>
          <w:marBottom w:val="0"/>
          <w:divBdr>
            <w:top w:val="none" w:sz="0" w:space="0" w:color="auto"/>
            <w:left w:val="none" w:sz="0" w:space="0" w:color="auto"/>
            <w:bottom w:val="none" w:sz="0" w:space="0" w:color="auto"/>
            <w:right w:val="none" w:sz="0" w:space="0" w:color="auto"/>
          </w:divBdr>
          <w:divsChild>
            <w:div w:id="360785113">
              <w:marLeft w:val="0"/>
              <w:marRight w:val="0"/>
              <w:marTop w:val="0"/>
              <w:marBottom w:val="240"/>
              <w:divBdr>
                <w:top w:val="none" w:sz="0" w:space="0" w:color="auto"/>
                <w:left w:val="none" w:sz="0" w:space="0" w:color="auto"/>
                <w:bottom w:val="none" w:sz="0" w:space="0" w:color="auto"/>
                <w:right w:val="none" w:sz="0" w:space="0" w:color="auto"/>
              </w:divBdr>
            </w:div>
          </w:divsChild>
        </w:div>
        <w:div w:id="2040279418">
          <w:marLeft w:val="0"/>
          <w:marRight w:val="0"/>
          <w:marTop w:val="0"/>
          <w:marBottom w:val="0"/>
          <w:divBdr>
            <w:top w:val="none" w:sz="0" w:space="0" w:color="auto"/>
            <w:left w:val="none" w:sz="0" w:space="0" w:color="auto"/>
            <w:bottom w:val="none" w:sz="0" w:space="0" w:color="auto"/>
            <w:right w:val="none" w:sz="0" w:space="0" w:color="auto"/>
          </w:divBdr>
          <w:divsChild>
            <w:div w:id="427585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7489290">
      <w:bodyDiv w:val="1"/>
      <w:marLeft w:val="0"/>
      <w:marRight w:val="0"/>
      <w:marTop w:val="0"/>
      <w:marBottom w:val="0"/>
      <w:divBdr>
        <w:top w:val="none" w:sz="0" w:space="0" w:color="auto"/>
        <w:left w:val="none" w:sz="0" w:space="0" w:color="auto"/>
        <w:bottom w:val="none" w:sz="0" w:space="0" w:color="auto"/>
        <w:right w:val="none" w:sz="0" w:space="0" w:color="auto"/>
      </w:divBdr>
    </w:div>
    <w:div w:id="707531042">
      <w:bodyDiv w:val="1"/>
      <w:marLeft w:val="0"/>
      <w:marRight w:val="0"/>
      <w:marTop w:val="0"/>
      <w:marBottom w:val="0"/>
      <w:divBdr>
        <w:top w:val="none" w:sz="0" w:space="0" w:color="auto"/>
        <w:left w:val="none" w:sz="0" w:space="0" w:color="auto"/>
        <w:bottom w:val="none" w:sz="0" w:space="0" w:color="auto"/>
        <w:right w:val="none" w:sz="0" w:space="0" w:color="auto"/>
      </w:divBdr>
    </w:div>
    <w:div w:id="718550399">
      <w:bodyDiv w:val="1"/>
      <w:marLeft w:val="0"/>
      <w:marRight w:val="0"/>
      <w:marTop w:val="0"/>
      <w:marBottom w:val="0"/>
      <w:divBdr>
        <w:top w:val="none" w:sz="0" w:space="0" w:color="auto"/>
        <w:left w:val="none" w:sz="0" w:space="0" w:color="auto"/>
        <w:bottom w:val="none" w:sz="0" w:space="0" w:color="auto"/>
        <w:right w:val="none" w:sz="0" w:space="0" w:color="auto"/>
      </w:divBdr>
      <w:divsChild>
        <w:div w:id="326448253">
          <w:marLeft w:val="0"/>
          <w:marRight w:val="0"/>
          <w:marTop w:val="0"/>
          <w:marBottom w:val="0"/>
          <w:divBdr>
            <w:top w:val="none" w:sz="0" w:space="0" w:color="auto"/>
            <w:left w:val="none" w:sz="0" w:space="0" w:color="auto"/>
            <w:bottom w:val="none" w:sz="0" w:space="0" w:color="auto"/>
            <w:right w:val="none" w:sz="0" w:space="0" w:color="auto"/>
          </w:divBdr>
          <w:divsChild>
            <w:div w:id="1293099478">
              <w:marLeft w:val="0"/>
              <w:marRight w:val="0"/>
              <w:marTop w:val="0"/>
              <w:marBottom w:val="120"/>
              <w:divBdr>
                <w:top w:val="none" w:sz="0" w:space="0" w:color="auto"/>
                <w:left w:val="none" w:sz="0" w:space="0" w:color="auto"/>
                <w:bottom w:val="none" w:sz="0" w:space="0" w:color="auto"/>
                <w:right w:val="none" w:sz="0" w:space="0" w:color="auto"/>
              </w:divBdr>
            </w:div>
          </w:divsChild>
        </w:div>
        <w:div w:id="474763038">
          <w:marLeft w:val="0"/>
          <w:marRight w:val="0"/>
          <w:marTop w:val="0"/>
          <w:marBottom w:val="0"/>
          <w:divBdr>
            <w:top w:val="none" w:sz="0" w:space="0" w:color="auto"/>
            <w:left w:val="none" w:sz="0" w:space="0" w:color="auto"/>
            <w:bottom w:val="none" w:sz="0" w:space="0" w:color="auto"/>
            <w:right w:val="none" w:sz="0" w:space="0" w:color="auto"/>
          </w:divBdr>
          <w:divsChild>
            <w:div w:id="589437431">
              <w:marLeft w:val="0"/>
              <w:marRight w:val="0"/>
              <w:marTop w:val="0"/>
              <w:marBottom w:val="120"/>
              <w:divBdr>
                <w:top w:val="none" w:sz="0" w:space="0" w:color="auto"/>
                <w:left w:val="none" w:sz="0" w:space="0" w:color="auto"/>
                <w:bottom w:val="none" w:sz="0" w:space="0" w:color="auto"/>
                <w:right w:val="none" w:sz="0" w:space="0" w:color="auto"/>
              </w:divBdr>
            </w:div>
          </w:divsChild>
        </w:div>
        <w:div w:id="968559457">
          <w:marLeft w:val="0"/>
          <w:marRight w:val="0"/>
          <w:marTop w:val="0"/>
          <w:marBottom w:val="0"/>
          <w:divBdr>
            <w:top w:val="none" w:sz="0" w:space="0" w:color="auto"/>
            <w:left w:val="none" w:sz="0" w:space="0" w:color="auto"/>
            <w:bottom w:val="none" w:sz="0" w:space="0" w:color="auto"/>
            <w:right w:val="none" w:sz="0" w:space="0" w:color="auto"/>
          </w:divBdr>
          <w:divsChild>
            <w:div w:id="1425298109">
              <w:marLeft w:val="0"/>
              <w:marRight w:val="0"/>
              <w:marTop w:val="0"/>
              <w:marBottom w:val="120"/>
              <w:divBdr>
                <w:top w:val="none" w:sz="0" w:space="0" w:color="auto"/>
                <w:left w:val="none" w:sz="0" w:space="0" w:color="auto"/>
                <w:bottom w:val="none" w:sz="0" w:space="0" w:color="auto"/>
                <w:right w:val="none" w:sz="0" w:space="0" w:color="auto"/>
              </w:divBdr>
            </w:div>
          </w:divsChild>
        </w:div>
        <w:div w:id="1118992736">
          <w:marLeft w:val="0"/>
          <w:marRight w:val="0"/>
          <w:marTop w:val="0"/>
          <w:marBottom w:val="0"/>
          <w:divBdr>
            <w:top w:val="none" w:sz="0" w:space="0" w:color="auto"/>
            <w:left w:val="none" w:sz="0" w:space="0" w:color="auto"/>
            <w:bottom w:val="none" w:sz="0" w:space="0" w:color="auto"/>
            <w:right w:val="none" w:sz="0" w:space="0" w:color="auto"/>
          </w:divBdr>
          <w:divsChild>
            <w:div w:id="255748629">
              <w:marLeft w:val="0"/>
              <w:marRight w:val="0"/>
              <w:marTop w:val="0"/>
              <w:marBottom w:val="240"/>
              <w:divBdr>
                <w:top w:val="none" w:sz="0" w:space="0" w:color="auto"/>
                <w:left w:val="none" w:sz="0" w:space="0" w:color="auto"/>
                <w:bottom w:val="none" w:sz="0" w:space="0" w:color="auto"/>
                <w:right w:val="none" w:sz="0" w:space="0" w:color="auto"/>
              </w:divBdr>
            </w:div>
          </w:divsChild>
        </w:div>
        <w:div w:id="1707290883">
          <w:marLeft w:val="0"/>
          <w:marRight w:val="0"/>
          <w:marTop w:val="0"/>
          <w:marBottom w:val="0"/>
          <w:divBdr>
            <w:top w:val="none" w:sz="0" w:space="0" w:color="auto"/>
            <w:left w:val="none" w:sz="0" w:space="0" w:color="auto"/>
            <w:bottom w:val="none" w:sz="0" w:space="0" w:color="auto"/>
            <w:right w:val="none" w:sz="0" w:space="0" w:color="auto"/>
          </w:divBdr>
          <w:divsChild>
            <w:div w:id="14720931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22143928">
      <w:bodyDiv w:val="1"/>
      <w:marLeft w:val="0"/>
      <w:marRight w:val="0"/>
      <w:marTop w:val="0"/>
      <w:marBottom w:val="0"/>
      <w:divBdr>
        <w:top w:val="none" w:sz="0" w:space="0" w:color="auto"/>
        <w:left w:val="none" w:sz="0" w:space="0" w:color="auto"/>
        <w:bottom w:val="none" w:sz="0" w:space="0" w:color="auto"/>
        <w:right w:val="none" w:sz="0" w:space="0" w:color="auto"/>
      </w:divBdr>
    </w:div>
    <w:div w:id="735082009">
      <w:bodyDiv w:val="1"/>
      <w:marLeft w:val="0"/>
      <w:marRight w:val="0"/>
      <w:marTop w:val="0"/>
      <w:marBottom w:val="0"/>
      <w:divBdr>
        <w:top w:val="none" w:sz="0" w:space="0" w:color="auto"/>
        <w:left w:val="none" w:sz="0" w:space="0" w:color="auto"/>
        <w:bottom w:val="none" w:sz="0" w:space="0" w:color="auto"/>
        <w:right w:val="none" w:sz="0" w:space="0" w:color="auto"/>
      </w:divBdr>
      <w:divsChild>
        <w:div w:id="1323658553">
          <w:marLeft w:val="0"/>
          <w:marRight w:val="0"/>
          <w:marTop w:val="0"/>
          <w:marBottom w:val="0"/>
          <w:divBdr>
            <w:top w:val="none" w:sz="0" w:space="0" w:color="auto"/>
            <w:left w:val="none" w:sz="0" w:space="0" w:color="auto"/>
            <w:bottom w:val="none" w:sz="0" w:space="0" w:color="auto"/>
            <w:right w:val="none" w:sz="0" w:space="0" w:color="auto"/>
          </w:divBdr>
          <w:divsChild>
            <w:div w:id="1524396355">
              <w:marLeft w:val="0"/>
              <w:marRight w:val="0"/>
              <w:marTop w:val="0"/>
              <w:marBottom w:val="240"/>
              <w:divBdr>
                <w:top w:val="none" w:sz="0" w:space="0" w:color="auto"/>
                <w:left w:val="none" w:sz="0" w:space="0" w:color="auto"/>
                <w:bottom w:val="none" w:sz="0" w:space="0" w:color="auto"/>
                <w:right w:val="none" w:sz="0" w:space="0" w:color="auto"/>
              </w:divBdr>
            </w:div>
          </w:divsChild>
        </w:div>
        <w:div w:id="1543133505">
          <w:marLeft w:val="0"/>
          <w:marRight w:val="0"/>
          <w:marTop w:val="0"/>
          <w:marBottom w:val="0"/>
          <w:divBdr>
            <w:top w:val="none" w:sz="0" w:space="0" w:color="auto"/>
            <w:left w:val="none" w:sz="0" w:space="0" w:color="auto"/>
            <w:bottom w:val="none" w:sz="0" w:space="0" w:color="auto"/>
            <w:right w:val="none" w:sz="0" w:space="0" w:color="auto"/>
          </w:divBdr>
          <w:divsChild>
            <w:div w:id="1036809533">
              <w:marLeft w:val="0"/>
              <w:marRight w:val="0"/>
              <w:marTop w:val="0"/>
              <w:marBottom w:val="240"/>
              <w:divBdr>
                <w:top w:val="single" w:sz="6" w:space="0" w:color="auto"/>
                <w:left w:val="single" w:sz="6" w:space="0" w:color="auto"/>
                <w:bottom w:val="single" w:sz="6" w:space="0" w:color="auto"/>
                <w:right w:val="single" w:sz="6" w:space="0" w:color="auto"/>
              </w:divBdr>
              <w:divsChild>
                <w:div w:id="4964617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50473194">
      <w:bodyDiv w:val="1"/>
      <w:marLeft w:val="0"/>
      <w:marRight w:val="0"/>
      <w:marTop w:val="0"/>
      <w:marBottom w:val="0"/>
      <w:divBdr>
        <w:top w:val="none" w:sz="0" w:space="0" w:color="auto"/>
        <w:left w:val="none" w:sz="0" w:space="0" w:color="auto"/>
        <w:bottom w:val="none" w:sz="0" w:space="0" w:color="auto"/>
        <w:right w:val="none" w:sz="0" w:space="0" w:color="auto"/>
      </w:divBdr>
    </w:div>
    <w:div w:id="774985277">
      <w:bodyDiv w:val="1"/>
      <w:marLeft w:val="0"/>
      <w:marRight w:val="0"/>
      <w:marTop w:val="0"/>
      <w:marBottom w:val="0"/>
      <w:divBdr>
        <w:top w:val="none" w:sz="0" w:space="0" w:color="auto"/>
        <w:left w:val="none" w:sz="0" w:space="0" w:color="auto"/>
        <w:bottom w:val="none" w:sz="0" w:space="0" w:color="auto"/>
        <w:right w:val="none" w:sz="0" w:space="0" w:color="auto"/>
      </w:divBdr>
    </w:div>
    <w:div w:id="788670594">
      <w:bodyDiv w:val="1"/>
      <w:marLeft w:val="0"/>
      <w:marRight w:val="0"/>
      <w:marTop w:val="0"/>
      <w:marBottom w:val="0"/>
      <w:divBdr>
        <w:top w:val="none" w:sz="0" w:space="0" w:color="auto"/>
        <w:left w:val="none" w:sz="0" w:space="0" w:color="auto"/>
        <w:bottom w:val="none" w:sz="0" w:space="0" w:color="auto"/>
        <w:right w:val="none" w:sz="0" w:space="0" w:color="auto"/>
      </w:divBdr>
    </w:div>
    <w:div w:id="823818619">
      <w:bodyDiv w:val="1"/>
      <w:marLeft w:val="0"/>
      <w:marRight w:val="0"/>
      <w:marTop w:val="0"/>
      <w:marBottom w:val="0"/>
      <w:divBdr>
        <w:top w:val="none" w:sz="0" w:space="0" w:color="auto"/>
        <w:left w:val="none" w:sz="0" w:space="0" w:color="auto"/>
        <w:bottom w:val="none" w:sz="0" w:space="0" w:color="auto"/>
        <w:right w:val="none" w:sz="0" w:space="0" w:color="auto"/>
      </w:divBdr>
      <w:divsChild>
        <w:div w:id="194268303">
          <w:marLeft w:val="0"/>
          <w:marRight w:val="0"/>
          <w:marTop w:val="0"/>
          <w:marBottom w:val="0"/>
          <w:divBdr>
            <w:top w:val="none" w:sz="0" w:space="0" w:color="auto"/>
            <w:left w:val="none" w:sz="0" w:space="0" w:color="auto"/>
            <w:bottom w:val="none" w:sz="0" w:space="0" w:color="auto"/>
            <w:right w:val="none" w:sz="0" w:space="0" w:color="auto"/>
          </w:divBdr>
          <w:divsChild>
            <w:div w:id="34433338">
              <w:marLeft w:val="0"/>
              <w:marRight w:val="0"/>
              <w:marTop w:val="0"/>
              <w:marBottom w:val="240"/>
              <w:divBdr>
                <w:top w:val="none" w:sz="0" w:space="0" w:color="auto"/>
                <w:left w:val="none" w:sz="0" w:space="0" w:color="auto"/>
                <w:bottom w:val="none" w:sz="0" w:space="0" w:color="auto"/>
                <w:right w:val="none" w:sz="0" w:space="0" w:color="auto"/>
              </w:divBdr>
            </w:div>
          </w:divsChild>
        </w:div>
        <w:div w:id="591201819">
          <w:marLeft w:val="0"/>
          <w:marRight w:val="0"/>
          <w:marTop w:val="0"/>
          <w:marBottom w:val="0"/>
          <w:divBdr>
            <w:top w:val="none" w:sz="0" w:space="0" w:color="auto"/>
            <w:left w:val="none" w:sz="0" w:space="0" w:color="auto"/>
            <w:bottom w:val="none" w:sz="0" w:space="0" w:color="auto"/>
            <w:right w:val="none" w:sz="0" w:space="0" w:color="auto"/>
          </w:divBdr>
          <w:divsChild>
            <w:div w:id="989554586">
              <w:marLeft w:val="0"/>
              <w:marRight w:val="0"/>
              <w:marTop w:val="0"/>
              <w:marBottom w:val="120"/>
              <w:divBdr>
                <w:top w:val="none" w:sz="0" w:space="0" w:color="auto"/>
                <w:left w:val="none" w:sz="0" w:space="0" w:color="auto"/>
                <w:bottom w:val="none" w:sz="0" w:space="0" w:color="auto"/>
                <w:right w:val="none" w:sz="0" w:space="0" w:color="auto"/>
              </w:divBdr>
            </w:div>
          </w:divsChild>
        </w:div>
        <w:div w:id="1658917889">
          <w:marLeft w:val="0"/>
          <w:marRight w:val="0"/>
          <w:marTop w:val="0"/>
          <w:marBottom w:val="0"/>
          <w:divBdr>
            <w:top w:val="none" w:sz="0" w:space="0" w:color="auto"/>
            <w:left w:val="none" w:sz="0" w:space="0" w:color="auto"/>
            <w:bottom w:val="none" w:sz="0" w:space="0" w:color="auto"/>
            <w:right w:val="none" w:sz="0" w:space="0" w:color="auto"/>
          </w:divBdr>
          <w:divsChild>
            <w:div w:id="4675527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51646878">
      <w:bodyDiv w:val="1"/>
      <w:marLeft w:val="0"/>
      <w:marRight w:val="0"/>
      <w:marTop w:val="0"/>
      <w:marBottom w:val="0"/>
      <w:divBdr>
        <w:top w:val="none" w:sz="0" w:space="0" w:color="auto"/>
        <w:left w:val="none" w:sz="0" w:space="0" w:color="auto"/>
        <w:bottom w:val="none" w:sz="0" w:space="0" w:color="auto"/>
        <w:right w:val="none" w:sz="0" w:space="0" w:color="auto"/>
      </w:divBdr>
    </w:div>
    <w:div w:id="877861239">
      <w:bodyDiv w:val="1"/>
      <w:marLeft w:val="0"/>
      <w:marRight w:val="0"/>
      <w:marTop w:val="0"/>
      <w:marBottom w:val="0"/>
      <w:divBdr>
        <w:top w:val="none" w:sz="0" w:space="0" w:color="auto"/>
        <w:left w:val="none" w:sz="0" w:space="0" w:color="auto"/>
        <w:bottom w:val="none" w:sz="0" w:space="0" w:color="auto"/>
        <w:right w:val="none" w:sz="0" w:space="0" w:color="auto"/>
      </w:divBdr>
      <w:divsChild>
        <w:div w:id="43216084">
          <w:marLeft w:val="0"/>
          <w:marRight w:val="0"/>
          <w:marTop w:val="0"/>
          <w:marBottom w:val="0"/>
          <w:divBdr>
            <w:top w:val="none" w:sz="0" w:space="0" w:color="auto"/>
            <w:left w:val="none" w:sz="0" w:space="0" w:color="auto"/>
            <w:bottom w:val="none" w:sz="0" w:space="0" w:color="auto"/>
            <w:right w:val="none" w:sz="0" w:space="0" w:color="auto"/>
          </w:divBdr>
          <w:divsChild>
            <w:div w:id="315960143">
              <w:marLeft w:val="0"/>
              <w:marRight w:val="0"/>
              <w:marTop w:val="0"/>
              <w:marBottom w:val="240"/>
              <w:divBdr>
                <w:top w:val="none" w:sz="0" w:space="0" w:color="auto"/>
                <w:left w:val="none" w:sz="0" w:space="0" w:color="auto"/>
                <w:bottom w:val="none" w:sz="0" w:space="0" w:color="auto"/>
                <w:right w:val="none" w:sz="0" w:space="0" w:color="auto"/>
              </w:divBdr>
            </w:div>
          </w:divsChild>
        </w:div>
        <w:div w:id="58408175">
          <w:marLeft w:val="0"/>
          <w:marRight w:val="0"/>
          <w:marTop w:val="0"/>
          <w:marBottom w:val="0"/>
          <w:divBdr>
            <w:top w:val="none" w:sz="0" w:space="0" w:color="auto"/>
            <w:left w:val="none" w:sz="0" w:space="0" w:color="auto"/>
            <w:bottom w:val="none" w:sz="0" w:space="0" w:color="auto"/>
            <w:right w:val="none" w:sz="0" w:space="0" w:color="auto"/>
          </w:divBdr>
          <w:divsChild>
            <w:div w:id="1126703583">
              <w:marLeft w:val="0"/>
              <w:marRight w:val="0"/>
              <w:marTop w:val="0"/>
              <w:marBottom w:val="120"/>
              <w:divBdr>
                <w:top w:val="none" w:sz="0" w:space="0" w:color="auto"/>
                <w:left w:val="none" w:sz="0" w:space="0" w:color="auto"/>
                <w:bottom w:val="none" w:sz="0" w:space="0" w:color="auto"/>
                <w:right w:val="none" w:sz="0" w:space="0" w:color="auto"/>
              </w:divBdr>
            </w:div>
          </w:divsChild>
        </w:div>
        <w:div w:id="106044337">
          <w:marLeft w:val="0"/>
          <w:marRight w:val="0"/>
          <w:marTop w:val="0"/>
          <w:marBottom w:val="0"/>
          <w:divBdr>
            <w:top w:val="none" w:sz="0" w:space="0" w:color="auto"/>
            <w:left w:val="none" w:sz="0" w:space="0" w:color="auto"/>
            <w:bottom w:val="none" w:sz="0" w:space="0" w:color="auto"/>
            <w:right w:val="none" w:sz="0" w:space="0" w:color="auto"/>
          </w:divBdr>
          <w:divsChild>
            <w:div w:id="2041320196">
              <w:marLeft w:val="0"/>
              <w:marRight w:val="0"/>
              <w:marTop w:val="0"/>
              <w:marBottom w:val="240"/>
              <w:divBdr>
                <w:top w:val="none" w:sz="0" w:space="0" w:color="auto"/>
                <w:left w:val="none" w:sz="0" w:space="0" w:color="auto"/>
                <w:bottom w:val="none" w:sz="0" w:space="0" w:color="auto"/>
                <w:right w:val="none" w:sz="0" w:space="0" w:color="auto"/>
              </w:divBdr>
            </w:div>
          </w:divsChild>
        </w:div>
        <w:div w:id="122698235">
          <w:marLeft w:val="0"/>
          <w:marRight w:val="0"/>
          <w:marTop w:val="0"/>
          <w:marBottom w:val="0"/>
          <w:divBdr>
            <w:top w:val="none" w:sz="0" w:space="0" w:color="auto"/>
            <w:left w:val="none" w:sz="0" w:space="0" w:color="auto"/>
            <w:bottom w:val="none" w:sz="0" w:space="0" w:color="auto"/>
            <w:right w:val="none" w:sz="0" w:space="0" w:color="auto"/>
          </w:divBdr>
          <w:divsChild>
            <w:div w:id="1417439927">
              <w:marLeft w:val="0"/>
              <w:marRight w:val="0"/>
              <w:marTop w:val="0"/>
              <w:marBottom w:val="120"/>
              <w:divBdr>
                <w:top w:val="none" w:sz="0" w:space="0" w:color="auto"/>
                <w:left w:val="none" w:sz="0" w:space="0" w:color="auto"/>
                <w:bottom w:val="none" w:sz="0" w:space="0" w:color="auto"/>
                <w:right w:val="none" w:sz="0" w:space="0" w:color="auto"/>
              </w:divBdr>
            </w:div>
          </w:divsChild>
        </w:div>
        <w:div w:id="171451965">
          <w:marLeft w:val="0"/>
          <w:marRight w:val="0"/>
          <w:marTop w:val="0"/>
          <w:marBottom w:val="0"/>
          <w:divBdr>
            <w:top w:val="none" w:sz="0" w:space="0" w:color="auto"/>
            <w:left w:val="none" w:sz="0" w:space="0" w:color="auto"/>
            <w:bottom w:val="none" w:sz="0" w:space="0" w:color="auto"/>
            <w:right w:val="none" w:sz="0" w:space="0" w:color="auto"/>
          </w:divBdr>
          <w:divsChild>
            <w:div w:id="1606040193">
              <w:marLeft w:val="0"/>
              <w:marRight w:val="0"/>
              <w:marTop w:val="0"/>
              <w:marBottom w:val="240"/>
              <w:divBdr>
                <w:top w:val="none" w:sz="0" w:space="0" w:color="auto"/>
                <w:left w:val="none" w:sz="0" w:space="0" w:color="auto"/>
                <w:bottom w:val="none" w:sz="0" w:space="0" w:color="auto"/>
                <w:right w:val="none" w:sz="0" w:space="0" w:color="auto"/>
              </w:divBdr>
            </w:div>
          </w:divsChild>
        </w:div>
        <w:div w:id="175655833">
          <w:marLeft w:val="0"/>
          <w:marRight w:val="0"/>
          <w:marTop w:val="0"/>
          <w:marBottom w:val="0"/>
          <w:divBdr>
            <w:top w:val="none" w:sz="0" w:space="0" w:color="auto"/>
            <w:left w:val="none" w:sz="0" w:space="0" w:color="auto"/>
            <w:bottom w:val="none" w:sz="0" w:space="0" w:color="auto"/>
            <w:right w:val="none" w:sz="0" w:space="0" w:color="auto"/>
          </w:divBdr>
          <w:divsChild>
            <w:div w:id="1761875753">
              <w:marLeft w:val="0"/>
              <w:marRight w:val="0"/>
              <w:marTop w:val="0"/>
              <w:marBottom w:val="120"/>
              <w:divBdr>
                <w:top w:val="none" w:sz="0" w:space="0" w:color="auto"/>
                <w:left w:val="none" w:sz="0" w:space="0" w:color="auto"/>
                <w:bottom w:val="none" w:sz="0" w:space="0" w:color="auto"/>
                <w:right w:val="none" w:sz="0" w:space="0" w:color="auto"/>
              </w:divBdr>
            </w:div>
          </w:divsChild>
        </w:div>
        <w:div w:id="400562268">
          <w:marLeft w:val="0"/>
          <w:marRight w:val="0"/>
          <w:marTop w:val="0"/>
          <w:marBottom w:val="0"/>
          <w:divBdr>
            <w:top w:val="none" w:sz="0" w:space="0" w:color="auto"/>
            <w:left w:val="none" w:sz="0" w:space="0" w:color="auto"/>
            <w:bottom w:val="none" w:sz="0" w:space="0" w:color="auto"/>
            <w:right w:val="none" w:sz="0" w:space="0" w:color="auto"/>
          </w:divBdr>
        </w:div>
        <w:div w:id="465858481">
          <w:marLeft w:val="0"/>
          <w:marRight w:val="0"/>
          <w:marTop w:val="0"/>
          <w:marBottom w:val="0"/>
          <w:divBdr>
            <w:top w:val="none" w:sz="0" w:space="0" w:color="auto"/>
            <w:left w:val="none" w:sz="0" w:space="0" w:color="auto"/>
            <w:bottom w:val="none" w:sz="0" w:space="0" w:color="auto"/>
            <w:right w:val="none" w:sz="0" w:space="0" w:color="auto"/>
          </w:divBdr>
          <w:divsChild>
            <w:div w:id="105855091">
              <w:marLeft w:val="0"/>
              <w:marRight w:val="0"/>
              <w:marTop w:val="0"/>
              <w:marBottom w:val="120"/>
              <w:divBdr>
                <w:top w:val="none" w:sz="0" w:space="0" w:color="auto"/>
                <w:left w:val="none" w:sz="0" w:space="0" w:color="auto"/>
                <w:bottom w:val="none" w:sz="0" w:space="0" w:color="auto"/>
                <w:right w:val="none" w:sz="0" w:space="0" w:color="auto"/>
              </w:divBdr>
            </w:div>
          </w:divsChild>
        </w:div>
        <w:div w:id="486942875">
          <w:marLeft w:val="0"/>
          <w:marRight w:val="0"/>
          <w:marTop w:val="0"/>
          <w:marBottom w:val="0"/>
          <w:divBdr>
            <w:top w:val="none" w:sz="0" w:space="0" w:color="auto"/>
            <w:left w:val="none" w:sz="0" w:space="0" w:color="auto"/>
            <w:bottom w:val="none" w:sz="0" w:space="0" w:color="auto"/>
            <w:right w:val="none" w:sz="0" w:space="0" w:color="auto"/>
          </w:divBdr>
          <w:divsChild>
            <w:div w:id="285162531">
              <w:marLeft w:val="0"/>
              <w:marRight w:val="0"/>
              <w:marTop w:val="0"/>
              <w:marBottom w:val="240"/>
              <w:divBdr>
                <w:top w:val="none" w:sz="0" w:space="0" w:color="auto"/>
                <w:left w:val="none" w:sz="0" w:space="0" w:color="auto"/>
                <w:bottom w:val="none" w:sz="0" w:space="0" w:color="auto"/>
                <w:right w:val="none" w:sz="0" w:space="0" w:color="auto"/>
              </w:divBdr>
            </w:div>
          </w:divsChild>
        </w:div>
        <w:div w:id="510991944">
          <w:marLeft w:val="0"/>
          <w:marRight w:val="0"/>
          <w:marTop w:val="0"/>
          <w:marBottom w:val="0"/>
          <w:divBdr>
            <w:top w:val="none" w:sz="0" w:space="0" w:color="auto"/>
            <w:left w:val="none" w:sz="0" w:space="0" w:color="auto"/>
            <w:bottom w:val="none" w:sz="0" w:space="0" w:color="auto"/>
            <w:right w:val="none" w:sz="0" w:space="0" w:color="auto"/>
          </w:divBdr>
          <w:divsChild>
            <w:div w:id="1692341016">
              <w:marLeft w:val="0"/>
              <w:marRight w:val="0"/>
              <w:marTop w:val="0"/>
              <w:marBottom w:val="240"/>
              <w:divBdr>
                <w:top w:val="none" w:sz="0" w:space="0" w:color="auto"/>
                <w:left w:val="none" w:sz="0" w:space="0" w:color="auto"/>
                <w:bottom w:val="none" w:sz="0" w:space="0" w:color="auto"/>
                <w:right w:val="none" w:sz="0" w:space="0" w:color="auto"/>
              </w:divBdr>
            </w:div>
          </w:divsChild>
        </w:div>
        <w:div w:id="656884929">
          <w:marLeft w:val="0"/>
          <w:marRight w:val="0"/>
          <w:marTop w:val="0"/>
          <w:marBottom w:val="0"/>
          <w:divBdr>
            <w:top w:val="none" w:sz="0" w:space="0" w:color="auto"/>
            <w:left w:val="none" w:sz="0" w:space="0" w:color="auto"/>
            <w:bottom w:val="none" w:sz="0" w:space="0" w:color="auto"/>
            <w:right w:val="none" w:sz="0" w:space="0" w:color="auto"/>
          </w:divBdr>
          <w:divsChild>
            <w:div w:id="1851481486">
              <w:marLeft w:val="0"/>
              <w:marRight w:val="0"/>
              <w:marTop w:val="0"/>
              <w:marBottom w:val="120"/>
              <w:divBdr>
                <w:top w:val="none" w:sz="0" w:space="0" w:color="auto"/>
                <w:left w:val="none" w:sz="0" w:space="0" w:color="auto"/>
                <w:bottom w:val="none" w:sz="0" w:space="0" w:color="auto"/>
                <w:right w:val="none" w:sz="0" w:space="0" w:color="auto"/>
              </w:divBdr>
            </w:div>
          </w:divsChild>
        </w:div>
        <w:div w:id="684021498">
          <w:marLeft w:val="0"/>
          <w:marRight w:val="0"/>
          <w:marTop w:val="0"/>
          <w:marBottom w:val="0"/>
          <w:divBdr>
            <w:top w:val="none" w:sz="0" w:space="0" w:color="auto"/>
            <w:left w:val="none" w:sz="0" w:space="0" w:color="auto"/>
            <w:bottom w:val="none" w:sz="0" w:space="0" w:color="auto"/>
            <w:right w:val="none" w:sz="0" w:space="0" w:color="auto"/>
          </w:divBdr>
        </w:div>
        <w:div w:id="755322779">
          <w:marLeft w:val="0"/>
          <w:marRight w:val="0"/>
          <w:marTop w:val="0"/>
          <w:marBottom w:val="0"/>
          <w:divBdr>
            <w:top w:val="none" w:sz="0" w:space="0" w:color="auto"/>
            <w:left w:val="none" w:sz="0" w:space="0" w:color="auto"/>
            <w:bottom w:val="none" w:sz="0" w:space="0" w:color="auto"/>
            <w:right w:val="none" w:sz="0" w:space="0" w:color="auto"/>
          </w:divBdr>
          <w:divsChild>
            <w:div w:id="1562322811">
              <w:marLeft w:val="0"/>
              <w:marRight w:val="0"/>
              <w:marTop w:val="0"/>
              <w:marBottom w:val="120"/>
              <w:divBdr>
                <w:top w:val="none" w:sz="0" w:space="0" w:color="auto"/>
                <w:left w:val="none" w:sz="0" w:space="0" w:color="auto"/>
                <w:bottom w:val="none" w:sz="0" w:space="0" w:color="auto"/>
                <w:right w:val="none" w:sz="0" w:space="0" w:color="auto"/>
              </w:divBdr>
            </w:div>
          </w:divsChild>
        </w:div>
        <w:div w:id="924725925">
          <w:marLeft w:val="0"/>
          <w:marRight w:val="0"/>
          <w:marTop w:val="0"/>
          <w:marBottom w:val="0"/>
          <w:divBdr>
            <w:top w:val="none" w:sz="0" w:space="0" w:color="auto"/>
            <w:left w:val="none" w:sz="0" w:space="0" w:color="auto"/>
            <w:bottom w:val="none" w:sz="0" w:space="0" w:color="auto"/>
            <w:right w:val="none" w:sz="0" w:space="0" w:color="auto"/>
          </w:divBdr>
          <w:divsChild>
            <w:div w:id="839391328">
              <w:marLeft w:val="0"/>
              <w:marRight w:val="0"/>
              <w:marTop w:val="0"/>
              <w:marBottom w:val="120"/>
              <w:divBdr>
                <w:top w:val="none" w:sz="0" w:space="0" w:color="auto"/>
                <w:left w:val="none" w:sz="0" w:space="0" w:color="auto"/>
                <w:bottom w:val="none" w:sz="0" w:space="0" w:color="auto"/>
                <w:right w:val="none" w:sz="0" w:space="0" w:color="auto"/>
              </w:divBdr>
            </w:div>
          </w:divsChild>
        </w:div>
        <w:div w:id="939530092">
          <w:marLeft w:val="0"/>
          <w:marRight w:val="0"/>
          <w:marTop w:val="0"/>
          <w:marBottom w:val="0"/>
          <w:divBdr>
            <w:top w:val="none" w:sz="0" w:space="0" w:color="auto"/>
            <w:left w:val="none" w:sz="0" w:space="0" w:color="auto"/>
            <w:bottom w:val="none" w:sz="0" w:space="0" w:color="auto"/>
            <w:right w:val="none" w:sz="0" w:space="0" w:color="auto"/>
          </w:divBdr>
        </w:div>
        <w:div w:id="1043601786">
          <w:marLeft w:val="0"/>
          <w:marRight w:val="0"/>
          <w:marTop w:val="0"/>
          <w:marBottom w:val="0"/>
          <w:divBdr>
            <w:top w:val="none" w:sz="0" w:space="0" w:color="auto"/>
            <w:left w:val="none" w:sz="0" w:space="0" w:color="auto"/>
            <w:bottom w:val="none" w:sz="0" w:space="0" w:color="auto"/>
            <w:right w:val="none" w:sz="0" w:space="0" w:color="auto"/>
          </w:divBdr>
          <w:divsChild>
            <w:div w:id="1952467745">
              <w:marLeft w:val="0"/>
              <w:marRight w:val="0"/>
              <w:marTop w:val="0"/>
              <w:marBottom w:val="120"/>
              <w:divBdr>
                <w:top w:val="none" w:sz="0" w:space="0" w:color="auto"/>
                <w:left w:val="none" w:sz="0" w:space="0" w:color="auto"/>
                <w:bottom w:val="none" w:sz="0" w:space="0" w:color="auto"/>
                <w:right w:val="none" w:sz="0" w:space="0" w:color="auto"/>
              </w:divBdr>
            </w:div>
          </w:divsChild>
        </w:div>
        <w:div w:id="1071775822">
          <w:marLeft w:val="0"/>
          <w:marRight w:val="0"/>
          <w:marTop w:val="0"/>
          <w:marBottom w:val="0"/>
          <w:divBdr>
            <w:top w:val="none" w:sz="0" w:space="0" w:color="auto"/>
            <w:left w:val="none" w:sz="0" w:space="0" w:color="auto"/>
            <w:bottom w:val="none" w:sz="0" w:space="0" w:color="auto"/>
            <w:right w:val="none" w:sz="0" w:space="0" w:color="auto"/>
          </w:divBdr>
          <w:divsChild>
            <w:div w:id="2017149545">
              <w:marLeft w:val="0"/>
              <w:marRight w:val="0"/>
              <w:marTop w:val="0"/>
              <w:marBottom w:val="240"/>
              <w:divBdr>
                <w:top w:val="none" w:sz="0" w:space="0" w:color="auto"/>
                <w:left w:val="none" w:sz="0" w:space="0" w:color="auto"/>
                <w:bottom w:val="none" w:sz="0" w:space="0" w:color="auto"/>
                <w:right w:val="none" w:sz="0" w:space="0" w:color="auto"/>
              </w:divBdr>
            </w:div>
          </w:divsChild>
        </w:div>
        <w:div w:id="1094666667">
          <w:marLeft w:val="0"/>
          <w:marRight w:val="0"/>
          <w:marTop w:val="0"/>
          <w:marBottom w:val="0"/>
          <w:divBdr>
            <w:top w:val="none" w:sz="0" w:space="0" w:color="auto"/>
            <w:left w:val="none" w:sz="0" w:space="0" w:color="auto"/>
            <w:bottom w:val="none" w:sz="0" w:space="0" w:color="auto"/>
            <w:right w:val="none" w:sz="0" w:space="0" w:color="auto"/>
          </w:divBdr>
          <w:divsChild>
            <w:div w:id="512959796">
              <w:marLeft w:val="0"/>
              <w:marRight w:val="0"/>
              <w:marTop w:val="0"/>
              <w:marBottom w:val="120"/>
              <w:divBdr>
                <w:top w:val="none" w:sz="0" w:space="0" w:color="auto"/>
                <w:left w:val="none" w:sz="0" w:space="0" w:color="auto"/>
                <w:bottom w:val="none" w:sz="0" w:space="0" w:color="auto"/>
                <w:right w:val="none" w:sz="0" w:space="0" w:color="auto"/>
              </w:divBdr>
            </w:div>
          </w:divsChild>
        </w:div>
        <w:div w:id="1170831017">
          <w:marLeft w:val="0"/>
          <w:marRight w:val="0"/>
          <w:marTop w:val="0"/>
          <w:marBottom w:val="0"/>
          <w:divBdr>
            <w:top w:val="none" w:sz="0" w:space="0" w:color="auto"/>
            <w:left w:val="none" w:sz="0" w:space="0" w:color="auto"/>
            <w:bottom w:val="none" w:sz="0" w:space="0" w:color="auto"/>
            <w:right w:val="none" w:sz="0" w:space="0" w:color="auto"/>
          </w:divBdr>
          <w:divsChild>
            <w:div w:id="1364134491">
              <w:marLeft w:val="0"/>
              <w:marRight w:val="0"/>
              <w:marTop w:val="0"/>
              <w:marBottom w:val="240"/>
              <w:divBdr>
                <w:top w:val="none" w:sz="0" w:space="0" w:color="auto"/>
                <w:left w:val="none" w:sz="0" w:space="0" w:color="auto"/>
                <w:bottom w:val="none" w:sz="0" w:space="0" w:color="auto"/>
                <w:right w:val="none" w:sz="0" w:space="0" w:color="auto"/>
              </w:divBdr>
            </w:div>
          </w:divsChild>
        </w:div>
        <w:div w:id="1203051748">
          <w:marLeft w:val="0"/>
          <w:marRight w:val="0"/>
          <w:marTop w:val="0"/>
          <w:marBottom w:val="0"/>
          <w:divBdr>
            <w:top w:val="none" w:sz="0" w:space="0" w:color="auto"/>
            <w:left w:val="none" w:sz="0" w:space="0" w:color="auto"/>
            <w:bottom w:val="none" w:sz="0" w:space="0" w:color="auto"/>
            <w:right w:val="none" w:sz="0" w:space="0" w:color="auto"/>
          </w:divBdr>
          <w:divsChild>
            <w:div w:id="111678384">
              <w:marLeft w:val="0"/>
              <w:marRight w:val="0"/>
              <w:marTop w:val="0"/>
              <w:marBottom w:val="120"/>
              <w:divBdr>
                <w:top w:val="none" w:sz="0" w:space="0" w:color="auto"/>
                <w:left w:val="none" w:sz="0" w:space="0" w:color="auto"/>
                <w:bottom w:val="none" w:sz="0" w:space="0" w:color="auto"/>
                <w:right w:val="none" w:sz="0" w:space="0" w:color="auto"/>
              </w:divBdr>
            </w:div>
          </w:divsChild>
        </w:div>
        <w:div w:id="1484807443">
          <w:marLeft w:val="0"/>
          <w:marRight w:val="0"/>
          <w:marTop w:val="0"/>
          <w:marBottom w:val="0"/>
          <w:divBdr>
            <w:top w:val="none" w:sz="0" w:space="0" w:color="auto"/>
            <w:left w:val="none" w:sz="0" w:space="0" w:color="auto"/>
            <w:bottom w:val="none" w:sz="0" w:space="0" w:color="auto"/>
            <w:right w:val="none" w:sz="0" w:space="0" w:color="auto"/>
          </w:divBdr>
          <w:divsChild>
            <w:div w:id="2022394757">
              <w:marLeft w:val="0"/>
              <w:marRight w:val="0"/>
              <w:marTop w:val="0"/>
              <w:marBottom w:val="120"/>
              <w:divBdr>
                <w:top w:val="none" w:sz="0" w:space="0" w:color="auto"/>
                <w:left w:val="none" w:sz="0" w:space="0" w:color="auto"/>
                <w:bottom w:val="none" w:sz="0" w:space="0" w:color="auto"/>
                <w:right w:val="none" w:sz="0" w:space="0" w:color="auto"/>
              </w:divBdr>
            </w:div>
          </w:divsChild>
        </w:div>
        <w:div w:id="1653175493">
          <w:marLeft w:val="0"/>
          <w:marRight w:val="0"/>
          <w:marTop w:val="0"/>
          <w:marBottom w:val="0"/>
          <w:divBdr>
            <w:top w:val="none" w:sz="0" w:space="0" w:color="auto"/>
            <w:left w:val="none" w:sz="0" w:space="0" w:color="auto"/>
            <w:bottom w:val="none" w:sz="0" w:space="0" w:color="auto"/>
            <w:right w:val="none" w:sz="0" w:space="0" w:color="auto"/>
          </w:divBdr>
        </w:div>
        <w:div w:id="1658261054">
          <w:marLeft w:val="0"/>
          <w:marRight w:val="0"/>
          <w:marTop w:val="0"/>
          <w:marBottom w:val="0"/>
          <w:divBdr>
            <w:top w:val="none" w:sz="0" w:space="0" w:color="auto"/>
            <w:left w:val="none" w:sz="0" w:space="0" w:color="auto"/>
            <w:bottom w:val="none" w:sz="0" w:space="0" w:color="auto"/>
            <w:right w:val="none" w:sz="0" w:space="0" w:color="auto"/>
          </w:divBdr>
          <w:divsChild>
            <w:div w:id="1718774280">
              <w:marLeft w:val="0"/>
              <w:marRight w:val="0"/>
              <w:marTop w:val="0"/>
              <w:marBottom w:val="120"/>
              <w:divBdr>
                <w:top w:val="none" w:sz="0" w:space="0" w:color="auto"/>
                <w:left w:val="none" w:sz="0" w:space="0" w:color="auto"/>
                <w:bottom w:val="none" w:sz="0" w:space="0" w:color="auto"/>
                <w:right w:val="none" w:sz="0" w:space="0" w:color="auto"/>
              </w:divBdr>
            </w:div>
          </w:divsChild>
        </w:div>
        <w:div w:id="1733843741">
          <w:marLeft w:val="0"/>
          <w:marRight w:val="0"/>
          <w:marTop w:val="0"/>
          <w:marBottom w:val="0"/>
          <w:divBdr>
            <w:top w:val="none" w:sz="0" w:space="0" w:color="auto"/>
            <w:left w:val="none" w:sz="0" w:space="0" w:color="auto"/>
            <w:bottom w:val="none" w:sz="0" w:space="0" w:color="auto"/>
            <w:right w:val="none" w:sz="0" w:space="0" w:color="auto"/>
          </w:divBdr>
          <w:divsChild>
            <w:div w:id="250160280">
              <w:marLeft w:val="0"/>
              <w:marRight w:val="0"/>
              <w:marTop w:val="0"/>
              <w:marBottom w:val="120"/>
              <w:divBdr>
                <w:top w:val="none" w:sz="0" w:space="0" w:color="auto"/>
                <w:left w:val="none" w:sz="0" w:space="0" w:color="auto"/>
                <w:bottom w:val="none" w:sz="0" w:space="0" w:color="auto"/>
                <w:right w:val="none" w:sz="0" w:space="0" w:color="auto"/>
              </w:divBdr>
            </w:div>
          </w:divsChild>
        </w:div>
        <w:div w:id="1758360481">
          <w:marLeft w:val="0"/>
          <w:marRight w:val="0"/>
          <w:marTop w:val="0"/>
          <w:marBottom w:val="0"/>
          <w:divBdr>
            <w:top w:val="none" w:sz="0" w:space="0" w:color="auto"/>
            <w:left w:val="none" w:sz="0" w:space="0" w:color="auto"/>
            <w:bottom w:val="none" w:sz="0" w:space="0" w:color="auto"/>
            <w:right w:val="none" w:sz="0" w:space="0" w:color="auto"/>
          </w:divBdr>
          <w:divsChild>
            <w:div w:id="1031567805">
              <w:marLeft w:val="0"/>
              <w:marRight w:val="0"/>
              <w:marTop w:val="0"/>
              <w:marBottom w:val="120"/>
              <w:divBdr>
                <w:top w:val="none" w:sz="0" w:space="0" w:color="auto"/>
                <w:left w:val="none" w:sz="0" w:space="0" w:color="auto"/>
                <w:bottom w:val="none" w:sz="0" w:space="0" w:color="auto"/>
                <w:right w:val="none" w:sz="0" w:space="0" w:color="auto"/>
              </w:divBdr>
            </w:div>
          </w:divsChild>
        </w:div>
        <w:div w:id="1840778577">
          <w:marLeft w:val="0"/>
          <w:marRight w:val="0"/>
          <w:marTop w:val="0"/>
          <w:marBottom w:val="0"/>
          <w:divBdr>
            <w:top w:val="none" w:sz="0" w:space="0" w:color="auto"/>
            <w:left w:val="none" w:sz="0" w:space="0" w:color="auto"/>
            <w:bottom w:val="none" w:sz="0" w:space="0" w:color="auto"/>
            <w:right w:val="none" w:sz="0" w:space="0" w:color="auto"/>
          </w:divBdr>
          <w:divsChild>
            <w:div w:id="961617204">
              <w:marLeft w:val="0"/>
              <w:marRight w:val="0"/>
              <w:marTop w:val="0"/>
              <w:marBottom w:val="120"/>
              <w:divBdr>
                <w:top w:val="none" w:sz="0" w:space="0" w:color="auto"/>
                <w:left w:val="none" w:sz="0" w:space="0" w:color="auto"/>
                <w:bottom w:val="none" w:sz="0" w:space="0" w:color="auto"/>
                <w:right w:val="none" w:sz="0" w:space="0" w:color="auto"/>
              </w:divBdr>
            </w:div>
          </w:divsChild>
        </w:div>
        <w:div w:id="1880579988">
          <w:marLeft w:val="0"/>
          <w:marRight w:val="0"/>
          <w:marTop w:val="0"/>
          <w:marBottom w:val="0"/>
          <w:divBdr>
            <w:top w:val="none" w:sz="0" w:space="0" w:color="auto"/>
            <w:left w:val="none" w:sz="0" w:space="0" w:color="auto"/>
            <w:bottom w:val="none" w:sz="0" w:space="0" w:color="auto"/>
            <w:right w:val="none" w:sz="0" w:space="0" w:color="auto"/>
          </w:divBdr>
          <w:divsChild>
            <w:div w:id="39869416">
              <w:marLeft w:val="0"/>
              <w:marRight w:val="0"/>
              <w:marTop w:val="0"/>
              <w:marBottom w:val="240"/>
              <w:divBdr>
                <w:top w:val="none" w:sz="0" w:space="0" w:color="auto"/>
                <w:left w:val="none" w:sz="0" w:space="0" w:color="auto"/>
                <w:bottom w:val="none" w:sz="0" w:space="0" w:color="auto"/>
                <w:right w:val="none" w:sz="0" w:space="0" w:color="auto"/>
              </w:divBdr>
            </w:div>
          </w:divsChild>
        </w:div>
        <w:div w:id="1908808124">
          <w:marLeft w:val="0"/>
          <w:marRight w:val="0"/>
          <w:marTop w:val="0"/>
          <w:marBottom w:val="0"/>
          <w:divBdr>
            <w:top w:val="none" w:sz="0" w:space="0" w:color="auto"/>
            <w:left w:val="none" w:sz="0" w:space="0" w:color="auto"/>
            <w:bottom w:val="none" w:sz="0" w:space="0" w:color="auto"/>
            <w:right w:val="none" w:sz="0" w:space="0" w:color="auto"/>
          </w:divBdr>
        </w:div>
        <w:div w:id="2061664017">
          <w:marLeft w:val="0"/>
          <w:marRight w:val="0"/>
          <w:marTop w:val="0"/>
          <w:marBottom w:val="0"/>
          <w:divBdr>
            <w:top w:val="none" w:sz="0" w:space="0" w:color="auto"/>
            <w:left w:val="none" w:sz="0" w:space="0" w:color="auto"/>
            <w:bottom w:val="none" w:sz="0" w:space="0" w:color="auto"/>
            <w:right w:val="none" w:sz="0" w:space="0" w:color="auto"/>
          </w:divBdr>
          <w:divsChild>
            <w:div w:id="1120565096">
              <w:marLeft w:val="0"/>
              <w:marRight w:val="0"/>
              <w:marTop w:val="0"/>
              <w:marBottom w:val="120"/>
              <w:divBdr>
                <w:top w:val="none" w:sz="0" w:space="0" w:color="auto"/>
                <w:left w:val="none" w:sz="0" w:space="0" w:color="auto"/>
                <w:bottom w:val="none" w:sz="0" w:space="0" w:color="auto"/>
                <w:right w:val="none" w:sz="0" w:space="0" w:color="auto"/>
              </w:divBdr>
            </w:div>
          </w:divsChild>
        </w:div>
        <w:div w:id="2144762573">
          <w:marLeft w:val="0"/>
          <w:marRight w:val="0"/>
          <w:marTop w:val="0"/>
          <w:marBottom w:val="0"/>
          <w:divBdr>
            <w:top w:val="none" w:sz="0" w:space="0" w:color="auto"/>
            <w:left w:val="none" w:sz="0" w:space="0" w:color="auto"/>
            <w:bottom w:val="none" w:sz="0" w:space="0" w:color="auto"/>
            <w:right w:val="none" w:sz="0" w:space="0" w:color="auto"/>
          </w:divBdr>
          <w:divsChild>
            <w:div w:id="1473402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240549">
      <w:bodyDiv w:val="1"/>
      <w:marLeft w:val="0"/>
      <w:marRight w:val="0"/>
      <w:marTop w:val="0"/>
      <w:marBottom w:val="0"/>
      <w:divBdr>
        <w:top w:val="none" w:sz="0" w:space="0" w:color="auto"/>
        <w:left w:val="none" w:sz="0" w:space="0" w:color="auto"/>
        <w:bottom w:val="none" w:sz="0" w:space="0" w:color="auto"/>
        <w:right w:val="none" w:sz="0" w:space="0" w:color="auto"/>
      </w:divBdr>
      <w:divsChild>
        <w:div w:id="438069124">
          <w:marLeft w:val="0"/>
          <w:marRight w:val="0"/>
          <w:marTop w:val="0"/>
          <w:marBottom w:val="0"/>
          <w:divBdr>
            <w:top w:val="none" w:sz="0" w:space="0" w:color="auto"/>
            <w:left w:val="none" w:sz="0" w:space="0" w:color="auto"/>
            <w:bottom w:val="none" w:sz="0" w:space="0" w:color="auto"/>
            <w:right w:val="none" w:sz="0" w:space="0" w:color="auto"/>
          </w:divBdr>
          <w:divsChild>
            <w:div w:id="1657683756">
              <w:marLeft w:val="0"/>
              <w:marRight w:val="0"/>
              <w:marTop w:val="0"/>
              <w:marBottom w:val="240"/>
              <w:divBdr>
                <w:top w:val="none" w:sz="0" w:space="0" w:color="auto"/>
                <w:left w:val="none" w:sz="0" w:space="0" w:color="auto"/>
                <w:bottom w:val="none" w:sz="0" w:space="0" w:color="auto"/>
                <w:right w:val="none" w:sz="0" w:space="0" w:color="auto"/>
              </w:divBdr>
            </w:div>
          </w:divsChild>
        </w:div>
        <w:div w:id="758522697">
          <w:marLeft w:val="0"/>
          <w:marRight w:val="0"/>
          <w:marTop w:val="0"/>
          <w:marBottom w:val="0"/>
          <w:divBdr>
            <w:top w:val="none" w:sz="0" w:space="0" w:color="auto"/>
            <w:left w:val="none" w:sz="0" w:space="0" w:color="auto"/>
            <w:bottom w:val="none" w:sz="0" w:space="0" w:color="auto"/>
            <w:right w:val="none" w:sz="0" w:space="0" w:color="auto"/>
          </w:divBdr>
          <w:divsChild>
            <w:div w:id="1364594583">
              <w:marLeft w:val="0"/>
              <w:marRight w:val="0"/>
              <w:marTop w:val="0"/>
              <w:marBottom w:val="120"/>
              <w:divBdr>
                <w:top w:val="none" w:sz="0" w:space="0" w:color="auto"/>
                <w:left w:val="none" w:sz="0" w:space="0" w:color="auto"/>
                <w:bottom w:val="none" w:sz="0" w:space="0" w:color="auto"/>
                <w:right w:val="none" w:sz="0" w:space="0" w:color="auto"/>
              </w:divBdr>
            </w:div>
          </w:divsChild>
        </w:div>
        <w:div w:id="1234387268">
          <w:marLeft w:val="0"/>
          <w:marRight w:val="0"/>
          <w:marTop w:val="0"/>
          <w:marBottom w:val="0"/>
          <w:divBdr>
            <w:top w:val="none" w:sz="0" w:space="0" w:color="auto"/>
            <w:left w:val="none" w:sz="0" w:space="0" w:color="auto"/>
            <w:bottom w:val="none" w:sz="0" w:space="0" w:color="auto"/>
            <w:right w:val="none" w:sz="0" w:space="0" w:color="auto"/>
          </w:divBdr>
          <w:divsChild>
            <w:div w:id="19360851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5818537">
      <w:bodyDiv w:val="1"/>
      <w:marLeft w:val="0"/>
      <w:marRight w:val="0"/>
      <w:marTop w:val="0"/>
      <w:marBottom w:val="0"/>
      <w:divBdr>
        <w:top w:val="none" w:sz="0" w:space="0" w:color="auto"/>
        <w:left w:val="none" w:sz="0" w:space="0" w:color="auto"/>
        <w:bottom w:val="none" w:sz="0" w:space="0" w:color="auto"/>
        <w:right w:val="none" w:sz="0" w:space="0" w:color="auto"/>
      </w:divBdr>
    </w:div>
    <w:div w:id="954598028">
      <w:bodyDiv w:val="1"/>
      <w:marLeft w:val="0"/>
      <w:marRight w:val="0"/>
      <w:marTop w:val="0"/>
      <w:marBottom w:val="0"/>
      <w:divBdr>
        <w:top w:val="none" w:sz="0" w:space="0" w:color="auto"/>
        <w:left w:val="none" w:sz="0" w:space="0" w:color="auto"/>
        <w:bottom w:val="none" w:sz="0" w:space="0" w:color="auto"/>
        <w:right w:val="none" w:sz="0" w:space="0" w:color="auto"/>
      </w:divBdr>
    </w:div>
    <w:div w:id="984965604">
      <w:bodyDiv w:val="1"/>
      <w:marLeft w:val="0"/>
      <w:marRight w:val="0"/>
      <w:marTop w:val="0"/>
      <w:marBottom w:val="0"/>
      <w:divBdr>
        <w:top w:val="none" w:sz="0" w:space="0" w:color="auto"/>
        <w:left w:val="none" w:sz="0" w:space="0" w:color="auto"/>
        <w:bottom w:val="none" w:sz="0" w:space="0" w:color="auto"/>
        <w:right w:val="none" w:sz="0" w:space="0" w:color="auto"/>
      </w:divBdr>
    </w:div>
    <w:div w:id="1013259530">
      <w:bodyDiv w:val="1"/>
      <w:marLeft w:val="0"/>
      <w:marRight w:val="0"/>
      <w:marTop w:val="0"/>
      <w:marBottom w:val="0"/>
      <w:divBdr>
        <w:top w:val="none" w:sz="0" w:space="0" w:color="auto"/>
        <w:left w:val="none" w:sz="0" w:space="0" w:color="auto"/>
        <w:bottom w:val="none" w:sz="0" w:space="0" w:color="auto"/>
        <w:right w:val="none" w:sz="0" w:space="0" w:color="auto"/>
      </w:divBdr>
      <w:divsChild>
        <w:div w:id="1080828744">
          <w:marLeft w:val="0"/>
          <w:marRight w:val="0"/>
          <w:marTop w:val="0"/>
          <w:marBottom w:val="0"/>
          <w:divBdr>
            <w:top w:val="none" w:sz="0" w:space="0" w:color="auto"/>
            <w:left w:val="none" w:sz="0" w:space="0" w:color="auto"/>
            <w:bottom w:val="none" w:sz="0" w:space="0" w:color="auto"/>
            <w:right w:val="none" w:sz="0" w:space="0" w:color="auto"/>
          </w:divBdr>
          <w:divsChild>
            <w:div w:id="516582336">
              <w:marLeft w:val="0"/>
              <w:marRight w:val="0"/>
              <w:marTop w:val="0"/>
              <w:marBottom w:val="240"/>
              <w:divBdr>
                <w:top w:val="none" w:sz="0" w:space="0" w:color="auto"/>
                <w:left w:val="none" w:sz="0" w:space="0" w:color="auto"/>
                <w:bottom w:val="none" w:sz="0" w:space="0" w:color="auto"/>
                <w:right w:val="none" w:sz="0" w:space="0" w:color="auto"/>
              </w:divBdr>
            </w:div>
          </w:divsChild>
        </w:div>
        <w:div w:id="1162115165">
          <w:marLeft w:val="0"/>
          <w:marRight w:val="0"/>
          <w:marTop w:val="0"/>
          <w:marBottom w:val="0"/>
          <w:divBdr>
            <w:top w:val="none" w:sz="0" w:space="0" w:color="auto"/>
            <w:left w:val="none" w:sz="0" w:space="0" w:color="auto"/>
            <w:bottom w:val="none" w:sz="0" w:space="0" w:color="auto"/>
            <w:right w:val="none" w:sz="0" w:space="0" w:color="auto"/>
          </w:divBdr>
          <w:divsChild>
            <w:div w:id="1374966978">
              <w:marLeft w:val="0"/>
              <w:marRight w:val="0"/>
              <w:marTop w:val="0"/>
              <w:marBottom w:val="240"/>
              <w:divBdr>
                <w:top w:val="single" w:sz="6" w:space="0" w:color="auto"/>
                <w:left w:val="single" w:sz="6" w:space="0" w:color="auto"/>
                <w:bottom w:val="single" w:sz="6" w:space="0" w:color="auto"/>
                <w:right w:val="single" w:sz="6" w:space="0" w:color="auto"/>
              </w:divBdr>
              <w:divsChild>
                <w:div w:id="2024551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19163098">
      <w:bodyDiv w:val="1"/>
      <w:marLeft w:val="0"/>
      <w:marRight w:val="0"/>
      <w:marTop w:val="0"/>
      <w:marBottom w:val="0"/>
      <w:divBdr>
        <w:top w:val="none" w:sz="0" w:space="0" w:color="auto"/>
        <w:left w:val="none" w:sz="0" w:space="0" w:color="auto"/>
        <w:bottom w:val="none" w:sz="0" w:space="0" w:color="auto"/>
        <w:right w:val="none" w:sz="0" w:space="0" w:color="auto"/>
      </w:divBdr>
    </w:div>
    <w:div w:id="1044139491">
      <w:bodyDiv w:val="1"/>
      <w:marLeft w:val="0"/>
      <w:marRight w:val="0"/>
      <w:marTop w:val="0"/>
      <w:marBottom w:val="0"/>
      <w:divBdr>
        <w:top w:val="none" w:sz="0" w:space="0" w:color="auto"/>
        <w:left w:val="none" w:sz="0" w:space="0" w:color="auto"/>
        <w:bottom w:val="none" w:sz="0" w:space="0" w:color="auto"/>
        <w:right w:val="none" w:sz="0" w:space="0" w:color="auto"/>
      </w:divBdr>
      <w:divsChild>
        <w:div w:id="861819508">
          <w:marLeft w:val="0"/>
          <w:marRight w:val="0"/>
          <w:marTop w:val="0"/>
          <w:marBottom w:val="0"/>
          <w:divBdr>
            <w:top w:val="none" w:sz="0" w:space="0" w:color="auto"/>
            <w:left w:val="none" w:sz="0" w:space="0" w:color="auto"/>
            <w:bottom w:val="none" w:sz="0" w:space="0" w:color="auto"/>
            <w:right w:val="none" w:sz="0" w:space="0" w:color="auto"/>
          </w:divBdr>
          <w:divsChild>
            <w:div w:id="1266378403">
              <w:marLeft w:val="0"/>
              <w:marRight w:val="0"/>
              <w:marTop w:val="0"/>
              <w:marBottom w:val="120"/>
              <w:divBdr>
                <w:top w:val="none" w:sz="0" w:space="0" w:color="auto"/>
                <w:left w:val="none" w:sz="0" w:space="0" w:color="auto"/>
                <w:bottom w:val="none" w:sz="0" w:space="0" w:color="auto"/>
                <w:right w:val="none" w:sz="0" w:space="0" w:color="auto"/>
              </w:divBdr>
            </w:div>
          </w:divsChild>
        </w:div>
        <w:div w:id="956105971">
          <w:marLeft w:val="0"/>
          <w:marRight w:val="0"/>
          <w:marTop w:val="0"/>
          <w:marBottom w:val="0"/>
          <w:divBdr>
            <w:top w:val="none" w:sz="0" w:space="0" w:color="auto"/>
            <w:left w:val="none" w:sz="0" w:space="0" w:color="auto"/>
            <w:bottom w:val="none" w:sz="0" w:space="0" w:color="auto"/>
            <w:right w:val="none" w:sz="0" w:space="0" w:color="auto"/>
          </w:divBdr>
          <w:divsChild>
            <w:div w:id="420490885">
              <w:marLeft w:val="0"/>
              <w:marRight w:val="0"/>
              <w:marTop w:val="0"/>
              <w:marBottom w:val="240"/>
              <w:divBdr>
                <w:top w:val="none" w:sz="0" w:space="0" w:color="auto"/>
                <w:left w:val="none" w:sz="0" w:space="0" w:color="auto"/>
                <w:bottom w:val="none" w:sz="0" w:space="0" w:color="auto"/>
                <w:right w:val="none" w:sz="0" w:space="0" w:color="auto"/>
              </w:divBdr>
            </w:div>
          </w:divsChild>
        </w:div>
        <w:div w:id="1302879359">
          <w:marLeft w:val="0"/>
          <w:marRight w:val="0"/>
          <w:marTop w:val="0"/>
          <w:marBottom w:val="0"/>
          <w:divBdr>
            <w:top w:val="none" w:sz="0" w:space="0" w:color="auto"/>
            <w:left w:val="none" w:sz="0" w:space="0" w:color="auto"/>
            <w:bottom w:val="none" w:sz="0" w:space="0" w:color="auto"/>
            <w:right w:val="none" w:sz="0" w:space="0" w:color="auto"/>
          </w:divBdr>
        </w:div>
        <w:div w:id="1465393066">
          <w:marLeft w:val="0"/>
          <w:marRight w:val="0"/>
          <w:marTop w:val="0"/>
          <w:marBottom w:val="0"/>
          <w:divBdr>
            <w:top w:val="none" w:sz="0" w:space="0" w:color="auto"/>
            <w:left w:val="none" w:sz="0" w:space="0" w:color="auto"/>
            <w:bottom w:val="none" w:sz="0" w:space="0" w:color="auto"/>
            <w:right w:val="none" w:sz="0" w:space="0" w:color="auto"/>
          </w:divBdr>
        </w:div>
        <w:div w:id="1490175905">
          <w:marLeft w:val="0"/>
          <w:marRight w:val="0"/>
          <w:marTop w:val="0"/>
          <w:marBottom w:val="0"/>
          <w:divBdr>
            <w:top w:val="none" w:sz="0" w:space="0" w:color="auto"/>
            <w:left w:val="none" w:sz="0" w:space="0" w:color="auto"/>
            <w:bottom w:val="none" w:sz="0" w:space="0" w:color="auto"/>
            <w:right w:val="none" w:sz="0" w:space="0" w:color="auto"/>
          </w:divBdr>
        </w:div>
        <w:div w:id="2098210804">
          <w:marLeft w:val="0"/>
          <w:marRight w:val="0"/>
          <w:marTop w:val="0"/>
          <w:marBottom w:val="0"/>
          <w:divBdr>
            <w:top w:val="none" w:sz="0" w:space="0" w:color="auto"/>
            <w:left w:val="none" w:sz="0" w:space="0" w:color="auto"/>
            <w:bottom w:val="none" w:sz="0" w:space="0" w:color="auto"/>
            <w:right w:val="none" w:sz="0" w:space="0" w:color="auto"/>
          </w:divBdr>
          <w:divsChild>
            <w:div w:id="538711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8278217">
      <w:bodyDiv w:val="1"/>
      <w:marLeft w:val="0"/>
      <w:marRight w:val="0"/>
      <w:marTop w:val="0"/>
      <w:marBottom w:val="0"/>
      <w:divBdr>
        <w:top w:val="none" w:sz="0" w:space="0" w:color="auto"/>
        <w:left w:val="none" w:sz="0" w:space="0" w:color="auto"/>
        <w:bottom w:val="none" w:sz="0" w:space="0" w:color="auto"/>
        <w:right w:val="none" w:sz="0" w:space="0" w:color="auto"/>
      </w:divBdr>
    </w:div>
    <w:div w:id="1222908560">
      <w:bodyDiv w:val="1"/>
      <w:marLeft w:val="0"/>
      <w:marRight w:val="0"/>
      <w:marTop w:val="0"/>
      <w:marBottom w:val="0"/>
      <w:divBdr>
        <w:top w:val="none" w:sz="0" w:space="0" w:color="auto"/>
        <w:left w:val="none" w:sz="0" w:space="0" w:color="auto"/>
        <w:bottom w:val="none" w:sz="0" w:space="0" w:color="auto"/>
        <w:right w:val="none" w:sz="0" w:space="0" w:color="auto"/>
      </w:divBdr>
    </w:div>
    <w:div w:id="1360813309">
      <w:bodyDiv w:val="1"/>
      <w:marLeft w:val="0"/>
      <w:marRight w:val="0"/>
      <w:marTop w:val="0"/>
      <w:marBottom w:val="0"/>
      <w:divBdr>
        <w:top w:val="none" w:sz="0" w:space="0" w:color="auto"/>
        <w:left w:val="none" w:sz="0" w:space="0" w:color="auto"/>
        <w:bottom w:val="none" w:sz="0" w:space="0" w:color="auto"/>
        <w:right w:val="none" w:sz="0" w:space="0" w:color="auto"/>
      </w:divBdr>
    </w:div>
    <w:div w:id="1393194450">
      <w:bodyDiv w:val="1"/>
      <w:marLeft w:val="0"/>
      <w:marRight w:val="0"/>
      <w:marTop w:val="0"/>
      <w:marBottom w:val="0"/>
      <w:divBdr>
        <w:top w:val="none" w:sz="0" w:space="0" w:color="auto"/>
        <w:left w:val="none" w:sz="0" w:space="0" w:color="auto"/>
        <w:bottom w:val="none" w:sz="0" w:space="0" w:color="auto"/>
        <w:right w:val="none" w:sz="0" w:space="0" w:color="auto"/>
      </w:divBdr>
    </w:div>
    <w:div w:id="1402101446">
      <w:bodyDiv w:val="1"/>
      <w:marLeft w:val="0"/>
      <w:marRight w:val="0"/>
      <w:marTop w:val="0"/>
      <w:marBottom w:val="0"/>
      <w:divBdr>
        <w:top w:val="none" w:sz="0" w:space="0" w:color="auto"/>
        <w:left w:val="none" w:sz="0" w:space="0" w:color="auto"/>
        <w:bottom w:val="none" w:sz="0" w:space="0" w:color="auto"/>
        <w:right w:val="none" w:sz="0" w:space="0" w:color="auto"/>
      </w:divBdr>
      <w:divsChild>
        <w:div w:id="285357121">
          <w:marLeft w:val="0"/>
          <w:marRight w:val="0"/>
          <w:marTop w:val="0"/>
          <w:marBottom w:val="0"/>
          <w:divBdr>
            <w:top w:val="none" w:sz="0" w:space="0" w:color="auto"/>
            <w:left w:val="none" w:sz="0" w:space="0" w:color="auto"/>
            <w:bottom w:val="none" w:sz="0" w:space="0" w:color="auto"/>
            <w:right w:val="none" w:sz="0" w:space="0" w:color="auto"/>
          </w:divBdr>
          <w:divsChild>
            <w:div w:id="1643383375">
              <w:marLeft w:val="0"/>
              <w:marRight w:val="0"/>
              <w:marTop w:val="0"/>
              <w:marBottom w:val="120"/>
              <w:divBdr>
                <w:top w:val="none" w:sz="0" w:space="0" w:color="auto"/>
                <w:left w:val="none" w:sz="0" w:space="0" w:color="auto"/>
                <w:bottom w:val="none" w:sz="0" w:space="0" w:color="auto"/>
                <w:right w:val="none" w:sz="0" w:space="0" w:color="auto"/>
              </w:divBdr>
            </w:div>
          </w:divsChild>
        </w:div>
        <w:div w:id="435056453">
          <w:marLeft w:val="0"/>
          <w:marRight w:val="0"/>
          <w:marTop w:val="0"/>
          <w:marBottom w:val="0"/>
          <w:divBdr>
            <w:top w:val="none" w:sz="0" w:space="0" w:color="auto"/>
            <w:left w:val="none" w:sz="0" w:space="0" w:color="auto"/>
            <w:bottom w:val="none" w:sz="0" w:space="0" w:color="auto"/>
            <w:right w:val="none" w:sz="0" w:space="0" w:color="auto"/>
          </w:divBdr>
          <w:divsChild>
            <w:div w:id="1750419422">
              <w:marLeft w:val="0"/>
              <w:marRight w:val="0"/>
              <w:marTop w:val="0"/>
              <w:marBottom w:val="120"/>
              <w:divBdr>
                <w:top w:val="none" w:sz="0" w:space="0" w:color="auto"/>
                <w:left w:val="none" w:sz="0" w:space="0" w:color="auto"/>
                <w:bottom w:val="none" w:sz="0" w:space="0" w:color="auto"/>
                <w:right w:val="none" w:sz="0" w:space="0" w:color="auto"/>
              </w:divBdr>
            </w:div>
          </w:divsChild>
        </w:div>
        <w:div w:id="1089156088">
          <w:marLeft w:val="0"/>
          <w:marRight w:val="0"/>
          <w:marTop w:val="0"/>
          <w:marBottom w:val="0"/>
          <w:divBdr>
            <w:top w:val="none" w:sz="0" w:space="0" w:color="auto"/>
            <w:left w:val="none" w:sz="0" w:space="0" w:color="auto"/>
            <w:bottom w:val="none" w:sz="0" w:space="0" w:color="auto"/>
            <w:right w:val="none" w:sz="0" w:space="0" w:color="auto"/>
          </w:divBdr>
          <w:divsChild>
            <w:div w:id="1043749089">
              <w:marLeft w:val="0"/>
              <w:marRight w:val="0"/>
              <w:marTop w:val="0"/>
              <w:marBottom w:val="120"/>
              <w:divBdr>
                <w:top w:val="none" w:sz="0" w:space="0" w:color="auto"/>
                <w:left w:val="none" w:sz="0" w:space="0" w:color="auto"/>
                <w:bottom w:val="none" w:sz="0" w:space="0" w:color="auto"/>
                <w:right w:val="none" w:sz="0" w:space="0" w:color="auto"/>
              </w:divBdr>
            </w:div>
          </w:divsChild>
        </w:div>
        <w:div w:id="1589998044">
          <w:marLeft w:val="0"/>
          <w:marRight w:val="0"/>
          <w:marTop w:val="0"/>
          <w:marBottom w:val="0"/>
          <w:divBdr>
            <w:top w:val="none" w:sz="0" w:space="0" w:color="auto"/>
            <w:left w:val="none" w:sz="0" w:space="0" w:color="auto"/>
            <w:bottom w:val="none" w:sz="0" w:space="0" w:color="auto"/>
            <w:right w:val="none" w:sz="0" w:space="0" w:color="auto"/>
          </w:divBdr>
          <w:divsChild>
            <w:div w:id="676931499">
              <w:marLeft w:val="0"/>
              <w:marRight w:val="0"/>
              <w:marTop w:val="0"/>
              <w:marBottom w:val="120"/>
              <w:divBdr>
                <w:top w:val="none" w:sz="0" w:space="0" w:color="auto"/>
                <w:left w:val="none" w:sz="0" w:space="0" w:color="auto"/>
                <w:bottom w:val="none" w:sz="0" w:space="0" w:color="auto"/>
                <w:right w:val="none" w:sz="0" w:space="0" w:color="auto"/>
              </w:divBdr>
            </w:div>
          </w:divsChild>
        </w:div>
        <w:div w:id="1711878246">
          <w:marLeft w:val="0"/>
          <w:marRight w:val="0"/>
          <w:marTop w:val="0"/>
          <w:marBottom w:val="0"/>
          <w:divBdr>
            <w:top w:val="none" w:sz="0" w:space="0" w:color="auto"/>
            <w:left w:val="none" w:sz="0" w:space="0" w:color="auto"/>
            <w:bottom w:val="none" w:sz="0" w:space="0" w:color="auto"/>
            <w:right w:val="none" w:sz="0" w:space="0" w:color="auto"/>
          </w:divBdr>
          <w:divsChild>
            <w:div w:id="892546124">
              <w:marLeft w:val="0"/>
              <w:marRight w:val="0"/>
              <w:marTop w:val="0"/>
              <w:marBottom w:val="120"/>
              <w:divBdr>
                <w:top w:val="none" w:sz="0" w:space="0" w:color="auto"/>
                <w:left w:val="none" w:sz="0" w:space="0" w:color="auto"/>
                <w:bottom w:val="none" w:sz="0" w:space="0" w:color="auto"/>
                <w:right w:val="none" w:sz="0" w:space="0" w:color="auto"/>
              </w:divBdr>
            </w:div>
          </w:divsChild>
        </w:div>
        <w:div w:id="1980912527">
          <w:marLeft w:val="0"/>
          <w:marRight w:val="0"/>
          <w:marTop w:val="0"/>
          <w:marBottom w:val="0"/>
          <w:divBdr>
            <w:top w:val="none" w:sz="0" w:space="0" w:color="auto"/>
            <w:left w:val="none" w:sz="0" w:space="0" w:color="auto"/>
            <w:bottom w:val="none" w:sz="0" w:space="0" w:color="auto"/>
            <w:right w:val="none" w:sz="0" w:space="0" w:color="auto"/>
          </w:divBdr>
          <w:divsChild>
            <w:div w:id="1037848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0508337">
      <w:bodyDiv w:val="1"/>
      <w:marLeft w:val="0"/>
      <w:marRight w:val="0"/>
      <w:marTop w:val="0"/>
      <w:marBottom w:val="0"/>
      <w:divBdr>
        <w:top w:val="none" w:sz="0" w:space="0" w:color="auto"/>
        <w:left w:val="none" w:sz="0" w:space="0" w:color="auto"/>
        <w:bottom w:val="none" w:sz="0" w:space="0" w:color="auto"/>
        <w:right w:val="none" w:sz="0" w:space="0" w:color="auto"/>
      </w:divBdr>
    </w:div>
    <w:div w:id="1553496542">
      <w:bodyDiv w:val="1"/>
      <w:marLeft w:val="0"/>
      <w:marRight w:val="0"/>
      <w:marTop w:val="0"/>
      <w:marBottom w:val="0"/>
      <w:divBdr>
        <w:top w:val="none" w:sz="0" w:space="0" w:color="auto"/>
        <w:left w:val="none" w:sz="0" w:space="0" w:color="auto"/>
        <w:bottom w:val="none" w:sz="0" w:space="0" w:color="auto"/>
        <w:right w:val="none" w:sz="0" w:space="0" w:color="auto"/>
      </w:divBdr>
      <w:divsChild>
        <w:div w:id="682820258">
          <w:marLeft w:val="0"/>
          <w:marRight w:val="0"/>
          <w:marTop w:val="0"/>
          <w:marBottom w:val="0"/>
          <w:divBdr>
            <w:top w:val="none" w:sz="0" w:space="0" w:color="auto"/>
            <w:left w:val="none" w:sz="0" w:space="0" w:color="auto"/>
            <w:bottom w:val="none" w:sz="0" w:space="0" w:color="auto"/>
            <w:right w:val="none" w:sz="0" w:space="0" w:color="auto"/>
          </w:divBdr>
          <w:divsChild>
            <w:div w:id="2014139479">
              <w:marLeft w:val="0"/>
              <w:marRight w:val="0"/>
              <w:marTop w:val="0"/>
              <w:marBottom w:val="240"/>
              <w:divBdr>
                <w:top w:val="none" w:sz="0" w:space="0" w:color="auto"/>
                <w:left w:val="none" w:sz="0" w:space="0" w:color="auto"/>
                <w:bottom w:val="none" w:sz="0" w:space="0" w:color="auto"/>
                <w:right w:val="none" w:sz="0" w:space="0" w:color="auto"/>
              </w:divBdr>
            </w:div>
          </w:divsChild>
        </w:div>
        <w:div w:id="1601990162">
          <w:marLeft w:val="0"/>
          <w:marRight w:val="0"/>
          <w:marTop w:val="0"/>
          <w:marBottom w:val="0"/>
          <w:divBdr>
            <w:top w:val="none" w:sz="0" w:space="0" w:color="auto"/>
            <w:left w:val="none" w:sz="0" w:space="0" w:color="auto"/>
            <w:bottom w:val="none" w:sz="0" w:space="0" w:color="auto"/>
            <w:right w:val="none" w:sz="0" w:space="0" w:color="auto"/>
          </w:divBdr>
          <w:divsChild>
            <w:div w:id="3471468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8444538">
      <w:bodyDiv w:val="1"/>
      <w:marLeft w:val="0"/>
      <w:marRight w:val="0"/>
      <w:marTop w:val="0"/>
      <w:marBottom w:val="0"/>
      <w:divBdr>
        <w:top w:val="none" w:sz="0" w:space="0" w:color="auto"/>
        <w:left w:val="none" w:sz="0" w:space="0" w:color="auto"/>
        <w:bottom w:val="none" w:sz="0" w:space="0" w:color="auto"/>
        <w:right w:val="none" w:sz="0" w:space="0" w:color="auto"/>
      </w:divBdr>
    </w:div>
    <w:div w:id="1619483727">
      <w:bodyDiv w:val="1"/>
      <w:marLeft w:val="0"/>
      <w:marRight w:val="0"/>
      <w:marTop w:val="0"/>
      <w:marBottom w:val="0"/>
      <w:divBdr>
        <w:top w:val="none" w:sz="0" w:space="0" w:color="auto"/>
        <w:left w:val="none" w:sz="0" w:space="0" w:color="auto"/>
        <w:bottom w:val="none" w:sz="0" w:space="0" w:color="auto"/>
        <w:right w:val="none" w:sz="0" w:space="0" w:color="auto"/>
      </w:divBdr>
    </w:div>
    <w:div w:id="1629236860">
      <w:bodyDiv w:val="1"/>
      <w:marLeft w:val="0"/>
      <w:marRight w:val="0"/>
      <w:marTop w:val="0"/>
      <w:marBottom w:val="0"/>
      <w:divBdr>
        <w:top w:val="none" w:sz="0" w:space="0" w:color="auto"/>
        <w:left w:val="none" w:sz="0" w:space="0" w:color="auto"/>
        <w:bottom w:val="none" w:sz="0" w:space="0" w:color="auto"/>
        <w:right w:val="none" w:sz="0" w:space="0" w:color="auto"/>
      </w:divBdr>
    </w:div>
    <w:div w:id="1632829972">
      <w:bodyDiv w:val="1"/>
      <w:marLeft w:val="0"/>
      <w:marRight w:val="0"/>
      <w:marTop w:val="0"/>
      <w:marBottom w:val="0"/>
      <w:divBdr>
        <w:top w:val="none" w:sz="0" w:space="0" w:color="auto"/>
        <w:left w:val="none" w:sz="0" w:space="0" w:color="auto"/>
        <w:bottom w:val="none" w:sz="0" w:space="0" w:color="auto"/>
        <w:right w:val="none" w:sz="0" w:space="0" w:color="auto"/>
      </w:divBdr>
    </w:div>
    <w:div w:id="1758598290">
      <w:bodyDiv w:val="1"/>
      <w:marLeft w:val="0"/>
      <w:marRight w:val="0"/>
      <w:marTop w:val="0"/>
      <w:marBottom w:val="0"/>
      <w:divBdr>
        <w:top w:val="none" w:sz="0" w:space="0" w:color="auto"/>
        <w:left w:val="none" w:sz="0" w:space="0" w:color="auto"/>
        <w:bottom w:val="none" w:sz="0" w:space="0" w:color="auto"/>
        <w:right w:val="none" w:sz="0" w:space="0" w:color="auto"/>
      </w:divBdr>
    </w:div>
    <w:div w:id="1759131223">
      <w:bodyDiv w:val="1"/>
      <w:marLeft w:val="0"/>
      <w:marRight w:val="0"/>
      <w:marTop w:val="0"/>
      <w:marBottom w:val="0"/>
      <w:divBdr>
        <w:top w:val="none" w:sz="0" w:space="0" w:color="auto"/>
        <w:left w:val="none" w:sz="0" w:space="0" w:color="auto"/>
        <w:bottom w:val="none" w:sz="0" w:space="0" w:color="auto"/>
        <w:right w:val="none" w:sz="0" w:space="0" w:color="auto"/>
      </w:divBdr>
      <w:divsChild>
        <w:div w:id="1307465589">
          <w:marLeft w:val="0"/>
          <w:marRight w:val="0"/>
          <w:marTop w:val="0"/>
          <w:marBottom w:val="0"/>
          <w:divBdr>
            <w:top w:val="none" w:sz="0" w:space="0" w:color="auto"/>
            <w:left w:val="none" w:sz="0" w:space="0" w:color="auto"/>
            <w:bottom w:val="none" w:sz="0" w:space="0" w:color="auto"/>
            <w:right w:val="none" w:sz="0" w:space="0" w:color="auto"/>
          </w:divBdr>
          <w:divsChild>
            <w:div w:id="1157915073">
              <w:marLeft w:val="0"/>
              <w:marRight w:val="0"/>
              <w:marTop w:val="0"/>
              <w:marBottom w:val="240"/>
              <w:divBdr>
                <w:top w:val="none" w:sz="0" w:space="0" w:color="auto"/>
                <w:left w:val="none" w:sz="0" w:space="0" w:color="auto"/>
                <w:bottom w:val="none" w:sz="0" w:space="0" w:color="auto"/>
                <w:right w:val="none" w:sz="0" w:space="0" w:color="auto"/>
              </w:divBdr>
            </w:div>
          </w:divsChild>
        </w:div>
        <w:div w:id="2066441357">
          <w:marLeft w:val="0"/>
          <w:marRight w:val="0"/>
          <w:marTop w:val="0"/>
          <w:marBottom w:val="0"/>
          <w:divBdr>
            <w:top w:val="none" w:sz="0" w:space="0" w:color="auto"/>
            <w:left w:val="none" w:sz="0" w:space="0" w:color="auto"/>
            <w:bottom w:val="none" w:sz="0" w:space="0" w:color="auto"/>
            <w:right w:val="none" w:sz="0" w:space="0" w:color="auto"/>
          </w:divBdr>
          <w:divsChild>
            <w:div w:id="1372653228">
              <w:marLeft w:val="0"/>
              <w:marRight w:val="0"/>
              <w:marTop w:val="0"/>
              <w:marBottom w:val="240"/>
              <w:divBdr>
                <w:top w:val="none" w:sz="0" w:space="0" w:color="auto"/>
                <w:left w:val="none" w:sz="0" w:space="0" w:color="auto"/>
                <w:bottom w:val="none" w:sz="0" w:space="0" w:color="auto"/>
                <w:right w:val="none" w:sz="0" w:space="0" w:color="auto"/>
              </w:divBdr>
            </w:div>
          </w:divsChild>
        </w:div>
        <w:div w:id="2091079899">
          <w:marLeft w:val="0"/>
          <w:marRight w:val="0"/>
          <w:marTop w:val="0"/>
          <w:marBottom w:val="0"/>
          <w:divBdr>
            <w:top w:val="none" w:sz="0" w:space="0" w:color="auto"/>
            <w:left w:val="none" w:sz="0" w:space="0" w:color="auto"/>
            <w:bottom w:val="none" w:sz="0" w:space="0" w:color="auto"/>
            <w:right w:val="none" w:sz="0" w:space="0" w:color="auto"/>
          </w:divBdr>
          <w:divsChild>
            <w:div w:id="667639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7292837">
      <w:bodyDiv w:val="1"/>
      <w:marLeft w:val="0"/>
      <w:marRight w:val="0"/>
      <w:marTop w:val="0"/>
      <w:marBottom w:val="0"/>
      <w:divBdr>
        <w:top w:val="none" w:sz="0" w:space="0" w:color="auto"/>
        <w:left w:val="none" w:sz="0" w:space="0" w:color="auto"/>
        <w:bottom w:val="none" w:sz="0" w:space="0" w:color="auto"/>
        <w:right w:val="none" w:sz="0" w:space="0" w:color="auto"/>
      </w:divBdr>
    </w:div>
    <w:div w:id="1844852583">
      <w:bodyDiv w:val="1"/>
      <w:marLeft w:val="0"/>
      <w:marRight w:val="0"/>
      <w:marTop w:val="0"/>
      <w:marBottom w:val="0"/>
      <w:divBdr>
        <w:top w:val="none" w:sz="0" w:space="0" w:color="auto"/>
        <w:left w:val="none" w:sz="0" w:space="0" w:color="auto"/>
        <w:bottom w:val="none" w:sz="0" w:space="0" w:color="auto"/>
        <w:right w:val="none" w:sz="0" w:space="0" w:color="auto"/>
      </w:divBdr>
      <w:divsChild>
        <w:div w:id="244384778">
          <w:marLeft w:val="0"/>
          <w:marRight w:val="0"/>
          <w:marTop w:val="0"/>
          <w:marBottom w:val="0"/>
          <w:divBdr>
            <w:top w:val="none" w:sz="0" w:space="0" w:color="auto"/>
            <w:left w:val="none" w:sz="0" w:space="0" w:color="auto"/>
            <w:bottom w:val="none" w:sz="0" w:space="0" w:color="auto"/>
            <w:right w:val="none" w:sz="0" w:space="0" w:color="auto"/>
          </w:divBdr>
          <w:divsChild>
            <w:div w:id="507670953">
              <w:marLeft w:val="0"/>
              <w:marRight w:val="0"/>
              <w:marTop w:val="0"/>
              <w:marBottom w:val="0"/>
              <w:divBdr>
                <w:top w:val="none" w:sz="0" w:space="0" w:color="auto"/>
                <w:left w:val="none" w:sz="0" w:space="0" w:color="auto"/>
                <w:bottom w:val="none" w:sz="0" w:space="0" w:color="auto"/>
                <w:right w:val="none" w:sz="0" w:space="0" w:color="auto"/>
              </w:divBdr>
              <w:divsChild>
                <w:div w:id="871457636">
                  <w:marLeft w:val="0"/>
                  <w:marRight w:val="0"/>
                  <w:marTop w:val="30"/>
                  <w:marBottom w:val="0"/>
                  <w:divBdr>
                    <w:top w:val="none" w:sz="0" w:space="0" w:color="auto"/>
                    <w:left w:val="none" w:sz="0" w:space="0" w:color="auto"/>
                    <w:bottom w:val="none" w:sz="0" w:space="0" w:color="auto"/>
                    <w:right w:val="none" w:sz="0" w:space="0" w:color="auto"/>
                  </w:divBdr>
                  <w:divsChild>
                    <w:div w:id="379481991">
                      <w:marLeft w:val="0"/>
                      <w:marRight w:val="0"/>
                      <w:marTop w:val="0"/>
                      <w:marBottom w:val="0"/>
                      <w:divBdr>
                        <w:top w:val="none" w:sz="0" w:space="0" w:color="auto"/>
                        <w:left w:val="none" w:sz="0" w:space="0" w:color="auto"/>
                        <w:bottom w:val="none" w:sz="0" w:space="0" w:color="auto"/>
                        <w:right w:val="none" w:sz="0" w:space="0" w:color="auto"/>
                      </w:divBdr>
                      <w:divsChild>
                        <w:div w:id="416634650">
                          <w:marLeft w:val="0"/>
                          <w:marRight w:val="0"/>
                          <w:marTop w:val="0"/>
                          <w:marBottom w:val="0"/>
                          <w:divBdr>
                            <w:top w:val="none" w:sz="0" w:space="0" w:color="auto"/>
                            <w:left w:val="none" w:sz="0" w:space="0" w:color="auto"/>
                            <w:bottom w:val="none" w:sz="0" w:space="0" w:color="auto"/>
                            <w:right w:val="none" w:sz="0" w:space="0" w:color="auto"/>
                          </w:divBdr>
                          <w:divsChild>
                            <w:div w:id="259140878">
                              <w:marLeft w:val="0"/>
                              <w:marRight w:val="0"/>
                              <w:marTop w:val="0"/>
                              <w:marBottom w:val="0"/>
                              <w:divBdr>
                                <w:top w:val="none" w:sz="0" w:space="0" w:color="auto"/>
                                <w:left w:val="none" w:sz="0" w:space="0" w:color="auto"/>
                                <w:bottom w:val="none" w:sz="0" w:space="0" w:color="auto"/>
                                <w:right w:val="none" w:sz="0" w:space="0" w:color="auto"/>
                              </w:divBdr>
                              <w:divsChild>
                                <w:div w:id="1497184594">
                                  <w:marLeft w:val="0"/>
                                  <w:marRight w:val="0"/>
                                  <w:marTop w:val="0"/>
                                  <w:marBottom w:val="0"/>
                                  <w:divBdr>
                                    <w:top w:val="none" w:sz="0" w:space="0" w:color="auto"/>
                                    <w:left w:val="none" w:sz="0" w:space="0" w:color="auto"/>
                                    <w:bottom w:val="none" w:sz="0" w:space="0" w:color="auto"/>
                                    <w:right w:val="none" w:sz="0" w:space="0" w:color="auto"/>
                                  </w:divBdr>
                                  <w:divsChild>
                                    <w:div w:id="1801802176">
                                      <w:marLeft w:val="0"/>
                                      <w:marRight w:val="0"/>
                                      <w:marTop w:val="0"/>
                                      <w:marBottom w:val="0"/>
                                      <w:divBdr>
                                        <w:top w:val="none" w:sz="0" w:space="0" w:color="auto"/>
                                        <w:left w:val="none" w:sz="0" w:space="0" w:color="auto"/>
                                        <w:bottom w:val="none" w:sz="0" w:space="0" w:color="auto"/>
                                        <w:right w:val="none" w:sz="0" w:space="0" w:color="auto"/>
                                      </w:divBdr>
                                      <w:divsChild>
                                        <w:div w:id="1083915591">
                                          <w:marLeft w:val="0"/>
                                          <w:marRight w:val="0"/>
                                          <w:marTop w:val="0"/>
                                          <w:marBottom w:val="0"/>
                                          <w:divBdr>
                                            <w:top w:val="none" w:sz="0" w:space="0" w:color="auto"/>
                                            <w:left w:val="none" w:sz="0" w:space="0" w:color="auto"/>
                                            <w:bottom w:val="none" w:sz="0" w:space="0" w:color="auto"/>
                                            <w:right w:val="none" w:sz="0" w:space="0" w:color="auto"/>
                                          </w:divBdr>
                                          <w:divsChild>
                                            <w:div w:id="541211867">
                                              <w:marLeft w:val="0"/>
                                              <w:marRight w:val="0"/>
                                              <w:marTop w:val="0"/>
                                              <w:marBottom w:val="0"/>
                                              <w:divBdr>
                                                <w:top w:val="none" w:sz="0" w:space="0" w:color="auto"/>
                                                <w:left w:val="none" w:sz="0" w:space="0" w:color="auto"/>
                                                <w:bottom w:val="none" w:sz="0" w:space="0" w:color="auto"/>
                                                <w:right w:val="none" w:sz="0" w:space="0" w:color="auto"/>
                                              </w:divBdr>
                                              <w:divsChild>
                                                <w:div w:id="2137675139">
                                                  <w:marLeft w:val="0"/>
                                                  <w:marRight w:val="0"/>
                                                  <w:marTop w:val="0"/>
                                                  <w:marBottom w:val="120"/>
                                                  <w:divBdr>
                                                    <w:top w:val="none" w:sz="0" w:space="0" w:color="auto"/>
                                                    <w:left w:val="none" w:sz="0" w:space="0" w:color="auto"/>
                                                    <w:bottom w:val="none" w:sz="0" w:space="0" w:color="auto"/>
                                                    <w:right w:val="none" w:sz="0" w:space="0" w:color="auto"/>
                                                  </w:divBdr>
                                                </w:div>
                                              </w:divsChild>
                                            </w:div>
                                            <w:div w:id="1664164578">
                                              <w:marLeft w:val="0"/>
                                              <w:marRight w:val="0"/>
                                              <w:marTop w:val="0"/>
                                              <w:marBottom w:val="0"/>
                                              <w:divBdr>
                                                <w:top w:val="none" w:sz="0" w:space="0" w:color="auto"/>
                                                <w:left w:val="none" w:sz="0" w:space="0" w:color="auto"/>
                                                <w:bottom w:val="none" w:sz="0" w:space="0" w:color="auto"/>
                                                <w:right w:val="none" w:sz="0" w:space="0" w:color="auto"/>
                                              </w:divBdr>
                                              <w:divsChild>
                                                <w:div w:id="8557724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237964">
      <w:bodyDiv w:val="1"/>
      <w:marLeft w:val="0"/>
      <w:marRight w:val="0"/>
      <w:marTop w:val="0"/>
      <w:marBottom w:val="0"/>
      <w:divBdr>
        <w:top w:val="none" w:sz="0" w:space="0" w:color="auto"/>
        <w:left w:val="none" w:sz="0" w:space="0" w:color="auto"/>
        <w:bottom w:val="none" w:sz="0" w:space="0" w:color="auto"/>
        <w:right w:val="none" w:sz="0" w:space="0" w:color="auto"/>
      </w:divBdr>
    </w:div>
    <w:div w:id="1993559719">
      <w:bodyDiv w:val="1"/>
      <w:marLeft w:val="0"/>
      <w:marRight w:val="0"/>
      <w:marTop w:val="0"/>
      <w:marBottom w:val="0"/>
      <w:divBdr>
        <w:top w:val="none" w:sz="0" w:space="0" w:color="auto"/>
        <w:left w:val="none" w:sz="0" w:space="0" w:color="auto"/>
        <w:bottom w:val="none" w:sz="0" w:space="0" w:color="auto"/>
        <w:right w:val="none" w:sz="0" w:space="0" w:color="auto"/>
      </w:divBdr>
      <w:divsChild>
        <w:div w:id="132648300">
          <w:marLeft w:val="0"/>
          <w:marRight w:val="0"/>
          <w:marTop w:val="0"/>
          <w:marBottom w:val="0"/>
          <w:divBdr>
            <w:top w:val="none" w:sz="0" w:space="0" w:color="auto"/>
            <w:left w:val="none" w:sz="0" w:space="0" w:color="auto"/>
            <w:bottom w:val="none" w:sz="0" w:space="0" w:color="auto"/>
            <w:right w:val="none" w:sz="0" w:space="0" w:color="auto"/>
          </w:divBdr>
          <w:divsChild>
            <w:div w:id="1395153740">
              <w:marLeft w:val="0"/>
              <w:marRight w:val="0"/>
              <w:marTop w:val="0"/>
              <w:marBottom w:val="240"/>
              <w:divBdr>
                <w:top w:val="none" w:sz="0" w:space="0" w:color="auto"/>
                <w:left w:val="none" w:sz="0" w:space="0" w:color="auto"/>
                <w:bottom w:val="none" w:sz="0" w:space="0" w:color="auto"/>
                <w:right w:val="none" w:sz="0" w:space="0" w:color="auto"/>
              </w:divBdr>
            </w:div>
          </w:divsChild>
        </w:div>
        <w:div w:id="312107985">
          <w:marLeft w:val="0"/>
          <w:marRight w:val="0"/>
          <w:marTop w:val="0"/>
          <w:marBottom w:val="0"/>
          <w:divBdr>
            <w:top w:val="none" w:sz="0" w:space="0" w:color="auto"/>
            <w:left w:val="none" w:sz="0" w:space="0" w:color="auto"/>
            <w:bottom w:val="none" w:sz="0" w:space="0" w:color="auto"/>
            <w:right w:val="none" w:sz="0" w:space="0" w:color="auto"/>
          </w:divBdr>
          <w:divsChild>
            <w:div w:id="1113791487">
              <w:marLeft w:val="0"/>
              <w:marRight w:val="0"/>
              <w:marTop w:val="0"/>
              <w:marBottom w:val="240"/>
              <w:divBdr>
                <w:top w:val="none" w:sz="0" w:space="0" w:color="auto"/>
                <w:left w:val="none" w:sz="0" w:space="0" w:color="auto"/>
                <w:bottom w:val="none" w:sz="0" w:space="0" w:color="auto"/>
                <w:right w:val="none" w:sz="0" w:space="0" w:color="auto"/>
              </w:divBdr>
            </w:div>
          </w:divsChild>
        </w:div>
        <w:div w:id="1143620158">
          <w:marLeft w:val="0"/>
          <w:marRight w:val="0"/>
          <w:marTop w:val="0"/>
          <w:marBottom w:val="0"/>
          <w:divBdr>
            <w:top w:val="none" w:sz="0" w:space="0" w:color="auto"/>
            <w:left w:val="none" w:sz="0" w:space="0" w:color="auto"/>
            <w:bottom w:val="none" w:sz="0" w:space="0" w:color="auto"/>
            <w:right w:val="none" w:sz="0" w:space="0" w:color="auto"/>
          </w:divBdr>
          <w:divsChild>
            <w:div w:id="1597132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3041724">
      <w:bodyDiv w:val="1"/>
      <w:marLeft w:val="0"/>
      <w:marRight w:val="0"/>
      <w:marTop w:val="0"/>
      <w:marBottom w:val="0"/>
      <w:divBdr>
        <w:top w:val="none" w:sz="0" w:space="0" w:color="auto"/>
        <w:left w:val="none" w:sz="0" w:space="0" w:color="auto"/>
        <w:bottom w:val="none" w:sz="0" w:space="0" w:color="auto"/>
        <w:right w:val="none" w:sz="0" w:space="0" w:color="auto"/>
      </w:divBdr>
      <w:divsChild>
        <w:div w:id="145166444">
          <w:marLeft w:val="0"/>
          <w:marRight w:val="0"/>
          <w:marTop w:val="0"/>
          <w:marBottom w:val="0"/>
          <w:divBdr>
            <w:top w:val="none" w:sz="0" w:space="0" w:color="auto"/>
            <w:left w:val="none" w:sz="0" w:space="0" w:color="auto"/>
            <w:bottom w:val="none" w:sz="0" w:space="0" w:color="auto"/>
            <w:right w:val="none" w:sz="0" w:space="0" w:color="auto"/>
          </w:divBdr>
          <w:divsChild>
            <w:div w:id="1669559488">
              <w:marLeft w:val="0"/>
              <w:marRight w:val="0"/>
              <w:marTop w:val="0"/>
              <w:marBottom w:val="120"/>
              <w:divBdr>
                <w:top w:val="none" w:sz="0" w:space="0" w:color="auto"/>
                <w:left w:val="none" w:sz="0" w:space="0" w:color="auto"/>
                <w:bottom w:val="none" w:sz="0" w:space="0" w:color="auto"/>
                <w:right w:val="none" w:sz="0" w:space="0" w:color="auto"/>
              </w:divBdr>
            </w:div>
          </w:divsChild>
        </w:div>
        <w:div w:id="289819665">
          <w:marLeft w:val="0"/>
          <w:marRight w:val="0"/>
          <w:marTop w:val="0"/>
          <w:marBottom w:val="0"/>
          <w:divBdr>
            <w:top w:val="none" w:sz="0" w:space="0" w:color="auto"/>
            <w:left w:val="none" w:sz="0" w:space="0" w:color="auto"/>
            <w:bottom w:val="none" w:sz="0" w:space="0" w:color="auto"/>
            <w:right w:val="none" w:sz="0" w:space="0" w:color="auto"/>
          </w:divBdr>
          <w:divsChild>
            <w:div w:id="26227125">
              <w:marLeft w:val="0"/>
              <w:marRight w:val="0"/>
              <w:marTop w:val="0"/>
              <w:marBottom w:val="240"/>
              <w:divBdr>
                <w:top w:val="none" w:sz="0" w:space="0" w:color="auto"/>
                <w:left w:val="none" w:sz="0" w:space="0" w:color="auto"/>
                <w:bottom w:val="none" w:sz="0" w:space="0" w:color="auto"/>
                <w:right w:val="none" w:sz="0" w:space="0" w:color="auto"/>
              </w:divBdr>
            </w:div>
          </w:divsChild>
        </w:div>
        <w:div w:id="2063479911">
          <w:marLeft w:val="0"/>
          <w:marRight w:val="0"/>
          <w:marTop w:val="0"/>
          <w:marBottom w:val="0"/>
          <w:divBdr>
            <w:top w:val="none" w:sz="0" w:space="0" w:color="auto"/>
            <w:left w:val="none" w:sz="0" w:space="0" w:color="auto"/>
            <w:bottom w:val="none" w:sz="0" w:space="0" w:color="auto"/>
            <w:right w:val="none" w:sz="0" w:space="0" w:color="auto"/>
          </w:divBdr>
          <w:divsChild>
            <w:div w:id="9179793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6442129">
      <w:bodyDiv w:val="1"/>
      <w:marLeft w:val="0"/>
      <w:marRight w:val="0"/>
      <w:marTop w:val="0"/>
      <w:marBottom w:val="0"/>
      <w:divBdr>
        <w:top w:val="none" w:sz="0" w:space="0" w:color="auto"/>
        <w:left w:val="none" w:sz="0" w:space="0" w:color="auto"/>
        <w:bottom w:val="none" w:sz="0" w:space="0" w:color="auto"/>
        <w:right w:val="none" w:sz="0" w:space="0" w:color="auto"/>
      </w:divBdr>
      <w:divsChild>
        <w:div w:id="144205178">
          <w:marLeft w:val="0"/>
          <w:marRight w:val="0"/>
          <w:marTop w:val="0"/>
          <w:marBottom w:val="0"/>
          <w:divBdr>
            <w:top w:val="none" w:sz="0" w:space="0" w:color="auto"/>
            <w:left w:val="none" w:sz="0" w:space="0" w:color="auto"/>
            <w:bottom w:val="none" w:sz="0" w:space="0" w:color="auto"/>
            <w:right w:val="none" w:sz="0" w:space="0" w:color="auto"/>
          </w:divBdr>
          <w:divsChild>
            <w:div w:id="1550608421">
              <w:marLeft w:val="0"/>
              <w:marRight w:val="0"/>
              <w:marTop w:val="0"/>
              <w:marBottom w:val="240"/>
              <w:divBdr>
                <w:top w:val="none" w:sz="0" w:space="0" w:color="auto"/>
                <w:left w:val="none" w:sz="0" w:space="0" w:color="auto"/>
                <w:bottom w:val="none" w:sz="0" w:space="0" w:color="auto"/>
                <w:right w:val="none" w:sz="0" w:space="0" w:color="auto"/>
              </w:divBdr>
            </w:div>
          </w:divsChild>
        </w:div>
        <w:div w:id="172762367">
          <w:marLeft w:val="0"/>
          <w:marRight w:val="0"/>
          <w:marTop w:val="0"/>
          <w:marBottom w:val="0"/>
          <w:divBdr>
            <w:top w:val="none" w:sz="0" w:space="0" w:color="auto"/>
            <w:left w:val="none" w:sz="0" w:space="0" w:color="auto"/>
            <w:bottom w:val="none" w:sz="0" w:space="0" w:color="auto"/>
            <w:right w:val="none" w:sz="0" w:space="0" w:color="auto"/>
          </w:divBdr>
        </w:div>
        <w:div w:id="173962104">
          <w:marLeft w:val="0"/>
          <w:marRight w:val="0"/>
          <w:marTop w:val="0"/>
          <w:marBottom w:val="0"/>
          <w:divBdr>
            <w:top w:val="none" w:sz="0" w:space="0" w:color="auto"/>
            <w:left w:val="none" w:sz="0" w:space="0" w:color="auto"/>
            <w:bottom w:val="none" w:sz="0" w:space="0" w:color="auto"/>
            <w:right w:val="none" w:sz="0" w:space="0" w:color="auto"/>
          </w:divBdr>
          <w:divsChild>
            <w:div w:id="527111250">
              <w:marLeft w:val="0"/>
              <w:marRight w:val="0"/>
              <w:marTop w:val="0"/>
              <w:marBottom w:val="240"/>
              <w:divBdr>
                <w:top w:val="none" w:sz="0" w:space="0" w:color="auto"/>
                <w:left w:val="none" w:sz="0" w:space="0" w:color="auto"/>
                <w:bottom w:val="none" w:sz="0" w:space="0" w:color="auto"/>
                <w:right w:val="none" w:sz="0" w:space="0" w:color="auto"/>
              </w:divBdr>
            </w:div>
          </w:divsChild>
        </w:div>
        <w:div w:id="382482816">
          <w:marLeft w:val="0"/>
          <w:marRight w:val="0"/>
          <w:marTop w:val="0"/>
          <w:marBottom w:val="0"/>
          <w:divBdr>
            <w:top w:val="none" w:sz="0" w:space="0" w:color="auto"/>
            <w:left w:val="none" w:sz="0" w:space="0" w:color="auto"/>
            <w:bottom w:val="none" w:sz="0" w:space="0" w:color="auto"/>
            <w:right w:val="none" w:sz="0" w:space="0" w:color="auto"/>
          </w:divBdr>
          <w:divsChild>
            <w:div w:id="1254239316">
              <w:marLeft w:val="0"/>
              <w:marRight w:val="0"/>
              <w:marTop w:val="0"/>
              <w:marBottom w:val="240"/>
              <w:divBdr>
                <w:top w:val="none" w:sz="0" w:space="0" w:color="auto"/>
                <w:left w:val="none" w:sz="0" w:space="0" w:color="auto"/>
                <w:bottom w:val="none" w:sz="0" w:space="0" w:color="auto"/>
                <w:right w:val="none" w:sz="0" w:space="0" w:color="auto"/>
              </w:divBdr>
            </w:div>
          </w:divsChild>
        </w:div>
        <w:div w:id="690952597">
          <w:marLeft w:val="0"/>
          <w:marRight w:val="0"/>
          <w:marTop w:val="0"/>
          <w:marBottom w:val="0"/>
          <w:divBdr>
            <w:top w:val="none" w:sz="0" w:space="0" w:color="auto"/>
            <w:left w:val="none" w:sz="0" w:space="0" w:color="auto"/>
            <w:bottom w:val="none" w:sz="0" w:space="0" w:color="auto"/>
            <w:right w:val="none" w:sz="0" w:space="0" w:color="auto"/>
          </w:divBdr>
          <w:divsChild>
            <w:div w:id="339818511">
              <w:marLeft w:val="0"/>
              <w:marRight w:val="0"/>
              <w:marTop w:val="0"/>
              <w:marBottom w:val="240"/>
              <w:divBdr>
                <w:top w:val="none" w:sz="0" w:space="0" w:color="auto"/>
                <w:left w:val="none" w:sz="0" w:space="0" w:color="auto"/>
                <w:bottom w:val="none" w:sz="0" w:space="0" w:color="auto"/>
                <w:right w:val="none" w:sz="0" w:space="0" w:color="auto"/>
              </w:divBdr>
            </w:div>
          </w:divsChild>
        </w:div>
        <w:div w:id="815150528">
          <w:marLeft w:val="0"/>
          <w:marRight w:val="0"/>
          <w:marTop w:val="0"/>
          <w:marBottom w:val="0"/>
          <w:divBdr>
            <w:top w:val="none" w:sz="0" w:space="0" w:color="auto"/>
            <w:left w:val="none" w:sz="0" w:space="0" w:color="auto"/>
            <w:bottom w:val="none" w:sz="0" w:space="0" w:color="auto"/>
            <w:right w:val="none" w:sz="0" w:space="0" w:color="auto"/>
          </w:divBdr>
          <w:divsChild>
            <w:div w:id="2071229453">
              <w:marLeft w:val="0"/>
              <w:marRight w:val="0"/>
              <w:marTop w:val="0"/>
              <w:marBottom w:val="240"/>
              <w:divBdr>
                <w:top w:val="none" w:sz="0" w:space="0" w:color="auto"/>
                <w:left w:val="none" w:sz="0" w:space="0" w:color="auto"/>
                <w:bottom w:val="none" w:sz="0" w:space="0" w:color="auto"/>
                <w:right w:val="none" w:sz="0" w:space="0" w:color="auto"/>
              </w:divBdr>
            </w:div>
          </w:divsChild>
        </w:div>
        <w:div w:id="1615359757">
          <w:marLeft w:val="0"/>
          <w:marRight w:val="0"/>
          <w:marTop w:val="0"/>
          <w:marBottom w:val="0"/>
          <w:divBdr>
            <w:top w:val="none" w:sz="0" w:space="0" w:color="auto"/>
            <w:left w:val="none" w:sz="0" w:space="0" w:color="auto"/>
            <w:bottom w:val="none" w:sz="0" w:space="0" w:color="auto"/>
            <w:right w:val="none" w:sz="0" w:space="0" w:color="auto"/>
          </w:divBdr>
          <w:divsChild>
            <w:div w:id="2112163400">
              <w:marLeft w:val="0"/>
              <w:marRight w:val="0"/>
              <w:marTop w:val="0"/>
              <w:marBottom w:val="240"/>
              <w:divBdr>
                <w:top w:val="none" w:sz="0" w:space="0" w:color="auto"/>
                <w:left w:val="none" w:sz="0" w:space="0" w:color="auto"/>
                <w:bottom w:val="none" w:sz="0" w:space="0" w:color="auto"/>
                <w:right w:val="none" w:sz="0" w:space="0" w:color="auto"/>
              </w:divBdr>
            </w:div>
          </w:divsChild>
        </w:div>
        <w:div w:id="1667898395">
          <w:marLeft w:val="0"/>
          <w:marRight w:val="0"/>
          <w:marTop w:val="0"/>
          <w:marBottom w:val="0"/>
          <w:divBdr>
            <w:top w:val="none" w:sz="0" w:space="0" w:color="auto"/>
            <w:left w:val="none" w:sz="0" w:space="0" w:color="auto"/>
            <w:bottom w:val="none" w:sz="0" w:space="0" w:color="auto"/>
            <w:right w:val="none" w:sz="0" w:space="0" w:color="auto"/>
          </w:divBdr>
        </w:div>
        <w:div w:id="185862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athematics/regression-analys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engineering/predictor-variab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arth-and-planetary-sciences/discriminant-analysis-statist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iencedirect.com/topics/mathematics/multiple-regress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topics/engineering/dependent-variabl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2F00-2F80-4AF5-AACF-5153B1D1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29</Pages>
  <Words>9786</Words>
  <Characters>55785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52</cp:revision>
  <cp:lastPrinted>2025-04-14T12:55:00Z</cp:lastPrinted>
  <dcterms:created xsi:type="dcterms:W3CDTF">2025-05-06T03:54:00Z</dcterms:created>
  <dcterms:modified xsi:type="dcterms:W3CDTF">2026-02-11T07:10:00Z</dcterms:modified>
</cp:coreProperties>
</file>