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4C0C" w:rsidRPr="00271A26" w:rsidRDefault="002F4C0C" w:rsidP="00271A26">
      <w:pPr>
        <w:pStyle w:val="Heading1"/>
      </w:pPr>
      <w:bookmarkStart w:id="0" w:name="_GoBack"/>
      <w:bookmarkEnd w:id="0"/>
      <w:r w:rsidRPr="00271A26">
        <w:t>Multidisciplinary Management Pathways in Polytrauma: Integrating Prehospital Care, Emergency Resuscitation, and ICU Strategies</w:t>
      </w:r>
    </w:p>
    <w:p w:rsidR="002F4C0C" w:rsidRPr="00271A26" w:rsidRDefault="002F4C0C" w:rsidP="002F4C0C">
      <w:pPr>
        <w:pStyle w:val="Heading3"/>
      </w:pPr>
      <w:r w:rsidRPr="00271A26">
        <w:t>Abstract</w:t>
      </w:r>
    </w:p>
    <w:p w:rsidR="002F4C0C" w:rsidRPr="00271A26" w:rsidRDefault="002F4C0C" w:rsidP="002F4C0C">
      <w:pPr>
        <w:pStyle w:val="NormalWeb"/>
      </w:pPr>
      <w:r w:rsidRPr="00271A26">
        <w:t>Polytrauma remains a leading cause of preventable death and disability worldwide, with outcomes strongly shaped by how well prehospital services, emergency departments, operative/interventional teams, and intensive care units function as a single coordinated system. Modern trauma care is increasingly organized around time-sensitive pathways that prioritize hemorrhage control, avoidance of secondary injury, and rapid transitions to definitive care, while simultaneously recognizing that overly aggressive interventions can worsen coagulopathy, hypothermia, acidosis, and inflammatory complications. This review synthesizes contemporary evidence and high-impact guidance on integrated polytrauma management across the continuum: (</w:t>
      </w:r>
      <w:proofErr w:type="spellStart"/>
      <w:r w:rsidRPr="00271A26">
        <w:t>i</w:t>
      </w:r>
      <w:proofErr w:type="spellEnd"/>
      <w:r w:rsidRPr="00271A26">
        <w:t>) prehospital triage, hemorrhage control, airway/ventilation decisions, and early resuscitation including blood products and antifibrinolytics; (ii) emergency department trauma team workflows emphasizing parallel processing, damage control resuscitation, massive transfusion activation, and imaging strategies; (iii) early operative and interventional hemorrhage control, including selective use of endovascular temporizing measures; and (iv) ICU strategies that prevent secondary brain and organ injury, reduce nosocomial harm, and enable earlier rehabilitation. We emphasize practical decision nodes and handoff interfaces—where delays, miscommunication, or mismatched priorities commonly occur—and propose a pathway-based framework that links physiology-driven resuscitation, definitive hemorrhage control, and staged surgical repair. Key themes include early recognition of life-threatening bleeding, individualized hemostatic resuscitation guided by evolving evidence, structured timing of major fracture care in the context of concomitant injuries, and ICU bundles for venous thromboembolism prevention, neuroprotection, and organ support. Finally, we outline implementation approaches (protocols, simulation, registries, and quality metrics) and future directions including precision resuscitation, refined prehospital blood strategies, and integrated hybrid trauma platforms.</w:t>
      </w:r>
    </w:p>
    <w:p w:rsidR="002F4C0C" w:rsidRPr="00271A26" w:rsidRDefault="002F4C0C" w:rsidP="002F4C0C">
      <w:pPr>
        <w:pStyle w:val="Heading3"/>
      </w:pPr>
      <w:r w:rsidRPr="00271A26">
        <w:t>Keywords</w:t>
      </w:r>
    </w:p>
    <w:p w:rsidR="002F4C0C" w:rsidRPr="00271A26" w:rsidRDefault="002F4C0C" w:rsidP="002F4C0C">
      <w:pPr>
        <w:pStyle w:val="NormalWeb"/>
      </w:pPr>
      <w:r w:rsidRPr="00271A26">
        <w:t>Polytrauma; major trauma; trauma systems; prehospital care; damage control resuscitation; massive transfusion; tranexamic acid; REBOA; whole-body CT; damage control surgery; ICU trauma; traumatic brain injury; venous thromboembolism prophylaxis.</w:t>
      </w:r>
    </w:p>
    <w:p w:rsidR="002F4C0C" w:rsidRPr="00271A26" w:rsidRDefault="002F4C0C" w:rsidP="002F4C0C">
      <w:pPr>
        <w:rPr>
          <w:rFonts w:ascii="Times New Roman" w:hAnsi="Times New Roman" w:cs="Times New Roman"/>
        </w:rPr>
      </w:pPr>
    </w:p>
    <w:p w:rsidR="00271A26" w:rsidRDefault="00271A26">
      <w:pPr>
        <w:rPr>
          <w:rFonts w:ascii="Times New Roman" w:eastAsia="Times New Roman" w:hAnsi="Times New Roman" w:cs="Times New Roman"/>
          <w:b/>
          <w:bCs/>
          <w:sz w:val="36"/>
          <w:szCs w:val="36"/>
          <w:lang w:val="en-US"/>
        </w:rPr>
      </w:pPr>
      <w:r>
        <w:br w:type="page"/>
      </w:r>
    </w:p>
    <w:p w:rsidR="002F4C0C" w:rsidRPr="00271A26" w:rsidRDefault="002F4C0C" w:rsidP="002F4C0C">
      <w:pPr>
        <w:pStyle w:val="Heading2"/>
      </w:pPr>
      <w:r w:rsidRPr="00271A26">
        <w:lastRenderedPageBreak/>
        <w:t>1. Introduction</w:t>
      </w:r>
    </w:p>
    <w:p w:rsidR="002F4C0C" w:rsidRPr="00271A26" w:rsidRDefault="002F4C0C" w:rsidP="002F4C0C">
      <w:pPr>
        <w:pStyle w:val="NormalWeb"/>
      </w:pPr>
      <w:r w:rsidRPr="00271A26">
        <w:t xml:space="preserve">Polytrauma is not simply the sum of multiple injuries; it is a dynamic, time-dependent syndrome in which bleeding, hypoxia, traumatic brain injury (TBI), and systemic inflammatory responses interact with clinical decisions made across settings. Many trauma deaths occur early from hemorrhage or </w:t>
      </w:r>
      <w:proofErr w:type="spellStart"/>
      <w:r w:rsidRPr="00271A26">
        <w:t>unsurvivable</w:t>
      </w:r>
      <w:proofErr w:type="spellEnd"/>
      <w:r w:rsidRPr="00271A26">
        <w:t xml:space="preserve"> brain injury, while later mortality and long-term disability arise from secondary brain injury, sepsis, and multiple organ dysfunction. Large trauma-system analyses repeatedly show that the “when” and “how” of early management—particularly hemorrhage control and physiology-focused resuscitation—strongly influence preventable death rates (</w:t>
      </w:r>
      <w:proofErr w:type="spellStart"/>
      <w:r w:rsidRPr="00271A26">
        <w:t>Callcut</w:t>
      </w:r>
      <w:proofErr w:type="spellEnd"/>
      <w:r w:rsidRPr="00271A26">
        <w:t xml:space="preserve"> et al., 2019; Eastridge et al., 2019).</w:t>
      </w:r>
    </w:p>
    <w:p w:rsidR="002F4C0C" w:rsidRPr="00271A26" w:rsidRDefault="002F4C0C" w:rsidP="002F4C0C">
      <w:pPr>
        <w:pStyle w:val="NormalWeb"/>
      </w:pPr>
      <w:r w:rsidRPr="00271A26">
        <w:t>In response, high-performing trauma systems increasingly rely on standardized pathways that align prehospital decisions, emergency resuscitation, operative/interventional control of bleeding, and ICU strategies into a coherent sequence. The objective is not rigid protocolization at all costs, but rather a shared mental model that enables rapid, consistent action while retaining clinician judgment for atypical scenarios (e.g., combined TBI and hemorrhagic shock, complex pelvic bleeding, or unstable physiology requiring staged surgery). Contemporary trauma guidance also acknowledges that aggressive resuscitation can be harmful if it worsens dilutional coagulopathy, hypothermia, or uncontrolled bleeding, reinforcing the value of damage control resuscitation and early definitive hemorrhage control (</w:t>
      </w:r>
      <w:proofErr w:type="spellStart"/>
      <w:r w:rsidRPr="00271A26">
        <w:t>Rossaint</w:t>
      </w:r>
      <w:proofErr w:type="spellEnd"/>
      <w:r w:rsidRPr="00271A26">
        <w:t xml:space="preserve"> et al., 2023).</w:t>
      </w:r>
    </w:p>
    <w:p w:rsidR="002F4C0C" w:rsidRPr="00271A26" w:rsidRDefault="002F4C0C" w:rsidP="002F4C0C">
      <w:pPr>
        <w:pStyle w:val="Heading3"/>
      </w:pPr>
      <w:r w:rsidRPr="00271A26">
        <w:t>1.1 Scope and objective of this review</w:t>
      </w:r>
    </w:p>
    <w:p w:rsidR="002F4C0C" w:rsidRPr="00271A26" w:rsidRDefault="002F4C0C" w:rsidP="002F4C0C">
      <w:pPr>
        <w:pStyle w:val="NormalWeb"/>
      </w:pPr>
      <w:r w:rsidRPr="00271A26">
        <w:t>This review integrates evidence and practice guidance relevant to multidisciplinary pathway-based management of adult polytrauma across:</w:t>
      </w:r>
      <w:r w:rsidRPr="00271A26">
        <w:br/>
        <w:t>(1) prehospital triage and time-critical interventions;</w:t>
      </w:r>
      <w:r w:rsidRPr="00271A26">
        <w:br/>
        <w:t>(2) emergency department team-based resuscitation, imaging, and hemorrhage control decisions;</w:t>
      </w:r>
      <w:r w:rsidRPr="00271A26">
        <w:br/>
        <w:t>(3) staged operative/interventional strategies, including damage control surgery and orthopedics; and</w:t>
      </w:r>
      <w:r w:rsidRPr="00271A26">
        <w:br/>
        <w:t>(4) ICU management aimed at preventing secondary injury and accelerating recovery.</w:t>
      </w:r>
    </w:p>
    <w:p w:rsidR="002F4C0C" w:rsidRPr="00271A26" w:rsidRDefault="002F4C0C" w:rsidP="002F4C0C">
      <w:pPr>
        <w:pStyle w:val="NormalWeb"/>
      </w:pPr>
      <w:r w:rsidRPr="00271A26">
        <w:t>We focus on pragmatic decision nodes and interfaces where discontinuities commonly occur: EMS-to-ED handoff, ED-to-OR/interventional radiology (IR) transitions, and OR-to-ICU transitions. We also highlight where evidence is strong (e.g., balanced transfusion strategies, structured VTE prophylaxis approaches) and where uncertainty persists (e.g., patient selection for prehospital antifibrinolytics or endovascular temporizing measures).</w:t>
      </w:r>
    </w:p>
    <w:p w:rsidR="002F4C0C" w:rsidRPr="00271A26" w:rsidRDefault="002F4C0C" w:rsidP="002F4C0C">
      <w:pPr>
        <w:rPr>
          <w:rFonts w:ascii="Times New Roman" w:hAnsi="Times New Roman" w:cs="Times New Roman"/>
        </w:rPr>
      </w:pPr>
    </w:p>
    <w:p w:rsidR="002F4C0C" w:rsidRPr="00271A26" w:rsidRDefault="002F4C0C" w:rsidP="002F4C0C">
      <w:pPr>
        <w:pStyle w:val="Heading2"/>
      </w:pPr>
      <w:r w:rsidRPr="00271A26">
        <w:t>2. Methods for literature selection</w:t>
      </w:r>
    </w:p>
    <w:p w:rsidR="002F4C0C" w:rsidRPr="00271A26" w:rsidRDefault="002F4C0C" w:rsidP="002F4C0C">
      <w:pPr>
        <w:pStyle w:val="NormalWeb"/>
      </w:pPr>
      <w:r w:rsidRPr="00271A26">
        <w:t>A targeted literature search was performed to identify recent, high-impact evidence and guidance informing multidisciplinary polytrauma pathways.</w:t>
      </w:r>
    </w:p>
    <w:p w:rsidR="002F4C0C" w:rsidRPr="00271A26" w:rsidRDefault="002F4C0C" w:rsidP="002F4C0C">
      <w:pPr>
        <w:pStyle w:val="Heading3"/>
      </w:pPr>
      <w:r w:rsidRPr="00271A26">
        <w:t>2.1 Databases and date range</w:t>
      </w:r>
    </w:p>
    <w:p w:rsidR="002F4C0C" w:rsidRPr="00271A26" w:rsidRDefault="002F4C0C" w:rsidP="002F4C0C">
      <w:pPr>
        <w:pStyle w:val="NormalWeb"/>
      </w:pPr>
      <w:r w:rsidRPr="00271A26">
        <w:lastRenderedPageBreak/>
        <w:t xml:space="preserve">Databases: PubMed/MEDLINE, </w:t>
      </w:r>
      <w:proofErr w:type="spellStart"/>
      <w:r w:rsidRPr="00271A26">
        <w:t>Embase</w:t>
      </w:r>
      <w:proofErr w:type="spellEnd"/>
      <w:r w:rsidRPr="00271A26">
        <w:t>, Cochrane Library, Web of Science, and Scopus.</w:t>
      </w:r>
      <w:r w:rsidRPr="00271A26">
        <w:br/>
        <w:t>Date range: January 1, 2015 through November 30, 2025, with inclusion of a small number of foundational trials/guidelines when essential to interpret current practice (e.g., major transfusion strategy trials).</w:t>
      </w:r>
    </w:p>
    <w:p w:rsidR="002F4C0C" w:rsidRPr="00271A26" w:rsidRDefault="002F4C0C" w:rsidP="002F4C0C">
      <w:pPr>
        <w:pStyle w:val="Heading3"/>
      </w:pPr>
      <w:r w:rsidRPr="00271A26">
        <w:t>2.2 Search strings (examples)</w:t>
      </w:r>
    </w:p>
    <w:p w:rsidR="002F4C0C" w:rsidRPr="00271A26" w:rsidRDefault="002F4C0C" w:rsidP="002F4C0C">
      <w:pPr>
        <w:pStyle w:val="NormalWeb"/>
      </w:pPr>
      <w:r w:rsidRPr="00271A26">
        <w:t>Core concept: (“polytrauma” OR “major trauma” OR “severe trauma”) AND pathway domains, including:</w:t>
      </w:r>
    </w:p>
    <w:p w:rsidR="002F4C0C" w:rsidRPr="00271A26" w:rsidRDefault="002F4C0C" w:rsidP="002F4C0C">
      <w:pPr>
        <w:pStyle w:val="NormalWeb"/>
        <w:numPr>
          <w:ilvl w:val="0"/>
          <w:numId w:val="37"/>
        </w:numPr>
      </w:pPr>
      <w:r w:rsidRPr="00271A26">
        <w:t>Prehospital: (“prehospital” OR “EMS” OR “out-of-hospital” OR “air ambulance”) AND (“blood” OR “plasma” OR “whole blood” OR “tranexamic acid” OR “tourniquet” OR “resuscitative thoracotomy”)</w:t>
      </w:r>
    </w:p>
    <w:p w:rsidR="002F4C0C" w:rsidRPr="00271A26" w:rsidRDefault="002F4C0C" w:rsidP="002F4C0C">
      <w:pPr>
        <w:pStyle w:val="NormalWeb"/>
        <w:numPr>
          <w:ilvl w:val="0"/>
          <w:numId w:val="37"/>
        </w:numPr>
      </w:pPr>
      <w:r w:rsidRPr="00271A26">
        <w:t>ED resuscitation: (“damage control resuscitation” OR “massive transfusion protocol” OR “balanced transfusion” OR “viscoelastic” OR “TEG” OR “ROTEM” OR “trauma team”)</w:t>
      </w:r>
    </w:p>
    <w:p w:rsidR="002F4C0C" w:rsidRPr="00271A26" w:rsidRDefault="002F4C0C" w:rsidP="002F4C0C">
      <w:pPr>
        <w:pStyle w:val="NormalWeb"/>
        <w:numPr>
          <w:ilvl w:val="0"/>
          <w:numId w:val="37"/>
        </w:numPr>
      </w:pPr>
      <w:r w:rsidRPr="00271A26">
        <w:t>Imaging: (“whole-body CT” OR “pan-scan” OR “trauma CT”)</w:t>
      </w:r>
    </w:p>
    <w:p w:rsidR="002F4C0C" w:rsidRPr="00271A26" w:rsidRDefault="002F4C0C" w:rsidP="002F4C0C">
      <w:pPr>
        <w:pStyle w:val="NormalWeb"/>
        <w:numPr>
          <w:ilvl w:val="0"/>
          <w:numId w:val="37"/>
        </w:numPr>
      </w:pPr>
      <w:r w:rsidRPr="00271A26">
        <w:t>Operative/interventional: (“damage control surgery” OR “open abdomen” OR “pelvic hemorrhage” OR “endovascular” OR “REBOA”)</w:t>
      </w:r>
    </w:p>
    <w:p w:rsidR="002F4C0C" w:rsidRPr="00271A26" w:rsidRDefault="002F4C0C" w:rsidP="002F4C0C">
      <w:pPr>
        <w:pStyle w:val="NormalWeb"/>
        <w:numPr>
          <w:ilvl w:val="0"/>
          <w:numId w:val="37"/>
        </w:numPr>
      </w:pPr>
      <w:r w:rsidRPr="00271A26">
        <w:t>ICU: (“trauma ICU” OR “critical care” OR “traumatic brain injury” OR “venous thromboembolism prophylaxis”)</w:t>
      </w:r>
    </w:p>
    <w:p w:rsidR="002F4C0C" w:rsidRPr="00271A26" w:rsidRDefault="002F4C0C" w:rsidP="002F4C0C">
      <w:pPr>
        <w:pStyle w:val="Heading3"/>
      </w:pPr>
      <w:r w:rsidRPr="00271A26">
        <w:t>2.3 Inclusion and exclusion logic</w:t>
      </w:r>
    </w:p>
    <w:p w:rsidR="002F4C0C" w:rsidRPr="00271A26" w:rsidRDefault="002F4C0C" w:rsidP="002F4C0C">
      <w:pPr>
        <w:pStyle w:val="NormalWeb"/>
      </w:pPr>
      <w:r w:rsidRPr="00271A26">
        <w:t>Inclusion: adult major trauma/polytrauma studies; randomized controlled trials, high-quality observational studies, systematic reviews/meta-analyses, and major multidisciplinary guidelines/consensus documents; English-language; outcomes relevant to mortality, transfusion/bleeding control, secondary injury, complications, or system performance.</w:t>
      </w:r>
      <w:r w:rsidRPr="00271A26">
        <w:br/>
        <w:t>Exclusion: pediatric-only populations; isolated single-injury pathways without clear relevance to polytrauma integration; small case reports unless representing a major pathway inflection (not used for primary conclusions); non-peer-reviewed opinion pieces as sole evidence.</w:t>
      </w:r>
    </w:p>
    <w:p w:rsidR="002F4C0C" w:rsidRPr="00271A26" w:rsidRDefault="002F4C0C" w:rsidP="002F4C0C">
      <w:pPr>
        <w:rPr>
          <w:rFonts w:ascii="Times New Roman" w:hAnsi="Times New Roman" w:cs="Times New Roman"/>
        </w:rPr>
      </w:pPr>
    </w:p>
    <w:p w:rsidR="002F4C0C" w:rsidRPr="00271A26" w:rsidRDefault="002F4C0C" w:rsidP="002F4C0C">
      <w:pPr>
        <w:pStyle w:val="Heading2"/>
      </w:pPr>
      <w:r w:rsidRPr="00271A26">
        <w:t>3. A systems approach to polytrauma across the continuum of care</w:t>
      </w:r>
    </w:p>
    <w:p w:rsidR="002F4C0C" w:rsidRPr="00271A26" w:rsidRDefault="002F4C0C" w:rsidP="002F4C0C">
      <w:pPr>
        <w:pStyle w:val="NormalWeb"/>
      </w:pPr>
      <w:r w:rsidRPr="00271A26">
        <w:t>Polytrauma pathways function best when designed around predictable, time-dependent threats: uncontrolled hemorrhage, airway compromise/hypoxia, and severe TBI with evolving intracranial pathology. Trauma-system mortality analyses highlight that early deaths are commonly dominated by hemorrhage and brain injury, while later deaths reflect complications and physiologic failure—patterns that justify “front-loading” interventions that stop bleeding and prevent secondary injury (</w:t>
      </w:r>
      <w:proofErr w:type="spellStart"/>
      <w:r w:rsidRPr="00271A26">
        <w:t>Callcut</w:t>
      </w:r>
      <w:proofErr w:type="spellEnd"/>
      <w:r w:rsidRPr="00271A26">
        <w:t xml:space="preserve"> et al., 2019; Eastridge et al., 2019).</w:t>
      </w:r>
    </w:p>
    <w:p w:rsidR="002F4C0C" w:rsidRPr="00271A26" w:rsidRDefault="002F4C0C" w:rsidP="002F4C0C">
      <w:pPr>
        <w:pStyle w:val="Heading3"/>
      </w:pPr>
      <w:r w:rsidRPr="00271A26">
        <w:t>3.1 Trauma team structure and parallel processing</w:t>
      </w:r>
    </w:p>
    <w:p w:rsidR="002F4C0C" w:rsidRPr="00271A26" w:rsidRDefault="002F4C0C" w:rsidP="002F4C0C">
      <w:pPr>
        <w:pStyle w:val="NormalWeb"/>
      </w:pPr>
      <w:r w:rsidRPr="00271A26">
        <w:t xml:space="preserve">A defining feature of high-performing trauma care is parallel processing: tasks that used to occur sequentially (assessment → IV access → imaging → transfusion → procedures) occur </w:t>
      </w:r>
      <w:r w:rsidRPr="00271A26">
        <w:lastRenderedPageBreak/>
        <w:t>simultaneously under a coordinated leader. This requires role clarity (airway, circulation, procedures, documentation, ultrasound/imaging liaison, blood bank liaison), explicit trigger criteria (massive transfusion activation), and rehearsed transitions to OR/IR. Standardized communication tools (e.g., structured EMS handoff frameworks) reduce information loss, particularly around mechanism, suspected bleeding sites, prehospital vitals, administered blood products or antifibrinolytics, and response to resuscitation.</w:t>
      </w:r>
    </w:p>
    <w:p w:rsidR="002F4C0C" w:rsidRPr="00271A26" w:rsidRDefault="002F4C0C" w:rsidP="002F4C0C">
      <w:pPr>
        <w:pStyle w:val="Heading3"/>
      </w:pPr>
      <w:r w:rsidRPr="00271A26">
        <w:t>3.2 Physiology-first decision nodes</w:t>
      </w:r>
    </w:p>
    <w:p w:rsidR="002F4C0C" w:rsidRPr="00271A26" w:rsidRDefault="002F4C0C" w:rsidP="002F4C0C">
      <w:pPr>
        <w:pStyle w:val="NormalWeb"/>
      </w:pPr>
      <w:r w:rsidRPr="00271A26">
        <w:t>Across settings, pathway design benefits from physiology-first decision nodes rather than purely anatomy-first triggers. Examples include: early identification of hemorrhagic shock with immediate hemostatic resuscitation and hemorrhage-control routing; individualized transfusion and coagulation support; and staged surgery decisions based on physiologic reserve and concomitant injuries. This philosophy is embedded in modern major-bleeding trauma guidance and resuscitation research emphasizing avoidance of iatrogenic coagulopathy and delay to hemorrhage control (</w:t>
      </w:r>
      <w:proofErr w:type="spellStart"/>
      <w:r w:rsidRPr="00271A26">
        <w:t>Rossaint</w:t>
      </w:r>
      <w:proofErr w:type="spellEnd"/>
      <w:r w:rsidRPr="00271A26">
        <w:t xml:space="preserve"> et al., 2023).</w:t>
      </w:r>
    </w:p>
    <w:p w:rsidR="002F4C0C" w:rsidRPr="00271A26" w:rsidRDefault="002F4C0C" w:rsidP="002F4C0C">
      <w:pPr>
        <w:rPr>
          <w:rFonts w:ascii="Times New Roman" w:hAnsi="Times New Roman" w:cs="Times New Roman"/>
        </w:rPr>
      </w:pPr>
    </w:p>
    <w:p w:rsidR="002F4C0C" w:rsidRPr="00271A26" w:rsidRDefault="002F4C0C" w:rsidP="002F4C0C">
      <w:pPr>
        <w:pStyle w:val="Heading2"/>
      </w:pPr>
      <w:r w:rsidRPr="00271A26">
        <w:t>4. Prehospital care: triage, hemorrhage control, and early resuscitation</w:t>
      </w:r>
    </w:p>
    <w:p w:rsidR="002F4C0C" w:rsidRPr="00271A26" w:rsidRDefault="002F4C0C" w:rsidP="002F4C0C">
      <w:pPr>
        <w:pStyle w:val="NormalWeb"/>
      </w:pPr>
      <w:r w:rsidRPr="00271A26">
        <w:t>The prehospital phase shapes downstream options by determining (a) destination selection and time-to-definitive care, (b) physiologic deterioration en route, and (c) whether early interventions reduce preventable death without adding harm. Prehospital pathways should be built around three priorities: rapid transport to definitive hemorrhage and neurosurgical capability when needed, immediate control of external compressible bleeding, and selective resuscitation/airway interventions that stabilize without delaying transport.</w:t>
      </w:r>
    </w:p>
    <w:p w:rsidR="002F4C0C" w:rsidRPr="00271A26" w:rsidRDefault="002F4C0C" w:rsidP="002F4C0C">
      <w:pPr>
        <w:pStyle w:val="Heading3"/>
      </w:pPr>
      <w:r w:rsidRPr="00271A26">
        <w:t>4.1 Destination and triage decisions</w:t>
      </w:r>
    </w:p>
    <w:p w:rsidR="002F4C0C" w:rsidRPr="00271A26" w:rsidRDefault="002F4C0C" w:rsidP="002F4C0C">
      <w:pPr>
        <w:pStyle w:val="NormalWeb"/>
      </w:pPr>
      <w:r w:rsidRPr="00271A26">
        <w:t xml:space="preserve">For suspected major trauma, destination choice (trauma center level, distance, availability of IR/neurosurgery) is often as important as on-scene interventions. While protocols vary by region, a common pathway principle is that unstable physiology or suspected </w:t>
      </w:r>
      <w:proofErr w:type="spellStart"/>
      <w:r w:rsidRPr="00271A26">
        <w:t>noncompressible</w:t>
      </w:r>
      <w:proofErr w:type="spellEnd"/>
      <w:r w:rsidRPr="00271A26">
        <w:t xml:space="preserve"> torso hemorrhage should trigger direct transport to a high-capability center, because secondary transfers are strongly associated with delay to definitive hemorrhage control and time-sensitive neurosurgical care.</w:t>
      </w:r>
    </w:p>
    <w:p w:rsidR="002F4C0C" w:rsidRPr="00271A26" w:rsidRDefault="002F4C0C" w:rsidP="002F4C0C">
      <w:pPr>
        <w:pStyle w:val="Heading3"/>
      </w:pPr>
      <w:r w:rsidRPr="00271A26">
        <w:t>4.2 Hemorrhage control: compressible bleeding first</w:t>
      </w:r>
    </w:p>
    <w:p w:rsidR="002F4C0C" w:rsidRPr="00271A26" w:rsidRDefault="002F4C0C" w:rsidP="002F4C0C">
      <w:pPr>
        <w:pStyle w:val="NormalWeb"/>
      </w:pPr>
      <w:r w:rsidRPr="00271A26">
        <w:t>Prehospital hemorrhage control focuses on rapid identification and control of compressible bleeding using direct pressure, hemostatic dressings when appropriate, and tourniquets for severe extremity hemorrhage. Civilian trauma data demonstrate that tourniquet use can be associated with improved survival when applied for severe limb bleeding within organized systems, supporting their inclusion in prehospital pathways for major extremity hemorrhage (Teixeira et al., 2018).</w:t>
      </w:r>
    </w:p>
    <w:p w:rsidR="002F4C0C" w:rsidRPr="00271A26" w:rsidRDefault="002F4C0C" w:rsidP="002F4C0C">
      <w:pPr>
        <w:pStyle w:val="NormalWeb"/>
      </w:pPr>
      <w:r w:rsidRPr="00271A26">
        <w:t xml:space="preserve">Pelvic stabilization (e.g., pelvic binders) is often used as a temporizing strategy for suspected unstable pelvic fractures with hemorrhage, aiming to reduce pelvic volume and tamponade </w:t>
      </w:r>
      <w:r w:rsidRPr="00271A26">
        <w:lastRenderedPageBreak/>
        <w:t>bleeding while expediting transport. Pathway logic typically treats pelvic stabilization as an “immediate action” that should not delay transport.</w:t>
      </w:r>
    </w:p>
    <w:p w:rsidR="002F4C0C" w:rsidRPr="00271A26" w:rsidRDefault="002F4C0C" w:rsidP="002F4C0C">
      <w:pPr>
        <w:pStyle w:val="Heading3"/>
      </w:pPr>
      <w:r w:rsidRPr="00271A26">
        <w:t>4.3 Airway and ventilation: selective intervention, continuous reassessment</w:t>
      </w:r>
    </w:p>
    <w:p w:rsidR="002F4C0C" w:rsidRPr="00271A26" w:rsidRDefault="002F4C0C" w:rsidP="002F4C0C">
      <w:pPr>
        <w:pStyle w:val="NormalWeb"/>
      </w:pPr>
      <w:r w:rsidRPr="00271A26">
        <w:t>Advanced airway management can be life-saving but can also worsen hypotension, interrupt rapid transport, or complicate subsequent neurologic assessment. Many systems therefore emphasize selective airway intervention: clear indications (airway obstruction, refractory hypoxia, inability to protect airway, severe TBI with compromised ventilation) plus hemodynamic optimization prior to induction when possible. A pathway approach integrates airway decisions with hemorrhage recognition: if shock is suspected, preoxygenation, permissive hypotension principles, and rapid transport with early blood products may be prioritized alongside airway stabilization.</w:t>
      </w:r>
    </w:p>
    <w:p w:rsidR="002F4C0C" w:rsidRPr="00271A26" w:rsidRDefault="002F4C0C" w:rsidP="002F4C0C">
      <w:pPr>
        <w:pStyle w:val="Heading3"/>
      </w:pPr>
      <w:r w:rsidRPr="00271A26">
        <w:t>4.4 Prehospital blood products: “bringing the blood bank forward”</w:t>
      </w:r>
    </w:p>
    <w:p w:rsidR="002F4C0C" w:rsidRPr="00271A26" w:rsidRDefault="002F4C0C" w:rsidP="002F4C0C">
      <w:pPr>
        <w:pStyle w:val="NormalWeb"/>
      </w:pPr>
      <w:r w:rsidRPr="00271A26">
        <w:t xml:space="preserve">A major shift in prehospital pathways is the increasing feasibility of administering blood products before hospital arrival. Two landmark randomized trials examined prehospital plasma in hemorrhagic shock risk. In the </w:t>
      </w:r>
      <w:proofErr w:type="spellStart"/>
      <w:r w:rsidRPr="00271A26">
        <w:t>PAMPer</w:t>
      </w:r>
      <w:proofErr w:type="spellEnd"/>
      <w:r w:rsidRPr="00271A26">
        <w:t xml:space="preserve"> trial, prehospital plasma was associated with improved 30-day survival compared with standard care, supporting the principle that earlier hemostatic resuscitation may matter when transport times allow meaningful prehospital therapy (Sperry et al., 2018). In contrast, the COMBAT trial did not show a mortality benefit of prehospital plasma in its setting, emphasizing that context (transport times, protocols, patient selection) influences effect size (Moore et al., 2018).</w:t>
      </w:r>
    </w:p>
    <w:p w:rsidR="002F4C0C" w:rsidRPr="00271A26" w:rsidRDefault="002F4C0C" w:rsidP="002F4C0C">
      <w:pPr>
        <w:pStyle w:val="NormalWeb"/>
      </w:pPr>
      <w:r w:rsidRPr="00271A26">
        <w:t>Pathway interpretation is that prehospital plasma may be most beneficial when (a) transport times are long enough for prehospital transfusion to meaningfully precede hospital transfusion, (b) hemorrhagic shock risk is high, and (c) systems can ensure correct storage, logistics, and training. These findings also reinforce that prehospital pathways should be designed around system realities rather than extrapolated universally.</w:t>
      </w:r>
    </w:p>
    <w:p w:rsidR="002F4C0C" w:rsidRPr="00271A26" w:rsidRDefault="002F4C0C" w:rsidP="002F4C0C">
      <w:pPr>
        <w:pStyle w:val="Heading3"/>
      </w:pPr>
      <w:r w:rsidRPr="00271A26">
        <w:t>4.5 Antifibrinolytics in the field: tranexamic acid (TXA)</w:t>
      </w:r>
    </w:p>
    <w:p w:rsidR="002F4C0C" w:rsidRPr="00271A26" w:rsidRDefault="002F4C0C" w:rsidP="002F4C0C">
      <w:pPr>
        <w:pStyle w:val="NormalWeb"/>
      </w:pPr>
      <w:r w:rsidRPr="00271A26">
        <w:t>TXA has been investigated across trauma phenotypes, with contemporary work focusing on timing, injury patterns, and patient selection. In polytrauma pathways, TXA is typically conceptualized as a time-sensitive adjunct for patients at risk of life-threatening hemorrhage, rather than a routine intervention for all trauma. The STAAMP trial evaluated prehospital TXA strategies and informs many EMS protocols, highlighting the importance of early administration and careful selection (</w:t>
      </w:r>
      <w:proofErr w:type="spellStart"/>
      <w:r w:rsidR="00EA45FD" w:rsidRPr="00271A26">
        <w:t>Guyette</w:t>
      </w:r>
      <w:proofErr w:type="spellEnd"/>
      <w:r w:rsidR="00EA45FD" w:rsidRPr="00271A26">
        <w:t xml:space="preserve"> et al., 2021</w:t>
      </w:r>
      <w:r w:rsidRPr="00271A26">
        <w:t xml:space="preserve">). </w:t>
      </w:r>
    </w:p>
    <w:p w:rsidR="002F4C0C" w:rsidRPr="00271A26" w:rsidRDefault="002F4C0C" w:rsidP="002F4C0C">
      <w:pPr>
        <w:pStyle w:val="NormalWeb"/>
      </w:pPr>
      <w:r w:rsidRPr="00271A26">
        <w:t xml:space="preserve">For traumatic brain injury, the CRASH-3 trial demonstrated that TXA is safe and that early treatment can reduce head injury–related death in relevant subgroups, reinforcing the broader pathway concept that “time matters” for </w:t>
      </w:r>
      <w:proofErr w:type="spellStart"/>
      <w:r w:rsidRPr="00271A26">
        <w:t>antifibrinolysis</w:t>
      </w:r>
      <w:proofErr w:type="spellEnd"/>
      <w:r w:rsidRPr="00271A26">
        <w:t xml:space="preserve"> and that coexisting TBI does not inherently preclude TXA when appropriately selected (CRASH-3 Trial Collaborators, 2019). The more recent PATCH-Trauma trial evaluated prehospital TXA in severe trauma populations and further informs balancing potential benefits against thrombotic risk concerns and logistical feasibility (PATCH-Trauma Investigators, 2023).</w:t>
      </w:r>
    </w:p>
    <w:p w:rsidR="002F4C0C" w:rsidRPr="00271A26" w:rsidRDefault="002F4C0C" w:rsidP="002F4C0C">
      <w:pPr>
        <w:pStyle w:val="NormalWeb"/>
      </w:pPr>
      <w:r w:rsidRPr="00271A26">
        <w:t xml:space="preserve">A pathway-based implementation often uses physiologic triggers (suspected major hemorrhage, hypotension, tachycardia, high-risk mechanism) plus explicit contraindication </w:t>
      </w:r>
      <w:r w:rsidRPr="00271A26">
        <w:lastRenderedPageBreak/>
        <w:t>screens, and aligns TXA administration with parallel actions: hemorrhage control, early blood products when available, and destination decisions.</w:t>
      </w:r>
    </w:p>
    <w:p w:rsidR="002F4C0C" w:rsidRPr="00271A26" w:rsidRDefault="002F4C0C" w:rsidP="002F4C0C">
      <w:pPr>
        <w:pStyle w:val="Heading3"/>
      </w:pPr>
      <w:r w:rsidRPr="00271A26">
        <w:t>4.6 Temporizing endovascular and resuscitative procedures</w:t>
      </w:r>
    </w:p>
    <w:p w:rsidR="002F4C0C" w:rsidRPr="00271A26" w:rsidRDefault="002F4C0C" w:rsidP="002F4C0C">
      <w:pPr>
        <w:pStyle w:val="NormalWeb"/>
      </w:pPr>
      <w:r w:rsidRPr="00271A26">
        <w:t>The prehospital domain increasingly intersects with advanced resuscitative procedures historically limited to hospitals. Resuscitative thoracotomy in traumatic cardiac arrest remains highly selective and system-dependent; recent data in physician-led prehospital services provide contemporary insight into feasibility and outcomes (Perkins et al., 2025). These data support pathway emphasis on strict indications, team expertise, and integration with rapid transport to definitive surgical care.</w:t>
      </w:r>
    </w:p>
    <w:p w:rsidR="002F4C0C" w:rsidRPr="00271A26" w:rsidRDefault="002F4C0C" w:rsidP="002F4C0C">
      <w:pPr>
        <w:pStyle w:val="NormalWeb"/>
      </w:pPr>
      <w:r w:rsidRPr="00271A26">
        <w:t xml:space="preserve">Similarly, resuscitative endovascular balloon occlusion of the aorta (REBOA) has expanded as a temporizing strategy for </w:t>
      </w:r>
      <w:proofErr w:type="spellStart"/>
      <w:r w:rsidRPr="00271A26">
        <w:t>noncompressible</w:t>
      </w:r>
      <w:proofErr w:type="spellEnd"/>
      <w:r w:rsidRPr="00271A26">
        <w:t xml:space="preserve"> torso hemorrhage, but evidence and implementation challenges remain significant. A contemporary review emphasizes that REBOA should be embedded in rigorous protocols, with careful attention to access complications, ischemic time, and ensuring rapid transition to definitive hemorrhage control (</w:t>
      </w:r>
      <w:proofErr w:type="spellStart"/>
      <w:r w:rsidRPr="00271A26">
        <w:t>Thrailkill</w:t>
      </w:r>
      <w:proofErr w:type="spellEnd"/>
      <w:r w:rsidRPr="00271A26">
        <w:t xml:space="preserve"> et al., 2021). In pathway terms, REBOA is not a “destination therapy”; it is a bridge that only improves outcomes when it shortens time to definitive control rather than delaying it.</w:t>
      </w:r>
    </w:p>
    <w:p w:rsidR="002F4C0C" w:rsidRPr="00271A26" w:rsidRDefault="002F4C0C" w:rsidP="002F4C0C">
      <w:pPr>
        <w:rPr>
          <w:rFonts w:ascii="Times New Roman" w:hAnsi="Times New Roman" w:cs="Times New Roman"/>
        </w:rPr>
      </w:pPr>
    </w:p>
    <w:p w:rsidR="002F4C0C" w:rsidRPr="00271A26" w:rsidRDefault="002F4C0C" w:rsidP="002F4C0C">
      <w:pPr>
        <w:pStyle w:val="Heading2"/>
      </w:pPr>
      <w:r w:rsidRPr="00271A26">
        <w:t>5. Emergency department resuscitation: team-based damage control and decision alignment</w:t>
      </w:r>
    </w:p>
    <w:p w:rsidR="002F4C0C" w:rsidRPr="00271A26" w:rsidRDefault="002F4C0C" w:rsidP="002F4C0C">
      <w:pPr>
        <w:pStyle w:val="NormalWeb"/>
      </w:pPr>
      <w:r w:rsidRPr="00271A26">
        <w:t>The ED phase is the central integration point where prehospital information is converted into definitive prioritization: hemorrhage-control routing, transfusion strategy, imaging plan, and operative/interventional activation. ED pathways should explicitly support parallel processing and early escalation because delays accumulate rapidly at this node.</w:t>
      </w:r>
    </w:p>
    <w:p w:rsidR="002F4C0C" w:rsidRPr="00271A26" w:rsidRDefault="002F4C0C" w:rsidP="002F4C0C">
      <w:pPr>
        <w:pStyle w:val="Heading3"/>
      </w:pPr>
      <w:r w:rsidRPr="00271A26">
        <w:t>5.1 Primary survey with simultaneous interventions</w:t>
      </w:r>
    </w:p>
    <w:p w:rsidR="002F4C0C" w:rsidRPr="00271A26" w:rsidRDefault="002F4C0C" w:rsidP="002F4C0C">
      <w:pPr>
        <w:pStyle w:val="NormalWeb"/>
      </w:pPr>
      <w:r w:rsidRPr="00271A26">
        <w:t>Modern trauma team workflows often structure the primary survey to allow simultaneous actions: securing airway/oxygenation, obtaining rapid vascular access (including intraosseous when needed), warming measures, early blood product availability, and point-of-care ultrasound. The overarching pathway goal is to avoid “diagnostic drift” in physiologically unstable patients: if shock and suspected bleeding are present, resuscitation and hemorrhage-control activation proceed even while anatomy is being clarified.</w:t>
      </w:r>
    </w:p>
    <w:p w:rsidR="002F4C0C" w:rsidRPr="00271A26" w:rsidRDefault="002F4C0C" w:rsidP="002F4C0C">
      <w:pPr>
        <w:pStyle w:val="Heading3"/>
      </w:pPr>
      <w:r w:rsidRPr="00271A26">
        <w:t>5.2 Massive transfusion activation and hemostatic resuscitation</w:t>
      </w:r>
    </w:p>
    <w:p w:rsidR="002F4C0C" w:rsidRPr="00271A26" w:rsidRDefault="002F4C0C" w:rsidP="002F4C0C">
      <w:pPr>
        <w:pStyle w:val="NormalWeb"/>
      </w:pPr>
      <w:r w:rsidRPr="00271A26">
        <w:t>Massive transfusion protocols (MTPs) operationalize rapid delivery of blood components, reduce delays, and provide a framework for communication between the trauma team and blood bank. However, appropriate activation remains challenging. A systematic review of predictors and scores for triggering MTP activation highlights heterogeneity in performance and reinforces that pathway design should incorporate both clinical judgment and validated triggers tailored to local populations (Shih et al., 2019).</w:t>
      </w:r>
    </w:p>
    <w:p w:rsidR="002F4C0C" w:rsidRPr="00271A26" w:rsidRDefault="002F4C0C" w:rsidP="002F4C0C">
      <w:pPr>
        <w:pStyle w:val="NormalWeb"/>
      </w:pPr>
      <w:r w:rsidRPr="00271A26">
        <w:lastRenderedPageBreak/>
        <w:t>Balanced transfusion strategies gained strong support from randomized evidence. The PROPPR trial compared transfusion ratios and provided critical data informing modern damage control resuscitation, supporting early balanced delivery of plasma and platelets alongside red cells in massively bleeding trauma patients (Holcomb et al., 2015). In pathway terms, PROPPR reinforces early, structured hemostatic resuscitation rather than delayed “catch-up” plasma/platelets after large-volume red cell transfusion.</w:t>
      </w:r>
    </w:p>
    <w:p w:rsidR="002F4C0C" w:rsidRPr="00271A26" w:rsidRDefault="002F4C0C" w:rsidP="002F4C0C">
      <w:pPr>
        <w:pStyle w:val="Heading3"/>
      </w:pPr>
      <w:r w:rsidRPr="00271A26">
        <w:t>5.3 Viscoelastic testing and individualized coagulation support</w:t>
      </w:r>
    </w:p>
    <w:p w:rsidR="002F4C0C" w:rsidRPr="00271A26" w:rsidRDefault="002F4C0C" w:rsidP="002F4C0C">
      <w:pPr>
        <w:pStyle w:val="NormalWeb"/>
      </w:pPr>
      <w:r w:rsidRPr="00271A26">
        <w:t>While fixed-ratio MTPs improve speed and reliability, they may not optimally address individual coagulation phenotypes. Viscoelastic hemostatic assays (e.g., TEG/ROTEM) allow more targeted component and factor therapy. The ITACTIC randomized trial evaluated viscoelastic assay–augmented protocols for major trauma hemorrhage, informing ongoing debate about how best to blend fixed-ratio speed with individualized correction (</w:t>
      </w:r>
      <w:proofErr w:type="spellStart"/>
      <w:r w:rsidRPr="00271A26">
        <w:t>Baksaas</w:t>
      </w:r>
      <w:proofErr w:type="spellEnd"/>
      <w:r w:rsidRPr="00271A26">
        <w:t>-Aasen et al., 2021). Practically, many pathways adopt a hybrid: immediate initiation of balanced components for suspected massive bleeding, followed by rapid transition to viscoelastic-guided refinement once results are available.</w:t>
      </w:r>
    </w:p>
    <w:p w:rsidR="002F4C0C" w:rsidRPr="00271A26" w:rsidRDefault="002F4C0C" w:rsidP="002F4C0C">
      <w:pPr>
        <w:pStyle w:val="Heading3"/>
      </w:pPr>
      <w:r w:rsidRPr="00271A26">
        <w:t>5.4 Imaging strategy: whole-body CT versus selective imaging</w:t>
      </w:r>
    </w:p>
    <w:p w:rsidR="002F4C0C" w:rsidRPr="00271A26" w:rsidRDefault="002F4C0C" w:rsidP="002F4C0C">
      <w:pPr>
        <w:pStyle w:val="NormalWeb"/>
      </w:pPr>
      <w:r w:rsidRPr="00271A26">
        <w:t>Imaging decisions are a classic pathway tension: whole-body CT (“pan-scan”) can rapidly identify occult injuries but may delay hemorrhage control or expose unstable patients to risk during transport and scanning. The REACT-2 randomized trial compared immediate total-body CT with standard workup and provides an evidence base for balancing speed of diagnosis against workflow and patient-selection considerations (</w:t>
      </w:r>
      <w:proofErr w:type="spellStart"/>
      <w:r w:rsidRPr="00271A26">
        <w:t>Sierink</w:t>
      </w:r>
      <w:proofErr w:type="spellEnd"/>
      <w:r w:rsidRPr="00271A26">
        <w:t xml:space="preserve"> et al., 2016). Many pathway models therefore stratify by physiology: stable or stabilized patients may undergo early whole-body CT to accelerate definitive planning, whereas persistently unstable patients prioritize immediate hemorrhage control (OR/IR) with imaging tailored to what changes immediate management.</w:t>
      </w:r>
    </w:p>
    <w:p w:rsidR="002F4C0C" w:rsidRPr="00271A26" w:rsidRDefault="002F4C0C" w:rsidP="002F4C0C">
      <w:pPr>
        <w:pStyle w:val="Heading3"/>
      </w:pPr>
      <w:r w:rsidRPr="00271A26">
        <w:t>5.5 Early hemorrhage control routing: OR, IR, or hybrid strategies</w:t>
      </w:r>
    </w:p>
    <w:p w:rsidR="002F4C0C" w:rsidRPr="00271A26" w:rsidRDefault="002F4C0C" w:rsidP="002F4C0C">
      <w:pPr>
        <w:pStyle w:val="NormalWeb"/>
      </w:pPr>
      <w:r w:rsidRPr="00271A26">
        <w:t>A defining feature of integrated trauma care is early activation of hemorrhage control pathways that include trauma surgery, anesthesia, IR, and transfusion services. For abdominal hemorrhage, damage control laparotomy may be prioritized in unstable patients, while angioembolization may be appropriate for selected stable or transient responders depending on suspected bleeding source. For complex pelvic hemorrhage, hybrid approaches (packing plus angioembolization) or rapid transitions between OR and IR may be required; pathway success depends on minimizing handoff delays and ensuring shared decision-making on the dominant bleeding mechanism.</w:t>
      </w:r>
    </w:p>
    <w:p w:rsidR="002F4C0C" w:rsidRPr="00271A26" w:rsidRDefault="002F4C0C" w:rsidP="002F4C0C">
      <w:pPr>
        <w:pStyle w:val="Heading3"/>
      </w:pPr>
      <w:r w:rsidRPr="00271A26">
        <w:t>5.6 Neuroprotection from the start: integrating TBI into resuscitation</w:t>
      </w:r>
    </w:p>
    <w:p w:rsidR="002F4C0C" w:rsidRPr="00271A26" w:rsidRDefault="002F4C0C" w:rsidP="002F4C0C">
      <w:pPr>
        <w:pStyle w:val="NormalWeb"/>
      </w:pPr>
      <w:r w:rsidRPr="00271A26">
        <w:t xml:space="preserve">Polytrauma frequently coexists with TBI, creating competing priorities: aggressive blood pressure support for cerebral perfusion versus permissive hypotension approaches for hemorrhage control. Contemporary severe TBI guidance emphasizes prevention of secondary injury through optimized oxygenation, ventilation, and hemodynamic management while avoiding iatrogenic harms (Carney et al., 2017). In pathway terms, this mandates explicit cross-disciplinary alignment: trauma, neurosurgery, anesthesia, and ICU teams should agree </w:t>
      </w:r>
      <w:r w:rsidRPr="00271A26">
        <w:lastRenderedPageBreak/>
        <w:t>on physiology targets and sequencing (e.g., prioritizing hemorrhage control to enable stable cerebral perfusion, while ensuring early measures that prevent hypoxia and extreme hypotension).</w:t>
      </w:r>
    </w:p>
    <w:p w:rsidR="002F4C0C" w:rsidRPr="00271A26" w:rsidRDefault="002F4C0C" w:rsidP="002F4C0C">
      <w:pPr>
        <w:rPr>
          <w:rFonts w:ascii="Times New Roman" w:hAnsi="Times New Roman" w:cs="Times New Roman"/>
        </w:rPr>
      </w:pPr>
    </w:p>
    <w:p w:rsidR="002F4C0C" w:rsidRPr="00271A26" w:rsidRDefault="002F4C0C" w:rsidP="002F4C0C">
      <w:pPr>
        <w:pStyle w:val="Heading2"/>
      </w:pPr>
      <w:r w:rsidRPr="00271A26">
        <w:t>6. Operative and interventional strategies: staged control, then definitive repair</w:t>
      </w:r>
    </w:p>
    <w:p w:rsidR="002F4C0C" w:rsidRPr="00271A26" w:rsidRDefault="002F4C0C" w:rsidP="002F4C0C">
      <w:pPr>
        <w:pStyle w:val="NormalWeb"/>
      </w:pPr>
      <w:r w:rsidRPr="00271A26">
        <w:t>In polytrauma, “definitive repair” is often not the immediate goal. Instead, modern pathways emphasize staged care: rapid control of bleeding/contamination, abbreviated procedures in physiologically exhausted patients, and delayed definitive reconstruction when physiology is restored.</w:t>
      </w:r>
    </w:p>
    <w:p w:rsidR="002F4C0C" w:rsidRPr="00271A26" w:rsidRDefault="002F4C0C" w:rsidP="002F4C0C">
      <w:pPr>
        <w:pStyle w:val="Heading3"/>
      </w:pPr>
      <w:r w:rsidRPr="00271A26">
        <w:t>6.1 Damage control surgery and the open abdomen</w:t>
      </w:r>
    </w:p>
    <w:p w:rsidR="002F4C0C" w:rsidRPr="00271A26" w:rsidRDefault="002F4C0C" w:rsidP="002F4C0C">
      <w:pPr>
        <w:pStyle w:val="NormalWeb"/>
      </w:pPr>
      <w:r w:rsidRPr="00271A26">
        <w:t>Damage control surgery (DCS) is used when prolonged definitive procedures would worsen physiologic derangement. When abdominal closure is unsafe due to swelling, ongoing resuscitation needs, or risk of abdominal compartment syndrome, an open abdomen strategy may be used. The WSES guideline on open abdomen management provides structured recommendations on indications, temporary closure approaches, re-exploration timing, and closure planning, emphasizing that open abdomen is resource-intensive and should be reserved for those most likely to benefit (</w:t>
      </w:r>
      <w:proofErr w:type="spellStart"/>
      <w:r w:rsidRPr="00271A26">
        <w:t>Coccolini</w:t>
      </w:r>
      <w:proofErr w:type="spellEnd"/>
      <w:r w:rsidRPr="00271A26">
        <w:t xml:space="preserve"> et al., 2018). In pathway form, open abdomen decisions should be coupled to a closure strategy from the outset to reduce fistula risk, infection, and prolonged critical illness.</w:t>
      </w:r>
    </w:p>
    <w:p w:rsidR="002F4C0C" w:rsidRPr="00271A26" w:rsidRDefault="002F4C0C" w:rsidP="002F4C0C">
      <w:pPr>
        <w:pStyle w:val="Heading3"/>
      </w:pPr>
      <w:r w:rsidRPr="00271A26">
        <w:t>6.2 Damage control orthopedics and timing of major fracture care</w:t>
      </w:r>
    </w:p>
    <w:p w:rsidR="002F4C0C" w:rsidRPr="00271A26" w:rsidRDefault="002F4C0C" w:rsidP="002F4C0C">
      <w:pPr>
        <w:pStyle w:val="NormalWeb"/>
      </w:pPr>
      <w:r w:rsidRPr="00271A26">
        <w:t>Orthopedic management in polytrauma exemplifies the “second hit” concept: extensive early surgery can exacerbate systemic inflammation and worsen outcomes in unstable patients, yet delaying fixation can increase complications and impede mobilization. Damage control orthopedics (DCO) uses temporizing fixation (e.g., external fixation) in unstable physiology, with definitive fixation delayed until resuscitation and stabilization (</w:t>
      </w:r>
      <w:proofErr w:type="spellStart"/>
      <w:r w:rsidRPr="00271A26">
        <w:t>Volpin</w:t>
      </w:r>
      <w:proofErr w:type="spellEnd"/>
      <w:r w:rsidRPr="00271A26">
        <w:t xml:space="preserve"> et al., 2021).</w:t>
      </w:r>
    </w:p>
    <w:p w:rsidR="002F4C0C" w:rsidRPr="00271A26" w:rsidRDefault="002F4C0C" w:rsidP="002F4C0C">
      <w:pPr>
        <w:pStyle w:val="NormalWeb"/>
      </w:pPr>
      <w:r w:rsidRPr="00271A26">
        <w:t>However, modern pathways increasingly aim to identify which patients can safely undergo earlier definitive fixation, especially with improved resuscitation and ICU support. A Delphi consensus and systematic review on early major fracture care in polytrauma provides contemporary expert recommendations for timing major fracture care in the context of concomitant injuries (brain, chest, abdomen, spine/cord, vascular), supporting a structured, injury-contextual approach rather than a single timing rule (Pfeifer et al., 2024). Pathway implication: orthopedic timing should be explicitly negotiated with trauma/ICU teams based on physiologic status, bleeding control, and competing injury priorities, rather than based solely on fracture pattern.</w:t>
      </w:r>
    </w:p>
    <w:p w:rsidR="002F4C0C" w:rsidRPr="00271A26" w:rsidRDefault="002F4C0C" w:rsidP="002F4C0C">
      <w:pPr>
        <w:pStyle w:val="Heading3"/>
      </w:pPr>
      <w:r w:rsidRPr="00271A26">
        <w:t>6.3 Endovascular temporization: REBOA within integrated hemorrhage control</w:t>
      </w:r>
    </w:p>
    <w:p w:rsidR="002F4C0C" w:rsidRPr="00271A26" w:rsidRDefault="002F4C0C" w:rsidP="002F4C0C">
      <w:pPr>
        <w:pStyle w:val="NormalWeb"/>
      </w:pPr>
      <w:r w:rsidRPr="00271A26">
        <w:lastRenderedPageBreak/>
        <w:t>REBOA has become a prominent example of endovascular temporization. Contemporary synthesis emphasizes that outcomes depend heavily on strict selection, operator training, minimizing ischemic time, and ensuring immediate access to definitive hemorrhage control (</w:t>
      </w:r>
      <w:proofErr w:type="spellStart"/>
      <w:r w:rsidRPr="00271A26">
        <w:t>Thrailkill</w:t>
      </w:r>
      <w:proofErr w:type="spellEnd"/>
      <w:r w:rsidRPr="00271A26">
        <w:t xml:space="preserve"> et al., 2021). In pathway terms, REBOA should be embedded into a “clock-aware” algorithm with explicit triggers for inflation, escalation, transfer to definitive control, and deflation strategies.</w:t>
      </w:r>
    </w:p>
    <w:p w:rsidR="002F4C0C" w:rsidRPr="00271A26" w:rsidRDefault="002F4C0C" w:rsidP="002F4C0C">
      <w:pPr>
        <w:rPr>
          <w:rFonts w:ascii="Times New Roman" w:hAnsi="Times New Roman" w:cs="Times New Roman"/>
        </w:rPr>
      </w:pPr>
    </w:p>
    <w:p w:rsidR="002F4C0C" w:rsidRPr="00271A26" w:rsidRDefault="002F4C0C" w:rsidP="002F4C0C">
      <w:pPr>
        <w:pStyle w:val="Heading2"/>
      </w:pPr>
      <w:r w:rsidRPr="00271A26">
        <w:t>7. ICU strategies: preventing secondary injury and enabling recovery</w:t>
      </w:r>
    </w:p>
    <w:p w:rsidR="002F4C0C" w:rsidRPr="00271A26" w:rsidRDefault="002F4C0C" w:rsidP="002F4C0C">
      <w:pPr>
        <w:pStyle w:val="NormalWeb"/>
      </w:pPr>
      <w:r w:rsidRPr="00271A26">
        <w:t>The ICU phase is where early physiologic wins are preserved—or lost. ICU pathways for polytrauma integrate ongoing hemostatic management, neurocritical care principles, lung-protective strategies, infection prevention, VTE prophylaxis, nutrition, and early rehabilitation. Importantly, ICU care is not isolated from surgical plans; it must remain aligned with staged operative/interventional needs.</w:t>
      </w:r>
    </w:p>
    <w:p w:rsidR="002F4C0C" w:rsidRPr="00271A26" w:rsidRDefault="002F4C0C" w:rsidP="002F4C0C">
      <w:pPr>
        <w:pStyle w:val="Heading3"/>
      </w:pPr>
      <w:r w:rsidRPr="00271A26">
        <w:t>7.1 Ongoing hemostasis and refinement of resuscitation</w:t>
      </w:r>
    </w:p>
    <w:p w:rsidR="002F4C0C" w:rsidRPr="00271A26" w:rsidRDefault="002F4C0C" w:rsidP="002F4C0C">
      <w:pPr>
        <w:pStyle w:val="NormalWeb"/>
      </w:pPr>
      <w:r w:rsidRPr="00271A26">
        <w:t>After initial hemorrhage control, ICU teams continue to manage coagulopathy, anemia, hypothermia, and metabolic derangements. Major bleeding guidance emphasizes structured correction of trauma-induced coagulopathy and careful balance of transfusion, coagulation products, and temperature/calcium management, reinforcing the continuum nature of hemostatic resuscitation beyond the ED (</w:t>
      </w:r>
      <w:proofErr w:type="spellStart"/>
      <w:r w:rsidRPr="00271A26">
        <w:t>Rossaint</w:t>
      </w:r>
      <w:proofErr w:type="spellEnd"/>
      <w:r w:rsidRPr="00271A26">
        <w:t xml:space="preserve"> et al., 2023). When viscoelastic testing is available, ICU-based refinement can support targeted transfusion strategies consistent with evidence from viscoelastic-guided protocol trials (</w:t>
      </w:r>
      <w:proofErr w:type="spellStart"/>
      <w:r w:rsidRPr="00271A26">
        <w:t>Baksaas</w:t>
      </w:r>
      <w:proofErr w:type="spellEnd"/>
      <w:r w:rsidRPr="00271A26">
        <w:t>-Aasen et al., 2021).</w:t>
      </w:r>
    </w:p>
    <w:p w:rsidR="002F4C0C" w:rsidRPr="00271A26" w:rsidRDefault="002F4C0C" w:rsidP="002F4C0C">
      <w:pPr>
        <w:pStyle w:val="Heading3"/>
      </w:pPr>
      <w:r w:rsidRPr="00271A26">
        <w:t>7.2 Neurocritical care integration for polytrauma with TBI</w:t>
      </w:r>
    </w:p>
    <w:p w:rsidR="002F4C0C" w:rsidRPr="00271A26" w:rsidRDefault="002F4C0C" w:rsidP="002F4C0C">
      <w:pPr>
        <w:pStyle w:val="NormalWeb"/>
      </w:pPr>
      <w:r w:rsidRPr="00271A26">
        <w:t>Severe TBI requires meticulous avoidance of secondary insults. ICU pathways typically prioritize strict avoidance of hypoxia, prevention of hypotension, careful ventilation targets to prevent extremes that could worsen cerebral perfusion, and timely neurosurgical decision-making. The Brain Trauma Foundation’s fourth-edition guidance provides an evidence-based framework for many of these priorities (Carney et al., 2017). In polytrauma, pathway conflicts are common—for example, permissive hypotension for hemorrhage versus adequate cerebral perfusion. Successful systems explicitly codify “override rules” (e.g., suspected uncontrolled bleeding may require expedited hemorrhage control to ultimately stabilize cerebral perfusion; suspected herniation may prioritize immediate neuroprotective measures and neurosurgical access). These rules must be locally developed and rehearsed because they depend on resource availability and patient mix.</w:t>
      </w:r>
    </w:p>
    <w:p w:rsidR="002F4C0C" w:rsidRPr="00271A26" w:rsidRDefault="002F4C0C" w:rsidP="002F4C0C">
      <w:pPr>
        <w:pStyle w:val="Heading3"/>
      </w:pPr>
      <w:r w:rsidRPr="00271A26">
        <w:t>7.3 Ventilation, chest injury, and prevention of iatrogenic harm</w:t>
      </w:r>
    </w:p>
    <w:p w:rsidR="002F4C0C" w:rsidRPr="00271A26" w:rsidRDefault="002F4C0C" w:rsidP="002F4C0C">
      <w:pPr>
        <w:pStyle w:val="NormalWeb"/>
      </w:pPr>
      <w:r w:rsidRPr="00271A26">
        <w:t xml:space="preserve">Blunt thoracic trauma, pulmonary contusions, aspiration, and transfusion-related lung injury can push polytrauma patients toward acute respiratory failure. ICU pathways generally employ lung-protective ventilation principles, cautious fluid management after hemorrhage control, and aggressive pain control strategies that reduce splinting and atelectasis. While these principles are widely accepted, their execution in polytrauma is complicated by </w:t>
      </w:r>
      <w:r w:rsidRPr="00271A26">
        <w:lastRenderedPageBreak/>
        <w:t>concurrent brain injury (ventilation targets), open abdomen (diaphragmatic mechanics), and planned re-operations (sedation and transport). Pathway design therefore benefits from daily multidisciplinary rounds that anticipate OR/IR timing and adjust sedation/ventilation plans accordingly.</w:t>
      </w:r>
    </w:p>
    <w:p w:rsidR="002F4C0C" w:rsidRPr="00271A26" w:rsidRDefault="002F4C0C" w:rsidP="002F4C0C">
      <w:pPr>
        <w:pStyle w:val="Heading3"/>
      </w:pPr>
      <w:r w:rsidRPr="00271A26">
        <w:t>7.4 Infection surveillance, staged surgery, and open abdomen risks</w:t>
      </w:r>
    </w:p>
    <w:p w:rsidR="002F4C0C" w:rsidRPr="00271A26" w:rsidRDefault="002F4C0C" w:rsidP="002F4C0C">
      <w:pPr>
        <w:pStyle w:val="NormalWeb"/>
      </w:pPr>
      <w:r w:rsidRPr="00271A26">
        <w:t>Open abdomen management and staged surgical plans elevate infection risk and complicate nutrition and mobilization. The WSES guideline highlights the importance of early reassessment and timely closure when feasible, framing open abdomen as a time-sensitive strategy rather than an indefinite state (</w:t>
      </w:r>
      <w:proofErr w:type="spellStart"/>
      <w:r w:rsidRPr="00271A26">
        <w:t>Coccolini</w:t>
      </w:r>
      <w:proofErr w:type="spellEnd"/>
      <w:r w:rsidRPr="00271A26">
        <w:t xml:space="preserve"> et al., 2018). ICU pathways should therefore include explicit “closure readiness” checkpoints, with clear ownership across trauma surgery and ICU teams.</w:t>
      </w:r>
    </w:p>
    <w:p w:rsidR="002F4C0C" w:rsidRPr="00271A26" w:rsidRDefault="002F4C0C" w:rsidP="002F4C0C">
      <w:pPr>
        <w:pStyle w:val="Heading3"/>
      </w:pPr>
      <w:r w:rsidRPr="00271A26">
        <w:t>7.5 Venous thromboembolism (VTE) prevention and timing</w:t>
      </w:r>
    </w:p>
    <w:p w:rsidR="002F4C0C" w:rsidRPr="00271A26" w:rsidRDefault="002F4C0C" w:rsidP="002F4C0C">
      <w:pPr>
        <w:pStyle w:val="NormalWeb"/>
      </w:pPr>
      <w:r w:rsidRPr="00271A26">
        <w:t>VTE prophylaxis is a major ICU pathway element, particularly in immobilized polytrauma patients with fractures, spinal injuries, and TBI. The Western Trauma Association critical decisions algorithm provides updated guidance on reducing VTE in trauma patients, including practical considerations on timing in the presence of TBI or spinal trauma and the role of mechanical prophylaxis when pharmacologic prophylaxis is delayed (Ley et al., 2020). Pathway implementation typically uses a structured risk/contraindication assessment, repeat imaging triggers (e.g., stability of intracranial hemorrhage), and multidisciplinary agreement to avoid unnecessary delays, because delayed prophylaxis is consistently associated with higher VTE risk.</w:t>
      </w:r>
    </w:p>
    <w:p w:rsidR="002F4C0C" w:rsidRPr="00271A26" w:rsidRDefault="002F4C0C" w:rsidP="002F4C0C">
      <w:pPr>
        <w:pStyle w:val="Heading3"/>
      </w:pPr>
      <w:r w:rsidRPr="00271A26">
        <w:t>7.6 Blood strategy evolution in the ICU: whole blood and component therapy</w:t>
      </w:r>
    </w:p>
    <w:p w:rsidR="002F4C0C" w:rsidRPr="00271A26" w:rsidRDefault="002F4C0C" w:rsidP="002F4C0C">
      <w:pPr>
        <w:pStyle w:val="NormalWeb"/>
      </w:pPr>
      <w:r w:rsidRPr="00271A26">
        <w:t>Whole blood–based resuscitation has re-emerged in civilian trauma systems, with ongoing debate about optimal indications, logistics, and outcomes. A systematic review, meta-analysis, and practice management guideline from EAST conditionally recommends whole blood resuscitation in adult civilian trauma patients receiving transfusion, while acknowledging limitations in the evidence base and population-specific uncertainties (</w:t>
      </w:r>
      <w:proofErr w:type="spellStart"/>
      <w:r w:rsidRPr="00271A26">
        <w:t>Meizoso</w:t>
      </w:r>
      <w:proofErr w:type="spellEnd"/>
      <w:r w:rsidRPr="00271A26">
        <w:t xml:space="preserve"> et al., 2024). ICU pathways that include whole blood must integrate it with ongoing coagulation assessment and transfusion stewardship, ensuring that early resuscitation benefits are not offset by downstream complications.</w:t>
      </w:r>
    </w:p>
    <w:p w:rsidR="002F4C0C" w:rsidRPr="00271A26" w:rsidRDefault="002F4C0C" w:rsidP="002F4C0C">
      <w:pPr>
        <w:rPr>
          <w:rFonts w:ascii="Times New Roman" w:hAnsi="Times New Roman" w:cs="Times New Roman"/>
        </w:rPr>
      </w:pPr>
    </w:p>
    <w:p w:rsidR="002F4C0C" w:rsidRPr="00271A26" w:rsidRDefault="002F4C0C" w:rsidP="002F4C0C">
      <w:pPr>
        <w:pStyle w:val="Heading2"/>
      </w:pPr>
      <w:r w:rsidRPr="00271A26">
        <w:t>8. Implementation: building reliable multidisciplinary pathways</w:t>
      </w:r>
    </w:p>
    <w:p w:rsidR="002F4C0C" w:rsidRPr="00271A26" w:rsidRDefault="002F4C0C" w:rsidP="002F4C0C">
      <w:pPr>
        <w:pStyle w:val="NormalWeb"/>
      </w:pPr>
      <w:r w:rsidRPr="00271A26">
        <w:t>Evidence alone does not create better outcomes; reliability does. Pathway implementation should focus on: (1) clear activation triggers, (2) stable roles and rehearsed teamwork, (3) robust logistics (blood availability, imaging access, OR/IR readiness), and (4) measurement and feedback.</w:t>
      </w:r>
    </w:p>
    <w:p w:rsidR="002F4C0C" w:rsidRPr="00271A26" w:rsidRDefault="002F4C0C" w:rsidP="002F4C0C">
      <w:pPr>
        <w:pStyle w:val="Heading3"/>
      </w:pPr>
      <w:r w:rsidRPr="00271A26">
        <w:t>8.1 Protocol architecture and “interfaces”</w:t>
      </w:r>
    </w:p>
    <w:p w:rsidR="002F4C0C" w:rsidRPr="00271A26" w:rsidRDefault="002F4C0C" w:rsidP="002F4C0C">
      <w:pPr>
        <w:pStyle w:val="NormalWeb"/>
      </w:pPr>
      <w:r w:rsidRPr="00271A26">
        <w:lastRenderedPageBreak/>
        <w:t>The most failure-prone moments in polytrauma care are interfaces: EMS-to-ED, ED-to-OR/IR, and OR-to-ICU. Pathways should therefore define minimum data elements for handoffs (mechanism, suspected injuries, trends in vitals, fluids/blood/TXA given, response to interventions) and incorporate closed-loop confirmation. Trauma teams can also hardwire “decision bundles” at interfaces—for example, if MTP is activated, then blood bank notification, warming strategy, calcium monitoring plan, and early hemorrhage-control consult activation occur automatically, reducing reliance on memory under stress.</w:t>
      </w:r>
    </w:p>
    <w:p w:rsidR="002F4C0C" w:rsidRPr="00271A26" w:rsidRDefault="002F4C0C" w:rsidP="002F4C0C">
      <w:pPr>
        <w:pStyle w:val="Heading3"/>
      </w:pPr>
      <w:r w:rsidRPr="00271A26">
        <w:t>8.2 Quality metrics aligned with pathway goals</w:t>
      </w:r>
    </w:p>
    <w:p w:rsidR="002F4C0C" w:rsidRPr="00271A26" w:rsidRDefault="002F4C0C" w:rsidP="002F4C0C">
      <w:pPr>
        <w:pStyle w:val="NormalWeb"/>
      </w:pPr>
      <w:r w:rsidRPr="00271A26">
        <w:t>Metrics should reflect pathway intent: time to hemorrhage control, time to balanced transfusion availability, appropriate MTP activation, avoidance of hypothermia, time to CT for stable patients, time to OR/IR for unstable patients, ventilator days, VTE prophylaxis timeliness, and functional outcomes. Mortality review frameworks, like those used to characterize “why and how” trauma patients die, remain important tools to identify preventable delays and pathway deviations (</w:t>
      </w:r>
      <w:proofErr w:type="spellStart"/>
      <w:r w:rsidRPr="00271A26">
        <w:t>Callcut</w:t>
      </w:r>
      <w:proofErr w:type="spellEnd"/>
      <w:r w:rsidRPr="00271A26">
        <w:t xml:space="preserve"> et al., 2019).</w:t>
      </w:r>
    </w:p>
    <w:p w:rsidR="002F4C0C" w:rsidRPr="00271A26" w:rsidRDefault="002F4C0C" w:rsidP="002F4C0C">
      <w:pPr>
        <w:pStyle w:val="Heading3"/>
      </w:pPr>
      <w:r w:rsidRPr="00271A26">
        <w:t>8.3 Training and simulation</w:t>
      </w:r>
    </w:p>
    <w:p w:rsidR="002F4C0C" w:rsidRPr="00271A26" w:rsidRDefault="002F4C0C" w:rsidP="002F4C0C">
      <w:pPr>
        <w:pStyle w:val="NormalWeb"/>
      </w:pPr>
      <w:r w:rsidRPr="00271A26">
        <w:t>Because many key events are infrequent but high-stakes (massive hemorrhage, traumatic arrest, emergent thoracotomy, REBOA deployment), simulation-based team training is often essential to pathway reliability. Simulation should focus on communication, role clarity, and interface performance rather than only procedural skill.</w:t>
      </w:r>
    </w:p>
    <w:p w:rsidR="002F4C0C" w:rsidRPr="00271A26" w:rsidRDefault="002F4C0C" w:rsidP="002F4C0C">
      <w:pPr>
        <w:rPr>
          <w:rFonts w:ascii="Times New Roman" w:hAnsi="Times New Roman" w:cs="Times New Roman"/>
        </w:rPr>
      </w:pPr>
    </w:p>
    <w:p w:rsidR="002F4C0C" w:rsidRPr="00271A26" w:rsidRDefault="002F4C0C" w:rsidP="002F4C0C">
      <w:pPr>
        <w:pStyle w:val="Heading2"/>
      </w:pPr>
      <w:r w:rsidRPr="00271A26">
        <w:t>9. Future directions</w:t>
      </w:r>
    </w:p>
    <w:p w:rsidR="002F4C0C" w:rsidRPr="00271A26" w:rsidRDefault="002F4C0C" w:rsidP="002F4C0C">
      <w:pPr>
        <w:pStyle w:val="NormalWeb"/>
      </w:pPr>
      <w:r w:rsidRPr="00271A26">
        <w:t>The next decade of polytrauma pathway evolution is likely to be shaped by three trends.</w:t>
      </w:r>
    </w:p>
    <w:p w:rsidR="002F4C0C" w:rsidRPr="00271A26" w:rsidRDefault="002F4C0C" w:rsidP="002F4C0C">
      <w:pPr>
        <w:pStyle w:val="NormalWeb"/>
      </w:pPr>
      <w:r w:rsidRPr="00271A26">
        <w:t xml:space="preserve">First, precision resuscitation will increasingly tailor blood products and coagulation support to individual phenotypes using rapid diagnostics and refined algorithms, building on structured approaches to massive transfusion activation and viscoelastic-guided resuscitation evidence (Shih et al., 2019; </w:t>
      </w:r>
      <w:proofErr w:type="spellStart"/>
      <w:r w:rsidRPr="00271A26">
        <w:t>Baksaas</w:t>
      </w:r>
      <w:proofErr w:type="spellEnd"/>
      <w:r w:rsidRPr="00271A26">
        <w:t>-Aasen et al., 2021).</w:t>
      </w:r>
    </w:p>
    <w:p w:rsidR="002F4C0C" w:rsidRPr="00271A26" w:rsidRDefault="002F4C0C" w:rsidP="002F4C0C">
      <w:pPr>
        <w:pStyle w:val="NormalWeb"/>
      </w:pPr>
      <w:r w:rsidRPr="00271A26">
        <w:t>Second, prehospital hemostatic strategies will likely expand, but with greater attention to system context and patient selection. The mixed results of prehospital plasma trials underscore that “earlier” is not automatically “better” unless the intervention meaningfully precedes definitive care and matches the patient’s physiologic need (Sperry et al., 2018; Moore et al., 2018). Likewise, continued research will refine when prehospital TXA provides net benefit in severe trauma, informed by contemporary trials (PATCH-Trauma Investigators, 2023; CRASH-3 Trial Collaborators, 2019).</w:t>
      </w:r>
    </w:p>
    <w:p w:rsidR="002F4C0C" w:rsidRPr="00271A26" w:rsidRDefault="002F4C0C" w:rsidP="002F4C0C">
      <w:pPr>
        <w:pStyle w:val="NormalWeb"/>
      </w:pPr>
      <w:r w:rsidRPr="00271A26">
        <w:t>Third, hybrid trauma platforms—integrating imaging, endovascular capabilities, and operative teams—may reduce handoff delays for bleeding control. However, such platforms require careful pathway engineering to prevent technology-driven delays and to maintain time-to-definitive control as the primary objective.</w:t>
      </w:r>
    </w:p>
    <w:p w:rsidR="002F4C0C" w:rsidRPr="00271A26" w:rsidRDefault="002F4C0C" w:rsidP="002F4C0C">
      <w:pPr>
        <w:rPr>
          <w:rFonts w:ascii="Times New Roman" w:hAnsi="Times New Roman" w:cs="Times New Roman"/>
        </w:rPr>
      </w:pPr>
    </w:p>
    <w:p w:rsidR="002F4C0C" w:rsidRPr="00271A26" w:rsidRDefault="002F4C0C" w:rsidP="002F4C0C">
      <w:pPr>
        <w:pStyle w:val="Heading2"/>
      </w:pPr>
      <w:r w:rsidRPr="00271A26">
        <w:lastRenderedPageBreak/>
        <w:t>10. Conclusions</w:t>
      </w:r>
    </w:p>
    <w:p w:rsidR="00271A26" w:rsidRPr="00271A26" w:rsidRDefault="00271A26" w:rsidP="00271A26">
      <w:pPr>
        <w:pStyle w:val="NormalWeb"/>
        <w:numPr>
          <w:ilvl w:val="0"/>
          <w:numId w:val="39"/>
        </w:numPr>
      </w:pPr>
      <w:r w:rsidRPr="00271A26">
        <w:t>Polytrauma outcomes improve most when care is organized as a single, continuous pathway—linking prehospital services, emergency resuscitation, operative/interventional hemorrhage control, and ICU management—rather than as disconnected episodes of care.</w:t>
      </w:r>
    </w:p>
    <w:p w:rsidR="00271A26" w:rsidRPr="00271A26" w:rsidRDefault="00271A26" w:rsidP="00271A26">
      <w:pPr>
        <w:pStyle w:val="NormalWeb"/>
        <w:numPr>
          <w:ilvl w:val="0"/>
          <w:numId w:val="39"/>
        </w:numPr>
      </w:pPr>
      <w:r w:rsidRPr="00271A26">
        <w:t>The earliest priority across all settings is rapid recognition of life-threatening hemorrhage and immediate initiation of coordinated hemorrhage-control actions, because time-to-control is a dominant driver of preventable death.</w:t>
      </w:r>
    </w:p>
    <w:p w:rsidR="00271A26" w:rsidRPr="00271A26" w:rsidRDefault="00271A26" w:rsidP="00271A26">
      <w:pPr>
        <w:pStyle w:val="NormalWeb"/>
        <w:numPr>
          <w:ilvl w:val="0"/>
          <w:numId w:val="39"/>
        </w:numPr>
      </w:pPr>
      <w:r w:rsidRPr="00271A26">
        <w:t>Prehospital management is highest impact when it focuses on destination accuracy, compressible hemorrhage control, and selective airway/ventilation interventions that stabilize without delaying transport, while ensuring early communication of physiologic trends and treatments delivered.</w:t>
      </w:r>
    </w:p>
    <w:p w:rsidR="00271A26" w:rsidRPr="00271A26" w:rsidRDefault="00271A26" w:rsidP="00271A26">
      <w:pPr>
        <w:pStyle w:val="NormalWeb"/>
        <w:numPr>
          <w:ilvl w:val="0"/>
          <w:numId w:val="39"/>
        </w:numPr>
      </w:pPr>
      <w:r w:rsidRPr="00271A26">
        <w:t>Emergency department performance depends on parallel processing: simultaneous assessment, vascular access, warming, early availability of blood products, activation of massive transfusion workflows, and rapid escalation to definitive hemorrhage control when shock persists.</w:t>
      </w:r>
    </w:p>
    <w:p w:rsidR="00271A26" w:rsidRPr="00271A26" w:rsidRDefault="00271A26" w:rsidP="00271A26">
      <w:pPr>
        <w:pStyle w:val="NormalWeb"/>
        <w:numPr>
          <w:ilvl w:val="0"/>
          <w:numId w:val="39"/>
        </w:numPr>
      </w:pPr>
      <w:r w:rsidRPr="00271A26">
        <w:t>A physiology-first approach should guide imaging and procedures: stable or stabilized patients benefit from rapid diagnostic clarity, while unstable patients require prioritized hemorrhage control with only the minimum imaging needed to guide immediate action.</w:t>
      </w:r>
    </w:p>
    <w:p w:rsidR="00271A26" w:rsidRPr="00271A26" w:rsidRDefault="00271A26" w:rsidP="00271A26">
      <w:pPr>
        <w:pStyle w:val="NormalWeb"/>
        <w:numPr>
          <w:ilvl w:val="0"/>
          <w:numId w:val="39"/>
        </w:numPr>
      </w:pPr>
      <w:r w:rsidRPr="00271A26">
        <w:t>Hemostatic resuscitation is most effective when it is timely, structured, and adaptable—starting with reliable delivery of balanced blood components when major bleeding is suspected, then refining therapy as physiology and coagulation status evolve.</w:t>
      </w:r>
    </w:p>
    <w:p w:rsidR="00271A26" w:rsidRPr="00271A26" w:rsidRDefault="00271A26" w:rsidP="00271A26">
      <w:pPr>
        <w:pStyle w:val="NormalWeb"/>
        <w:numPr>
          <w:ilvl w:val="0"/>
          <w:numId w:val="39"/>
        </w:numPr>
      </w:pPr>
      <w:r w:rsidRPr="00271A26">
        <w:t>Operative and interventional strategies should follow staged principles: immediate control of bleeding and contamination, abbreviated procedures when physiology is exhausted, and planned transition to definitive repair once perfusion, temperature, and coagulation are restored.</w:t>
      </w:r>
    </w:p>
    <w:p w:rsidR="00271A26" w:rsidRPr="00271A26" w:rsidRDefault="00271A26" w:rsidP="00271A26">
      <w:pPr>
        <w:pStyle w:val="NormalWeb"/>
        <w:numPr>
          <w:ilvl w:val="0"/>
          <w:numId w:val="39"/>
        </w:numPr>
      </w:pPr>
      <w:r w:rsidRPr="00271A26">
        <w:t>Orthopedic decision-making should be explicitly integrated into the overall resuscitation plan, using temporizing fixation in unstable patients and timing definitive fixation based on physiologic readiness and competing injury priorities rather than a fixed clock.</w:t>
      </w:r>
    </w:p>
    <w:p w:rsidR="00271A26" w:rsidRPr="00271A26" w:rsidRDefault="00271A26" w:rsidP="00271A26">
      <w:pPr>
        <w:pStyle w:val="NormalWeb"/>
        <w:numPr>
          <w:ilvl w:val="0"/>
          <w:numId w:val="39"/>
        </w:numPr>
      </w:pPr>
      <w:r w:rsidRPr="00271A26">
        <w:t>ICU care determines whether early resuscitation gains translate into survival with meaningful recovery; priorities include prevention of secondary brain injury, lung-protective ventilation, careful fluid strategy after hemorrhage control, early infection surveillance, and structured mobilization/rehabilitation planning.</w:t>
      </w:r>
    </w:p>
    <w:p w:rsidR="00271A26" w:rsidRPr="00271A26" w:rsidRDefault="00271A26" w:rsidP="00271A26">
      <w:pPr>
        <w:pStyle w:val="NormalWeb"/>
        <w:numPr>
          <w:ilvl w:val="0"/>
          <w:numId w:val="39"/>
        </w:numPr>
      </w:pPr>
      <w:r w:rsidRPr="00271A26">
        <w:t>Prevention of avoidable complications—particularly venous thromboembolism, ventilator-associated harm, delirium, pressure injuries, and catheter-related complications—should be treated as core pathway goals rather than “later” issues, because they meaningfully shape length of stay and long-term disability.</w:t>
      </w:r>
    </w:p>
    <w:p w:rsidR="00271A26" w:rsidRPr="00271A26" w:rsidRDefault="00271A26" w:rsidP="00271A26">
      <w:pPr>
        <w:pStyle w:val="NormalWeb"/>
        <w:numPr>
          <w:ilvl w:val="0"/>
          <w:numId w:val="39"/>
        </w:numPr>
      </w:pPr>
      <w:r w:rsidRPr="00271A26">
        <w:t>The most common failure points occur at interfaces (EMS-to-ED, ED-to-OR/IR, OR-to-ICU); standardized handoffs, closed-loop communication, and predefined activation triggers reduce delays and improve team alignment under stress.</w:t>
      </w:r>
    </w:p>
    <w:p w:rsidR="00271A26" w:rsidRPr="00271A26" w:rsidRDefault="00271A26" w:rsidP="00271A26">
      <w:pPr>
        <w:pStyle w:val="NormalWeb"/>
        <w:numPr>
          <w:ilvl w:val="0"/>
          <w:numId w:val="39"/>
        </w:numPr>
      </w:pPr>
      <w:r w:rsidRPr="00271A26">
        <w:t>Sustainable improvement requires implementation science: clear protocols, simulation-based team rehearsal, reliable logistics (blood, imaging, OR/IR readiness), continuous audit with feedback, and outcome tracking that includes functional recovery—not only mortality.</w:t>
      </w:r>
    </w:p>
    <w:p w:rsidR="00271A26" w:rsidRPr="00271A26" w:rsidRDefault="00271A26" w:rsidP="00271A26">
      <w:pPr>
        <w:pStyle w:val="NormalWeb"/>
        <w:numPr>
          <w:ilvl w:val="0"/>
          <w:numId w:val="39"/>
        </w:numPr>
      </w:pPr>
      <w:r w:rsidRPr="00271A26">
        <w:t xml:space="preserve">Future progress is likely to come from more precise patient selection for prehospital interventions, better real-time physiologic and coagulation assessment, and system </w:t>
      </w:r>
      <w:r w:rsidRPr="00271A26">
        <w:lastRenderedPageBreak/>
        <w:t>designs that shorten time to definitive hemorrhage control while reducing iatrogenic injury throughout the care continuum.</w:t>
      </w:r>
    </w:p>
    <w:p w:rsidR="002F4C0C" w:rsidRPr="00271A26" w:rsidRDefault="002F4C0C" w:rsidP="002F4C0C">
      <w:pPr>
        <w:rPr>
          <w:rFonts w:ascii="Times New Roman" w:hAnsi="Times New Roman" w:cs="Times New Roman"/>
        </w:rPr>
      </w:pPr>
    </w:p>
    <w:p w:rsidR="002F4C0C" w:rsidRPr="00271A26" w:rsidRDefault="002F4C0C" w:rsidP="002F4C0C">
      <w:pPr>
        <w:pStyle w:val="Heading2"/>
      </w:pPr>
      <w:r w:rsidRPr="00271A26">
        <w:t>11. Limitations</w:t>
      </w:r>
    </w:p>
    <w:p w:rsidR="00271A26" w:rsidRPr="00271A26" w:rsidRDefault="00271A26" w:rsidP="00271A26">
      <w:pPr>
        <w:pStyle w:val="NormalWeb"/>
        <w:numPr>
          <w:ilvl w:val="0"/>
          <w:numId w:val="40"/>
        </w:numPr>
      </w:pPr>
      <w:r w:rsidRPr="00271A26">
        <w:t>This review is a narrative synthesis; despite using an explicit search approach, study selection and emphasis may reflect author interpretation and may not capture every relevant publication or regional practice variation.</w:t>
      </w:r>
    </w:p>
    <w:p w:rsidR="00271A26" w:rsidRPr="00271A26" w:rsidRDefault="00271A26" w:rsidP="00271A26">
      <w:pPr>
        <w:pStyle w:val="NormalWeb"/>
        <w:numPr>
          <w:ilvl w:val="0"/>
          <w:numId w:val="40"/>
        </w:numPr>
      </w:pPr>
      <w:r w:rsidRPr="00271A26">
        <w:t>Polytrauma is highly heterogeneous (injury patterns, physiology, comorbidities, age, anticoagulant use, and mechanisms), so pathway recommendations cannot be uniformly applied without clinical judgment and local adaptation.</w:t>
      </w:r>
    </w:p>
    <w:p w:rsidR="00271A26" w:rsidRPr="00271A26" w:rsidRDefault="00271A26" w:rsidP="00271A26">
      <w:pPr>
        <w:pStyle w:val="NormalWeb"/>
        <w:numPr>
          <w:ilvl w:val="0"/>
          <w:numId w:val="40"/>
        </w:numPr>
      </w:pPr>
      <w:r w:rsidRPr="00271A26">
        <w:t>Evidence strength is uneven across the continuum: some domains have strong randomized data, while others rely on observational studies, registry analyses, or expert consensus, which may introduce confounding and limit causal inference.</w:t>
      </w:r>
    </w:p>
    <w:p w:rsidR="00271A26" w:rsidRPr="00271A26" w:rsidRDefault="00271A26" w:rsidP="00271A26">
      <w:pPr>
        <w:pStyle w:val="NormalWeb"/>
        <w:numPr>
          <w:ilvl w:val="0"/>
          <w:numId w:val="40"/>
        </w:numPr>
      </w:pPr>
      <w:r w:rsidRPr="00271A26">
        <w:t>Prehospital interventions are particularly context-dependent (transport times, staffing models, availability of blood products, training, and protocols), reducing generalizability between urban and rural systems and between physician-led and paramedic-led services.</w:t>
      </w:r>
    </w:p>
    <w:p w:rsidR="00271A26" w:rsidRPr="00271A26" w:rsidRDefault="00271A26" w:rsidP="00271A26">
      <w:pPr>
        <w:pStyle w:val="NormalWeb"/>
        <w:numPr>
          <w:ilvl w:val="0"/>
          <w:numId w:val="40"/>
        </w:numPr>
      </w:pPr>
      <w:r w:rsidRPr="00271A26">
        <w:t>Many studies prioritize short-term outcomes (mortality, transfusion volumes, time metrics) over long-term functional recovery, neurocognitive outcomes, and quality of life, which are critical for polytrauma survivors.</w:t>
      </w:r>
    </w:p>
    <w:p w:rsidR="00271A26" w:rsidRPr="00271A26" w:rsidRDefault="00271A26" w:rsidP="00271A26">
      <w:pPr>
        <w:pStyle w:val="NormalWeb"/>
        <w:numPr>
          <w:ilvl w:val="0"/>
          <w:numId w:val="40"/>
        </w:numPr>
      </w:pPr>
      <w:r w:rsidRPr="00271A26">
        <w:t>Definitions of “polytrauma,” “hemodynamic instability,” “massive transfusion,” and “damage control” vary across studies and guidelines, complicating direct comparison and synthesis.</w:t>
      </w:r>
    </w:p>
    <w:p w:rsidR="00271A26" w:rsidRPr="00271A26" w:rsidRDefault="00271A26" w:rsidP="00271A26">
      <w:pPr>
        <w:pStyle w:val="NormalWeb"/>
        <w:numPr>
          <w:ilvl w:val="0"/>
          <w:numId w:val="40"/>
        </w:numPr>
      </w:pPr>
      <w:r w:rsidRPr="00271A26">
        <w:t>Implementation barriers—resource constraints, blood product logistics, IR/OR availability, staffing, and communication infrastructure—may limit pathway fidelity even when evidence-based protocols exist.</w:t>
      </w:r>
    </w:p>
    <w:p w:rsidR="00271A26" w:rsidRPr="00271A26" w:rsidRDefault="00271A26" w:rsidP="00271A26">
      <w:pPr>
        <w:pStyle w:val="NormalWeb"/>
        <w:numPr>
          <w:ilvl w:val="0"/>
          <w:numId w:val="40"/>
        </w:numPr>
      </w:pPr>
      <w:r w:rsidRPr="00271A26">
        <w:t>Real-world adherence to protocols is variable; outcomes may reflect system reliability, team experience, and volume rather than the pathway elements alone.</w:t>
      </w:r>
    </w:p>
    <w:p w:rsidR="00271A26" w:rsidRPr="00271A26" w:rsidRDefault="00271A26" w:rsidP="00271A26">
      <w:pPr>
        <w:pStyle w:val="NormalWeb"/>
        <w:numPr>
          <w:ilvl w:val="0"/>
          <w:numId w:val="40"/>
        </w:numPr>
      </w:pPr>
      <w:r w:rsidRPr="00271A26">
        <w:t>Emerging technologies and strategies (advanced endovascular temporization, expanded prehospital transfusion programs, rapid diagnostics) are evolving quickly; conclusions about their optimal use may change as new trials and safety data accumulate.</w:t>
      </w:r>
    </w:p>
    <w:p w:rsidR="00271A26" w:rsidRPr="00271A26" w:rsidRDefault="00271A26" w:rsidP="00271A26">
      <w:pPr>
        <w:pStyle w:val="NormalWeb"/>
        <w:numPr>
          <w:ilvl w:val="0"/>
          <w:numId w:val="40"/>
        </w:numPr>
      </w:pPr>
      <w:r w:rsidRPr="00271A26">
        <w:t>Finally, the review does not provide cost-effectiveness estimates; resource-intensive pathway components may not be feasible everywhere, and local prioritization is essential.</w:t>
      </w:r>
    </w:p>
    <w:p w:rsidR="002F4C0C" w:rsidRPr="00271A26" w:rsidRDefault="002F4C0C" w:rsidP="002F4C0C">
      <w:pPr>
        <w:rPr>
          <w:rFonts w:ascii="Times New Roman" w:hAnsi="Times New Roman" w:cs="Times New Roman"/>
        </w:rPr>
      </w:pPr>
    </w:p>
    <w:p w:rsidR="002F4C0C" w:rsidRPr="00271A26" w:rsidRDefault="002F4C0C" w:rsidP="002F4C0C">
      <w:pPr>
        <w:pStyle w:val="Heading2"/>
      </w:pPr>
      <w:r w:rsidRPr="00271A26">
        <w:t xml:space="preserve">References </w:t>
      </w:r>
    </w:p>
    <w:p w:rsidR="00EA45FD" w:rsidRPr="00271A26" w:rsidRDefault="00EA45FD" w:rsidP="002F4C0C">
      <w:pPr>
        <w:pStyle w:val="NormalWeb"/>
      </w:pPr>
      <w:proofErr w:type="spellStart"/>
      <w:r w:rsidRPr="00271A26">
        <w:t>Baksaas</w:t>
      </w:r>
      <w:proofErr w:type="spellEnd"/>
      <w:r w:rsidRPr="00271A26">
        <w:t xml:space="preserve">-Aasen, K., Gall, L. S., </w:t>
      </w:r>
      <w:proofErr w:type="spellStart"/>
      <w:r w:rsidRPr="00271A26">
        <w:t>Stensballe</w:t>
      </w:r>
      <w:proofErr w:type="spellEnd"/>
      <w:r w:rsidRPr="00271A26">
        <w:t xml:space="preserve">, J., </w:t>
      </w:r>
      <w:proofErr w:type="spellStart"/>
      <w:r w:rsidRPr="00271A26">
        <w:t>Juffermans</w:t>
      </w:r>
      <w:proofErr w:type="spellEnd"/>
      <w:r w:rsidRPr="00271A26">
        <w:t xml:space="preserve">, N. P., Curry, N., </w:t>
      </w:r>
      <w:proofErr w:type="spellStart"/>
      <w:r w:rsidRPr="00271A26">
        <w:t>Maegele</w:t>
      </w:r>
      <w:proofErr w:type="spellEnd"/>
      <w:r w:rsidRPr="00271A26">
        <w:t xml:space="preserve">, M., … </w:t>
      </w:r>
      <w:proofErr w:type="spellStart"/>
      <w:r w:rsidRPr="00271A26">
        <w:t>Brohi</w:t>
      </w:r>
      <w:proofErr w:type="spellEnd"/>
      <w:r w:rsidRPr="00271A26">
        <w:t xml:space="preserve">, K. (2021). Viscoelastic </w:t>
      </w:r>
      <w:proofErr w:type="spellStart"/>
      <w:r w:rsidRPr="00271A26">
        <w:t>haemostatic</w:t>
      </w:r>
      <w:proofErr w:type="spellEnd"/>
      <w:r w:rsidRPr="00271A26">
        <w:t xml:space="preserve"> assay augmented protocols for major trauma </w:t>
      </w:r>
      <w:proofErr w:type="spellStart"/>
      <w:r w:rsidRPr="00271A26">
        <w:t>haemorrhage</w:t>
      </w:r>
      <w:proofErr w:type="spellEnd"/>
      <w:r w:rsidRPr="00271A26">
        <w:t xml:space="preserve"> (ITACTIC): A randomized, controlled trial. </w:t>
      </w:r>
      <w:r w:rsidRPr="00271A26">
        <w:rPr>
          <w:rStyle w:val="Emphasis"/>
        </w:rPr>
        <w:t>Intensive Care Medicine, 47</w:t>
      </w:r>
      <w:r w:rsidRPr="00271A26">
        <w:t xml:space="preserve">(1), 49–59. </w:t>
      </w:r>
      <w:hyperlink r:id="rId8" w:history="1">
        <w:r w:rsidRPr="00271A26">
          <w:rPr>
            <w:rStyle w:val="Hyperlink"/>
          </w:rPr>
          <w:t>https://doi.org/10.1007/s00134-020-06266-1</w:t>
        </w:r>
      </w:hyperlink>
      <w:r w:rsidRPr="00271A26">
        <w:t xml:space="preserve"> </w:t>
      </w:r>
    </w:p>
    <w:p w:rsidR="00EA45FD" w:rsidRPr="00271A26" w:rsidRDefault="00EA45FD" w:rsidP="002F4C0C">
      <w:pPr>
        <w:pStyle w:val="NormalWeb"/>
      </w:pPr>
      <w:proofErr w:type="spellStart"/>
      <w:r w:rsidRPr="00271A26">
        <w:lastRenderedPageBreak/>
        <w:t>Callcut</w:t>
      </w:r>
      <w:proofErr w:type="spellEnd"/>
      <w:r w:rsidRPr="00271A26">
        <w:t xml:space="preserve">, R. A., </w:t>
      </w:r>
      <w:proofErr w:type="spellStart"/>
      <w:r w:rsidRPr="00271A26">
        <w:t>Kornblith</w:t>
      </w:r>
      <w:proofErr w:type="spellEnd"/>
      <w:r w:rsidRPr="00271A26">
        <w:t xml:space="preserve">, L. Z., Conroy, A. S., Robles, A. J., </w:t>
      </w:r>
      <w:proofErr w:type="spellStart"/>
      <w:r w:rsidRPr="00271A26">
        <w:t>Meizoso</w:t>
      </w:r>
      <w:proofErr w:type="spellEnd"/>
      <w:r w:rsidRPr="00271A26">
        <w:t xml:space="preserve">, J. P., </w:t>
      </w:r>
      <w:proofErr w:type="spellStart"/>
      <w:r w:rsidRPr="00271A26">
        <w:t>Namias</w:t>
      </w:r>
      <w:proofErr w:type="spellEnd"/>
      <w:r w:rsidRPr="00271A26">
        <w:t xml:space="preserve">, N., … Cohen, M. J. (2019). The why and how our trauma patients die: A prospective multicenter Western Trauma Association study. </w:t>
      </w:r>
      <w:r w:rsidRPr="00271A26">
        <w:rPr>
          <w:rStyle w:val="Emphasis"/>
        </w:rPr>
        <w:t>Journal of Trauma and Acute Care Surgery, 86</w:t>
      </w:r>
      <w:r w:rsidRPr="00271A26">
        <w:t xml:space="preserve">(5), 864–870. </w:t>
      </w:r>
      <w:hyperlink r:id="rId9" w:history="1">
        <w:r w:rsidRPr="00271A26">
          <w:rPr>
            <w:rStyle w:val="Hyperlink"/>
          </w:rPr>
          <w:t>https://doi.org/10.1097/TA.0000000000002205</w:t>
        </w:r>
      </w:hyperlink>
      <w:r w:rsidRPr="00271A26">
        <w:t xml:space="preserve"> </w:t>
      </w:r>
    </w:p>
    <w:p w:rsidR="00EA45FD" w:rsidRPr="00271A26" w:rsidRDefault="00EA45FD" w:rsidP="002F4C0C">
      <w:pPr>
        <w:pStyle w:val="NormalWeb"/>
      </w:pPr>
      <w:r w:rsidRPr="00271A26">
        <w:t xml:space="preserve">Carney, N., Totten, A. M., O’Reilly, C., Ullman, J. S., Hawryluk, G. W. J., Bell, M. J., … </w:t>
      </w:r>
      <w:proofErr w:type="spellStart"/>
      <w:r w:rsidRPr="00271A26">
        <w:t>Ghajar</w:t>
      </w:r>
      <w:proofErr w:type="spellEnd"/>
      <w:r w:rsidRPr="00271A26">
        <w:t xml:space="preserve">, J. (2017). Guidelines for the management of severe traumatic brain injury, fourth edition. </w:t>
      </w:r>
      <w:r w:rsidRPr="00271A26">
        <w:rPr>
          <w:rStyle w:val="Emphasis"/>
        </w:rPr>
        <w:t>Neurosurgery, 80</w:t>
      </w:r>
      <w:r w:rsidRPr="00271A26">
        <w:t xml:space="preserve">(1), 6–15. </w:t>
      </w:r>
      <w:hyperlink r:id="rId10" w:history="1">
        <w:r w:rsidRPr="00271A26">
          <w:rPr>
            <w:rStyle w:val="Hyperlink"/>
          </w:rPr>
          <w:t>https://doi.org/10.1227/NEU.0000000000001432</w:t>
        </w:r>
      </w:hyperlink>
      <w:r w:rsidRPr="00271A26">
        <w:t xml:space="preserve"> </w:t>
      </w:r>
    </w:p>
    <w:p w:rsidR="00EA45FD" w:rsidRPr="00271A26" w:rsidRDefault="00EA45FD" w:rsidP="002F4C0C">
      <w:pPr>
        <w:pStyle w:val="NormalWeb"/>
      </w:pPr>
      <w:proofErr w:type="spellStart"/>
      <w:r w:rsidRPr="00271A26">
        <w:t>Coccolini</w:t>
      </w:r>
      <w:proofErr w:type="spellEnd"/>
      <w:r w:rsidRPr="00271A26">
        <w:t xml:space="preserve">, F., Roberts, D., </w:t>
      </w:r>
      <w:proofErr w:type="spellStart"/>
      <w:r w:rsidRPr="00271A26">
        <w:t>Ansaloni</w:t>
      </w:r>
      <w:proofErr w:type="spellEnd"/>
      <w:r w:rsidRPr="00271A26">
        <w:t xml:space="preserve">, L., </w:t>
      </w:r>
      <w:proofErr w:type="spellStart"/>
      <w:r w:rsidRPr="00271A26">
        <w:t>Ivatury</w:t>
      </w:r>
      <w:proofErr w:type="spellEnd"/>
      <w:r w:rsidRPr="00271A26">
        <w:t xml:space="preserve">, R., </w:t>
      </w:r>
      <w:proofErr w:type="spellStart"/>
      <w:r w:rsidRPr="00271A26">
        <w:t>Gamberini</w:t>
      </w:r>
      <w:proofErr w:type="spellEnd"/>
      <w:r w:rsidRPr="00271A26">
        <w:t xml:space="preserve">, E., Kluger, Y., … Catena, F. (2018). The open abdomen in trauma and non-trauma patients: WSES guidelines. </w:t>
      </w:r>
      <w:r w:rsidRPr="00271A26">
        <w:rPr>
          <w:rStyle w:val="Emphasis"/>
        </w:rPr>
        <w:t>World Journal of Emergency Surgery, 13</w:t>
      </w:r>
      <w:r w:rsidRPr="00271A26">
        <w:t xml:space="preserve">, 7. </w:t>
      </w:r>
      <w:hyperlink r:id="rId11" w:history="1">
        <w:r w:rsidRPr="00271A26">
          <w:rPr>
            <w:rStyle w:val="Hyperlink"/>
          </w:rPr>
          <w:t>https://doi.org/10.1186/s13017-018-0167-4</w:t>
        </w:r>
      </w:hyperlink>
      <w:r w:rsidRPr="00271A26">
        <w:t xml:space="preserve"> </w:t>
      </w:r>
    </w:p>
    <w:p w:rsidR="00EA45FD" w:rsidRPr="00271A26" w:rsidRDefault="00EA45FD" w:rsidP="002F4C0C">
      <w:pPr>
        <w:pStyle w:val="NormalWeb"/>
      </w:pPr>
      <w:r w:rsidRPr="00271A26">
        <w:t xml:space="preserve">CRASH-3 Trial Collaborators. (2019). Effects of tranexamic acid on death, disability, vascular occlusive events and other morbidities in patients with acute traumatic brain injury (CRASH-3): A </w:t>
      </w:r>
      <w:proofErr w:type="spellStart"/>
      <w:r w:rsidRPr="00271A26">
        <w:t>randomised</w:t>
      </w:r>
      <w:proofErr w:type="spellEnd"/>
      <w:r w:rsidRPr="00271A26">
        <w:t xml:space="preserve">, placebo-controlled trial. </w:t>
      </w:r>
      <w:r w:rsidRPr="00271A26">
        <w:rPr>
          <w:rStyle w:val="Emphasis"/>
        </w:rPr>
        <w:t>The Lancet, 394</w:t>
      </w:r>
      <w:r w:rsidRPr="00271A26">
        <w:t xml:space="preserve">(10210), 1713–1723. </w:t>
      </w:r>
      <w:hyperlink r:id="rId12" w:history="1">
        <w:r w:rsidRPr="00271A26">
          <w:rPr>
            <w:rStyle w:val="Hyperlink"/>
          </w:rPr>
          <w:t>https://doi.org/10.1016/S0140-6736(19)32233-0</w:t>
        </w:r>
      </w:hyperlink>
      <w:r w:rsidRPr="00271A26">
        <w:t xml:space="preserve"> </w:t>
      </w:r>
    </w:p>
    <w:p w:rsidR="00EA45FD" w:rsidRPr="00271A26" w:rsidRDefault="00EA45FD" w:rsidP="002F4C0C">
      <w:pPr>
        <w:pStyle w:val="NormalWeb"/>
      </w:pPr>
      <w:r w:rsidRPr="00271A26">
        <w:t xml:space="preserve">Eastridge, B. J., Holcomb, J. B., Shackelford, S., Banerjee, A., Long, W. B., &amp; </w:t>
      </w:r>
      <w:proofErr w:type="spellStart"/>
      <w:r w:rsidRPr="00271A26">
        <w:t>Cestero</w:t>
      </w:r>
      <w:proofErr w:type="spellEnd"/>
      <w:r w:rsidRPr="00271A26">
        <w:t xml:space="preserve">, R. F. (2019). Outcomes of traumatic hemorrhagic shock and the epidemiology of preventable death from injury. </w:t>
      </w:r>
      <w:r w:rsidRPr="00271A26">
        <w:rPr>
          <w:rStyle w:val="Emphasis"/>
        </w:rPr>
        <w:t>Transfusion, 59</w:t>
      </w:r>
      <w:r w:rsidRPr="00271A26">
        <w:t xml:space="preserve">(S2), 1423–1428. </w:t>
      </w:r>
      <w:hyperlink r:id="rId13" w:history="1">
        <w:r w:rsidRPr="00271A26">
          <w:rPr>
            <w:rStyle w:val="Hyperlink"/>
          </w:rPr>
          <w:t>https://doi.org/10.1111/trf.15161</w:t>
        </w:r>
      </w:hyperlink>
      <w:r w:rsidRPr="00271A26">
        <w:t xml:space="preserve"> </w:t>
      </w:r>
    </w:p>
    <w:p w:rsidR="00EA45FD" w:rsidRPr="00271A26" w:rsidRDefault="00EA45FD" w:rsidP="002F4C0C">
      <w:pPr>
        <w:pStyle w:val="NormalWeb"/>
      </w:pPr>
      <w:proofErr w:type="spellStart"/>
      <w:r w:rsidRPr="00271A26">
        <w:t>Guyette</w:t>
      </w:r>
      <w:proofErr w:type="spellEnd"/>
      <w:r w:rsidRPr="00271A26">
        <w:t xml:space="preserve">, F. X., Brown, J. B., Zenati, M. S., Early-Young, B. J., Adams, P. W., Eastridge, B. J., ... &amp; STAAMP Study Group. (2021). Tranexamic acid during prehospital transport in patients at risk for hemorrhage after injury: a double-blind, placebo-controlled, randomized clinical trial. JAMA surgery, 156(1), 11-20. </w:t>
      </w:r>
      <w:hyperlink r:id="rId14" w:history="1">
        <w:r w:rsidRPr="00271A26">
          <w:rPr>
            <w:rStyle w:val="Hyperlink"/>
          </w:rPr>
          <w:t>https://doi.org/10.1001/jamasurg.2020.4350</w:t>
        </w:r>
      </w:hyperlink>
      <w:r w:rsidRPr="00271A26">
        <w:t xml:space="preserve"> </w:t>
      </w:r>
    </w:p>
    <w:p w:rsidR="00EA45FD" w:rsidRPr="00271A26" w:rsidRDefault="00EA45FD" w:rsidP="002F4C0C">
      <w:pPr>
        <w:pStyle w:val="NormalWeb"/>
      </w:pPr>
      <w:r w:rsidRPr="00271A26">
        <w:t xml:space="preserve">Holcomb, J. B., Tilley, B. C., </w:t>
      </w:r>
      <w:proofErr w:type="spellStart"/>
      <w:r w:rsidRPr="00271A26">
        <w:t>Baraniuk</w:t>
      </w:r>
      <w:proofErr w:type="spellEnd"/>
      <w:r w:rsidRPr="00271A26">
        <w:t xml:space="preserve">, S., Fox, E. E., Wade, C. E., </w:t>
      </w:r>
      <w:proofErr w:type="spellStart"/>
      <w:r w:rsidRPr="00271A26">
        <w:t>Podbielski</w:t>
      </w:r>
      <w:proofErr w:type="spellEnd"/>
      <w:r w:rsidRPr="00271A26">
        <w:t xml:space="preserve">, J. M., … PROPPR Study Group. (2015). Transfusion of plasma, platelets, and red blood cells in a 1:1:1 vs 1:1:2 ratio and mortality in patients with severe trauma: The PROPPR randomized clinical trial. </w:t>
      </w:r>
      <w:r w:rsidRPr="00271A26">
        <w:rPr>
          <w:rStyle w:val="Emphasis"/>
        </w:rPr>
        <w:t>JAMA, 313</w:t>
      </w:r>
      <w:r w:rsidRPr="00271A26">
        <w:t xml:space="preserve">(5), 471–482. </w:t>
      </w:r>
      <w:hyperlink r:id="rId15" w:history="1">
        <w:r w:rsidRPr="00271A26">
          <w:rPr>
            <w:rStyle w:val="Hyperlink"/>
          </w:rPr>
          <w:t>https://doi.org/10.1001/jama.2015.12</w:t>
        </w:r>
      </w:hyperlink>
      <w:r w:rsidRPr="00271A26">
        <w:t xml:space="preserve"> </w:t>
      </w:r>
    </w:p>
    <w:p w:rsidR="00EA45FD" w:rsidRPr="00271A26" w:rsidRDefault="00EA45FD" w:rsidP="002F4C0C">
      <w:pPr>
        <w:pStyle w:val="NormalWeb"/>
      </w:pPr>
      <w:r w:rsidRPr="00271A26">
        <w:t xml:space="preserve">Ley, E. J., Brown, C. V. R., Moore, E. E., Sava, J. A., Peck, K., </w:t>
      </w:r>
      <w:proofErr w:type="spellStart"/>
      <w:r w:rsidRPr="00271A26">
        <w:t>Ciesla</w:t>
      </w:r>
      <w:proofErr w:type="spellEnd"/>
      <w:r w:rsidRPr="00271A26">
        <w:t xml:space="preserve">, D. J., … Martin, M. J. (2020). Updated guidelines to reduce venous thromboembolism in trauma patients: A Western Trauma Association critical decisions algorithm. </w:t>
      </w:r>
      <w:r w:rsidRPr="00271A26">
        <w:rPr>
          <w:rStyle w:val="Emphasis"/>
        </w:rPr>
        <w:t>Journal of Trauma and Acute Care Surgery, 89</w:t>
      </w:r>
      <w:r w:rsidRPr="00271A26">
        <w:t xml:space="preserve">(5), 971–981. </w:t>
      </w:r>
      <w:hyperlink r:id="rId16" w:tgtFrame="_new" w:history="1">
        <w:r w:rsidRPr="00271A26">
          <w:rPr>
            <w:rStyle w:val="Hyperlink"/>
          </w:rPr>
          <w:t>https://doi.org/10.1097/TA.0000000000002830</w:t>
        </w:r>
      </w:hyperlink>
    </w:p>
    <w:p w:rsidR="00EA45FD" w:rsidRPr="00271A26" w:rsidRDefault="00EA45FD" w:rsidP="002F4C0C">
      <w:pPr>
        <w:pStyle w:val="NormalWeb"/>
      </w:pPr>
      <w:proofErr w:type="spellStart"/>
      <w:r w:rsidRPr="00271A26">
        <w:t>Meizoso</w:t>
      </w:r>
      <w:proofErr w:type="spellEnd"/>
      <w:r w:rsidRPr="00271A26">
        <w:t xml:space="preserve">, J. P., Cotton, B. A., Lawless, R. A., </w:t>
      </w:r>
      <w:proofErr w:type="spellStart"/>
      <w:r w:rsidRPr="00271A26">
        <w:t>Kodadek</w:t>
      </w:r>
      <w:proofErr w:type="spellEnd"/>
      <w:r w:rsidRPr="00271A26">
        <w:t xml:space="preserve">, L. M., Lynde, J. M., Russell, N., … Freeman, J. J. (2024). Whole blood resuscitation for injured patients requiring transfusion: A systematic review, meta-analysis, and practice management guideline from the Eastern Association for the Surgery of Trauma. </w:t>
      </w:r>
      <w:r w:rsidRPr="00271A26">
        <w:rPr>
          <w:rStyle w:val="Emphasis"/>
        </w:rPr>
        <w:t>Journal of Trauma and Acute Care Surgery, 97</w:t>
      </w:r>
      <w:r w:rsidRPr="00271A26">
        <w:t xml:space="preserve">(3), 460–470. </w:t>
      </w:r>
      <w:hyperlink r:id="rId17" w:history="1">
        <w:r w:rsidRPr="00271A26">
          <w:rPr>
            <w:rStyle w:val="Hyperlink"/>
          </w:rPr>
          <w:t>https://doi.org/10.1097/TA.0000000000004327</w:t>
        </w:r>
      </w:hyperlink>
      <w:r w:rsidRPr="00271A26">
        <w:t xml:space="preserve"> </w:t>
      </w:r>
    </w:p>
    <w:p w:rsidR="00EA45FD" w:rsidRPr="00271A26" w:rsidRDefault="00EA45FD" w:rsidP="002F4C0C">
      <w:pPr>
        <w:pStyle w:val="NormalWeb"/>
      </w:pPr>
      <w:r w:rsidRPr="00271A26">
        <w:t xml:space="preserve">Moore, E. E., Chin, T. L., Chapman, M. P., Gonzalez, E., Moore, H. B., Silliman, C. C., … </w:t>
      </w:r>
      <w:proofErr w:type="spellStart"/>
      <w:r w:rsidRPr="00271A26">
        <w:t>Pusateri</w:t>
      </w:r>
      <w:proofErr w:type="spellEnd"/>
      <w:r w:rsidRPr="00271A26">
        <w:t xml:space="preserve">, A. E. (2018). Plasma first in the field for postinjury hemorrhagic shock: The COMBAT randomized clinical trial. </w:t>
      </w:r>
      <w:r w:rsidRPr="00271A26">
        <w:rPr>
          <w:rStyle w:val="Emphasis"/>
        </w:rPr>
        <w:t>The Lancet, 392</w:t>
      </w:r>
      <w:r w:rsidRPr="00271A26">
        <w:t xml:space="preserve">(10144), 283–291. </w:t>
      </w:r>
      <w:hyperlink r:id="rId18" w:history="1">
        <w:r w:rsidRPr="00271A26">
          <w:rPr>
            <w:rStyle w:val="Hyperlink"/>
          </w:rPr>
          <w:t>https://doi.org/10.1016/S0140-6736(18)31553-8</w:t>
        </w:r>
      </w:hyperlink>
      <w:r w:rsidRPr="00271A26">
        <w:t xml:space="preserve"> </w:t>
      </w:r>
    </w:p>
    <w:p w:rsidR="00EA45FD" w:rsidRPr="00271A26" w:rsidRDefault="00EA45FD" w:rsidP="002F4C0C">
      <w:pPr>
        <w:pStyle w:val="NormalWeb"/>
      </w:pPr>
      <w:r w:rsidRPr="00271A26">
        <w:lastRenderedPageBreak/>
        <w:t xml:space="preserve">PATCH-Trauma Investigators and the ANZICS Clinical Trials Group. (2023). Prehospital tranexamic acid for severe trauma. </w:t>
      </w:r>
      <w:r w:rsidRPr="00271A26">
        <w:rPr>
          <w:rStyle w:val="Emphasis"/>
        </w:rPr>
        <w:t>New England Journal of Medicine, 389</w:t>
      </w:r>
      <w:r w:rsidRPr="00271A26">
        <w:t xml:space="preserve">(2), 127–136. </w:t>
      </w:r>
      <w:hyperlink r:id="rId19" w:history="1">
        <w:r w:rsidRPr="00271A26">
          <w:rPr>
            <w:rStyle w:val="Hyperlink"/>
          </w:rPr>
          <w:t>https://doi.org/10.1056/NEJMoa2215457</w:t>
        </w:r>
      </w:hyperlink>
      <w:r w:rsidRPr="00271A26">
        <w:t xml:space="preserve"> </w:t>
      </w:r>
    </w:p>
    <w:p w:rsidR="00EA45FD" w:rsidRPr="00271A26" w:rsidRDefault="00EA45FD" w:rsidP="002F4C0C">
      <w:pPr>
        <w:pStyle w:val="NormalWeb"/>
      </w:pPr>
      <w:r w:rsidRPr="00271A26">
        <w:t xml:space="preserve">Perkins, Z. B., Greenhalgh, R., Ter </w:t>
      </w:r>
      <w:proofErr w:type="spellStart"/>
      <w:r w:rsidRPr="00271A26">
        <w:t>Avest</w:t>
      </w:r>
      <w:proofErr w:type="spellEnd"/>
      <w:r w:rsidRPr="00271A26">
        <w:t xml:space="preserve">, E., Aziz, S., Whitehouse, A., Read, S., … Christian, M. D. (2025). Prehospital resuscitative thoracotomy for traumatic cardiac arrest. </w:t>
      </w:r>
      <w:r w:rsidRPr="00271A26">
        <w:rPr>
          <w:rStyle w:val="Emphasis"/>
        </w:rPr>
        <w:t>JAMA Surgery, 160</w:t>
      </w:r>
      <w:r w:rsidRPr="00271A26">
        <w:t xml:space="preserve">(4), 432–440. </w:t>
      </w:r>
      <w:hyperlink r:id="rId20" w:history="1">
        <w:r w:rsidRPr="00271A26">
          <w:rPr>
            <w:rStyle w:val="Hyperlink"/>
          </w:rPr>
          <w:t>https://doi.org/10.1001/jamasurg.2024.7245</w:t>
        </w:r>
      </w:hyperlink>
      <w:r w:rsidRPr="00271A26">
        <w:t xml:space="preserve"> </w:t>
      </w:r>
    </w:p>
    <w:p w:rsidR="00EA45FD" w:rsidRPr="00271A26" w:rsidRDefault="00EA45FD" w:rsidP="002F4C0C">
      <w:pPr>
        <w:pStyle w:val="NormalWeb"/>
      </w:pPr>
      <w:r w:rsidRPr="00271A26">
        <w:t xml:space="preserve">Pfeifer, R., </w:t>
      </w:r>
      <w:proofErr w:type="spellStart"/>
      <w:r w:rsidRPr="00271A26">
        <w:t>Klingebiel</w:t>
      </w:r>
      <w:proofErr w:type="spellEnd"/>
      <w:r w:rsidRPr="00271A26">
        <w:t xml:space="preserve">, F. K.-L., Balogh, Z. J., </w:t>
      </w:r>
      <w:proofErr w:type="spellStart"/>
      <w:r w:rsidRPr="00271A26">
        <w:t>Beeres</w:t>
      </w:r>
      <w:proofErr w:type="spellEnd"/>
      <w:r w:rsidRPr="00271A26">
        <w:t xml:space="preserve">, F. J. P., Coimbra, R., Fang, C., … Pape, H.-C. (for the IMPACT group). (2024). Early major fracture care in polytrauma—priorities in the context of concomitant injuries: A Delphi consensus process and systematic review. </w:t>
      </w:r>
      <w:r w:rsidRPr="00271A26">
        <w:rPr>
          <w:rStyle w:val="Emphasis"/>
        </w:rPr>
        <w:t>Journal of Trauma and Acute Care Surgery, 97</w:t>
      </w:r>
      <w:r w:rsidRPr="00271A26">
        <w:t xml:space="preserve">(4), 639–650. </w:t>
      </w:r>
      <w:hyperlink r:id="rId21" w:history="1">
        <w:r w:rsidRPr="00271A26">
          <w:rPr>
            <w:rStyle w:val="Hyperlink"/>
          </w:rPr>
          <w:t>https://doi.org/10.1097/TA.0000000000004428</w:t>
        </w:r>
      </w:hyperlink>
      <w:r w:rsidRPr="00271A26">
        <w:t xml:space="preserve"> </w:t>
      </w:r>
    </w:p>
    <w:p w:rsidR="00EA45FD" w:rsidRPr="00271A26" w:rsidRDefault="00EA45FD" w:rsidP="002F4C0C">
      <w:pPr>
        <w:pStyle w:val="NormalWeb"/>
      </w:pPr>
      <w:proofErr w:type="spellStart"/>
      <w:r w:rsidRPr="00271A26">
        <w:t>Rossaint</w:t>
      </w:r>
      <w:proofErr w:type="spellEnd"/>
      <w:r w:rsidRPr="00271A26">
        <w:t xml:space="preserve">, R., </w:t>
      </w:r>
      <w:proofErr w:type="spellStart"/>
      <w:r w:rsidRPr="00271A26">
        <w:t>Afshari</w:t>
      </w:r>
      <w:proofErr w:type="spellEnd"/>
      <w:r w:rsidRPr="00271A26">
        <w:t xml:space="preserve">, A., Bouillon, B., Cerny, V., </w:t>
      </w:r>
      <w:proofErr w:type="spellStart"/>
      <w:r w:rsidRPr="00271A26">
        <w:t>Cimbanassi</w:t>
      </w:r>
      <w:proofErr w:type="spellEnd"/>
      <w:r w:rsidRPr="00271A26">
        <w:t xml:space="preserve">, S., Curry, N., … </w:t>
      </w:r>
      <w:proofErr w:type="spellStart"/>
      <w:r w:rsidRPr="00271A26">
        <w:t>Spahn</w:t>
      </w:r>
      <w:proofErr w:type="spellEnd"/>
      <w:r w:rsidRPr="00271A26">
        <w:t xml:space="preserve">, D. R. (2023). The European guideline on management of major bleeding and coagulopathy following trauma: Sixth edition. </w:t>
      </w:r>
      <w:r w:rsidRPr="00271A26">
        <w:rPr>
          <w:rStyle w:val="Emphasis"/>
        </w:rPr>
        <w:t>Critical Care, 27</w:t>
      </w:r>
      <w:r w:rsidRPr="00271A26">
        <w:t xml:space="preserve">(1), 80. </w:t>
      </w:r>
      <w:hyperlink r:id="rId22" w:tgtFrame="_new" w:history="1">
        <w:r w:rsidRPr="00271A26">
          <w:rPr>
            <w:rStyle w:val="Hyperlink"/>
          </w:rPr>
          <w:t>https://doi.org/10.1186/s13054-023-04327-7</w:t>
        </w:r>
      </w:hyperlink>
    </w:p>
    <w:p w:rsidR="00EA45FD" w:rsidRPr="00271A26" w:rsidRDefault="00EA45FD" w:rsidP="002F4C0C">
      <w:pPr>
        <w:pStyle w:val="NormalWeb"/>
      </w:pPr>
      <w:r w:rsidRPr="00271A26">
        <w:t xml:space="preserve">Shih, A. W., Al Khan, S., Wang, A. Y.-H., Dawe, P., Young, P. Y., Greene, A., … Vu, E. (2019). Systematic reviews of scores and predictors to trigger activation of massive transfusion protocols. </w:t>
      </w:r>
      <w:r w:rsidRPr="00271A26">
        <w:rPr>
          <w:rStyle w:val="Emphasis"/>
        </w:rPr>
        <w:t>Journal of Trauma and Acute Care Surgery, 87</w:t>
      </w:r>
      <w:r w:rsidRPr="00271A26">
        <w:t xml:space="preserve">(3), 717–729. </w:t>
      </w:r>
      <w:hyperlink r:id="rId23" w:history="1">
        <w:r w:rsidRPr="00271A26">
          <w:rPr>
            <w:rStyle w:val="Hyperlink"/>
          </w:rPr>
          <w:t>https://doi.org/10.1097/TA.0000000000002372</w:t>
        </w:r>
      </w:hyperlink>
      <w:r w:rsidRPr="00271A26">
        <w:t xml:space="preserve"> </w:t>
      </w:r>
    </w:p>
    <w:p w:rsidR="00EA45FD" w:rsidRPr="00271A26" w:rsidRDefault="00EA45FD" w:rsidP="002F4C0C">
      <w:pPr>
        <w:pStyle w:val="NormalWeb"/>
      </w:pPr>
      <w:proofErr w:type="spellStart"/>
      <w:r w:rsidRPr="00271A26">
        <w:t>Sierink</w:t>
      </w:r>
      <w:proofErr w:type="spellEnd"/>
      <w:r w:rsidRPr="00271A26">
        <w:t xml:space="preserve">, J. C., </w:t>
      </w:r>
      <w:proofErr w:type="spellStart"/>
      <w:r w:rsidRPr="00271A26">
        <w:t>Treskes</w:t>
      </w:r>
      <w:proofErr w:type="spellEnd"/>
      <w:r w:rsidRPr="00271A26">
        <w:t xml:space="preserve">, K., Edwards, M. J. R., </w:t>
      </w:r>
      <w:proofErr w:type="spellStart"/>
      <w:r w:rsidRPr="00271A26">
        <w:t>Beuker</w:t>
      </w:r>
      <w:proofErr w:type="spellEnd"/>
      <w:r w:rsidRPr="00271A26">
        <w:t xml:space="preserve">, B. J., den Hartog, D., Hohmann, J., … REACT-2 Study Group. (2016). Immediate total-body CT scanning versus conventional imaging and selective CT scanning in patients with severe trauma (REACT-2): A </w:t>
      </w:r>
      <w:proofErr w:type="spellStart"/>
      <w:r w:rsidRPr="00271A26">
        <w:t>randomised</w:t>
      </w:r>
      <w:proofErr w:type="spellEnd"/>
      <w:r w:rsidRPr="00271A26">
        <w:t xml:space="preserve"> controlled trial. </w:t>
      </w:r>
      <w:r w:rsidRPr="00271A26">
        <w:rPr>
          <w:rStyle w:val="Emphasis"/>
        </w:rPr>
        <w:t>The Lancet, 388</w:t>
      </w:r>
      <w:r w:rsidRPr="00271A26">
        <w:t xml:space="preserve">(10045), 673–683. </w:t>
      </w:r>
      <w:hyperlink r:id="rId24" w:history="1">
        <w:r w:rsidRPr="00271A26">
          <w:rPr>
            <w:rStyle w:val="Hyperlink"/>
          </w:rPr>
          <w:t>https://doi.org/10.1016/S0140-6736(16)30932-1</w:t>
        </w:r>
      </w:hyperlink>
      <w:r w:rsidRPr="00271A26">
        <w:t xml:space="preserve"> </w:t>
      </w:r>
    </w:p>
    <w:p w:rsidR="00EA45FD" w:rsidRPr="00271A26" w:rsidRDefault="00EA45FD" w:rsidP="002F4C0C">
      <w:pPr>
        <w:pStyle w:val="NormalWeb"/>
      </w:pPr>
      <w:r w:rsidRPr="00271A26">
        <w:t xml:space="preserve">Sperry, J. L., </w:t>
      </w:r>
      <w:proofErr w:type="spellStart"/>
      <w:r w:rsidRPr="00271A26">
        <w:t>Guyette</w:t>
      </w:r>
      <w:proofErr w:type="spellEnd"/>
      <w:r w:rsidRPr="00271A26">
        <w:t xml:space="preserve">, F. X., Brown, J. B., </w:t>
      </w:r>
      <w:proofErr w:type="spellStart"/>
      <w:r w:rsidRPr="00271A26">
        <w:t>Yazer</w:t>
      </w:r>
      <w:proofErr w:type="spellEnd"/>
      <w:r w:rsidRPr="00271A26">
        <w:t xml:space="preserve">, M. H., </w:t>
      </w:r>
      <w:proofErr w:type="spellStart"/>
      <w:r w:rsidRPr="00271A26">
        <w:t>Triulzi</w:t>
      </w:r>
      <w:proofErr w:type="spellEnd"/>
      <w:r w:rsidRPr="00271A26">
        <w:t xml:space="preserve">, D. J., Early-Young, B. J., … </w:t>
      </w:r>
      <w:proofErr w:type="spellStart"/>
      <w:r w:rsidRPr="00271A26">
        <w:t>PAMPer</w:t>
      </w:r>
      <w:proofErr w:type="spellEnd"/>
      <w:r w:rsidRPr="00271A26">
        <w:t xml:space="preserve"> Study Group. (2018). Prehospital plasma during air medical transport in trauma patients at risk for hemorrhagic shock. </w:t>
      </w:r>
      <w:r w:rsidRPr="00271A26">
        <w:rPr>
          <w:rStyle w:val="Emphasis"/>
        </w:rPr>
        <w:t>New England Journal of Medicine, 379</w:t>
      </w:r>
      <w:r w:rsidRPr="00271A26">
        <w:t xml:space="preserve">(4), 315–326. </w:t>
      </w:r>
      <w:hyperlink r:id="rId25" w:history="1">
        <w:r w:rsidRPr="00271A26">
          <w:rPr>
            <w:rStyle w:val="Hyperlink"/>
          </w:rPr>
          <w:t>https://doi.org/10.1056/NEJMoa1802345</w:t>
        </w:r>
      </w:hyperlink>
      <w:r w:rsidRPr="00271A26">
        <w:t xml:space="preserve"> </w:t>
      </w:r>
    </w:p>
    <w:p w:rsidR="00EA45FD" w:rsidRPr="00271A26" w:rsidRDefault="00EA45FD" w:rsidP="002F4C0C">
      <w:pPr>
        <w:pStyle w:val="NormalWeb"/>
      </w:pPr>
      <w:proofErr w:type="spellStart"/>
      <w:r w:rsidRPr="00271A26">
        <w:t>Thrailkill</w:t>
      </w:r>
      <w:proofErr w:type="spellEnd"/>
      <w:r w:rsidRPr="00271A26">
        <w:t xml:space="preserve">, M. A., </w:t>
      </w:r>
      <w:proofErr w:type="spellStart"/>
      <w:r w:rsidRPr="00271A26">
        <w:t>Gladin</w:t>
      </w:r>
      <w:proofErr w:type="spellEnd"/>
      <w:r w:rsidRPr="00271A26">
        <w:t xml:space="preserve">, K. H., Thorpe, C. R., Roberts, T. R., &amp; Nunez, T. C. (2021). Resuscitative endovascular balloon occlusion of the aorta (REBOA): Update and insights into current practices and future directions for research and implementation. </w:t>
      </w:r>
      <w:r w:rsidRPr="00271A26">
        <w:rPr>
          <w:rStyle w:val="Emphasis"/>
        </w:rPr>
        <w:t>Scandinavian Journal of Trauma, Resuscitation and Emergency Medicine, 29</w:t>
      </w:r>
      <w:r w:rsidRPr="00271A26">
        <w:t xml:space="preserve">(1), 8. </w:t>
      </w:r>
      <w:hyperlink r:id="rId26" w:history="1">
        <w:r w:rsidRPr="00271A26">
          <w:rPr>
            <w:rStyle w:val="Hyperlink"/>
          </w:rPr>
          <w:t>https://doi.org/10.1186/s13049-020-00807-9</w:t>
        </w:r>
      </w:hyperlink>
      <w:r w:rsidRPr="00271A26">
        <w:t xml:space="preserve"> </w:t>
      </w:r>
    </w:p>
    <w:p w:rsidR="00EA45FD" w:rsidRPr="00271A26" w:rsidRDefault="00EA45FD" w:rsidP="002F4C0C">
      <w:pPr>
        <w:pStyle w:val="NormalWeb"/>
      </w:pPr>
      <w:proofErr w:type="spellStart"/>
      <w:r w:rsidRPr="00271A26">
        <w:t>Volpin</w:t>
      </w:r>
      <w:proofErr w:type="spellEnd"/>
      <w:r w:rsidRPr="00271A26">
        <w:t xml:space="preserve">, G., Pfeifer, R., &amp; </w:t>
      </w:r>
      <w:proofErr w:type="spellStart"/>
      <w:r w:rsidRPr="00271A26">
        <w:t>Saveski</w:t>
      </w:r>
      <w:proofErr w:type="spellEnd"/>
      <w:r w:rsidRPr="00271A26">
        <w:t xml:space="preserve">, J. (2021). Damage control </w:t>
      </w:r>
      <w:proofErr w:type="spellStart"/>
      <w:r w:rsidRPr="00271A26">
        <w:t>orthopaedics</w:t>
      </w:r>
      <w:proofErr w:type="spellEnd"/>
      <w:r w:rsidRPr="00271A26">
        <w:t xml:space="preserve"> in polytraumatized patients—current concepts. </w:t>
      </w:r>
      <w:r w:rsidRPr="00271A26">
        <w:rPr>
          <w:rStyle w:val="Emphasis"/>
        </w:rPr>
        <w:t xml:space="preserve">Journal of Clinical </w:t>
      </w:r>
      <w:proofErr w:type="spellStart"/>
      <w:r w:rsidRPr="00271A26">
        <w:rPr>
          <w:rStyle w:val="Emphasis"/>
        </w:rPr>
        <w:t>Orthopaedics</w:t>
      </w:r>
      <w:proofErr w:type="spellEnd"/>
      <w:r w:rsidRPr="00271A26">
        <w:rPr>
          <w:rStyle w:val="Emphasis"/>
        </w:rPr>
        <w:t xml:space="preserve"> and Trauma, 12</w:t>
      </w:r>
      <w:r w:rsidRPr="00271A26">
        <w:t xml:space="preserve">(1), 72–82. </w:t>
      </w:r>
      <w:hyperlink r:id="rId27" w:history="1">
        <w:r w:rsidRPr="00271A26">
          <w:rPr>
            <w:rStyle w:val="Hyperlink"/>
          </w:rPr>
          <w:t>https://doi.org/10.1016/j.jcot.2020.10.018</w:t>
        </w:r>
      </w:hyperlink>
      <w:r w:rsidRPr="00271A26">
        <w:t xml:space="preserve"> </w:t>
      </w:r>
    </w:p>
    <w:p w:rsidR="008A4BFC" w:rsidRPr="00271A26" w:rsidRDefault="008A4BFC" w:rsidP="002F4C0C">
      <w:pPr>
        <w:rPr>
          <w:rFonts w:ascii="Times New Roman" w:hAnsi="Times New Roman" w:cs="Times New Roman"/>
        </w:rPr>
      </w:pPr>
    </w:p>
    <w:sectPr w:rsidR="008A4BFC" w:rsidRPr="00271A26" w:rsidSect="00CB6EB6">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10AE" w:rsidRDefault="00F110AE" w:rsidP="007749C5">
      <w:pPr>
        <w:spacing w:after="0" w:line="240" w:lineRule="auto"/>
      </w:pPr>
      <w:r>
        <w:separator/>
      </w:r>
    </w:p>
  </w:endnote>
  <w:endnote w:type="continuationSeparator" w:id="0">
    <w:p w:rsidR="00F110AE" w:rsidRDefault="00F110AE" w:rsidP="00774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9C5" w:rsidRDefault="007749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9C5" w:rsidRDefault="007749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9C5" w:rsidRDefault="007749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10AE" w:rsidRDefault="00F110AE" w:rsidP="007749C5">
      <w:pPr>
        <w:spacing w:after="0" w:line="240" w:lineRule="auto"/>
      </w:pPr>
      <w:r>
        <w:separator/>
      </w:r>
    </w:p>
  </w:footnote>
  <w:footnote w:type="continuationSeparator" w:id="0">
    <w:p w:rsidR="00F110AE" w:rsidRDefault="00F110AE" w:rsidP="00774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9C5" w:rsidRDefault="007749C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3336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9C5" w:rsidRDefault="007749C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3336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9C5" w:rsidRDefault="007749C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3336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41ED4"/>
    <w:multiLevelType w:val="hybridMultilevel"/>
    <w:tmpl w:val="D144A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21674"/>
    <w:multiLevelType w:val="hybridMultilevel"/>
    <w:tmpl w:val="04163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C2859"/>
    <w:multiLevelType w:val="hybridMultilevel"/>
    <w:tmpl w:val="2FA07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15A73"/>
    <w:multiLevelType w:val="hybridMultilevel"/>
    <w:tmpl w:val="54E0B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A3A11"/>
    <w:multiLevelType w:val="multilevel"/>
    <w:tmpl w:val="CBC4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134363"/>
    <w:multiLevelType w:val="hybridMultilevel"/>
    <w:tmpl w:val="B8FAC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745093"/>
    <w:multiLevelType w:val="hybridMultilevel"/>
    <w:tmpl w:val="C1F42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A4052"/>
    <w:multiLevelType w:val="hybridMultilevel"/>
    <w:tmpl w:val="9C92F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D02C80"/>
    <w:multiLevelType w:val="multilevel"/>
    <w:tmpl w:val="E5B4A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5E390A"/>
    <w:multiLevelType w:val="hybridMultilevel"/>
    <w:tmpl w:val="FAF89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220F0D"/>
    <w:multiLevelType w:val="multilevel"/>
    <w:tmpl w:val="382E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AA2460"/>
    <w:multiLevelType w:val="multilevel"/>
    <w:tmpl w:val="47D6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9E693F"/>
    <w:multiLevelType w:val="multilevel"/>
    <w:tmpl w:val="E6A85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436C55"/>
    <w:multiLevelType w:val="multilevel"/>
    <w:tmpl w:val="70B2D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250F13"/>
    <w:multiLevelType w:val="multilevel"/>
    <w:tmpl w:val="21CA8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397016"/>
    <w:multiLevelType w:val="multilevel"/>
    <w:tmpl w:val="A0ECF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787BF5"/>
    <w:multiLevelType w:val="multilevel"/>
    <w:tmpl w:val="78F0F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141B99"/>
    <w:multiLevelType w:val="multilevel"/>
    <w:tmpl w:val="E262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685D28"/>
    <w:multiLevelType w:val="hybridMultilevel"/>
    <w:tmpl w:val="1ADEF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8141E8"/>
    <w:multiLevelType w:val="hybridMultilevel"/>
    <w:tmpl w:val="2CFC4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5C5490"/>
    <w:multiLevelType w:val="hybridMultilevel"/>
    <w:tmpl w:val="B8728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AF57BD"/>
    <w:multiLevelType w:val="multilevel"/>
    <w:tmpl w:val="7DC8D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FD04D5"/>
    <w:multiLevelType w:val="hybridMultilevel"/>
    <w:tmpl w:val="F9BE7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EB1874"/>
    <w:multiLevelType w:val="multilevel"/>
    <w:tmpl w:val="BECAC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346B06"/>
    <w:multiLevelType w:val="hybridMultilevel"/>
    <w:tmpl w:val="3E8CD2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17E2570"/>
    <w:multiLevelType w:val="multilevel"/>
    <w:tmpl w:val="ED581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192923"/>
    <w:multiLevelType w:val="hybridMultilevel"/>
    <w:tmpl w:val="A2B44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5629D4"/>
    <w:multiLevelType w:val="hybridMultilevel"/>
    <w:tmpl w:val="B6DE1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3F5942"/>
    <w:multiLevelType w:val="hybridMultilevel"/>
    <w:tmpl w:val="90207FBE"/>
    <w:lvl w:ilvl="0" w:tplc="0409000F">
      <w:start w:val="1"/>
      <w:numFmt w:val="decimal"/>
      <w:lvlText w:val="%1."/>
      <w:lvlJc w:val="left"/>
      <w:pPr>
        <w:ind w:left="720" w:hanging="360"/>
      </w:pPr>
    </w:lvl>
    <w:lvl w:ilvl="1" w:tplc="2DF0BAD6">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6D6D5C"/>
    <w:multiLevelType w:val="hybridMultilevel"/>
    <w:tmpl w:val="7A709F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11692E"/>
    <w:multiLevelType w:val="hybridMultilevel"/>
    <w:tmpl w:val="87F2EC6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0F183F"/>
    <w:multiLevelType w:val="hybridMultilevel"/>
    <w:tmpl w:val="C51A1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556EF7"/>
    <w:multiLevelType w:val="hybridMultilevel"/>
    <w:tmpl w:val="8910D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582B42"/>
    <w:multiLevelType w:val="hybridMultilevel"/>
    <w:tmpl w:val="592E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0D11D0"/>
    <w:multiLevelType w:val="hybridMultilevel"/>
    <w:tmpl w:val="362A6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C768F2"/>
    <w:multiLevelType w:val="multilevel"/>
    <w:tmpl w:val="8ECE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50A4CE2"/>
    <w:multiLevelType w:val="hybridMultilevel"/>
    <w:tmpl w:val="87646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2F03EA"/>
    <w:multiLevelType w:val="hybridMultilevel"/>
    <w:tmpl w:val="BB2C0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DC6FAA"/>
    <w:multiLevelType w:val="multilevel"/>
    <w:tmpl w:val="408A5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F87B85"/>
    <w:multiLevelType w:val="hybridMultilevel"/>
    <w:tmpl w:val="D576A67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5"/>
  </w:num>
  <w:num w:numId="3">
    <w:abstractNumId w:val="33"/>
  </w:num>
  <w:num w:numId="4">
    <w:abstractNumId w:val="36"/>
  </w:num>
  <w:num w:numId="5">
    <w:abstractNumId w:val="27"/>
  </w:num>
  <w:num w:numId="6">
    <w:abstractNumId w:val="4"/>
  </w:num>
  <w:num w:numId="7">
    <w:abstractNumId w:val="31"/>
  </w:num>
  <w:num w:numId="8">
    <w:abstractNumId w:val="8"/>
  </w:num>
  <w:num w:numId="9">
    <w:abstractNumId w:val="6"/>
  </w:num>
  <w:num w:numId="10">
    <w:abstractNumId w:val="18"/>
  </w:num>
  <w:num w:numId="11">
    <w:abstractNumId w:val="5"/>
  </w:num>
  <w:num w:numId="12">
    <w:abstractNumId w:val="22"/>
  </w:num>
  <w:num w:numId="13">
    <w:abstractNumId w:val="7"/>
  </w:num>
  <w:num w:numId="14">
    <w:abstractNumId w:val="26"/>
  </w:num>
  <w:num w:numId="15">
    <w:abstractNumId w:val="2"/>
  </w:num>
  <w:num w:numId="16">
    <w:abstractNumId w:val="13"/>
  </w:num>
  <w:num w:numId="17">
    <w:abstractNumId w:val="15"/>
  </w:num>
  <w:num w:numId="18">
    <w:abstractNumId w:val="20"/>
  </w:num>
  <w:num w:numId="19">
    <w:abstractNumId w:val="16"/>
  </w:num>
  <w:num w:numId="20">
    <w:abstractNumId w:val="23"/>
  </w:num>
  <w:num w:numId="21">
    <w:abstractNumId w:val="25"/>
  </w:num>
  <w:num w:numId="22">
    <w:abstractNumId w:val="38"/>
  </w:num>
  <w:num w:numId="23">
    <w:abstractNumId w:val="1"/>
  </w:num>
  <w:num w:numId="24">
    <w:abstractNumId w:val="17"/>
  </w:num>
  <w:num w:numId="25">
    <w:abstractNumId w:val="9"/>
  </w:num>
  <w:num w:numId="26">
    <w:abstractNumId w:val="30"/>
  </w:num>
  <w:num w:numId="27">
    <w:abstractNumId w:val="12"/>
  </w:num>
  <w:num w:numId="28">
    <w:abstractNumId w:val="10"/>
  </w:num>
  <w:num w:numId="29">
    <w:abstractNumId w:val="19"/>
  </w:num>
  <w:num w:numId="30">
    <w:abstractNumId w:val="14"/>
  </w:num>
  <w:num w:numId="31">
    <w:abstractNumId w:val="0"/>
  </w:num>
  <w:num w:numId="32">
    <w:abstractNumId w:val="28"/>
  </w:num>
  <w:num w:numId="33">
    <w:abstractNumId w:val="39"/>
  </w:num>
  <w:num w:numId="34">
    <w:abstractNumId w:val="29"/>
  </w:num>
  <w:num w:numId="35">
    <w:abstractNumId w:val="24"/>
  </w:num>
  <w:num w:numId="36">
    <w:abstractNumId w:val="3"/>
  </w:num>
  <w:num w:numId="37">
    <w:abstractNumId w:val="21"/>
  </w:num>
  <w:num w:numId="38">
    <w:abstractNumId w:val="37"/>
  </w:num>
  <w:num w:numId="39">
    <w:abstractNumId w:val="34"/>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425DD"/>
    <w:rsid w:val="00053D7A"/>
    <w:rsid w:val="0006037D"/>
    <w:rsid w:val="0006413B"/>
    <w:rsid w:val="000643E7"/>
    <w:rsid w:val="000A0EB4"/>
    <w:rsid w:val="000C4F0E"/>
    <w:rsid w:val="000F27AA"/>
    <w:rsid w:val="001261CC"/>
    <w:rsid w:val="00126ADF"/>
    <w:rsid w:val="00131E50"/>
    <w:rsid w:val="00135191"/>
    <w:rsid w:val="00142919"/>
    <w:rsid w:val="001560E3"/>
    <w:rsid w:val="00186E2A"/>
    <w:rsid w:val="001A165A"/>
    <w:rsid w:val="001A3703"/>
    <w:rsid w:val="001A7A4E"/>
    <w:rsid w:val="001E6EC5"/>
    <w:rsid w:val="00202F35"/>
    <w:rsid w:val="0022042D"/>
    <w:rsid w:val="0024324D"/>
    <w:rsid w:val="00260455"/>
    <w:rsid w:val="00271A26"/>
    <w:rsid w:val="00284F1F"/>
    <w:rsid w:val="002A4C47"/>
    <w:rsid w:val="002B76E6"/>
    <w:rsid w:val="002C48BB"/>
    <w:rsid w:val="002F4C0C"/>
    <w:rsid w:val="00307595"/>
    <w:rsid w:val="0031286E"/>
    <w:rsid w:val="003664CE"/>
    <w:rsid w:val="003975AE"/>
    <w:rsid w:val="003A104D"/>
    <w:rsid w:val="003A4787"/>
    <w:rsid w:val="003B3553"/>
    <w:rsid w:val="003B400E"/>
    <w:rsid w:val="003B6CCD"/>
    <w:rsid w:val="003C31E9"/>
    <w:rsid w:val="003F02C5"/>
    <w:rsid w:val="00405181"/>
    <w:rsid w:val="004132B1"/>
    <w:rsid w:val="004148F5"/>
    <w:rsid w:val="00416C8C"/>
    <w:rsid w:val="00456E20"/>
    <w:rsid w:val="004A5427"/>
    <w:rsid w:val="004C1A63"/>
    <w:rsid w:val="004C6306"/>
    <w:rsid w:val="004E7311"/>
    <w:rsid w:val="00516AA1"/>
    <w:rsid w:val="0052448D"/>
    <w:rsid w:val="0054487D"/>
    <w:rsid w:val="0056389E"/>
    <w:rsid w:val="00564FB4"/>
    <w:rsid w:val="00571246"/>
    <w:rsid w:val="0061521F"/>
    <w:rsid w:val="00622C65"/>
    <w:rsid w:val="00626F6E"/>
    <w:rsid w:val="00632906"/>
    <w:rsid w:val="00661483"/>
    <w:rsid w:val="006618F5"/>
    <w:rsid w:val="0067007E"/>
    <w:rsid w:val="00676549"/>
    <w:rsid w:val="0067685B"/>
    <w:rsid w:val="00692471"/>
    <w:rsid w:val="00695D59"/>
    <w:rsid w:val="006A2C8B"/>
    <w:rsid w:val="006A39B3"/>
    <w:rsid w:val="006D455D"/>
    <w:rsid w:val="006E4B0A"/>
    <w:rsid w:val="006F708E"/>
    <w:rsid w:val="00711B14"/>
    <w:rsid w:val="00713825"/>
    <w:rsid w:val="00720F41"/>
    <w:rsid w:val="00761CB6"/>
    <w:rsid w:val="007749C5"/>
    <w:rsid w:val="0078275D"/>
    <w:rsid w:val="007C7951"/>
    <w:rsid w:val="007D03BC"/>
    <w:rsid w:val="007E249F"/>
    <w:rsid w:val="00804929"/>
    <w:rsid w:val="008107F6"/>
    <w:rsid w:val="00812006"/>
    <w:rsid w:val="0083179B"/>
    <w:rsid w:val="008374C4"/>
    <w:rsid w:val="00856AFD"/>
    <w:rsid w:val="008811F8"/>
    <w:rsid w:val="00883166"/>
    <w:rsid w:val="008A4BFC"/>
    <w:rsid w:val="008F3850"/>
    <w:rsid w:val="00951A3D"/>
    <w:rsid w:val="009929A7"/>
    <w:rsid w:val="00992B92"/>
    <w:rsid w:val="00994A4A"/>
    <w:rsid w:val="009B55DE"/>
    <w:rsid w:val="009D0B9D"/>
    <w:rsid w:val="009D5BA5"/>
    <w:rsid w:val="009F0120"/>
    <w:rsid w:val="00A029C3"/>
    <w:rsid w:val="00A2270F"/>
    <w:rsid w:val="00A478B2"/>
    <w:rsid w:val="00A50845"/>
    <w:rsid w:val="00A5299F"/>
    <w:rsid w:val="00A54719"/>
    <w:rsid w:val="00A57A87"/>
    <w:rsid w:val="00A7055A"/>
    <w:rsid w:val="00AA4644"/>
    <w:rsid w:val="00AB0C7A"/>
    <w:rsid w:val="00AE651D"/>
    <w:rsid w:val="00AF7425"/>
    <w:rsid w:val="00B06888"/>
    <w:rsid w:val="00B1065D"/>
    <w:rsid w:val="00B451DB"/>
    <w:rsid w:val="00B84C19"/>
    <w:rsid w:val="00BB6828"/>
    <w:rsid w:val="00BC43AE"/>
    <w:rsid w:val="00BD22E5"/>
    <w:rsid w:val="00BF0896"/>
    <w:rsid w:val="00BF26BF"/>
    <w:rsid w:val="00C13468"/>
    <w:rsid w:val="00C3420C"/>
    <w:rsid w:val="00C404E0"/>
    <w:rsid w:val="00C57B8F"/>
    <w:rsid w:val="00C6694F"/>
    <w:rsid w:val="00C7136B"/>
    <w:rsid w:val="00C93A8A"/>
    <w:rsid w:val="00CB6EB6"/>
    <w:rsid w:val="00CE0C42"/>
    <w:rsid w:val="00CE5BFA"/>
    <w:rsid w:val="00D07932"/>
    <w:rsid w:val="00D40796"/>
    <w:rsid w:val="00D63323"/>
    <w:rsid w:val="00D75C9D"/>
    <w:rsid w:val="00DC6BC2"/>
    <w:rsid w:val="00DF20BB"/>
    <w:rsid w:val="00DF5AB4"/>
    <w:rsid w:val="00E125DA"/>
    <w:rsid w:val="00E643E8"/>
    <w:rsid w:val="00E7044C"/>
    <w:rsid w:val="00E76785"/>
    <w:rsid w:val="00EA45FD"/>
    <w:rsid w:val="00EC4D6C"/>
    <w:rsid w:val="00EE2E7D"/>
    <w:rsid w:val="00F110AE"/>
    <w:rsid w:val="00F13040"/>
    <w:rsid w:val="00F6047F"/>
    <w:rsid w:val="00F754E8"/>
    <w:rsid w:val="00FA03AB"/>
    <w:rsid w:val="00FA7321"/>
    <w:rsid w:val="00FB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AF8E0161-3706-4983-98F9-449AAAEA6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paragraph" w:styleId="Header">
    <w:name w:val="header"/>
    <w:basedOn w:val="Normal"/>
    <w:link w:val="HeaderChar"/>
    <w:uiPriority w:val="99"/>
    <w:unhideWhenUsed/>
    <w:rsid w:val="00774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9C5"/>
  </w:style>
  <w:style w:type="paragraph" w:styleId="Footer">
    <w:name w:val="footer"/>
    <w:basedOn w:val="Normal"/>
    <w:link w:val="FooterChar"/>
    <w:uiPriority w:val="99"/>
    <w:unhideWhenUsed/>
    <w:rsid w:val="00774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trf.15161" TargetMode="External"/><Relationship Id="rId18" Type="http://schemas.openxmlformats.org/officeDocument/2006/relationships/hyperlink" Target="https://doi.org/10.1016/S0140-6736(18)31553-8" TargetMode="External"/><Relationship Id="rId26" Type="http://schemas.openxmlformats.org/officeDocument/2006/relationships/hyperlink" Target="https://doi.org/10.1186/s13049-020-00807-9" TargetMode="External"/><Relationship Id="rId3" Type="http://schemas.openxmlformats.org/officeDocument/2006/relationships/styles" Target="styles.xml"/><Relationship Id="rId21" Type="http://schemas.openxmlformats.org/officeDocument/2006/relationships/hyperlink" Target="https://doi.org/10.1097/TA.0000000000004428"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16/S0140-6736(19)32233-0" TargetMode="External"/><Relationship Id="rId17" Type="http://schemas.openxmlformats.org/officeDocument/2006/relationships/hyperlink" Target="https://doi.org/10.1097/TA.0000000000004327" TargetMode="External"/><Relationship Id="rId25" Type="http://schemas.openxmlformats.org/officeDocument/2006/relationships/hyperlink" Target="https://doi.org/10.1056/NEJMoa1802345"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97/TA.0000000000002830" TargetMode="External"/><Relationship Id="rId20" Type="http://schemas.openxmlformats.org/officeDocument/2006/relationships/hyperlink" Target="https://doi.org/10.1001/jamasurg.2024.7245"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86/s13017-018-0167-4" TargetMode="External"/><Relationship Id="rId24" Type="http://schemas.openxmlformats.org/officeDocument/2006/relationships/hyperlink" Target="https://doi.org/10.1016/S0140-6736(16)30932-1"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01/jama.2015.12" TargetMode="External"/><Relationship Id="rId23" Type="http://schemas.openxmlformats.org/officeDocument/2006/relationships/hyperlink" Target="https://doi.org/10.1097/TA.0000000000002372" TargetMode="External"/><Relationship Id="rId28" Type="http://schemas.openxmlformats.org/officeDocument/2006/relationships/header" Target="header1.xml"/><Relationship Id="rId10" Type="http://schemas.openxmlformats.org/officeDocument/2006/relationships/hyperlink" Target="https://doi.org/10.1227/NEU.0000000000001432" TargetMode="External"/><Relationship Id="rId19" Type="http://schemas.openxmlformats.org/officeDocument/2006/relationships/hyperlink" Target="https://doi.org/10.1056/NEJMoa2215457"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097/TA.0000000000002205" TargetMode="External"/><Relationship Id="rId14" Type="http://schemas.openxmlformats.org/officeDocument/2006/relationships/hyperlink" Target="https://doi.org/10.1001/jamasurg.2020.4350" TargetMode="External"/><Relationship Id="rId22" Type="http://schemas.openxmlformats.org/officeDocument/2006/relationships/hyperlink" Target="https://doi.org/10.1186/s13054-023-04327-7" TargetMode="External"/><Relationship Id="rId27" Type="http://schemas.openxmlformats.org/officeDocument/2006/relationships/hyperlink" Target="https://doi.org/10.1016/j.jcot.2020.10.018"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doi.org/10.1007/s00134-020-0626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0FD4ED-E42D-48E6-91C8-63E8738B0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1938</TotalTime>
  <Pages>15</Pages>
  <Words>6694</Words>
  <Characters>38161</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41</cp:revision>
  <cp:lastPrinted>2025-12-13T07:14:00Z</cp:lastPrinted>
  <dcterms:created xsi:type="dcterms:W3CDTF">2025-09-24T12:44:00Z</dcterms:created>
  <dcterms:modified xsi:type="dcterms:W3CDTF">2025-12-15T09:49:00Z</dcterms:modified>
</cp:coreProperties>
</file>