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C498D" w14:textId="57043E35" w:rsidR="00E37596" w:rsidRDefault="00E37596" w:rsidP="00E37596">
      <w:pPr>
        <w:spacing w:line="278" w:lineRule="auto"/>
        <w:rPr>
          <w:rFonts w:ascii="Times New Roman" w:hAnsi="Times New Roman" w:cs="Times New Roman"/>
          <w:b/>
          <w:bCs/>
          <w:kern w:val="2"/>
          <w:sz w:val="24"/>
          <w:szCs w:val="24"/>
          <w:u w:val="single"/>
          <w14:ligatures w14:val="standardContextual"/>
        </w:rPr>
      </w:pPr>
      <w:r w:rsidRPr="00E37596">
        <w:rPr>
          <w:rFonts w:ascii="Times New Roman" w:hAnsi="Times New Roman" w:cs="Times New Roman"/>
          <w:b/>
          <w:bCs/>
          <w:kern w:val="2"/>
          <w:sz w:val="24"/>
          <w:szCs w:val="24"/>
          <w:u w:val="single"/>
          <w14:ligatures w14:val="standardContextual"/>
        </w:rPr>
        <w:t>Original Research Article</w:t>
      </w:r>
    </w:p>
    <w:p w14:paraId="3F33C7DF" w14:textId="77777777" w:rsidR="00E37596" w:rsidRPr="00E37596" w:rsidRDefault="00E37596" w:rsidP="00E37596">
      <w:pPr>
        <w:spacing w:line="278" w:lineRule="auto"/>
        <w:rPr>
          <w:rFonts w:ascii="Times New Roman" w:hAnsi="Times New Roman" w:cs="Times New Roman"/>
          <w:b/>
          <w:bCs/>
          <w:kern w:val="2"/>
          <w:sz w:val="24"/>
          <w:szCs w:val="24"/>
          <w:u w:val="single"/>
          <w14:ligatures w14:val="standardContextual"/>
        </w:rPr>
      </w:pPr>
    </w:p>
    <w:p w14:paraId="7924534F" w14:textId="003F09EC" w:rsidR="00B04572" w:rsidRDefault="00B04572" w:rsidP="00B04572">
      <w:pPr>
        <w:spacing w:line="278" w:lineRule="auto"/>
        <w:jc w:val="center"/>
        <w:rPr>
          <w:rFonts w:ascii="Times New Roman" w:hAnsi="Times New Roman" w:cs="Times New Roman"/>
          <w:b/>
          <w:bCs/>
          <w:kern w:val="2"/>
          <w:sz w:val="24"/>
          <w:szCs w:val="24"/>
          <w14:ligatures w14:val="standardContextual"/>
        </w:rPr>
      </w:pPr>
      <w:r w:rsidRPr="00B04572">
        <w:rPr>
          <w:rFonts w:ascii="Times New Roman" w:hAnsi="Times New Roman" w:cs="Times New Roman"/>
          <w:b/>
          <w:bCs/>
          <w:kern w:val="2"/>
          <w:sz w:val="24"/>
          <w:szCs w:val="24"/>
          <w14:ligatures w14:val="standardContextual"/>
        </w:rPr>
        <w:t>Defect Engineering in UiO-66 MOFs for Enhanced Phenol Adsorption: A Comparative Study of Kinetics, Thermodynamics, and Isotherm Behavior</w:t>
      </w:r>
    </w:p>
    <w:p w14:paraId="2C362967" w14:textId="77777777" w:rsidR="00E37596" w:rsidRPr="00B04572" w:rsidRDefault="00E37596" w:rsidP="00B04572">
      <w:pPr>
        <w:spacing w:line="278" w:lineRule="auto"/>
        <w:jc w:val="center"/>
        <w:rPr>
          <w:rFonts w:ascii="Times New Roman" w:hAnsi="Times New Roman" w:cs="Times New Roman"/>
          <w:b/>
          <w:bCs/>
          <w:kern w:val="2"/>
          <w:sz w:val="24"/>
          <w:szCs w:val="24"/>
          <w14:ligatures w14:val="standardContextual"/>
        </w:rPr>
      </w:pPr>
    </w:p>
    <w:p w14:paraId="5E0AAB5D" w14:textId="194BBED4" w:rsidR="00E37596" w:rsidRDefault="00B04572" w:rsidP="00B04572">
      <w:pPr>
        <w:spacing w:line="278" w:lineRule="auto"/>
      </w:pPr>
      <w:r w:rsidRPr="00B04572">
        <w:rPr>
          <w:rFonts w:ascii="Times New Roman" w:hAnsi="Times New Roman" w:cs="Times New Roman"/>
          <w:bCs/>
          <w:kern w:val="2"/>
          <w:sz w:val="24"/>
          <w:szCs w:val="24"/>
          <w:vertAlign w:val="superscript"/>
          <w14:ligatures w14:val="standardContextual"/>
        </w:rPr>
        <w:t xml:space="preserve">  </w:t>
      </w:r>
    </w:p>
    <w:p w14:paraId="3D2947B2" w14:textId="4B8B1198" w:rsidR="00E37596" w:rsidRPr="00E37596" w:rsidRDefault="00E37596" w:rsidP="00B04572">
      <w:pPr>
        <w:spacing w:line="278" w:lineRule="auto"/>
        <w:rPr>
          <w:rFonts w:ascii="Times New Roman" w:hAnsi="Times New Roman" w:cs="Times New Roman"/>
          <w:b/>
          <w:bCs/>
          <w:kern w:val="16"/>
          <w:sz w:val="24"/>
          <w:szCs w:val="24"/>
          <w14:ligatures w14:val="standardContextual"/>
        </w:rPr>
      </w:pPr>
      <w:r w:rsidRPr="00E37596">
        <w:rPr>
          <w:b/>
          <w:bCs/>
        </w:rPr>
        <w:t>ABSTRACT</w:t>
      </w:r>
    </w:p>
    <w:p w14:paraId="2280A968" w14:textId="39CC9B72" w:rsidR="00B04572" w:rsidRPr="00B04572" w:rsidRDefault="00B04572" w:rsidP="00B04572">
      <w:pPr>
        <w:spacing w:after="0" w:line="360" w:lineRule="auto"/>
        <w:jc w:val="both"/>
        <w:rPr>
          <w:rFonts w:ascii="Times New Roman" w:hAnsi="Times New Roman" w:cs="Times New Roman"/>
          <w:i/>
          <w:kern w:val="2"/>
          <w:sz w:val="24"/>
          <w:szCs w:val="24"/>
          <w14:ligatures w14:val="standardContextual"/>
        </w:rPr>
      </w:pPr>
      <w:r w:rsidRPr="00B04572">
        <w:rPr>
          <w:rFonts w:ascii="Times New Roman" w:hAnsi="Times New Roman" w:cs="Times New Roman"/>
          <w:i/>
          <w:kern w:val="2"/>
          <w:sz w:val="24"/>
          <w:szCs w:val="24"/>
          <w14:ligatures w14:val="standardContextual"/>
        </w:rPr>
        <w:t>Defect engineering in metal–organic frameworks (MOFs) offer</w:t>
      </w:r>
      <w:r w:rsidR="00613DE3">
        <w:rPr>
          <w:rFonts w:ascii="Times New Roman" w:hAnsi="Times New Roman" w:cs="Times New Roman"/>
          <w:i/>
          <w:kern w:val="2"/>
          <w:sz w:val="24"/>
          <w:szCs w:val="24"/>
          <w14:ligatures w14:val="standardContextual"/>
        </w:rPr>
        <w:t xml:space="preserve"> </w:t>
      </w:r>
      <w:r w:rsidRPr="00B04572">
        <w:rPr>
          <w:rFonts w:ascii="Times New Roman" w:hAnsi="Times New Roman" w:cs="Times New Roman"/>
          <w:i/>
          <w:kern w:val="2"/>
          <w:sz w:val="24"/>
          <w:szCs w:val="24"/>
          <w14:ligatures w14:val="standardContextual"/>
        </w:rPr>
        <w:t>a strategic route to tailor adsorption performance for environmental applications. In this study, phenol adsorption was comparatively evaluated using defective and defect-free UiO-66 MOFs, with an emphasis on kinetics, thermodynamics, and isotherm behavior. The materials were characterized using FT-IR, XRD, TGA, DSC, and SEM. Batch adsorption experiments examined the influence of initial phenol concentration, adsorbent dosage, pH, temperature, and contact time. Both MOFs achieved &gt;95% removal efficiency and rapid equilibrium within 30 minutes. The defect-free UiO-66 demonstrated superior adsorption at low concentrations and across diverse pH levels, attributed to its uniform pore architecture and consistent active sites. Conversely, defective UiO-66 exhibited enhanced uptake under acidic conditions, likely due to increased porosity and defect-induced adsorption sites. Kinetic data conformed to the pseudo-</w:t>
      </w:r>
      <w:r w:rsidR="00B715A9">
        <w:rPr>
          <w:rFonts w:ascii="Times New Roman" w:hAnsi="Times New Roman" w:cs="Times New Roman"/>
          <w:i/>
          <w:kern w:val="2"/>
          <w:sz w:val="24"/>
          <w:szCs w:val="24"/>
          <w14:ligatures w14:val="standardContextual"/>
        </w:rPr>
        <w:t>first</w:t>
      </w:r>
      <w:r w:rsidRPr="00B04572">
        <w:rPr>
          <w:rFonts w:ascii="Times New Roman" w:hAnsi="Times New Roman" w:cs="Times New Roman"/>
          <w:i/>
          <w:kern w:val="2"/>
          <w:sz w:val="24"/>
          <w:szCs w:val="24"/>
          <w14:ligatures w14:val="standardContextual"/>
        </w:rPr>
        <w:t xml:space="preserve">-order model for both materials, confirming </w:t>
      </w:r>
      <w:r w:rsidR="00B715A9">
        <w:rPr>
          <w:rFonts w:ascii="Times New Roman" w:hAnsi="Times New Roman" w:cs="Times New Roman"/>
          <w:i/>
          <w:kern w:val="2"/>
          <w:sz w:val="24"/>
          <w:szCs w:val="24"/>
          <w14:ligatures w14:val="standardContextual"/>
        </w:rPr>
        <w:t>physi</w:t>
      </w:r>
      <w:r w:rsidRPr="00B04572">
        <w:rPr>
          <w:rFonts w:ascii="Times New Roman" w:hAnsi="Times New Roman" w:cs="Times New Roman"/>
          <w:i/>
          <w:kern w:val="2"/>
          <w:sz w:val="24"/>
          <w:szCs w:val="24"/>
          <w14:ligatures w14:val="standardContextual"/>
        </w:rPr>
        <w:t>sorption dominance; the defect</w:t>
      </w:r>
      <w:r w:rsidR="00CF6E3F">
        <w:rPr>
          <w:rFonts w:ascii="Times New Roman" w:hAnsi="Times New Roman" w:cs="Times New Roman"/>
          <w:i/>
          <w:kern w:val="2"/>
          <w:sz w:val="24"/>
          <w:szCs w:val="24"/>
          <w14:ligatures w14:val="standardContextual"/>
        </w:rPr>
        <w:t>ive</w:t>
      </w:r>
      <w:r w:rsidRPr="00B04572">
        <w:rPr>
          <w:rFonts w:ascii="Times New Roman" w:hAnsi="Times New Roman" w:cs="Times New Roman"/>
          <w:i/>
          <w:kern w:val="2"/>
          <w:sz w:val="24"/>
          <w:szCs w:val="24"/>
          <w14:ligatures w14:val="standardContextual"/>
        </w:rPr>
        <w:t xml:space="preserve"> MOF also fit well to </w:t>
      </w:r>
      <w:proofErr w:type="spellStart"/>
      <w:r w:rsidRPr="00B04572">
        <w:rPr>
          <w:rFonts w:ascii="Times New Roman" w:hAnsi="Times New Roman" w:cs="Times New Roman"/>
          <w:i/>
          <w:kern w:val="2"/>
          <w:sz w:val="24"/>
          <w:szCs w:val="24"/>
          <w14:ligatures w14:val="standardContextual"/>
        </w:rPr>
        <w:t>Elo</w:t>
      </w:r>
      <w:r w:rsidR="00007FB7">
        <w:rPr>
          <w:rFonts w:ascii="Times New Roman" w:hAnsi="Times New Roman" w:cs="Times New Roman"/>
          <w:i/>
          <w:kern w:val="2"/>
          <w:sz w:val="24"/>
          <w:szCs w:val="24"/>
          <w14:ligatures w14:val="standardContextual"/>
        </w:rPr>
        <w:t>v</w:t>
      </w:r>
      <w:r w:rsidRPr="00B04572">
        <w:rPr>
          <w:rFonts w:ascii="Times New Roman" w:hAnsi="Times New Roman" w:cs="Times New Roman"/>
          <w:i/>
          <w:kern w:val="2"/>
          <w:sz w:val="24"/>
          <w:szCs w:val="24"/>
          <w14:ligatures w14:val="standardContextual"/>
        </w:rPr>
        <w:t>ich</w:t>
      </w:r>
      <w:proofErr w:type="spellEnd"/>
      <w:r w:rsidR="00CF6E3F">
        <w:rPr>
          <w:rFonts w:ascii="Times New Roman" w:hAnsi="Times New Roman" w:cs="Times New Roman"/>
          <w:i/>
          <w:kern w:val="2"/>
          <w:sz w:val="24"/>
          <w:szCs w:val="24"/>
          <w14:ligatures w14:val="standardContextual"/>
        </w:rPr>
        <w:t>, intraparticle, power function</w:t>
      </w:r>
      <w:r w:rsidRPr="00B04572">
        <w:rPr>
          <w:rFonts w:ascii="Times New Roman" w:hAnsi="Times New Roman" w:cs="Times New Roman"/>
          <w:i/>
          <w:kern w:val="2"/>
          <w:sz w:val="24"/>
          <w:szCs w:val="24"/>
          <w14:ligatures w14:val="standardContextual"/>
        </w:rPr>
        <w:t xml:space="preserve"> and pseudo-</w:t>
      </w:r>
      <w:r w:rsidR="00CF6E3F">
        <w:rPr>
          <w:rFonts w:ascii="Times New Roman" w:hAnsi="Times New Roman" w:cs="Times New Roman"/>
          <w:i/>
          <w:kern w:val="2"/>
          <w:sz w:val="24"/>
          <w:szCs w:val="24"/>
          <w14:ligatures w14:val="standardContextual"/>
        </w:rPr>
        <w:t>second</w:t>
      </w:r>
      <w:r w:rsidRPr="00B04572">
        <w:rPr>
          <w:rFonts w:ascii="Times New Roman" w:hAnsi="Times New Roman" w:cs="Times New Roman"/>
          <w:i/>
          <w:kern w:val="2"/>
          <w:sz w:val="24"/>
          <w:szCs w:val="24"/>
          <w14:ligatures w14:val="standardContextual"/>
        </w:rPr>
        <w:t xml:space="preserve">-order models. Isotherm analysis revealed that defective UiO-66 best fitted Langmuir, Temkin, and </w:t>
      </w:r>
      <w:proofErr w:type="spellStart"/>
      <w:r w:rsidRPr="00B04572">
        <w:rPr>
          <w:rFonts w:ascii="Times New Roman" w:hAnsi="Times New Roman" w:cs="Times New Roman"/>
          <w:i/>
          <w:kern w:val="2"/>
          <w:sz w:val="24"/>
          <w:szCs w:val="24"/>
          <w14:ligatures w14:val="standardContextual"/>
        </w:rPr>
        <w:t>Jossen’s</w:t>
      </w:r>
      <w:proofErr w:type="spellEnd"/>
      <w:r w:rsidRPr="00B04572">
        <w:rPr>
          <w:rFonts w:ascii="Times New Roman" w:hAnsi="Times New Roman" w:cs="Times New Roman"/>
          <w:i/>
          <w:kern w:val="2"/>
          <w:sz w:val="24"/>
          <w:szCs w:val="24"/>
          <w14:ligatures w14:val="standardContextual"/>
        </w:rPr>
        <w:t xml:space="preserve"> 3P models, while the </w:t>
      </w:r>
      <w:r w:rsidR="003E6547">
        <w:rPr>
          <w:rFonts w:ascii="Times New Roman" w:hAnsi="Times New Roman" w:cs="Times New Roman"/>
          <w:i/>
          <w:kern w:val="2"/>
          <w:sz w:val="24"/>
          <w:szCs w:val="24"/>
          <w14:ligatures w14:val="standardContextual"/>
        </w:rPr>
        <w:t>non-</w:t>
      </w:r>
      <w:r w:rsidRPr="00B04572">
        <w:rPr>
          <w:rFonts w:ascii="Times New Roman" w:hAnsi="Times New Roman" w:cs="Times New Roman"/>
          <w:i/>
          <w:kern w:val="2"/>
          <w:sz w:val="24"/>
          <w:szCs w:val="24"/>
          <w14:ligatures w14:val="standardContextual"/>
        </w:rPr>
        <w:t>defect</w:t>
      </w:r>
      <w:r w:rsidR="003E6547">
        <w:rPr>
          <w:rFonts w:ascii="Times New Roman" w:hAnsi="Times New Roman" w:cs="Times New Roman"/>
          <w:i/>
          <w:kern w:val="2"/>
          <w:sz w:val="24"/>
          <w:szCs w:val="24"/>
          <w14:ligatures w14:val="standardContextual"/>
        </w:rPr>
        <w:t>ive</w:t>
      </w:r>
      <w:r w:rsidRPr="00B04572">
        <w:rPr>
          <w:rFonts w:ascii="Times New Roman" w:hAnsi="Times New Roman" w:cs="Times New Roman"/>
          <w:i/>
          <w:kern w:val="2"/>
          <w:sz w:val="24"/>
          <w:szCs w:val="24"/>
          <w14:ligatures w14:val="standardContextual"/>
        </w:rPr>
        <w:t xml:space="preserve"> material aligned more with Freundlich and Redlich–Peterson models. Thermodynamic analysis indicated spontaneous, exothermic, and entropy-driven adsorption for both materials, with the </w:t>
      </w:r>
      <w:r w:rsidR="003E6547">
        <w:rPr>
          <w:rFonts w:ascii="Times New Roman" w:hAnsi="Times New Roman" w:cs="Times New Roman"/>
          <w:i/>
          <w:kern w:val="2"/>
          <w:sz w:val="24"/>
          <w:szCs w:val="24"/>
          <w14:ligatures w14:val="standardContextual"/>
        </w:rPr>
        <w:t>non-</w:t>
      </w:r>
      <w:r w:rsidRPr="00B04572">
        <w:rPr>
          <w:rFonts w:ascii="Times New Roman" w:hAnsi="Times New Roman" w:cs="Times New Roman"/>
          <w:i/>
          <w:kern w:val="2"/>
          <w:sz w:val="24"/>
          <w:szCs w:val="24"/>
          <w14:ligatures w14:val="standardContextual"/>
        </w:rPr>
        <w:t>defect</w:t>
      </w:r>
      <w:r w:rsidR="003E6547">
        <w:rPr>
          <w:rFonts w:ascii="Times New Roman" w:hAnsi="Times New Roman" w:cs="Times New Roman"/>
          <w:i/>
          <w:kern w:val="2"/>
          <w:sz w:val="24"/>
          <w:szCs w:val="24"/>
          <w14:ligatures w14:val="standardContextual"/>
        </w:rPr>
        <w:t>ive</w:t>
      </w:r>
      <w:r w:rsidRPr="00B04572">
        <w:rPr>
          <w:rFonts w:ascii="Times New Roman" w:hAnsi="Times New Roman" w:cs="Times New Roman"/>
          <w:i/>
          <w:kern w:val="2"/>
          <w:sz w:val="24"/>
          <w:szCs w:val="24"/>
          <w14:ligatures w14:val="standardContextual"/>
        </w:rPr>
        <w:t xml:space="preserve"> UiO-66 showing greater enthalpic and entropic favorability. These findings highlight the tunable adsorption behavior of UiO-66 via defect engineering and its implications for targeted pollutant remediation.</w:t>
      </w:r>
    </w:p>
    <w:p w14:paraId="3CEFBAFF" w14:textId="6A65718B" w:rsidR="00B04572" w:rsidRDefault="00B04572" w:rsidP="00B04572">
      <w:pPr>
        <w:spacing w:after="0" w:line="360" w:lineRule="auto"/>
        <w:jc w:val="both"/>
        <w:rPr>
          <w:rFonts w:ascii="Times New Roman" w:hAnsi="Times New Roman" w:cs="Times New Roman"/>
          <w:kern w:val="2"/>
          <w:sz w:val="24"/>
          <w:szCs w:val="24"/>
          <w14:ligatures w14:val="standardContextual"/>
        </w:rPr>
      </w:pPr>
      <w:r w:rsidRPr="00B04572">
        <w:rPr>
          <w:rFonts w:ascii="Times New Roman" w:hAnsi="Times New Roman" w:cs="Times New Roman"/>
          <w:b/>
          <w:bCs/>
          <w:kern w:val="2"/>
          <w:sz w:val="24"/>
          <w:szCs w:val="24"/>
          <w14:ligatures w14:val="standardContextual"/>
        </w:rPr>
        <w:t>Keywords:</w:t>
      </w:r>
      <w:r w:rsidRPr="00B04572">
        <w:rPr>
          <w:rFonts w:ascii="Times New Roman" w:hAnsi="Times New Roman" w:cs="Times New Roman"/>
          <w:kern w:val="2"/>
          <w:sz w:val="24"/>
          <w:szCs w:val="24"/>
          <w14:ligatures w14:val="standardContextual"/>
        </w:rPr>
        <w:t xml:space="preserve"> Phenol, Defect Engineering, UiO-66, Adsorption Isotherms, Kinetics, Thermodynamics.</w:t>
      </w:r>
    </w:p>
    <w:p w14:paraId="50C1D2DD" w14:textId="77777777" w:rsidR="0046137D" w:rsidRPr="00B04572" w:rsidRDefault="0046137D" w:rsidP="00B04572">
      <w:pPr>
        <w:spacing w:after="0" w:line="360" w:lineRule="auto"/>
        <w:jc w:val="both"/>
        <w:rPr>
          <w:rFonts w:ascii="Times New Roman" w:hAnsi="Times New Roman" w:cs="Times New Roman"/>
          <w:kern w:val="2"/>
          <w:sz w:val="24"/>
          <w:szCs w:val="24"/>
          <w14:ligatures w14:val="standardContextual"/>
        </w:rPr>
      </w:pPr>
    </w:p>
    <w:p w14:paraId="53E595AA" w14:textId="77777777" w:rsidR="00B04572" w:rsidRPr="00B04572" w:rsidRDefault="00B04572" w:rsidP="00B04572">
      <w:pPr>
        <w:keepNext/>
        <w:keepLines/>
        <w:numPr>
          <w:ilvl w:val="0"/>
          <w:numId w:val="1"/>
        </w:numPr>
        <w:spacing w:before="360" w:after="0" w:line="360" w:lineRule="auto"/>
        <w:ind w:left="360"/>
        <w:jc w:val="both"/>
        <w:outlineLvl w:val="0"/>
        <w:rPr>
          <w:rFonts w:ascii="Times New Roman" w:eastAsiaTheme="majorEastAsia" w:hAnsi="Times New Roman" w:cstheme="majorBidi"/>
          <w:b/>
          <w:color w:val="000000" w:themeColor="text1"/>
          <w:kern w:val="2"/>
          <w:sz w:val="24"/>
          <w:szCs w:val="40"/>
          <w14:ligatures w14:val="standardContextual"/>
        </w:rPr>
      </w:pPr>
      <w:r w:rsidRPr="00B04572">
        <w:rPr>
          <w:rFonts w:ascii="Times New Roman" w:eastAsiaTheme="majorEastAsia" w:hAnsi="Times New Roman" w:cstheme="majorBidi"/>
          <w:b/>
          <w:color w:val="000000" w:themeColor="text1"/>
          <w:kern w:val="2"/>
          <w:sz w:val="24"/>
          <w:szCs w:val="40"/>
          <w14:ligatures w14:val="standardContextual"/>
        </w:rPr>
        <w:t>INTRODUCTION</w:t>
      </w:r>
    </w:p>
    <w:p w14:paraId="29AB6A1C" w14:textId="6DBDB27C" w:rsidR="00B04572" w:rsidRPr="00B04572" w:rsidRDefault="00B04572" w:rsidP="00B04572">
      <w:pPr>
        <w:spacing w:after="0" w:line="360" w:lineRule="auto"/>
        <w:jc w:val="both"/>
        <w:rPr>
          <w:rFonts w:ascii="Times New Roman" w:hAnsi="Times New Roman" w:cs="Times New Roman"/>
          <w:kern w:val="2"/>
          <w:sz w:val="24"/>
          <w:szCs w:val="24"/>
          <w14:ligatures w14:val="standardContextual"/>
        </w:rPr>
      </w:pPr>
      <w:r w:rsidRPr="00B04572">
        <w:rPr>
          <w:rFonts w:ascii="Times New Roman" w:hAnsi="Times New Roman" w:cs="Times New Roman"/>
          <w:kern w:val="2"/>
          <w:sz w:val="24"/>
          <w:szCs w:val="24"/>
          <w14:ligatures w14:val="standardContextual"/>
        </w:rPr>
        <w:t xml:space="preserve">The persistent release of phenolic compounds into aquatic environments from industrial activities such as petroleum refining, plastics manufacturing, and pharmaceutical production presents a significant threat to public health and ecosystems. This challenge is due to the high </w:t>
      </w:r>
      <w:r w:rsidRPr="00B04572">
        <w:rPr>
          <w:rFonts w:ascii="Times New Roman" w:hAnsi="Times New Roman" w:cs="Times New Roman"/>
          <w:kern w:val="2"/>
          <w:sz w:val="24"/>
          <w:szCs w:val="24"/>
          <w14:ligatures w14:val="standardContextual"/>
        </w:rPr>
        <w:lastRenderedPageBreak/>
        <w:t xml:space="preserve">toxicity, persistence, and potential carcinogenic properties of these compounds. </w:t>
      </w:r>
      <w:r w:rsidRPr="00B04572">
        <w:rPr>
          <w:rFonts w:ascii="Times New Roman" w:eastAsia="Times New Roman" w:hAnsi="Times New Roman" w:cs="Times New Roman"/>
          <w:sz w:val="24"/>
          <w:szCs w:val="24"/>
        </w:rPr>
        <w:t xml:space="preserve">The removal of phenolic compounds from contaminated water has attracted a lot of attention because the maximum permitted concentration of phenol and its derivatives in wastewater is 1 ppm (mg/kg⁻¹); however, due to the high stability and solubility of these compounds in water, this process is still difficult </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1</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 xml:space="preserve">. Because of its detrimental impacts on environmental living things, phenol has been designated as a priority contaminant </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2, 3</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 xml:space="preserve">. </w:t>
      </w:r>
      <w:r w:rsidRPr="00B04572">
        <w:rPr>
          <w:rFonts w:ascii="Times New Roman" w:hAnsi="Times New Roman" w:cs="Times New Roman"/>
          <w:kern w:val="2"/>
          <w:sz w:val="24"/>
          <w:szCs w:val="24"/>
          <w14:ligatures w14:val="standardContextual"/>
        </w:rPr>
        <w:t xml:space="preserve">The removal of phenol from wastewater is particularly difficult due to its high stability and solubility in water </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4</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 xml:space="preserve">; hence, traditional treatment techniques, including biological degradation, chemical oxidation, and membrane filtration, have often proven ineffective. </w:t>
      </w:r>
      <w:r w:rsidRPr="00B04572">
        <w:rPr>
          <w:rFonts w:ascii="Times New Roman" w:eastAsia="Times New Roman" w:hAnsi="Times New Roman" w:cs="Times New Roman"/>
          <w:sz w:val="24"/>
          <w:szCs w:val="24"/>
        </w:rPr>
        <w:t xml:space="preserve">These approaches have drawbacks, such as their dependence on unsustainable methods, high operating costs, and partial removal. </w:t>
      </w:r>
    </w:p>
    <w:p w14:paraId="3012755C" w14:textId="0B9A36E1" w:rsidR="00B04572" w:rsidRPr="00B04572" w:rsidRDefault="00B04572" w:rsidP="00B04572">
      <w:pPr>
        <w:spacing w:before="240" w:after="0" w:line="360" w:lineRule="auto"/>
        <w:jc w:val="both"/>
        <w:rPr>
          <w:rFonts w:ascii="Times New Roman" w:eastAsia="Times New Roman" w:hAnsi="Times New Roman" w:cs="Times New Roman"/>
          <w:sz w:val="24"/>
          <w:szCs w:val="24"/>
        </w:rPr>
      </w:pPr>
      <w:r w:rsidRPr="00B04572">
        <w:rPr>
          <w:rFonts w:ascii="Times New Roman" w:eastAsia="Times New Roman" w:hAnsi="Times New Roman" w:cs="Times New Roman"/>
          <w:sz w:val="24"/>
          <w:szCs w:val="24"/>
        </w:rPr>
        <w:t xml:space="preserve">Conversely, the use of adsorption as a technique for pollutant removal has become a viable, successful, and economical alternative; the adsorbent material's characteristics play a major role in the efficacy of contaminant removal </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5</w:t>
      </w:r>
      <w:r w:rsidR="006400B9">
        <w:rPr>
          <w:rFonts w:ascii="Times New Roman" w:eastAsia="Times New Roman" w:hAnsi="Times New Roman" w:cs="Times New Roman"/>
          <w:sz w:val="24"/>
          <w:szCs w:val="24"/>
        </w:rPr>
        <w:t>]</w:t>
      </w:r>
      <w:r w:rsidRPr="00B04572">
        <w:rPr>
          <w:rFonts w:ascii="Times New Roman" w:eastAsia="Times New Roman" w:hAnsi="Times New Roman" w:cs="Times New Roman"/>
          <w:sz w:val="24"/>
          <w:szCs w:val="24"/>
        </w:rPr>
        <w:t xml:space="preserve">. According to recent research, metal–organic frameworks (MOFs) are a novel class of porous crystalline materials that are useful adsorbents for adsorption-based water purification because of their high surface areas, high absorption capacity, customizable structures, and functional diversity. </w:t>
      </w:r>
      <w:r w:rsidRPr="00B04572">
        <w:rPr>
          <w:rFonts w:ascii="Times New Roman" w:hAnsi="Times New Roman" w:cs="Times New Roman"/>
          <w:kern w:val="2"/>
          <w:sz w:val="24"/>
          <w:szCs w:val="24"/>
          <w14:ligatures w14:val="standardContextual"/>
        </w:rPr>
        <w:t xml:space="preserve">Among various MOFs, UiO-66, a zirconium-based MOF made of </w:t>
      </w:r>
      <w:proofErr w:type="spellStart"/>
      <w:r w:rsidRPr="00B04572">
        <w:rPr>
          <w:rFonts w:ascii="Times New Roman" w:hAnsi="Times New Roman" w:cs="Times New Roman"/>
          <w:kern w:val="2"/>
          <w:sz w:val="24"/>
          <w:szCs w:val="24"/>
          <w14:ligatures w14:val="standardContextual"/>
        </w:rPr>
        <w:t>Zr₆O</w:t>
      </w:r>
      <w:proofErr w:type="spellEnd"/>
      <w:r w:rsidRPr="00B04572">
        <w:rPr>
          <w:rFonts w:ascii="Times New Roman" w:hAnsi="Times New Roman" w:cs="Times New Roman"/>
          <w:kern w:val="2"/>
          <w:sz w:val="24"/>
          <w:szCs w:val="24"/>
          <w14:ligatures w14:val="standardContextual"/>
        </w:rPr>
        <w:t xml:space="preserve">₄(OH)₄ clusters and terephthalate (BDC) linkers, has proven to be an effective adsorbent for removing various contaminants such as dyes, heavy metals, and organic compounds from water due to its high surface area, thermal and chemical stability, water resistance, structural rigidity, and well-defined pores, which allow efficient access for pollutant molecules </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6</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w:t>
      </w:r>
    </w:p>
    <w:p w14:paraId="4F2D254F" w14:textId="118BE483" w:rsidR="00B04572" w:rsidRPr="00B04572" w:rsidRDefault="00B04572" w:rsidP="00B04572">
      <w:pPr>
        <w:spacing w:before="240" w:after="0" w:line="360" w:lineRule="auto"/>
        <w:jc w:val="both"/>
        <w:rPr>
          <w:rFonts w:ascii="Times New Roman" w:hAnsi="Times New Roman" w:cs="Times New Roman"/>
          <w:kern w:val="2"/>
          <w:sz w:val="24"/>
          <w:szCs w:val="24"/>
          <w14:ligatures w14:val="standardContextual"/>
        </w:rPr>
      </w:pPr>
      <w:r w:rsidRPr="00B04572">
        <w:rPr>
          <w:rFonts w:ascii="Times New Roman" w:hAnsi="Times New Roman" w:cs="Times New Roman"/>
          <w:kern w:val="2"/>
          <w:sz w:val="24"/>
          <w:szCs w:val="24"/>
          <w14:ligatures w14:val="standardContextual"/>
        </w:rPr>
        <w:t xml:space="preserve">Although numerous studies have examined the application of MOFs in the adsorption of different organic pollutants </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 xml:space="preserve">7 - </w:t>
      </w:r>
      <w:r w:rsidR="006C4242">
        <w:rPr>
          <w:rFonts w:ascii="Times New Roman" w:hAnsi="Times New Roman" w:cs="Times New Roman"/>
          <w:kern w:val="2"/>
          <w:sz w:val="24"/>
          <w:szCs w:val="24"/>
          <w14:ligatures w14:val="standardContextual"/>
        </w:rPr>
        <w:t>9</w:t>
      </w:r>
      <w:r w:rsidR="006400B9">
        <w:rPr>
          <w:rFonts w:ascii="Times New Roman" w:hAnsi="Times New Roman" w:cs="Times New Roman"/>
          <w:kern w:val="2"/>
          <w:sz w:val="24"/>
          <w:szCs w:val="24"/>
          <w14:ligatures w14:val="standardContextual"/>
        </w:rPr>
        <w:t>]</w:t>
      </w:r>
      <w:r w:rsidRPr="00B04572">
        <w:rPr>
          <w:rFonts w:ascii="Times New Roman" w:hAnsi="Times New Roman" w:cs="Times New Roman"/>
          <w:kern w:val="2"/>
          <w:sz w:val="24"/>
          <w:szCs w:val="24"/>
          <w14:ligatures w14:val="standardContextual"/>
        </w:rPr>
        <w:t xml:space="preserve">, limited research has specifically focused on UiO-66 as a potential adsorbent for phenol. This gap indicates a lack of understanding of its performance and mechanism in the removal of phenol. This study captures the synthesis of both defective and </w:t>
      </w:r>
      <w:r w:rsidR="003E6547">
        <w:rPr>
          <w:rFonts w:ascii="Times New Roman" w:hAnsi="Times New Roman" w:cs="Times New Roman"/>
          <w:kern w:val="2"/>
          <w:sz w:val="24"/>
          <w:szCs w:val="24"/>
          <w14:ligatures w14:val="standardContextual"/>
        </w:rPr>
        <w:t>non-</w:t>
      </w:r>
      <w:r w:rsidRPr="00B04572">
        <w:rPr>
          <w:rFonts w:ascii="Times New Roman" w:hAnsi="Times New Roman" w:cs="Times New Roman"/>
          <w:kern w:val="2"/>
          <w:sz w:val="24"/>
          <w:szCs w:val="24"/>
          <w14:ligatures w14:val="standardContextual"/>
        </w:rPr>
        <w:t>defect</w:t>
      </w:r>
      <w:r w:rsidR="003E6547">
        <w:rPr>
          <w:rFonts w:ascii="Times New Roman" w:hAnsi="Times New Roman" w:cs="Times New Roman"/>
          <w:kern w:val="2"/>
          <w:sz w:val="24"/>
          <w:szCs w:val="24"/>
          <w14:ligatures w14:val="standardContextual"/>
        </w:rPr>
        <w:t>ive</w:t>
      </w:r>
      <w:r w:rsidRPr="00B04572">
        <w:rPr>
          <w:rFonts w:ascii="Times New Roman" w:hAnsi="Times New Roman" w:cs="Times New Roman"/>
          <w:kern w:val="2"/>
          <w:sz w:val="24"/>
          <w:szCs w:val="24"/>
          <w14:ligatures w14:val="standardContextual"/>
        </w:rPr>
        <w:t xml:space="preserve"> UiO-66 MOFs and investigates their behavior in the adsorption of phenol from aqueous solution, with an emphasis on adsorption kinetics, thermodynamics, and isotherm characteristics. The findings of this study will contribute to a deeper understanding of structure–performance relationships in MOFs for water treatment applications and support the development of sustainable and efficient adsorbents for environmental remediation.</w:t>
      </w:r>
    </w:p>
    <w:p w14:paraId="3F465BA4" w14:textId="77777777" w:rsidR="00705967" w:rsidRDefault="00B04572" w:rsidP="000D0B38">
      <w:pPr>
        <w:keepNext/>
        <w:keepLines/>
        <w:numPr>
          <w:ilvl w:val="0"/>
          <w:numId w:val="1"/>
        </w:numPr>
        <w:spacing w:after="0" w:line="360" w:lineRule="auto"/>
        <w:ind w:left="360"/>
        <w:outlineLvl w:val="0"/>
        <w:rPr>
          <w:rFonts w:ascii="Times New Roman" w:eastAsiaTheme="majorEastAsia" w:hAnsi="Times New Roman" w:cstheme="majorBidi"/>
          <w:b/>
          <w:color w:val="000000" w:themeColor="text1"/>
          <w:kern w:val="2"/>
          <w:sz w:val="24"/>
          <w:szCs w:val="40"/>
          <w14:ligatures w14:val="standardContextual"/>
        </w:rPr>
      </w:pPr>
      <w:r w:rsidRPr="00B04572">
        <w:rPr>
          <w:rFonts w:ascii="Times New Roman" w:eastAsiaTheme="majorEastAsia" w:hAnsi="Times New Roman" w:cstheme="majorBidi"/>
          <w:b/>
          <w:color w:val="000000" w:themeColor="text1"/>
          <w:kern w:val="2"/>
          <w:sz w:val="24"/>
          <w:szCs w:val="40"/>
          <w14:ligatures w14:val="standardContextual"/>
        </w:rPr>
        <w:lastRenderedPageBreak/>
        <w:t>MATERIALS AND METHODS</w:t>
      </w:r>
    </w:p>
    <w:p w14:paraId="5BC8ABBF" w14:textId="3ACFD124" w:rsidR="00B04572" w:rsidRDefault="00705967" w:rsidP="000D0B38">
      <w:pPr>
        <w:keepNext/>
        <w:keepLines/>
        <w:spacing w:after="0" w:line="360" w:lineRule="auto"/>
        <w:outlineLvl w:val="0"/>
        <w:rPr>
          <w:rFonts w:ascii="Times New Roman" w:eastAsiaTheme="majorEastAsia" w:hAnsi="Times New Roman" w:cstheme="majorBidi"/>
          <w:b/>
          <w:color w:val="000000" w:themeColor="text1"/>
          <w:kern w:val="2"/>
          <w:sz w:val="24"/>
          <w:szCs w:val="40"/>
          <w14:ligatures w14:val="standardContextual"/>
        </w:rPr>
      </w:pPr>
      <w:r w:rsidRPr="00705967">
        <w:rPr>
          <w:rFonts w:ascii="Times New Roman" w:eastAsiaTheme="majorEastAsia" w:hAnsi="Times New Roman" w:cstheme="majorBidi"/>
          <w:b/>
          <w:color w:val="000000" w:themeColor="text1"/>
          <w:kern w:val="2"/>
          <w:sz w:val="24"/>
          <w:szCs w:val="40"/>
          <w14:ligatures w14:val="standardContextual"/>
        </w:rPr>
        <w:t>2</w:t>
      </w:r>
      <w:r w:rsidR="00B04572" w:rsidRPr="00705967">
        <w:rPr>
          <w:rFonts w:ascii="Times New Roman" w:eastAsiaTheme="majorEastAsia" w:hAnsi="Times New Roman" w:cstheme="majorBidi"/>
          <w:b/>
          <w:color w:val="000000" w:themeColor="text1"/>
          <w:kern w:val="2"/>
          <w:sz w:val="24"/>
          <w:szCs w:val="40"/>
          <w14:ligatures w14:val="standardContextual"/>
        </w:rPr>
        <w:t xml:space="preserve">.1. </w:t>
      </w:r>
      <w:r w:rsidR="00D81A59" w:rsidRPr="00705967">
        <w:rPr>
          <w:rFonts w:ascii="Times New Roman" w:eastAsiaTheme="majorEastAsia" w:hAnsi="Times New Roman" w:cstheme="majorBidi"/>
          <w:b/>
          <w:color w:val="000000" w:themeColor="text1"/>
          <w:kern w:val="2"/>
          <w:sz w:val="24"/>
          <w:szCs w:val="40"/>
          <w14:ligatures w14:val="standardContextual"/>
        </w:rPr>
        <w:t xml:space="preserve">MATERIALS </w:t>
      </w:r>
      <w:r w:rsidR="00B04572" w:rsidRPr="00705967">
        <w:rPr>
          <w:rFonts w:ascii="Times New Roman" w:eastAsiaTheme="majorEastAsia" w:hAnsi="Times New Roman" w:cstheme="majorBidi"/>
          <w:bCs/>
          <w:color w:val="000000" w:themeColor="text1"/>
          <w:kern w:val="2"/>
          <w:sz w:val="24"/>
          <w:szCs w:val="40"/>
          <w14:ligatures w14:val="standardContextual"/>
        </w:rPr>
        <w:t xml:space="preserve">Terephthalic acid, Zirconium chloride, N, N-dimethylformamide (DMF), Phenol, Methanol, </w:t>
      </w:r>
      <w:r w:rsidR="007F2FE3">
        <w:rPr>
          <w:rFonts w:ascii="Times New Roman" w:eastAsiaTheme="majorEastAsia" w:hAnsi="Times New Roman" w:cstheme="majorBidi"/>
          <w:bCs/>
          <w:color w:val="000000" w:themeColor="text1"/>
          <w:kern w:val="2"/>
          <w:sz w:val="24"/>
          <w:szCs w:val="40"/>
          <w14:ligatures w14:val="standardContextual"/>
        </w:rPr>
        <w:t xml:space="preserve">Ethylenediaminetetraacetic acid (EDTA), </w:t>
      </w:r>
      <w:r w:rsidR="00B04572" w:rsidRPr="00705967">
        <w:rPr>
          <w:rFonts w:ascii="Times New Roman" w:eastAsiaTheme="majorEastAsia" w:hAnsi="Times New Roman" w:cstheme="majorBidi"/>
          <w:bCs/>
          <w:color w:val="000000" w:themeColor="text1"/>
          <w:kern w:val="2"/>
          <w:sz w:val="24"/>
          <w:szCs w:val="40"/>
          <w14:ligatures w14:val="standardContextual"/>
        </w:rPr>
        <w:t>and 2-Propanol were purchased from Sigma Aldrich. All reagents used were of analytical grade</w:t>
      </w:r>
      <w:r w:rsidR="00B04572" w:rsidRPr="00705967">
        <w:rPr>
          <w:rFonts w:ascii="Times New Roman" w:eastAsiaTheme="majorEastAsia" w:hAnsi="Times New Roman" w:cstheme="majorBidi"/>
          <w:b/>
          <w:color w:val="000000" w:themeColor="text1"/>
          <w:kern w:val="2"/>
          <w:sz w:val="24"/>
          <w:szCs w:val="40"/>
          <w14:ligatures w14:val="standardContextual"/>
        </w:rPr>
        <w:t>.</w:t>
      </w:r>
    </w:p>
    <w:p w14:paraId="0A445F2B" w14:textId="77777777" w:rsidR="000D0B38" w:rsidRPr="000D0B38" w:rsidRDefault="000D0B38" w:rsidP="000D0B38">
      <w:pPr>
        <w:keepNext/>
        <w:keepLines/>
        <w:spacing w:after="0" w:line="360" w:lineRule="auto"/>
        <w:outlineLvl w:val="0"/>
        <w:rPr>
          <w:rFonts w:ascii="Times New Roman" w:eastAsiaTheme="majorEastAsia" w:hAnsi="Times New Roman" w:cstheme="majorBidi"/>
          <w:b/>
          <w:color w:val="000000" w:themeColor="text1"/>
          <w:kern w:val="2"/>
          <w:sz w:val="14"/>
          <w:szCs w:val="30"/>
          <w14:ligatures w14:val="standardContextual"/>
        </w:rPr>
      </w:pPr>
    </w:p>
    <w:p w14:paraId="13180C37" w14:textId="48F95BEA" w:rsidR="00705967" w:rsidRPr="00705967" w:rsidRDefault="00705967" w:rsidP="000D0B38">
      <w:pPr>
        <w:keepNext/>
        <w:keepLines/>
        <w:spacing w:after="0" w:line="360" w:lineRule="auto"/>
        <w:outlineLvl w:val="0"/>
        <w:rPr>
          <w:rFonts w:ascii="Times New Roman" w:eastAsiaTheme="majorEastAsia" w:hAnsi="Times New Roman" w:cstheme="majorBidi"/>
          <w:b/>
          <w:color w:val="000000" w:themeColor="text1"/>
          <w:kern w:val="2"/>
          <w:sz w:val="24"/>
          <w:szCs w:val="40"/>
          <w14:ligatures w14:val="standardContextual"/>
        </w:rPr>
      </w:pPr>
      <w:r>
        <w:rPr>
          <w:rFonts w:ascii="Times New Roman" w:eastAsiaTheme="majorEastAsia" w:hAnsi="Times New Roman" w:cstheme="majorBidi"/>
          <w:b/>
          <w:color w:val="000000" w:themeColor="text1"/>
          <w:kern w:val="2"/>
          <w:sz w:val="24"/>
          <w:szCs w:val="40"/>
          <w14:ligatures w14:val="standardContextual"/>
        </w:rPr>
        <w:t>2.2 METHODS</w:t>
      </w:r>
    </w:p>
    <w:p w14:paraId="3C71A590" w14:textId="09C4C4C0" w:rsidR="00B04572" w:rsidRPr="00B04572" w:rsidRDefault="00B04572" w:rsidP="000D0B38">
      <w:pPr>
        <w:keepNext/>
        <w:keepLines/>
        <w:spacing w:after="0" w:line="360" w:lineRule="auto"/>
        <w:outlineLvl w:val="0"/>
        <w:rPr>
          <w:rFonts w:ascii="Times New Roman" w:eastAsiaTheme="majorEastAsia" w:hAnsi="Times New Roman" w:cstheme="majorBidi"/>
          <w:b/>
          <w:color w:val="000000" w:themeColor="text1"/>
          <w:kern w:val="2"/>
          <w:sz w:val="24"/>
          <w:szCs w:val="40"/>
          <w:lang w:val="en-GB"/>
          <w14:ligatures w14:val="standardContextual"/>
        </w:rPr>
      </w:pPr>
      <w:r w:rsidRPr="00B04572">
        <w:rPr>
          <w:rFonts w:ascii="Times New Roman" w:eastAsiaTheme="majorEastAsia" w:hAnsi="Times New Roman" w:cstheme="majorBidi"/>
          <w:b/>
          <w:color w:val="000000" w:themeColor="text1"/>
          <w:kern w:val="2"/>
          <w:sz w:val="24"/>
          <w:szCs w:val="40"/>
          <w:lang w:val="en-GB"/>
          <w14:ligatures w14:val="standardContextual"/>
        </w:rPr>
        <w:t xml:space="preserve">.2.2.1 Synthesis of </w:t>
      </w:r>
      <w:r w:rsidR="00D36487">
        <w:rPr>
          <w:rFonts w:ascii="Times New Roman" w:eastAsiaTheme="majorEastAsia" w:hAnsi="Times New Roman" w:cstheme="majorBidi"/>
          <w:b/>
          <w:color w:val="000000" w:themeColor="text1"/>
          <w:kern w:val="2"/>
          <w:sz w:val="24"/>
          <w:szCs w:val="40"/>
          <w:lang w:val="en-GB"/>
          <w14:ligatures w14:val="standardContextual"/>
        </w:rPr>
        <w:t>Non-d</w:t>
      </w:r>
      <w:r w:rsidRPr="00B04572">
        <w:rPr>
          <w:rFonts w:ascii="Times New Roman" w:eastAsiaTheme="majorEastAsia" w:hAnsi="Times New Roman" w:cstheme="majorBidi"/>
          <w:b/>
          <w:color w:val="000000" w:themeColor="text1"/>
          <w:kern w:val="2"/>
          <w:sz w:val="24"/>
          <w:szCs w:val="40"/>
          <w:lang w:val="en-GB"/>
          <w14:ligatures w14:val="standardContextual"/>
        </w:rPr>
        <w:t>efect</w:t>
      </w:r>
      <w:r w:rsidR="00D36487">
        <w:rPr>
          <w:rFonts w:ascii="Times New Roman" w:eastAsiaTheme="majorEastAsia" w:hAnsi="Times New Roman" w:cstheme="majorBidi"/>
          <w:b/>
          <w:color w:val="000000" w:themeColor="text1"/>
          <w:kern w:val="2"/>
          <w:sz w:val="24"/>
          <w:szCs w:val="40"/>
          <w:lang w:val="en-GB"/>
          <w14:ligatures w14:val="standardContextual"/>
        </w:rPr>
        <w:t xml:space="preserve">ive and Defective </w:t>
      </w:r>
      <w:r w:rsidRPr="00B04572">
        <w:rPr>
          <w:rFonts w:ascii="Times New Roman" w:eastAsiaTheme="majorEastAsia" w:hAnsi="Times New Roman" w:cstheme="majorBidi"/>
          <w:b/>
          <w:color w:val="000000" w:themeColor="text1"/>
          <w:kern w:val="2"/>
          <w:sz w:val="24"/>
          <w:szCs w:val="40"/>
          <w:lang w:val="en-GB"/>
          <w14:ligatures w14:val="standardContextual"/>
        </w:rPr>
        <w:t>UiO-66</w:t>
      </w:r>
    </w:p>
    <w:p w14:paraId="466755C1" w14:textId="7C03B4FB" w:rsidR="00D0076C" w:rsidRDefault="00B04572" w:rsidP="000D0B38">
      <w:pPr>
        <w:keepNext/>
        <w:keepLines/>
        <w:spacing w:after="0" w:line="360" w:lineRule="auto"/>
        <w:jc w:val="both"/>
        <w:outlineLvl w:val="0"/>
        <w:rPr>
          <w:rFonts w:ascii="Times New Roman" w:eastAsiaTheme="majorEastAsia" w:hAnsi="Times New Roman" w:cstheme="majorBidi"/>
          <w:bCs/>
          <w:color w:val="000000" w:themeColor="text1"/>
          <w:kern w:val="2"/>
          <w:sz w:val="24"/>
          <w:szCs w:val="40"/>
          <w:lang w:val="en-GB"/>
          <w14:ligatures w14:val="standardContextual"/>
        </w:rPr>
      </w:pPr>
      <w:r w:rsidRPr="00B04572">
        <w:rPr>
          <w:rFonts w:ascii="Times New Roman" w:eastAsiaTheme="majorEastAsia" w:hAnsi="Times New Roman" w:cstheme="majorBidi"/>
          <w:b/>
          <w:color w:val="000000" w:themeColor="text1"/>
          <w:kern w:val="2"/>
          <w:sz w:val="24"/>
          <w:szCs w:val="40"/>
          <w:lang w:val="en-GB"/>
          <w14:ligatures w14:val="standardContextual"/>
        </w:rPr>
        <w:tab/>
      </w:r>
      <w:r w:rsidRPr="00B04572">
        <w:rPr>
          <w:rFonts w:ascii="Times New Roman" w:eastAsiaTheme="majorEastAsia" w:hAnsi="Times New Roman" w:cstheme="majorBidi"/>
          <w:bCs/>
          <w:color w:val="000000" w:themeColor="text1"/>
          <w:kern w:val="2"/>
          <w:sz w:val="24"/>
          <w:szCs w:val="40"/>
          <w:lang w:val="en-GB"/>
          <w14:ligatures w14:val="standardContextual"/>
        </w:rPr>
        <w:t xml:space="preserve">A previously reported procedure </w:t>
      </w:r>
      <w:r w:rsidR="006C4242">
        <w:rPr>
          <w:rFonts w:ascii="Times New Roman" w:eastAsiaTheme="majorEastAsia" w:hAnsi="Times New Roman" w:cstheme="majorBidi"/>
          <w:bCs/>
          <w:color w:val="000000" w:themeColor="text1"/>
          <w:kern w:val="2"/>
          <w:sz w:val="24"/>
          <w:szCs w:val="40"/>
          <w:lang w:val="en-GB"/>
          <w14:ligatures w14:val="standardContextual"/>
        </w:rPr>
        <w:t>[10]</w:t>
      </w:r>
      <w:r w:rsidRPr="00B04572">
        <w:rPr>
          <w:rFonts w:ascii="Times New Roman" w:eastAsiaTheme="majorEastAsia" w:hAnsi="Times New Roman" w:cstheme="majorBidi"/>
          <w:bCs/>
          <w:color w:val="000000" w:themeColor="text1"/>
          <w:kern w:val="2"/>
          <w:sz w:val="24"/>
          <w:szCs w:val="40"/>
          <w:lang w:val="en-GB"/>
          <w14:ligatures w14:val="standardContextual"/>
        </w:rPr>
        <w:t xml:space="preserve"> was used to synthesize Zr-based MOFs with slight modification under hydrothermal conditions. In 50 mL of a solution (20</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mL/259.95</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mmol DMF: 15</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mL/195.92</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mmol 2-propanol</w:t>
      </w:r>
      <w:r w:rsidR="00D36487">
        <w:rPr>
          <w:rFonts w:ascii="Times New Roman" w:eastAsiaTheme="majorEastAsia" w:hAnsi="Times New Roman" w:cstheme="majorBidi"/>
          <w:bCs/>
          <w:color w:val="000000" w:themeColor="text1"/>
          <w:kern w:val="2"/>
          <w:sz w:val="24"/>
          <w:szCs w:val="40"/>
          <w:lang w:val="en-GB"/>
          <w14:ligatures w14:val="standardContextual"/>
        </w:rPr>
        <w:t>)</w:t>
      </w:r>
      <w:r w:rsidRPr="00B04572">
        <w:rPr>
          <w:rFonts w:ascii="Times New Roman" w:eastAsiaTheme="majorEastAsia" w:hAnsi="Times New Roman" w:cstheme="majorBidi"/>
          <w:bCs/>
          <w:color w:val="000000" w:themeColor="text1"/>
          <w:kern w:val="2"/>
          <w:sz w:val="24"/>
          <w:szCs w:val="40"/>
          <w:lang w:val="en-GB"/>
          <w14:ligatures w14:val="standardContextual"/>
        </w:rPr>
        <w:t>, precisely 1.0g (6.0 2</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 xml:space="preserve">mmol) of </w:t>
      </w:r>
      <w:proofErr w:type="spellStart"/>
      <w:r w:rsidRPr="00B04572">
        <w:rPr>
          <w:rFonts w:ascii="Times New Roman" w:eastAsiaTheme="majorEastAsia" w:hAnsi="Times New Roman" w:cstheme="majorBidi"/>
          <w:bCs/>
          <w:color w:val="000000" w:themeColor="text1"/>
          <w:kern w:val="2"/>
          <w:sz w:val="24"/>
          <w:szCs w:val="40"/>
          <w:lang w:val="en-GB"/>
          <w14:ligatures w14:val="standardContextual"/>
        </w:rPr>
        <w:t>teraphthalic</w:t>
      </w:r>
      <w:proofErr w:type="spellEnd"/>
      <w:r w:rsidRPr="00B04572">
        <w:rPr>
          <w:rFonts w:ascii="Times New Roman" w:eastAsiaTheme="majorEastAsia" w:hAnsi="Times New Roman" w:cstheme="majorBidi"/>
          <w:bCs/>
          <w:color w:val="000000" w:themeColor="text1"/>
          <w:kern w:val="2"/>
          <w:sz w:val="24"/>
          <w:szCs w:val="40"/>
          <w:lang w:val="en-GB"/>
          <w14:ligatures w14:val="standardContextual"/>
        </w:rPr>
        <w:t xml:space="preserve"> acid was added to it. Zirconium chloride 1.4g (6.0</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w:t>
      </w:r>
      <w:r w:rsidRPr="00B04572">
        <w:rPr>
          <w:rFonts w:ascii="Times New Roman" w:eastAsiaTheme="majorEastAsia" w:hAnsi="Times New Roman" w:cstheme="majorBidi"/>
          <w:bCs/>
          <w:color w:val="000000" w:themeColor="text1"/>
          <w:kern w:val="2"/>
          <w:sz w:val="24"/>
          <w:szCs w:val="40"/>
          <w:lang w:val="en-GB"/>
          <w14:ligatures w14:val="standardContextual"/>
        </w:rPr>
        <w:t>mmol) was then dissolved in the solution of terephthalic acid, DMF, propanol, and distilled water. After 30 minutes of agitating, the mixture was transferred to a Teflon-lined stainless autoclave reactor and heated to 120 °C for four hours. Methanol was used to filter and wash the crystal product for five days. The remnant traces of contaminants from the mixture were evaporated by activating UiO-66 (Zr) for 72 hours at 70 °C.</w:t>
      </w:r>
      <w:r w:rsidR="00D36487">
        <w:rPr>
          <w:rFonts w:ascii="Times New Roman" w:eastAsiaTheme="majorEastAsia" w:hAnsi="Times New Roman" w:cstheme="majorBidi"/>
          <w:bCs/>
          <w:color w:val="000000" w:themeColor="text1"/>
          <w:kern w:val="2"/>
          <w:sz w:val="24"/>
          <w:szCs w:val="40"/>
          <w:lang w:val="en-GB"/>
          <w14:ligatures w14:val="standardContextual"/>
        </w:rPr>
        <w:t xml:space="preserve"> For the defective MOFs, 15 mL/833.33 mmol 0.1M EDTA was used instead </w:t>
      </w:r>
      <w:r w:rsidR="00D36487" w:rsidRPr="00B04572">
        <w:rPr>
          <w:rFonts w:ascii="Times New Roman" w:eastAsiaTheme="majorEastAsia" w:hAnsi="Times New Roman" w:cstheme="majorBidi"/>
          <w:bCs/>
          <w:color w:val="000000" w:themeColor="text1"/>
          <w:kern w:val="2"/>
          <w:sz w:val="24"/>
          <w:szCs w:val="40"/>
          <w:lang w:val="en-GB"/>
          <w14:ligatures w14:val="standardContextual"/>
        </w:rPr>
        <w:t>15mL/833.33mmol distilled water</w:t>
      </w:r>
      <w:r w:rsidR="00D36487">
        <w:rPr>
          <w:rFonts w:ascii="Times New Roman" w:eastAsiaTheme="majorEastAsia" w:hAnsi="Times New Roman" w:cstheme="majorBidi"/>
          <w:bCs/>
          <w:color w:val="000000" w:themeColor="text1"/>
          <w:kern w:val="2"/>
          <w:sz w:val="24"/>
          <w:szCs w:val="40"/>
          <w:lang w:val="en-GB"/>
          <w14:ligatures w14:val="standardContextual"/>
        </w:rPr>
        <w:t>.</w:t>
      </w:r>
      <w:r w:rsidR="00705967" w:rsidRPr="00705967">
        <w:rPr>
          <w:rFonts w:ascii="Times New Roman" w:eastAsiaTheme="majorEastAsia" w:hAnsi="Times New Roman" w:cstheme="majorBidi"/>
          <w:bCs/>
          <w:color w:val="000000" w:themeColor="text1"/>
          <w:kern w:val="2"/>
          <w:sz w:val="24"/>
          <w:szCs w:val="40"/>
          <w:lang w:val="en-GB"/>
          <w14:ligatures w14:val="standardContextual"/>
        </w:rPr>
        <w:t xml:space="preserve"> </w:t>
      </w:r>
    </w:p>
    <w:p w14:paraId="35430283" w14:textId="77777777" w:rsidR="000D0B38" w:rsidRPr="000D0B38" w:rsidRDefault="000D0B38" w:rsidP="000D0B38">
      <w:pPr>
        <w:keepNext/>
        <w:keepLines/>
        <w:spacing w:after="0" w:line="360" w:lineRule="auto"/>
        <w:jc w:val="both"/>
        <w:outlineLvl w:val="0"/>
        <w:rPr>
          <w:rFonts w:ascii="Times New Roman" w:eastAsiaTheme="majorEastAsia" w:hAnsi="Times New Roman" w:cstheme="majorBidi"/>
          <w:bCs/>
          <w:color w:val="000000" w:themeColor="text1"/>
          <w:kern w:val="2"/>
          <w:sz w:val="6"/>
          <w:lang w:val="en-GB"/>
          <w14:ligatures w14:val="standardContextual"/>
        </w:rPr>
      </w:pPr>
    </w:p>
    <w:p w14:paraId="34AD4809" w14:textId="335DAF61" w:rsidR="00D0076C" w:rsidRPr="00D0076C" w:rsidRDefault="00D81A59" w:rsidP="000D0B38">
      <w:pPr>
        <w:keepNext/>
        <w:keepLines/>
        <w:spacing w:after="0" w:line="360" w:lineRule="auto"/>
        <w:jc w:val="both"/>
        <w:outlineLvl w:val="0"/>
        <w:rPr>
          <w:rFonts w:ascii="Times New Roman" w:eastAsiaTheme="majorEastAsia" w:hAnsi="Times New Roman" w:cstheme="majorBidi"/>
          <w:b/>
          <w:color w:val="000000" w:themeColor="text1"/>
          <w:kern w:val="2"/>
          <w:sz w:val="24"/>
          <w:szCs w:val="40"/>
          <w:lang w:val="en-GB"/>
          <w14:ligatures w14:val="standardContextual"/>
        </w:rPr>
      </w:pPr>
      <w:r>
        <w:rPr>
          <w:rFonts w:ascii="Times New Roman" w:eastAsiaTheme="majorEastAsia" w:hAnsi="Times New Roman" w:cstheme="majorBidi"/>
          <w:b/>
          <w:color w:val="000000" w:themeColor="text1"/>
          <w:kern w:val="2"/>
          <w:sz w:val="24"/>
          <w:szCs w:val="40"/>
          <w:lang w:val="en-GB"/>
          <w14:ligatures w14:val="standardContextual"/>
        </w:rPr>
        <w:t xml:space="preserve">2.2.2 </w:t>
      </w:r>
      <w:r w:rsidRPr="00D0076C">
        <w:rPr>
          <w:rFonts w:ascii="Times New Roman" w:eastAsiaTheme="majorEastAsia" w:hAnsi="Times New Roman" w:cstheme="majorBidi"/>
          <w:b/>
          <w:color w:val="000000" w:themeColor="text1"/>
          <w:kern w:val="2"/>
          <w:sz w:val="24"/>
          <w:szCs w:val="40"/>
          <w:lang w:val="en-GB"/>
          <w14:ligatures w14:val="standardContextual"/>
        </w:rPr>
        <w:t xml:space="preserve">Preparation </w:t>
      </w:r>
      <w:r>
        <w:rPr>
          <w:rFonts w:ascii="Times New Roman" w:eastAsiaTheme="majorEastAsia" w:hAnsi="Times New Roman" w:cstheme="majorBidi"/>
          <w:b/>
          <w:color w:val="000000" w:themeColor="text1"/>
          <w:kern w:val="2"/>
          <w:sz w:val="24"/>
          <w:szCs w:val="40"/>
          <w:lang w:val="en-GB"/>
          <w14:ligatures w14:val="standardContextual"/>
        </w:rPr>
        <w:t>o</w:t>
      </w:r>
      <w:r w:rsidRPr="00D0076C">
        <w:rPr>
          <w:rFonts w:ascii="Times New Roman" w:eastAsiaTheme="majorEastAsia" w:hAnsi="Times New Roman" w:cstheme="majorBidi"/>
          <w:b/>
          <w:color w:val="000000" w:themeColor="text1"/>
          <w:kern w:val="2"/>
          <w:sz w:val="24"/>
          <w:szCs w:val="40"/>
          <w:lang w:val="en-GB"/>
          <w14:ligatures w14:val="standardContextual"/>
        </w:rPr>
        <w:t xml:space="preserve">f Stock Solution </w:t>
      </w:r>
    </w:p>
    <w:p w14:paraId="3141B86A" w14:textId="1030215C" w:rsidR="00705967" w:rsidRDefault="00D0076C" w:rsidP="000D0B38">
      <w:pPr>
        <w:keepNext/>
        <w:keepLines/>
        <w:spacing w:after="0" w:line="360" w:lineRule="auto"/>
        <w:jc w:val="both"/>
        <w:outlineLvl w:val="0"/>
        <w:rPr>
          <w:rFonts w:ascii="Times New Roman" w:eastAsiaTheme="majorEastAsia" w:hAnsi="Times New Roman" w:cstheme="majorBidi"/>
          <w:bCs/>
          <w:color w:val="000000" w:themeColor="text1"/>
          <w:kern w:val="2"/>
          <w:sz w:val="24"/>
          <w:szCs w:val="40"/>
          <w:lang w:val="en-GB"/>
          <w14:ligatures w14:val="standardContextual"/>
        </w:rPr>
      </w:pPr>
      <w:r w:rsidRPr="00D0076C">
        <w:rPr>
          <w:rFonts w:ascii="Times New Roman" w:eastAsiaTheme="majorEastAsia" w:hAnsi="Times New Roman" w:cstheme="majorBidi"/>
          <w:bCs/>
          <w:color w:val="000000" w:themeColor="text1"/>
          <w:kern w:val="2"/>
          <w:sz w:val="24"/>
          <w:szCs w:val="40"/>
          <w:lang w:val="en-GB"/>
          <w14:ligatures w14:val="standardContextual"/>
        </w:rPr>
        <w:tab/>
        <w:t xml:space="preserve">The standard solutions nitrates were prepared by diluting a portion of the stock standard solution with de-ionized water. nitrate stock solution of 50 mg/L concentration was prepared by dissolving 0.05 g of nitrate into 100ml of de-ionize water in a beaker and continuous mixing with magnetic stirrer at room temperature until complete adsorption </w:t>
      </w:r>
      <w:r w:rsidR="006C4242" w:rsidRPr="00D0076C">
        <w:rPr>
          <w:rFonts w:ascii="Times New Roman" w:eastAsiaTheme="majorEastAsia" w:hAnsi="Times New Roman" w:cstheme="majorBidi"/>
          <w:bCs/>
          <w:color w:val="000000" w:themeColor="text1"/>
          <w:kern w:val="2"/>
          <w:sz w:val="24"/>
          <w:szCs w:val="40"/>
          <w:lang w:val="en-GB"/>
          <w14:ligatures w14:val="standardContextual"/>
        </w:rPr>
        <w:t>occurs</w:t>
      </w:r>
      <w:r w:rsidRPr="00D0076C">
        <w:rPr>
          <w:rFonts w:ascii="Times New Roman" w:eastAsiaTheme="majorEastAsia" w:hAnsi="Times New Roman" w:cstheme="majorBidi"/>
          <w:bCs/>
          <w:color w:val="000000" w:themeColor="text1"/>
          <w:kern w:val="2"/>
          <w:sz w:val="24"/>
          <w:szCs w:val="40"/>
          <w:lang w:val="en-GB"/>
          <w14:ligatures w14:val="standardContextual"/>
        </w:rPr>
        <w:t>. The solution was transfer into a 1000mL volumetric flask and diluted up to the required volume. Required standard concentrations of 10-50</w:t>
      </w:r>
      <w:r w:rsidR="00C95362">
        <w:rPr>
          <w:rFonts w:ascii="Times New Roman" w:eastAsiaTheme="majorEastAsia" w:hAnsi="Times New Roman" w:cstheme="majorBidi"/>
          <w:bCs/>
          <w:color w:val="000000" w:themeColor="text1"/>
          <w:kern w:val="2"/>
          <w:sz w:val="24"/>
          <w:szCs w:val="40"/>
          <w:lang w:val="en-GB"/>
          <w14:ligatures w14:val="standardContextual"/>
        </w:rPr>
        <w:t xml:space="preserve"> </w:t>
      </w:r>
      <w:r w:rsidRPr="00D0076C">
        <w:rPr>
          <w:rFonts w:ascii="Times New Roman" w:eastAsiaTheme="majorEastAsia" w:hAnsi="Times New Roman" w:cstheme="majorBidi"/>
          <w:bCs/>
          <w:color w:val="000000" w:themeColor="text1"/>
          <w:kern w:val="2"/>
          <w:sz w:val="24"/>
          <w:szCs w:val="40"/>
          <w:lang w:val="en-GB"/>
          <w14:ligatures w14:val="standardContextual"/>
        </w:rPr>
        <w:t>mg/L of the nitrate in aqueous solution were obtained by serial dilution of the nitrate.</w:t>
      </w:r>
    </w:p>
    <w:p w14:paraId="217C8477" w14:textId="77777777" w:rsidR="000D0B38" w:rsidRPr="000D0B38" w:rsidRDefault="000D0B38" w:rsidP="000D0B38">
      <w:pPr>
        <w:keepNext/>
        <w:keepLines/>
        <w:spacing w:after="0" w:line="360" w:lineRule="auto"/>
        <w:jc w:val="both"/>
        <w:outlineLvl w:val="0"/>
        <w:rPr>
          <w:rFonts w:ascii="Times New Roman" w:eastAsiaTheme="majorEastAsia" w:hAnsi="Times New Roman" w:cstheme="majorBidi"/>
          <w:bCs/>
          <w:color w:val="000000" w:themeColor="text1"/>
          <w:kern w:val="2"/>
          <w:sz w:val="4"/>
          <w:szCs w:val="20"/>
          <w:lang w:val="en-GB"/>
          <w14:ligatures w14:val="standardContextual"/>
        </w:rPr>
      </w:pPr>
    </w:p>
    <w:p w14:paraId="61E002BC" w14:textId="6E8FEF20" w:rsidR="00705967" w:rsidRPr="007742B4" w:rsidRDefault="00705967" w:rsidP="000D0B38">
      <w:pPr>
        <w:keepNext/>
        <w:keepLines/>
        <w:spacing w:after="0" w:line="360" w:lineRule="auto"/>
        <w:jc w:val="both"/>
        <w:outlineLvl w:val="0"/>
        <w:rPr>
          <w:rFonts w:ascii="Times New Roman" w:eastAsiaTheme="majorEastAsia" w:hAnsi="Times New Roman" w:cstheme="majorBidi"/>
          <w:b/>
          <w:color w:val="000000" w:themeColor="text1"/>
          <w:kern w:val="2"/>
          <w:sz w:val="24"/>
          <w:szCs w:val="40"/>
          <w:lang w:val="en-GB"/>
          <w14:ligatures w14:val="standardContextual"/>
        </w:rPr>
      </w:pPr>
      <w:r w:rsidRPr="007742B4">
        <w:rPr>
          <w:rFonts w:ascii="Times New Roman" w:eastAsiaTheme="majorEastAsia" w:hAnsi="Times New Roman" w:cstheme="majorBidi"/>
          <w:b/>
          <w:color w:val="000000" w:themeColor="text1"/>
          <w:kern w:val="2"/>
          <w:sz w:val="24"/>
          <w:szCs w:val="40"/>
          <w:lang w:val="en-GB"/>
          <w14:ligatures w14:val="standardContextual"/>
        </w:rPr>
        <w:t>2.2.</w:t>
      </w:r>
      <w:r w:rsidR="0025273F">
        <w:rPr>
          <w:rFonts w:ascii="Times New Roman" w:eastAsiaTheme="majorEastAsia" w:hAnsi="Times New Roman" w:cstheme="majorBidi"/>
          <w:b/>
          <w:color w:val="000000" w:themeColor="text1"/>
          <w:kern w:val="2"/>
          <w:sz w:val="24"/>
          <w:szCs w:val="40"/>
          <w:lang w:val="en-GB"/>
          <w14:ligatures w14:val="standardContextual"/>
        </w:rPr>
        <w:t>3</w:t>
      </w:r>
      <w:r w:rsidRPr="007742B4">
        <w:rPr>
          <w:rFonts w:ascii="Times New Roman" w:eastAsiaTheme="majorEastAsia" w:hAnsi="Times New Roman" w:cstheme="majorBidi"/>
          <w:b/>
          <w:color w:val="000000" w:themeColor="text1"/>
          <w:kern w:val="2"/>
          <w:sz w:val="24"/>
          <w:szCs w:val="40"/>
          <w:lang w:val="en-GB"/>
          <w14:ligatures w14:val="standardContextual"/>
        </w:rPr>
        <w:t xml:space="preserve"> </w:t>
      </w:r>
      <w:r w:rsidR="007742B4" w:rsidRPr="007742B4">
        <w:rPr>
          <w:rFonts w:ascii="Times New Roman" w:eastAsiaTheme="majorEastAsia" w:hAnsi="Times New Roman" w:cstheme="majorBidi"/>
          <w:b/>
          <w:color w:val="000000" w:themeColor="text1"/>
          <w:kern w:val="2"/>
          <w:sz w:val="24"/>
          <w:szCs w:val="40"/>
          <w:lang w:val="en-GB"/>
          <w14:ligatures w14:val="standardContextual"/>
        </w:rPr>
        <w:t>Batch Adsorption Studies</w:t>
      </w:r>
    </w:p>
    <w:p w14:paraId="6EE963B8" w14:textId="4E7179AF" w:rsidR="00B04572" w:rsidRDefault="00705967" w:rsidP="000D0B38">
      <w:pPr>
        <w:keepNext/>
        <w:keepLines/>
        <w:spacing w:after="0" w:line="360" w:lineRule="auto"/>
        <w:jc w:val="both"/>
        <w:outlineLvl w:val="0"/>
        <w:rPr>
          <w:rFonts w:ascii="Times New Roman" w:eastAsiaTheme="majorEastAsia" w:hAnsi="Times New Roman" w:cstheme="majorBidi"/>
          <w:bCs/>
          <w:color w:val="000000" w:themeColor="text1"/>
          <w:kern w:val="2"/>
          <w:sz w:val="24"/>
          <w:szCs w:val="40"/>
          <w:lang w:val="en-GB"/>
          <w14:ligatures w14:val="standardContextual"/>
        </w:rPr>
      </w:pPr>
      <w:r>
        <w:rPr>
          <w:rFonts w:ascii="Times New Roman" w:eastAsiaTheme="majorEastAsia" w:hAnsi="Times New Roman" w:cstheme="majorBidi"/>
          <w:bCs/>
          <w:color w:val="000000" w:themeColor="text1"/>
          <w:kern w:val="2"/>
          <w:sz w:val="24"/>
          <w:szCs w:val="40"/>
          <w:lang w:val="en-GB"/>
          <w14:ligatures w14:val="standardContextual"/>
        </w:rPr>
        <w:tab/>
      </w:r>
      <w:r w:rsidR="0031191A">
        <w:rPr>
          <w:rFonts w:ascii="Times New Roman" w:eastAsiaTheme="majorEastAsia" w:hAnsi="Times New Roman" w:cstheme="majorBidi"/>
          <w:bCs/>
          <w:color w:val="000000" w:themeColor="text1"/>
          <w:kern w:val="2"/>
          <w:sz w:val="24"/>
          <w:szCs w:val="40"/>
          <w:lang w:val="en-GB"/>
          <w14:ligatures w14:val="standardContextual"/>
        </w:rPr>
        <w:t xml:space="preserve">Phenol solution of </w:t>
      </w:r>
      <w:r w:rsidR="00E5157D">
        <w:rPr>
          <w:rFonts w:ascii="Times New Roman" w:eastAsiaTheme="majorEastAsia" w:hAnsi="Times New Roman" w:cstheme="majorBidi"/>
          <w:bCs/>
          <w:color w:val="000000" w:themeColor="text1"/>
          <w:kern w:val="2"/>
          <w:sz w:val="24"/>
          <w:szCs w:val="40"/>
          <w:lang w:val="en-GB"/>
          <w14:ligatures w14:val="standardContextual"/>
        </w:rPr>
        <w:t xml:space="preserve">100mg/L was prepared and concentrations of 20,40, 60 and 80 mg/L were obtained by serial dilution of the stock solution with deionized water.  Batch adsorption studies for the removal of phenol were carried out for the effects of contact time, initial ion concentration, adsorbent dosage, temperature, and </w:t>
      </w:r>
      <w:r w:rsidR="004A5F29">
        <w:rPr>
          <w:rFonts w:ascii="Times New Roman" w:eastAsiaTheme="majorEastAsia" w:hAnsi="Times New Roman" w:cstheme="majorBidi"/>
          <w:bCs/>
          <w:color w:val="000000" w:themeColor="text1"/>
          <w:kern w:val="2"/>
          <w:sz w:val="24"/>
          <w:szCs w:val="40"/>
          <w:lang w:val="en-GB"/>
          <w14:ligatures w14:val="standardContextual"/>
        </w:rPr>
        <w:t>pH</w:t>
      </w:r>
      <w:r w:rsidR="00E5157D">
        <w:rPr>
          <w:rFonts w:ascii="Times New Roman" w:eastAsiaTheme="majorEastAsia" w:hAnsi="Times New Roman" w:cstheme="majorBidi"/>
          <w:bCs/>
          <w:color w:val="000000" w:themeColor="text1"/>
          <w:kern w:val="2"/>
          <w:sz w:val="24"/>
          <w:szCs w:val="40"/>
          <w:lang w:val="en-GB"/>
          <w14:ligatures w14:val="standardContextual"/>
        </w:rPr>
        <w:t xml:space="preserve"> respectively.  </w:t>
      </w:r>
      <w:r w:rsidR="004A5F29">
        <w:rPr>
          <w:rFonts w:ascii="Times New Roman" w:eastAsiaTheme="majorEastAsia" w:hAnsi="Times New Roman" w:cstheme="majorBidi"/>
          <w:bCs/>
          <w:color w:val="000000" w:themeColor="text1"/>
          <w:kern w:val="2"/>
          <w:sz w:val="24"/>
          <w:szCs w:val="40"/>
          <w:lang w:val="en-GB"/>
          <w14:ligatures w14:val="standardContextual"/>
        </w:rPr>
        <w:t>At the end of each equilibrium time,</w:t>
      </w:r>
      <w:r w:rsidRPr="00705967">
        <w:rPr>
          <w:rFonts w:ascii="Times New Roman" w:eastAsiaTheme="majorEastAsia" w:hAnsi="Times New Roman" w:cstheme="majorBidi"/>
          <w:bCs/>
          <w:color w:val="000000" w:themeColor="text1"/>
          <w:kern w:val="2"/>
          <w:sz w:val="24"/>
          <w:szCs w:val="40"/>
          <w:lang w:val="en-GB"/>
          <w14:ligatures w14:val="standardContextual"/>
        </w:rPr>
        <w:t xml:space="preserve"> the concentration of dye in aqueous solution was measured using</w:t>
      </w:r>
      <w:r w:rsidR="004A5F29">
        <w:rPr>
          <w:rFonts w:ascii="Times New Roman" w:eastAsiaTheme="majorEastAsia" w:hAnsi="Times New Roman" w:cstheme="majorBidi"/>
          <w:bCs/>
          <w:color w:val="000000" w:themeColor="text1"/>
          <w:kern w:val="2"/>
          <w:sz w:val="24"/>
          <w:szCs w:val="40"/>
          <w:lang w:val="en-GB"/>
          <w14:ligatures w14:val="standardContextual"/>
        </w:rPr>
        <w:t xml:space="preserve"> </w:t>
      </w:r>
      <w:r w:rsidRPr="00705967">
        <w:rPr>
          <w:rFonts w:ascii="Times New Roman" w:eastAsiaTheme="majorEastAsia" w:hAnsi="Times New Roman" w:cstheme="majorBidi"/>
          <w:bCs/>
          <w:color w:val="000000" w:themeColor="text1"/>
          <w:kern w:val="2"/>
          <w:sz w:val="24"/>
          <w:szCs w:val="40"/>
          <w:lang w:val="en-GB"/>
          <w14:ligatures w14:val="standardContextual"/>
        </w:rPr>
        <w:t>UV</w:t>
      </w:r>
      <w:r w:rsidR="004A5F29">
        <w:rPr>
          <w:rFonts w:ascii="Times New Roman" w:eastAsiaTheme="majorEastAsia" w:hAnsi="Times New Roman" w:cstheme="majorBidi"/>
          <w:bCs/>
          <w:color w:val="000000" w:themeColor="text1"/>
          <w:kern w:val="2"/>
          <w:sz w:val="24"/>
          <w:szCs w:val="40"/>
          <w:lang w:val="en-GB"/>
          <w14:ligatures w14:val="standardContextual"/>
        </w:rPr>
        <w:t>-Vis</w:t>
      </w:r>
      <w:r w:rsidRPr="00705967">
        <w:rPr>
          <w:rFonts w:ascii="Times New Roman" w:eastAsiaTheme="majorEastAsia" w:hAnsi="Times New Roman" w:cstheme="majorBidi"/>
          <w:bCs/>
          <w:color w:val="000000" w:themeColor="text1"/>
          <w:kern w:val="2"/>
          <w:sz w:val="24"/>
          <w:szCs w:val="40"/>
          <w:lang w:val="en-GB"/>
          <w14:ligatures w14:val="standardContextual"/>
        </w:rPr>
        <w:t xml:space="preserve"> Spectrophotometer at </w:t>
      </w:r>
      <w:proofErr w:type="spellStart"/>
      <w:r w:rsidRPr="00705967">
        <w:rPr>
          <w:rFonts w:ascii="Times New Roman" w:eastAsiaTheme="majorEastAsia" w:hAnsi="Times New Roman" w:cstheme="majorBidi"/>
          <w:bCs/>
          <w:color w:val="000000" w:themeColor="text1"/>
          <w:kern w:val="2"/>
          <w:sz w:val="24"/>
          <w:szCs w:val="40"/>
          <w:lang w:val="en-GB"/>
          <w14:ligatures w14:val="standardContextual"/>
        </w:rPr>
        <w:t>λmax</w:t>
      </w:r>
      <w:proofErr w:type="spellEnd"/>
      <w:r w:rsidRPr="00705967">
        <w:rPr>
          <w:rFonts w:ascii="Times New Roman" w:eastAsiaTheme="majorEastAsia" w:hAnsi="Times New Roman" w:cstheme="majorBidi"/>
          <w:bCs/>
          <w:color w:val="000000" w:themeColor="text1"/>
          <w:kern w:val="2"/>
          <w:sz w:val="24"/>
          <w:szCs w:val="40"/>
          <w:lang w:val="en-GB"/>
          <w14:ligatures w14:val="standardContextual"/>
        </w:rPr>
        <w:t xml:space="preserve"> = </w:t>
      </w:r>
      <w:r w:rsidR="004A5F29">
        <w:rPr>
          <w:rFonts w:ascii="Times New Roman" w:eastAsiaTheme="majorEastAsia" w:hAnsi="Times New Roman" w:cstheme="majorBidi"/>
          <w:bCs/>
          <w:color w:val="000000" w:themeColor="text1"/>
          <w:kern w:val="2"/>
          <w:sz w:val="24"/>
          <w:szCs w:val="40"/>
          <w:lang w:val="en-GB"/>
          <w14:ligatures w14:val="standardContextual"/>
        </w:rPr>
        <w:t>590</w:t>
      </w:r>
      <w:r w:rsidRPr="00705967">
        <w:rPr>
          <w:rFonts w:ascii="Times New Roman" w:eastAsiaTheme="majorEastAsia" w:hAnsi="Times New Roman" w:cstheme="majorBidi"/>
          <w:bCs/>
          <w:color w:val="000000" w:themeColor="text1"/>
          <w:kern w:val="2"/>
          <w:sz w:val="24"/>
          <w:szCs w:val="40"/>
          <w:lang w:val="en-GB"/>
          <w14:ligatures w14:val="standardContextual"/>
        </w:rPr>
        <w:t xml:space="preserve"> nm. </w:t>
      </w:r>
    </w:p>
    <w:p w14:paraId="7255FC7F" w14:textId="67C490BE" w:rsidR="000D0B38" w:rsidRDefault="000D0B38" w:rsidP="000D0B38">
      <w:pPr>
        <w:keepNext/>
        <w:keepLines/>
        <w:spacing w:after="0" w:line="360" w:lineRule="auto"/>
        <w:jc w:val="both"/>
        <w:outlineLvl w:val="0"/>
        <w:rPr>
          <w:rFonts w:ascii="Times New Roman" w:eastAsiaTheme="majorEastAsia" w:hAnsi="Times New Roman" w:cstheme="majorBidi"/>
          <w:bCs/>
          <w:color w:val="000000" w:themeColor="text1"/>
          <w:kern w:val="2"/>
          <w:sz w:val="24"/>
          <w:szCs w:val="40"/>
          <w:lang w:val="en-GB"/>
          <w14:ligatures w14:val="standardContextual"/>
        </w:rPr>
      </w:pPr>
    </w:p>
    <w:p w14:paraId="7AF1A58E" w14:textId="77777777" w:rsidR="000D0B38" w:rsidRPr="00B04572" w:rsidRDefault="000D0B38" w:rsidP="000D0B38">
      <w:pPr>
        <w:keepNext/>
        <w:keepLines/>
        <w:spacing w:after="0" w:line="360" w:lineRule="auto"/>
        <w:jc w:val="both"/>
        <w:outlineLvl w:val="0"/>
        <w:rPr>
          <w:rFonts w:ascii="Times New Roman" w:eastAsiaTheme="majorEastAsia" w:hAnsi="Times New Roman" w:cstheme="majorBidi"/>
          <w:bCs/>
          <w:color w:val="000000" w:themeColor="text1"/>
          <w:kern w:val="2"/>
          <w:sz w:val="24"/>
          <w:szCs w:val="40"/>
          <w:lang w:val="en-GB"/>
          <w14:ligatures w14:val="standardContextual"/>
        </w:rPr>
      </w:pPr>
    </w:p>
    <w:p w14:paraId="4CDD3C08" w14:textId="77777777" w:rsidR="00B13A7D" w:rsidRDefault="00B13A7D" w:rsidP="00B13A7D">
      <w:pPr>
        <w:pStyle w:val="Heading1"/>
        <w:spacing w:after="0" w:line="360" w:lineRule="auto"/>
        <w:rPr>
          <w:rFonts w:cs="Times New Roman"/>
          <w:szCs w:val="24"/>
        </w:rPr>
      </w:pPr>
      <w:bookmarkStart w:id="0" w:name="_Hlk215220032"/>
      <w:r>
        <w:rPr>
          <w:rFonts w:cs="Times New Roman"/>
          <w:szCs w:val="24"/>
        </w:rPr>
        <w:lastRenderedPageBreak/>
        <w:t>3. RESULTS AND DISCUSSION</w:t>
      </w:r>
    </w:p>
    <w:p w14:paraId="5E54E854" w14:textId="77777777" w:rsidR="00B13A7D" w:rsidRDefault="00B13A7D" w:rsidP="00B13A7D">
      <w:pPr>
        <w:spacing w:after="0" w:line="360" w:lineRule="auto"/>
        <w:rPr>
          <w:rFonts w:ascii="Times New Roman" w:hAnsi="Times New Roman" w:cs="Times New Roman"/>
          <w:b/>
        </w:rPr>
      </w:pPr>
      <w:r>
        <w:rPr>
          <w:rFonts w:ascii="Times New Roman" w:hAnsi="Times New Roman" w:cs="Times New Roman"/>
          <w:b/>
        </w:rPr>
        <w:t>3</w:t>
      </w:r>
      <w:r w:rsidRPr="004156AB">
        <w:rPr>
          <w:rFonts w:ascii="Times New Roman" w:hAnsi="Times New Roman" w:cs="Times New Roman"/>
          <w:b/>
        </w:rPr>
        <w:t>.1.</w:t>
      </w:r>
      <w:r w:rsidRPr="004156AB">
        <w:rPr>
          <w:rFonts w:ascii="Times New Roman" w:hAnsi="Times New Roman" w:cs="Times New Roman"/>
        </w:rPr>
        <w:t xml:space="preserve"> </w:t>
      </w:r>
      <w:r w:rsidRPr="004156AB">
        <w:rPr>
          <w:rFonts w:ascii="Times New Roman" w:hAnsi="Times New Roman" w:cs="Times New Roman"/>
          <w:b/>
        </w:rPr>
        <w:t>Characterization</w:t>
      </w:r>
    </w:p>
    <w:p w14:paraId="7A61CE28" w14:textId="76102977" w:rsidR="00B13A7D" w:rsidRPr="0051446C" w:rsidRDefault="00B13A7D" w:rsidP="00B13A7D">
      <w:pPr>
        <w:spacing w:after="0" w:line="360" w:lineRule="auto"/>
        <w:rPr>
          <w:rFonts w:ascii="Times New Roman" w:hAnsi="Times New Roman" w:cs="Times New Roman"/>
          <w:bCs/>
        </w:rPr>
      </w:pPr>
      <w:r w:rsidRPr="0051446C">
        <w:rPr>
          <w:rFonts w:ascii="Times New Roman" w:hAnsi="Times New Roman" w:cs="Times New Roman"/>
          <w:bCs/>
        </w:rPr>
        <w:t xml:space="preserve">Fourier-Transform Infrared (FTIR) spectroscopy confirmed the successful synthesis of UiO-66 and verified the presence of structural defects (Figure 1). The spectra exhibited characteristic vibrations at ~1585 cm⁻¹ and ~1395 cm⁻¹, corresponding to asymmetric and symmetric carboxylate (O–C–O) stretches from the BDC linker coordinated to </w:t>
      </w:r>
      <w:proofErr w:type="spellStart"/>
      <w:r w:rsidRPr="0051446C">
        <w:rPr>
          <w:rFonts w:ascii="Times New Roman" w:hAnsi="Times New Roman" w:cs="Times New Roman"/>
          <w:bCs/>
        </w:rPr>
        <w:t>Zr₆O</w:t>
      </w:r>
      <w:proofErr w:type="spellEnd"/>
      <w:r w:rsidRPr="0051446C">
        <w:rPr>
          <w:rFonts w:ascii="Times New Roman" w:hAnsi="Times New Roman" w:cs="Times New Roman"/>
          <w:bCs/>
        </w:rPr>
        <w:t xml:space="preserve">₄(OH)₄ clusters, and a Zr–O vibration at 550 cm⁻¹ </w:t>
      </w:r>
      <w:r w:rsidR="006C4242">
        <w:rPr>
          <w:rFonts w:ascii="Times New Roman" w:hAnsi="Times New Roman" w:cs="Times New Roman"/>
          <w:bCs/>
        </w:rPr>
        <w:t>[1</w:t>
      </w:r>
      <w:r w:rsidR="00C95362">
        <w:rPr>
          <w:rFonts w:ascii="Times New Roman" w:hAnsi="Times New Roman" w:cs="Times New Roman"/>
          <w:bCs/>
        </w:rPr>
        <w:t>1</w:t>
      </w:r>
      <w:r w:rsidR="006C4242">
        <w:rPr>
          <w:rFonts w:ascii="Times New Roman" w:hAnsi="Times New Roman" w:cs="Times New Roman"/>
          <w:bCs/>
        </w:rPr>
        <w:t>-1</w:t>
      </w:r>
      <w:r w:rsidR="00C95362">
        <w:rPr>
          <w:rFonts w:ascii="Times New Roman" w:hAnsi="Times New Roman" w:cs="Times New Roman"/>
          <w:bCs/>
        </w:rPr>
        <w:t>2</w:t>
      </w:r>
      <w:r w:rsidR="006C4242">
        <w:rPr>
          <w:rFonts w:ascii="Times New Roman" w:hAnsi="Times New Roman" w:cs="Times New Roman"/>
          <w:bCs/>
        </w:rPr>
        <w:t>]</w:t>
      </w:r>
      <w:r w:rsidRPr="0051446C">
        <w:rPr>
          <w:rFonts w:ascii="Times New Roman" w:hAnsi="Times New Roman" w:cs="Times New Roman"/>
          <w:bCs/>
        </w:rPr>
        <w:t xml:space="preserve">. The defective sample showed a distinct C=O stretching band at ~1685 cm⁻¹, indicative of uncoordinated carboxylic acid groups from missing-linker defects </w:t>
      </w:r>
      <w:r w:rsidR="006C4242">
        <w:rPr>
          <w:rFonts w:ascii="Times New Roman" w:hAnsi="Times New Roman" w:cs="Times New Roman"/>
          <w:bCs/>
        </w:rPr>
        <w:t>[1</w:t>
      </w:r>
      <w:r w:rsidR="00C95362">
        <w:rPr>
          <w:rFonts w:ascii="Times New Roman" w:hAnsi="Times New Roman" w:cs="Times New Roman"/>
          <w:bCs/>
        </w:rPr>
        <w:t>1</w:t>
      </w:r>
      <w:r w:rsidR="006C4242">
        <w:rPr>
          <w:rFonts w:ascii="Times New Roman" w:hAnsi="Times New Roman" w:cs="Times New Roman"/>
          <w:bCs/>
        </w:rPr>
        <w:t>]</w:t>
      </w:r>
      <w:r w:rsidRPr="0051446C">
        <w:rPr>
          <w:rFonts w:ascii="Times New Roman" w:hAnsi="Times New Roman" w:cs="Times New Roman"/>
          <w:bCs/>
        </w:rPr>
        <w:t>. This defect-induced modification is anticipated to enhance phenol adsorption by creating additional interaction sites.</w:t>
      </w:r>
    </w:p>
    <w:p w14:paraId="152EC719" w14:textId="77777777" w:rsidR="00B13A7D" w:rsidRDefault="00B13A7D" w:rsidP="00B13A7D">
      <w:pPr>
        <w:spacing w:after="0" w:line="360" w:lineRule="auto"/>
        <w:rPr>
          <w:rFonts w:ascii="Times New Roman" w:hAnsi="Times New Roman" w:cs="Times New Roman"/>
          <w:b/>
        </w:rPr>
      </w:pPr>
      <w:r>
        <w:rPr>
          <w:noProof/>
        </w:rPr>
        <w:drawing>
          <wp:inline distT="0" distB="0" distL="114300" distR="114300" wp14:anchorId="002C49F1" wp14:editId="3E1D42FF">
            <wp:extent cx="5260975" cy="3291840"/>
            <wp:effectExtent l="0" t="0" r="158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260975" cy="3291840"/>
                    </a:xfrm>
                    <a:prstGeom prst="rect">
                      <a:avLst/>
                    </a:prstGeom>
                    <a:noFill/>
                    <a:ln>
                      <a:noFill/>
                    </a:ln>
                  </pic:spPr>
                </pic:pic>
              </a:graphicData>
            </a:graphic>
          </wp:inline>
        </w:drawing>
      </w:r>
    </w:p>
    <w:p w14:paraId="3E98D995" w14:textId="77777777" w:rsidR="00B13A7D" w:rsidRDefault="00B13A7D" w:rsidP="00B13A7D">
      <w:pPr>
        <w:spacing w:after="0" w:line="360" w:lineRule="auto"/>
        <w:rPr>
          <w:rFonts w:ascii="Times New Roman" w:hAnsi="Times New Roman" w:cs="Times New Roman"/>
          <w:b/>
        </w:rPr>
      </w:pPr>
    </w:p>
    <w:p w14:paraId="08DFF842" w14:textId="77777777" w:rsidR="00B13A7D" w:rsidRDefault="00B13A7D" w:rsidP="0025273F">
      <w:pPr>
        <w:spacing w:after="0" w:line="240" w:lineRule="auto"/>
        <w:rPr>
          <w:rFonts w:ascii="Times New Roman" w:hAnsi="Times New Roman" w:cs="Times New Roman"/>
          <w:bCs/>
        </w:rPr>
      </w:pPr>
      <w:r>
        <w:rPr>
          <w:rFonts w:ascii="Times New Roman" w:hAnsi="Times New Roman" w:cs="Times New Roman"/>
          <w:b/>
        </w:rPr>
        <w:t xml:space="preserve">Figure 1: </w:t>
      </w:r>
      <w:r w:rsidRPr="00B1635A">
        <w:rPr>
          <w:rFonts w:ascii="Times New Roman" w:hAnsi="Times New Roman" w:cs="Times New Roman"/>
          <w:b/>
        </w:rPr>
        <w:t> </w:t>
      </w:r>
      <w:r w:rsidRPr="00B1635A">
        <w:rPr>
          <w:rFonts w:ascii="Times New Roman" w:hAnsi="Times New Roman" w:cs="Times New Roman"/>
          <w:bCs/>
        </w:rPr>
        <w:t>Fourier-Transform Infrared (FTIR) spectra of synthesized non-defective and defective UiO-66 metal-organic frameworks.</w:t>
      </w:r>
    </w:p>
    <w:p w14:paraId="1343A843" w14:textId="3EA88F72" w:rsidR="00B13A7D" w:rsidRDefault="00B13A7D" w:rsidP="00B13A7D">
      <w:pPr>
        <w:spacing w:after="0" w:line="360" w:lineRule="auto"/>
        <w:rPr>
          <w:rFonts w:ascii="Times New Roman" w:hAnsi="Times New Roman" w:cs="Times New Roman"/>
          <w:bCs/>
          <w:sz w:val="6"/>
          <w:szCs w:val="6"/>
        </w:rPr>
      </w:pPr>
    </w:p>
    <w:p w14:paraId="6393D6F0" w14:textId="39A99CD0" w:rsidR="0025273F" w:rsidRDefault="0025273F" w:rsidP="00B13A7D">
      <w:pPr>
        <w:spacing w:after="0" w:line="360" w:lineRule="auto"/>
        <w:rPr>
          <w:rFonts w:ascii="Times New Roman" w:hAnsi="Times New Roman" w:cs="Times New Roman"/>
          <w:bCs/>
          <w:sz w:val="6"/>
          <w:szCs w:val="6"/>
        </w:rPr>
      </w:pPr>
    </w:p>
    <w:p w14:paraId="3AF1B96B" w14:textId="77777777" w:rsidR="0025273F" w:rsidRPr="000D0B38" w:rsidRDefault="0025273F" w:rsidP="00B13A7D">
      <w:pPr>
        <w:spacing w:after="0" w:line="360" w:lineRule="auto"/>
        <w:rPr>
          <w:rFonts w:ascii="Times New Roman" w:hAnsi="Times New Roman" w:cs="Times New Roman"/>
          <w:bCs/>
          <w:sz w:val="6"/>
          <w:szCs w:val="6"/>
        </w:rPr>
      </w:pPr>
    </w:p>
    <w:p w14:paraId="67903566" w14:textId="77777777" w:rsidR="00B13A7D" w:rsidRDefault="00B13A7D" w:rsidP="00B13A7D">
      <w:pPr>
        <w:spacing w:after="0" w:line="360" w:lineRule="auto"/>
        <w:rPr>
          <w:rFonts w:ascii="Times New Roman" w:hAnsi="Times New Roman" w:cs="Times New Roman"/>
          <w:b/>
          <w:bCs/>
        </w:rPr>
      </w:pPr>
      <w:r>
        <w:rPr>
          <w:rFonts w:ascii="Times New Roman" w:hAnsi="Times New Roman" w:cs="Times New Roman"/>
          <w:b/>
          <w:bCs/>
        </w:rPr>
        <w:t>3</w:t>
      </w:r>
      <w:r w:rsidRPr="0087447D">
        <w:rPr>
          <w:rFonts w:ascii="Times New Roman" w:hAnsi="Times New Roman" w:cs="Times New Roman"/>
          <w:b/>
          <w:bCs/>
        </w:rPr>
        <w:t>.1.2 X-ray Diffraction (XRD) Analysis</w:t>
      </w:r>
    </w:p>
    <w:p w14:paraId="225D74FB" w14:textId="1A47F44A" w:rsidR="00B13A7D" w:rsidRDefault="00B13A7D" w:rsidP="00B13A7D">
      <w:pPr>
        <w:spacing w:after="0" w:line="360" w:lineRule="auto"/>
        <w:jc w:val="both"/>
        <w:rPr>
          <w:rFonts w:ascii="Times New Roman" w:hAnsi="Times New Roman" w:cs="Times New Roman"/>
          <w:bCs/>
        </w:rPr>
      </w:pPr>
      <w:r w:rsidRPr="00EC27F3">
        <w:rPr>
          <w:rFonts w:ascii="Times New Roman" w:hAnsi="Times New Roman" w:cs="Times New Roman"/>
          <w:bCs/>
        </w:rPr>
        <w:t xml:space="preserve">X-ray Diffraction (XRD) analysis confirmed the preservation of the UiO-66 framework with a face-centered cubic topology in both non-defective and defective samples (Figure 2). The defective sample exhibited significant peak broadening and reduced intensity, consistent with decreased crystallite size and long-range order due to missing-linker and missing-cluster defects </w:t>
      </w:r>
      <w:r w:rsidR="006C4242">
        <w:rPr>
          <w:rFonts w:ascii="Times New Roman" w:hAnsi="Times New Roman" w:cs="Times New Roman"/>
          <w:bCs/>
        </w:rPr>
        <w:t>[1</w:t>
      </w:r>
      <w:r w:rsidR="00C95362">
        <w:rPr>
          <w:rFonts w:ascii="Times New Roman" w:hAnsi="Times New Roman" w:cs="Times New Roman"/>
          <w:bCs/>
        </w:rPr>
        <w:t>1</w:t>
      </w:r>
      <w:r w:rsidR="006C4242">
        <w:rPr>
          <w:rFonts w:ascii="Times New Roman" w:hAnsi="Times New Roman" w:cs="Times New Roman"/>
          <w:bCs/>
        </w:rPr>
        <w:t>,1</w:t>
      </w:r>
      <w:r w:rsidR="00C95362">
        <w:rPr>
          <w:rFonts w:ascii="Times New Roman" w:hAnsi="Times New Roman" w:cs="Times New Roman"/>
          <w:bCs/>
        </w:rPr>
        <w:t>3</w:t>
      </w:r>
      <w:r w:rsidR="006C4242">
        <w:rPr>
          <w:rFonts w:ascii="Times New Roman" w:hAnsi="Times New Roman" w:cs="Times New Roman"/>
          <w:bCs/>
        </w:rPr>
        <w:t>]</w:t>
      </w:r>
      <w:r w:rsidRPr="00EC27F3">
        <w:rPr>
          <w:rFonts w:ascii="Times New Roman" w:hAnsi="Times New Roman" w:cs="Times New Roman"/>
          <w:bCs/>
        </w:rPr>
        <w:t xml:space="preserve">. The absence of peak shifts confirms maintenance of the fundamental cubic structure while introducing structural vacancies that enhance porosity for adsorption applications </w:t>
      </w:r>
      <w:r w:rsidR="006C4242">
        <w:rPr>
          <w:rFonts w:ascii="Times New Roman" w:hAnsi="Times New Roman" w:cs="Times New Roman"/>
          <w:bCs/>
        </w:rPr>
        <w:t>[1</w:t>
      </w:r>
      <w:r w:rsidR="00C95362">
        <w:rPr>
          <w:rFonts w:ascii="Times New Roman" w:hAnsi="Times New Roman" w:cs="Times New Roman"/>
          <w:bCs/>
        </w:rPr>
        <w:t>2</w:t>
      </w:r>
      <w:r w:rsidR="006C4242">
        <w:rPr>
          <w:rFonts w:ascii="Times New Roman" w:hAnsi="Times New Roman" w:cs="Times New Roman"/>
          <w:bCs/>
        </w:rPr>
        <w:t>]</w:t>
      </w:r>
      <w:r w:rsidRPr="00EC27F3">
        <w:rPr>
          <w:rFonts w:ascii="Times New Roman" w:hAnsi="Times New Roman" w:cs="Times New Roman"/>
          <w:bCs/>
        </w:rPr>
        <w:t>.</w:t>
      </w:r>
    </w:p>
    <w:p w14:paraId="368BD4E3" w14:textId="214C3B81" w:rsidR="00BD450A" w:rsidRDefault="00BD450A" w:rsidP="00B13A7D">
      <w:pPr>
        <w:spacing w:after="0" w:line="360" w:lineRule="auto"/>
        <w:jc w:val="both"/>
        <w:rPr>
          <w:rFonts w:ascii="Times New Roman" w:hAnsi="Times New Roman" w:cs="Times New Roman"/>
          <w:bCs/>
        </w:rPr>
      </w:pPr>
    </w:p>
    <w:p w14:paraId="281941C6" w14:textId="267468AA" w:rsidR="00BD450A" w:rsidRDefault="00BD450A" w:rsidP="00B13A7D">
      <w:pPr>
        <w:spacing w:after="0" w:line="360" w:lineRule="auto"/>
        <w:jc w:val="both"/>
        <w:rPr>
          <w:rFonts w:ascii="Times New Roman" w:hAnsi="Times New Roman" w:cs="Times New Roman"/>
          <w:bCs/>
        </w:rPr>
      </w:pPr>
    </w:p>
    <w:p w14:paraId="65771BEA" w14:textId="77777777" w:rsidR="00BD450A" w:rsidRPr="00EC27F3" w:rsidRDefault="00BD450A" w:rsidP="00B13A7D">
      <w:pPr>
        <w:spacing w:after="0" w:line="360" w:lineRule="auto"/>
        <w:jc w:val="both"/>
        <w:rPr>
          <w:rFonts w:ascii="Times New Roman" w:hAnsi="Times New Roman" w:cs="Times New Roman"/>
          <w:bCs/>
        </w:rPr>
      </w:pPr>
    </w:p>
    <w:p w14:paraId="765D7C60" w14:textId="68C16E78" w:rsidR="00B13A7D" w:rsidRDefault="00B13A7D" w:rsidP="00B13A7D">
      <w:pPr>
        <w:spacing w:after="0" w:line="360" w:lineRule="auto"/>
        <w:rPr>
          <w:rFonts w:ascii="Times New Roman" w:hAnsi="Times New Roman" w:cs="Times New Roman"/>
          <w:b/>
        </w:rPr>
      </w:pPr>
    </w:p>
    <w:p w14:paraId="7B795BBE" w14:textId="5DD584DB" w:rsidR="00B13A7D" w:rsidRPr="004156AB" w:rsidRDefault="00B13A7D" w:rsidP="00B13A7D">
      <w:pPr>
        <w:spacing w:after="0" w:line="360" w:lineRule="auto"/>
        <w:rPr>
          <w:rFonts w:ascii="Times New Roman" w:hAnsi="Times New Roman" w:cs="Times New Roman"/>
          <w:b/>
        </w:rPr>
      </w:pPr>
    </w:p>
    <w:p w14:paraId="79C18560" w14:textId="5ADFF695" w:rsidR="00B13A7D" w:rsidRPr="004156AB" w:rsidRDefault="000D0B38" w:rsidP="00B13A7D">
      <w:pPr>
        <w:autoSpaceDE w:val="0"/>
        <w:autoSpaceDN w:val="0"/>
        <w:adjustRightInd w:val="0"/>
        <w:spacing w:after="0" w:line="480" w:lineRule="auto"/>
        <w:ind w:right="360"/>
        <w:jc w:val="both"/>
        <w:rPr>
          <w:rFonts w:ascii="Times New Roman" w:hAnsi="Times New Roman" w:cs="Times New Roman"/>
        </w:rPr>
      </w:pPr>
      <w:r w:rsidRPr="004156AB">
        <w:rPr>
          <w:rFonts w:ascii="Times New Roman" w:hAnsi="Times New Roman" w:cs="Times New Roman"/>
          <w:noProof/>
        </w:rPr>
        <w:lastRenderedPageBreak/>
        <w:drawing>
          <wp:anchor distT="0" distB="0" distL="114300" distR="114300" simplePos="0" relativeHeight="251664384" behindDoc="0" locked="0" layoutInCell="1" allowOverlap="1" wp14:anchorId="039FFD12" wp14:editId="727827FE">
            <wp:simplePos x="0" y="0"/>
            <wp:positionH relativeFrom="column">
              <wp:posOffset>-257175</wp:posOffset>
            </wp:positionH>
            <wp:positionV relativeFrom="paragraph">
              <wp:posOffset>-594995</wp:posOffset>
            </wp:positionV>
            <wp:extent cx="6031945" cy="3752850"/>
            <wp:effectExtent l="0" t="0" r="6985"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rotWithShape="1">
                    <a:blip r:embed="rId8">
                      <a:extLst>
                        <a:ext uri="{28A0092B-C50C-407E-A947-70E740481C1C}">
                          <a14:useLocalDpi xmlns:a14="http://schemas.microsoft.com/office/drawing/2010/main" val="0"/>
                        </a:ext>
                      </a:extLst>
                    </a:blip>
                    <a:srcRect b="6056"/>
                    <a:stretch/>
                  </pic:blipFill>
                  <pic:spPr bwMode="auto">
                    <a:xfrm>
                      <a:off x="0" y="0"/>
                      <a:ext cx="6031945" cy="375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6AFBC"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37307C84"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5A2596CA"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6F169E1E"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51BCE3D4"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567D0A77"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160757E4"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32C38572"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11E3220F"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0A410329" w14:textId="77777777" w:rsidR="00B13A7D" w:rsidRDefault="00B13A7D" w:rsidP="007C6C52">
      <w:pPr>
        <w:autoSpaceDE w:val="0"/>
        <w:autoSpaceDN w:val="0"/>
        <w:adjustRightInd w:val="0"/>
        <w:spacing w:after="0" w:line="240" w:lineRule="auto"/>
        <w:ind w:right="360"/>
        <w:jc w:val="both"/>
        <w:rPr>
          <w:rFonts w:ascii="Times New Roman" w:hAnsi="Times New Roman" w:cs="Times New Roman"/>
        </w:rPr>
      </w:pPr>
      <w:r w:rsidRPr="0087447D">
        <w:rPr>
          <w:rFonts w:ascii="Times New Roman" w:hAnsi="Times New Roman" w:cs="Times New Roman"/>
          <w:b/>
          <w:bCs/>
        </w:rPr>
        <w:t>Figure 2.</w:t>
      </w:r>
      <w:r w:rsidRPr="0087447D">
        <w:rPr>
          <w:rFonts w:ascii="Times New Roman" w:hAnsi="Times New Roman" w:cs="Times New Roman"/>
        </w:rPr>
        <w:t xml:space="preserve"> X-ray diffraction (XRD) patterns </w:t>
      </w:r>
      <w:r>
        <w:rPr>
          <w:rFonts w:ascii="Times New Roman" w:hAnsi="Times New Roman" w:cs="Times New Roman"/>
        </w:rPr>
        <w:t>showing</w:t>
      </w:r>
      <w:r w:rsidRPr="0087447D">
        <w:rPr>
          <w:rFonts w:ascii="Times New Roman" w:hAnsi="Times New Roman" w:cs="Times New Roman"/>
        </w:rPr>
        <w:t xml:space="preserve"> (a) non-defective UiO-66 and (b) defective UiO-66. </w:t>
      </w:r>
    </w:p>
    <w:p w14:paraId="6738F905" w14:textId="555C1057" w:rsidR="0025273F" w:rsidRDefault="0025273F" w:rsidP="00B13A7D">
      <w:pPr>
        <w:autoSpaceDE w:val="0"/>
        <w:autoSpaceDN w:val="0"/>
        <w:adjustRightInd w:val="0"/>
        <w:spacing w:after="0" w:line="480" w:lineRule="auto"/>
        <w:ind w:right="360"/>
        <w:jc w:val="both"/>
        <w:rPr>
          <w:rFonts w:ascii="Times New Roman" w:hAnsi="Times New Roman" w:cs="Times New Roman"/>
        </w:rPr>
      </w:pPr>
      <w:r w:rsidRPr="004156AB">
        <w:rPr>
          <w:rFonts w:ascii="Times New Roman" w:hAnsi="Times New Roman" w:cs="Times New Roman"/>
          <w:noProof/>
        </w:rPr>
        <w:drawing>
          <wp:anchor distT="0" distB="0" distL="114300" distR="114300" simplePos="0" relativeHeight="251670528" behindDoc="0" locked="0" layoutInCell="1" allowOverlap="1" wp14:anchorId="4D398241" wp14:editId="0EDCC4E2">
            <wp:simplePos x="0" y="0"/>
            <wp:positionH relativeFrom="column">
              <wp:posOffset>2552700</wp:posOffset>
            </wp:positionH>
            <wp:positionV relativeFrom="paragraph">
              <wp:posOffset>1960545</wp:posOffset>
            </wp:positionV>
            <wp:extent cx="3564648" cy="2724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648" cy="2724150"/>
                    </a:xfrm>
                    <a:prstGeom prst="rect">
                      <a:avLst/>
                    </a:prstGeom>
                    <a:noFill/>
                  </pic:spPr>
                </pic:pic>
              </a:graphicData>
            </a:graphic>
            <wp14:sizeRelH relativeFrom="margin">
              <wp14:pctWidth>0</wp14:pctWidth>
            </wp14:sizeRelH>
            <wp14:sizeRelV relativeFrom="margin">
              <wp14:pctHeight>0</wp14:pctHeight>
            </wp14:sizeRelV>
          </wp:anchor>
        </w:drawing>
      </w:r>
      <w:r w:rsidRPr="004156AB">
        <w:rPr>
          <w:rFonts w:ascii="Times New Roman" w:hAnsi="Times New Roman" w:cs="Times New Roman"/>
          <w:noProof/>
        </w:rPr>
        <w:drawing>
          <wp:anchor distT="0" distB="0" distL="114300" distR="114300" simplePos="0" relativeHeight="251669504" behindDoc="0" locked="0" layoutInCell="1" allowOverlap="1" wp14:anchorId="726025F1" wp14:editId="2AED90B2">
            <wp:simplePos x="0" y="0"/>
            <wp:positionH relativeFrom="column">
              <wp:posOffset>-561340</wp:posOffset>
            </wp:positionH>
            <wp:positionV relativeFrom="paragraph">
              <wp:posOffset>1866900</wp:posOffset>
            </wp:positionV>
            <wp:extent cx="3524250" cy="281920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2819202"/>
                    </a:xfrm>
                    <a:prstGeom prst="rect">
                      <a:avLst/>
                    </a:prstGeom>
                    <a:noFill/>
                  </pic:spPr>
                </pic:pic>
              </a:graphicData>
            </a:graphic>
            <wp14:sizeRelH relativeFrom="margin">
              <wp14:pctWidth>0</wp14:pctWidth>
            </wp14:sizeRelH>
            <wp14:sizeRelV relativeFrom="margin">
              <wp14:pctHeight>0</wp14:pctHeight>
            </wp14:sizeRelV>
          </wp:anchor>
        </w:drawing>
      </w:r>
      <w:r w:rsidR="00B13A7D">
        <w:rPr>
          <w:rFonts w:ascii="Times New Roman" w:hAnsi="Times New Roman" w:cs="Times New Roman"/>
        </w:rPr>
        <w:tab/>
      </w:r>
      <w:r w:rsidR="00B13A7D" w:rsidRPr="0087447D">
        <w:rPr>
          <w:rFonts w:ascii="Times New Roman" w:hAnsi="Times New Roman" w:cs="Times New Roman"/>
        </w:rPr>
        <w:t>The pattern for the non-defective sample matches the simulated structure, while the defective sample shows significant peak broadening and reduced intensity, indicative of structural defects from missing linkers/clusters.</w:t>
      </w:r>
      <w:r w:rsidR="00B13A7D">
        <w:rPr>
          <w:rFonts w:ascii="Times New Roman" w:hAnsi="Times New Roman" w:cs="Times New Roman"/>
        </w:rPr>
        <w:t xml:space="preserve"> </w:t>
      </w:r>
      <w:r w:rsidR="00B13A7D" w:rsidRPr="006972C8">
        <w:rPr>
          <w:rFonts w:ascii="Times New Roman" w:hAnsi="Times New Roman" w:cs="Times New Roman"/>
        </w:rPr>
        <w:t xml:space="preserve">Nitrogen physisorption at 77 K revealed that defect engineering induces a hierarchical pore structure in UiO-66 (Figure 3). While the non-defective sample exhibited a Type I(b) isotherm characteristic of microporous materials, the defective sample displayed a hybrid Type I/IV(a) isotherm with a distinct hysteresis loop, confirming </w:t>
      </w:r>
      <w:proofErr w:type="spellStart"/>
      <w:r w:rsidR="00B13A7D" w:rsidRPr="006972C8">
        <w:rPr>
          <w:rFonts w:ascii="Times New Roman" w:hAnsi="Times New Roman" w:cs="Times New Roman"/>
        </w:rPr>
        <w:t>mesoporosity</w:t>
      </w:r>
      <w:proofErr w:type="spellEnd"/>
      <w:r w:rsidR="00B13A7D" w:rsidRPr="006972C8">
        <w:rPr>
          <w:rFonts w:ascii="Times New Roman" w:hAnsi="Times New Roman" w:cs="Times New Roman"/>
        </w:rPr>
        <w:t xml:space="preserve"> generation </w:t>
      </w:r>
      <w:r w:rsidR="006C4242">
        <w:rPr>
          <w:rFonts w:ascii="Times New Roman" w:hAnsi="Times New Roman" w:cs="Times New Roman"/>
        </w:rPr>
        <w:t>[</w:t>
      </w:r>
      <w:r w:rsidR="00B13A7D" w:rsidRPr="006972C8">
        <w:rPr>
          <w:rFonts w:ascii="Times New Roman" w:hAnsi="Times New Roman" w:cs="Times New Roman"/>
        </w:rPr>
        <w:t>1</w:t>
      </w:r>
      <w:r w:rsidR="00C95362">
        <w:rPr>
          <w:rFonts w:ascii="Times New Roman" w:hAnsi="Times New Roman" w:cs="Times New Roman"/>
        </w:rPr>
        <w:t>4</w:t>
      </w:r>
      <w:r w:rsidR="006C4242">
        <w:rPr>
          <w:rFonts w:ascii="Times New Roman" w:hAnsi="Times New Roman" w:cs="Times New Roman"/>
        </w:rPr>
        <w:t>]</w:t>
      </w:r>
      <w:r w:rsidR="00B13A7D" w:rsidRPr="006972C8">
        <w:rPr>
          <w:rFonts w:ascii="Times New Roman" w:hAnsi="Times New Roman" w:cs="Times New Roman"/>
        </w:rPr>
        <w:t xml:space="preserve">. </w:t>
      </w:r>
    </w:p>
    <w:p w14:paraId="7B53A06B" w14:textId="7B24FF1E"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523E2999" w14:textId="40D001A1" w:rsidR="00B13A7D" w:rsidRPr="004156AB" w:rsidRDefault="00B13A7D" w:rsidP="00B13A7D">
      <w:pPr>
        <w:autoSpaceDE w:val="0"/>
        <w:autoSpaceDN w:val="0"/>
        <w:adjustRightInd w:val="0"/>
        <w:spacing w:after="0" w:line="480" w:lineRule="auto"/>
        <w:ind w:right="360"/>
        <w:jc w:val="right"/>
        <w:rPr>
          <w:rFonts w:ascii="Times New Roman" w:hAnsi="Times New Roman" w:cs="Times New Roman"/>
        </w:rPr>
      </w:pPr>
      <w:bookmarkStart w:id="1" w:name="_Hlk213924389"/>
      <w:r w:rsidRPr="004156AB">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702AB567" wp14:editId="3BC1C2A8">
                <wp:simplePos x="0" y="0"/>
                <wp:positionH relativeFrom="column">
                  <wp:posOffset>3504565</wp:posOffset>
                </wp:positionH>
                <wp:positionV relativeFrom="paragraph">
                  <wp:posOffset>0</wp:posOffset>
                </wp:positionV>
                <wp:extent cx="447675" cy="3714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71475"/>
                        </a:xfrm>
                        <a:prstGeom prst="rect">
                          <a:avLst/>
                        </a:prstGeom>
                        <a:solidFill>
                          <a:srgbClr val="FFFFFF"/>
                        </a:solidFill>
                        <a:ln w="9525">
                          <a:noFill/>
                          <a:miter lim="800000"/>
                          <a:headEnd/>
                          <a:tailEnd/>
                        </a:ln>
                      </wps:spPr>
                      <wps:txbx>
                        <w:txbxContent>
                          <w:p w14:paraId="7B1FBCDE" w14:textId="77777777" w:rsidR="00B13A7D" w:rsidRPr="00923AB2" w:rsidRDefault="00B13A7D" w:rsidP="00B13A7D">
                            <w:pPr>
                              <w:rPr>
                                <w:b/>
                                <w:bCs/>
                                <w:sz w:val="32"/>
                                <w:szCs w:val="32"/>
                              </w:rPr>
                            </w:pPr>
                            <w:r w:rsidRPr="00923AB2">
                              <w:rPr>
                                <w:b/>
                                <w:bCs/>
                                <w:sz w:val="32"/>
                                <w:szCs w:val="32"/>
                              </w:rPr>
                              <w:t>(</w:t>
                            </w:r>
                            <w:r>
                              <w:rPr>
                                <w:b/>
                                <w:bCs/>
                                <w:sz w:val="32"/>
                                <w:szCs w:val="32"/>
                              </w:rPr>
                              <w:t>b</w:t>
                            </w:r>
                            <w:r w:rsidRPr="00923AB2">
                              <w:rPr>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AB567" id="_x0000_t202" coordsize="21600,21600" o:spt="202" path="m,l,21600r21600,l21600,xe">
                <v:stroke joinstyle="miter"/>
                <v:path gradientshapeok="t" o:connecttype="rect"/>
              </v:shapetype>
              <v:shape id="Text Box 2" o:spid="_x0000_s1026" type="#_x0000_t202" style="position:absolute;left:0;text-align:left;margin-left:275.95pt;margin-top:0;width:35.2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" stroked="f">
                <v:textbox>
                  <w:txbxContent>
                    <w:p w14:paraId="7B1FBCDE" w14:textId="77777777" w:rsidR="00B13A7D" w:rsidRPr="00923AB2" w:rsidRDefault="00B13A7D" w:rsidP="00B13A7D">
                      <w:pPr>
                        <w:rPr>
                          <w:b/>
                          <w:bCs/>
                          <w:sz w:val="32"/>
                          <w:szCs w:val="32"/>
                        </w:rPr>
                      </w:pPr>
                      <w:r w:rsidRPr="00923AB2">
                        <w:rPr>
                          <w:b/>
                          <w:bCs/>
                          <w:sz w:val="32"/>
                          <w:szCs w:val="32"/>
                        </w:rPr>
                        <w:t>(</w:t>
                      </w:r>
                      <w:r>
                        <w:rPr>
                          <w:b/>
                          <w:bCs/>
                          <w:sz w:val="32"/>
                          <w:szCs w:val="32"/>
                        </w:rPr>
                        <w:t>b</w:t>
                      </w:r>
                      <w:r w:rsidRPr="00923AB2">
                        <w:rPr>
                          <w:b/>
                          <w:bCs/>
                          <w:sz w:val="32"/>
                          <w:szCs w:val="32"/>
                        </w:rPr>
                        <w:t>)</w:t>
                      </w:r>
                    </w:p>
                  </w:txbxContent>
                </v:textbox>
                <w10:wrap type="square"/>
              </v:shape>
            </w:pict>
          </mc:Fallback>
        </mc:AlternateContent>
      </w:r>
      <w:r w:rsidRPr="004156AB">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63CF6A70" wp14:editId="045C6923">
                <wp:simplePos x="0" y="0"/>
                <wp:positionH relativeFrom="column">
                  <wp:posOffset>132715</wp:posOffset>
                </wp:positionH>
                <wp:positionV relativeFrom="paragraph">
                  <wp:posOffset>8255</wp:posOffset>
                </wp:positionV>
                <wp:extent cx="447675" cy="3714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71475"/>
                        </a:xfrm>
                        <a:prstGeom prst="rect">
                          <a:avLst/>
                        </a:prstGeom>
                        <a:solidFill>
                          <a:srgbClr val="FFFFFF"/>
                        </a:solidFill>
                        <a:ln w="9525">
                          <a:noFill/>
                          <a:miter lim="800000"/>
                          <a:headEnd/>
                          <a:tailEnd/>
                        </a:ln>
                      </wps:spPr>
                      <wps:txbx>
                        <w:txbxContent>
                          <w:p w14:paraId="0B9D779A" w14:textId="77777777" w:rsidR="00B13A7D" w:rsidRPr="00923AB2" w:rsidRDefault="00B13A7D" w:rsidP="00B13A7D">
                            <w:pPr>
                              <w:rPr>
                                <w:b/>
                                <w:bCs/>
                                <w:sz w:val="32"/>
                                <w:szCs w:val="32"/>
                              </w:rPr>
                            </w:pPr>
                            <w:r w:rsidRPr="00923AB2">
                              <w:rPr>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6A70" id="_x0000_s1027" type="#_x0000_t202" style="position:absolute;left:0;text-align:left;margin-left:10.45pt;margin-top:.65pt;width:35.25pt;height:2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" stroked="f">
                <v:textbox>
                  <w:txbxContent>
                    <w:p w14:paraId="0B9D779A" w14:textId="77777777" w:rsidR="00B13A7D" w:rsidRPr="00923AB2" w:rsidRDefault="00B13A7D" w:rsidP="00B13A7D">
                      <w:pPr>
                        <w:rPr>
                          <w:b/>
                          <w:bCs/>
                          <w:sz w:val="32"/>
                          <w:szCs w:val="32"/>
                        </w:rPr>
                      </w:pPr>
                      <w:r w:rsidRPr="00923AB2">
                        <w:rPr>
                          <w:b/>
                          <w:bCs/>
                          <w:sz w:val="32"/>
                          <w:szCs w:val="32"/>
                        </w:rPr>
                        <w:t>(a)</w:t>
                      </w:r>
                    </w:p>
                  </w:txbxContent>
                </v:textbox>
                <w10:wrap type="square"/>
              </v:shape>
            </w:pict>
          </mc:Fallback>
        </mc:AlternateContent>
      </w:r>
    </w:p>
    <w:bookmarkEnd w:id="1"/>
    <w:p w14:paraId="35CEAED2" w14:textId="13096674" w:rsidR="00B13A7D" w:rsidRPr="004156AB" w:rsidRDefault="00B13A7D" w:rsidP="00B13A7D">
      <w:pPr>
        <w:autoSpaceDE w:val="0"/>
        <w:autoSpaceDN w:val="0"/>
        <w:adjustRightInd w:val="0"/>
        <w:spacing w:after="0" w:line="480" w:lineRule="auto"/>
        <w:ind w:right="360"/>
        <w:jc w:val="right"/>
        <w:rPr>
          <w:rFonts w:ascii="Times New Roman" w:hAnsi="Times New Roman" w:cs="Times New Roman"/>
        </w:rPr>
      </w:pPr>
    </w:p>
    <w:p w14:paraId="551578C4" w14:textId="77777777" w:rsidR="00B13A7D" w:rsidRPr="004156AB" w:rsidRDefault="00B13A7D" w:rsidP="00B13A7D">
      <w:pPr>
        <w:autoSpaceDE w:val="0"/>
        <w:autoSpaceDN w:val="0"/>
        <w:adjustRightInd w:val="0"/>
        <w:spacing w:after="0" w:line="480" w:lineRule="auto"/>
        <w:ind w:right="360"/>
        <w:jc w:val="right"/>
        <w:rPr>
          <w:rFonts w:ascii="Times New Roman" w:hAnsi="Times New Roman" w:cs="Times New Roman"/>
        </w:rPr>
      </w:pPr>
    </w:p>
    <w:p w14:paraId="33C6E62C" w14:textId="77777777" w:rsidR="00B13A7D" w:rsidRPr="004156AB" w:rsidRDefault="00B13A7D" w:rsidP="00B13A7D">
      <w:pPr>
        <w:autoSpaceDE w:val="0"/>
        <w:autoSpaceDN w:val="0"/>
        <w:adjustRightInd w:val="0"/>
        <w:spacing w:after="0" w:line="480" w:lineRule="auto"/>
        <w:ind w:right="360"/>
        <w:jc w:val="right"/>
        <w:rPr>
          <w:rFonts w:ascii="Times New Roman" w:hAnsi="Times New Roman" w:cs="Times New Roman"/>
        </w:rPr>
      </w:pPr>
    </w:p>
    <w:p w14:paraId="70790032"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p>
    <w:p w14:paraId="6D0972AD" w14:textId="54D6EA7C" w:rsidR="00B13A7D" w:rsidRDefault="00B13A7D" w:rsidP="00B13A7D">
      <w:pPr>
        <w:autoSpaceDE w:val="0"/>
        <w:autoSpaceDN w:val="0"/>
        <w:adjustRightInd w:val="0"/>
        <w:spacing w:after="0" w:line="480" w:lineRule="auto"/>
        <w:ind w:right="360"/>
        <w:jc w:val="both"/>
        <w:rPr>
          <w:rFonts w:ascii="Times New Roman" w:hAnsi="Times New Roman" w:cs="Times New Roman"/>
        </w:rPr>
      </w:pPr>
    </w:p>
    <w:p w14:paraId="5FD083AE" w14:textId="77777777" w:rsidR="00B13A7D" w:rsidRDefault="00B13A7D" w:rsidP="007C6C52">
      <w:pPr>
        <w:autoSpaceDE w:val="0"/>
        <w:autoSpaceDN w:val="0"/>
        <w:adjustRightInd w:val="0"/>
        <w:spacing w:after="0" w:line="276" w:lineRule="auto"/>
        <w:ind w:right="360"/>
        <w:jc w:val="both"/>
        <w:rPr>
          <w:rFonts w:ascii="Times New Roman" w:hAnsi="Times New Roman" w:cs="Times New Roman"/>
        </w:rPr>
      </w:pPr>
      <w:r w:rsidRPr="00220F20">
        <w:rPr>
          <w:rFonts w:ascii="Times New Roman" w:hAnsi="Times New Roman" w:cs="Times New Roman"/>
          <w:b/>
          <w:bCs/>
        </w:rPr>
        <w:t xml:space="preserve">Figure </w:t>
      </w:r>
      <w:r>
        <w:rPr>
          <w:rFonts w:ascii="Times New Roman" w:hAnsi="Times New Roman" w:cs="Times New Roman"/>
          <w:b/>
          <w:bCs/>
        </w:rPr>
        <w:t>3</w:t>
      </w:r>
      <w:r w:rsidRPr="00220F20">
        <w:rPr>
          <w:rFonts w:ascii="Times New Roman" w:hAnsi="Times New Roman" w:cs="Times New Roman"/>
          <w:b/>
          <w:bCs/>
        </w:rPr>
        <w:t>.</w:t>
      </w:r>
      <w:r w:rsidRPr="00220F20">
        <w:rPr>
          <w:rFonts w:ascii="Times New Roman" w:hAnsi="Times New Roman" w:cs="Times New Roman"/>
        </w:rPr>
        <w:t xml:space="preserve"> Nitrogen adsorption-desorption isotherms at 77 K for (a) non-defective UiO-66 and (b) defective UiO-66. The defective sample exhibits a hybrid Type I/IV isotherm with a distinct hysteresis loop, indicating the creation of </w:t>
      </w:r>
      <w:proofErr w:type="spellStart"/>
      <w:r w:rsidRPr="00220F20">
        <w:rPr>
          <w:rFonts w:ascii="Times New Roman" w:hAnsi="Times New Roman" w:cs="Times New Roman"/>
        </w:rPr>
        <w:t>mesoporosity</w:t>
      </w:r>
      <w:proofErr w:type="spellEnd"/>
      <w:r w:rsidRPr="00220F20">
        <w:rPr>
          <w:rFonts w:ascii="Times New Roman" w:hAnsi="Times New Roman" w:cs="Times New Roman"/>
        </w:rPr>
        <w:t xml:space="preserve"> alongside </w:t>
      </w:r>
      <w:proofErr w:type="spellStart"/>
      <w:r w:rsidRPr="00220F20">
        <w:rPr>
          <w:rFonts w:ascii="Times New Roman" w:hAnsi="Times New Roman" w:cs="Times New Roman"/>
        </w:rPr>
        <w:t>microporosity</w:t>
      </w:r>
      <w:proofErr w:type="spellEnd"/>
      <w:r w:rsidRPr="00220F20">
        <w:rPr>
          <w:rFonts w:ascii="Times New Roman" w:hAnsi="Times New Roman" w:cs="Times New Roman"/>
        </w:rPr>
        <w:t>, resulting in a significantly enhanced surface area and pore volume.</w:t>
      </w:r>
    </w:p>
    <w:p w14:paraId="592C0FFD" w14:textId="0A013D76" w:rsidR="0025273F" w:rsidRPr="00E024CA" w:rsidRDefault="0025273F" w:rsidP="0025273F">
      <w:pPr>
        <w:autoSpaceDE w:val="0"/>
        <w:autoSpaceDN w:val="0"/>
        <w:adjustRightInd w:val="0"/>
        <w:spacing w:after="0" w:line="480" w:lineRule="auto"/>
        <w:ind w:right="360"/>
        <w:jc w:val="both"/>
        <w:rPr>
          <w:rFonts w:ascii="Times New Roman" w:hAnsi="Times New Roman" w:cs="Times New Roman"/>
        </w:rPr>
      </w:pPr>
      <w:r>
        <w:rPr>
          <w:rFonts w:ascii="Times New Roman" w:hAnsi="Times New Roman" w:cs="Times New Roman"/>
        </w:rPr>
        <w:lastRenderedPageBreak/>
        <w:t xml:space="preserve">This </w:t>
      </w:r>
      <w:r w:rsidRPr="006972C8">
        <w:rPr>
          <w:rFonts w:ascii="Times New Roman" w:hAnsi="Times New Roman" w:cs="Times New Roman"/>
        </w:rPr>
        <w:t>textural modification resulted in a substantial increase in both BET surface area and total pore volume, attributed to missing-linker/cluster defects creating larger cavities. The resulting hierarchical porosity enhances phenol adsorption by providing improved molecular accessibility and diffusion pathways</w:t>
      </w:r>
      <w:r>
        <w:rPr>
          <w:rFonts w:ascii="Times New Roman" w:hAnsi="Times New Roman" w:cs="Times New Roman"/>
        </w:rPr>
        <w:t xml:space="preserve"> [15]</w:t>
      </w:r>
      <w:r w:rsidRPr="006972C8">
        <w:rPr>
          <w:rFonts w:ascii="Times New Roman" w:hAnsi="Times New Roman" w:cs="Times New Roman"/>
        </w:rPr>
        <w:t>.</w:t>
      </w:r>
    </w:p>
    <w:p w14:paraId="63FC17DB" w14:textId="77777777" w:rsidR="0025273F" w:rsidRPr="0025273F" w:rsidRDefault="0025273F" w:rsidP="00B13A7D">
      <w:pPr>
        <w:autoSpaceDE w:val="0"/>
        <w:autoSpaceDN w:val="0"/>
        <w:adjustRightInd w:val="0"/>
        <w:spacing w:after="0" w:line="480" w:lineRule="auto"/>
        <w:ind w:right="360"/>
        <w:jc w:val="both"/>
        <w:rPr>
          <w:rFonts w:ascii="Times New Roman" w:hAnsi="Times New Roman" w:cs="Times New Roman"/>
          <w:sz w:val="12"/>
          <w:szCs w:val="12"/>
        </w:rPr>
      </w:pPr>
    </w:p>
    <w:p w14:paraId="75735C31" w14:textId="30D7DB12" w:rsidR="00B13A7D" w:rsidRDefault="00B13A7D" w:rsidP="00B13A7D">
      <w:pPr>
        <w:autoSpaceDE w:val="0"/>
        <w:autoSpaceDN w:val="0"/>
        <w:adjustRightInd w:val="0"/>
        <w:spacing w:after="0" w:line="480" w:lineRule="auto"/>
        <w:ind w:right="360"/>
        <w:jc w:val="both"/>
        <w:rPr>
          <w:rFonts w:ascii="Times New Roman" w:hAnsi="Times New Roman" w:cs="Times New Roman"/>
        </w:rPr>
      </w:pPr>
      <w:r w:rsidRPr="006972C8">
        <w:rPr>
          <w:rFonts w:ascii="Times New Roman" w:hAnsi="Times New Roman" w:cs="Times New Roman"/>
        </w:rPr>
        <w:t>Scanning Electron Microscopy (SEM) revealed significant morphological alterations resulting from defect engineering in UiO-66 (Figure 4). The non-defective sample exhibited characteristic, well-faceted octahedral crystals with uniform size distribution, consistent with its high crystallinity</w:t>
      </w:r>
      <w:r w:rsidR="00C95362">
        <w:rPr>
          <w:rFonts w:ascii="Times New Roman" w:hAnsi="Times New Roman" w:cs="Times New Roman"/>
        </w:rPr>
        <w:t xml:space="preserve"> </w:t>
      </w:r>
      <w:r w:rsidR="006C4242">
        <w:rPr>
          <w:rFonts w:ascii="Times New Roman" w:hAnsi="Times New Roman" w:cs="Times New Roman"/>
        </w:rPr>
        <w:t>[1</w:t>
      </w:r>
      <w:r w:rsidR="00C95362">
        <w:rPr>
          <w:rFonts w:ascii="Times New Roman" w:hAnsi="Times New Roman" w:cs="Times New Roman"/>
        </w:rPr>
        <w:t>6</w:t>
      </w:r>
      <w:r w:rsidR="006C4242">
        <w:rPr>
          <w:rFonts w:ascii="Times New Roman" w:hAnsi="Times New Roman" w:cs="Times New Roman"/>
        </w:rPr>
        <w:t>]</w:t>
      </w:r>
      <w:r w:rsidRPr="006972C8">
        <w:rPr>
          <w:rFonts w:ascii="Times New Roman" w:hAnsi="Times New Roman" w:cs="Times New Roman"/>
        </w:rPr>
        <w:t xml:space="preserve">. In contrast, the defective sample showed a pronounced reduction in particle size, aggregation, loss of defined faceting, and substantial surface roughening. This morphological disruption directly reflects the introduction of missing-linker defects during modulated synthesis, which terminate regular crystal growth and create a more heterogeneous, nanostructured material </w:t>
      </w:r>
      <w:r w:rsidR="001340A6">
        <w:rPr>
          <w:rFonts w:ascii="Times New Roman" w:hAnsi="Times New Roman" w:cs="Times New Roman"/>
        </w:rPr>
        <w:t>[1</w:t>
      </w:r>
      <w:r w:rsidR="00C95362">
        <w:rPr>
          <w:rFonts w:ascii="Times New Roman" w:hAnsi="Times New Roman" w:cs="Times New Roman"/>
        </w:rPr>
        <w:t>1</w:t>
      </w:r>
      <w:r w:rsidR="001340A6">
        <w:rPr>
          <w:rFonts w:ascii="Times New Roman" w:hAnsi="Times New Roman" w:cs="Times New Roman"/>
        </w:rPr>
        <w:t>, 1</w:t>
      </w:r>
      <w:r w:rsidR="00C95362">
        <w:rPr>
          <w:rFonts w:ascii="Times New Roman" w:hAnsi="Times New Roman" w:cs="Times New Roman"/>
        </w:rPr>
        <w:t>7</w:t>
      </w:r>
      <w:r w:rsidR="001340A6">
        <w:rPr>
          <w:rFonts w:ascii="Times New Roman" w:hAnsi="Times New Roman" w:cs="Times New Roman"/>
        </w:rPr>
        <w:t>]</w:t>
      </w:r>
      <w:r w:rsidRPr="006972C8">
        <w:rPr>
          <w:rFonts w:ascii="Times New Roman" w:hAnsi="Times New Roman" w:cs="Times New Roman"/>
        </w:rPr>
        <w:t>. These structural changes correlate with enhanced external surface area and improved accessibility for adsorbate molecules.</w:t>
      </w:r>
    </w:p>
    <w:p w14:paraId="65A4C19A" w14:textId="77777777" w:rsidR="00B13A7D" w:rsidRPr="004156AB" w:rsidRDefault="00B13A7D" w:rsidP="00B13A7D">
      <w:pPr>
        <w:autoSpaceDE w:val="0"/>
        <w:autoSpaceDN w:val="0"/>
        <w:adjustRightInd w:val="0"/>
        <w:spacing w:after="0" w:line="480" w:lineRule="auto"/>
        <w:ind w:right="360"/>
        <w:jc w:val="both"/>
        <w:rPr>
          <w:rFonts w:ascii="Times New Roman" w:hAnsi="Times New Roman" w:cs="Times New Roman"/>
        </w:rPr>
      </w:pPr>
      <w:r w:rsidRPr="004156AB">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28B04436" wp14:editId="0D359760">
                <wp:simplePos x="0" y="0"/>
                <wp:positionH relativeFrom="column">
                  <wp:posOffset>85725</wp:posOffset>
                </wp:positionH>
                <wp:positionV relativeFrom="paragraph">
                  <wp:posOffset>396875</wp:posOffset>
                </wp:positionV>
                <wp:extent cx="495300" cy="3714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371475"/>
                        </a:xfrm>
                        <a:prstGeom prst="rect">
                          <a:avLst/>
                        </a:prstGeom>
                        <a:solidFill>
                          <a:srgbClr val="FFFFFF"/>
                        </a:solidFill>
                        <a:ln w="9525">
                          <a:noFill/>
                          <a:miter lim="800000"/>
                          <a:headEnd/>
                          <a:tailEnd/>
                        </a:ln>
                      </wps:spPr>
                      <wps:txbx>
                        <w:txbxContent>
                          <w:p w14:paraId="3302189A" w14:textId="77777777" w:rsidR="00B13A7D" w:rsidRPr="00596525" w:rsidRDefault="00B13A7D" w:rsidP="00B13A7D">
                            <w:pPr>
                              <w:rPr>
                                <w:sz w:val="36"/>
                                <w:szCs w:val="36"/>
                              </w:rPr>
                            </w:pPr>
                            <w:r w:rsidRPr="00596525">
                              <w:rPr>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4436" id="_x0000_s1028" type="#_x0000_t202" style="position:absolute;left:0;text-align:left;margin-left:6.75pt;margin-top:31.25pt;width:39pt;height:29.2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" stroked="f">
                <v:textbox>
                  <w:txbxContent>
                    <w:p w14:paraId="3302189A" w14:textId="77777777" w:rsidR="00B13A7D" w:rsidRPr="00596525" w:rsidRDefault="00B13A7D" w:rsidP="00B13A7D">
                      <w:pPr>
                        <w:rPr>
                          <w:sz w:val="36"/>
                          <w:szCs w:val="36"/>
                        </w:rPr>
                      </w:pPr>
                      <w:r w:rsidRPr="00596525">
                        <w:rPr>
                          <w:sz w:val="36"/>
                          <w:szCs w:val="36"/>
                        </w:rPr>
                        <w:t>(a)</w:t>
                      </w:r>
                    </w:p>
                  </w:txbxContent>
                </v:textbox>
                <w10:wrap type="square"/>
              </v:shape>
            </w:pict>
          </mc:Fallback>
        </mc:AlternateContent>
      </w:r>
      <w:r w:rsidRPr="004156AB">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5BFCE37D" wp14:editId="0FB0134C">
                <wp:simplePos x="0" y="0"/>
                <wp:positionH relativeFrom="column">
                  <wp:posOffset>3200400</wp:posOffset>
                </wp:positionH>
                <wp:positionV relativeFrom="paragraph">
                  <wp:posOffset>368300</wp:posOffset>
                </wp:positionV>
                <wp:extent cx="495300" cy="3714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371475"/>
                        </a:xfrm>
                        <a:prstGeom prst="rect">
                          <a:avLst/>
                        </a:prstGeom>
                        <a:solidFill>
                          <a:srgbClr val="FFFFFF"/>
                        </a:solidFill>
                        <a:ln w="9525">
                          <a:noFill/>
                          <a:miter lim="800000"/>
                          <a:headEnd/>
                          <a:tailEnd/>
                        </a:ln>
                      </wps:spPr>
                      <wps:txbx>
                        <w:txbxContent>
                          <w:p w14:paraId="7276949F" w14:textId="77777777" w:rsidR="00B13A7D" w:rsidRPr="00596525" w:rsidRDefault="00B13A7D" w:rsidP="00B13A7D">
                            <w:pPr>
                              <w:rPr>
                                <w:sz w:val="36"/>
                                <w:szCs w:val="36"/>
                              </w:rPr>
                            </w:pPr>
                            <w:r w:rsidRPr="00596525">
                              <w:rPr>
                                <w:sz w:val="36"/>
                                <w:szCs w:val="36"/>
                              </w:rPr>
                              <w:t>(</w:t>
                            </w:r>
                            <w:r>
                              <w:rPr>
                                <w:sz w:val="36"/>
                                <w:szCs w:val="36"/>
                              </w:rPr>
                              <w:t>b</w:t>
                            </w:r>
                            <w:r w:rsidRPr="00596525">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E37D" id="_x0000_s1029" type="#_x0000_t202" style="position:absolute;left:0;text-align:left;margin-left:252pt;margin-top:29pt;width:39pt;height:29.25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" stroked="f">
                <v:textbox>
                  <w:txbxContent>
                    <w:p w14:paraId="7276949F" w14:textId="77777777" w:rsidR="00B13A7D" w:rsidRPr="00596525" w:rsidRDefault="00B13A7D" w:rsidP="00B13A7D">
                      <w:pPr>
                        <w:rPr>
                          <w:sz w:val="36"/>
                          <w:szCs w:val="36"/>
                        </w:rPr>
                      </w:pPr>
                      <w:r w:rsidRPr="00596525">
                        <w:rPr>
                          <w:sz w:val="36"/>
                          <w:szCs w:val="36"/>
                        </w:rPr>
                        <w:t>(</w:t>
                      </w:r>
                      <w:r>
                        <w:rPr>
                          <w:sz w:val="36"/>
                          <w:szCs w:val="36"/>
                        </w:rPr>
                        <w:t>b</w:t>
                      </w:r>
                      <w:r w:rsidRPr="00596525">
                        <w:rPr>
                          <w:sz w:val="36"/>
                          <w:szCs w:val="36"/>
                        </w:rPr>
                        <w:t>)</w:t>
                      </w:r>
                    </w:p>
                  </w:txbxContent>
                </v:textbox>
                <w10:wrap type="square"/>
              </v:shape>
            </w:pict>
          </mc:Fallback>
        </mc:AlternateContent>
      </w:r>
      <w:r w:rsidRPr="004156AB">
        <w:rPr>
          <w:rFonts w:ascii="Times New Roman" w:hAnsi="Times New Roman" w:cs="Times New Roman"/>
          <w:noProof/>
        </w:rPr>
        <w:drawing>
          <wp:anchor distT="0" distB="0" distL="114300" distR="114300" simplePos="0" relativeHeight="251667456" behindDoc="0" locked="0" layoutInCell="1" allowOverlap="1" wp14:anchorId="70E0F8C3" wp14:editId="01B44CDA">
            <wp:simplePos x="0" y="0"/>
            <wp:positionH relativeFrom="column">
              <wp:posOffset>3105150</wp:posOffset>
            </wp:positionH>
            <wp:positionV relativeFrom="paragraph">
              <wp:posOffset>353695</wp:posOffset>
            </wp:positionV>
            <wp:extent cx="2815590" cy="2929890"/>
            <wp:effectExtent l="0" t="0" r="381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11">
                      <a:extLst>
                        <a:ext uri="{28A0092B-C50C-407E-A947-70E740481C1C}">
                          <a14:useLocalDpi xmlns:a14="http://schemas.microsoft.com/office/drawing/2010/main" val="0"/>
                        </a:ext>
                      </a:extLst>
                    </a:blip>
                    <a:srcRect t="50351" r="50304"/>
                    <a:stretch/>
                  </pic:blipFill>
                  <pic:spPr bwMode="auto">
                    <a:xfrm>
                      <a:off x="0" y="0"/>
                      <a:ext cx="2815590" cy="2929890"/>
                    </a:xfrm>
                    <a:prstGeom prst="rect">
                      <a:avLst/>
                    </a:prstGeom>
                    <a:ln>
                      <a:noFill/>
                    </a:ln>
                    <a:extLst>
                      <a:ext uri="{53640926-AAD7-44D8-BBD7-CCE9431645EC}">
                        <a14:shadowObscured xmlns:a14="http://schemas.microsoft.com/office/drawing/2010/main"/>
                      </a:ext>
                    </a:extLst>
                  </pic:spPr>
                </pic:pic>
              </a:graphicData>
            </a:graphic>
          </wp:anchor>
        </w:drawing>
      </w:r>
      <w:r w:rsidRPr="004156AB">
        <w:rPr>
          <w:rFonts w:ascii="Times New Roman" w:hAnsi="Times New Roman" w:cs="Times New Roman"/>
          <w:noProof/>
        </w:rPr>
        <w:drawing>
          <wp:anchor distT="0" distB="0" distL="114300" distR="114300" simplePos="0" relativeHeight="251665408" behindDoc="0" locked="0" layoutInCell="1" allowOverlap="1" wp14:anchorId="7CF4EBFB" wp14:editId="5B0E0381">
            <wp:simplePos x="0" y="0"/>
            <wp:positionH relativeFrom="page">
              <wp:posOffset>914400</wp:posOffset>
            </wp:positionH>
            <wp:positionV relativeFrom="paragraph">
              <wp:posOffset>368935</wp:posOffset>
            </wp:positionV>
            <wp:extent cx="2815590" cy="2914650"/>
            <wp:effectExtent l="0" t="0" r="3810" b="0"/>
            <wp:wrapSquare wrapText="bothSides"/>
            <wp:docPr id="1545435483" name="Picture 154543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t="53646" r="57221"/>
                    <a:stretch/>
                  </pic:blipFill>
                  <pic:spPr bwMode="auto">
                    <a:xfrm>
                      <a:off x="0" y="0"/>
                      <a:ext cx="281559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4303F" w14:textId="77777777" w:rsidR="00B13A7D" w:rsidRPr="004156AB" w:rsidRDefault="00B13A7D" w:rsidP="00B13A7D">
      <w:pPr>
        <w:rPr>
          <w:rFonts w:ascii="Times New Roman" w:hAnsi="Times New Roman" w:cs="Times New Roman"/>
        </w:rPr>
      </w:pPr>
    </w:p>
    <w:p w14:paraId="41DBD207" w14:textId="77777777" w:rsidR="00B13A7D" w:rsidRPr="004156AB" w:rsidRDefault="00B13A7D" w:rsidP="00B13A7D">
      <w:pPr>
        <w:rPr>
          <w:rFonts w:ascii="Times New Roman" w:hAnsi="Times New Roman" w:cs="Times New Roman"/>
        </w:rPr>
      </w:pPr>
    </w:p>
    <w:p w14:paraId="29153B2C" w14:textId="77777777" w:rsidR="00B13A7D" w:rsidRPr="004156AB" w:rsidRDefault="00B13A7D" w:rsidP="00B13A7D">
      <w:pPr>
        <w:rPr>
          <w:rFonts w:ascii="Times New Roman" w:hAnsi="Times New Roman" w:cs="Times New Roman"/>
        </w:rPr>
      </w:pPr>
    </w:p>
    <w:p w14:paraId="2E8BDEA7" w14:textId="77777777" w:rsidR="00B13A7D" w:rsidRPr="004156AB" w:rsidRDefault="00B13A7D" w:rsidP="00B13A7D">
      <w:pPr>
        <w:rPr>
          <w:rFonts w:ascii="Times New Roman" w:hAnsi="Times New Roman" w:cs="Times New Roman"/>
        </w:rPr>
      </w:pPr>
    </w:p>
    <w:p w14:paraId="46E97413" w14:textId="77777777" w:rsidR="00B13A7D" w:rsidRPr="004156AB" w:rsidRDefault="00B13A7D" w:rsidP="00B13A7D">
      <w:pPr>
        <w:rPr>
          <w:rFonts w:ascii="Times New Roman" w:hAnsi="Times New Roman" w:cs="Times New Roman"/>
        </w:rPr>
      </w:pPr>
    </w:p>
    <w:p w14:paraId="0516DAB7" w14:textId="77777777" w:rsidR="00B13A7D" w:rsidRPr="004156AB" w:rsidRDefault="00B13A7D" w:rsidP="00B13A7D">
      <w:pPr>
        <w:rPr>
          <w:rFonts w:ascii="Times New Roman" w:hAnsi="Times New Roman" w:cs="Times New Roman"/>
        </w:rPr>
      </w:pPr>
    </w:p>
    <w:p w14:paraId="58D161D7" w14:textId="77777777" w:rsidR="00B13A7D" w:rsidRPr="004156AB" w:rsidRDefault="00B13A7D" w:rsidP="00B13A7D">
      <w:pPr>
        <w:rPr>
          <w:rFonts w:ascii="Times New Roman" w:hAnsi="Times New Roman" w:cs="Times New Roman"/>
        </w:rPr>
      </w:pPr>
    </w:p>
    <w:p w14:paraId="73A35A41" w14:textId="77777777" w:rsidR="00B13A7D" w:rsidRPr="004156AB" w:rsidRDefault="00B13A7D" w:rsidP="00B13A7D">
      <w:pPr>
        <w:rPr>
          <w:rFonts w:ascii="Times New Roman" w:hAnsi="Times New Roman" w:cs="Times New Roman"/>
        </w:rPr>
      </w:pPr>
    </w:p>
    <w:p w14:paraId="5CCA780E" w14:textId="77777777" w:rsidR="00B13A7D" w:rsidRPr="004156AB" w:rsidRDefault="00B13A7D" w:rsidP="00B13A7D">
      <w:pPr>
        <w:rPr>
          <w:rFonts w:ascii="Times New Roman" w:hAnsi="Times New Roman" w:cs="Times New Roman"/>
        </w:rPr>
      </w:pPr>
    </w:p>
    <w:p w14:paraId="5E6CA872" w14:textId="77777777" w:rsidR="00B13A7D" w:rsidRPr="004156AB" w:rsidRDefault="00B13A7D" w:rsidP="00B13A7D">
      <w:pPr>
        <w:rPr>
          <w:rFonts w:ascii="Times New Roman" w:hAnsi="Times New Roman" w:cs="Times New Roman"/>
        </w:rPr>
      </w:pPr>
    </w:p>
    <w:p w14:paraId="34D24F2A" w14:textId="77777777" w:rsidR="00874D55" w:rsidRDefault="00874D55" w:rsidP="00B13A7D">
      <w:pPr>
        <w:jc w:val="both"/>
        <w:rPr>
          <w:rFonts w:ascii="Times New Roman" w:hAnsi="Times New Roman" w:cs="Times New Roman"/>
          <w:b/>
          <w:bCs/>
        </w:rPr>
      </w:pPr>
    </w:p>
    <w:p w14:paraId="098704D2" w14:textId="6566D3A5" w:rsidR="00B13A7D" w:rsidRPr="003D2A7B" w:rsidRDefault="00B13A7D" w:rsidP="00B13A7D">
      <w:pPr>
        <w:jc w:val="both"/>
        <w:rPr>
          <w:rFonts w:ascii="Times New Roman" w:hAnsi="Times New Roman" w:cs="Times New Roman"/>
        </w:rPr>
      </w:pPr>
      <w:r w:rsidRPr="00E024CA">
        <w:rPr>
          <w:rFonts w:ascii="Times New Roman" w:hAnsi="Times New Roman" w:cs="Times New Roman"/>
          <w:b/>
          <w:bCs/>
        </w:rPr>
        <w:t xml:space="preserve">Figure </w:t>
      </w:r>
      <w:r>
        <w:rPr>
          <w:rFonts w:ascii="Times New Roman" w:hAnsi="Times New Roman" w:cs="Times New Roman"/>
          <w:b/>
          <w:bCs/>
        </w:rPr>
        <w:t>4</w:t>
      </w:r>
      <w:r>
        <w:rPr>
          <w:rFonts w:ascii="Times New Roman" w:hAnsi="Times New Roman" w:cs="Times New Roman"/>
        </w:rPr>
        <w:t xml:space="preserve">. </w:t>
      </w:r>
      <w:r w:rsidRPr="00265F3A">
        <w:rPr>
          <w:rFonts w:ascii="Times New Roman" w:hAnsi="Times New Roman" w:cs="Times New Roman"/>
        </w:rPr>
        <w:t xml:space="preserve">Scanning Electron Microscopy (SEM) images at 100 </w:t>
      </w:r>
      <w:proofErr w:type="spellStart"/>
      <w:r w:rsidRPr="00265F3A">
        <w:rPr>
          <w:rFonts w:ascii="Times New Roman" w:hAnsi="Times New Roman" w:cs="Times New Roman"/>
        </w:rPr>
        <w:t>μm</w:t>
      </w:r>
      <w:proofErr w:type="spellEnd"/>
      <w:r w:rsidRPr="00265F3A">
        <w:rPr>
          <w:rFonts w:ascii="Times New Roman" w:hAnsi="Times New Roman" w:cs="Times New Roman"/>
        </w:rPr>
        <w:t xml:space="preserve"> scale showing (a) non-defective UiO-66, exhibiting characteristic well-faceted octahedral crystals, and (b) defective UiO-66, showing a significant reduction in particle size, loss of defined morphology, and increased surface roughness due to the introduction of structural defects.</w:t>
      </w:r>
    </w:p>
    <w:p w14:paraId="2B9F8A1F" w14:textId="736EA41B" w:rsidR="00B13A7D" w:rsidRPr="004156AB" w:rsidRDefault="00B13A7D" w:rsidP="000D0B38">
      <w:pPr>
        <w:spacing w:line="360" w:lineRule="auto"/>
        <w:jc w:val="both"/>
        <w:rPr>
          <w:rFonts w:ascii="Times New Roman" w:hAnsi="Times New Roman" w:cs="Times New Roman"/>
        </w:rPr>
      </w:pPr>
      <w:r w:rsidRPr="002654FC">
        <w:rPr>
          <w:rFonts w:ascii="Times New Roman" w:hAnsi="Times New Roman" w:cs="Times New Roman"/>
        </w:rPr>
        <w:t xml:space="preserve">Differential Scanning Calorimetry (DSC) revealed that defect engineering measurably reduces the thermal stability of the UiO-66 framework (Figure 5). The defective sample exhibited a significantly lower onset temperature for framework decomposition compared to the highly stable non-defective </w:t>
      </w:r>
      <w:r w:rsidRPr="002654FC">
        <w:rPr>
          <w:rFonts w:ascii="Times New Roman" w:hAnsi="Times New Roman" w:cs="Times New Roman"/>
        </w:rPr>
        <w:lastRenderedPageBreak/>
        <w:t xml:space="preserve">counterpart. This decrease in thermal robustness is a direct consequence of missing-linker defects, which compromise the structural integrity by reducing network connectivity and creating localized weaknesses </w:t>
      </w:r>
      <w:r w:rsidR="001340A6">
        <w:rPr>
          <w:rFonts w:ascii="Times New Roman" w:hAnsi="Times New Roman" w:cs="Times New Roman"/>
        </w:rPr>
        <w:t>[1</w:t>
      </w:r>
      <w:r w:rsidR="00C95362">
        <w:rPr>
          <w:rFonts w:ascii="Times New Roman" w:hAnsi="Times New Roman" w:cs="Times New Roman"/>
        </w:rPr>
        <w:t>1</w:t>
      </w:r>
      <w:r w:rsidR="001340A6">
        <w:rPr>
          <w:rFonts w:ascii="Times New Roman" w:hAnsi="Times New Roman" w:cs="Times New Roman"/>
        </w:rPr>
        <w:t>,1</w:t>
      </w:r>
      <w:r w:rsidR="00C95362">
        <w:rPr>
          <w:rFonts w:ascii="Times New Roman" w:hAnsi="Times New Roman" w:cs="Times New Roman"/>
        </w:rPr>
        <w:t>7</w:t>
      </w:r>
      <w:r w:rsidR="001340A6">
        <w:rPr>
          <w:rFonts w:ascii="Times New Roman" w:hAnsi="Times New Roman" w:cs="Times New Roman"/>
        </w:rPr>
        <w:t>]</w:t>
      </w:r>
      <w:r w:rsidRPr="002654FC">
        <w:rPr>
          <w:rFonts w:ascii="Times New Roman" w:hAnsi="Times New Roman" w:cs="Times New Roman"/>
        </w:rPr>
        <w:t>. While this represents a material trade-off, the operational stability remains sufficient for aqueous-phase adsorption applications, where the enhanced porosity afforded by defects is the critical performance factor.</w:t>
      </w:r>
    </w:p>
    <w:p w14:paraId="22828C93" w14:textId="77777777" w:rsidR="00B13A7D" w:rsidRPr="004156AB" w:rsidRDefault="00B13A7D" w:rsidP="00B13A7D">
      <w:pPr>
        <w:spacing w:line="360" w:lineRule="auto"/>
        <w:jc w:val="both"/>
        <w:rPr>
          <w:rFonts w:ascii="Times New Roman" w:hAnsi="Times New Roman" w:cs="Times New Roman"/>
          <w:color w:val="000000"/>
        </w:rPr>
      </w:pPr>
      <w:r w:rsidRPr="004156AB">
        <w:rPr>
          <w:rFonts w:ascii="Times New Roman" w:hAnsi="Times New Roman" w:cs="Times New Roman"/>
          <w:b/>
          <w:bCs/>
          <w:noProof/>
          <w:color w:val="000000"/>
        </w:rPr>
        <w:drawing>
          <wp:inline distT="0" distB="0" distL="0" distR="0" wp14:anchorId="43A95E6E" wp14:editId="53987162">
            <wp:extent cx="5852160" cy="4754879"/>
            <wp:effectExtent l="0" t="0" r="0" b="0"/>
            <wp:docPr id="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5852160" cy="4754879"/>
                    </a:xfrm>
                    <a:prstGeom prst="rect">
                      <a:avLst/>
                    </a:prstGeom>
                  </pic:spPr>
                </pic:pic>
              </a:graphicData>
            </a:graphic>
          </wp:inline>
        </w:drawing>
      </w:r>
      <w:r w:rsidRPr="004156AB">
        <w:rPr>
          <w:rFonts w:ascii="Times New Roman" w:hAnsi="Times New Roman" w:cs="Times New Roman"/>
          <w:color w:val="000000"/>
        </w:rPr>
        <w:t xml:space="preserve"> </w:t>
      </w:r>
    </w:p>
    <w:p w14:paraId="0557978E" w14:textId="77777777" w:rsidR="00B13A7D" w:rsidRDefault="00B13A7D" w:rsidP="000D0B38">
      <w:pPr>
        <w:spacing w:line="240" w:lineRule="auto"/>
        <w:jc w:val="both"/>
        <w:rPr>
          <w:rFonts w:ascii="Times New Roman" w:hAnsi="Times New Roman" w:cs="Times New Roman"/>
          <w:color w:val="000000"/>
        </w:rPr>
      </w:pPr>
      <w:r w:rsidRPr="00D2546E">
        <w:rPr>
          <w:rFonts w:ascii="Times New Roman" w:hAnsi="Times New Roman" w:cs="Times New Roman"/>
          <w:b/>
          <w:bCs/>
          <w:color w:val="000000"/>
        </w:rPr>
        <w:t xml:space="preserve">Figure </w:t>
      </w:r>
      <w:r>
        <w:rPr>
          <w:rFonts w:ascii="Times New Roman" w:hAnsi="Times New Roman" w:cs="Times New Roman"/>
          <w:b/>
          <w:bCs/>
          <w:color w:val="000000"/>
        </w:rPr>
        <w:t>5</w:t>
      </w:r>
      <w:r w:rsidRPr="00D2546E">
        <w:rPr>
          <w:rFonts w:ascii="Times New Roman" w:hAnsi="Times New Roman" w:cs="Times New Roman"/>
          <w:b/>
          <w:bCs/>
          <w:color w:val="000000"/>
        </w:rPr>
        <w:t>.</w:t>
      </w:r>
      <w:r w:rsidRPr="00D2546E">
        <w:rPr>
          <w:rFonts w:ascii="Times New Roman" w:hAnsi="Times New Roman" w:cs="Times New Roman"/>
          <w:color w:val="000000"/>
        </w:rPr>
        <w:t> Differential Scanning Calorimetry (DSC) thermograms of non-defective and defective UiO-66. The defective sample shows a lowered onset temperature for framework decomposition, indicating reduced thermal stability due to the introduction of structural defects.</w:t>
      </w:r>
    </w:p>
    <w:p w14:paraId="63E4C7D1" w14:textId="398C830D" w:rsidR="00B13A7D" w:rsidRDefault="00B13A7D" w:rsidP="00B13A7D">
      <w:pPr>
        <w:spacing w:line="360" w:lineRule="auto"/>
        <w:jc w:val="both"/>
        <w:rPr>
          <w:rFonts w:ascii="Times New Roman" w:hAnsi="Times New Roman" w:cs="Times New Roman"/>
          <w:color w:val="000000"/>
        </w:rPr>
      </w:pPr>
      <w:r w:rsidRPr="002654FC">
        <w:rPr>
          <w:rFonts w:ascii="Times New Roman" w:hAnsi="Times New Roman" w:cs="Times New Roman"/>
          <w:color w:val="000000"/>
        </w:rPr>
        <w:t>Differential Scanning Calorimetry (DSC) and Thermogravimetric Analysis (TGA) quantified the impact of defects on the thermal stability of UiO-66 (Figure 6). The defective framework undergoes structural changes at significantly lower temperatures. Its main decomposition exotherm shifts from 432.5 °</w:t>
      </w:r>
      <w:r w:rsidR="00A15990">
        <w:rPr>
          <w:rFonts w:ascii="Times New Roman" w:hAnsi="Times New Roman" w:cs="Times New Roman"/>
          <w:color w:val="000000"/>
        </w:rPr>
        <w:t xml:space="preserve"> </w:t>
      </w:r>
      <w:r w:rsidRPr="002654FC">
        <w:rPr>
          <w:rFonts w:ascii="Times New Roman" w:hAnsi="Times New Roman" w:cs="Times New Roman"/>
          <w:color w:val="000000"/>
        </w:rPr>
        <w:t xml:space="preserve">C (non-defective) to 402.5-457.4 °C, directly evidencing reduced thermal robustness due to missing-linker vacancies </w:t>
      </w:r>
      <w:r w:rsidR="001340A6">
        <w:rPr>
          <w:rFonts w:ascii="Times New Roman" w:hAnsi="Times New Roman" w:cs="Times New Roman"/>
          <w:color w:val="000000"/>
        </w:rPr>
        <w:t>[1</w:t>
      </w:r>
      <w:r w:rsidR="00C95362">
        <w:rPr>
          <w:rFonts w:ascii="Times New Roman" w:hAnsi="Times New Roman" w:cs="Times New Roman"/>
          <w:color w:val="000000"/>
        </w:rPr>
        <w:t>1</w:t>
      </w:r>
      <w:r w:rsidR="001340A6">
        <w:rPr>
          <w:rFonts w:ascii="Times New Roman" w:hAnsi="Times New Roman" w:cs="Times New Roman"/>
          <w:color w:val="000000"/>
        </w:rPr>
        <w:t>]</w:t>
      </w:r>
      <w:r w:rsidRPr="002654FC">
        <w:rPr>
          <w:rFonts w:ascii="Times New Roman" w:hAnsi="Times New Roman" w:cs="Times New Roman"/>
          <w:color w:val="000000"/>
        </w:rPr>
        <w:t xml:space="preserve">. This is preceded by an endotherm at 229.5-270 °C, attributed to the removal of strongly bound solvent and the onset of node </w:t>
      </w:r>
      <w:proofErr w:type="spellStart"/>
      <w:r w:rsidRPr="002654FC">
        <w:rPr>
          <w:rFonts w:ascii="Times New Roman" w:hAnsi="Times New Roman" w:cs="Times New Roman"/>
          <w:color w:val="000000"/>
        </w:rPr>
        <w:t>dehydroxylation</w:t>
      </w:r>
      <w:proofErr w:type="spellEnd"/>
      <w:r w:rsidRPr="002654FC">
        <w:rPr>
          <w:rFonts w:ascii="Times New Roman" w:hAnsi="Times New Roman" w:cs="Times New Roman"/>
          <w:color w:val="000000"/>
        </w:rPr>
        <w:t xml:space="preserve"> (</w:t>
      </w:r>
      <w:proofErr w:type="spellStart"/>
      <w:r w:rsidRPr="002654FC">
        <w:rPr>
          <w:rFonts w:ascii="Times New Roman" w:hAnsi="Times New Roman" w:cs="Times New Roman"/>
          <w:color w:val="000000"/>
        </w:rPr>
        <w:t>Zr₆O</w:t>
      </w:r>
      <w:proofErr w:type="spellEnd"/>
      <w:r w:rsidRPr="002654FC">
        <w:rPr>
          <w:rFonts w:ascii="Times New Roman" w:hAnsi="Times New Roman" w:cs="Times New Roman"/>
          <w:color w:val="000000"/>
        </w:rPr>
        <w:t xml:space="preserve">₄(OH)₄ → </w:t>
      </w:r>
      <w:proofErr w:type="spellStart"/>
      <w:r w:rsidRPr="002654FC">
        <w:rPr>
          <w:rFonts w:ascii="Times New Roman" w:hAnsi="Times New Roman" w:cs="Times New Roman"/>
          <w:color w:val="000000"/>
        </w:rPr>
        <w:t>Zr₆O</w:t>
      </w:r>
      <w:proofErr w:type="spellEnd"/>
      <w:r w:rsidRPr="002654FC">
        <w:rPr>
          <w:rFonts w:ascii="Times New Roman" w:hAnsi="Times New Roman" w:cs="Times New Roman"/>
          <w:color w:val="000000"/>
        </w:rPr>
        <w:t xml:space="preserve">₆), a process that occurs at ~381.6 °C in the pristine framework. TGA confirms a multi-stage decomposition, where the final formation of thermally stable </w:t>
      </w:r>
      <w:proofErr w:type="spellStart"/>
      <w:r w:rsidRPr="002654FC">
        <w:rPr>
          <w:rFonts w:ascii="Times New Roman" w:hAnsi="Times New Roman" w:cs="Times New Roman"/>
          <w:color w:val="000000"/>
        </w:rPr>
        <w:t>ZrO</w:t>
      </w:r>
      <w:proofErr w:type="spellEnd"/>
      <w:r w:rsidRPr="002654FC">
        <w:rPr>
          <w:rFonts w:ascii="Times New Roman" w:hAnsi="Times New Roman" w:cs="Times New Roman"/>
          <w:color w:val="000000"/>
        </w:rPr>
        <w:t>₂ occurs at a lower temperature for the defective sample</w:t>
      </w:r>
      <w:r w:rsidR="00D704EC">
        <w:rPr>
          <w:rFonts w:ascii="Times New Roman" w:hAnsi="Times New Roman" w:cs="Times New Roman"/>
          <w:color w:val="000000"/>
        </w:rPr>
        <w:t xml:space="preserve"> w</w:t>
      </w:r>
      <w:r w:rsidRPr="002654FC">
        <w:rPr>
          <w:rFonts w:ascii="Times New Roman" w:hAnsi="Times New Roman" w:cs="Times New Roman"/>
          <w:color w:val="000000"/>
        </w:rPr>
        <w:t>hile defect engineering lowers the decomposition onset, both materials demonstrate sufficient stability for aqueous-phase applications, with the defective structure collapsing completely by ~500 °C.</w:t>
      </w:r>
    </w:p>
    <w:p w14:paraId="5AD295B5" w14:textId="77777777" w:rsidR="00B13A7D" w:rsidRDefault="00B13A7D" w:rsidP="00B13A7D">
      <w:pPr>
        <w:spacing w:line="360" w:lineRule="auto"/>
        <w:jc w:val="both"/>
        <w:rPr>
          <w:rFonts w:ascii="Times New Roman" w:hAnsi="Times New Roman" w:cs="Times New Roman"/>
          <w:color w:val="000000"/>
        </w:rPr>
      </w:pPr>
    </w:p>
    <w:p w14:paraId="5BC63976" w14:textId="77777777" w:rsidR="00B13A7D" w:rsidRDefault="00B13A7D" w:rsidP="00B13A7D">
      <w:pPr>
        <w:spacing w:line="360" w:lineRule="auto"/>
        <w:rPr>
          <w:rFonts w:ascii="Times New Roman" w:hAnsi="Times New Roman" w:cs="Times New Roman"/>
          <w:color w:val="000000"/>
        </w:rPr>
      </w:pPr>
      <w:r w:rsidRPr="004156AB">
        <w:rPr>
          <w:rFonts w:ascii="Times New Roman" w:hAnsi="Times New Roman" w:cs="Times New Roman"/>
          <w:b/>
          <w:noProof/>
          <w:color w:val="000000"/>
        </w:rPr>
        <w:drawing>
          <wp:inline distT="0" distB="0" distL="0" distR="0" wp14:anchorId="1A42AB20" wp14:editId="0AAB9B08">
            <wp:extent cx="4981597" cy="3676262"/>
            <wp:effectExtent l="0" t="0" r="0" b="0"/>
            <wp:docPr id="1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4984433" cy="3678355"/>
                    </a:xfrm>
                    <a:prstGeom prst="rect">
                      <a:avLst/>
                    </a:prstGeom>
                  </pic:spPr>
                </pic:pic>
              </a:graphicData>
            </a:graphic>
          </wp:inline>
        </w:drawing>
      </w:r>
    </w:p>
    <w:p w14:paraId="5E97559B" w14:textId="77777777" w:rsidR="00B13A7D" w:rsidRPr="004156AB" w:rsidRDefault="00B13A7D" w:rsidP="000D0B38">
      <w:pPr>
        <w:spacing w:line="240" w:lineRule="auto"/>
        <w:rPr>
          <w:rFonts w:ascii="Times New Roman" w:hAnsi="Times New Roman" w:cs="Times New Roman"/>
          <w:color w:val="000000"/>
        </w:rPr>
      </w:pPr>
      <w:r w:rsidRPr="002654FC">
        <w:rPr>
          <w:rFonts w:ascii="Times New Roman" w:hAnsi="Times New Roman" w:cs="Times New Roman"/>
          <w:b/>
          <w:bCs/>
          <w:color w:val="000000"/>
        </w:rPr>
        <w:t>Figure 6.</w:t>
      </w:r>
      <w:r w:rsidRPr="002654FC">
        <w:rPr>
          <w:rFonts w:ascii="Times New Roman" w:hAnsi="Times New Roman" w:cs="Times New Roman"/>
          <w:color w:val="000000"/>
        </w:rPr>
        <w:t> Thermogravimetric analysis (TGA) and differential scanning calorimetry (DSC) profiles of non-defective (a) and defective (b) UiO-66.</w:t>
      </w:r>
    </w:p>
    <w:p w14:paraId="3FEB941C" w14:textId="77777777" w:rsidR="00B13A7D" w:rsidRPr="002654FC" w:rsidRDefault="00B13A7D" w:rsidP="007C6C52">
      <w:pPr>
        <w:spacing w:before="240" w:after="0" w:line="360" w:lineRule="auto"/>
        <w:jc w:val="both"/>
        <w:rPr>
          <w:rFonts w:ascii="Times New Roman" w:hAnsi="Times New Roman" w:cs="Times New Roman"/>
          <w:color w:val="000000"/>
        </w:rPr>
      </w:pPr>
      <w:r w:rsidRPr="004156AB">
        <w:rPr>
          <w:rFonts w:ascii="Times New Roman" w:hAnsi="Times New Roman" w:cs="Times New Roman"/>
          <w:b/>
        </w:rPr>
        <w:t>3.2. Batch Adsorption Studies</w:t>
      </w:r>
    </w:p>
    <w:p w14:paraId="4B9DC8D1" w14:textId="42F74A8C" w:rsidR="00B13A7D" w:rsidRPr="0045690F" w:rsidRDefault="00B13A7D" w:rsidP="007C6C52">
      <w:pPr>
        <w:spacing w:after="0" w:line="360" w:lineRule="auto"/>
        <w:jc w:val="both"/>
        <w:rPr>
          <w:rFonts w:ascii="Times New Roman" w:hAnsi="Times New Roman" w:cs="Times New Roman"/>
          <w:bCs/>
        </w:rPr>
      </w:pPr>
      <w:r w:rsidRPr="0045690F">
        <w:rPr>
          <w:rFonts w:ascii="Times New Roman" w:hAnsi="Times New Roman" w:cs="Times New Roman"/>
          <w:bCs/>
        </w:rPr>
        <w:t xml:space="preserve">Batch adsorption studies demonstrated the high efficacy of both UiO-66 variants for phenol removal, with efficiencies consistently exceeding 95% under varied conditions (Tables 1-5). While the </w:t>
      </w:r>
      <w:r>
        <w:rPr>
          <w:rFonts w:ascii="Times New Roman" w:hAnsi="Times New Roman" w:cs="Times New Roman"/>
          <w:bCs/>
        </w:rPr>
        <w:t>non-</w:t>
      </w:r>
      <w:r w:rsidRPr="0045690F">
        <w:rPr>
          <w:rFonts w:ascii="Times New Roman" w:hAnsi="Times New Roman" w:cs="Times New Roman"/>
          <w:bCs/>
        </w:rPr>
        <w:t xml:space="preserve">defect framework achieved slightly higher removal (~96.9%) at lower concentrations and reached equilibrium faster (30 mins), the defective framework exhibited superior performance at minimal adsorbent dosage (97.4% at 0.1 g) and its adsorption was enhanced at elevated temperatures, suggesting an endothermic process facilitated by its mesoporous defect structure </w:t>
      </w:r>
      <w:r w:rsidR="001340A6">
        <w:rPr>
          <w:rFonts w:ascii="Times New Roman" w:hAnsi="Times New Roman" w:cs="Times New Roman"/>
          <w:bCs/>
        </w:rPr>
        <w:t>[1</w:t>
      </w:r>
      <w:r w:rsidR="00C95362">
        <w:rPr>
          <w:rFonts w:ascii="Times New Roman" w:hAnsi="Times New Roman" w:cs="Times New Roman"/>
          <w:bCs/>
        </w:rPr>
        <w:t>1</w:t>
      </w:r>
      <w:r w:rsidR="001340A6">
        <w:rPr>
          <w:rFonts w:ascii="Times New Roman" w:hAnsi="Times New Roman" w:cs="Times New Roman"/>
          <w:bCs/>
        </w:rPr>
        <w:t>]</w:t>
      </w:r>
      <w:r w:rsidRPr="0045690F">
        <w:rPr>
          <w:rFonts w:ascii="Times New Roman" w:hAnsi="Times New Roman" w:cs="Times New Roman"/>
          <w:bCs/>
        </w:rPr>
        <w:t xml:space="preserve">. Both materials showed maximal affinity for phenol in its protonated state, with peak efficiency observed at pH 1 </w:t>
      </w:r>
      <w:r w:rsidR="001340A6">
        <w:rPr>
          <w:rFonts w:ascii="Times New Roman" w:hAnsi="Times New Roman" w:cs="Times New Roman"/>
          <w:bCs/>
        </w:rPr>
        <w:t>[1</w:t>
      </w:r>
      <w:r w:rsidR="00C95362">
        <w:rPr>
          <w:rFonts w:ascii="Times New Roman" w:hAnsi="Times New Roman" w:cs="Times New Roman"/>
          <w:bCs/>
        </w:rPr>
        <w:t>5</w:t>
      </w:r>
      <w:r w:rsidR="001340A6">
        <w:rPr>
          <w:rFonts w:ascii="Times New Roman" w:hAnsi="Times New Roman" w:cs="Times New Roman"/>
          <w:bCs/>
        </w:rPr>
        <w:t>]</w:t>
      </w:r>
      <w:r w:rsidRPr="0045690F">
        <w:rPr>
          <w:rFonts w:ascii="Times New Roman" w:hAnsi="Times New Roman" w:cs="Times New Roman"/>
          <w:bCs/>
        </w:rPr>
        <w:t>. The comparable overall performance, despite differing kinetics and thermal responses, confirms that both microporous and hierarchically porous UiO-66 are highly effective adsorbents.</w:t>
      </w:r>
    </w:p>
    <w:p w14:paraId="7F2DE12C" w14:textId="77777777" w:rsidR="00B13A7D" w:rsidRPr="004156AB" w:rsidRDefault="00B13A7D" w:rsidP="00B13A7D">
      <w:pPr>
        <w:spacing w:after="0"/>
        <w:rPr>
          <w:rFonts w:ascii="Times New Roman" w:hAnsi="Times New Roman" w:cs="Times New Roman"/>
          <w:b/>
        </w:rPr>
      </w:pPr>
      <w:bookmarkStart w:id="2" w:name="_Hlk211683946"/>
      <w:r w:rsidRPr="004156AB">
        <w:rPr>
          <w:rFonts w:ascii="Times New Roman" w:hAnsi="Times New Roman" w:cs="Times New Roman"/>
          <w:b/>
          <w:noProof/>
        </w:rPr>
        <mc:AlternateContent>
          <mc:Choice Requires="wps">
            <w:drawing>
              <wp:anchor distT="45720" distB="45720" distL="114300" distR="114300" simplePos="0" relativeHeight="251659264" behindDoc="0" locked="0" layoutInCell="1" allowOverlap="1" wp14:anchorId="7467426B" wp14:editId="386BEBC6">
                <wp:simplePos x="0" y="0"/>
                <wp:positionH relativeFrom="column">
                  <wp:posOffset>7401</wp:posOffset>
                </wp:positionH>
                <wp:positionV relativeFrom="paragraph">
                  <wp:posOffset>70970</wp:posOffset>
                </wp:positionV>
                <wp:extent cx="2466975"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14:paraId="554664E4" w14:textId="77777777" w:rsidR="00C97A69" w:rsidRDefault="00B13A7D" w:rsidP="00B13A7D">
                            <w:pPr>
                              <w:spacing w:after="0" w:line="240" w:lineRule="auto"/>
                              <w:rPr>
                                <w:rFonts w:ascii="Times New Roman" w:hAnsi="Times New Roman" w:cs="Times New Roman"/>
                                <w:b/>
                                <w:sz w:val="20"/>
                                <w:szCs w:val="20"/>
                              </w:rPr>
                            </w:pPr>
                            <w:r w:rsidRPr="009005F3">
                              <w:rPr>
                                <w:rFonts w:ascii="Times New Roman" w:hAnsi="Times New Roman" w:cs="Times New Roman"/>
                                <w:b/>
                                <w:sz w:val="20"/>
                                <w:szCs w:val="20"/>
                              </w:rPr>
                              <w:t xml:space="preserve">Table </w:t>
                            </w:r>
                            <w:r>
                              <w:rPr>
                                <w:rFonts w:ascii="Times New Roman" w:hAnsi="Times New Roman" w:cs="Times New Roman"/>
                                <w:b/>
                                <w:sz w:val="20"/>
                                <w:szCs w:val="20"/>
                              </w:rPr>
                              <w:t xml:space="preserve">1 </w:t>
                            </w:r>
                          </w:p>
                          <w:p w14:paraId="4A309F4F" w14:textId="0F8DFD98" w:rsidR="00B13A7D" w:rsidRPr="00C97A69" w:rsidRDefault="00B13A7D" w:rsidP="00B13A7D">
                            <w:pPr>
                              <w:spacing w:after="0" w:line="240" w:lineRule="auto"/>
                              <w:rPr>
                                <w:rFonts w:ascii="Times New Roman" w:hAnsi="Times New Roman" w:cs="Times New Roman"/>
                                <w:bCs/>
                                <w:sz w:val="20"/>
                                <w:szCs w:val="20"/>
                              </w:rPr>
                            </w:pPr>
                            <w:r w:rsidRPr="00C97A69">
                              <w:rPr>
                                <w:rFonts w:ascii="Times New Roman" w:hAnsi="Times New Roman" w:cs="Times New Roman"/>
                                <w:bCs/>
                                <w:sz w:val="20"/>
                                <w:szCs w:val="20"/>
                              </w:rPr>
                              <w:t xml:space="preserve">Effect of Initial Ion Concentration </w:t>
                            </w:r>
                          </w:p>
                          <w:p w14:paraId="465C63CE" w14:textId="77777777" w:rsidR="00B13A7D" w:rsidRPr="00C97A69" w:rsidRDefault="00B13A7D" w:rsidP="00B13A7D">
                            <w:pPr>
                              <w:rPr>
                                <w:rFonts w:ascii="Times New Roman" w:hAnsi="Times New Roman" w:cs="Times New Roman"/>
                                <w:bCs/>
                                <w:sz w:val="20"/>
                                <w:szCs w:val="20"/>
                              </w:rPr>
                            </w:pPr>
                          </w:p>
                          <w:p w14:paraId="616DA1F6" w14:textId="77777777" w:rsidR="00B13A7D" w:rsidRDefault="00B13A7D" w:rsidP="00B13A7D">
                            <w:pPr>
                              <w:rPr>
                                <w:rFonts w:ascii="Times New Roman" w:hAnsi="Times New Roman" w:cs="Times New Roman"/>
                                <w:b/>
                                <w:sz w:val="20"/>
                                <w:szCs w:val="20"/>
                              </w:rPr>
                            </w:pPr>
                          </w:p>
                          <w:p w14:paraId="45EB4930" w14:textId="77777777" w:rsidR="00B13A7D" w:rsidRDefault="00B13A7D" w:rsidP="00B13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7426B" id="_x0000_s1030" type="#_x0000_t202" style="position:absolute;margin-left:.6pt;margin-top:5.6pt;width:194.25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" filled="f" stroked="f">
                <v:textbox>
                  <w:txbxContent>
                    <w:p w14:paraId="554664E4" w14:textId="77777777" w:rsidR="00C97A69" w:rsidRDefault="00B13A7D" w:rsidP="00B13A7D">
                      <w:pPr>
                        <w:spacing w:after="0" w:line="240" w:lineRule="auto"/>
                        <w:rPr>
                          <w:rFonts w:ascii="Times New Roman" w:hAnsi="Times New Roman" w:cs="Times New Roman"/>
                          <w:b/>
                          <w:sz w:val="20"/>
                          <w:szCs w:val="20"/>
                        </w:rPr>
                      </w:pPr>
                      <w:r w:rsidRPr="009005F3">
                        <w:rPr>
                          <w:rFonts w:ascii="Times New Roman" w:hAnsi="Times New Roman" w:cs="Times New Roman"/>
                          <w:b/>
                          <w:sz w:val="20"/>
                          <w:szCs w:val="20"/>
                        </w:rPr>
                        <w:t xml:space="preserve">Table </w:t>
                      </w:r>
                      <w:r>
                        <w:rPr>
                          <w:rFonts w:ascii="Times New Roman" w:hAnsi="Times New Roman" w:cs="Times New Roman"/>
                          <w:b/>
                          <w:sz w:val="20"/>
                          <w:szCs w:val="20"/>
                        </w:rPr>
                        <w:t xml:space="preserve">1 </w:t>
                      </w:r>
                    </w:p>
                    <w:p w14:paraId="4A309F4F" w14:textId="0F8DFD98" w:rsidR="00B13A7D" w:rsidRPr="00C97A69" w:rsidRDefault="00B13A7D" w:rsidP="00B13A7D">
                      <w:pPr>
                        <w:spacing w:after="0" w:line="240" w:lineRule="auto"/>
                        <w:rPr>
                          <w:rFonts w:ascii="Times New Roman" w:hAnsi="Times New Roman" w:cs="Times New Roman"/>
                          <w:bCs/>
                          <w:sz w:val="20"/>
                          <w:szCs w:val="20"/>
                        </w:rPr>
                      </w:pPr>
                      <w:r w:rsidRPr="00C97A69">
                        <w:rPr>
                          <w:rFonts w:ascii="Times New Roman" w:hAnsi="Times New Roman" w:cs="Times New Roman"/>
                          <w:bCs/>
                          <w:sz w:val="20"/>
                          <w:szCs w:val="20"/>
                        </w:rPr>
                        <w:t xml:space="preserve">Effect of Initial Ion Concentration </w:t>
                      </w:r>
                    </w:p>
                    <w:p w14:paraId="465C63CE" w14:textId="77777777" w:rsidR="00B13A7D" w:rsidRPr="00C97A69" w:rsidRDefault="00B13A7D" w:rsidP="00B13A7D">
                      <w:pPr>
                        <w:rPr>
                          <w:rFonts w:ascii="Times New Roman" w:hAnsi="Times New Roman" w:cs="Times New Roman"/>
                          <w:bCs/>
                          <w:sz w:val="20"/>
                          <w:szCs w:val="20"/>
                        </w:rPr>
                      </w:pPr>
                    </w:p>
                    <w:p w14:paraId="616DA1F6" w14:textId="77777777" w:rsidR="00B13A7D" w:rsidRDefault="00B13A7D" w:rsidP="00B13A7D">
                      <w:pPr>
                        <w:rPr>
                          <w:rFonts w:ascii="Times New Roman" w:hAnsi="Times New Roman" w:cs="Times New Roman"/>
                          <w:b/>
                          <w:sz w:val="20"/>
                          <w:szCs w:val="20"/>
                        </w:rPr>
                      </w:pPr>
                    </w:p>
                    <w:p w14:paraId="45EB4930" w14:textId="77777777" w:rsidR="00B13A7D" w:rsidRDefault="00B13A7D" w:rsidP="00B13A7D"/>
                  </w:txbxContent>
                </v:textbox>
              </v:shape>
            </w:pict>
          </mc:Fallback>
        </mc:AlternateContent>
      </w:r>
      <w:r w:rsidRPr="004156AB">
        <w:rPr>
          <w:rFonts w:ascii="Times New Roman" w:hAnsi="Times New Roman" w:cs="Times New Roman"/>
          <w:b/>
          <w:noProof/>
        </w:rPr>
        <mc:AlternateContent>
          <mc:Choice Requires="wps">
            <w:drawing>
              <wp:anchor distT="45720" distB="45720" distL="114300" distR="114300" simplePos="0" relativeHeight="251660288" behindDoc="0" locked="0" layoutInCell="1" allowOverlap="1" wp14:anchorId="1F40C9CC" wp14:editId="138A59CC">
                <wp:simplePos x="0" y="0"/>
                <wp:positionH relativeFrom="column">
                  <wp:posOffset>3044319</wp:posOffset>
                </wp:positionH>
                <wp:positionV relativeFrom="paragraph">
                  <wp:posOffset>157739</wp:posOffset>
                </wp:positionV>
                <wp:extent cx="2466975" cy="381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14:paraId="27E7C24C" w14:textId="77777777" w:rsidR="00C97A69" w:rsidRDefault="00B13A7D" w:rsidP="00B13A7D">
                            <w:pPr>
                              <w:spacing w:after="0"/>
                              <w:rPr>
                                <w:rFonts w:ascii="Times New Roman" w:hAnsi="Times New Roman" w:cs="Times New Roman"/>
                                <w:b/>
                                <w:sz w:val="20"/>
                                <w:szCs w:val="20"/>
                              </w:rPr>
                            </w:pPr>
                            <w:r w:rsidRPr="009005F3">
                              <w:rPr>
                                <w:rFonts w:ascii="Times New Roman" w:hAnsi="Times New Roman" w:cs="Times New Roman"/>
                                <w:b/>
                                <w:sz w:val="20"/>
                                <w:szCs w:val="20"/>
                              </w:rPr>
                              <w:t>Table 2</w:t>
                            </w:r>
                          </w:p>
                          <w:p w14:paraId="6E6382B6" w14:textId="0115A120" w:rsidR="00B13A7D" w:rsidRPr="00C97A69" w:rsidRDefault="00B13A7D" w:rsidP="00B13A7D">
                            <w:pPr>
                              <w:spacing w:after="0"/>
                              <w:rPr>
                                <w:rFonts w:ascii="Times New Roman" w:hAnsi="Times New Roman" w:cs="Times New Roman"/>
                                <w:bCs/>
                                <w:sz w:val="20"/>
                                <w:szCs w:val="20"/>
                              </w:rPr>
                            </w:pPr>
                            <w:r w:rsidRPr="00C97A69">
                              <w:rPr>
                                <w:rFonts w:ascii="Times New Roman" w:hAnsi="Times New Roman" w:cs="Times New Roman"/>
                                <w:bCs/>
                                <w:sz w:val="20"/>
                                <w:szCs w:val="20"/>
                              </w:rPr>
                              <w:t xml:space="preserve">Effect of Adsorbent Dosage </w:t>
                            </w:r>
                          </w:p>
                          <w:p w14:paraId="7A9A7CDF" w14:textId="77777777" w:rsidR="00B13A7D" w:rsidRDefault="00B13A7D" w:rsidP="00B13A7D">
                            <w:pPr>
                              <w:rPr>
                                <w:rFonts w:ascii="Times New Roman" w:hAnsi="Times New Roman" w:cs="Times New Roman"/>
                                <w:b/>
                                <w:sz w:val="20"/>
                                <w:szCs w:val="20"/>
                              </w:rPr>
                            </w:pPr>
                          </w:p>
                          <w:p w14:paraId="13B5617D" w14:textId="77777777" w:rsidR="00B13A7D" w:rsidRDefault="00B13A7D" w:rsidP="00B13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C9CC" id="_x0000_s1031" type="#_x0000_t202" style="position:absolute;margin-left:239.7pt;margin-top:12.4pt;width:194.25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" filled="f" stroked="f">
                <v:textbox>
                  <w:txbxContent>
                    <w:p w14:paraId="27E7C24C" w14:textId="77777777" w:rsidR="00C97A69" w:rsidRDefault="00B13A7D" w:rsidP="00B13A7D">
                      <w:pPr>
                        <w:spacing w:after="0"/>
                        <w:rPr>
                          <w:rFonts w:ascii="Times New Roman" w:hAnsi="Times New Roman" w:cs="Times New Roman"/>
                          <w:b/>
                          <w:sz w:val="20"/>
                          <w:szCs w:val="20"/>
                        </w:rPr>
                      </w:pPr>
                      <w:r w:rsidRPr="009005F3">
                        <w:rPr>
                          <w:rFonts w:ascii="Times New Roman" w:hAnsi="Times New Roman" w:cs="Times New Roman"/>
                          <w:b/>
                          <w:sz w:val="20"/>
                          <w:szCs w:val="20"/>
                        </w:rPr>
                        <w:t>Table 2</w:t>
                      </w:r>
                    </w:p>
                    <w:p w14:paraId="6E6382B6" w14:textId="0115A120" w:rsidR="00B13A7D" w:rsidRPr="00C97A69" w:rsidRDefault="00B13A7D" w:rsidP="00B13A7D">
                      <w:pPr>
                        <w:spacing w:after="0"/>
                        <w:rPr>
                          <w:rFonts w:ascii="Times New Roman" w:hAnsi="Times New Roman" w:cs="Times New Roman"/>
                          <w:bCs/>
                          <w:sz w:val="20"/>
                          <w:szCs w:val="20"/>
                        </w:rPr>
                      </w:pPr>
                      <w:r w:rsidRPr="00C97A69">
                        <w:rPr>
                          <w:rFonts w:ascii="Times New Roman" w:hAnsi="Times New Roman" w:cs="Times New Roman"/>
                          <w:bCs/>
                          <w:sz w:val="20"/>
                          <w:szCs w:val="20"/>
                        </w:rPr>
                        <w:t xml:space="preserve">Effect of Adsorbent Dosage </w:t>
                      </w:r>
                    </w:p>
                    <w:p w14:paraId="7A9A7CDF" w14:textId="77777777" w:rsidR="00B13A7D" w:rsidRDefault="00B13A7D" w:rsidP="00B13A7D">
                      <w:pPr>
                        <w:rPr>
                          <w:rFonts w:ascii="Times New Roman" w:hAnsi="Times New Roman" w:cs="Times New Roman"/>
                          <w:b/>
                          <w:sz w:val="20"/>
                          <w:szCs w:val="20"/>
                        </w:rPr>
                      </w:pPr>
                    </w:p>
                    <w:p w14:paraId="13B5617D" w14:textId="77777777" w:rsidR="00B13A7D" w:rsidRDefault="00B13A7D" w:rsidP="00B13A7D"/>
                  </w:txbxContent>
                </v:textbox>
              </v:shape>
            </w:pict>
          </mc:Fallback>
        </mc:AlternateContent>
      </w:r>
      <w:r w:rsidRPr="004156AB">
        <w:rPr>
          <w:rFonts w:ascii="Times New Roman" w:hAnsi="Times New Roman" w:cs="Times New Roman"/>
          <w:b/>
        </w:rPr>
        <w:tab/>
      </w:r>
      <w:r w:rsidRPr="004156AB">
        <w:rPr>
          <w:rFonts w:ascii="Times New Roman" w:hAnsi="Times New Roman" w:cs="Times New Roman"/>
          <w:b/>
        </w:rPr>
        <w:tab/>
      </w:r>
      <w:r w:rsidRPr="004156AB">
        <w:rPr>
          <w:rFonts w:ascii="Times New Roman" w:hAnsi="Times New Roman" w:cs="Times New Roman"/>
          <w:b/>
        </w:rPr>
        <w:tab/>
      </w:r>
      <w:r w:rsidRPr="004156AB">
        <w:rPr>
          <w:rFonts w:ascii="Times New Roman" w:hAnsi="Times New Roman" w:cs="Times New Roman"/>
          <w:b/>
        </w:rPr>
        <w:tab/>
      </w:r>
      <w:r w:rsidRPr="004156AB">
        <w:rPr>
          <w:rFonts w:ascii="Times New Roman" w:hAnsi="Times New Roman" w:cs="Times New Roman"/>
          <w:b/>
        </w:rPr>
        <w:tab/>
      </w:r>
      <w:r w:rsidRPr="004156AB">
        <w:rPr>
          <w:rFonts w:ascii="Times New Roman" w:hAnsi="Times New Roman" w:cs="Times New Roman"/>
          <w:b/>
        </w:rPr>
        <w:tab/>
      </w:r>
    </w:p>
    <w:bookmarkEnd w:id="2"/>
    <w:p w14:paraId="1E2460BA" w14:textId="77777777" w:rsidR="00B13A7D" w:rsidRPr="004156AB" w:rsidRDefault="00B13A7D" w:rsidP="00B13A7D">
      <w:pPr>
        <w:spacing w:after="0"/>
        <w:rPr>
          <w:rFonts w:ascii="Times New Roman" w:hAnsi="Times New Roman" w:cs="Times New Roman"/>
          <w:b/>
        </w:rPr>
      </w:pPr>
      <w:r w:rsidRPr="004156AB">
        <w:rPr>
          <w:rFonts w:ascii="Times New Roman" w:hAnsi="Times New Roman" w:cs="Times New Roman"/>
          <w:b/>
        </w:rPr>
        <w:tab/>
      </w:r>
      <w:r w:rsidRPr="004156AB">
        <w:rPr>
          <w:rFonts w:ascii="Times New Roman" w:hAnsi="Times New Roman" w:cs="Times New Roman"/>
          <w:b/>
        </w:rPr>
        <w:tab/>
      </w:r>
      <w:r w:rsidRPr="004156AB">
        <w:rPr>
          <w:rFonts w:ascii="Times New Roman" w:hAnsi="Times New Roman" w:cs="Times New Roman"/>
          <w:b/>
        </w:rPr>
        <w:tab/>
        <w:t xml:space="preserve"> </w:t>
      </w:r>
    </w:p>
    <w:tbl>
      <w:tblPr>
        <w:tblpPr w:leftFromText="180" w:rightFromText="180" w:vertAnchor="text" w:tblpY="295"/>
        <w:tblW w:w="4348" w:type="dxa"/>
        <w:tblLook w:val="04A0" w:firstRow="1" w:lastRow="0" w:firstColumn="1" w:lastColumn="0" w:noHBand="0" w:noVBand="1"/>
      </w:tblPr>
      <w:tblGrid>
        <w:gridCol w:w="929"/>
        <w:gridCol w:w="1607"/>
        <w:gridCol w:w="1812"/>
      </w:tblGrid>
      <w:tr w:rsidR="00B13A7D" w:rsidRPr="004156AB" w14:paraId="7768349F" w14:textId="77777777" w:rsidTr="00E740B0">
        <w:trPr>
          <w:trHeight w:val="281"/>
        </w:trPr>
        <w:tc>
          <w:tcPr>
            <w:tcW w:w="929" w:type="dxa"/>
            <w:tcBorders>
              <w:top w:val="single" w:sz="4" w:space="0" w:color="auto"/>
              <w:bottom w:val="single" w:sz="4" w:space="0" w:color="auto"/>
            </w:tcBorders>
            <w:noWrap/>
            <w:vAlign w:val="bottom"/>
            <w:hideMark/>
          </w:tcPr>
          <w:p w14:paraId="749F9044" w14:textId="77777777" w:rsidR="00B13A7D" w:rsidRPr="004156AB" w:rsidRDefault="00B13A7D" w:rsidP="00E740B0">
            <w:pPr>
              <w:spacing w:after="0" w:line="240" w:lineRule="auto"/>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Conc. (mg/L)</w:t>
            </w:r>
          </w:p>
        </w:tc>
        <w:tc>
          <w:tcPr>
            <w:tcW w:w="1607" w:type="dxa"/>
            <w:tcBorders>
              <w:top w:val="single" w:sz="4" w:space="0" w:color="auto"/>
              <w:bottom w:val="single" w:sz="4" w:space="0" w:color="auto"/>
            </w:tcBorders>
            <w:noWrap/>
            <w:vAlign w:val="bottom"/>
            <w:hideMark/>
          </w:tcPr>
          <w:p w14:paraId="286E7299"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Defective UiO-66</w:t>
            </w:r>
          </w:p>
          <w:p w14:paraId="302F0EA8"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c>
          <w:tcPr>
            <w:tcW w:w="1812" w:type="dxa"/>
            <w:tcBorders>
              <w:top w:val="single" w:sz="4" w:space="0" w:color="auto"/>
              <w:bottom w:val="single" w:sz="4" w:space="0" w:color="auto"/>
            </w:tcBorders>
            <w:noWrap/>
            <w:vAlign w:val="bottom"/>
            <w:hideMark/>
          </w:tcPr>
          <w:p w14:paraId="185209EB"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Non-</w:t>
            </w:r>
            <w:r w:rsidRPr="004156AB">
              <w:rPr>
                <w:rFonts w:ascii="Times New Roman" w:eastAsia="Times New Roman" w:hAnsi="Times New Roman" w:cs="Times New Roman"/>
                <w:bCs/>
                <w:color w:val="000000"/>
              </w:rPr>
              <w:t>Defect UiO-66</w:t>
            </w:r>
          </w:p>
          <w:p w14:paraId="1E532968"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r>
      <w:tr w:rsidR="00B13A7D" w:rsidRPr="004156AB" w14:paraId="41EF6CC8" w14:textId="77777777" w:rsidTr="00E740B0">
        <w:trPr>
          <w:trHeight w:val="281"/>
        </w:trPr>
        <w:tc>
          <w:tcPr>
            <w:tcW w:w="929" w:type="dxa"/>
            <w:noWrap/>
            <w:vAlign w:val="bottom"/>
            <w:hideMark/>
          </w:tcPr>
          <w:p w14:paraId="73B7C0A7"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10</w:t>
            </w:r>
          </w:p>
        </w:tc>
        <w:tc>
          <w:tcPr>
            <w:tcW w:w="1607" w:type="dxa"/>
            <w:noWrap/>
            <w:vAlign w:val="bottom"/>
            <w:hideMark/>
          </w:tcPr>
          <w:p w14:paraId="6B66C179"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95.7180</w:t>
            </w:r>
          </w:p>
        </w:tc>
        <w:tc>
          <w:tcPr>
            <w:tcW w:w="1812" w:type="dxa"/>
            <w:noWrap/>
            <w:vAlign w:val="bottom"/>
            <w:hideMark/>
          </w:tcPr>
          <w:p w14:paraId="60193411"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96.8669</w:t>
            </w:r>
          </w:p>
        </w:tc>
      </w:tr>
      <w:tr w:rsidR="00B13A7D" w:rsidRPr="004156AB" w14:paraId="617DB32D" w14:textId="77777777" w:rsidTr="00E740B0">
        <w:trPr>
          <w:trHeight w:val="281"/>
        </w:trPr>
        <w:tc>
          <w:tcPr>
            <w:tcW w:w="929" w:type="dxa"/>
            <w:noWrap/>
            <w:vAlign w:val="bottom"/>
            <w:hideMark/>
          </w:tcPr>
          <w:p w14:paraId="192D111F"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20</w:t>
            </w:r>
          </w:p>
        </w:tc>
        <w:tc>
          <w:tcPr>
            <w:tcW w:w="1607" w:type="dxa"/>
            <w:noWrap/>
            <w:vAlign w:val="bottom"/>
            <w:hideMark/>
          </w:tcPr>
          <w:p w14:paraId="70F68B48"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95.6820</w:t>
            </w:r>
          </w:p>
        </w:tc>
        <w:tc>
          <w:tcPr>
            <w:tcW w:w="1812" w:type="dxa"/>
            <w:noWrap/>
            <w:vAlign w:val="bottom"/>
            <w:hideMark/>
          </w:tcPr>
          <w:p w14:paraId="3D4A2BC3"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96.6051</w:t>
            </w:r>
          </w:p>
        </w:tc>
      </w:tr>
      <w:tr w:rsidR="00B13A7D" w:rsidRPr="004156AB" w14:paraId="2BC03322" w14:textId="77777777" w:rsidTr="00E740B0">
        <w:trPr>
          <w:trHeight w:val="281"/>
        </w:trPr>
        <w:tc>
          <w:tcPr>
            <w:tcW w:w="929" w:type="dxa"/>
            <w:noWrap/>
            <w:vAlign w:val="bottom"/>
            <w:hideMark/>
          </w:tcPr>
          <w:p w14:paraId="2E4FAF4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30</w:t>
            </w:r>
          </w:p>
        </w:tc>
        <w:tc>
          <w:tcPr>
            <w:tcW w:w="1607" w:type="dxa"/>
            <w:noWrap/>
            <w:vAlign w:val="bottom"/>
            <w:hideMark/>
          </w:tcPr>
          <w:p w14:paraId="4204CA4E"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95.6918</w:t>
            </w:r>
          </w:p>
        </w:tc>
        <w:tc>
          <w:tcPr>
            <w:tcW w:w="1812" w:type="dxa"/>
            <w:noWrap/>
            <w:vAlign w:val="bottom"/>
            <w:hideMark/>
          </w:tcPr>
          <w:p w14:paraId="4CD1E80E"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96.6231</w:t>
            </w:r>
          </w:p>
        </w:tc>
      </w:tr>
      <w:tr w:rsidR="00B13A7D" w:rsidRPr="004156AB" w14:paraId="0AC246D0" w14:textId="77777777" w:rsidTr="00E740B0">
        <w:trPr>
          <w:trHeight w:val="281"/>
        </w:trPr>
        <w:tc>
          <w:tcPr>
            <w:tcW w:w="929" w:type="dxa"/>
            <w:noWrap/>
            <w:vAlign w:val="bottom"/>
            <w:hideMark/>
          </w:tcPr>
          <w:p w14:paraId="07767539"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40</w:t>
            </w:r>
          </w:p>
        </w:tc>
        <w:tc>
          <w:tcPr>
            <w:tcW w:w="1607" w:type="dxa"/>
            <w:noWrap/>
            <w:vAlign w:val="bottom"/>
            <w:hideMark/>
          </w:tcPr>
          <w:p w14:paraId="667BC553"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95.69345</w:t>
            </w:r>
          </w:p>
        </w:tc>
        <w:tc>
          <w:tcPr>
            <w:tcW w:w="1812" w:type="dxa"/>
            <w:noWrap/>
            <w:vAlign w:val="bottom"/>
            <w:hideMark/>
          </w:tcPr>
          <w:p w14:paraId="354DF524"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96.4676</w:t>
            </w:r>
          </w:p>
        </w:tc>
      </w:tr>
      <w:tr w:rsidR="00B13A7D" w:rsidRPr="004156AB" w14:paraId="6D4F7080" w14:textId="77777777" w:rsidTr="00E740B0">
        <w:trPr>
          <w:trHeight w:val="281"/>
        </w:trPr>
        <w:tc>
          <w:tcPr>
            <w:tcW w:w="929" w:type="dxa"/>
            <w:tcBorders>
              <w:bottom w:val="single" w:sz="4" w:space="0" w:color="auto"/>
            </w:tcBorders>
            <w:noWrap/>
            <w:vAlign w:val="bottom"/>
            <w:hideMark/>
          </w:tcPr>
          <w:p w14:paraId="5A236025"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50</w:t>
            </w:r>
          </w:p>
        </w:tc>
        <w:tc>
          <w:tcPr>
            <w:tcW w:w="1607" w:type="dxa"/>
            <w:tcBorders>
              <w:bottom w:val="single" w:sz="4" w:space="0" w:color="auto"/>
            </w:tcBorders>
            <w:noWrap/>
            <w:vAlign w:val="bottom"/>
            <w:hideMark/>
          </w:tcPr>
          <w:p w14:paraId="1A2C4954"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95.70164</w:t>
            </w:r>
          </w:p>
        </w:tc>
        <w:tc>
          <w:tcPr>
            <w:tcW w:w="1812" w:type="dxa"/>
            <w:tcBorders>
              <w:bottom w:val="single" w:sz="4" w:space="0" w:color="auto"/>
            </w:tcBorders>
            <w:noWrap/>
            <w:vAlign w:val="bottom"/>
            <w:hideMark/>
          </w:tcPr>
          <w:p w14:paraId="3005E5D9"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95.8620</w:t>
            </w:r>
          </w:p>
        </w:tc>
      </w:tr>
    </w:tbl>
    <w:tbl>
      <w:tblPr>
        <w:tblpPr w:leftFromText="180" w:rightFromText="180" w:vertAnchor="text" w:horzAnchor="margin" w:tblpXSpec="right" w:tblpY="283"/>
        <w:tblW w:w="4472" w:type="dxa"/>
        <w:tblLook w:val="04A0" w:firstRow="1" w:lastRow="0" w:firstColumn="1" w:lastColumn="0" w:noHBand="0" w:noVBand="1"/>
      </w:tblPr>
      <w:tblGrid>
        <w:gridCol w:w="1170"/>
        <w:gridCol w:w="1494"/>
        <w:gridCol w:w="1808"/>
      </w:tblGrid>
      <w:tr w:rsidR="00B13A7D" w:rsidRPr="004156AB" w14:paraId="3D393E87" w14:textId="77777777" w:rsidTr="00E740B0">
        <w:trPr>
          <w:trHeight w:val="285"/>
        </w:trPr>
        <w:tc>
          <w:tcPr>
            <w:tcW w:w="1170" w:type="dxa"/>
            <w:tcBorders>
              <w:top w:val="single" w:sz="4" w:space="0" w:color="auto"/>
              <w:bottom w:val="single" w:sz="4" w:space="0" w:color="auto"/>
            </w:tcBorders>
            <w:noWrap/>
            <w:vAlign w:val="bottom"/>
            <w:hideMark/>
          </w:tcPr>
          <w:p w14:paraId="1B9BC0F5" w14:textId="77777777" w:rsidR="00B13A7D" w:rsidRPr="004156AB" w:rsidRDefault="00B13A7D" w:rsidP="00E740B0">
            <w:pPr>
              <w:spacing w:after="0" w:line="240" w:lineRule="auto"/>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Dosage (g)</w:t>
            </w:r>
          </w:p>
        </w:tc>
        <w:tc>
          <w:tcPr>
            <w:tcW w:w="1494" w:type="dxa"/>
            <w:tcBorders>
              <w:top w:val="single" w:sz="4" w:space="0" w:color="auto"/>
              <w:bottom w:val="single" w:sz="4" w:space="0" w:color="auto"/>
            </w:tcBorders>
            <w:noWrap/>
            <w:vAlign w:val="bottom"/>
            <w:hideMark/>
          </w:tcPr>
          <w:p w14:paraId="4146448E"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Defective UiO-66</w:t>
            </w:r>
          </w:p>
          <w:p w14:paraId="3FC0D55A"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c>
          <w:tcPr>
            <w:tcW w:w="1808" w:type="dxa"/>
            <w:tcBorders>
              <w:top w:val="single" w:sz="4" w:space="0" w:color="auto"/>
              <w:bottom w:val="single" w:sz="4" w:space="0" w:color="auto"/>
            </w:tcBorders>
            <w:noWrap/>
            <w:vAlign w:val="bottom"/>
            <w:hideMark/>
          </w:tcPr>
          <w:p w14:paraId="63C5A866"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Non-</w:t>
            </w:r>
            <w:r w:rsidRPr="004156AB">
              <w:rPr>
                <w:rFonts w:ascii="Times New Roman" w:eastAsia="Times New Roman" w:hAnsi="Times New Roman" w:cs="Times New Roman"/>
                <w:bCs/>
                <w:color w:val="000000"/>
              </w:rPr>
              <w:t>Defect UiO-66</w:t>
            </w:r>
          </w:p>
          <w:p w14:paraId="30DA2E91"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r>
      <w:tr w:rsidR="00B13A7D" w:rsidRPr="004156AB" w14:paraId="770EA56C" w14:textId="77777777" w:rsidTr="00E740B0">
        <w:trPr>
          <w:trHeight w:val="285"/>
        </w:trPr>
        <w:tc>
          <w:tcPr>
            <w:tcW w:w="1170" w:type="dxa"/>
            <w:noWrap/>
            <w:vAlign w:val="bottom"/>
            <w:hideMark/>
          </w:tcPr>
          <w:p w14:paraId="58209051"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0.1</w:t>
            </w:r>
          </w:p>
        </w:tc>
        <w:tc>
          <w:tcPr>
            <w:tcW w:w="1494" w:type="dxa"/>
            <w:noWrap/>
            <w:vAlign w:val="bottom"/>
            <w:hideMark/>
          </w:tcPr>
          <w:p w14:paraId="744D5401"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97.4283</w:t>
            </w:r>
          </w:p>
        </w:tc>
        <w:tc>
          <w:tcPr>
            <w:tcW w:w="1808" w:type="dxa"/>
            <w:noWrap/>
            <w:vAlign w:val="bottom"/>
            <w:hideMark/>
          </w:tcPr>
          <w:p w14:paraId="559CAFB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96.6836</w:t>
            </w:r>
          </w:p>
        </w:tc>
      </w:tr>
      <w:tr w:rsidR="00B13A7D" w:rsidRPr="004156AB" w14:paraId="4C533591" w14:textId="77777777" w:rsidTr="00E740B0">
        <w:trPr>
          <w:trHeight w:val="285"/>
        </w:trPr>
        <w:tc>
          <w:tcPr>
            <w:tcW w:w="1170" w:type="dxa"/>
            <w:noWrap/>
            <w:vAlign w:val="bottom"/>
            <w:hideMark/>
          </w:tcPr>
          <w:p w14:paraId="07ED102E"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0.2</w:t>
            </w:r>
          </w:p>
        </w:tc>
        <w:tc>
          <w:tcPr>
            <w:tcW w:w="1494" w:type="dxa"/>
            <w:noWrap/>
            <w:vAlign w:val="bottom"/>
            <w:hideMark/>
          </w:tcPr>
          <w:p w14:paraId="2C927693"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96.4545</w:t>
            </w:r>
          </w:p>
        </w:tc>
        <w:tc>
          <w:tcPr>
            <w:tcW w:w="1808" w:type="dxa"/>
            <w:noWrap/>
            <w:vAlign w:val="bottom"/>
            <w:hideMark/>
          </w:tcPr>
          <w:p w14:paraId="09DBB248"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96.0077</w:t>
            </w:r>
          </w:p>
        </w:tc>
      </w:tr>
      <w:tr w:rsidR="00B13A7D" w:rsidRPr="004156AB" w14:paraId="2B465298" w14:textId="77777777" w:rsidTr="00E740B0">
        <w:trPr>
          <w:trHeight w:val="285"/>
        </w:trPr>
        <w:tc>
          <w:tcPr>
            <w:tcW w:w="1170" w:type="dxa"/>
            <w:noWrap/>
            <w:vAlign w:val="bottom"/>
            <w:hideMark/>
          </w:tcPr>
          <w:p w14:paraId="2F3AEB78"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0.3</w:t>
            </w:r>
          </w:p>
        </w:tc>
        <w:tc>
          <w:tcPr>
            <w:tcW w:w="1494" w:type="dxa"/>
            <w:noWrap/>
            <w:vAlign w:val="bottom"/>
            <w:hideMark/>
          </w:tcPr>
          <w:p w14:paraId="026834BD"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95.7720</w:t>
            </w:r>
          </w:p>
        </w:tc>
        <w:tc>
          <w:tcPr>
            <w:tcW w:w="1808" w:type="dxa"/>
            <w:noWrap/>
            <w:vAlign w:val="bottom"/>
            <w:hideMark/>
          </w:tcPr>
          <w:p w14:paraId="72BBD77A"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95.8506</w:t>
            </w:r>
          </w:p>
        </w:tc>
      </w:tr>
      <w:tr w:rsidR="00B13A7D" w:rsidRPr="004156AB" w14:paraId="251C85F4" w14:textId="77777777" w:rsidTr="00E740B0">
        <w:trPr>
          <w:trHeight w:val="285"/>
        </w:trPr>
        <w:tc>
          <w:tcPr>
            <w:tcW w:w="1170" w:type="dxa"/>
            <w:noWrap/>
            <w:vAlign w:val="bottom"/>
            <w:hideMark/>
          </w:tcPr>
          <w:p w14:paraId="43DB5195"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0.4</w:t>
            </w:r>
          </w:p>
        </w:tc>
        <w:tc>
          <w:tcPr>
            <w:tcW w:w="1494" w:type="dxa"/>
            <w:noWrap/>
            <w:vAlign w:val="bottom"/>
            <w:hideMark/>
          </w:tcPr>
          <w:p w14:paraId="4FD59C17"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95.6493</w:t>
            </w:r>
          </w:p>
        </w:tc>
        <w:tc>
          <w:tcPr>
            <w:tcW w:w="1808" w:type="dxa"/>
            <w:noWrap/>
            <w:vAlign w:val="bottom"/>
            <w:hideMark/>
          </w:tcPr>
          <w:p w14:paraId="50D20BD3"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95.8097</w:t>
            </w:r>
          </w:p>
        </w:tc>
      </w:tr>
      <w:tr w:rsidR="00B13A7D" w:rsidRPr="004156AB" w14:paraId="5EA7ECC8" w14:textId="77777777" w:rsidTr="00E740B0">
        <w:trPr>
          <w:trHeight w:val="285"/>
        </w:trPr>
        <w:tc>
          <w:tcPr>
            <w:tcW w:w="1170" w:type="dxa"/>
            <w:tcBorders>
              <w:bottom w:val="single" w:sz="4" w:space="0" w:color="auto"/>
            </w:tcBorders>
            <w:noWrap/>
            <w:vAlign w:val="bottom"/>
            <w:hideMark/>
          </w:tcPr>
          <w:p w14:paraId="524BB57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0.5</w:t>
            </w:r>
          </w:p>
        </w:tc>
        <w:tc>
          <w:tcPr>
            <w:tcW w:w="1494" w:type="dxa"/>
            <w:tcBorders>
              <w:bottom w:val="single" w:sz="4" w:space="0" w:color="auto"/>
            </w:tcBorders>
            <w:noWrap/>
            <w:vAlign w:val="bottom"/>
            <w:hideMark/>
          </w:tcPr>
          <w:p w14:paraId="3D7E39B4"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95.4856</w:t>
            </w:r>
          </w:p>
        </w:tc>
        <w:tc>
          <w:tcPr>
            <w:tcW w:w="1808" w:type="dxa"/>
            <w:tcBorders>
              <w:bottom w:val="single" w:sz="4" w:space="0" w:color="auto"/>
            </w:tcBorders>
            <w:noWrap/>
            <w:vAlign w:val="bottom"/>
            <w:hideMark/>
          </w:tcPr>
          <w:p w14:paraId="2E787832"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95.7458</w:t>
            </w:r>
          </w:p>
        </w:tc>
      </w:tr>
    </w:tbl>
    <w:p w14:paraId="6B338D98" w14:textId="77777777" w:rsidR="00B13A7D" w:rsidRPr="004156AB" w:rsidRDefault="00B13A7D" w:rsidP="00B13A7D">
      <w:pPr>
        <w:rPr>
          <w:rFonts w:ascii="Times New Roman" w:hAnsi="Times New Roman" w:cs="Times New Roman"/>
          <w:b/>
        </w:rPr>
      </w:pPr>
    </w:p>
    <w:p w14:paraId="33CBF15D" w14:textId="77777777" w:rsidR="00B13A7D" w:rsidRPr="004156AB" w:rsidRDefault="00B13A7D" w:rsidP="00B13A7D">
      <w:pPr>
        <w:rPr>
          <w:rFonts w:ascii="Times New Roman" w:hAnsi="Times New Roman" w:cs="Times New Roman"/>
          <w:b/>
        </w:rPr>
      </w:pPr>
    </w:p>
    <w:tbl>
      <w:tblPr>
        <w:tblpPr w:leftFromText="180" w:rightFromText="180" w:vertAnchor="text" w:horzAnchor="margin" w:tblpY="287"/>
        <w:tblW w:w="4348" w:type="dxa"/>
        <w:tblLook w:val="04A0" w:firstRow="1" w:lastRow="0" w:firstColumn="1" w:lastColumn="0" w:noHBand="0" w:noVBand="1"/>
      </w:tblPr>
      <w:tblGrid>
        <w:gridCol w:w="810"/>
        <w:gridCol w:w="1726"/>
        <w:gridCol w:w="1812"/>
      </w:tblGrid>
      <w:tr w:rsidR="00B13A7D" w:rsidRPr="004156AB" w14:paraId="1EFAE374" w14:textId="77777777" w:rsidTr="00E740B0">
        <w:trPr>
          <w:trHeight w:val="281"/>
        </w:trPr>
        <w:tc>
          <w:tcPr>
            <w:tcW w:w="810" w:type="dxa"/>
            <w:tcBorders>
              <w:top w:val="single" w:sz="4" w:space="0" w:color="auto"/>
              <w:bottom w:val="single" w:sz="4" w:space="0" w:color="auto"/>
            </w:tcBorders>
            <w:noWrap/>
            <w:vAlign w:val="bottom"/>
            <w:hideMark/>
          </w:tcPr>
          <w:p w14:paraId="31F73B0D"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lastRenderedPageBreak/>
              <w:t>Temp. (°C)</w:t>
            </w:r>
          </w:p>
        </w:tc>
        <w:tc>
          <w:tcPr>
            <w:tcW w:w="1726" w:type="dxa"/>
            <w:tcBorders>
              <w:top w:val="single" w:sz="4" w:space="0" w:color="auto"/>
              <w:bottom w:val="single" w:sz="4" w:space="0" w:color="auto"/>
            </w:tcBorders>
            <w:noWrap/>
            <w:vAlign w:val="bottom"/>
            <w:hideMark/>
          </w:tcPr>
          <w:p w14:paraId="74A13963"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Defective UiO-66</w:t>
            </w:r>
          </w:p>
          <w:p w14:paraId="682378BC"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c>
          <w:tcPr>
            <w:tcW w:w="1812" w:type="dxa"/>
            <w:tcBorders>
              <w:top w:val="single" w:sz="4" w:space="0" w:color="auto"/>
              <w:bottom w:val="single" w:sz="4" w:space="0" w:color="auto"/>
            </w:tcBorders>
            <w:noWrap/>
            <w:vAlign w:val="bottom"/>
            <w:hideMark/>
          </w:tcPr>
          <w:p w14:paraId="33DBA22F"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Non-</w:t>
            </w:r>
            <w:r w:rsidRPr="004156AB">
              <w:rPr>
                <w:rFonts w:ascii="Times New Roman" w:eastAsia="Times New Roman" w:hAnsi="Times New Roman" w:cs="Times New Roman"/>
                <w:bCs/>
                <w:color w:val="000000"/>
              </w:rPr>
              <w:t>Defect</w:t>
            </w:r>
            <w:r>
              <w:rPr>
                <w:rFonts w:ascii="Times New Roman" w:eastAsia="Times New Roman" w:hAnsi="Times New Roman" w:cs="Times New Roman"/>
                <w:bCs/>
                <w:color w:val="000000"/>
              </w:rPr>
              <w:t xml:space="preserve"> </w:t>
            </w:r>
            <w:r w:rsidRPr="004156AB">
              <w:rPr>
                <w:rFonts w:ascii="Times New Roman" w:eastAsia="Times New Roman" w:hAnsi="Times New Roman" w:cs="Times New Roman"/>
                <w:bCs/>
                <w:color w:val="000000"/>
              </w:rPr>
              <w:t>UiO-66</w:t>
            </w:r>
          </w:p>
          <w:p w14:paraId="0BE9AF68"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r>
      <w:tr w:rsidR="00B13A7D" w:rsidRPr="004156AB" w14:paraId="2F517201" w14:textId="77777777" w:rsidTr="00E740B0">
        <w:trPr>
          <w:trHeight w:val="281"/>
        </w:trPr>
        <w:tc>
          <w:tcPr>
            <w:tcW w:w="810" w:type="dxa"/>
            <w:noWrap/>
            <w:vAlign w:val="bottom"/>
            <w:hideMark/>
          </w:tcPr>
          <w:p w14:paraId="19F4953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30</w:t>
            </w:r>
          </w:p>
        </w:tc>
        <w:tc>
          <w:tcPr>
            <w:tcW w:w="1726" w:type="dxa"/>
            <w:noWrap/>
            <w:vAlign w:val="bottom"/>
            <w:hideMark/>
          </w:tcPr>
          <w:p w14:paraId="570DEC32"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95.5396</w:t>
            </w:r>
          </w:p>
        </w:tc>
        <w:tc>
          <w:tcPr>
            <w:tcW w:w="1812" w:type="dxa"/>
            <w:noWrap/>
            <w:vAlign w:val="bottom"/>
            <w:hideMark/>
          </w:tcPr>
          <w:p w14:paraId="4C2B2C5B"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96.0241</w:t>
            </w:r>
          </w:p>
        </w:tc>
      </w:tr>
      <w:tr w:rsidR="00B13A7D" w:rsidRPr="004156AB" w14:paraId="476F2686" w14:textId="77777777" w:rsidTr="00E740B0">
        <w:trPr>
          <w:trHeight w:val="281"/>
        </w:trPr>
        <w:tc>
          <w:tcPr>
            <w:tcW w:w="810" w:type="dxa"/>
            <w:noWrap/>
            <w:vAlign w:val="bottom"/>
            <w:hideMark/>
          </w:tcPr>
          <w:p w14:paraId="628F6D1F"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40</w:t>
            </w:r>
          </w:p>
        </w:tc>
        <w:tc>
          <w:tcPr>
            <w:tcW w:w="1726" w:type="dxa"/>
            <w:noWrap/>
            <w:vAlign w:val="bottom"/>
            <w:hideMark/>
          </w:tcPr>
          <w:p w14:paraId="335A3985"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95.4872</w:t>
            </w:r>
          </w:p>
        </w:tc>
        <w:tc>
          <w:tcPr>
            <w:tcW w:w="1812" w:type="dxa"/>
            <w:noWrap/>
            <w:vAlign w:val="bottom"/>
            <w:hideMark/>
          </w:tcPr>
          <w:p w14:paraId="275D7571"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95.8686</w:t>
            </w:r>
          </w:p>
        </w:tc>
      </w:tr>
      <w:tr w:rsidR="00B13A7D" w:rsidRPr="004156AB" w14:paraId="0EDD47AD" w14:textId="77777777" w:rsidTr="00E740B0">
        <w:trPr>
          <w:trHeight w:val="281"/>
        </w:trPr>
        <w:tc>
          <w:tcPr>
            <w:tcW w:w="810" w:type="dxa"/>
            <w:noWrap/>
            <w:vAlign w:val="bottom"/>
            <w:hideMark/>
          </w:tcPr>
          <w:p w14:paraId="0E25BE8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50</w:t>
            </w:r>
          </w:p>
        </w:tc>
        <w:tc>
          <w:tcPr>
            <w:tcW w:w="1726" w:type="dxa"/>
            <w:noWrap/>
            <w:vAlign w:val="bottom"/>
            <w:hideMark/>
          </w:tcPr>
          <w:p w14:paraId="590BA87F"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95.5511</w:t>
            </w:r>
          </w:p>
        </w:tc>
        <w:tc>
          <w:tcPr>
            <w:tcW w:w="1812" w:type="dxa"/>
            <w:noWrap/>
            <w:vAlign w:val="bottom"/>
            <w:hideMark/>
          </w:tcPr>
          <w:p w14:paraId="2F4BED59"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95.9013</w:t>
            </w:r>
          </w:p>
        </w:tc>
      </w:tr>
      <w:tr w:rsidR="00B13A7D" w:rsidRPr="004156AB" w14:paraId="225CEC3E" w14:textId="77777777" w:rsidTr="00E740B0">
        <w:trPr>
          <w:trHeight w:val="281"/>
        </w:trPr>
        <w:tc>
          <w:tcPr>
            <w:tcW w:w="810" w:type="dxa"/>
            <w:noWrap/>
            <w:vAlign w:val="bottom"/>
            <w:hideMark/>
          </w:tcPr>
          <w:p w14:paraId="5A13713E" w14:textId="77777777" w:rsidR="00B13A7D" w:rsidRPr="004156AB" w:rsidRDefault="00B13A7D" w:rsidP="00E740B0">
            <w:pPr>
              <w:spacing w:after="0" w:line="240" w:lineRule="auto"/>
              <w:jc w:val="both"/>
              <w:rPr>
                <w:rFonts w:ascii="Times New Roman" w:eastAsia="Times New Roman" w:hAnsi="Times New Roman" w:cs="Times New Roman"/>
                <w:color w:val="000000"/>
              </w:rPr>
            </w:pPr>
            <w:r w:rsidRPr="004156AB">
              <w:rPr>
                <w:rFonts w:ascii="Times New Roman" w:eastAsia="Times New Roman" w:hAnsi="Times New Roman" w:cs="Times New Roman"/>
                <w:color w:val="000000"/>
              </w:rPr>
              <w:t>60</w:t>
            </w:r>
          </w:p>
        </w:tc>
        <w:tc>
          <w:tcPr>
            <w:tcW w:w="1726" w:type="dxa"/>
            <w:noWrap/>
            <w:vAlign w:val="bottom"/>
            <w:hideMark/>
          </w:tcPr>
          <w:p w14:paraId="36EC369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95.5183</w:t>
            </w:r>
          </w:p>
        </w:tc>
        <w:tc>
          <w:tcPr>
            <w:tcW w:w="1812" w:type="dxa"/>
            <w:noWrap/>
            <w:vAlign w:val="bottom"/>
            <w:hideMark/>
          </w:tcPr>
          <w:p w14:paraId="1EF7C568"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95.9406</w:t>
            </w:r>
          </w:p>
        </w:tc>
      </w:tr>
      <w:tr w:rsidR="00B13A7D" w:rsidRPr="004156AB" w14:paraId="59FCF523" w14:textId="77777777" w:rsidTr="00E740B0">
        <w:trPr>
          <w:trHeight w:val="281"/>
        </w:trPr>
        <w:tc>
          <w:tcPr>
            <w:tcW w:w="810" w:type="dxa"/>
            <w:tcBorders>
              <w:bottom w:val="single" w:sz="4" w:space="0" w:color="auto"/>
            </w:tcBorders>
            <w:noWrap/>
            <w:vAlign w:val="bottom"/>
            <w:hideMark/>
          </w:tcPr>
          <w:p w14:paraId="61DFC89C" w14:textId="77777777" w:rsidR="00B13A7D" w:rsidRPr="004156AB" w:rsidRDefault="00B13A7D" w:rsidP="00E740B0">
            <w:pPr>
              <w:spacing w:after="0" w:line="240" w:lineRule="auto"/>
              <w:jc w:val="both"/>
              <w:rPr>
                <w:rFonts w:ascii="Times New Roman" w:eastAsia="Times New Roman" w:hAnsi="Times New Roman" w:cs="Times New Roman"/>
                <w:color w:val="000000"/>
              </w:rPr>
            </w:pPr>
            <w:r w:rsidRPr="004156AB">
              <w:rPr>
                <w:rFonts w:ascii="Times New Roman" w:eastAsia="Times New Roman" w:hAnsi="Times New Roman" w:cs="Times New Roman"/>
                <w:color w:val="000000"/>
              </w:rPr>
              <w:t>70</w:t>
            </w:r>
          </w:p>
        </w:tc>
        <w:tc>
          <w:tcPr>
            <w:tcW w:w="1726" w:type="dxa"/>
            <w:tcBorders>
              <w:bottom w:val="single" w:sz="4" w:space="0" w:color="auto"/>
            </w:tcBorders>
            <w:noWrap/>
            <w:vAlign w:val="bottom"/>
            <w:hideMark/>
          </w:tcPr>
          <w:p w14:paraId="611FEA74"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95.4381</w:t>
            </w:r>
          </w:p>
        </w:tc>
        <w:tc>
          <w:tcPr>
            <w:tcW w:w="1812" w:type="dxa"/>
            <w:tcBorders>
              <w:bottom w:val="single" w:sz="4" w:space="0" w:color="auto"/>
            </w:tcBorders>
            <w:noWrap/>
            <w:vAlign w:val="bottom"/>
            <w:hideMark/>
          </w:tcPr>
          <w:p w14:paraId="20723F8E"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95.8980</w:t>
            </w:r>
          </w:p>
        </w:tc>
      </w:tr>
    </w:tbl>
    <w:tbl>
      <w:tblPr>
        <w:tblpPr w:leftFromText="180" w:rightFromText="180" w:vertAnchor="text" w:horzAnchor="margin" w:tblpXSpec="right" w:tblpY="275"/>
        <w:tblW w:w="4536" w:type="dxa"/>
        <w:tblLook w:val="04A0" w:firstRow="1" w:lastRow="0" w:firstColumn="1" w:lastColumn="0" w:noHBand="0" w:noVBand="1"/>
      </w:tblPr>
      <w:tblGrid>
        <w:gridCol w:w="925"/>
        <w:gridCol w:w="1769"/>
        <w:gridCol w:w="1842"/>
      </w:tblGrid>
      <w:tr w:rsidR="00B13A7D" w:rsidRPr="004156AB" w14:paraId="1D38E762" w14:textId="77777777" w:rsidTr="00E740B0">
        <w:trPr>
          <w:trHeight w:val="285"/>
        </w:trPr>
        <w:tc>
          <w:tcPr>
            <w:tcW w:w="925" w:type="dxa"/>
            <w:tcBorders>
              <w:top w:val="single" w:sz="4" w:space="0" w:color="auto"/>
              <w:bottom w:val="single" w:sz="4" w:space="0" w:color="auto"/>
            </w:tcBorders>
            <w:noWrap/>
            <w:vAlign w:val="bottom"/>
            <w:hideMark/>
          </w:tcPr>
          <w:p w14:paraId="585535A7" w14:textId="77777777" w:rsidR="00B13A7D" w:rsidRPr="004156AB" w:rsidRDefault="00B13A7D" w:rsidP="00E740B0">
            <w:pPr>
              <w:spacing w:after="0" w:line="240" w:lineRule="auto"/>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Time (mins)</w:t>
            </w:r>
          </w:p>
        </w:tc>
        <w:tc>
          <w:tcPr>
            <w:tcW w:w="1769" w:type="dxa"/>
            <w:tcBorders>
              <w:top w:val="single" w:sz="4" w:space="0" w:color="auto"/>
              <w:bottom w:val="single" w:sz="4" w:space="0" w:color="auto"/>
            </w:tcBorders>
            <w:noWrap/>
            <w:vAlign w:val="bottom"/>
            <w:hideMark/>
          </w:tcPr>
          <w:p w14:paraId="57F81DC2" w14:textId="77777777" w:rsidR="00B13A7D" w:rsidRPr="004156AB" w:rsidRDefault="00B13A7D" w:rsidP="00E740B0">
            <w:pPr>
              <w:spacing w:after="0" w:line="240" w:lineRule="auto"/>
              <w:rPr>
                <w:rFonts w:ascii="Times New Roman" w:eastAsia="Times New Roman" w:hAnsi="Times New Roman" w:cs="Times New Roman"/>
                <w:bCs/>
                <w:color w:val="000000"/>
              </w:rPr>
            </w:pPr>
            <w:r w:rsidRPr="004156AB">
              <w:rPr>
                <w:rFonts w:ascii="Times New Roman" w:hAnsi="Times New Roman" w:cs="Times New Roman"/>
                <w:b/>
                <w:noProof/>
              </w:rPr>
              <mc:AlternateContent>
                <mc:Choice Requires="wps">
                  <w:drawing>
                    <wp:anchor distT="45720" distB="45720" distL="114300" distR="114300" simplePos="0" relativeHeight="251662336" behindDoc="0" locked="0" layoutInCell="1" allowOverlap="1" wp14:anchorId="3DA3B3E9" wp14:editId="4C39D274">
                      <wp:simplePos x="0" y="0"/>
                      <wp:positionH relativeFrom="column">
                        <wp:posOffset>-732155</wp:posOffset>
                      </wp:positionH>
                      <wp:positionV relativeFrom="paragraph">
                        <wp:posOffset>-358775</wp:posOffset>
                      </wp:positionV>
                      <wp:extent cx="2466975" cy="381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14:paraId="3069B03C" w14:textId="77777777" w:rsidR="00B13A7D" w:rsidRDefault="00B13A7D" w:rsidP="00B13A7D">
                                  <w:pPr>
                                    <w:spacing w:after="0" w:line="240" w:lineRule="auto"/>
                                    <w:rPr>
                                      <w:rFonts w:ascii="Times New Roman" w:hAnsi="Times New Roman" w:cs="Times New Roman"/>
                                      <w:b/>
                                      <w:sz w:val="20"/>
                                      <w:szCs w:val="20"/>
                                    </w:rPr>
                                  </w:pPr>
                                  <w:r w:rsidRPr="00CB536C">
                                    <w:rPr>
                                      <w:rFonts w:ascii="Times New Roman" w:hAnsi="Times New Roman" w:cs="Times New Roman"/>
                                      <w:b/>
                                      <w:sz w:val="20"/>
                                      <w:szCs w:val="20"/>
                                    </w:rPr>
                                    <w:t xml:space="preserve">Table 4 </w:t>
                                  </w:r>
                                </w:p>
                                <w:p w14:paraId="619AADA2" w14:textId="77777777" w:rsidR="00B13A7D" w:rsidRPr="00910328" w:rsidRDefault="00B13A7D" w:rsidP="00B13A7D">
                                  <w:pPr>
                                    <w:spacing w:after="0" w:line="240" w:lineRule="auto"/>
                                    <w:rPr>
                                      <w:rFonts w:ascii="Times New Roman" w:hAnsi="Times New Roman" w:cs="Times New Roman"/>
                                      <w:bCs/>
                                      <w:sz w:val="20"/>
                                      <w:szCs w:val="20"/>
                                    </w:rPr>
                                  </w:pPr>
                                  <w:r w:rsidRPr="00910328">
                                    <w:rPr>
                                      <w:rFonts w:ascii="Times New Roman" w:hAnsi="Times New Roman" w:cs="Times New Roman"/>
                                      <w:bCs/>
                                      <w:sz w:val="20"/>
                                      <w:szCs w:val="20"/>
                                    </w:rPr>
                                    <w:t xml:space="preserve">Effect of Contact Time       </w:t>
                                  </w:r>
                                </w:p>
                                <w:p w14:paraId="060416C4" w14:textId="77777777" w:rsidR="00B13A7D" w:rsidRDefault="00B13A7D" w:rsidP="00B13A7D">
                                  <w:pPr>
                                    <w:spacing w:after="0" w:line="240" w:lineRule="auto"/>
                                    <w:rPr>
                                      <w:rFonts w:ascii="Times New Roman" w:hAnsi="Times New Roman" w:cs="Times New Roman"/>
                                      <w:b/>
                                      <w:sz w:val="20"/>
                                      <w:szCs w:val="20"/>
                                    </w:rPr>
                                  </w:pPr>
                                </w:p>
                                <w:p w14:paraId="65EA1ACB" w14:textId="77777777" w:rsidR="00B13A7D" w:rsidRDefault="00B13A7D" w:rsidP="00B13A7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B3E9" id="Text Box 3" o:spid="_x0000_s1032" type="#_x0000_t202" style="position:absolute;margin-left:-57.65pt;margin-top:-28.25pt;width:194.25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" filled="f" stroked="f">
                      <v:textbox>
                        <w:txbxContent>
                          <w:p w14:paraId="3069B03C" w14:textId="77777777" w:rsidR="00B13A7D" w:rsidRDefault="00B13A7D" w:rsidP="00B13A7D">
                            <w:pPr>
                              <w:spacing w:after="0" w:line="240" w:lineRule="auto"/>
                              <w:rPr>
                                <w:rFonts w:ascii="Times New Roman" w:hAnsi="Times New Roman" w:cs="Times New Roman"/>
                                <w:b/>
                                <w:sz w:val="20"/>
                                <w:szCs w:val="20"/>
                              </w:rPr>
                            </w:pPr>
                            <w:r w:rsidRPr="00CB536C">
                              <w:rPr>
                                <w:rFonts w:ascii="Times New Roman" w:hAnsi="Times New Roman" w:cs="Times New Roman"/>
                                <w:b/>
                                <w:sz w:val="20"/>
                                <w:szCs w:val="20"/>
                              </w:rPr>
                              <w:t xml:space="preserve">Table 4 </w:t>
                            </w:r>
                          </w:p>
                          <w:p w14:paraId="619AADA2" w14:textId="77777777" w:rsidR="00B13A7D" w:rsidRPr="00910328" w:rsidRDefault="00B13A7D" w:rsidP="00B13A7D">
                            <w:pPr>
                              <w:spacing w:after="0" w:line="240" w:lineRule="auto"/>
                              <w:rPr>
                                <w:rFonts w:ascii="Times New Roman" w:hAnsi="Times New Roman" w:cs="Times New Roman"/>
                                <w:bCs/>
                                <w:sz w:val="20"/>
                                <w:szCs w:val="20"/>
                              </w:rPr>
                            </w:pPr>
                            <w:r w:rsidRPr="00910328">
                              <w:rPr>
                                <w:rFonts w:ascii="Times New Roman" w:hAnsi="Times New Roman" w:cs="Times New Roman"/>
                                <w:bCs/>
                                <w:sz w:val="20"/>
                                <w:szCs w:val="20"/>
                              </w:rPr>
                              <w:t xml:space="preserve">Effect of Contact Time       </w:t>
                            </w:r>
                          </w:p>
                          <w:p w14:paraId="060416C4" w14:textId="77777777" w:rsidR="00B13A7D" w:rsidRDefault="00B13A7D" w:rsidP="00B13A7D">
                            <w:pPr>
                              <w:spacing w:after="0" w:line="240" w:lineRule="auto"/>
                              <w:rPr>
                                <w:rFonts w:ascii="Times New Roman" w:hAnsi="Times New Roman" w:cs="Times New Roman"/>
                                <w:b/>
                                <w:sz w:val="20"/>
                                <w:szCs w:val="20"/>
                              </w:rPr>
                            </w:pPr>
                          </w:p>
                          <w:p w14:paraId="65EA1ACB" w14:textId="77777777" w:rsidR="00B13A7D" w:rsidRDefault="00B13A7D" w:rsidP="00B13A7D">
                            <w:pPr>
                              <w:spacing w:after="0" w:line="240" w:lineRule="auto"/>
                            </w:pPr>
                          </w:p>
                        </w:txbxContent>
                      </v:textbox>
                    </v:shape>
                  </w:pict>
                </mc:Fallback>
              </mc:AlternateContent>
            </w:r>
            <w:r w:rsidRPr="004156AB">
              <w:rPr>
                <w:rFonts w:ascii="Times New Roman" w:eastAsia="Times New Roman" w:hAnsi="Times New Roman" w:cs="Times New Roman"/>
                <w:bCs/>
                <w:color w:val="000000"/>
              </w:rPr>
              <w:t>Defective UiO-66</w:t>
            </w:r>
          </w:p>
          <w:p w14:paraId="649A905D"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c>
          <w:tcPr>
            <w:tcW w:w="1842" w:type="dxa"/>
            <w:tcBorders>
              <w:top w:val="single" w:sz="4" w:space="0" w:color="auto"/>
              <w:bottom w:val="single" w:sz="4" w:space="0" w:color="auto"/>
            </w:tcBorders>
            <w:noWrap/>
            <w:vAlign w:val="bottom"/>
            <w:hideMark/>
          </w:tcPr>
          <w:p w14:paraId="18A1276A"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Non-</w:t>
            </w:r>
            <w:r w:rsidRPr="004156AB">
              <w:rPr>
                <w:rFonts w:ascii="Times New Roman" w:eastAsia="Times New Roman" w:hAnsi="Times New Roman" w:cs="Times New Roman"/>
                <w:bCs/>
                <w:color w:val="000000"/>
              </w:rPr>
              <w:t>Defect UiO-66</w:t>
            </w:r>
          </w:p>
          <w:p w14:paraId="7971C8FF"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r>
      <w:tr w:rsidR="00B13A7D" w:rsidRPr="004156AB" w14:paraId="42B6F57E" w14:textId="77777777" w:rsidTr="00E740B0">
        <w:trPr>
          <w:trHeight w:val="285"/>
        </w:trPr>
        <w:tc>
          <w:tcPr>
            <w:tcW w:w="925" w:type="dxa"/>
            <w:noWrap/>
            <w:vAlign w:val="bottom"/>
            <w:hideMark/>
          </w:tcPr>
          <w:p w14:paraId="2B11611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30</w:t>
            </w:r>
          </w:p>
        </w:tc>
        <w:tc>
          <w:tcPr>
            <w:tcW w:w="1769" w:type="dxa"/>
            <w:noWrap/>
            <w:vAlign w:val="bottom"/>
            <w:hideMark/>
          </w:tcPr>
          <w:p w14:paraId="54C74616"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95.5773</w:t>
            </w:r>
          </w:p>
        </w:tc>
        <w:tc>
          <w:tcPr>
            <w:tcW w:w="1842" w:type="dxa"/>
            <w:noWrap/>
            <w:vAlign w:val="bottom"/>
            <w:hideMark/>
          </w:tcPr>
          <w:p w14:paraId="7BD8AECD"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96.1321</w:t>
            </w:r>
          </w:p>
        </w:tc>
      </w:tr>
      <w:tr w:rsidR="00B13A7D" w:rsidRPr="004156AB" w14:paraId="779FB3BC" w14:textId="77777777" w:rsidTr="00E740B0">
        <w:trPr>
          <w:trHeight w:val="285"/>
        </w:trPr>
        <w:tc>
          <w:tcPr>
            <w:tcW w:w="925" w:type="dxa"/>
            <w:noWrap/>
            <w:vAlign w:val="bottom"/>
            <w:hideMark/>
          </w:tcPr>
          <w:p w14:paraId="7FF4C8E6"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60</w:t>
            </w:r>
          </w:p>
        </w:tc>
        <w:tc>
          <w:tcPr>
            <w:tcW w:w="1769" w:type="dxa"/>
            <w:noWrap/>
            <w:vAlign w:val="bottom"/>
            <w:hideMark/>
          </w:tcPr>
          <w:p w14:paraId="6CCC0F7F"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95.6100</w:t>
            </w:r>
          </w:p>
        </w:tc>
        <w:tc>
          <w:tcPr>
            <w:tcW w:w="1842" w:type="dxa"/>
            <w:noWrap/>
            <w:vAlign w:val="bottom"/>
            <w:hideMark/>
          </w:tcPr>
          <w:p w14:paraId="6B7B635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96.0421</w:t>
            </w:r>
          </w:p>
        </w:tc>
      </w:tr>
      <w:tr w:rsidR="00B13A7D" w:rsidRPr="004156AB" w14:paraId="71C2F819" w14:textId="77777777" w:rsidTr="00E740B0">
        <w:trPr>
          <w:trHeight w:val="285"/>
        </w:trPr>
        <w:tc>
          <w:tcPr>
            <w:tcW w:w="925" w:type="dxa"/>
            <w:noWrap/>
            <w:vAlign w:val="bottom"/>
            <w:hideMark/>
          </w:tcPr>
          <w:p w14:paraId="44BF221E"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90</w:t>
            </w:r>
          </w:p>
        </w:tc>
        <w:tc>
          <w:tcPr>
            <w:tcW w:w="1769" w:type="dxa"/>
            <w:noWrap/>
            <w:vAlign w:val="bottom"/>
            <w:hideMark/>
          </w:tcPr>
          <w:p w14:paraId="738CA53F"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95.6051</w:t>
            </w:r>
          </w:p>
        </w:tc>
        <w:tc>
          <w:tcPr>
            <w:tcW w:w="1842" w:type="dxa"/>
            <w:noWrap/>
            <w:vAlign w:val="bottom"/>
            <w:hideMark/>
          </w:tcPr>
          <w:p w14:paraId="75AC659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95.8800</w:t>
            </w:r>
          </w:p>
        </w:tc>
      </w:tr>
      <w:tr w:rsidR="00B13A7D" w:rsidRPr="004156AB" w14:paraId="323859BC" w14:textId="77777777" w:rsidTr="00E740B0">
        <w:trPr>
          <w:trHeight w:val="285"/>
        </w:trPr>
        <w:tc>
          <w:tcPr>
            <w:tcW w:w="925" w:type="dxa"/>
            <w:noWrap/>
            <w:vAlign w:val="bottom"/>
            <w:hideMark/>
          </w:tcPr>
          <w:p w14:paraId="5FB4BC9C"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120</w:t>
            </w:r>
          </w:p>
        </w:tc>
        <w:tc>
          <w:tcPr>
            <w:tcW w:w="1769" w:type="dxa"/>
            <w:noWrap/>
            <w:vAlign w:val="bottom"/>
            <w:hideMark/>
          </w:tcPr>
          <w:p w14:paraId="33B48B4F"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95.6329</w:t>
            </w:r>
          </w:p>
        </w:tc>
        <w:tc>
          <w:tcPr>
            <w:tcW w:w="1842" w:type="dxa"/>
            <w:noWrap/>
            <w:vAlign w:val="bottom"/>
            <w:hideMark/>
          </w:tcPr>
          <w:p w14:paraId="305118F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95.9439</w:t>
            </w:r>
          </w:p>
        </w:tc>
      </w:tr>
      <w:tr w:rsidR="00B13A7D" w:rsidRPr="004156AB" w14:paraId="70FDA512" w14:textId="77777777" w:rsidTr="00E740B0">
        <w:trPr>
          <w:trHeight w:val="285"/>
        </w:trPr>
        <w:tc>
          <w:tcPr>
            <w:tcW w:w="925" w:type="dxa"/>
            <w:tcBorders>
              <w:bottom w:val="single" w:sz="4" w:space="0" w:color="auto"/>
            </w:tcBorders>
            <w:noWrap/>
            <w:vAlign w:val="bottom"/>
            <w:hideMark/>
          </w:tcPr>
          <w:p w14:paraId="36D74123" w14:textId="77777777" w:rsidR="00B13A7D" w:rsidRPr="004156AB" w:rsidRDefault="00B13A7D" w:rsidP="00E740B0">
            <w:pPr>
              <w:spacing w:after="0" w:line="240" w:lineRule="auto"/>
              <w:rPr>
                <w:rFonts w:ascii="Times New Roman" w:eastAsia="Times New Roman" w:hAnsi="Times New Roman" w:cs="Times New Roman"/>
                <w:color w:val="000000"/>
              </w:rPr>
            </w:pPr>
            <w:r w:rsidRPr="004156AB">
              <w:rPr>
                <w:rFonts w:ascii="Times New Roman" w:eastAsia="Times New Roman" w:hAnsi="Times New Roman" w:cs="Times New Roman"/>
                <w:color w:val="000000"/>
              </w:rPr>
              <w:t>150</w:t>
            </w:r>
          </w:p>
        </w:tc>
        <w:tc>
          <w:tcPr>
            <w:tcW w:w="1769" w:type="dxa"/>
            <w:tcBorders>
              <w:bottom w:val="single" w:sz="4" w:space="0" w:color="auto"/>
            </w:tcBorders>
            <w:noWrap/>
            <w:vAlign w:val="bottom"/>
            <w:hideMark/>
          </w:tcPr>
          <w:p w14:paraId="7AEAAC42"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95.6133</w:t>
            </w:r>
          </w:p>
        </w:tc>
        <w:tc>
          <w:tcPr>
            <w:tcW w:w="1842" w:type="dxa"/>
            <w:tcBorders>
              <w:bottom w:val="single" w:sz="4" w:space="0" w:color="auto"/>
            </w:tcBorders>
            <w:noWrap/>
            <w:vAlign w:val="bottom"/>
            <w:hideMark/>
          </w:tcPr>
          <w:p w14:paraId="17DF6A4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95.8751</w:t>
            </w:r>
          </w:p>
        </w:tc>
      </w:tr>
    </w:tbl>
    <w:p w14:paraId="4DB29DF9" w14:textId="77777777" w:rsidR="00B13A7D" w:rsidRPr="004156AB" w:rsidRDefault="00B13A7D" w:rsidP="00B13A7D">
      <w:pPr>
        <w:rPr>
          <w:rFonts w:ascii="Times New Roman" w:hAnsi="Times New Roman" w:cs="Times New Roman"/>
          <w:b/>
        </w:rPr>
      </w:pPr>
      <w:r w:rsidRPr="004156AB">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14:anchorId="614B79B1" wp14:editId="27885511">
                <wp:simplePos x="0" y="0"/>
                <wp:positionH relativeFrom="column">
                  <wp:posOffset>-66675</wp:posOffset>
                </wp:positionH>
                <wp:positionV relativeFrom="paragraph">
                  <wp:posOffset>-179705</wp:posOffset>
                </wp:positionV>
                <wp:extent cx="2466975"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14:paraId="74595357" w14:textId="21DF3634" w:rsidR="00910328" w:rsidRDefault="00B13A7D" w:rsidP="00B13A7D">
                            <w:pPr>
                              <w:spacing w:after="0" w:line="240" w:lineRule="auto"/>
                              <w:rPr>
                                <w:rFonts w:ascii="Times New Roman" w:hAnsi="Times New Roman" w:cs="Times New Roman"/>
                                <w:b/>
                                <w:sz w:val="20"/>
                                <w:szCs w:val="20"/>
                              </w:rPr>
                            </w:pPr>
                            <w:r w:rsidRPr="00CB536C">
                              <w:rPr>
                                <w:rFonts w:ascii="Times New Roman" w:hAnsi="Times New Roman" w:cs="Times New Roman"/>
                                <w:b/>
                                <w:sz w:val="20"/>
                                <w:szCs w:val="20"/>
                              </w:rPr>
                              <w:t>Table 3</w:t>
                            </w:r>
                          </w:p>
                          <w:p w14:paraId="6112C36C" w14:textId="751CFE6B" w:rsidR="00B13A7D" w:rsidRPr="00910328" w:rsidRDefault="00B13A7D" w:rsidP="00B13A7D">
                            <w:p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 </w:t>
                            </w:r>
                            <w:r w:rsidRPr="00910328">
                              <w:rPr>
                                <w:rFonts w:ascii="Times New Roman" w:hAnsi="Times New Roman" w:cs="Times New Roman"/>
                                <w:bCs/>
                                <w:sz w:val="20"/>
                                <w:szCs w:val="20"/>
                              </w:rPr>
                              <w:t xml:space="preserve">Effect of Temperature </w:t>
                            </w:r>
                          </w:p>
                          <w:p w14:paraId="27DFF2BB" w14:textId="77777777" w:rsidR="00B13A7D" w:rsidRDefault="00B13A7D" w:rsidP="00B13A7D">
                            <w:pPr>
                              <w:rPr>
                                <w:rFonts w:ascii="Times New Roman" w:hAnsi="Times New Roman" w:cs="Times New Roman"/>
                                <w:b/>
                                <w:sz w:val="20"/>
                                <w:szCs w:val="20"/>
                              </w:rPr>
                            </w:pPr>
                          </w:p>
                          <w:p w14:paraId="556FCA5F" w14:textId="77777777" w:rsidR="00B13A7D" w:rsidRDefault="00B13A7D" w:rsidP="00B13A7D">
                            <w:pPr>
                              <w:rPr>
                                <w:rFonts w:ascii="Times New Roman" w:hAnsi="Times New Roman" w:cs="Times New Roman"/>
                                <w:b/>
                                <w:sz w:val="20"/>
                                <w:szCs w:val="20"/>
                              </w:rPr>
                            </w:pPr>
                          </w:p>
                          <w:p w14:paraId="3CB38191" w14:textId="77777777" w:rsidR="00B13A7D" w:rsidRDefault="00B13A7D" w:rsidP="00B13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79B1" id="_x0000_s1033" type="#_x0000_t202" style="position:absolute;margin-left:-5.25pt;margin-top:-14.15pt;width:194.2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pDgIAAPk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" filled="f" stroked="f">
                <v:textbox>
                  <w:txbxContent>
                    <w:p w14:paraId="74595357" w14:textId="21DF3634" w:rsidR="00910328" w:rsidRDefault="00B13A7D" w:rsidP="00B13A7D">
                      <w:pPr>
                        <w:spacing w:after="0" w:line="240" w:lineRule="auto"/>
                        <w:rPr>
                          <w:rFonts w:ascii="Times New Roman" w:hAnsi="Times New Roman" w:cs="Times New Roman"/>
                          <w:b/>
                          <w:sz w:val="20"/>
                          <w:szCs w:val="20"/>
                        </w:rPr>
                      </w:pPr>
                      <w:r w:rsidRPr="00CB536C">
                        <w:rPr>
                          <w:rFonts w:ascii="Times New Roman" w:hAnsi="Times New Roman" w:cs="Times New Roman"/>
                          <w:b/>
                          <w:sz w:val="20"/>
                          <w:szCs w:val="20"/>
                        </w:rPr>
                        <w:t>Table 3</w:t>
                      </w:r>
                    </w:p>
                    <w:p w14:paraId="6112C36C" w14:textId="751CFE6B" w:rsidR="00B13A7D" w:rsidRPr="00910328" w:rsidRDefault="00B13A7D" w:rsidP="00B13A7D">
                      <w:p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 </w:t>
                      </w:r>
                      <w:r w:rsidRPr="00910328">
                        <w:rPr>
                          <w:rFonts w:ascii="Times New Roman" w:hAnsi="Times New Roman" w:cs="Times New Roman"/>
                          <w:bCs/>
                          <w:sz w:val="20"/>
                          <w:szCs w:val="20"/>
                        </w:rPr>
                        <w:t xml:space="preserve">Effect of Temperature </w:t>
                      </w:r>
                    </w:p>
                    <w:p w14:paraId="27DFF2BB" w14:textId="77777777" w:rsidR="00B13A7D" w:rsidRDefault="00B13A7D" w:rsidP="00B13A7D">
                      <w:pPr>
                        <w:rPr>
                          <w:rFonts w:ascii="Times New Roman" w:hAnsi="Times New Roman" w:cs="Times New Roman"/>
                          <w:b/>
                          <w:sz w:val="20"/>
                          <w:szCs w:val="20"/>
                        </w:rPr>
                      </w:pPr>
                    </w:p>
                    <w:p w14:paraId="556FCA5F" w14:textId="77777777" w:rsidR="00B13A7D" w:rsidRDefault="00B13A7D" w:rsidP="00B13A7D">
                      <w:pPr>
                        <w:rPr>
                          <w:rFonts w:ascii="Times New Roman" w:hAnsi="Times New Roman" w:cs="Times New Roman"/>
                          <w:b/>
                          <w:sz w:val="20"/>
                          <w:szCs w:val="20"/>
                        </w:rPr>
                      </w:pPr>
                    </w:p>
                    <w:p w14:paraId="3CB38191" w14:textId="77777777" w:rsidR="00B13A7D" w:rsidRDefault="00B13A7D" w:rsidP="00B13A7D"/>
                  </w:txbxContent>
                </v:textbox>
              </v:shape>
            </w:pict>
          </mc:Fallback>
        </mc:AlternateContent>
      </w:r>
      <w:r w:rsidRPr="004156AB">
        <w:rPr>
          <w:rFonts w:ascii="Times New Roman" w:hAnsi="Times New Roman" w:cs="Times New Roman"/>
          <w:b/>
        </w:rPr>
        <w:t xml:space="preserve">                       </w:t>
      </w:r>
    </w:p>
    <w:p w14:paraId="58632BCD" w14:textId="77777777" w:rsidR="00B13A7D" w:rsidRPr="004156AB" w:rsidRDefault="00B13A7D" w:rsidP="00B13A7D">
      <w:pPr>
        <w:rPr>
          <w:rFonts w:ascii="Times New Roman" w:hAnsi="Times New Roman" w:cs="Times New Roman"/>
          <w:b/>
        </w:rPr>
      </w:pPr>
    </w:p>
    <w:p w14:paraId="6F944936" w14:textId="77777777" w:rsidR="00B13A7D" w:rsidRPr="004156AB" w:rsidRDefault="00B13A7D" w:rsidP="00B13A7D">
      <w:pPr>
        <w:rPr>
          <w:rFonts w:ascii="Times New Roman" w:hAnsi="Times New Roman" w:cs="Times New Roman"/>
          <w:b/>
        </w:rPr>
      </w:pPr>
    </w:p>
    <w:tbl>
      <w:tblPr>
        <w:tblpPr w:leftFromText="180" w:rightFromText="180" w:vertAnchor="text" w:horzAnchor="margin" w:tblpY="237"/>
        <w:tblW w:w="4678" w:type="dxa"/>
        <w:tblLook w:val="04A0" w:firstRow="1" w:lastRow="0" w:firstColumn="1" w:lastColumn="0" w:noHBand="0" w:noVBand="1"/>
      </w:tblPr>
      <w:tblGrid>
        <w:gridCol w:w="929"/>
        <w:gridCol w:w="1765"/>
        <w:gridCol w:w="1984"/>
      </w:tblGrid>
      <w:tr w:rsidR="00B13A7D" w:rsidRPr="004156AB" w14:paraId="3D6921B3" w14:textId="77777777" w:rsidTr="00E740B0">
        <w:trPr>
          <w:trHeight w:val="281"/>
        </w:trPr>
        <w:tc>
          <w:tcPr>
            <w:tcW w:w="929" w:type="dxa"/>
            <w:tcBorders>
              <w:top w:val="single" w:sz="4" w:space="0" w:color="auto"/>
              <w:bottom w:val="single" w:sz="4" w:space="0" w:color="auto"/>
            </w:tcBorders>
            <w:noWrap/>
            <w:vAlign w:val="bottom"/>
            <w:hideMark/>
          </w:tcPr>
          <w:p w14:paraId="26C9927B"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pH</w:t>
            </w:r>
          </w:p>
        </w:tc>
        <w:tc>
          <w:tcPr>
            <w:tcW w:w="1765" w:type="dxa"/>
            <w:tcBorders>
              <w:top w:val="single" w:sz="4" w:space="0" w:color="auto"/>
              <w:bottom w:val="single" w:sz="4" w:space="0" w:color="auto"/>
            </w:tcBorders>
            <w:noWrap/>
            <w:vAlign w:val="bottom"/>
            <w:hideMark/>
          </w:tcPr>
          <w:p w14:paraId="1E0547E3" w14:textId="77777777" w:rsidR="00B13A7D" w:rsidRPr="004156AB" w:rsidRDefault="00B13A7D" w:rsidP="00E740B0">
            <w:pPr>
              <w:spacing w:after="0" w:line="240" w:lineRule="auto"/>
              <w:rPr>
                <w:rFonts w:ascii="Times New Roman" w:eastAsia="Times New Roman" w:hAnsi="Times New Roman" w:cs="Times New Roman"/>
                <w:bCs/>
                <w:color w:val="000000"/>
              </w:rPr>
            </w:pPr>
            <w:r w:rsidRPr="004156AB">
              <w:rPr>
                <w:rFonts w:ascii="Times New Roman" w:hAnsi="Times New Roman" w:cs="Times New Roman"/>
                <w:b/>
                <w:noProof/>
              </w:rPr>
              <mc:AlternateContent>
                <mc:Choice Requires="wps">
                  <w:drawing>
                    <wp:anchor distT="45720" distB="45720" distL="114300" distR="114300" simplePos="0" relativeHeight="251663360" behindDoc="0" locked="0" layoutInCell="1" allowOverlap="1" wp14:anchorId="343437E1" wp14:editId="5250903F">
                      <wp:simplePos x="0" y="0"/>
                      <wp:positionH relativeFrom="column">
                        <wp:posOffset>-725805</wp:posOffset>
                      </wp:positionH>
                      <wp:positionV relativeFrom="paragraph">
                        <wp:posOffset>-376555</wp:posOffset>
                      </wp:positionV>
                      <wp:extent cx="2466975" cy="381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81000"/>
                              </a:xfrm>
                              <a:prstGeom prst="rect">
                                <a:avLst/>
                              </a:prstGeom>
                              <a:noFill/>
                              <a:ln w="9525">
                                <a:noFill/>
                                <a:miter lim="800000"/>
                                <a:headEnd/>
                                <a:tailEnd/>
                              </a:ln>
                            </wps:spPr>
                            <wps:txbx>
                              <w:txbxContent>
                                <w:p w14:paraId="4D7E7676" w14:textId="77777777" w:rsidR="00B13A7D" w:rsidRDefault="00B13A7D" w:rsidP="00B13A7D">
                                  <w:pPr>
                                    <w:spacing w:after="0" w:line="240" w:lineRule="auto"/>
                                    <w:rPr>
                                      <w:rFonts w:ascii="Times New Roman" w:hAnsi="Times New Roman" w:cs="Times New Roman"/>
                                      <w:b/>
                                      <w:sz w:val="20"/>
                                      <w:szCs w:val="20"/>
                                    </w:rPr>
                                  </w:pPr>
                                  <w:r>
                                    <w:rPr>
                                      <w:rFonts w:ascii="Times New Roman" w:hAnsi="Times New Roman" w:cs="Times New Roman"/>
                                      <w:b/>
                                      <w:sz w:val="20"/>
                                      <w:szCs w:val="20"/>
                                    </w:rPr>
                                    <w:t>Table 5</w:t>
                                  </w:r>
                                </w:p>
                                <w:p w14:paraId="07935E18" w14:textId="77777777" w:rsidR="00B13A7D" w:rsidRPr="00910328" w:rsidRDefault="00B13A7D" w:rsidP="00B13A7D">
                                  <w:pPr>
                                    <w:spacing w:after="0" w:line="240" w:lineRule="auto"/>
                                    <w:rPr>
                                      <w:rFonts w:ascii="Times New Roman" w:hAnsi="Times New Roman" w:cs="Times New Roman"/>
                                      <w:bCs/>
                                      <w:sz w:val="20"/>
                                      <w:szCs w:val="20"/>
                                    </w:rPr>
                                  </w:pPr>
                                  <w:r w:rsidRPr="00910328">
                                    <w:rPr>
                                      <w:rFonts w:ascii="Times New Roman" w:hAnsi="Times New Roman" w:cs="Times New Roman"/>
                                      <w:bCs/>
                                      <w:sz w:val="20"/>
                                      <w:szCs w:val="20"/>
                                    </w:rPr>
                                    <w:t xml:space="preserve">Effect of pH </w:t>
                                  </w:r>
                                </w:p>
                                <w:p w14:paraId="3B8D6E4C" w14:textId="77777777" w:rsidR="00B13A7D" w:rsidRDefault="00B13A7D" w:rsidP="00B13A7D">
                                  <w:pPr>
                                    <w:spacing w:after="0" w:line="240" w:lineRule="auto"/>
                                    <w:rPr>
                                      <w:rFonts w:ascii="Times New Roman" w:hAnsi="Times New Roman" w:cs="Times New Roman"/>
                                      <w:b/>
                                      <w:sz w:val="20"/>
                                      <w:szCs w:val="20"/>
                                    </w:rPr>
                                  </w:pPr>
                                </w:p>
                                <w:p w14:paraId="3BCD4090" w14:textId="77777777" w:rsidR="00B13A7D" w:rsidRDefault="00B13A7D" w:rsidP="00B13A7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37E1" id="Text Box 4" o:spid="_x0000_s1034" type="#_x0000_t202" style="position:absolute;margin-left:-57.15pt;margin-top:-29.65pt;width:194.25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" filled="f" stroked="f">
                      <v:textbox>
                        <w:txbxContent>
                          <w:p w14:paraId="4D7E7676" w14:textId="77777777" w:rsidR="00B13A7D" w:rsidRDefault="00B13A7D" w:rsidP="00B13A7D">
                            <w:pPr>
                              <w:spacing w:after="0" w:line="240" w:lineRule="auto"/>
                              <w:rPr>
                                <w:rFonts w:ascii="Times New Roman" w:hAnsi="Times New Roman" w:cs="Times New Roman"/>
                                <w:b/>
                                <w:sz w:val="20"/>
                                <w:szCs w:val="20"/>
                              </w:rPr>
                            </w:pPr>
                            <w:r>
                              <w:rPr>
                                <w:rFonts w:ascii="Times New Roman" w:hAnsi="Times New Roman" w:cs="Times New Roman"/>
                                <w:b/>
                                <w:sz w:val="20"/>
                                <w:szCs w:val="20"/>
                              </w:rPr>
                              <w:t>Table 5</w:t>
                            </w:r>
                          </w:p>
                          <w:p w14:paraId="07935E18" w14:textId="77777777" w:rsidR="00B13A7D" w:rsidRPr="00910328" w:rsidRDefault="00B13A7D" w:rsidP="00B13A7D">
                            <w:pPr>
                              <w:spacing w:after="0" w:line="240" w:lineRule="auto"/>
                              <w:rPr>
                                <w:rFonts w:ascii="Times New Roman" w:hAnsi="Times New Roman" w:cs="Times New Roman"/>
                                <w:bCs/>
                                <w:sz w:val="20"/>
                                <w:szCs w:val="20"/>
                              </w:rPr>
                            </w:pPr>
                            <w:r w:rsidRPr="00910328">
                              <w:rPr>
                                <w:rFonts w:ascii="Times New Roman" w:hAnsi="Times New Roman" w:cs="Times New Roman"/>
                                <w:bCs/>
                                <w:sz w:val="20"/>
                                <w:szCs w:val="20"/>
                              </w:rPr>
                              <w:t xml:space="preserve">Effect of pH </w:t>
                            </w:r>
                          </w:p>
                          <w:p w14:paraId="3B8D6E4C" w14:textId="77777777" w:rsidR="00B13A7D" w:rsidRDefault="00B13A7D" w:rsidP="00B13A7D">
                            <w:pPr>
                              <w:spacing w:after="0" w:line="240" w:lineRule="auto"/>
                              <w:rPr>
                                <w:rFonts w:ascii="Times New Roman" w:hAnsi="Times New Roman" w:cs="Times New Roman"/>
                                <w:b/>
                                <w:sz w:val="20"/>
                                <w:szCs w:val="20"/>
                              </w:rPr>
                            </w:pPr>
                          </w:p>
                          <w:p w14:paraId="3BCD4090" w14:textId="77777777" w:rsidR="00B13A7D" w:rsidRDefault="00B13A7D" w:rsidP="00B13A7D">
                            <w:pPr>
                              <w:spacing w:after="0" w:line="240" w:lineRule="auto"/>
                            </w:pPr>
                          </w:p>
                        </w:txbxContent>
                      </v:textbox>
                    </v:shape>
                  </w:pict>
                </mc:Fallback>
              </mc:AlternateContent>
            </w:r>
            <w:r w:rsidRPr="004156AB">
              <w:rPr>
                <w:rFonts w:ascii="Times New Roman" w:eastAsia="Times New Roman" w:hAnsi="Times New Roman" w:cs="Times New Roman"/>
                <w:bCs/>
                <w:color w:val="000000"/>
              </w:rPr>
              <w:t>Defective UiO-66</w:t>
            </w:r>
          </w:p>
          <w:p w14:paraId="4BA382B7"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c>
          <w:tcPr>
            <w:tcW w:w="1984" w:type="dxa"/>
            <w:tcBorders>
              <w:top w:val="single" w:sz="4" w:space="0" w:color="auto"/>
              <w:bottom w:val="single" w:sz="4" w:space="0" w:color="auto"/>
            </w:tcBorders>
            <w:noWrap/>
            <w:vAlign w:val="bottom"/>
            <w:hideMark/>
          </w:tcPr>
          <w:p w14:paraId="5ADA899C"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Non-</w:t>
            </w:r>
            <w:r w:rsidRPr="004156AB">
              <w:rPr>
                <w:rFonts w:ascii="Times New Roman" w:eastAsia="Times New Roman" w:hAnsi="Times New Roman" w:cs="Times New Roman"/>
                <w:bCs/>
                <w:color w:val="000000"/>
              </w:rPr>
              <w:t>Defect UiO-66</w:t>
            </w:r>
          </w:p>
          <w:p w14:paraId="0CDE0B6E" w14:textId="77777777" w:rsidR="00B13A7D" w:rsidRPr="004156AB" w:rsidRDefault="00B13A7D" w:rsidP="00E740B0">
            <w:pPr>
              <w:spacing w:after="0" w:line="24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 Removal</w:t>
            </w:r>
          </w:p>
        </w:tc>
      </w:tr>
      <w:tr w:rsidR="00B13A7D" w:rsidRPr="004156AB" w14:paraId="34134368" w14:textId="77777777" w:rsidTr="00E740B0">
        <w:trPr>
          <w:trHeight w:val="281"/>
        </w:trPr>
        <w:tc>
          <w:tcPr>
            <w:tcW w:w="929" w:type="dxa"/>
            <w:noWrap/>
            <w:vAlign w:val="bottom"/>
            <w:hideMark/>
          </w:tcPr>
          <w:p w14:paraId="053EA659"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1</w:t>
            </w:r>
          </w:p>
        </w:tc>
        <w:tc>
          <w:tcPr>
            <w:tcW w:w="1765" w:type="dxa"/>
            <w:noWrap/>
            <w:vAlign w:val="bottom"/>
            <w:hideMark/>
          </w:tcPr>
          <w:p w14:paraId="4F806166"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98.6525</w:t>
            </w:r>
          </w:p>
        </w:tc>
        <w:tc>
          <w:tcPr>
            <w:tcW w:w="1984" w:type="dxa"/>
            <w:noWrap/>
            <w:vAlign w:val="bottom"/>
            <w:hideMark/>
          </w:tcPr>
          <w:p w14:paraId="0B256152"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98.6182</w:t>
            </w:r>
          </w:p>
        </w:tc>
      </w:tr>
      <w:tr w:rsidR="00B13A7D" w:rsidRPr="004156AB" w14:paraId="539EDF3B" w14:textId="77777777" w:rsidTr="00E740B0">
        <w:trPr>
          <w:trHeight w:val="281"/>
        </w:trPr>
        <w:tc>
          <w:tcPr>
            <w:tcW w:w="929" w:type="dxa"/>
            <w:noWrap/>
            <w:vAlign w:val="bottom"/>
            <w:hideMark/>
          </w:tcPr>
          <w:p w14:paraId="620DC498"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3</w:t>
            </w:r>
          </w:p>
        </w:tc>
        <w:tc>
          <w:tcPr>
            <w:tcW w:w="1765" w:type="dxa"/>
            <w:noWrap/>
            <w:vAlign w:val="bottom"/>
            <w:hideMark/>
          </w:tcPr>
          <w:p w14:paraId="453BF6ED"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95.5903</w:t>
            </w:r>
          </w:p>
        </w:tc>
        <w:tc>
          <w:tcPr>
            <w:tcW w:w="1984" w:type="dxa"/>
            <w:noWrap/>
            <w:vAlign w:val="bottom"/>
            <w:hideMark/>
          </w:tcPr>
          <w:p w14:paraId="287CB7AB"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96.6951</w:t>
            </w:r>
          </w:p>
        </w:tc>
      </w:tr>
      <w:tr w:rsidR="00B13A7D" w:rsidRPr="004156AB" w14:paraId="01354CAE" w14:textId="77777777" w:rsidTr="00E740B0">
        <w:trPr>
          <w:trHeight w:val="281"/>
        </w:trPr>
        <w:tc>
          <w:tcPr>
            <w:tcW w:w="929" w:type="dxa"/>
            <w:noWrap/>
            <w:vAlign w:val="bottom"/>
            <w:hideMark/>
          </w:tcPr>
          <w:p w14:paraId="10E6B88C"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w:t>
            </w:r>
          </w:p>
        </w:tc>
        <w:tc>
          <w:tcPr>
            <w:tcW w:w="1765" w:type="dxa"/>
            <w:noWrap/>
            <w:vAlign w:val="bottom"/>
            <w:hideMark/>
          </w:tcPr>
          <w:p w14:paraId="7E428BBA"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95.6083</w:t>
            </w:r>
          </w:p>
        </w:tc>
        <w:tc>
          <w:tcPr>
            <w:tcW w:w="1984" w:type="dxa"/>
            <w:noWrap/>
            <w:vAlign w:val="bottom"/>
            <w:hideMark/>
          </w:tcPr>
          <w:p w14:paraId="59F7599A"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96.0568</w:t>
            </w:r>
          </w:p>
        </w:tc>
      </w:tr>
      <w:tr w:rsidR="00B13A7D" w:rsidRPr="004156AB" w14:paraId="0CFB4C76" w14:textId="77777777" w:rsidTr="00E740B0">
        <w:trPr>
          <w:trHeight w:val="281"/>
        </w:trPr>
        <w:tc>
          <w:tcPr>
            <w:tcW w:w="929" w:type="dxa"/>
            <w:noWrap/>
            <w:vAlign w:val="bottom"/>
            <w:hideMark/>
          </w:tcPr>
          <w:p w14:paraId="74CB599E"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7</w:t>
            </w:r>
          </w:p>
        </w:tc>
        <w:tc>
          <w:tcPr>
            <w:tcW w:w="1765" w:type="dxa"/>
            <w:noWrap/>
            <w:vAlign w:val="bottom"/>
            <w:hideMark/>
          </w:tcPr>
          <w:p w14:paraId="3839FB42"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95.6967</w:t>
            </w:r>
          </w:p>
        </w:tc>
        <w:tc>
          <w:tcPr>
            <w:tcW w:w="1984" w:type="dxa"/>
            <w:noWrap/>
            <w:vAlign w:val="bottom"/>
            <w:hideMark/>
          </w:tcPr>
          <w:p w14:paraId="2368F7E8"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96.0241</w:t>
            </w:r>
          </w:p>
        </w:tc>
      </w:tr>
      <w:tr w:rsidR="00B13A7D" w:rsidRPr="004156AB" w14:paraId="15955CA6" w14:textId="77777777" w:rsidTr="00E740B0">
        <w:trPr>
          <w:trHeight w:val="281"/>
        </w:trPr>
        <w:tc>
          <w:tcPr>
            <w:tcW w:w="929" w:type="dxa"/>
            <w:noWrap/>
            <w:vAlign w:val="bottom"/>
            <w:hideMark/>
          </w:tcPr>
          <w:p w14:paraId="1FB101CB"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w:t>
            </w:r>
          </w:p>
        </w:tc>
        <w:tc>
          <w:tcPr>
            <w:tcW w:w="1765" w:type="dxa"/>
            <w:noWrap/>
            <w:vAlign w:val="bottom"/>
            <w:hideMark/>
          </w:tcPr>
          <w:p w14:paraId="649E81B1"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95.6231</w:t>
            </w:r>
          </w:p>
        </w:tc>
        <w:tc>
          <w:tcPr>
            <w:tcW w:w="1984" w:type="dxa"/>
            <w:noWrap/>
            <w:vAlign w:val="bottom"/>
            <w:hideMark/>
          </w:tcPr>
          <w:p w14:paraId="2FE23EF0"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95.9291</w:t>
            </w:r>
          </w:p>
        </w:tc>
      </w:tr>
      <w:tr w:rsidR="00B13A7D" w:rsidRPr="004156AB" w14:paraId="52C34516" w14:textId="77777777" w:rsidTr="00E740B0">
        <w:trPr>
          <w:trHeight w:val="281"/>
        </w:trPr>
        <w:tc>
          <w:tcPr>
            <w:tcW w:w="929" w:type="dxa"/>
            <w:tcBorders>
              <w:bottom w:val="single" w:sz="4" w:space="0" w:color="auto"/>
            </w:tcBorders>
            <w:noWrap/>
            <w:vAlign w:val="bottom"/>
          </w:tcPr>
          <w:p w14:paraId="1E100F85"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11</w:t>
            </w:r>
          </w:p>
        </w:tc>
        <w:tc>
          <w:tcPr>
            <w:tcW w:w="1765" w:type="dxa"/>
            <w:tcBorders>
              <w:bottom w:val="single" w:sz="4" w:space="0" w:color="auto"/>
            </w:tcBorders>
            <w:noWrap/>
            <w:vAlign w:val="bottom"/>
          </w:tcPr>
          <w:p w14:paraId="6930122B"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95.6149</w:t>
            </w:r>
          </w:p>
        </w:tc>
        <w:tc>
          <w:tcPr>
            <w:tcW w:w="1984" w:type="dxa"/>
            <w:tcBorders>
              <w:bottom w:val="single" w:sz="4" w:space="0" w:color="auto"/>
            </w:tcBorders>
            <w:noWrap/>
            <w:vAlign w:val="bottom"/>
          </w:tcPr>
          <w:p w14:paraId="7435E5F1" w14:textId="77777777" w:rsidR="00B13A7D" w:rsidRPr="004156AB" w:rsidRDefault="00B13A7D" w:rsidP="00E740B0">
            <w:pPr>
              <w:spacing w:after="0" w:line="24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95.6525</w:t>
            </w:r>
          </w:p>
        </w:tc>
      </w:tr>
    </w:tbl>
    <w:p w14:paraId="283E449F" w14:textId="77777777" w:rsidR="00B13A7D" w:rsidRPr="004156AB" w:rsidRDefault="00B13A7D" w:rsidP="00B13A7D">
      <w:pPr>
        <w:tabs>
          <w:tab w:val="center" w:pos="4513"/>
          <w:tab w:val="left" w:pos="8220"/>
        </w:tabs>
        <w:rPr>
          <w:rFonts w:ascii="Times New Roman" w:hAnsi="Times New Roman" w:cs="Times New Roman"/>
          <w:b/>
        </w:rPr>
      </w:pPr>
      <w:r w:rsidRPr="004156AB">
        <w:rPr>
          <w:rFonts w:ascii="Times New Roman" w:hAnsi="Times New Roman" w:cs="Times New Roman"/>
          <w:b/>
        </w:rPr>
        <w:tab/>
      </w:r>
    </w:p>
    <w:p w14:paraId="77DB4340" w14:textId="77777777" w:rsidR="00B13A7D" w:rsidRPr="004156AB" w:rsidRDefault="00B13A7D" w:rsidP="00B13A7D">
      <w:pPr>
        <w:tabs>
          <w:tab w:val="center" w:pos="4513"/>
          <w:tab w:val="left" w:pos="8220"/>
        </w:tabs>
        <w:rPr>
          <w:rFonts w:ascii="Times New Roman" w:hAnsi="Times New Roman" w:cs="Times New Roman"/>
          <w:b/>
        </w:rPr>
      </w:pPr>
    </w:p>
    <w:p w14:paraId="31AFF6FF" w14:textId="77777777" w:rsidR="00B13A7D" w:rsidRPr="004156AB" w:rsidRDefault="00B13A7D" w:rsidP="00B13A7D">
      <w:pPr>
        <w:jc w:val="center"/>
        <w:rPr>
          <w:rFonts w:ascii="Times New Roman" w:hAnsi="Times New Roman" w:cs="Times New Roman"/>
          <w:b/>
        </w:rPr>
      </w:pPr>
    </w:p>
    <w:p w14:paraId="46A35B25" w14:textId="77777777" w:rsidR="00B13A7D" w:rsidRDefault="00B13A7D" w:rsidP="00B13A7D">
      <w:pPr>
        <w:spacing w:before="240" w:after="0" w:line="360" w:lineRule="auto"/>
        <w:jc w:val="both"/>
        <w:rPr>
          <w:rFonts w:ascii="Times New Roman" w:eastAsia="Times New Roman" w:hAnsi="Times New Roman" w:cs="Times New Roman"/>
          <w:b/>
          <w:color w:val="000000"/>
        </w:rPr>
      </w:pPr>
    </w:p>
    <w:p w14:paraId="72A0572A" w14:textId="77777777" w:rsidR="0046137D" w:rsidRDefault="0046137D" w:rsidP="00B13A7D">
      <w:pPr>
        <w:spacing w:before="240" w:after="0" w:line="360" w:lineRule="auto"/>
        <w:jc w:val="both"/>
        <w:rPr>
          <w:rFonts w:ascii="Times New Roman" w:eastAsia="Times New Roman" w:hAnsi="Times New Roman" w:cs="Times New Roman"/>
          <w:b/>
          <w:color w:val="000000"/>
        </w:rPr>
      </w:pPr>
    </w:p>
    <w:p w14:paraId="12EA0217" w14:textId="77777777" w:rsidR="0046137D" w:rsidRDefault="0046137D" w:rsidP="00B13A7D">
      <w:pPr>
        <w:spacing w:before="240" w:after="0" w:line="360" w:lineRule="auto"/>
        <w:jc w:val="both"/>
        <w:rPr>
          <w:rFonts w:ascii="Times New Roman" w:eastAsia="Times New Roman" w:hAnsi="Times New Roman" w:cs="Times New Roman"/>
          <w:b/>
          <w:color w:val="000000"/>
        </w:rPr>
      </w:pPr>
    </w:p>
    <w:p w14:paraId="03EC715D" w14:textId="0C3CC8A4" w:rsidR="00B13A7D" w:rsidRPr="0045690F" w:rsidRDefault="00B13A7D" w:rsidP="00B13A7D">
      <w:pPr>
        <w:spacing w:before="240" w:after="0" w:line="360" w:lineRule="auto"/>
        <w:jc w:val="both"/>
        <w:rPr>
          <w:rFonts w:ascii="Times New Roman" w:eastAsia="Times New Roman" w:hAnsi="Times New Roman" w:cs="Times New Roman"/>
          <w:bCs/>
          <w:color w:val="000000"/>
        </w:rPr>
      </w:pPr>
      <w:r w:rsidRPr="00BA64D6">
        <w:rPr>
          <w:rFonts w:ascii="Times New Roman" w:eastAsia="Times New Roman" w:hAnsi="Times New Roman" w:cs="Times New Roman"/>
          <w:b/>
          <w:color w:val="000000"/>
        </w:rPr>
        <w:t>3.3 Adsorption Isotherms</w:t>
      </w:r>
      <w:r>
        <w:rPr>
          <w:rFonts w:ascii="Times New Roman" w:eastAsia="Times New Roman" w:hAnsi="Times New Roman" w:cs="Times New Roman"/>
          <w:bCs/>
          <w:color w:val="000000"/>
        </w:rPr>
        <w:t xml:space="preserve">: </w:t>
      </w:r>
      <w:r w:rsidRPr="0045690F">
        <w:rPr>
          <w:rFonts w:ascii="Times New Roman" w:eastAsia="Times New Roman" w:hAnsi="Times New Roman" w:cs="Times New Roman"/>
          <w:bCs/>
          <w:color w:val="000000"/>
        </w:rPr>
        <w:t>The adsorption equilibrium data were analyzed using several isotherm models, with the results summarized in Table 6. The Langmuir and Redlich-Peterson models provided an excellent fit (R² = 1.000) for both adsorbents, suggesting that phenol uptake occurs primarily via monolayer adsorption onto homogeneous surfaces. The high affinity constants further support a chemisorption-dominated process. The maximum adsorption capacity (</w:t>
      </w:r>
      <w:proofErr w:type="spellStart"/>
      <w:r w:rsidRPr="0045690F">
        <w:rPr>
          <w:rFonts w:ascii="Times New Roman" w:eastAsia="Times New Roman" w:hAnsi="Times New Roman" w:cs="Times New Roman"/>
          <w:bCs/>
          <w:color w:val="000000"/>
        </w:rPr>
        <w:t>Qmax</w:t>
      </w:r>
      <w:proofErr w:type="spellEnd"/>
      <w:r w:rsidRPr="0045690F">
        <w:rPr>
          <w:rFonts w:ascii="Times New Roman" w:eastAsia="Times New Roman" w:hAnsi="Times New Roman" w:cs="Times New Roman"/>
          <w:bCs/>
          <w:color w:val="000000"/>
        </w:rPr>
        <w:t xml:space="preserve">) was slightly higher for the </w:t>
      </w:r>
      <w:r>
        <w:rPr>
          <w:rFonts w:ascii="Times New Roman" w:eastAsia="Times New Roman" w:hAnsi="Times New Roman" w:cs="Times New Roman"/>
          <w:bCs/>
          <w:color w:val="000000"/>
        </w:rPr>
        <w:t>non-</w:t>
      </w:r>
      <w:r w:rsidRPr="0045690F">
        <w:rPr>
          <w:rFonts w:ascii="Times New Roman" w:eastAsia="Times New Roman" w:hAnsi="Times New Roman" w:cs="Times New Roman"/>
          <w:bCs/>
          <w:color w:val="000000"/>
        </w:rPr>
        <w:t>defect UiO-66 (4.93 mg/g) compared to the defective variant (4.87 mg/g), which is consistent with the marginally higher efficiency observed for the defect-free material in batch studies.</w:t>
      </w:r>
    </w:p>
    <w:p w14:paraId="20C5A4E0" w14:textId="77777777" w:rsidR="00B13A7D" w:rsidRPr="0045690F" w:rsidRDefault="00B13A7D" w:rsidP="00B13A7D">
      <w:pPr>
        <w:spacing w:before="240" w:after="0" w:line="360" w:lineRule="auto"/>
        <w:jc w:val="both"/>
        <w:rPr>
          <w:rFonts w:ascii="Times New Roman" w:eastAsia="Times New Roman" w:hAnsi="Times New Roman" w:cs="Times New Roman"/>
          <w:bCs/>
          <w:color w:val="000000"/>
        </w:rPr>
      </w:pPr>
      <w:r w:rsidRPr="00BA64D6">
        <w:rPr>
          <w:rFonts w:ascii="Times New Roman" w:eastAsia="Times New Roman" w:hAnsi="Times New Roman" w:cs="Times New Roman"/>
          <w:b/>
          <w:color w:val="000000"/>
        </w:rPr>
        <w:t>3.4 Kinetics Studies</w:t>
      </w:r>
      <w:r>
        <w:rPr>
          <w:rFonts w:ascii="Times New Roman" w:eastAsia="Times New Roman" w:hAnsi="Times New Roman" w:cs="Times New Roman"/>
          <w:bCs/>
          <w:color w:val="000000"/>
        </w:rPr>
        <w:t xml:space="preserve"> </w:t>
      </w:r>
      <w:r w:rsidRPr="0045690F">
        <w:rPr>
          <w:rFonts w:ascii="Times New Roman" w:eastAsia="Times New Roman" w:hAnsi="Times New Roman" w:cs="Times New Roman"/>
          <w:bCs/>
          <w:color w:val="000000"/>
        </w:rPr>
        <w:t>Kinetic modeling, detailed in Table 7, was employed to elucidate the adsorption rate and mechanism. The process was best described by the pseudo-second-order model, confirming that chemisorption, involving electron sharing or exchange between the phenol molecules and the MOF surface, is the rate-limiting step. This indicates strong chemical interactions, likely between the phenol molecules and the zirconium clusters or the organic linkers of the framework, govern the adsorption kinetics for both UiO-66 variants.</w:t>
      </w:r>
    </w:p>
    <w:p w14:paraId="5952DFAB" w14:textId="77777777" w:rsidR="00B13A7D" w:rsidRPr="007C6C52" w:rsidRDefault="00B13A7D" w:rsidP="00B13A7D">
      <w:pPr>
        <w:autoSpaceDE w:val="0"/>
        <w:autoSpaceDN w:val="0"/>
        <w:adjustRightInd w:val="0"/>
        <w:spacing w:after="0" w:line="240" w:lineRule="auto"/>
        <w:rPr>
          <w:rFonts w:ascii="Times New Roman" w:hAnsi="Times New Roman" w:cs="Times New Roman"/>
          <w:b/>
          <w:bCs/>
          <w:sz w:val="2"/>
          <w:szCs w:val="2"/>
        </w:rPr>
      </w:pPr>
    </w:p>
    <w:p w14:paraId="2D36AC65" w14:textId="77777777" w:rsidR="007C6C52" w:rsidRPr="0045690F" w:rsidRDefault="007C6C52" w:rsidP="007C6C52">
      <w:pPr>
        <w:spacing w:before="240" w:after="0" w:line="360" w:lineRule="auto"/>
        <w:jc w:val="both"/>
        <w:rPr>
          <w:rFonts w:ascii="Times New Roman" w:hAnsi="Times New Roman" w:cs="Times New Roman"/>
          <w:color w:val="000000"/>
        </w:rPr>
      </w:pPr>
      <w:r w:rsidRPr="0045690F">
        <w:rPr>
          <w:rFonts w:ascii="Times New Roman" w:hAnsi="Times New Roman" w:cs="Times New Roman"/>
          <w:color w:val="000000"/>
        </w:rPr>
        <w:t>The kinetic data for phenol adsorption on UiO-66 frameworks (Table 7) reveal a complex mechanism dominated by surface chemisorption. The adsorption process for both materials is best described by the pseudo-first-order model (R² = 1.0000 and 0.9998), which typically indicates a physical adsorption process where the adsorption rate is proportional to the number of vacant sites. However, the exceptionally high-rate constants (k₁) suggest a very rapid initial uptake.</w:t>
      </w:r>
    </w:p>
    <w:p w14:paraId="704DA518" w14:textId="77777777" w:rsidR="0046137D" w:rsidRDefault="0046137D">
      <w:pPr>
        <w:rPr>
          <w:rFonts w:ascii="Times New Roman" w:hAnsi="Times New Roman" w:cs="Times New Roman"/>
          <w:b/>
          <w:bCs/>
        </w:rPr>
      </w:pPr>
      <w:r>
        <w:rPr>
          <w:rFonts w:ascii="Times New Roman" w:hAnsi="Times New Roman" w:cs="Times New Roman"/>
          <w:b/>
          <w:bCs/>
        </w:rPr>
        <w:br w:type="page"/>
      </w:r>
    </w:p>
    <w:p w14:paraId="5B5B8919" w14:textId="365EDCE9" w:rsidR="00B13A7D" w:rsidRPr="004156AB" w:rsidRDefault="00B13A7D" w:rsidP="00B13A7D">
      <w:pPr>
        <w:autoSpaceDE w:val="0"/>
        <w:autoSpaceDN w:val="0"/>
        <w:adjustRightInd w:val="0"/>
        <w:spacing w:after="0" w:line="240" w:lineRule="auto"/>
        <w:rPr>
          <w:rFonts w:ascii="Times New Roman" w:hAnsi="Times New Roman" w:cs="Times New Roman"/>
          <w:b/>
          <w:bCs/>
        </w:rPr>
      </w:pPr>
      <w:r w:rsidRPr="004156AB">
        <w:rPr>
          <w:rFonts w:ascii="Times New Roman" w:hAnsi="Times New Roman" w:cs="Times New Roman"/>
          <w:b/>
          <w:bCs/>
        </w:rPr>
        <w:lastRenderedPageBreak/>
        <w:t>Table 6</w:t>
      </w:r>
    </w:p>
    <w:p w14:paraId="61A76616" w14:textId="77777777" w:rsidR="00B13A7D" w:rsidRPr="00A15990" w:rsidRDefault="00B13A7D" w:rsidP="00B13A7D">
      <w:pPr>
        <w:autoSpaceDE w:val="0"/>
        <w:autoSpaceDN w:val="0"/>
        <w:adjustRightInd w:val="0"/>
        <w:spacing w:after="0" w:line="240" w:lineRule="auto"/>
        <w:rPr>
          <w:rFonts w:ascii="Times New Roman" w:hAnsi="Times New Roman" w:cs="Times New Roman"/>
        </w:rPr>
      </w:pPr>
      <w:r w:rsidRPr="00A15990">
        <w:rPr>
          <w:rFonts w:ascii="Times New Roman" w:hAnsi="Times New Roman" w:cs="Times New Roman"/>
        </w:rPr>
        <w:t xml:space="preserve"> Isotherm Parameters</w:t>
      </w:r>
    </w:p>
    <w:tbl>
      <w:tblPr>
        <w:tblStyle w:val="PlainTable2"/>
        <w:tblpPr w:leftFromText="180" w:rightFromText="180" w:vertAnchor="text" w:horzAnchor="margin" w:tblpY="69"/>
        <w:tblW w:w="9194" w:type="dxa"/>
        <w:tblBorders>
          <w:top w:val="none" w:sz="0" w:space="0" w:color="auto"/>
          <w:bottom w:val="none" w:sz="0" w:space="0" w:color="auto"/>
        </w:tblBorders>
        <w:tblLayout w:type="fixed"/>
        <w:tblLook w:val="04A0" w:firstRow="1" w:lastRow="0" w:firstColumn="1" w:lastColumn="0" w:noHBand="0" w:noVBand="1"/>
      </w:tblPr>
      <w:tblGrid>
        <w:gridCol w:w="2289"/>
        <w:gridCol w:w="1827"/>
        <w:gridCol w:w="2751"/>
        <w:gridCol w:w="2289"/>
        <w:gridCol w:w="38"/>
      </w:tblGrid>
      <w:tr w:rsidR="00B13A7D" w:rsidRPr="004156AB" w14:paraId="20C68913" w14:textId="77777777" w:rsidTr="00E740B0">
        <w:trPr>
          <w:gridAfter w:val="1"/>
          <w:cnfStyle w:val="100000000000" w:firstRow="1" w:lastRow="0" w:firstColumn="0" w:lastColumn="0" w:oddVBand="0" w:evenVBand="0" w:oddHBand="0"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single" w:sz="4" w:space="0" w:color="auto"/>
              <w:bottom w:val="single" w:sz="4" w:space="0" w:color="auto"/>
            </w:tcBorders>
            <w:hideMark/>
          </w:tcPr>
          <w:p w14:paraId="6E044A4F" w14:textId="77777777" w:rsidR="00B13A7D" w:rsidRPr="004156AB" w:rsidRDefault="00B13A7D" w:rsidP="00E740B0">
            <w:pPr>
              <w:autoSpaceDE w:val="0"/>
              <w:autoSpaceDN w:val="0"/>
              <w:adjustRightInd w:val="0"/>
              <w:rPr>
                <w:rFonts w:ascii="Times New Roman" w:hAnsi="Times New Roman" w:cs="Times New Roman"/>
                <w:b w:val="0"/>
              </w:rPr>
            </w:pPr>
            <w:r w:rsidRPr="004156AB">
              <w:rPr>
                <w:rFonts w:ascii="Times New Roman" w:hAnsi="Times New Roman" w:cs="Times New Roman"/>
                <w:b w:val="0"/>
              </w:rPr>
              <w:t>Isotherms</w:t>
            </w:r>
          </w:p>
        </w:tc>
        <w:tc>
          <w:tcPr>
            <w:tcW w:w="1827" w:type="dxa"/>
            <w:tcBorders>
              <w:top w:val="single" w:sz="4" w:space="0" w:color="auto"/>
              <w:bottom w:val="single" w:sz="4" w:space="0" w:color="auto"/>
            </w:tcBorders>
            <w:hideMark/>
          </w:tcPr>
          <w:p w14:paraId="35A39D41" w14:textId="77777777" w:rsidR="00B13A7D" w:rsidRPr="004156AB" w:rsidRDefault="00B13A7D" w:rsidP="00E740B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156AB">
              <w:rPr>
                <w:rFonts w:ascii="Times New Roman" w:hAnsi="Times New Roman" w:cs="Times New Roman"/>
                <w:b w:val="0"/>
              </w:rPr>
              <w:t>Parameters</w:t>
            </w:r>
          </w:p>
        </w:tc>
        <w:tc>
          <w:tcPr>
            <w:tcW w:w="2751" w:type="dxa"/>
            <w:tcBorders>
              <w:top w:val="single" w:sz="4" w:space="0" w:color="auto"/>
              <w:bottom w:val="single" w:sz="4" w:space="0" w:color="auto"/>
            </w:tcBorders>
          </w:tcPr>
          <w:p w14:paraId="60D49776" w14:textId="77777777" w:rsidR="00B13A7D" w:rsidRPr="004156AB" w:rsidRDefault="00B13A7D" w:rsidP="00E740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156AB">
              <w:rPr>
                <w:rFonts w:ascii="Times New Roman" w:hAnsi="Times New Roman" w:cs="Times New Roman"/>
                <w:b w:val="0"/>
              </w:rPr>
              <w:t xml:space="preserve">                  Values</w:t>
            </w:r>
          </w:p>
        </w:tc>
        <w:tc>
          <w:tcPr>
            <w:tcW w:w="2289" w:type="dxa"/>
            <w:tcBorders>
              <w:top w:val="single" w:sz="4" w:space="0" w:color="auto"/>
              <w:bottom w:val="single" w:sz="4" w:space="0" w:color="auto"/>
            </w:tcBorders>
          </w:tcPr>
          <w:p w14:paraId="56C36355" w14:textId="77777777" w:rsidR="00B13A7D" w:rsidRPr="004156AB" w:rsidRDefault="00B13A7D" w:rsidP="00E740B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tc>
      </w:tr>
      <w:tr w:rsidR="00B13A7D" w:rsidRPr="004156AB" w14:paraId="75D27E09" w14:textId="77777777" w:rsidTr="00E740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89" w:type="dxa"/>
            <w:tcBorders>
              <w:bottom w:val="single" w:sz="4" w:space="0" w:color="auto"/>
            </w:tcBorders>
          </w:tcPr>
          <w:p w14:paraId="7B856588" w14:textId="77777777" w:rsidR="00B13A7D" w:rsidRPr="004156AB" w:rsidRDefault="00B13A7D" w:rsidP="00E740B0">
            <w:pPr>
              <w:widowControl w:val="0"/>
              <w:autoSpaceDE w:val="0"/>
              <w:autoSpaceDN w:val="0"/>
              <w:adjustRightInd w:val="0"/>
              <w:rPr>
                <w:rFonts w:ascii="Times New Roman" w:hAnsi="Times New Roman" w:cs="Times New Roman"/>
                <w:bCs w:val="0"/>
              </w:rPr>
            </w:pPr>
          </w:p>
        </w:tc>
        <w:tc>
          <w:tcPr>
            <w:tcW w:w="1827" w:type="dxa"/>
            <w:tcBorders>
              <w:bottom w:val="single" w:sz="4" w:space="0" w:color="auto"/>
            </w:tcBorders>
          </w:tcPr>
          <w:p w14:paraId="4795051F" w14:textId="77777777" w:rsidR="00B13A7D" w:rsidRPr="004156AB" w:rsidRDefault="00B13A7D" w:rsidP="00E740B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751" w:type="dxa"/>
            <w:tcBorders>
              <w:bottom w:val="single" w:sz="4" w:space="0" w:color="auto"/>
            </w:tcBorders>
            <w:hideMark/>
          </w:tcPr>
          <w:p w14:paraId="3AF253B3"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4156AB">
              <w:rPr>
                <w:rFonts w:ascii="Times New Roman" w:hAnsi="Times New Roman" w:cs="Times New Roman"/>
                <w:bCs/>
              </w:rPr>
              <w:t>Defective UiO-66</w:t>
            </w:r>
          </w:p>
        </w:tc>
        <w:tc>
          <w:tcPr>
            <w:tcW w:w="2327" w:type="dxa"/>
            <w:gridSpan w:val="2"/>
            <w:tcBorders>
              <w:bottom w:val="single" w:sz="4" w:space="0" w:color="auto"/>
            </w:tcBorders>
          </w:tcPr>
          <w:p w14:paraId="7D81C0E8"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Non-</w:t>
            </w:r>
            <w:r w:rsidRPr="004156AB">
              <w:rPr>
                <w:rFonts w:ascii="Times New Roman" w:hAnsi="Times New Roman" w:cs="Times New Roman"/>
                <w:bCs/>
              </w:rPr>
              <w:t>Defect</w:t>
            </w:r>
            <w:r>
              <w:rPr>
                <w:rFonts w:ascii="Times New Roman" w:hAnsi="Times New Roman" w:cs="Times New Roman"/>
                <w:bCs/>
              </w:rPr>
              <w:t xml:space="preserve"> </w:t>
            </w:r>
            <w:r w:rsidRPr="004156AB">
              <w:rPr>
                <w:rFonts w:ascii="Times New Roman" w:hAnsi="Times New Roman" w:cs="Times New Roman"/>
                <w:bCs/>
              </w:rPr>
              <w:t>UiO-66</w:t>
            </w:r>
          </w:p>
        </w:tc>
      </w:tr>
      <w:tr w:rsidR="00B13A7D" w:rsidRPr="004156AB" w14:paraId="4A66597E" w14:textId="77777777" w:rsidTr="00E740B0">
        <w:trPr>
          <w:gridAfter w:val="1"/>
          <w:wAfter w:w="38" w:type="dxa"/>
          <w:trHeight w:val="241"/>
        </w:trPr>
        <w:tc>
          <w:tcPr>
            <w:cnfStyle w:val="001000000000" w:firstRow="0" w:lastRow="0" w:firstColumn="1" w:lastColumn="0" w:oddVBand="0" w:evenVBand="0" w:oddHBand="0" w:evenHBand="0" w:firstRowFirstColumn="0" w:firstRowLastColumn="0" w:lastRowFirstColumn="0" w:lastRowLastColumn="0"/>
            <w:tcW w:w="2289" w:type="dxa"/>
            <w:hideMark/>
          </w:tcPr>
          <w:p w14:paraId="273A25EB" w14:textId="77777777" w:rsidR="00B13A7D" w:rsidRPr="004156AB" w:rsidRDefault="00B13A7D" w:rsidP="00E740B0">
            <w:pPr>
              <w:autoSpaceDE w:val="0"/>
              <w:autoSpaceDN w:val="0"/>
              <w:adjustRightInd w:val="0"/>
              <w:rPr>
                <w:rFonts w:ascii="Times New Roman" w:hAnsi="Times New Roman" w:cs="Times New Roman"/>
                <w:b w:val="0"/>
                <w:bCs w:val="0"/>
              </w:rPr>
            </w:pPr>
            <w:r w:rsidRPr="004156AB">
              <w:rPr>
                <w:rFonts w:ascii="Times New Roman" w:hAnsi="Times New Roman" w:cs="Times New Roman"/>
                <w:b w:val="0"/>
                <w:bCs w:val="0"/>
              </w:rPr>
              <w:t>Freundlich</w:t>
            </w:r>
          </w:p>
        </w:tc>
        <w:tc>
          <w:tcPr>
            <w:tcW w:w="1827" w:type="dxa"/>
            <w:hideMark/>
          </w:tcPr>
          <w:p w14:paraId="7CCD6B94"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56AB">
              <w:rPr>
                <w:rFonts w:ascii="Times New Roman" w:hAnsi="Times New Roman" w:cs="Times New Roman"/>
              </w:rPr>
              <w:t>R</w:t>
            </w:r>
            <w:r w:rsidRPr="004156AB">
              <w:rPr>
                <w:rFonts w:ascii="Times New Roman" w:hAnsi="Times New Roman" w:cs="Times New Roman"/>
                <w:vertAlign w:val="superscript"/>
              </w:rPr>
              <w:t>2</w:t>
            </w:r>
          </w:p>
        </w:tc>
        <w:tc>
          <w:tcPr>
            <w:tcW w:w="2751" w:type="dxa"/>
            <w:hideMark/>
          </w:tcPr>
          <w:p w14:paraId="6FA50A58"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c>
          <w:tcPr>
            <w:tcW w:w="2289" w:type="dxa"/>
          </w:tcPr>
          <w:p w14:paraId="298ABC4B"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0.9981</w:t>
            </w:r>
          </w:p>
        </w:tc>
      </w:tr>
      <w:tr w:rsidR="00B13A7D" w:rsidRPr="004156AB" w14:paraId="2ABC6459"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245"/>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tcPr>
          <w:p w14:paraId="53842538"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tcBorders>
              <w:top w:val="none" w:sz="0" w:space="0" w:color="auto"/>
              <w:bottom w:val="none" w:sz="0" w:space="0" w:color="auto"/>
            </w:tcBorders>
            <w:hideMark/>
          </w:tcPr>
          <w:p w14:paraId="0F94A525"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n</w:t>
            </w:r>
          </w:p>
        </w:tc>
        <w:tc>
          <w:tcPr>
            <w:tcW w:w="2751" w:type="dxa"/>
            <w:tcBorders>
              <w:top w:val="none" w:sz="0" w:space="0" w:color="auto"/>
              <w:bottom w:val="none" w:sz="0" w:space="0" w:color="auto"/>
            </w:tcBorders>
            <w:hideMark/>
          </w:tcPr>
          <w:p w14:paraId="54904113"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-22.2700</w:t>
            </w:r>
          </w:p>
        </w:tc>
        <w:tc>
          <w:tcPr>
            <w:tcW w:w="2289" w:type="dxa"/>
            <w:tcBorders>
              <w:top w:val="none" w:sz="0" w:space="0" w:color="auto"/>
              <w:bottom w:val="none" w:sz="0" w:space="0" w:color="auto"/>
            </w:tcBorders>
          </w:tcPr>
          <w:p w14:paraId="3D1D5E6E"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-26.3900</w:t>
            </w:r>
          </w:p>
        </w:tc>
      </w:tr>
      <w:tr w:rsidR="00B13A7D" w:rsidRPr="004156AB" w14:paraId="06135014"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Pr>
          <w:p w14:paraId="186281A0"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hideMark/>
          </w:tcPr>
          <w:p w14:paraId="1613A20E"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K</w:t>
            </w:r>
            <w:r w:rsidRPr="004156AB">
              <w:rPr>
                <w:rFonts w:ascii="Times New Roman" w:hAnsi="Times New Roman" w:cs="Times New Roman"/>
                <w:vertAlign w:val="subscript"/>
              </w:rPr>
              <w:t>F</w:t>
            </w:r>
            <w:r w:rsidRPr="004156AB">
              <w:rPr>
                <w:rFonts w:ascii="Times New Roman" w:hAnsi="Times New Roman" w:cs="Times New Roman"/>
              </w:rPr>
              <w:t xml:space="preserve"> (L/g)</w:t>
            </w:r>
          </w:p>
        </w:tc>
        <w:tc>
          <w:tcPr>
            <w:tcW w:w="2751" w:type="dxa"/>
            <w:hideMark/>
          </w:tcPr>
          <w:p w14:paraId="0A3CBF24"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5.2626</w:t>
            </w:r>
          </w:p>
        </w:tc>
        <w:tc>
          <w:tcPr>
            <w:tcW w:w="2289" w:type="dxa"/>
          </w:tcPr>
          <w:p w14:paraId="577D8990"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5.2360</w:t>
            </w:r>
          </w:p>
        </w:tc>
      </w:tr>
      <w:tr w:rsidR="00B13A7D" w:rsidRPr="004156AB" w14:paraId="6C6B95BC"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hideMark/>
          </w:tcPr>
          <w:p w14:paraId="2DF3BEEC" w14:textId="77777777" w:rsidR="00B13A7D" w:rsidRPr="004156AB" w:rsidRDefault="00B13A7D" w:rsidP="00E740B0">
            <w:pPr>
              <w:autoSpaceDE w:val="0"/>
              <w:autoSpaceDN w:val="0"/>
              <w:adjustRightInd w:val="0"/>
              <w:rPr>
                <w:rFonts w:ascii="Times New Roman" w:hAnsi="Times New Roman" w:cs="Times New Roman"/>
                <w:b w:val="0"/>
                <w:bCs w:val="0"/>
              </w:rPr>
            </w:pPr>
            <w:r w:rsidRPr="004156AB">
              <w:rPr>
                <w:rFonts w:ascii="Times New Roman" w:hAnsi="Times New Roman" w:cs="Times New Roman"/>
                <w:b w:val="0"/>
                <w:bCs w:val="0"/>
              </w:rPr>
              <w:t>Langmuir</w:t>
            </w:r>
          </w:p>
        </w:tc>
        <w:tc>
          <w:tcPr>
            <w:tcW w:w="1827" w:type="dxa"/>
            <w:tcBorders>
              <w:top w:val="none" w:sz="0" w:space="0" w:color="auto"/>
              <w:bottom w:val="none" w:sz="0" w:space="0" w:color="auto"/>
            </w:tcBorders>
            <w:hideMark/>
          </w:tcPr>
          <w:p w14:paraId="7AF02B4A"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R</w:t>
            </w:r>
            <w:r w:rsidRPr="004156AB">
              <w:rPr>
                <w:rFonts w:ascii="Times New Roman" w:hAnsi="Times New Roman" w:cs="Times New Roman"/>
                <w:vertAlign w:val="superscript"/>
              </w:rPr>
              <w:t>2</w:t>
            </w:r>
          </w:p>
        </w:tc>
        <w:tc>
          <w:tcPr>
            <w:tcW w:w="2751" w:type="dxa"/>
            <w:tcBorders>
              <w:top w:val="none" w:sz="0" w:space="0" w:color="auto"/>
              <w:bottom w:val="none" w:sz="0" w:space="0" w:color="auto"/>
            </w:tcBorders>
            <w:hideMark/>
          </w:tcPr>
          <w:p w14:paraId="6AB9A1A1"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c>
          <w:tcPr>
            <w:tcW w:w="2289" w:type="dxa"/>
            <w:tcBorders>
              <w:top w:val="none" w:sz="0" w:space="0" w:color="auto"/>
              <w:bottom w:val="none" w:sz="0" w:space="0" w:color="auto"/>
            </w:tcBorders>
          </w:tcPr>
          <w:p w14:paraId="6E7A7F1E"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r>
      <w:tr w:rsidR="00B13A7D" w:rsidRPr="004156AB" w14:paraId="64A36857"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Pr>
          <w:p w14:paraId="765C469A"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hideMark/>
          </w:tcPr>
          <w:p w14:paraId="4D0D8525"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156AB">
              <w:rPr>
                <w:rFonts w:ascii="Times New Roman" w:hAnsi="Times New Roman" w:cs="Times New Roman"/>
              </w:rPr>
              <w:t>Qmax</w:t>
            </w:r>
            <w:proofErr w:type="spellEnd"/>
            <w:r w:rsidRPr="004156AB">
              <w:rPr>
                <w:rFonts w:ascii="Times New Roman" w:hAnsi="Times New Roman" w:cs="Times New Roman"/>
              </w:rPr>
              <w:t xml:space="preserve"> (mg/g)</w:t>
            </w:r>
          </w:p>
        </w:tc>
        <w:tc>
          <w:tcPr>
            <w:tcW w:w="2751" w:type="dxa"/>
            <w:hideMark/>
          </w:tcPr>
          <w:p w14:paraId="1AB9B862"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4.8661</w:t>
            </w:r>
          </w:p>
        </w:tc>
        <w:tc>
          <w:tcPr>
            <w:tcW w:w="2289" w:type="dxa"/>
          </w:tcPr>
          <w:p w14:paraId="61E33635"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4.9285</w:t>
            </w:r>
          </w:p>
        </w:tc>
      </w:tr>
      <w:tr w:rsidR="00B13A7D" w:rsidRPr="004156AB" w14:paraId="2A69AD0D"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tcPr>
          <w:p w14:paraId="6BE6D0AE"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tcBorders>
              <w:top w:val="none" w:sz="0" w:space="0" w:color="auto"/>
              <w:bottom w:val="none" w:sz="0" w:space="0" w:color="auto"/>
            </w:tcBorders>
            <w:hideMark/>
          </w:tcPr>
          <w:p w14:paraId="10E0A5D0"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B (L/mg)</w:t>
            </w:r>
          </w:p>
        </w:tc>
        <w:tc>
          <w:tcPr>
            <w:tcW w:w="2751" w:type="dxa"/>
            <w:tcBorders>
              <w:top w:val="none" w:sz="0" w:space="0" w:color="auto"/>
              <w:bottom w:val="none" w:sz="0" w:space="0" w:color="auto"/>
            </w:tcBorders>
            <w:hideMark/>
          </w:tcPr>
          <w:p w14:paraId="1545E71E"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-0.092</w:t>
            </w:r>
            <w:r>
              <w:rPr>
                <w:rFonts w:ascii="Times New Roman" w:hAnsi="Times New Roman" w:cs="Times New Roman"/>
              </w:rPr>
              <w:t>5</w:t>
            </w:r>
          </w:p>
        </w:tc>
        <w:tc>
          <w:tcPr>
            <w:tcW w:w="2289" w:type="dxa"/>
            <w:tcBorders>
              <w:top w:val="none" w:sz="0" w:space="0" w:color="auto"/>
              <w:bottom w:val="none" w:sz="0" w:space="0" w:color="auto"/>
            </w:tcBorders>
          </w:tcPr>
          <w:p w14:paraId="35C03979"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-0.0670</w:t>
            </w:r>
          </w:p>
        </w:tc>
      </w:tr>
      <w:tr w:rsidR="00B13A7D" w:rsidRPr="004156AB" w14:paraId="11B9608C"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hideMark/>
          </w:tcPr>
          <w:p w14:paraId="33209A40" w14:textId="77777777" w:rsidR="00B13A7D" w:rsidRPr="004156AB" w:rsidRDefault="00B13A7D" w:rsidP="00E740B0">
            <w:pPr>
              <w:autoSpaceDE w:val="0"/>
              <w:autoSpaceDN w:val="0"/>
              <w:adjustRightInd w:val="0"/>
              <w:rPr>
                <w:rFonts w:ascii="Times New Roman" w:hAnsi="Times New Roman" w:cs="Times New Roman"/>
                <w:b w:val="0"/>
                <w:bCs w:val="0"/>
              </w:rPr>
            </w:pPr>
            <w:r w:rsidRPr="004156AB">
              <w:rPr>
                <w:rFonts w:ascii="Times New Roman" w:hAnsi="Times New Roman" w:cs="Times New Roman"/>
                <w:b w:val="0"/>
                <w:bCs w:val="0"/>
              </w:rPr>
              <w:t>Temkin</w:t>
            </w:r>
          </w:p>
        </w:tc>
        <w:tc>
          <w:tcPr>
            <w:tcW w:w="1827" w:type="dxa"/>
            <w:hideMark/>
          </w:tcPr>
          <w:p w14:paraId="04CA4A84"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R</w:t>
            </w:r>
            <w:r w:rsidRPr="004156AB">
              <w:rPr>
                <w:rFonts w:ascii="Times New Roman" w:hAnsi="Times New Roman" w:cs="Times New Roman"/>
                <w:vertAlign w:val="superscript"/>
              </w:rPr>
              <w:t>2</w:t>
            </w:r>
          </w:p>
        </w:tc>
        <w:tc>
          <w:tcPr>
            <w:tcW w:w="2751" w:type="dxa"/>
            <w:hideMark/>
          </w:tcPr>
          <w:p w14:paraId="5F996572"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c>
          <w:tcPr>
            <w:tcW w:w="2289" w:type="dxa"/>
          </w:tcPr>
          <w:p w14:paraId="1AD5A8CC"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0.9982</w:t>
            </w:r>
          </w:p>
        </w:tc>
      </w:tr>
      <w:tr w:rsidR="00B13A7D" w:rsidRPr="004156AB" w14:paraId="39E71034"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tcPr>
          <w:p w14:paraId="0FB98473"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tcBorders>
              <w:top w:val="none" w:sz="0" w:space="0" w:color="auto"/>
              <w:bottom w:val="none" w:sz="0" w:space="0" w:color="auto"/>
            </w:tcBorders>
            <w:hideMark/>
          </w:tcPr>
          <w:p w14:paraId="5B1ADBFC"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K</w:t>
            </w:r>
            <w:r w:rsidRPr="004156AB">
              <w:rPr>
                <w:rFonts w:ascii="Times New Roman" w:hAnsi="Times New Roman" w:cs="Times New Roman"/>
                <w:vertAlign w:val="subscript"/>
              </w:rPr>
              <w:t>T</w:t>
            </w:r>
            <w:r w:rsidRPr="004156AB">
              <w:rPr>
                <w:rFonts w:ascii="Times New Roman" w:hAnsi="Times New Roman" w:cs="Times New Roman"/>
              </w:rPr>
              <w:t xml:space="preserve"> (Lg</w:t>
            </w:r>
            <w:r w:rsidRPr="004156AB">
              <w:rPr>
                <w:rFonts w:ascii="Times New Roman" w:hAnsi="Times New Roman" w:cs="Times New Roman"/>
                <w:vertAlign w:val="superscript"/>
              </w:rPr>
              <w:t>-1</w:t>
            </w:r>
            <w:r w:rsidRPr="004156AB">
              <w:rPr>
                <w:rFonts w:ascii="Times New Roman" w:hAnsi="Times New Roman" w:cs="Times New Roman"/>
              </w:rPr>
              <w:t>)</w:t>
            </w:r>
          </w:p>
        </w:tc>
        <w:tc>
          <w:tcPr>
            <w:tcW w:w="2751" w:type="dxa"/>
            <w:tcBorders>
              <w:top w:val="none" w:sz="0" w:space="0" w:color="auto"/>
              <w:bottom w:val="none" w:sz="0" w:space="0" w:color="auto"/>
            </w:tcBorders>
            <w:hideMark/>
          </w:tcPr>
          <w:p w14:paraId="307632D5"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9.9785</w:t>
            </w:r>
          </w:p>
        </w:tc>
        <w:tc>
          <w:tcPr>
            <w:tcW w:w="2289" w:type="dxa"/>
            <w:tcBorders>
              <w:top w:val="none" w:sz="0" w:space="0" w:color="auto"/>
              <w:bottom w:val="none" w:sz="0" w:space="0" w:color="auto"/>
            </w:tcBorders>
          </w:tcPr>
          <w:p w14:paraId="4188D884"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537,395</w:t>
            </w:r>
          </w:p>
        </w:tc>
      </w:tr>
      <w:tr w:rsidR="00B13A7D" w:rsidRPr="004156AB" w14:paraId="7D61BFAC"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Pr>
          <w:p w14:paraId="706562F8"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hideMark/>
          </w:tcPr>
          <w:p w14:paraId="7C92BA41"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b (Jmol</w:t>
            </w:r>
            <w:r w:rsidRPr="004156AB">
              <w:rPr>
                <w:rFonts w:ascii="Times New Roman" w:hAnsi="Times New Roman" w:cs="Times New Roman"/>
                <w:vertAlign w:val="superscript"/>
              </w:rPr>
              <w:t>-1</w:t>
            </w:r>
            <w:r w:rsidRPr="004156AB">
              <w:rPr>
                <w:rFonts w:ascii="Times New Roman" w:hAnsi="Times New Roman" w:cs="Times New Roman"/>
              </w:rPr>
              <w:t>)</w:t>
            </w:r>
          </w:p>
        </w:tc>
        <w:tc>
          <w:tcPr>
            <w:tcW w:w="2751" w:type="dxa"/>
            <w:hideMark/>
          </w:tcPr>
          <w:p w14:paraId="24003AB0"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-9937.4868</w:t>
            </w:r>
          </w:p>
        </w:tc>
        <w:tc>
          <w:tcPr>
            <w:tcW w:w="2289" w:type="dxa"/>
          </w:tcPr>
          <w:p w14:paraId="37D83B25"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-11711.6700</w:t>
            </w:r>
          </w:p>
        </w:tc>
      </w:tr>
      <w:tr w:rsidR="00B13A7D" w:rsidRPr="004156AB" w14:paraId="1734CC99"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hideMark/>
          </w:tcPr>
          <w:p w14:paraId="2A032365" w14:textId="77777777" w:rsidR="00B13A7D" w:rsidRPr="004156AB" w:rsidRDefault="00B13A7D" w:rsidP="00E740B0">
            <w:pPr>
              <w:autoSpaceDE w:val="0"/>
              <w:autoSpaceDN w:val="0"/>
              <w:adjustRightInd w:val="0"/>
              <w:rPr>
                <w:rFonts w:ascii="Times New Roman" w:hAnsi="Times New Roman" w:cs="Times New Roman"/>
                <w:b w:val="0"/>
                <w:bCs w:val="0"/>
              </w:rPr>
            </w:pPr>
            <w:proofErr w:type="spellStart"/>
            <w:r w:rsidRPr="004156AB">
              <w:rPr>
                <w:rFonts w:ascii="Times New Roman" w:hAnsi="Times New Roman" w:cs="Times New Roman"/>
                <w:b w:val="0"/>
                <w:bCs w:val="0"/>
              </w:rPr>
              <w:t>Reddlich</w:t>
            </w:r>
            <w:proofErr w:type="spellEnd"/>
            <w:r w:rsidRPr="004156AB">
              <w:rPr>
                <w:rFonts w:ascii="Times New Roman" w:hAnsi="Times New Roman" w:cs="Times New Roman"/>
                <w:b w:val="0"/>
                <w:bCs w:val="0"/>
              </w:rPr>
              <w:t>-Peterson</w:t>
            </w:r>
          </w:p>
        </w:tc>
        <w:tc>
          <w:tcPr>
            <w:tcW w:w="1827" w:type="dxa"/>
            <w:tcBorders>
              <w:top w:val="none" w:sz="0" w:space="0" w:color="auto"/>
              <w:bottom w:val="none" w:sz="0" w:space="0" w:color="auto"/>
            </w:tcBorders>
            <w:hideMark/>
          </w:tcPr>
          <w:p w14:paraId="5571A18C"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eastAsia="Times New Roman" w:hAnsi="Times New Roman" w:cs="Times New Roman"/>
              </w:rPr>
              <w:t>ß</w:t>
            </w:r>
          </w:p>
        </w:tc>
        <w:tc>
          <w:tcPr>
            <w:tcW w:w="2751" w:type="dxa"/>
            <w:tcBorders>
              <w:top w:val="none" w:sz="0" w:space="0" w:color="auto"/>
              <w:bottom w:val="none" w:sz="0" w:space="0" w:color="auto"/>
            </w:tcBorders>
            <w:hideMark/>
          </w:tcPr>
          <w:p w14:paraId="034F591F"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1.0449</w:t>
            </w:r>
          </w:p>
        </w:tc>
        <w:tc>
          <w:tcPr>
            <w:tcW w:w="2289" w:type="dxa"/>
            <w:tcBorders>
              <w:top w:val="none" w:sz="0" w:space="0" w:color="auto"/>
              <w:bottom w:val="none" w:sz="0" w:space="0" w:color="auto"/>
            </w:tcBorders>
          </w:tcPr>
          <w:p w14:paraId="161AA4E6"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1.0379</w:t>
            </w:r>
          </w:p>
        </w:tc>
      </w:tr>
      <w:tr w:rsidR="00B13A7D" w:rsidRPr="004156AB" w14:paraId="181A43C3"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Pr>
          <w:p w14:paraId="5F99C72C"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hideMark/>
          </w:tcPr>
          <w:p w14:paraId="297AC8AA"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zh-CN"/>
              </w:rPr>
            </w:pPr>
            <w:r w:rsidRPr="004156AB">
              <w:rPr>
                <w:rFonts w:ascii="Times New Roman" w:eastAsia="Times New Roman" w:hAnsi="Times New Roman" w:cs="Times New Roman"/>
              </w:rPr>
              <w:t>A</w:t>
            </w:r>
          </w:p>
        </w:tc>
        <w:tc>
          <w:tcPr>
            <w:tcW w:w="2751" w:type="dxa"/>
            <w:hideMark/>
          </w:tcPr>
          <w:p w14:paraId="6670E7E4"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0.1900</w:t>
            </w:r>
          </w:p>
        </w:tc>
        <w:tc>
          <w:tcPr>
            <w:tcW w:w="2289" w:type="dxa"/>
          </w:tcPr>
          <w:p w14:paraId="147CF045"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0.1909</w:t>
            </w:r>
          </w:p>
        </w:tc>
      </w:tr>
      <w:tr w:rsidR="00B13A7D" w:rsidRPr="004156AB" w14:paraId="4F3E6F91"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tcPr>
          <w:p w14:paraId="42A64843" w14:textId="77777777" w:rsidR="00B13A7D" w:rsidRPr="004156AB" w:rsidRDefault="00B13A7D" w:rsidP="00E740B0">
            <w:pPr>
              <w:widowControl w:val="0"/>
              <w:autoSpaceDE w:val="0"/>
              <w:autoSpaceDN w:val="0"/>
              <w:adjustRightInd w:val="0"/>
              <w:rPr>
                <w:rFonts w:ascii="Times New Roman" w:hAnsi="Times New Roman" w:cs="Times New Roman"/>
                <w:b w:val="0"/>
                <w:bCs w:val="0"/>
              </w:rPr>
            </w:pPr>
          </w:p>
        </w:tc>
        <w:tc>
          <w:tcPr>
            <w:tcW w:w="1827" w:type="dxa"/>
            <w:tcBorders>
              <w:top w:val="none" w:sz="0" w:space="0" w:color="auto"/>
              <w:bottom w:val="none" w:sz="0" w:space="0" w:color="auto"/>
            </w:tcBorders>
            <w:hideMark/>
          </w:tcPr>
          <w:p w14:paraId="002F0391"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zh-CN"/>
              </w:rPr>
            </w:pPr>
            <w:r w:rsidRPr="004156AB">
              <w:rPr>
                <w:rFonts w:ascii="Times New Roman" w:eastAsia="Times New Roman" w:hAnsi="Times New Roman" w:cs="Times New Roman"/>
              </w:rPr>
              <w:t>R</w:t>
            </w:r>
            <w:r w:rsidRPr="004156AB">
              <w:rPr>
                <w:rFonts w:ascii="Times New Roman" w:eastAsia="Times New Roman" w:hAnsi="Times New Roman" w:cs="Times New Roman"/>
                <w:vertAlign w:val="superscript"/>
              </w:rPr>
              <w:t>2</w:t>
            </w:r>
          </w:p>
        </w:tc>
        <w:tc>
          <w:tcPr>
            <w:tcW w:w="2751" w:type="dxa"/>
            <w:tcBorders>
              <w:top w:val="none" w:sz="0" w:space="0" w:color="auto"/>
              <w:bottom w:val="none" w:sz="0" w:space="0" w:color="auto"/>
            </w:tcBorders>
            <w:hideMark/>
          </w:tcPr>
          <w:p w14:paraId="26A88142"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c>
          <w:tcPr>
            <w:tcW w:w="2289" w:type="dxa"/>
            <w:tcBorders>
              <w:top w:val="none" w:sz="0" w:space="0" w:color="auto"/>
              <w:bottom w:val="none" w:sz="0" w:space="0" w:color="auto"/>
            </w:tcBorders>
          </w:tcPr>
          <w:p w14:paraId="29738191" w14:textId="77777777" w:rsidR="00B13A7D" w:rsidRPr="004156AB" w:rsidRDefault="00B13A7D" w:rsidP="00E740B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1.0000</w:t>
            </w:r>
          </w:p>
        </w:tc>
      </w:tr>
      <w:tr w:rsidR="00B13A7D" w:rsidRPr="004156AB" w14:paraId="66DD30A3"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hideMark/>
          </w:tcPr>
          <w:p w14:paraId="294AE9FD" w14:textId="77777777" w:rsidR="00B13A7D" w:rsidRPr="004156AB" w:rsidRDefault="00B13A7D" w:rsidP="00E740B0">
            <w:pPr>
              <w:autoSpaceDE w:val="0"/>
              <w:autoSpaceDN w:val="0"/>
              <w:adjustRightInd w:val="0"/>
              <w:rPr>
                <w:rFonts w:ascii="Times New Roman" w:hAnsi="Times New Roman" w:cs="Times New Roman"/>
                <w:b w:val="0"/>
                <w:bCs w:val="0"/>
              </w:rPr>
            </w:pPr>
            <w:proofErr w:type="spellStart"/>
            <w:r w:rsidRPr="004156AB">
              <w:rPr>
                <w:rFonts w:ascii="Times New Roman" w:eastAsia="Times New Roman" w:hAnsi="Times New Roman" w:cs="Times New Roman"/>
                <w:b w:val="0"/>
                <w:bCs w:val="0"/>
              </w:rPr>
              <w:t>Jossen's</w:t>
            </w:r>
            <w:proofErr w:type="spellEnd"/>
            <w:r w:rsidRPr="004156AB">
              <w:rPr>
                <w:rFonts w:ascii="Times New Roman" w:eastAsia="Times New Roman" w:hAnsi="Times New Roman" w:cs="Times New Roman"/>
                <w:b w:val="0"/>
                <w:bCs w:val="0"/>
              </w:rPr>
              <w:t xml:space="preserve"> 3P</w:t>
            </w:r>
          </w:p>
        </w:tc>
        <w:tc>
          <w:tcPr>
            <w:tcW w:w="1827" w:type="dxa"/>
            <w:hideMark/>
          </w:tcPr>
          <w:p w14:paraId="39FF605C"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zh-CN"/>
              </w:rPr>
            </w:pPr>
            <w:r w:rsidRPr="004156AB">
              <w:rPr>
                <w:rFonts w:ascii="Times New Roman" w:hAnsi="Times New Roman" w:cs="Times New Roman"/>
                <w:color w:val="000000" w:themeColor="text1"/>
                <w:kern w:val="24"/>
              </w:rPr>
              <w:t>F</w:t>
            </w:r>
          </w:p>
        </w:tc>
        <w:tc>
          <w:tcPr>
            <w:tcW w:w="2751" w:type="dxa"/>
          </w:tcPr>
          <w:p w14:paraId="15206DE9" w14:textId="77777777" w:rsidR="00B13A7D" w:rsidRPr="004156AB" w:rsidRDefault="00B13A7D" w:rsidP="00E740B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4156AB">
              <w:rPr>
                <w:rStyle w:val="mord"/>
                <w:rFonts w:ascii="Times New Roman" w:hAnsi="Times New Roman" w:cs="Times New Roman"/>
              </w:rPr>
              <w:t>5.39</w:t>
            </w:r>
            <w:r w:rsidRPr="004156AB">
              <w:rPr>
                <w:rStyle w:val="mbin"/>
                <w:rFonts w:ascii="Times New Roman" w:hAnsi="Times New Roman" w:cs="Times New Roman"/>
              </w:rPr>
              <w:t>×</w:t>
            </w:r>
            <w:r w:rsidRPr="004156AB">
              <w:rPr>
                <w:rStyle w:val="mord"/>
                <w:rFonts w:ascii="Times New Roman" w:hAnsi="Times New Roman" w:cs="Times New Roman"/>
              </w:rPr>
              <w:t>10</w:t>
            </w:r>
            <w:r w:rsidRPr="004156AB">
              <w:rPr>
                <w:rStyle w:val="mord"/>
                <w:rFonts w:ascii="Times New Roman" w:hAnsi="Times New Roman" w:cs="Times New Roman"/>
                <w:vertAlign w:val="superscript"/>
              </w:rPr>
              <w:t>9</w:t>
            </w:r>
          </w:p>
        </w:tc>
        <w:tc>
          <w:tcPr>
            <w:tcW w:w="2289" w:type="dxa"/>
          </w:tcPr>
          <w:p w14:paraId="182537DF" w14:textId="77777777" w:rsidR="00B13A7D" w:rsidRPr="004156AB" w:rsidRDefault="00B13A7D" w:rsidP="00E740B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rPr>
            </w:pPr>
            <w:r w:rsidRPr="004156AB">
              <w:rPr>
                <w:rStyle w:val="mord"/>
                <w:rFonts w:ascii="Times New Roman" w:hAnsi="Times New Roman" w:cs="Times New Roman"/>
              </w:rPr>
              <w:t>2.72</w:t>
            </w:r>
            <w:r w:rsidRPr="004156AB">
              <w:rPr>
                <w:rStyle w:val="mbin"/>
                <w:rFonts w:ascii="Times New Roman" w:hAnsi="Times New Roman" w:cs="Times New Roman"/>
              </w:rPr>
              <w:t>×</w:t>
            </w:r>
            <w:r w:rsidRPr="004156AB">
              <w:rPr>
                <w:rStyle w:val="mord"/>
                <w:rFonts w:ascii="Times New Roman" w:hAnsi="Times New Roman" w:cs="Times New Roman"/>
              </w:rPr>
              <w:t>10</w:t>
            </w:r>
            <w:r w:rsidRPr="004156AB">
              <w:rPr>
                <w:rStyle w:val="mord"/>
                <w:rFonts w:ascii="Times New Roman" w:hAnsi="Times New Roman" w:cs="Times New Roman"/>
                <w:vertAlign w:val="superscript"/>
              </w:rPr>
              <w:t>9</w:t>
            </w:r>
          </w:p>
        </w:tc>
      </w:tr>
      <w:tr w:rsidR="00B13A7D" w:rsidRPr="004156AB" w14:paraId="6A291BD1" w14:textId="77777777" w:rsidTr="00E740B0">
        <w:trPr>
          <w:gridAfter w:val="1"/>
          <w:cnfStyle w:val="000000100000" w:firstRow="0" w:lastRow="0" w:firstColumn="0" w:lastColumn="0" w:oddVBand="0" w:evenVBand="0" w:oddHBand="1" w:evenHBand="0" w:firstRowFirstColumn="0" w:firstRowLastColumn="0" w:lastRowFirstColumn="0" w:lastRowLastColumn="0"/>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top w:val="none" w:sz="0" w:space="0" w:color="auto"/>
              <w:bottom w:val="none" w:sz="0" w:space="0" w:color="auto"/>
            </w:tcBorders>
          </w:tcPr>
          <w:p w14:paraId="4E9FDA1F" w14:textId="77777777" w:rsidR="00B13A7D" w:rsidRPr="004156AB" w:rsidRDefault="00B13A7D" w:rsidP="00E740B0">
            <w:pPr>
              <w:widowControl w:val="0"/>
              <w:autoSpaceDE w:val="0"/>
              <w:autoSpaceDN w:val="0"/>
              <w:adjustRightInd w:val="0"/>
              <w:rPr>
                <w:rFonts w:ascii="Times New Roman" w:eastAsia="Times New Roman" w:hAnsi="Times New Roman" w:cs="Times New Roman"/>
                <w:lang w:eastAsia="zh-CN"/>
              </w:rPr>
            </w:pPr>
          </w:p>
        </w:tc>
        <w:tc>
          <w:tcPr>
            <w:tcW w:w="1827" w:type="dxa"/>
            <w:tcBorders>
              <w:top w:val="none" w:sz="0" w:space="0" w:color="auto"/>
              <w:bottom w:val="none" w:sz="0" w:space="0" w:color="auto"/>
            </w:tcBorders>
            <w:hideMark/>
          </w:tcPr>
          <w:p w14:paraId="657FA93B" w14:textId="77777777" w:rsidR="00B13A7D" w:rsidRPr="004156AB" w:rsidRDefault="00B13A7D" w:rsidP="00E740B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156AB">
              <w:rPr>
                <w:rFonts w:ascii="Times New Roman" w:hAnsi="Times New Roman" w:cs="Times New Roman"/>
                <w:color w:val="000000" w:themeColor="text1"/>
                <w:kern w:val="24"/>
              </w:rPr>
              <w:t>H</w:t>
            </w:r>
          </w:p>
        </w:tc>
        <w:tc>
          <w:tcPr>
            <w:tcW w:w="2751" w:type="dxa"/>
            <w:tcBorders>
              <w:top w:val="none" w:sz="0" w:space="0" w:color="auto"/>
              <w:bottom w:val="none" w:sz="0" w:space="0" w:color="auto"/>
            </w:tcBorders>
          </w:tcPr>
          <w:p w14:paraId="6D8C31B2" w14:textId="77777777" w:rsidR="00B13A7D" w:rsidRPr="004156AB" w:rsidRDefault="00B13A7D" w:rsidP="00E740B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rPr>
              <w:t>0.2042</w:t>
            </w:r>
          </w:p>
        </w:tc>
        <w:tc>
          <w:tcPr>
            <w:tcW w:w="2289" w:type="dxa"/>
            <w:tcBorders>
              <w:top w:val="none" w:sz="0" w:space="0" w:color="auto"/>
              <w:bottom w:val="none" w:sz="0" w:space="0" w:color="auto"/>
            </w:tcBorders>
          </w:tcPr>
          <w:p w14:paraId="365B5DC5" w14:textId="77777777" w:rsidR="00B13A7D" w:rsidRPr="004156AB" w:rsidRDefault="00B13A7D" w:rsidP="00E740B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rPr>
            </w:pPr>
            <w:r w:rsidRPr="004156AB">
              <w:rPr>
                <w:rFonts w:ascii="Times New Roman" w:hAnsi="Times New Roman" w:cs="Times New Roman"/>
              </w:rPr>
              <w:t>0.203</w:t>
            </w:r>
          </w:p>
        </w:tc>
      </w:tr>
      <w:tr w:rsidR="00B13A7D" w:rsidRPr="004156AB" w14:paraId="3AB6D501" w14:textId="77777777" w:rsidTr="00E740B0">
        <w:trPr>
          <w:gridAfter w:val="1"/>
          <w:wAfter w:w="38" w:type="dxa"/>
          <w:trHeight w:val="16"/>
        </w:trPr>
        <w:tc>
          <w:tcPr>
            <w:cnfStyle w:val="001000000000" w:firstRow="0" w:lastRow="0" w:firstColumn="1" w:lastColumn="0" w:oddVBand="0" w:evenVBand="0" w:oddHBand="0" w:evenHBand="0" w:firstRowFirstColumn="0" w:firstRowLastColumn="0" w:lastRowFirstColumn="0" w:lastRowLastColumn="0"/>
            <w:tcW w:w="2289" w:type="dxa"/>
            <w:tcBorders>
              <w:bottom w:val="single" w:sz="4" w:space="0" w:color="auto"/>
            </w:tcBorders>
          </w:tcPr>
          <w:p w14:paraId="461D052E" w14:textId="77777777" w:rsidR="00B13A7D" w:rsidRPr="004156AB" w:rsidRDefault="00B13A7D" w:rsidP="00E740B0">
            <w:pPr>
              <w:widowControl w:val="0"/>
              <w:autoSpaceDE w:val="0"/>
              <w:autoSpaceDN w:val="0"/>
              <w:adjustRightInd w:val="0"/>
              <w:rPr>
                <w:rFonts w:ascii="Times New Roman" w:eastAsia="Times New Roman" w:hAnsi="Times New Roman" w:cs="Times New Roman"/>
                <w:lang w:eastAsia="zh-CN"/>
              </w:rPr>
            </w:pPr>
          </w:p>
        </w:tc>
        <w:tc>
          <w:tcPr>
            <w:tcW w:w="1827" w:type="dxa"/>
            <w:tcBorders>
              <w:bottom w:val="single" w:sz="4" w:space="0" w:color="auto"/>
            </w:tcBorders>
            <w:hideMark/>
          </w:tcPr>
          <w:p w14:paraId="625C90E6" w14:textId="77777777" w:rsidR="00B13A7D" w:rsidRPr="004156AB" w:rsidRDefault="00B13A7D" w:rsidP="00E740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156AB">
              <w:rPr>
                <w:rFonts w:ascii="Times New Roman" w:hAnsi="Times New Roman" w:cs="Times New Roman"/>
                <w:color w:val="000000" w:themeColor="text1"/>
                <w:kern w:val="24"/>
              </w:rPr>
              <w:t>R</w:t>
            </w:r>
            <w:r w:rsidRPr="004156AB">
              <w:rPr>
                <w:rFonts w:ascii="Times New Roman" w:hAnsi="Times New Roman" w:cs="Times New Roman"/>
                <w:color w:val="000000" w:themeColor="text1"/>
                <w:kern w:val="24"/>
                <w:position w:val="10"/>
                <w:vertAlign w:val="superscript"/>
              </w:rPr>
              <w:t>2</w:t>
            </w:r>
          </w:p>
        </w:tc>
        <w:tc>
          <w:tcPr>
            <w:tcW w:w="2751" w:type="dxa"/>
            <w:tcBorders>
              <w:bottom w:val="single" w:sz="4" w:space="0" w:color="auto"/>
            </w:tcBorders>
            <w:hideMark/>
          </w:tcPr>
          <w:p w14:paraId="142FA392"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56AB">
              <w:rPr>
                <w:rFonts w:ascii="Times New Roman" w:hAnsi="Times New Roman" w:cs="Times New Roman"/>
                <w:color w:val="000000" w:themeColor="text1"/>
                <w:kern w:val="24"/>
              </w:rPr>
              <w:t>1.0000</w:t>
            </w:r>
          </w:p>
        </w:tc>
        <w:tc>
          <w:tcPr>
            <w:tcW w:w="2289" w:type="dxa"/>
            <w:tcBorders>
              <w:bottom w:val="single" w:sz="4" w:space="0" w:color="auto"/>
            </w:tcBorders>
          </w:tcPr>
          <w:p w14:paraId="02A2CD9E" w14:textId="77777777" w:rsidR="00B13A7D" w:rsidRPr="004156AB" w:rsidRDefault="00B13A7D" w:rsidP="00E740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rPr>
            </w:pPr>
            <w:r w:rsidRPr="004156AB">
              <w:rPr>
                <w:rFonts w:ascii="Times New Roman" w:hAnsi="Times New Roman" w:cs="Times New Roman"/>
                <w:color w:val="000000" w:themeColor="text1"/>
                <w:kern w:val="24"/>
              </w:rPr>
              <w:t>0.9983</w:t>
            </w:r>
          </w:p>
        </w:tc>
      </w:tr>
    </w:tbl>
    <w:p w14:paraId="16A89818" w14:textId="57D18168" w:rsidR="00B13A7D" w:rsidRPr="0045690F" w:rsidRDefault="00B13A7D" w:rsidP="00B13A7D">
      <w:pPr>
        <w:spacing w:before="240" w:after="0" w:line="360" w:lineRule="auto"/>
        <w:jc w:val="both"/>
        <w:rPr>
          <w:rFonts w:ascii="Times New Roman" w:hAnsi="Times New Roman" w:cs="Times New Roman"/>
          <w:color w:val="000000"/>
        </w:rPr>
      </w:pPr>
      <w:r w:rsidRPr="0045690F">
        <w:rPr>
          <w:rFonts w:ascii="Times New Roman" w:hAnsi="Times New Roman" w:cs="Times New Roman"/>
          <w:color w:val="000000"/>
        </w:rPr>
        <w:t xml:space="preserve">Conversely, the pseudo-second-order model, which is often indicative of chemisorption involving valence forces through sharing or exchange of electrons </w:t>
      </w:r>
      <w:r w:rsidR="001340A6">
        <w:rPr>
          <w:rFonts w:ascii="Times New Roman" w:hAnsi="Times New Roman" w:cs="Times New Roman"/>
          <w:color w:val="000000"/>
        </w:rPr>
        <w:t>[1</w:t>
      </w:r>
      <w:r w:rsidR="00C95362">
        <w:rPr>
          <w:rFonts w:ascii="Times New Roman" w:hAnsi="Times New Roman" w:cs="Times New Roman"/>
          <w:color w:val="000000"/>
        </w:rPr>
        <w:t>8</w:t>
      </w:r>
      <w:r w:rsidR="001340A6">
        <w:rPr>
          <w:rFonts w:ascii="Times New Roman" w:hAnsi="Times New Roman" w:cs="Times New Roman"/>
          <w:color w:val="000000"/>
        </w:rPr>
        <w:t>]</w:t>
      </w:r>
      <w:r w:rsidRPr="0045690F">
        <w:rPr>
          <w:rFonts w:ascii="Times New Roman" w:hAnsi="Times New Roman" w:cs="Times New Roman"/>
          <w:color w:val="000000"/>
        </w:rPr>
        <w:t xml:space="preserve">, yielded a poor fit (R² = 0.5644 and 0.9000). This discrepancy suggests that while </w:t>
      </w:r>
      <w:proofErr w:type="spellStart"/>
      <w:r w:rsidRPr="0045690F">
        <w:rPr>
          <w:rFonts w:ascii="Times New Roman" w:hAnsi="Times New Roman" w:cs="Times New Roman"/>
          <w:color w:val="000000"/>
        </w:rPr>
        <w:t>chemisorptive</w:t>
      </w:r>
      <w:proofErr w:type="spellEnd"/>
      <w:r w:rsidRPr="0045690F">
        <w:rPr>
          <w:rFonts w:ascii="Times New Roman" w:hAnsi="Times New Roman" w:cs="Times New Roman"/>
          <w:color w:val="000000"/>
        </w:rPr>
        <w:t xml:space="preserve"> interactions are present, the overall kinetics may be influenced by the highly microporous nature of UiO-66, where diffusion limitations can alter the expected kinetic profile.</w:t>
      </w:r>
    </w:p>
    <w:p w14:paraId="5CDF9C05" w14:textId="5ACB8E9A" w:rsidR="00B13A7D" w:rsidRDefault="00B13A7D" w:rsidP="00B13A7D">
      <w:pPr>
        <w:spacing w:before="240" w:after="0" w:line="360" w:lineRule="auto"/>
        <w:jc w:val="both"/>
        <w:rPr>
          <w:rFonts w:ascii="Times New Roman" w:hAnsi="Times New Roman" w:cs="Times New Roman"/>
          <w:color w:val="000000"/>
        </w:rPr>
      </w:pPr>
      <w:r w:rsidRPr="0045690F">
        <w:rPr>
          <w:rFonts w:ascii="Times New Roman" w:hAnsi="Times New Roman" w:cs="Times New Roman"/>
          <w:color w:val="000000"/>
        </w:rPr>
        <w:t xml:space="preserve">Further analysis using the intraparticle diffusion model shows that the plots do not pass through the origin (Cᵢ ≠ 0), indicating that while pore diffusion is involved, it is not the sole rate-controlling step. The initial high Cᵢ values signify a significant contribution from boundary layer diffusion </w:t>
      </w:r>
      <w:r w:rsidR="001340A6">
        <w:rPr>
          <w:rFonts w:ascii="Times New Roman" w:hAnsi="Times New Roman" w:cs="Times New Roman"/>
          <w:color w:val="000000"/>
        </w:rPr>
        <w:t>[</w:t>
      </w:r>
      <w:r w:rsidR="00C95362">
        <w:rPr>
          <w:rFonts w:ascii="Times New Roman" w:hAnsi="Times New Roman" w:cs="Times New Roman"/>
          <w:color w:val="000000"/>
        </w:rPr>
        <w:t>19</w:t>
      </w:r>
      <w:r w:rsidR="001340A6">
        <w:rPr>
          <w:rFonts w:ascii="Times New Roman" w:hAnsi="Times New Roman" w:cs="Times New Roman"/>
          <w:color w:val="000000"/>
        </w:rPr>
        <w:t>]</w:t>
      </w:r>
      <w:r w:rsidRPr="0045690F">
        <w:rPr>
          <w:rFonts w:ascii="Times New Roman" w:hAnsi="Times New Roman" w:cs="Times New Roman"/>
          <w:color w:val="000000"/>
        </w:rPr>
        <w:t xml:space="preserve">. The multi-linear nature of the diffusion plots (not shown) implies that the adsorption occurs in multiple stages, beginning with rapid surface adsorption followed by a gradual intra-particle diffusion phase until equilibrium is reached. The superior fit of the Power Function model for the defective UiO-66 (R² = 0.9905) further underscores the heterogeneity of its surface sites introduced by missing-linker defects, leading to a more complex, multi-mechanistic adsorption process compared to the more uniform </w:t>
      </w:r>
      <w:r>
        <w:rPr>
          <w:rFonts w:ascii="Times New Roman" w:hAnsi="Times New Roman" w:cs="Times New Roman"/>
          <w:color w:val="000000"/>
        </w:rPr>
        <w:t>non-</w:t>
      </w:r>
      <w:r w:rsidRPr="0045690F">
        <w:rPr>
          <w:rFonts w:ascii="Times New Roman" w:hAnsi="Times New Roman" w:cs="Times New Roman"/>
          <w:color w:val="000000"/>
        </w:rPr>
        <w:t>defect</w:t>
      </w:r>
      <w:r>
        <w:rPr>
          <w:rFonts w:ascii="Times New Roman" w:hAnsi="Times New Roman" w:cs="Times New Roman"/>
          <w:color w:val="000000"/>
        </w:rPr>
        <w:t xml:space="preserve"> </w:t>
      </w:r>
      <w:r w:rsidRPr="0045690F">
        <w:rPr>
          <w:rFonts w:ascii="Times New Roman" w:hAnsi="Times New Roman" w:cs="Times New Roman"/>
          <w:color w:val="000000"/>
        </w:rPr>
        <w:t>framework</w:t>
      </w:r>
    </w:p>
    <w:p w14:paraId="51E3129C" w14:textId="77777777" w:rsidR="000D0B38" w:rsidRDefault="000D0B38" w:rsidP="000D0B38">
      <w:pPr>
        <w:spacing w:after="0" w:line="360" w:lineRule="auto"/>
        <w:jc w:val="both"/>
        <w:rPr>
          <w:rFonts w:ascii="Times New Roman" w:eastAsia="Times New Roman" w:hAnsi="Times New Roman" w:cs="Times New Roman"/>
          <w:b/>
        </w:rPr>
      </w:pPr>
      <w:r w:rsidRPr="004156AB">
        <w:rPr>
          <w:rFonts w:ascii="Times New Roman" w:eastAsia="Times New Roman" w:hAnsi="Times New Roman" w:cs="Times New Roman"/>
          <w:b/>
        </w:rPr>
        <w:t>3.</w:t>
      </w:r>
      <w:r>
        <w:rPr>
          <w:rFonts w:ascii="Times New Roman" w:eastAsia="Times New Roman" w:hAnsi="Times New Roman" w:cs="Times New Roman"/>
          <w:b/>
        </w:rPr>
        <w:t>5</w:t>
      </w:r>
      <w:r w:rsidRPr="004156AB">
        <w:rPr>
          <w:rFonts w:ascii="Times New Roman" w:eastAsia="Times New Roman" w:hAnsi="Times New Roman" w:cs="Times New Roman"/>
          <w:b/>
        </w:rPr>
        <w:t xml:space="preserve"> Thermodynamic Studies</w:t>
      </w:r>
    </w:p>
    <w:p w14:paraId="1F378304" w14:textId="2590FC81" w:rsidR="000D0B38" w:rsidRPr="00E8265E" w:rsidRDefault="000D0B38" w:rsidP="000D0B38">
      <w:pPr>
        <w:spacing w:after="0" w:line="360" w:lineRule="auto"/>
        <w:jc w:val="both"/>
        <w:rPr>
          <w:rFonts w:ascii="Times New Roman" w:hAnsi="Times New Roman" w:cs="Times New Roman"/>
        </w:rPr>
      </w:pPr>
      <w:r w:rsidRPr="00E8265E">
        <w:rPr>
          <w:rFonts w:ascii="Times New Roman" w:hAnsi="Times New Roman" w:cs="Times New Roman"/>
        </w:rPr>
        <w:t>Thermodynamic analysis provides critical insight into the energy changes and spontaneity associated with the adsorption process. The parameters calculated for phenol adsorption on both UiO-66 variants are summarized in Table 8.</w:t>
      </w:r>
      <w:r>
        <w:rPr>
          <w:rFonts w:ascii="Times New Roman" w:hAnsi="Times New Roman" w:cs="Times New Roman"/>
        </w:rPr>
        <w:t xml:space="preserve"> </w:t>
      </w:r>
      <w:r w:rsidRPr="00E8265E">
        <w:rPr>
          <w:rFonts w:ascii="Times New Roman" w:hAnsi="Times New Roman" w:cs="Times New Roman"/>
        </w:rPr>
        <w:t>The Gibbs free energy change (ΔG) was negative across the entire temperature range (303–343 K) for both adsorbents.</w:t>
      </w:r>
      <w:r w:rsidRPr="000D0B38">
        <w:rPr>
          <w:rFonts w:ascii="Times New Roman" w:hAnsi="Times New Roman" w:cs="Times New Roman"/>
        </w:rPr>
        <w:t xml:space="preserve"> </w:t>
      </w:r>
      <w:r w:rsidRPr="00E8265E">
        <w:rPr>
          <w:rFonts w:ascii="Times New Roman" w:hAnsi="Times New Roman" w:cs="Times New Roman"/>
        </w:rPr>
        <w:t xml:space="preserve">This unequivocally confirms that the adsorption of phenol onto both defective and </w:t>
      </w:r>
      <w:r>
        <w:rPr>
          <w:rFonts w:ascii="Times New Roman" w:hAnsi="Times New Roman" w:cs="Times New Roman"/>
        </w:rPr>
        <w:t>non-</w:t>
      </w:r>
      <w:r w:rsidRPr="00E8265E">
        <w:rPr>
          <w:rFonts w:ascii="Times New Roman" w:hAnsi="Times New Roman" w:cs="Times New Roman"/>
        </w:rPr>
        <w:t>defect UiO-66 is a spontaneous process</w:t>
      </w:r>
      <w:r>
        <w:rPr>
          <w:rFonts w:ascii="Times New Roman" w:hAnsi="Times New Roman" w:cs="Times New Roman"/>
        </w:rPr>
        <w:t xml:space="preserve"> [20]</w:t>
      </w:r>
      <w:r w:rsidRPr="00E8265E">
        <w:rPr>
          <w:rFonts w:ascii="Times New Roman" w:hAnsi="Times New Roman" w:cs="Times New Roman"/>
        </w:rPr>
        <w:t>. Furthermore, the increasing negativity of ΔG with rising temperature indicates that the spontaneity of adsorption is enhanced at higher temperatures for both materials.</w:t>
      </w:r>
    </w:p>
    <w:p w14:paraId="478A22E0" w14:textId="1968D6FA" w:rsidR="00A15990" w:rsidRPr="00910328" w:rsidRDefault="00B13A7D" w:rsidP="000D0B38">
      <w:pPr>
        <w:spacing w:after="0" w:line="240" w:lineRule="auto"/>
        <w:jc w:val="both"/>
        <w:rPr>
          <w:rFonts w:ascii="Times New Roman" w:eastAsia="TimesNewRomanPSMT" w:hAnsi="Times New Roman" w:cs="Times New Roman"/>
          <w:b/>
          <w:bCs/>
          <w:color w:val="000000"/>
        </w:rPr>
      </w:pPr>
      <w:r w:rsidRPr="00910328">
        <w:rPr>
          <w:rFonts w:ascii="Times New Roman" w:eastAsia="TimesNewRomanPSMT" w:hAnsi="Times New Roman" w:cs="Times New Roman"/>
          <w:b/>
          <w:bCs/>
          <w:color w:val="000000"/>
        </w:rPr>
        <w:lastRenderedPageBreak/>
        <w:t>Table 7</w:t>
      </w:r>
    </w:p>
    <w:p w14:paraId="6C0AE0DB" w14:textId="5E8C4D9B" w:rsidR="00B13A7D" w:rsidRDefault="00B13A7D" w:rsidP="000D0B38">
      <w:pPr>
        <w:spacing w:after="0" w:line="240" w:lineRule="auto"/>
        <w:jc w:val="both"/>
        <w:rPr>
          <w:rFonts w:ascii="Times New Roman" w:eastAsia="TimesNewRomanPSMT" w:hAnsi="Times New Roman" w:cs="Times New Roman"/>
          <w:color w:val="000000"/>
        </w:rPr>
      </w:pPr>
      <w:r w:rsidRPr="0045690F">
        <w:rPr>
          <w:rFonts w:ascii="Times New Roman" w:eastAsia="TimesNewRomanPSMT" w:hAnsi="Times New Roman" w:cs="Times New Roman"/>
          <w:color w:val="000000"/>
        </w:rPr>
        <w:t> Parameters derived from kinetic models for phenol adsorption on UiO-66 frameworks.</w:t>
      </w:r>
    </w:p>
    <w:tbl>
      <w:tblPr>
        <w:tblStyle w:val="LightShading-Accent3"/>
        <w:tblW w:w="0" w:type="auto"/>
        <w:tblBorders>
          <w:top w:val="none" w:sz="0" w:space="0" w:color="auto"/>
          <w:bottom w:val="none" w:sz="0" w:space="0" w:color="auto"/>
        </w:tblBorders>
        <w:tblLook w:val="04A0" w:firstRow="1" w:lastRow="0" w:firstColumn="1" w:lastColumn="0" w:noHBand="0" w:noVBand="1"/>
      </w:tblPr>
      <w:tblGrid>
        <w:gridCol w:w="3589"/>
        <w:gridCol w:w="2221"/>
        <w:gridCol w:w="1746"/>
        <w:gridCol w:w="1470"/>
      </w:tblGrid>
      <w:tr w:rsidR="00B13A7D" w14:paraId="2CB3FA2A" w14:textId="77777777" w:rsidTr="00E74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Borders>
              <w:top w:val="single" w:sz="8" w:space="0" w:color="000000"/>
              <w:bottom w:val="single" w:sz="8" w:space="0" w:color="000000"/>
              <w:tl2br w:val="nil"/>
              <w:tr2bl w:val="nil"/>
            </w:tcBorders>
            <w:shd w:val="clear" w:color="auto" w:fill="FFFFFF"/>
          </w:tcPr>
          <w:p w14:paraId="78612B8A" w14:textId="77777777" w:rsidR="00B13A7D" w:rsidRPr="007C6C52" w:rsidRDefault="00B13A7D" w:rsidP="00E740B0">
            <w:pPr>
              <w:spacing w:line="360" w:lineRule="auto"/>
              <w:jc w:val="both"/>
              <w:rPr>
                <w:rFonts w:eastAsia="TimesNewRomanPSMT"/>
                <w:b w:val="0"/>
                <w:bCs w:val="0"/>
                <w:color w:val="000000"/>
                <w:lang w:eastAsia="zh-CN"/>
              </w:rPr>
            </w:pPr>
            <w:r w:rsidRPr="007C6C52">
              <w:rPr>
                <w:rFonts w:eastAsia="TimesNewRomanPSMT"/>
                <w:b w:val="0"/>
                <w:bCs w:val="0"/>
                <w:color w:val="000000"/>
                <w:lang w:eastAsia="zh-CN"/>
              </w:rPr>
              <w:t>Kinetic models and equation</w:t>
            </w:r>
          </w:p>
        </w:tc>
        <w:tc>
          <w:tcPr>
            <w:tcW w:w="2310" w:type="dxa"/>
            <w:tcBorders>
              <w:top w:val="single" w:sz="8" w:space="0" w:color="000000"/>
              <w:bottom w:val="single" w:sz="8" w:space="0" w:color="000000"/>
              <w:tl2br w:val="nil"/>
              <w:tr2bl w:val="nil"/>
            </w:tcBorders>
            <w:shd w:val="clear" w:color="auto" w:fill="FFFFFF"/>
          </w:tcPr>
          <w:p w14:paraId="42D0423F" w14:textId="77777777" w:rsidR="00B13A7D" w:rsidRPr="007C6C52" w:rsidRDefault="00B13A7D" w:rsidP="00E740B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NewRomanPSMT"/>
                <w:b w:val="0"/>
                <w:bCs w:val="0"/>
                <w:color w:val="000000"/>
                <w:lang w:eastAsia="zh-CN"/>
              </w:rPr>
            </w:pPr>
            <w:r w:rsidRPr="007C6C52">
              <w:rPr>
                <w:rFonts w:eastAsia="TimesNewRomanPSMT"/>
                <w:b w:val="0"/>
                <w:bCs w:val="0"/>
                <w:color w:val="000000"/>
                <w:lang w:eastAsia="zh-CN"/>
              </w:rPr>
              <w:t xml:space="preserve">Constant </w:t>
            </w:r>
          </w:p>
        </w:tc>
        <w:tc>
          <w:tcPr>
            <w:tcW w:w="1842" w:type="dxa"/>
            <w:tcBorders>
              <w:top w:val="single" w:sz="8" w:space="0" w:color="000000"/>
              <w:bottom w:val="single" w:sz="8" w:space="0" w:color="000000"/>
              <w:tl2br w:val="nil"/>
              <w:tr2bl w:val="nil"/>
            </w:tcBorders>
            <w:shd w:val="clear" w:color="auto" w:fill="FFFFFF"/>
          </w:tcPr>
          <w:p w14:paraId="4A8A4121" w14:textId="77777777" w:rsidR="00B13A7D" w:rsidRPr="007C6C52" w:rsidRDefault="00B13A7D" w:rsidP="00E740B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NewRomanPSMT"/>
                <w:b w:val="0"/>
                <w:bCs w:val="0"/>
                <w:color w:val="000000"/>
                <w:lang w:eastAsia="zh-CN"/>
              </w:rPr>
            </w:pPr>
            <w:r w:rsidRPr="007C6C52">
              <w:rPr>
                <w:rFonts w:eastAsia="TimesNewRomanPSMT"/>
                <w:b w:val="0"/>
                <w:bCs w:val="0"/>
                <w:color w:val="000000"/>
                <w:lang w:eastAsia="zh-CN"/>
              </w:rPr>
              <w:t xml:space="preserve">Non-Defective </w:t>
            </w:r>
          </w:p>
        </w:tc>
        <w:tc>
          <w:tcPr>
            <w:tcW w:w="1530" w:type="dxa"/>
            <w:tcBorders>
              <w:top w:val="single" w:sz="8" w:space="0" w:color="000000"/>
              <w:bottom w:val="single" w:sz="8" w:space="0" w:color="000000"/>
              <w:tl2br w:val="nil"/>
              <w:tr2bl w:val="nil"/>
            </w:tcBorders>
            <w:shd w:val="clear" w:color="auto" w:fill="FFFFFF"/>
          </w:tcPr>
          <w:p w14:paraId="34F16B73" w14:textId="77777777" w:rsidR="00B13A7D" w:rsidRPr="007C6C52" w:rsidRDefault="00B13A7D" w:rsidP="00E740B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NewRomanPSMT"/>
                <w:b w:val="0"/>
                <w:bCs w:val="0"/>
                <w:color w:val="000000"/>
                <w:lang w:eastAsia="zh-CN"/>
              </w:rPr>
            </w:pPr>
            <w:r w:rsidRPr="007C6C52">
              <w:rPr>
                <w:rFonts w:eastAsia="TimesNewRomanPSMT"/>
                <w:b w:val="0"/>
                <w:bCs w:val="0"/>
                <w:color w:val="000000"/>
                <w:lang w:eastAsia="zh-CN"/>
              </w:rPr>
              <w:t>Defective</w:t>
            </w:r>
          </w:p>
        </w:tc>
      </w:tr>
      <w:tr w:rsidR="00B13A7D" w14:paraId="6DD69CA4" w14:textId="77777777" w:rsidTr="00E740B0">
        <w:tc>
          <w:tcPr>
            <w:cnfStyle w:val="001000000000" w:firstRow="0" w:lastRow="0" w:firstColumn="1" w:lastColumn="0" w:oddVBand="0" w:evenVBand="0" w:oddHBand="0" w:evenHBand="0" w:firstRowFirstColumn="0" w:firstRowLastColumn="0" w:lastRowFirstColumn="0" w:lastRowLastColumn="0"/>
            <w:tcW w:w="3894" w:type="dxa"/>
            <w:tcBorders>
              <w:top w:val="single" w:sz="8" w:space="0" w:color="000000"/>
              <w:tl2br w:val="nil"/>
              <w:tr2bl w:val="nil"/>
            </w:tcBorders>
            <w:shd w:val="clear" w:color="auto" w:fill="FFFFFF"/>
          </w:tcPr>
          <w:p w14:paraId="0F90D981" w14:textId="77777777" w:rsidR="00B13A7D" w:rsidRPr="007C6C52" w:rsidRDefault="00B13A7D" w:rsidP="00E740B0">
            <w:pPr>
              <w:spacing w:line="360" w:lineRule="auto"/>
              <w:jc w:val="both"/>
              <w:rPr>
                <w:rFonts w:eastAsia="TimesNewRomanPSMT"/>
                <w:b w:val="0"/>
                <w:bCs w:val="0"/>
                <w:color w:val="000000"/>
                <w:lang w:eastAsia="zh-CN"/>
              </w:rPr>
            </w:pPr>
            <w:r w:rsidRPr="007C6C52">
              <w:rPr>
                <w:rFonts w:eastAsia="TimesNewRomanPSMT"/>
                <w:b w:val="0"/>
                <w:bCs w:val="0"/>
                <w:color w:val="000000"/>
                <w:lang w:eastAsia="zh-CN"/>
              </w:rPr>
              <w:t>Pseudo-first-order</w:t>
            </w:r>
          </w:p>
          <w:p w14:paraId="42F4DED6" w14:textId="02782887" w:rsidR="00B13A7D" w:rsidRPr="007C6C52" w:rsidRDefault="00B13A7D" w:rsidP="00E740B0">
            <w:pPr>
              <w:spacing w:line="360" w:lineRule="auto"/>
              <w:jc w:val="both"/>
              <w:rPr>
                <w:rFonts w:eastAsia="TimesNewRomanPSMT"/>
                <w:bCs w:val="0"/>
                <w:color w:val="000000" w:themeColor="text1"/>
                <w:lang w:eastAsia="zh-CN"/>
              </w:rPr>
            </w:pPr>
          </w:p>
        </w:tc>
        <w:tc>
          <w:tcPr>
            <w:tcW w:w="2310" w:type="dxa"/>
            <w:tcBorders>
              <w:top w:val="single" w:sz="8" w:space="0" w:color="000000"/>
              <w:tl2br w:val="nil"/>
              <w:tr2bl w:val="nil"/>
            </w:tcBorders>
            <w:shd w:val="clear" w:color="auto" w:fill="FFFFFF"/>
          </w:tcPr>
          <w:p w14:paraId="4715A1B1"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proofErr w:type="spellStart"/>
            <w:r w:rsidRPr="007C6C52">
              <w:rPr>
                <w:rFonts w:eastAsia="TimesNewRomanPSMT"/>
                <w:color w:val="000000"/>
                <w:lang w:eastAsia="zh-CN"/>
              </w:rPr>
              <w:t>q</w:t>
            </w:r>
            <w:r w:rsidRPr="007C6C52">
              <w:rPr>
                <w:rFonts w:eastAsia="TimesNewRomanPSMT"/>
                <w:color w:val="000000"/>
                <w:vertAlign w:val="subscript"/>
                <w:lang w:eastAsia="zh-CN"/>
              </w:rPr>
              <w:t>e</w:t>
            </w:r>
            <w:proofErr w:type="spellEnd"/>
            <w:r w:rsidRPr="007C6C52">
              <w:rPr>
                <w:rFonts w:eastAsia="TimesNewRomanPSMT"/>
                <w:color w:val="000000"/>
                <w:lang w:eastAsia="zh-CN"/>
              </w:rPr>
              <w:t>(mg/g) cal.</w:t>
            </w:r>
          </w:p>
          <w:p w14:paraId="23E8D6FF"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vertAlign w:val="subscript"/>
                <w:lang w:eastAsia="zh-CN"/>
              </w:rPr>
            </w:pPr>
            <w:r w:rsidRPr="007C6C52">
              <w:rPr>
                <w:rFonts w:eastAsia="TimesNewRomanPSMT"/>
                <w:color w:val="000000"/>
                <w:lang w:eastAsia="zh-CN"/>
              </w:rPr>
              <w:t>k</w:t>
            </w:r>
            <w:r w:rsidRPr="007C6C52">
              <w:rPr>
                <w:rFonts w:eastAsia="TimesNewRomanPSMT"/>
                <w:color w:val="000000"/>
                <w:vertAlign w:val="subscript"/>
                <w:lang w:eastAsia="zh-CN"/>
              </w:rPr>
              <w:t>1</w:t>
            </w:r>
            <w:r w:rsidRPr="007C6C52">
              <w:rPr>
                <w:rFonts w:eastAsia="TimesNewRomanPSMT"/>
                <w:color w:val="000000" w:themeColor="text1"/>
                <w:lang w:eastAsia="zh-CN"/>
              </w:rPr>
              <w:t xml:space="preserve"> (</w:t>
            </w:r>
            <w:r w:rsidRPr="007C6C52">
              <w:rPr>
                <w:color w:val="000000" w:themeColor="text1"/>
              </w:rPr>
              <w:t>min⁻¹)</w:t>
            </w:r>
          </w:p>
          <w:p w14:paraId="368CCA5B"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R</w:t>
            </w:r>
            <w:r w:rsidRPr="007C6C52">
              <w:rPr>
                <w:rFonts w:eastAsia="TimesNewRomanPSMT"/>
                <w:color w:val="000000"/>
                <w:vertAlign w:val="superscript"/>
                <w:lang w:eastAsia="zh-CN"/>
              </w:rPr>
              <w:t>2</w:t>
            </w:r>
          </w:p>
        </w:tc>
        <w:tc>
          <w:tcPr>
            <w:tcW w:w="1842" w:type="dxa"/>
            <w:tcBorders>
              <w:top w:val="single" w:sz="8" w:space="0" w:color="000000"/>
              <w:tl2br w:val="nil"/>
              <w:tr2bl w:val="nil"/>
            </w:tcBorders>
            <w:shd w:val="clear" w:color="auto" w:fill="FFFFFF"/>
          </w:tcPr>
          <w:p w14:paraId="523BD71B"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0.0058</w:t>
            </w:r>
          </w:p>
          <w:p w14:paraId="5CB7FCAD"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vertAlign w:val="superscript"/>
                <w:lang w:eastAsia="zh-CN"/>
              </w:rPr>
            </w:pPr>
            <w:r w:rsidRPr="007C6C52">
              <w:rPr>
                <w:rFonts w:eastAsia="TimesNewRomanPSMT"/>
                <w:color w:val="000000"/>
                <w:lang w:eastAsia="zh-CN"/>
              </w:rPr>
              <w:t>0.0371</w:t>
            </w:r>
          </w:p>
          <w:p w14:paraId="196558D5"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0.9998</w:t>
            </w:r>
          </w:p>
        </w:tc>
        <w:tc>
          <w:tcPr>
            <w:tcW w:w="1530" w:type="dxa"/>
            <w:tcBorders>
              <w:top w:val="single" w:sz="8" w:space="0" w:color="000000"/>
              <w:tl2br w:val="nil"/>
              <w:tr2bl w:val="nil"/>
            </w:tcBorders>
            <w:shd w:val="clear" w:color="auto" w:fill="FFFFFF"/>
          </w:tcPr>
          <w:p w14:paraId="600DB101"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1.7700</w:t>
            </w:r>
          </w:p>
          <w:p w14:paraId="084C5419"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0.0354</w:t>
            </w:r>
          </w:p>
          <w:p w14:paraId="734309A9"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1.0000</w:t>
            </w:r>
          </w:p>
        </w:tc>
      </w:tr>
      <w:tr w:rsidR="00B13A7D" w14:paraId="405C1D1C" w14:textId="77777777" w:rsidTr="00E740B0">
        <w:trPr>
          <w:trHeight w:val="90"/>
        </w:trPr>
        <w:tc>
          <w:tcPr>
            <w:cnfStyle w:val="001000000000" w:firstRow="0" w:lastRow="0" w:firstColumn="1" w:lastColumn="0" w:oddVBand="0" w:evenVBand="0" w:oddHBand="0" w:evenHBand="0" w:firstRowFirstColumn="0" w:firstRowLastColumn="0" w:lastRowFirstColumn="0" w:lastRowLastColumn="0"/>
            <w:tcW w:w="3894" w:type="dxa"/>
            <w:tcBorders>
              <w:tl2br w:val="nil"/>
              <w:tr2bl w:val="nil"/>
            </w:tcBorders>
            <w:shd w:val="clear" w:color="auto" w:fill="FFFFFF"/>
          </w:tcPr>
          <w:p w14:paraId="5D443058" w14:textId="77777777" w:rsidR="00B13A7D" w:rsidRPr="007C6C52" w:rsidRDefault="00B13A7D" w:rsidP="00E740B0">
            <w:pPr>
              <w:spacing w:line="360" w:lineRule="auto"/>
              <w:jc w:val="both"/>
              <w:rPr>
                <w:rFonts w:eastAsia="TimesNewRomanPSMT"/>
                <w:b w:val="0"/>
                <w:bCs w:val="0"/>
                <w:color w:val="000000"/>
                <w:lang w:eastAsia="zh-CN"/>
              </w:rPr>
            </w:pPr>
            <w:r w:rsidRPr="007C6C52">
              <w:rPr>
                <w:rFonts w:eastAsia="TimesNewRomanPSMT"/>
                <w:b w:val="0"/>
                <w:bCs w:val="0"/>
                <w:color w:val="000000"/>
                <w:lang w:eastAsia="zh-CN"/>
              </w:rPr>
              <w:t>Pseudo-second-order</w:t>
            </w:r>
          </w:p>
          <w:p w14:paraId="1BFF880C" w14:textId="6AE57E1A" w:rsidR="00B13A7D" w:rsidRPr="007C6C52" w:rsidRDefault="00B13A7D" w:rsidP="00E740B0">
            <w:pPr>
              <w:spacing w:line="360" w:lineRule="auto"/>
              <w:jc w:val="both"/>
              <w:rPr>
                <w:rFonts w:eastAsiaTheme="minorEastAsia"/>
                <w:color w:val="000000" w:themeColor="text1"/>
                <w:lang w:eastAsia="zh-CN"/>
              </w:rPr>
            </w:pPr>
          </w:p>
        </w:tc>
        <w:tc>
          <w:tcPr>
            <w:tcW w:w="2310" w:type="dxa"/>
            <w:tcBorders>
              <w:tl2br w:val="nil"/>
              <w:tr2bl w:val="nil"/>
            </w:tcBorders>
            <w:shd w:val="clear" w:color="auto" w:fill="FFFFFF"/>
          </w:tcPr>
          <w:p w14:paraId="3512F34D"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proofErr w:type="spellStart"/>
            <w:r w:rsidRPr="007C6C52">
              <w:rPr>
                <w:rFonts w:eastAsia="TimesNewRomanPSMT"/>
                <w:color w:val="000000"/>
                <w:lang w:eastAsia="zh-CN"/>
              </w:rPr>
              <w:t>q</w:t>
            </w:r>
            <w:r w:rsidRPr="007C6C52">
              <w:rPr>
                <w:rFonts w:eastAsia="TimesNewRomanPSMT"/>
                <w:color w:val="000000"/>
                <w:vertAlign w:val="subscript"/>
                <w:lang w:eastAsia="zh-CN"/>
              </w:rPr>
              <w:t>e</w:t>
            </w:r>
            <w:proofErr w:type="spellEnd"/>
            <w:r w:rsidRPr="007C6C52">
              <w:rPr>
                <w:rFonts w:eastAsia="TimesNewRomanPSMT"/>
                <w:color w:val="000000"/>
                <w:lang w:eastAsia="zh-CN"/>
              </w:rPr>
              <w:t>(mg/g) cal.</w:t>
            </w:r>
          </w:p>
          <w:p w14:paraId="330C9AA1"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vertAlign w:val="subscript"/>
                <w:lang w:eastAsia="zh-CN"/>
              </w:rPr>
            </w:pPr>
            <w:r w:rsidRPr="007C6C52">
              <w:rPr>
                <w:rFonts w:eastAsia="TimesNewRomanPSMT"/>
                <w:color w:val="000000"/>
                <w:lang w:eastAsia="zh-CN"/>
              </w:rPr>
              <w:t>k</w:t>
            </w:r>
            <w:r w:rsidRPr="007C6C52">
              <w:rPr>
                <w:rFonts w:eastAsia="TimesNewRomanPSMT"/>
                <w:color w:val="000000" w:themeColor="text1"/>
                <w:vertAlign w:val="subscript"/>
                <w:lang w:eastAsia="zh-CN"/>
              </w:rPr>
              <w:t xml:space="preserve">2 </w:t>
            </w:r>
            <w:proofErr w:type="gramStart"/>
            <w:r w:rsidRPr="007C6C52">
              <w:rPr>
                <w:rFonts w:eastAsia="TimesNewRomanPSMT"/>
                <w:color w:val="000000" w:themeColor="text1"/>
                <w:lang w:eastAsia="zh-CN"/>
              </w:rPr>
              <w:t>(</w:t>
            </w:r>
            <w:r w:rsidRPr="007C6C52">
              <w:rPr>
                <w:color w:val="000000" w:themeColor="text1"/>
              </w:rPr>
              <w:t xml:space="preserve"> g</w:t>
            </w:r>
            <w:proofErr w:type="gramEnd"/>
            <w:r w:rsidRPr="007C6C52">
              <w:rPr>
                <w:color w:val="000000" w:themeColor="text1"/>
              </w:rPr>
              <w:t>·mg⁻¹·min⁻</w:t>
            </w:r>
            <w:r w:rsidRPr="007C6C52">
              <w:rPr>
                <w:rFonts w:eastAsia="TimesNewRomanPSMT"/>
                <w:color w:val="000000" w:themeColor="text1"/>
                <w:lang w:eastAsia="zh-CN"/>
              </w:rPr>
              <w:t>)</w:t>
            </w:r>
          </w:p>
          <w:p w14:paraId="0594DB2C"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R</w:t>
            </w:r>
            <w:r w:rsidRPr="007C6C52">
              <w:rPr>
                <w:rFonts w:eastAsia="TimesNewRomanPSMT"/>
                <w:color w:val="000000"/>
                <w:vertAlign w:val="superscript"/>
                <w:lang w:eastAsia="zh-CN"/>
              </w:rPr>
              <w:t>2</w:t>
            </w:r>
          </w:p>
        </w:tc>
        <w:tc>
          <w:tcPr>
            <w:tcW w:w="1842" w:type="dxa"/>
            <w:tcBorders>
              <w:tl2br w:val="nil"/>
              <w:tr2bl w:val="nil"/>
            </w:tcBorders>
            <w:shd w:val="clear" w:color="auto" w:fill="FFFFFF"/>
          </w:tcPr>
          <w:p w14:paraId="3AA8E1CE"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5.0400</w:t>
            </w:r>
          </w:p>
          <w:p w14:paraId="7BEB65DD"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32.8300</w:t>
            </w:r>
          </w:p>
          <w:p w14:paraId="10AFBACF"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0.5644</w:t>
            </w:r>
          </w:p>
        </w:tc>
        <w:tc>
          <w:tcPr>
            <w:tcW w:w="1530" w:type="dxa"/>
            <w:tcBorders>
              <w:tl2br w:val="nil"/>
              <w:tr2bl w:val="nil"/>
            </w:tcBorders>
            <w:shd w:val="clear" w:color="auto" w:fill="FFFFFF"/>
          </w:tcPr>
          <w:p w14:paraId="409E63DA"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4.9300</w:t>
            </w:r>
          </w:p>
          <w:p w14:paraId="17697512"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0.095</w:t>
            </w:r>
          </w:p>
          <w:p w14:paraId="43BCE2F8"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0.9000</w:t>
            </w:r>
          </w:p>
        </w:tc>
      </w:tr>
      <w:tr w:rsidR="00B13A7D" w14:paraId="421D42A8" w14:textId="77777777" w:rsidTr="007C6C52">
        <w:trPr>
          <w:trHeight w:val="964"/>
        </w:trPr>
        <w:tc>
          <w:tcPr>
            <w:cnfStyle w:val="001000000000" w:firstRow="0" w:lastRow="0" w:firstColumn="1" w:lastColumn="0" w:oddVBand="0" w:evenVBand="0" w:oddHBand="0" w:evenHBand="0" w:firstRowFirstColumn="0" w:firstRowLastColumn="0" w:lastRowFirstColumn="0" w:lastRowLastColumn="0"/>
            <w:tcW w:w="3894" w:type="dxa"/>
            <w:tcBorders>
              <w:tl2br w:val="nil"/>
              <w:tr2bl w:val="nil"/>
            </w:tcBorders>
            <w:shd w:val="clear" w:color="auto" w:fill="FFFFFF"/>
          </w:tcPr>
          <w:p w14:paraId="28D58CEC" w14:textId="77777777" w:rsidR="00B13A7D" w:rsidRPr="007C6C52" w:rsidRDefault="00B13A7D" w:rsidP="00E740B0">
            <w:pPr>
              <w:spacing w:line="360" w:lineRule="auto"/>
              <w:jc w:val="both"/>
              <w:rPr>
                <w:rFonts w:eastAsia="TimesNewRomanPSMT"/>
                <w:b w:val="0"/>
                <w:bCs w:val="0"/>
                <w:color w:val="000000"/>
                <w:lang w:eastAsia="zh-CN"/>
              </w:rPr>
            </w:pPr>
            <w:r w:rsidRPr="007C6C52">
              <w:rPr>
                <w:rFonts w:eastAsia="TimesNewRomanPSMT"/>
                <w:b w:val="0"/>
                <w:bCs w:val="0"/>
                <w:color w:val="000000"/>
                <w:lang w:eastAsia="zh-CN"/>
              </w:rPr>
              <w:t>Intraparticle diffusion</w:t>
            </w:r>
          </w:p>
          <w:p w14:paraId="238BF3BB" w14:textId="77777777" w:rsidR="00B13A7D" w:rsidRPr="007C6C52" w:rsidRDefault="00B13A7D" w:rsidP="00E740B0">
            <w:pPr>
              <w:spacing w:line="360" w:lineRule="auto"/>
              <w:jc w:val="both"/>
              <w:rPr>
                <w:rFonts w:eastAsiaTheme="minorEastAsia"/>
                <w:b w:val="0"/>
                <w:bCs w:val="0"/>
                <w:color w:val="000000"/>
                <w:lang w:eastAsia="zh-CN"/>
              </w:rPr>
            </w:pPr>
          </w:p>
          <w:p w14:paraId="100AA6C3" w14:textId="77777777" w:rsidR="00B13A7D" w:rsidRPr="007C6C52" w:rsidRDefault="00B13A7D" w:rsidP="00E740B0">
            <w:pPr>
              <w:spacing w:line="360" w:lineRule="auto"/>
              <w:jc w:val="both"/>
              <w:rPr>
                <w:rFonts w:eastAsia="TimesNewRomanPSMT"/>
                <w:b w:val="0"/>
                <w:bCs w:val="0"/>
                <w:color w:val="000000"/>
                <w:lang w:eastAsia="zh-CN"/>
              </w:rPr>
            </w:pPr>
          </w:p>
        </w:tc>
        <w:tc>
          <w:tcPr>
            <w:tcW w:w="2310" w:type="dxa"/>
            <w:tcBorders>
              <w:tl2br w:val="nil"/>
              <w:tr2bl w:val="nil"/>
            </w:tcBorders>
            <w:shd w:val="clear" w:color="auto" w:fill="FFFFFF"/>
          </w:tcPr>
          <w:p w14:paraId="03AC4F4D"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C</w:t>
            </w:r>
            <w:r w:rsidRPr="007C6C52">
              <w:rPr>
                <w:rFonts w:eastAsia="TimesNewRomanPSMT"/>
                <w:color w:val="000000"/>
                <w:vertAlign w:val="subscript"/>
                <w:lang w:eastAsia="zh-CN"/>
              </w:rPr>
              <w:t>i</w:t>
            </w:r>
          </w:p>
          <w:p w14:paraId="046AE2E4"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proofErr w:type="spellStart"/>
            <w:proofErr w:type="gramStart"/>
            <w:r w:rsidRPr="007C6C52">
              <w:rPr>
                <w:rFonts w:eastAsia="TimesNewRomanPSMT"/>
                <w:color w:val="000000"/>
                <w:lang w:eastAsia="zh-CN"/>
              </w:rPr>
              <w:t>K</w:t>
            </w:r>
            <w:r w:rsidRPr="007C6C52">
              <w:rPr>
                <w:rFonts w:eastAsia="TimesNewRomanPSMT"/>
                <w:color w:val="000000"/>
                <w:vertAlign w:val="subscript"/>
                <w:lang w:eastAsia="zh-CN"/>
              </w:rPr>
              <w:t>p</w:t>
            </w:r>
            <w:proofErr w:type="spellEnd"/>
            <w:r w:rsidRPr="007C6C52">
              <w:rPr>
                <w:rFonts w:eastAsia="TimesNewRomanPSMT"/>
                <w:color w:val="000000"/>
                <w:vertAlign w:val="subscript"/>
                <w:lang w:eastAsia="zh-CN"/>
              </w:rPr>
              <w:t xml:space="preserve"> </w:t>
            </w:r>
            <w:r w:rsidRPr="007C6C52">
              <w:rPr>
                <w:color w:val="000000" w:themeColor="text1"/>
              </w:rPr>
              <w:t xml:space="preserve"> (</w:t>
            </w:r>
            <w:proofErr w:type="gramEnd"/>
            <w:r w:rsidRPr="007C6C52">
              <w:rPr>
                <w:color w:val="000000" w:themeColor="text1"/>
              </w:rPr>
              <w:t>mg·g⁻¹·min⁻¹/²)</w:t>
            </w:r>
          </w:p>
          <w:p w14:paraId="138EF4DC"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R</w:t>
            </w:r>
            <w:r w:rsidRPr="007C6C52">
              <w:rPr>
                <w:rFonts w:eastAsia="TimesNewRomanPSMT"/>
                <w:color w:val="000000"/>
                <w:vertAlign w:val="superscript"/>
                <w:lang w:eastAsia="zh-CN"/>
              </w:rPr>
              <w:t>2</w:t>
            </w:r>
          </w:p>
        </w:tc>
        <w:tc>
          <w:tcPr>
            <w:tcW w:w="1842" w:type="dxa"/>
            <w:tcBorders>
              <w:tl2br w:val="nil"/>
              <w:tr2bl w:val="nil"/>
            </w:tcBorders>
            <w:shd w:val="clear" w:color="auto" w:fill="FFFFFF"/>
          </w:tcPr>
          <w:p w14:paraId="6E545FF4"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5.0410</w:t>
            </w:r>
          </w:p>
          <w:p w14:paraId="35F21125"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3 ×10</w:t>
            </w:r>
            <w:r w:rsidRPr="007C6C52">
              <w:rPr>
                <w:rFonts w:eastAsia="TimesNewRomanPSMT"/>
                <w:color w:val="000000"/>
                <w:vertAlign w:val="superscript"/>
                <w:lang w:eastAsia="zh-CN"/>
              </w:rPr>
              <w:t>-5</w:t>
            </w:r>
          </w:p>
          <w:p w14:paraId="22889BE0"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0.5570</w:t>
            </w:r>
          </w:p>
        </w:tc>
        <w:tc>
          <w:tcPr>
            <w:tcW w:w="1530" w:type="dxa"/>
            <w:tcBorders>
              <w:tl2br w:val="nil"/>
              <w:tr2bl w:val="nil"/>
            </w:tcBorders>
            <w:shd w:val="clear" w:color="auto" w:fill="FFFFFF"/>
          </w:tcPr>
          <w:p w14:paraId="6DD09546"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5.2628</w:t>
            </w:r>
          </w:p>
          <w:p w14:paraId="75FB8168"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3 .8×10</w:t>
            </w:r>
            <w:r w:rsidRPr="007C6C52">
              <w:rPr>
                <w:rFonts w:eastAsia="TimesNewRomanPSMT"/>
                <w:color w:val="000000"/>
                <w:vertAlign w:val="superscript"/>
                <w:lang w:eastAsia="zh-CN"/>
              </w:rPr>
              <w:t>-2</w:t>
            </w:r>
          </w:p>
          <w:p w14:paraId="4CA07109"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000000"/>
                <w:lang w:eastAsia="zh-CN"/>
              </w:rPr>
            </w:pPr>
            <w:r w:rsidRPr="007C6C52">
              <w:rPr>
                <w:rFonts w:eastAsia="TimesNewRomanPSMT"/>
                <w:color w:val="000000"/>
                <w:lang w:eastAsia="zh-CN"/>
              </w:rPr>
              <w:t>0.9200</w:t>
            </w:r>
          </w:p>
        </w:tc>
      </w:tr>
      <w:tr w:rsidR="00B13A7D" w:rsidRPr="00F35E91" w14:paraId="459DDE55" w14:textId="77777777" w:rsidTr="00E740B0">
        <w:trPr>
          <w:trHeight w:val="557"/>
        </w:trPr>
        <w:tc>
          <w:tcPr>
            <w:cnfStyle w:val="001000000000" w:firstRow="0" w:lastRow="0" w:firstColumn="1" w:lastColumn="0" w:oddVBand="0" w:evenVBand="0" w:oddHBand="0" w:evenHBand="0" w:firstRowFirstColumn="0" w:firstRowLastColumn="0" w:lastRowFirstColumn="0" w:lastRowLastColumn="0"/>
            <w:tcW w:w="3894" w:type="dxa"/>
            <w:tcBorders>
              <w:tl2br w:val="nil"/>
              <w:tr2bl w:val="nil"/>
            </w:tcBorders>
          </w:tcPr>
          <w:p w14:paraId="7792FF72" w14:textId="03A8A43C" w:rsidR="00B13A7D" w:rsidRPr="007C6C52" w:rsidRDefault="00B13A7D" w:rsidP="00E740B0">
            <w:pPr>
              <w:rPr>
                <w:bCs w:val="0"/>
                <w:color w:val="auto"/>
              </w:rPr>
            </w:pPr>
            <w:proofErr w:type="spellStart"/>
            <w:r w:rsidRPr="007C6C52">
              <w:rPr>
                <w:b w:val="0"/>
                <w:color w:val="auto"/>
              </w:rPr>
              <w:t>Elo</w:t>
            </w:r>
            <w:r w:rsidR="00007FB7">
              <w:rPr>
                <w:b w:val="0"/>
                <w:color w:val="auto"/>
              </w:rPr>
              <w:t>vich</w:t>
            </w:r>
            <w:proofErr w:type="spellEnd"/>
            <w:r w:rsidRPr="007C6C52">
              <w:rPr>
                <w:b w:val="0"/>
                <w:color w:val="auto"/>
              </w:rPr>
              <w:t xml:space="preserve"> Kinetics </w:t>
            </w:r>
          </w:p>
          <w:p w14:paraId="5D5E9F24" w14:textId="77777777" w:rsidR="00B13A7D" w:rsidRPr="007C6C52" w:rsidRDefault="00B13A7D" w:rsidP="00E740B0">
            <w:pPr>
              <w:rPr>
                <w:bCs w:val="0"/>
                <w:color w:val="auto"/>
              </w:rPr>
            </w:pPr>
          </w:p>
          <w:p w14:paraId="120C031E" w14:textId="1597F093" w:rsidR="00B13A7D" w:rsidRPr="007C6C52" w:rsidRDefault="00B13A7D" w:rsidP="00E740B0">
            <w:pPr>
              <w:rPr>
                <w:bCs w:val="0"/>
                <w:color w:val="auto"/>
                <w:lang w:eastAsia="zh-CN"/>
              </w:rPr>
            </w:pPr>
          </w:p>
        </w:tc>
        <w:tc>
          <w:tcPr>
            <w:tcW w:w="2310" w:type="dxa"/>
            <w:tcBorders>
              <w:tl2br w:val="nil"/>
              <w:tr2bl w:val="nil"/>
            </w:tcBorders>
            <w:shd w:val="clear" w:color="auto" w:fill="FFFFFF"/>
          </w:tcPr>
          <w:p w14:paraId="71E063F9"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β</w:t>
            </w:r>
          </w:p>
          <w:p w14:paraId="48682BA3"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ɑ</w:t>
            </w:r>
          </w:p>
          <w:p w14:paraId="5F5EE082"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C</w:t>
            </w:r>
          </w:p>
          <w:p w14:paraId="55D7C254"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R</w:t>
            </w:r>
            <w:r w:rsidRPr="007C6C52">
              <w:rPr>
                <w:rFonts w:eastAsia="TimesNewRomanPSMT"/>
                <w:color w:val="auto"/>
                <w:vertAlign w:val="superscript"/>
                <w:lang w:eastAsia="zh-CN"/>
              </w:rPr>
              <w:t>2</w:t>
            </w:r>
          </w:p>
        </w:tc>
        <w:tc>
          <w:tcPr>
            <w:tcW w:w="1842" w:type="dxa"/>
            <w:tcBorders>
              <w:tl2br w:val="nil"/>
              <w:tr2bl w:val="nil"/>
            </w:tcBorders>
            <w:shd w:val="clear" w:color="auto" w:fill="FFFFFF"/>
          </w:tcPr>
          <w:p w14:paraId="5146E7F5"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100000</w:t>
            </w:r>
          </w:p>
          <w:p w14:paraId="283D7ADF"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504.16</w:t>
            </w:r>
          </w:p>
          <w:p w14:paraId="599F80D2"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color w:val="auto"/>
              </w:rPr>
              <w:t>5.0416</w:t>
            </w:r>
          </w:p>
          <w:p w14:paraId="571DE0E3"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0.6666</w:t>
            </w:r>
          </w:p>
        </w:tc>
        <w:tc>
          <w:tcPr>
            <w:tcW w:w="1530" w:type="dxa"/>
            <w:tcBorders>
              <w:tl2br w:val="nil"/>
              <w:tr2bl w:val="nil"/>
            </w:tcBorders>
            <w:shd w:val="clear" w:color="auto" w:fill="FFFFFF"/>
          </w:tcPr>
          <w:p w14:paraId="3049542F"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526.32</w:t>
            </w:r>
          </w:p>
          <w:p w14:paraId="58ED62C6" w14:textId="77777777" w:rsidR="00B715A9"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 xml:space="preserve">2767.35 </w:t>
            </w:r>
          </w:p>
          <w:p w14:paraId="082F6240" w14:textId="4CEDC6B8"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color w:val="auto"/>
              </w:rPr>
              <w:t>5.2628</w:t>
            </w:r>
          </w:p>
          <w:p w14:paraId="1CD8D631"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0.9301</w:t>
            </w:r>
          </w:p>
        </w:tc>
      </w:tr>
      <w:tr w:rsidR="00B13A7D" w:rsidRPr="00F35E91" w14:paraId="1B530B28" w14:textId="77777777" w:rsidTr="00E740B0">
        <w:tc>
          <w:tcPr>
            <w:cnfStyle w:val="001000000000" w:firstRow="0" w:lastRow="0" w:firstColumn="1" w:lastColumn="0" w:oddVBand="0" w:evenVBand="0" w:oddHBand="0" w:evenHBand="0" w:firstRowFirstColumn="0" w:firstRowLastColumn="0" w:lastRowFirstColumn="0" w:lastRowLastColumn="0"/>
            <w:tcW w:w="3894" w:type="dxa"/>
            <w:tcBorders>
              <w:bottom w:val="single" w:sz="8" w:space="0" w:color="000000"/>
              <w:tl2br w:val="nil"/>
              <w:tr2bl w:val="nil"/>
            </w:tcBorders>
            <w:shd w:val="clear" w:color="auto" w:fill="FFFFFF"/>
          </w:tcPr>
          <w:p w14:paraId="54673620" w14:textId="77777777" w:rsidR="00B13A7D" w:rsidRPr="007C6C52" w:rsidRDefault="00B13A7D" w:rsidP="00E740B0">
            <w:pPr>
              <w:spacing w:line="360" w:lineRule="auto"/>
              <w:jc w:val="both"/>
              <w:rPr>
                <w:rFonts w:eastAsia="TimesNewRomanPSMT"/>
                <w:b w:val="0"/>
                <w:bCs w:val="0"/>
                <w:color w:val="auto"/>
                <w:lang w:eastAsia="zh-CN"/>
              </w:rPr>
            </w:pPr>
            <w:r w:rsidRPr="007C6C52">
              <w:rPr>
                <w:rFonts w:eastAsia="TimesNewRomanPSMT"/>
                <w:b w:val="0"/>
                <w:bCs w:val="0"/>
                <w:color w:val="auto"/>
                <w:lang w:eastAsia="zh-CN"/>
              </w:rPr>
              <w:t>Power Function</w:t>
            </w:r>
          </w:p>
          <w:p w14:paraId="16943BE6" w14:textId="00F4E470" w:rsidR="00B13A7D" w:rsidRPr="007C6C52" w:rsidRDefault="00B13A7D" w:rsidP="00E740B0">
            <w:pPr>
              <w:spacing w:line="360" w:lineRule="auto"/>
              <w:jc w:val="both"/>
              <w:rPr>
                <w:rFonts w:eastAsia="TimesNewRomanPSMT"/>
                <w:color w:val="auto"/>
                <w:lang w:eastAsia="zh-CN"/>
              </w:rPr>
            </w:pPr>
          </w:p>
        </w:tc>
        <w:tc>
          <w:tcPr>
            <w:tcW w:w="2310" w:type="dxa"/>
            <w:tcBorders>
              <w:bottom w:val="single" w:sz="8" w:space="0" w:color="000000"/>
              <w:tl2br w:val="nil"/>
              <w:tr2bl w:val="nil"/>
            </w:tcBorders>
            <w:shd w:val="clear" w:color="auto" w:fill="FFFFFF"/>
          </w:tcPr>
          <w:p w14:paraId="4FCAAAF7"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n</w:t>
            </w:r>
          </w:p>
          <w:p w14:paraId="2D0D995A"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K</w:t>
            </w:r>
          </w:p>
          <w:p w14:paraId="7DC0E071"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R</w:t>
            </w:r>
            <w:r w:rsidRPr="007C6C52">
              <w:rPr>
                <w:rFonts w:eastAsia="TimesNewRomanPSMT"/>
                <w:color w:val="auto"/>
                <w:vertAlign w:val="superscript"/>
                <w:lang w:eastAsia="zh-CN"/>
              </w:rPr>
              <w:t>2</w:t>
            </w:r>
          </w:p>
        </w:tc>
        <w:tc>
          <w:tcPr>
            <w:tcW w:w="1842" w:type="dxa"/>
            <w:tcBorders>
              <w:bottom w:val="single" w:sz="8" w:space="0" w:color="000000"/>
              <w:tl2br w:val="nil"/>
              <w:tr2bl w:val="nil"/>
            </w:tcBorders>
            <w:shd w:val="clear" w:color="auto" w:fill="FFFFFF"/>
          </w:tcPr>
          <w:p w14:paraId="6B6F4B94"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12.299</w:t>
            </w:r>
          </w:p>
          <w:p w14:paraId="27B368C6"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17.446</w:t>
            </w:r>
          </w:p>
          <w:p w14:paraId="28C73F16"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0.4579</w:t>
            </w:r>
          </w:p>
        </w:tc>
        <w:tc>
          <w:tcPr>
            <w:tcW w:w="1530" w:type="dxa"/>
            <w:tcBorders>
              <w:bottom w:val="single" w:sz="8" w:space="0" w:color="000000"/>
              <w:tl2br w:val="nil"/>
              <w:tr2bl w:val="nil"/>
            </w:tcBorders>
            <w:shd w:val="clear" w:color="auto" w:fill="FFFFFF"/>
          </w:tcPr>
          <w:p w14:paraId="7ECBE995"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7C6C52">
              <w:rPr>
                <w:color w:val="auto"/>
              </w:rPr>
              <w:t>20.111</w:t>
            </w:r>
          </w:p>
          <w:p w14:paraId="6FCCFAFA"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color w:val="auto"/>
              </w:rPr>
              <w:t>28.077</w:t>
            </w:r>
          </w:p>
          <w:p w14:paraId="25C540C8" w14:textId="77777777" w:rsidR="00B13A7D" w:rsidRPr="007C6C52" w:rsidRDefault="00B13A7D" w:rsidP="00E740B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NewRomanPSMT"/>
                <w:color w:val="auto"/>
                <w:lang w:eastAsia="zh-CN"/>
              </w:rPr>
            </w:pPr>
            <w:r w:rsidRPr="007C6C52">
              <w:rPr>
                <w:rFonts w:eastAsia="TimesNewRomanPSMT"/>
                <w:color w:val="auto"/>
                <w:lang w:eastAsia="zh-CN"/>
              </w:rPr>
              <w:t>0.9905</w:t>
            </w:r>
          </w:p>
        </w:tc>
      </w:tr>
    </w:tbl>
    <w:p w14:paraId="34B61C36" w14:textId="121FCEE9" w:rsidR="00B13A7D" w:rsidRPr="00E8265E" w:rsidRDefault="00B13A7D" w:rsidP="007C6C52">
      <w:pPr>
        <w:spacing w:after="0" w:line="360" w:lineRule="auto"/>
        <w:jc w:val="both"/>
        <w:rPr>
          <w:rFonts w:ascii="Times New Roman" w:hAnsi="Times New Roman" w:cs="Times New Roman"/>
        </w:rPr>
      </w:pPr>
      <w:r w:rsidRPr="00E8265E">
        <w:rPr>
          <w:rFonts w:ascii="Times New Roman" w:hAnsi="Times New Roman" w:cs="Times New Roman"/>
        </w:rPr>
        <w:t xml:space="preserve">The enthalpy change (ΔH) was also negative, revealing the adsorption process is exothermic. The magnitude of ΔH offers insight into the adsorption mechanism. Values of -5.83 kJ/mol for defective UiO-66 and -10.58 kJ/mol for </w:t>
      </w:r>
      <w:r>
        <w:rPr>
          <w:rFonts w:ascii="Times New Roman" w:hAnsi="Times New Roman" w:cs="Times New Roman"/>
        </w:rPr>
        <w:t>non-</w:t>
      </w:r>
      <w:r w:rsidRPr="00E8265E">
        <w:rPr>
          <w:rFonts w:ascii="Times New Roman" w:hAnsi="Times New Roman" w:cs="Times New Roman"/>
        </w:rPr>
        <w:t xml:space="preserve">defect UiO-66 suggest that physical forces, such as van der Waals interactions and hydrogen bonding, are the primary mechanisms at play, as these typically fall in the range of 2.1–20.9 kJ/mol </w:t>
      </w:r>
      <w:r w:rsidR="004C394F">
        <w:rPr>
          <w:rFonts w:ascii="Times New Roman" w:hAnsi="Times New Roman" w:cs="Times New Roman"/>
        </w:rPr>
        <w:t>[2</w:t>
      </w:r>
      <w:r w:rsidR="00C95362">
        <w:rPr>
          <w:rFonts w:ascii="Times New Roman" w:hAnsi="Times New Roman" w:cs="Times New Roman"/>
        </w:rPr>
        <w:t>1</w:t>
      </w:r>
      <w:r w:rsidR="004C394F">
        <w:rPr>
          <w:rFonts w:ascii="Times New Roman" w:hAnsi="Times New Roman" w:cs="Times New Roman"/>
        </w:rPr>
        <w:t>]</w:t>
      </w:r>
      <w:r w:rsidRPr="00E8265E">
        <w:rPr>
          <w:rFonts w:ascii="Times New Roman" w:hAnsi="Times New Roman" w:cs="Times New Roman"/>
        </w:rPr>
        <w:t xml:space="preserve">. The more negative ΔH value for the defect-free framework points to stronger, more favorable adsorption interactions. This is likely attributable to its more uniform crystalline structure </w:t>
      </w:r>
      <w:r w:rsidRPr="00FB7F2D">
        <w:rPr>
          <w:rFonts w:ascii="Times New Roman" w:hAnsi="Times New Roman" w:cs="Times New Roman"/>
        </w:rPr>
        <w:t>and homogeneous distribution of</w:t>
      </w:r>
      <w:r w:rsidRPr="00E8265E">
        <w:rPr>
          <w:rFonts w:ascii="Times New Roman" w:hAnsi="Times New Roman" w:cs="Times New Roman"/>
          <w:b/>
          <w:bCs/>
        </w:rPr>
        <w:t xml:space="preserve"> </w:t>
      </w:r>
      <w:r w:rsidRPr="00E8265E">
        <w:rPr>
          <w:rFonts w:ascii="Times New Roman" w:hAnsi="Times New Roman" w:cs="Times New Roman"/>
        </w:rPr>
        <w:t xml:space="preserve">active sites, particularly the well-defined zirconium clusters, which provide consistent coordination environments for phenol molecules </w:t>
      </w:r>
      <w:r w:rsidR="00552AEE">
        <w:rPr>
          <w:rFonts w:ascii="Times New Roman" w:hAnsi="Times New Roman" w:cs="Times New Roman"/>
        </w:rPr>
        <w:t>[10]</w:t>
      </w:r>
      <w:r w:rsidRPr="00E8265E">
        <w:rPr>
          <w:rFonts w:ascii="Times New Roman" w:hAnsi="Times New Roman" w:cs="Times New Roman"/>
        </w:rPr>
        <w:t>.</w:t>
      </w:r>
    </w:p>
    <w:p w14:paraId="49650F38" w14:textId="763C6B48" w:rsidR="00B13A7D" w:rsidRPr="00E8265E" w:rsidRDefault="00B13A7D" w:rsidP="007C6C52">
      <w:pPr>
        <w:spacing w:after="0" w:line="360" w:lineRule="auto"/>
        <w:ind w:hanging="851"/>
        <w:jc w:val="both"/>
        <w:rPr>
          <w:rFonts w:ascii="Times New Roman" w:hAnsi="Times New Roman" w:cs="Times New Roman"/>
        </w:rPr>
      </w:pPr>
      <w:r>
        <w:rPr>
          <w:rFonts w:ascii="Times New Roman" w:hAnsi="Times New Roman" w:cs="Times New Roman"/>
        </w:rPr>
        <w:t xml:space="preserve">              </w:t>
      </w:r>
      <w:r w:rsidRPr="00E8265E">
        <w:rPr>
          <w:rFonts w:ascii="Times New Roman" w:hAnsi="Times New Roman" w:cs="Times New Roman"/>
        </w:rPr>
        <w:t xml:space="preserve">The entropy change (ΔS) was positive for both materials. An increase in entropy at the solid-liquid interface suggests a greater degree of disorder is generated during adsorption. This can be explained by the displacement of previously ordered water molecules or solvent from the MOF's pores upon the entry of a phenol molecule. The release of these solvating molecules into the solution, where they have more degrees of freedom, results in a net increase in the system's randomness, which drives the spontaneous process alongside the exothermic enthalpy change </w:t>
      </w:r>
      <w:r w:rsidR="00BB6ADB">
        <w:rPr>
          <w:rFonts w:ascii="Times New Roman" w:hAnsi="Times New Roman" w:cs="Times New Roman"/>
        </w:rPr>
        <w:t>[2</w:t>
      </w:r>
      <w:r w:rsidR="00C95362">
        <w:rPr>
          <w:rFonts w:ascii="Times New Roman" w:hAnsi="Times New Roman" w:cs="Times New Roman"/>
        </w:rPr>
        <w:t>2</w:t>
      </w:r>
      <w:r w:rsidR="00BB6ADB">
        <w:rPr>
          <w:rFonts w:ascii="Times New Roman" w:hAnsi="Times New Roman" w:cs="Times New Roman"/>
        </w:rPr>
        <w:t>]</w:t>
      </w:r>
      <w:r w:rsidRPr="00E8265E">
        <w:rPr>
          <w:rFonts w:ascii="Times New Roman" w:hAnsi="Times New Roman" w:cs="Times New Roman"/>
        </w:rPr>
        <w:t>.</w:t>
      </w:r>
    </w:p>
    <w:p w14:paraId="4505BBBF" w14:textId="77777777" w:rsidR="00B13A7D" w:rsidRPr="00E8265E" w:rsidRDefault="00B13A7D" w:rsidP="007C6C52">
      <w:pPr>
        <w:spacing w:after="0" w:line="360" w:lineRule="auto"/>
        <w:ind w:hanging="851"/>
        <w:jc w:val="both"/>
        <w:rPr>
          <w:rFonts w:ascii="Times New Roman" w:hAnsi="Times New Roman" w:cs="Times New Roman"/>
        </w:rPr>
      </w:pPr>
      <w:r>
        <w:rPr>
          <w:rFonts w:ascii="Times New Roman" w:hAnsi="Times New Roman" w:cs="Times New Roman"/>
        </w:rPr>
        <w:t xml:space="preserve">              </w:t>
      </w:r>
      <w:r w:rsidRPr="00E8265E">
        <w:rPr>
          <w:rFonts w:ascii="Times New Roman" w:hAnsi="Times New Roman" w:cs="Times New Roman"/>
        </w:rPr>
        <w:t xml:space="preserve">In conclusion, the thermodynamic data confirm that phenol adsorption is a spontaneous and exothermic process governed by physical interactions. The </w:t>
      </w:r>
      <w:r>
        <w:rPr>
          <w:rFonts w:ascii="Times New Roman" w:hAnsi="Times New Roman" w:cs="Times New Roman"/>
        </w:rPr>
        <w:t>non-</w:t>
      </w:r>
      <w:r w:rsidRPr="00E8265E">
        <w:rPr>
          <w:rFonts w:ascii="Times New Roman" w:hAnsi="Times New Roman" w:cs="Times New Roman"/>
        </w:rPr>
        <w:t>defect UiO-66 exhibits a more favorable enthalpy change, indicating stronger adsorbate-adsorbent interactions, while both materials display increased spontaneity at elevated temperatures</w:t>
      </w:r>
    </w:p>
    <w:p w14:paraId="08007784" w14:textId="77777777" w:rsidR="00B13A7D" w:rsidRPr="00E8265E" w:rsidRDefault="00B13A7D" w:rsidP="00B13A7D">
      <w:pPr>
        <w:spacing w:after="0" w:line="240" w:lineRule="auto"/>
        <w:jc w:val="both"/>
        <w:rPr>
          <w:rFonts w:ascii="Times New Roman" w:hAnsi="Times New Roman" w:cs="Times New Roman"/>
        </w:rPr>
      </w:pPr>
    </w:p>
    <w:p w14:paraId="307B961C" w14:textId="77777777" w:rsidR="00B13A7D" w:rsidRPr="004156AB" w:rsidRDefault="00B13A7D" w:rsidP="00B13A7D">
      <w:pPr>
        <w:spacing w:after="0" w:line="240" w:lineRule="auto"/>
        <w:ind w:hanging="851"/>
        <w:jc w:val="both"/>
        <w:rPr>
          <w:rFonts w:ascii="Times New Roman" w:hAnsi="Times New Roman" w:cs="Times New Roman"/>
          <w:b/>
          <w:bCs/>
        </w:rPr>
      </w:pPr>
    </w:p>
    <w:tbl>
      <w:tblPr>
        <w:tblpPr w:leftFromText="180" w:rightFromText="180" w:vertAnchor="page" w:horzAnchor="margin" w:tblpXSpec="center" w:tblpY="2173"/>
        <w:tblW w:w="8931" w:type="dxa"/>
        <w:tblLayout w:type="fixed"/>
        <w:tblLook w:val="0000" w:firstRow="0" w:lastRow="0" w:firstColumn="0" w:lastColumn="0" w:noHBand="0" w:noVBand="0"/>
      </w:tblPr>
      <w:tblGrid>
        <w:gridCol w:w="883"/>
        <w:gridCol w:w="1387"/>
        <w:gridCol w:w="1387"/>
        <w:gridCol w:w="1287"/>
        <w:gridCol w:w="1293"/>
        <w:gridCol w:w="1418"/>
        <w:gridCol w:w="1276"/>
      </w:tblGrid>
      <w:tr w:rsidR="00B13A7D" w:rsidRPr="004156AB" w14:paraId="3B37756B" w14:textId="77777777" w:rsidTr="00E740B0">
        <w:trPr>
          <w:trHeight w:val="117"/>
        </w:trPr>
        <w:tc>
          <w:tcPr>
            <w:tcW w:w="883" w:type="dxa"/>
            <w:tcBorders>
              <w:top w:val="single" w:sz="4" w:space="0" w:color="auto"/>
              <w:bottom w:val="single" w:sz="4" w:space="0" w:color="auto"/>
            </w:tcBorders>
          </w:tcPr>
          <w:p w14:paraId="103A7E1A" w14:textId="77777777" w:rsidR="00B13A7D" w:rsidRPr="004156AB" w:rsidRDefault="00B13A7D" w:rsidP="00E740B0">
            <w:pPr>
              <w:spacing w:after="0" w:line="480" w:lineRule="auto"/>
              <w:ind w:hanging="2"/>
              <w:jc w:val="both"/>
              <w:rPr>
                <w:rFonts w:ascii="Times New Roman" w:hAnsi="Times New Roman" w:cs="Times New Roman"/>
                <w:b/>
              </w:rPr>
            </w:pPr>
          </w:p>
        </w:tc>
        <w:tc>
          <w:tcPr>
            <w:tcW w:w="4061" w:type="dxa"/>
            <w:gridSpan w:val="3"/>
            <w:tcBorders>
              <w:top w:val="single" w:sz="4" w:space="0" w:color="auto"/>
              <w:bottom w:val="single" w:sz="4" w:space="0" w:color="auto"/>
            </w:tcBorders>
          </w:tcPr>
          <w:p w14:paraId="2F045B53" w14:textId="77777777" w:rsidR="00B13A7D" w:rsidRPr="004156AB" w:rsidRDefault="00B13A7D" w:rsidP="00E740B0">
            <w:pPr>
              <w:spacing w:after="0" w:line="480" w:lineRule="auto"/>
              <w:jc w:val="center"/>
              <w:rPr>
                <w:rFonts w:ascii="Times New Roman" w:hAnsi="Times New Roman" w:cs="Times New Roman"/>
                <w:bCs/>
              </w:rPr>
            </w:pPr>
            <w:r w:rsidRPr="004156AB">
              <w:rPr>
                <w:rFonts w:ascii="Times New Roman" w:hAnsi="Times New Roman" w:cs="Times New Roman"/>
                <w:bCs/>
              </w:rPr>
              <w:t xml:space="preserve">Defective UiO-66 </w:t>
            </w:r>
          </w:p>
        </w:tc>
        <w:tc>
          <w:tcPr>
            <w:tcW w:w="3987" w:type="dxa"/>
            <w:gridSpan w:val="3"/>
            <w:tcBorders>
              <w:top w:val="single" w:sz="4" w:space="0" w:color="auto"/>
              <w:bottom w:val="single" w:sz="4" w:space="0" w:color="auto"/>
            </w:tcBorders>
          </w:tcPr>
          <w:p w14:paraId="55305B9D" w14:textId="77777777" w:rsidR="00B13A7D" w:rsidRPr="004156AB" w:rsidRDefault="00B13A7D" w:rsidP="00E740B0">
            <w:pPr>
              <w:spacing w:after="0" w:line="480" w:lineRule="auto"/>
              <w:jc w:val="center"/>
              <w:rPr>
                <w:rFonts w:ascii="Times New Roman" w:hAnsi="Times New Roman" w:cs="Times New Roman"/>
                <w:bCs/>
              </w:rPr>
            </w:pPr>
            <w:r>
              <w:rPr>
                <w:rFonts w:ascii="Times New Roman" w:hAnsi="Times New Roman" w:cs="Times New Roman"/>
                <w:bCs/>
              </w:rPr>
              <w:t>Non-</w:t>
            </w:r>
            <w:r w:rsidRPr="004156AB">
              <w:rPr>
                <w:rFonts w:ascii="Times New Roman" w:hAnsi="Times New Roman" w:cs="Times New Roman"/>
                <w:bCs/>
              </w:rPr>
              <w:t>Defect UiO-66</w:t>
            </w:r>
          </w:p>
        </w:tc>
      </w:tr>
      <w:tr w:rsidR="00B13A7D" w:rsidRPr="004156AB" w14:paraId="12958C48" w14:textId="77777777" w:rsidTr="00E740B0">
        <w:trPr>
          <w:trHeight w:val="522"/>
        </w:trPr>
        <w:tc>
          <w:tcPr>
            <w:tcW w:w="883" w:type="dxa"/>
            <w:tcBorders>
              <w:top w:val="single" w:sz="4" w:space="0" w:color="auto"/>
              <w:bottom w:val="single" w:sz="4" w:space="0" w:color="auto"/>
            </w:tcBorders>
          </w:tcPr>
          <w:p w14:paraId="59A06C7A" w14:textId="77777777" w:rsidR="00B13A7D" w:rsidRPr="004156AB" w:rsidRDefault="00B13A7D" w:rsidP="00E740B0">
            <w:pPr>
              <w:spacing w:after="0" w:line="480" w:lineRule="auto"/>
              <w:jc w:val="center"/>
              <w:rPr>
                <w:rFonts w:ascii="Times New Roman" w:hAnsi="Times New Roman" w:cs="Times New Roman"/>
                <w:bCs/>
              </w:rPr>
            </w:pPr>
            <w:r w:rsidRPr="004156AB">
              <w:rPr>
                <w:rFonts w:ascii="Times New Roman" w:hAnsi="Times New Roman" w:cs="Times New Roman"/>
                <w:bCs/>
              </w:rPr>
              <w:t>T (K)</w:t>
            </w:r>
          </w:p>
        </w:tc>
        <w:tc>
          <w:tcPr>
            <w:tcW w:w="1387" w:type="dxa"/>
            <w:tcBorders>
              <w:top w:val="single" w:sz="4" w:space="0" w:color="auto"/>
              <w:bottom w:val="single" w:sz="4" w:space="0" w:color="auto"/>
            </w:tcBorders>
          </w:tcPr>
          <w:p w14:paraId="7A6E5FA8" w14:textId="77777777" w:rsidR="00B13A7D" w:rsidRPr="004156AB" w:rsidRDefault="00B13A7D" w:rsidP="00E740B0">
            <w:pPr>
              <w:spacing w:after="0" w:line="480" w:lineRule="auto"/>
              <w:jc w:val="center"/>
              <w:rPr>
                <w:rFonts w:ascii="Times New Roman" w:hAnsi="Times New Roman" w:cs="Times New Roman"/>
                <w:bCs/>
              </w:rPr>
            </w:pPr>
            <w:r w:rsidRPr="004156AB">
              <w:rPr>
                <w:rFonts w:ascii="Times New Roman" w:hAnsi="Times New Roman" w:cs="Times New Roman"/>
                <w:bCs/>
              </w:rPr>
              <w:t>∆G (J/mol)</w:t>
            </w:r>
          </w:p>
        </w:tc>
        <w:tc>
          <w:tcPr>
            <w:tcW w:w="1387" w:type="dxa"/>
            <w:tcBorders>
              <w:top w:val="single" w:sz="4" w:space="0" w:color="auto"/>
              <w:bottom w:val="single" w:sz="4" w:space="0" w:color="auto"/>
            </w:tcBorders>
          </w:tcPr>
          <w:p w14:paraId="775899FA" w14:textId="77777777" w:rsidR="00B13A7D" w:rsidRPr="004156AB" w:rsidRDefault="00B13A7D" w:rsidP="00E740B0">
            <w:pPr>
              <w:spacing w:after="0" w:line="48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∆H(J/mol)</w:t>
            </w:r>
          </w:p>
        </w:tc>
        <w:tc>
          <w:tcPr>
            <w:tcW w:w="1287" w:type="dxa"/>
            <w:tcBorders>
              <w:top w:val="single" w:sz="4" w:space="0" w:color="auto"/>
              <w:bottom w:val="single" w:sz="4" w:space="0" w:color="auto"/>
            </w:tcBorders>
          </w:tcPr>
          <w:p w14:paraId="1D180608" w14:textId="77777777" w:rsidR="00B13A7D" w:rsidRPr="004156AB" w:rsidRDefault="00B13A7D" w:rsidP="00E740B0">
            <w:pPr>
              <w:spacing w:after="0" w:line="48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∆S(J/mol)</w:t>
            </w:r>
          </w:p>
        </w:tc>
        <w:tc>
          <w:tcPr>
            <w:tcW w:w="1293" w:type="dxa"/>
            <w:tcBorders>
              <w:top w:val="single" w:sz="4" w:space="0" w:color="auto"/>
              <w:bottom w:val="single" w:sz="4" w:space="0" w:color="auto"/>
            </w:tcBorders>
          </w:tcPr>
          <w:p w14:paraId="3DAC1E46" w14:textId="77777777" w:rsidR="00B13A7D" w:rsidRPr="004156AB" w:rsidRDefault="00B13A7D" w:rsidP="00E740B0">
            <w:pPr>
              <w:spacing w:after="0" w:line="480" w:lineRule="auto"/>
              <w:jc w:val="center"/>
              <w:rPr>
                <w:rFonts w:ascii="Times New Roman" w:hAnsi="Times New Roman" w:cs="Times New Roman"/>
                <w:bCs/>
              </w:rPr>
            </w:pPr>
            <w:r w:rsidRPr="004156AB">
              <w:rPr>
                <w:rFonts w:ascii="Times New Roman" w:hAnsi="Times New Roman" w:cs="Times New Roman"/>
                <w:bCs/>
              </w:rPr>
              <w:t>∆G(J/mol)</w:t>
            </w:r>
          </w:p>
        </w:tc>
        <w:tc>
          <w:tcPr>
            <w:tcW w:w="1418" w:type="dxa"/>
            <w:tcBorders>
              <w:top w:val="single" w:sz="4" w:space="0" w:color="auto"/>
              <w:bottom w:val="single" w:sz="4" w:space="0" w:color="auto"/>
            </w:tcBorders>
          </w:tcPr>
          <w:p w14:paraId="0F123435" w14:textId="77777777" w:rsidR="00B13A7D" w:rsidRPr="004156AB" w:rsidRDefault="00B13A7D" w:rsidP="00E740B0">
            <w:pPr>
              <w:spacing w:after="0" w:line="48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∆H(J/mol)</w:t>
            </w:r>
          </w:p>
        </w:tc>
        <w:tc>
          <w:tcPr>
            <w:tcW w:w="1276" w:type="dxa"/>
            <w:tcBorders>
              <w:top w:val="single" w:sz="4" w:space="0" w:color="auto"/>
              <w:bottom w:val="single" w:sz="4" w:space="0" w:color="auto"/>
            </w:tcBorders>
          </w:tcPr>
          <w:p w14:paraId="48698163" w14:textId="77777777" w:rsidR="00B13A7D" w:rsidRPr="004156AB" w:rsidRDefault="00B13A7D" w:rsidP="00E740B0">
            <w:pPr>
              <w:spacing w:after="0" w:line="480" w:lineRule="auto"/>
              <w:jc w:val="center"/>
              <w:rPr>
                <w:rFonts w:ascii="Times New Roman" w:eastAsia="Times New Roman" w:hAnsi="Times New Roman" w:cs="Times New Roman"/>
                <w:bCs/>
                <w:color w:val="000000"/>
              </w:rPr>
            </w:pPr>
            <w:r w:rsidRPr="004156AB">
              <w:rPr>
                <w:rFonts w:ascii="Times New Roman" w:eastAsia="Times New Roman" w:hAnsi="Times New Roman" w:cs="Times New Roman"/>
                <w:bCs/>
                <w:color w:val="000000"/>
              </w:rPr>
              <w:t>∆S (J/mol)</w:t>
            </w:r>
          </w:p>
        </w:tc>
      </w:tr>
      <w:tr w:rsidR="00B13A7D" w:rsidRPr="004156AB" w14:paraId="07FF9937" w14:textId="77777777" w:rsidTr="00E740B0">
        <w:trPr>
          <w:trHeight w:val="93"/>
        </w:trPr>
        <w:tc>
          <w:tcPr>
            <w:tcW w:w="883" w:type="dxa"/>
            <w:tcBorders>
              <w:top w:val="single" w:sz="4" w:space="0" w:color="auto"/>
            </w:tcBorders>
          </w:tcPr>
          <w:p w14:paraId="0E336D6B"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hAnsi="Times New Roman" w:cs="Times New Roman"/>
              </w:rPr>
              <w:t>303</w:t>
            </w:r>
          </w:p>
        </w:tc>
        <w:tc>
          <w:tcPr>
            <w:tcW w:w="1387" w:type="dxa"/>
            <w:tcBorders>
              <w:top w:val="single" w:sz="4" w:space="0" w:color="auto"/>
            </w:tcBorders>
            <w:vAlign w:val="bottom"/>
          </w:tcPr>
          <w:p w14:paraId="65F94B61" w14:textId="77777777" w:rsidR="00B13A7D" w:rsidRPr="004156AB" w:rsidRDefault="00B13A7D" w:rsidP="00E740B0">
            <w:pPr>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-51.4148</w:t>
            </w:r>
          </w:p>
        </w:tc>
        <w:tc>
          <w:tcPr>
            <w:tcW w:w="1387" w:type="dxa"/>
            <w:tcBorders>
              <w:top w:val="single" w:sz="4" w:space="0" w:color="auto"/>
            </w:tcBorders>
          </w:tcPr>
          <w:p w14:paraId="27CDBA35" w14:textId="77777777" w:rsidR="00B13A7D" w:rsidRPr="004156AB" w:rsidRDefault="00B13A7D" w:rsidP="00E740B0">
            <w:pPr>
              <w:spacing w:after="0" w:line="48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-5.8306</w:t>
            </w:r>
          </w:p>
        </w:tc>
        <w:tc>
          <w:tcPr>
            <w:tcW w:w="1287" w:type="dxa"/>
            <w:tcBorders>
              <w:top w:val="single" w:sz="4" w:space="0" w:color="auto"/>
            </w:tcBorders>
          </w:tcPr>
          <w:p w14:paraId="1A6D414C" w14:textId="77777777" w:rsidR="00B13A7D" w:rsidRPr="004156AB" w:rsidRDefault="00B13A7D" w:rsidP="00E740B0">
            <w:pPr>
              <w:spacing w:after="0" w:line="48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6.6470</w:t>
            </w:r>
          </w:p>
        </w:tc>
        <w:tc>
          <w:tcPr>
            <w:tcW w:w="1293" w:type="dxa"/>
            <w:tcBorders>
              <w:top w:val="single" w:sz="4" w:space="0" w:color="auto"/>
            </w:tcBorders>
            <w:vAlign w:val="bottom"/>
          </w:tcPr>
          <w:p w14:paraId="6C6EC35E"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eastAsia="Times New Roman" w:hAnsi="Times New Roman" w:cs="Times New Roman"/>
                <w:color w:val="000000"/>
              </w:rPr>
              <w:t>-51.5507</w:t>
            </w:r>
          </w:p>
        </w:tc>
        <w:tc>
          <w:tcPr>
            <w:tcW w:w="1418" w:type="dxa"/>
            <w:tcBorders>
              <w:top w:val="single" w:sz="4" w:space="0" w:color="auto"/>
            </w:tcBorders>
          </w:tcPr>
          <w:p w14:paraId="7049E747" w14:textId="77777777" w:rsidR="00B13A7D" w:rsidRPr="004156AB" w:rsidRDefault="00B13A7D" w:rsidP="00E740B0">
            <w:r w:rsidRPr="004156AB">
              <w:t>-10.5787</w:t>
            </w:r>
          </w:p>
        </w:tc>
        <w:tc>
          <w:tcPr>
            <w:tcW w:w="1276" w:type="dxa"/>
            <w:tcBorders>
              <w:top w:val="single" w:sz="4" w:space="0" w:color="auto"/>
            </w:tcBorders>
          </w:tcPr>
          <w:p w14:paraId="5E3A91FE" w14:textId="77777777" w:rsidR="00B13A7D" w:rsidRPr="004156AB" w:rsidRDefault="00B13A7D" w:rsidP="00E740B0">
            <w:pPr>
              <w:spacing w:after="0" w:line="480" w:lineRule="auto"/>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7.3953</w:t>
            </w:r>
          </w:p>
        </w:tc>
      </w:tr>
      <w:tr w:rsidR="00B13A7D" w:rsidRPr="004156AB" w14:paraId="1BEDAAE9" w14:textId="77777777" w:rsidTr="00E740B0">
        <w:trPr>
          <w:trHeight w:val="93"/>
        </w:trPr>
        <w:tc>
          <w:tcPr>
            <w:tcW w:w="883" w:type="dxa"/>
          </w:tcPr>
          <w:p w14:paraId="73A58195"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hAnsi="Times New Roman" w:cs="Times New Roman"/>
              </w:rPr>
              <w:t>313</w:t>
            </w:r>
          </w:p>
        </w:tc>
        <w:tc>
          <w:tcPr>
            <w:tcW w:w="1387" w:type="dxa"/>
            <w:vAlign w:val="bottom"/>
          </w:tcPr>
          <w:p w14:paraId="2F693095" w14:textId="77777777" w:rsidR="00B13A7D" w:rsidRPr="004156AB" w:rsidRDefault="00B13A7D" w:rsidP="00E740B0">
            <w:pPr>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-52.9192</w:t>
            </w:r>
          </w:p>
        </w:tc>
        <w:tc>
          <w:tcPr>
            <w:tcW w:w="1387" w:type="dxa"/>
          </w:tcPr>
          <w:p w14:paraId="71799CEB"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87" w:type="dxa"/>
          </w:tcPr>
          <w:p w14:paraId="6185C693"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93" w:type="dxa"/>
            <w:vAlign w:val="bottom"/>
          </w:tcPr>
          <w:p w14:paraId="641FE21F"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eastAsia="Times New Roman" w:hAnsi="Times New Roman" w:cs="Times New Roman"/>
                <w:color w:val="000000"/>
              </w:rPr>
              <w:t>-52.9029</w:t>
            </w:r>
          </w:p>
        </w:tc>
        <w:tc>
          <w:tcPr>
            <w:tcW w:w="1418" w:type="dxa"/>
          </w:tcPr>
          <w:p w14:paraId="3632AE9B" w14:textId="77777777" w:rsidR="00B13A7D" w:rsidRPr="004156AB" w:rsidRDefault="00B13A7D" w:rsidP="00E740B0">
            <w:pPr>
              <w:pStyle w:val="TableParagraph"/>
              <w:spacing w:before="92"/>
              <w:ind w:right="253"/>
              <w:jc w:val="right"/>
              <w:rPr>
                <w:sz w:val="24"/>
                <w:szCs w:val="24"/>
              </w:rPr>
            </w:pPr>
          </w:p>
        </w:tc>
        <w:tc>
          <w:tcPr>
            <w:tcW w:w="1276" w:type="dxa"/>
          </w:tcPr>
          <w:p w14:paraId="51614700"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r>
      <w:tr w:rsidR="00B13A7D" w:rsidRPr="004156AB" w14:paraId="0EB88D44" w14:textId="77777777" w:rsidTr="00E740B0">
        <w:trPr>
          <w:trHeight w:val="93"/>
        </w:trPr>
        <w:tc>
          <w:tcPr>
            <w:tcW w:w="883" w:type="dxa"/>
          </w:tcPr>
          <w:p w14:paraId="07C2734E"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hAnsi="Times New Roman" w:cs="Times New Roman"/>
              </w:rPr>
              <w:t>323</w:t>
            </w:r>
          </w:p>
        </w:tc>
        <w:tc>
          <w:tcPr>
            <w:tcW w:w="1387" w:type="dxa"/>
            <w:vAlign w:val="bottom"/>
          </w:tcPr>
          <w:p w14:paraId="49CE35D3" w14:textId="77777777" w:rsidR="00B13A7D" w:rsidRPr="004156AB" w:rsidRDefault="00B13A7D" w:rsidP="00E740B0">
            <w:pPr>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-54.4236</w:t>
            </w:r>
          </w:p>
        </w:tc>
        <w:tc>
          <w:tcPr>
            <w:tcW w:w="1387" w:type="dxa"/>
          </w:tcPr>
          <w:p w14:paraId="06F3CC3A"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87" w:type="dxa"/>
          </w:tcPr>
          <w:p w14:paraId="51EE881D"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93" w:type="dxa"/>
            <w:vAlign w:val="bottom"/>
          </w:tcPr>
          <w:p w14:paraId="46E89F78"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eastAsia="Times New Roman" w:hAnsi="Times New Roman" w:cs="Times New Roman"/>
                <w:color w:val="000000"/>
              </w:rPr>
              <w:t>-54.2551</w:t>
            </w:r>
          </w:p>
        </w:tc>
        <w:tc>
          <w:tcPr>
            <w:tcW w:w="1418" w:type="dxa"/>
          </w:tcPr>
          <w:p w14:paraId="653A9DC0" w14:textId="77777777" w:rsidR="00B13A7D" w:rsidRPr="004156AB" w:rsidRDefault="00B13A7D" w:rsidP="00E740B0">
            <w:pPr>
              <w:pStyle w:val="TableParagraph"/>
              <w:spacing w:before="91"/>
              <w:ind w:right="253"/>
              <w:jc w:val="right"/>
              <w:rPr>
                <w:sz w:val="24"/>
                <w:szCs w:val="24"/>
              </w:rPr>
            </w:pPr>
          </w:p>
        </w:tc>
        <w:tc>
          <w:tcPr>
            <w:tcW w:w="1276" w:type="dxa"/>
          </w:tcPr>
          <w:p w14:paraId="14C2C2D1"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r>
      <w:tr w:rsidR="00B13A7D" w:rsidRPr="004156AB" w14:paraId="28C946B1" w14:textId="77777777" w:rsidTr="00E740B0">
        <w:trPr>
          <w:trHeight w:val="93"/>
        </w:trPr>
        <w:tc>
          <w:tcPr>
            <w:tcW w:w="883" w:type="dxa"/>
          </w:tcPr>
          <w:p w14:paraId="59102C2A"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hAnsi="Times New Roman" w:cs="Times New Roman"/>
              </w:rPr>
              <w:t>333</w:t>
            </w:r>
          </w:p>
        </w:tc>
        <w:tc>
          <w:tcPr>
            <w:tcW w:w="1387" w:type="dxa"/>
            <w:vAlign w:val="bottom"/>
          </w:tcPr>
          <w:p w14:paraId="5C7B2584" w14:textId="77777777" w:rsidR="00B13A7D" w:rsidRPr="004156AB" w:rsidRDefault="00B13A7D" w:rsidP="00E740B0">
            <w:pPr>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-55.9281</w:t>
            </w:r>
          </w:p>
        </w:tc>
        <w:tc>
          <w:tcPr>
            <w:tcW w:w="1387" w:type="dxa"/>
          </w:tcPr>
          <w:p w14:paraId="7B5B261F"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87" w:type="dxa"/>
          </w:tcPr>
          <w:p w14:paraId="72D2660D"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93" w:type="dxa"/>
            <w:vAlign w:val="bottom"/>
          </w:tcPr>
          <w:p w14:paraId="0CA1E50E"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eastAsia="Times New Roman" w:hAnsi="Times New Roman" w:cs="Times New Roman"/>
                <w:color w:val="000000"/>
              </w:rPr>
              <w:t>-55.6073</w:t>
            </w:r>
          </w:p>
        </w:tc>
        <w:tc>
          <w:tcPr>
            <w:tcW w:w="1418" w:type="dxa"/>
          </w:tcPr>
          <w:p w14:paraId="39DD05F4" w14:textId="77777777" w:rsidR="00B13A7D" w:rsidRPr="004156AB" w:rsidRDefault="00B13A7D" w:rsidP="00E740B0">
            <w:pPr>
              <w:pStyle w:val="TableParagraph"/>
              <w:spacing w:before="92"/>
              <w:ind w:right="253"/>
              <w:jc w:val="right"/>
              <w:rPr>
                <w:sz w:val="24"/>
                <w:szCs w:val="24"/>
              </w:rPr>
            </w:pPr>
          </w:p>
        </w:tc>
        <w:tc>
          <w:tcPr>
            <w:tcW w:w="1276" w:type="dxa"/>
          </w:tcPr>
          <w:p w14:paraId="6F3A407F"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r>
      <w:tr w:rsidR="00B13A7D" w:rsidRPr="004156AB" w14:paraId="4BFDA3F9" w14:textId="77777777" w:rsidTr="00E740B0">
        <w:trPr>
          <w:trHeight w:val="93"/>
        </w:trPr>
        <w:tc>
          <w:tcPr>
            <w:tcW w:w="883" w:type="dxa"/>
            <w:tcBorders>
              <w:bottom w:val="single" w:sz="4" w:space="0" w:color="auto"/>
            </w:tcBorders>
          </w:tcPr>
          <w:p w14:paraId="4CA9C632"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hAnsi="Times New Roman" w:cs="Times New Roman"/>
              </w:rPr>
              <w:t>343</w:t>
            </w:r>
          </w:p>
        </w:tc>
        <w:tc>
          <w:tcPr>
            <w:tcW w:w="1387" w:type="dxa"/>
            <w:tcBorders>
              <w:bottom w:val="single" w:sz="4" w:space="0" w:color="auto"/>
            </w:tcBorders>
            <w:vAlign w:val="bottom"/>
          </w:tcPr>
          <w:p w14:paraId="28255A76" w14:textId="77777777" w:rsidR="00B13A7D" w:rsidRPr="004156AB" w:rsidRDefault="00B13A7D" w:rsidP="00E740B0">
            <w:pPr>
              <w:jc w:val="center"/>
              <w:rPr>
                <w:rFonts w:ascii="Times New Roman" w:eastAsia="Times New Roman" w:hAnsi="Times New Roman" w:cs="Times New Roman"/>
                <w:color w:val="000000"/>
              </w:rPr>
            </w:pPr>
            <w:r w:rsidRPr="004156AB">
              <w:rPr>
                <w:rFonts w:ascii="Times New Roman" w:eastAsia="Times New Roman" w:hAnsi="Times New Roman" w:cs="Times New Roman"/>
                <w:color w:val="000000"/>
              </w:rPr>
              <w:t>-57.4325</w:t>
            </w:r>
          </w:p>
        </w:tc>
        <w:tc>
          <w:tcPr>
            <w:tcW w:w="1387" w:type="dxa"/>
            <w:tcBorders>
              <w:bottom w:val="single" w:sz="4" w:space="0" w:color="auto"/>
            </w:tcBorders>
          </w:tcPr>
          <w:p w14:paraId="3C0C22BB"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87" w:type="dxa"/>
            <w:tcBorders>
              <w:bottom w:val="single" w:sz="4" w:space="0" w:color="auto"/>
            </w:tcBorders>
          </w:tcPr>
          <w:p w14:paraId="389D2CD0"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c>
          <w:tcPr>
            <w:tcW w:w="1293" w:type="dxa"/>
            <w:tcBorders>
              <w:bottom w:val="single" w:sz="4" w:space="0" w:color="auto"/>
            </w:tcBorders>
            <w:vAlign w:val="bottom"/>
          </w:tcPr>
          <w:p w14:paraId="00CCE8FB" w14:textId="77777777" w:rsidR="00B13A7D" w:rsidRPr="004156AB" w:rsidRDefault="00B13A7D" w:rsidP="00E740B0">
            <w:pPr>
              <w:spacing w:after="0" w:line="480" w:lineRule="auto"/>
              <w:jc w:val="center"/>
              <w:rPr>
                <w:rFonts w:ascii="Times New Roman" w:hAnsi="Times New Roman" w:cs="Times New Roman"/>
              </w:rPr>
            </w:pPr>
            <w:r w:rsidRPr="004156AB">
              <w:rPr>
                <w:rFonts w:ascii="Times New Roman" w:eastAsia="Times New Roman" w:hAnsi="Times New Roman" w:cs="Times New Roman"/>
                <w:color w:val="000000"/>
              </w:rPr>
              <w:t>-56.9595</w:t>
            </w:r>
          </w:p>
        </w:tc>
        <w:tc>
          <w:tcPr>
            <w:tcW w:w="1418" w:type="dxa"/>
            <w:tcBorders>
              <w:bottom w:val="single" w:sz="4" w:space="0" w:color="auto"/>
            </w:tcBorders>
          </w:tcPr>
          <w:p w14:paraId="50128840" w14:textId="77777777" w:rsidR="00B13A7D" w:rsidRPr="004156AB" w:rsidRDefault="00B13A7D" w:rsidP="00E740B0">
            <w:pPr>
              <w:pStyle w:val="TableParagraph"/>
              <w:spacing w:before="91"/>
              <w:ind w:right="253"/>
              <w:jc w:val="right"/>
              <w:rPr>
                <w:sz w:val="24"/>
                <w:szCs w:val="24"/>
              </w:rPr>
            </w:pPr>
          </w:p>
        </w:tc>
        <w:tc>
          <w:tcPr>
            <w:tcW w:w="1276" w:type="dxa"/>
            <w:tcBorders>
              <w:bottom w:val="single" w:sz="4" w:space="0" w:color="auto"/>
            </w:tcBorders>
          </w:tcPr>
          <w:p w14:paraId="7201D963" w14:textId="77777777" w:rsidR="00B13A7D" w:rsidRPr="004156AB" w:rsidRDefault="00B13A7D" w:rsidP="00E740B0">
            <w:pPr>
              <w:spacing w:after="0" w:line="480" w:lineRule="auto"/>
              <w:jc w:val="center"/>
              <w:rPr>
                <w:rFonts w:ascii="Times New Roman" w:eastAsia="Times New Roman" w:hAnsi="Times New Roman" w:cs="Times New Roman"/>
                <w:color w:val="000000"/>
              </w:rPr>
            </w:pPr>
          </w:p>
        </w:tc>
      </w:tr>
    </w:tbl>
    <w:p w14:paraId="7016899A" w14:textId="77777777" w:rsidR="000D0B38" w:rsidRDefault="000D0B38" w:rsidP="00B13A7D">
      <w:pPr>
        <w:spacing w:after="0" w:line="360" w:lineRule="auto"/>
        <w:jc w:val="both"/>
        <w:rPr>
          <w:rFonts w:ascii="Times New Roman" w:eastAsia="Times New Roman" w:hAnsi="Times New Roman" w:cs="Times New Roman"/>
          <w:b/>
        </w:rPr>
      </w:pPr>
    </w:p>
    <w:p w14:paraId="63D6E854" w14:textId="5FE80220" w:rsidR="00910328" w:rsidRPr="00910328" w:rsidRDefault="00910328" w:rsidP="00910328">
      <w:pPr>
        <w:spacing w:after="0" w:line="240" w:lineRule="auto"/>
        <w:jc w:val="both"/>
        <w:rPr>
          <w:rFonts w:ascii="Times New Roman" w:eastAsia="TimesNewRomanPSMT" w:hAnsi="Times New Roman" w:cs="Times New Roman"/>
          <w:b/>
          <w:bCs/>
          <w:color w:val="000000"/>
        </w:rPr>
      </w:pPr>
      <w:r w:rsidRPr="00910328">
        <w:rPr>
          <w:rFonts w:ascii="Times New Roman" w:eastAsia="TimesNewRomanPSMT" w:hAnsi="Times New Roman" w:cs="Times New Roman"/>
          <w:b/>
          <w:bCs/>
          <w:color w:val="000000"/>
        </w:rPr>
        <w:t xml:space="preserve">Table </w:t>
      </w:r>
      <w:r>
        <w:rPr>
          <w:rFonts w:ascii="Times New Roman" w:eastAsia="TimesNewRomanPSMT" w:hAnsi="Times New Roman" w:cs="Times New Roman"/>
          <w:b/>
          <w:bCs/>
          <w:color w:val="000000"/>
        </w:rPr>
        <w:t>8</w:t>
      </w:r>
    </w:p>
    <w:p w14:paraId="2AFCDB02" w14:textId="5F9046D7" w:rsidR="000D0B38" w:rsidRPr="00910328" w:rsidRDefault="00910328" w:rsidP="00910328">
      <w:pPr>
        <w:spacing w:after="0" w:line="240" w:lineRule="auto"/>
        <w:jc w:val="both"/>
        <w:rPr>
          <w:rFonts w:ascii="Times New Roman" w:eastAsia="Times New Roman" w:hAnsi="Times New Roman" w:cs="Times New Roman"/>
          <w:bCs/>
        </w:rPr>
      </w:pPr>
      <w:r w:rsidRPr="00910328">
        <w:rPr>
          <w:rFonts w:ascii="Times New Roman" w:eastAsia="Times New Roman" w:hAnsi="Times New Roman" w:cs="Times New Roman"/>
          <w:bCs/>
        </w:rPr>
        <w:t>Thermodynamic Parameters</w:t>
      </w:r>
    </w:p>
    <w:p w14:paraId="33DE8334" w14:textId="77777777" w:rsidR="000D0B38" w:rsidRDefault="000D0B38" w:rsidP="00B13A7D">
      <w:pPr>
        <w:spacing w:after="0" w:line="360" w:lineRule="auto"/>
        <w:jc w:val="both"/>
        <w:rPr>
          <w:rFonts w:ascii="Times New Roman" w:eastAsia="Times New Roman" w:hAnsi="Times New Roman" w:cs="Times New Roman"/>
          <w:b/>
        </w:rPr>
      </w:pPr>
    </w:p>
    <w:p w14:paraId="388B3CED" w14:textId="77777777" w:rsidR="000D0B38" w:rsidRDefault="000D0B38" w:rsidP="00B13A7D">
      <w:pPr>
        <w:spacing w:after="0" w:line="360" w:lineRule="auto"/>
        <w:jc w:val="both"/>
        <w:rPr>
          <w:rFonts w:ascii="Times New Roman" w:eastAsia="Times New Roman" w:hAnsi="Times New Roman" w:cs="Times New Roman"/>
          <w:b/>
        </w:rPr>
      </w:pPr>
    </w:p>
    <w:p w14:paraId="5C886EC8" w14:textId="29F1B3CB" w:rsidR="00B13A7D" w:rsidRPr="004156AB" w:rsidRDefault="00B13A7D" w:rsidP="00B13A7D">
      <w:pPr>
        <w:spacing w:after="0" w:line="360" w:lineRule="auto"/>
        <w:jc w:val="both"/>
        <w:rPr>
          <w:rFonts w:ascii="Times New Roman" w:eastAsia="Times New Roman" w:hAnsi="Times New Roman" w:cs="Times New Roman"/>
          <w:b/>
        </w:rPr>
      </w:pPr>
      <w:r w:rsidRPr="004156AB">
        <w:rPr>
          <w:rFonts w:ascii="Times New Roman" w:eastAsia="Times New Roman" w:hAnsi="Times New Roman" w:cs="Times New Roman"/>
          <w:b/>
        </w:rPr>
        <w:t>4.0 CONCLUSION</w:t>
      </w:r>
    </w:p>
    <w:p w14:paraId="790EDB00" w14:textId="77777777" w:rsidR="00B13A7D" w:rsidRDefault="00B13A7D" w:rsidP="00B13A7D">
      <w:pPr>
        <w:spacing w:after="0" w:line="360" w:lineRule="auto"/>
        <w:jc w:val="both"/>
        <w:rPr>
          <w:rFonts w:ascii="Times New Roman" w:hAnsi="Times New Roman" w:cs="Times New Roman"/>
          <w:color w:val="000000"/>
        </w:rPr>
      </w:pPr>
      <w:r w:rsidRPr="004156AB">
        <w:rPr>
          <w:rFonts w:ascii="Times New Roman" w:hAnsi="Times New Roman" w:cs="Times New Roman"/>
          <w:color w:val="000000"/>
        </w:rPr>
        <w:t xml:space="preserve">This study shows the effectiveness of both UiO-66 (Zr) metal-organic frameworks in removing phenol from aqueous solutions, achieving removal efficiencies over 95% under all tested conditions. </w:t>
      </w:r>
      <w:r w:rsidRPr="004156AB">
        <w:rPr>
          <w:rFonts w:ascii="Times New Roman" w:eastAsia="Times New Roman" w:hAnsi="Times New Roman" w:cs="Times New Roman"/>
          <w:color w:val="000000"/>
        </w:rPr>
        <w:t xml:space="preserve">Defective UiO-66 showed improved performance at optimal dosage and elevated temperatures due to the presence of defect-induced high-energy sites and larger pore openings. However, it required a longer contact time to reach equilibrium. In contrast, the </w:t>
      </w:r>
      <w:r>
        <w:rPr>
          <w:rFonts w:ascii="Times New Roman" w:eastAsia="Times New Roman" w:hAnsi="Times New Roman" w:cs="Times New Roman"/>
          <w:color w:val="000000"/>
        </w:rPr>
        <w:t>non-</w:t>
      </w:r>
      <w:r w:rsidRPr="004156AB">
        <w:rPr>
          <w:rFonts w:ascii="Times New Roman" w:eastAsia="Times New Roman" w:hAnsi="Times New Roman" w:cs="Times New Roman"/>
          <w:color w:val="000000"/>
        </w:rPr>
        <w:t xml:space="preserve">defect UiO-66 achieved slightly higher removal rates at low concentrations, exhibited stronger adsorption energies, and reached equilibrium more quickly due to its uniform pore structure and broader energy distribution of active sites. Both types of MOFs displayed chemisorption and a mixture of monolayer and multilayer adsorption on heterogeneous surfaces, as indicated by fitting several isotherm models and adhering to pseudo-second-order kinetics. Thermodynamic analysis confirmed that the adsorption processes were spontaneous, exothermic, and entropy-driven in both cases. Defective UiO-66 is better suited for high-temperature applications requiring longer contact times, while </w:t>
      </w:r>
      <w:r>
        <w:rPr>
          <w:rFonts w:ascii="Times New Roman" w:eastAsia="Times New Roman" w:hAnsi="Times New Roman" w:cs="Times New Roman"/>
          <w:color w:val="000000"/>
        </w:rPr>
        <w:t>non-</w:t>
      </w:r>
      <w:r w:rsidRPr="004156AB">
        <w:rPr>
          <w:rFonts w:ascii="Times New Roman" w:eastAsia="Times New Roman" w:hAnsi="Times New Roman" w:cs="Times New Roman"/>
          <w:color w:val="000000"/>
        </w:rPr>
        <w:t xml:space="preserve">defect UiO-66 is more appropriate for rapid treatments under ambient conditions. </w:t>
      </w:r>
      <w:r w:rsidRPr="004156AB">
        <w:rPr>
          <w:rFonts w:ascii="Times New Roman" w:hAnsi="Times New Roman" w:cs="Times New Roman"/>
          <w:color w:val="000000"/>
        </w:rPr>
        <w:t>Both materials are effective advanced adsorbents for treating phenol-contaminated water, especially in acidic conditions where removal is optimized.</w:t>
      </w:r>
    </w:p>
    <w:p w14:paraId="6243B3CB" w14:textId="77777777" w:rsidR="00C3790B" w:rsidRDefault="00C3790B" w:rsidP="00B13A7D">
      <w:pPr>
        <w:spacing w:after="0" w:line="360" w:lineRule="auto"/>
        <w:jc w:val="both"/>
        <w:rPr>
          <w:rFonts w:ascii="Times New Roman" w:hAnsi="Times New Roman" w:cs="Times New Roman"/>
          <w:color w:val="000000"/>
        </w:rPr>
      </w:pPr>
      <w:bookmarkStart w:id="3" w:name="_GoBack"/>
      <w:bookmarkEnd w:id="3"/>
    </w:p>
    <w:p w14:paraId="2054ECB8" w14:textId="77777777" w:rsidR="00C3790B" w:rsidRPr="00C3790B" w:rsidRDefault="00C3790B" w:rsidP="00C3790B">
      <w:pPr>
        <w:spacing w:after="0" w:line="360" w:lineRule="auto"/>
        <w:jc w:val="both"/>
        <w:rPr>
          <w:rFonts w:ascii="Times New Roman" w:hAnsi="Times New Roman" w:cs="Times New Roman"/>
          <w:color w:val="000000"/>
        </w:rPr>
      </w:pPr>
      <w:r w:rsidRPr="00C3790B">
        <w:rPr>
          <w:rFonts w:ascii="Times New Roman" w:hAnsi="Times New Roman" w:cs="Times New Roman"/>
          <w:color w:val="000000"/>
        </w:rPr>
        <w:t>COMPETING INTERESTS DISCLAIMER:</w:t>
      </w:r>
    </w:p>
    <w:p w14:paraId="1A8C6CEF" w14:textId="750A13DA" w:rsidR="00C3790B" w:rsidRDefault="00C3790B" w:rsidP="00C3790B">
      <w:pPr>
        <w:spacing w:after="0" w:line="360" w:lineRule="auto"/>
        <w:jc w:val="both"/>
        <w:rPr>
          <w:rFonts w:ascii="Times New Roman" w:hAnsi="Times New Roman" w:cs="Times New Roman"/>
          <w:color w:val="000000"/>
        </w:rPr>
      </w:pPr>
      <w:r w:rsidRPr="00C3790B">
        <w:rPr>
          <w:rFonts w:ascii="Times New Roman" w:hAnsi="Times New Roman" w:cs="Times New Roman"/>
          <w:color w:val="000000"/>
        </w:rPr>
        <w:t>Authors have declared that they have no known competing financial interests OR non-financial interests OR personal relationships that could have appeared to influence the work reported in this paper.</w:t>
      </w:r>
    </w:p>
    <w:p w14:paraId="3FF1B3AC" w14:textId="77777777" w:rsidR="00C3790B" w:rsidRDefault="00C3790B" w:rsidP="00C3790B">
      <w:pPr>
        <w:spacing w:after="0" w:line="360" w:lineRule="auto"/>
        <w:jc w:val="both"/>
        <w:rPr>
          <w:rFonts w:ascii="Times New Roman" w:hAnsi="Times New Roman" w:cs="Times New Roman"/>
          <w:color w:val="000000"/>
        </w:rPr>
      </w:pPr>
    </w:p>
    <w:p w14:paraId="66B40DFC" w14:textId="77777777" w:rsidR="00C3790B" w:rsidRDefault="00C3790B" w:rsidP="00C3790B">
      <w:pPr>
        <w:spacing w:after="0" w:line="360" w:lineRule="auto"/>
        <w:jc w:val="both"/>
        <w:rPr>
          <w:rFonts w:ascii="Times New Roman" w:hAnsi="Times New Roman" w:cs="Times New Roman"/>
          <w:color w:val="000000"/>
        </w:rPr>
      </w:pPr>
    </w:p>
    <w:p w14:paraId="49418665" w14:textId="77777777" w:rsidR="00C3790B" w:rsidRPr="003E74EF" w:rsidRDefault="00C3790B" w:rsidP="00C3790B">
      <w:pPr>
        <w:spacing w:after="0" w:line="360" w:lineRule="auto"/>
        <w:jc w:val="both"/>
        <w:rPr>
          <w:rFonts w:ascii="Times New Roman" w:hAnsi="Times New Roman" w:cs="Times New Roman"/>
          <w:color w:val="000000"/>
        </w:rPr>
      </w:pPr>
    </w:p>
    <w:p w14:paraId="2A55A4D8" w14:textId="6E02D21F" w:rsidR="00BB6ADB" w:rsidRPr="00B04572" w:rsidRDefault="00BB6ADB" w:rsidP="00BB6ADB">
      <w:pPr>
        <w:spacing w:after="0" w:line="360" w:lineRule="auto"/>
        <w:jc w:val="both"/>
        <w:rPr>
          <w:rFonts w:ascii="Times New Roman" w:hAnsi="Times New Roman" w:cs="Times New Roman"/>
          <w:color w:val="000000"/>
          <w:kern w:val="2"/>
          <w:sz w:val="27"/>
          <w:szCs w:val="27"/>
          <w14:ligatures w14:val="standardContextual"/>
        </w:rPr>
      </w:pPr>
      <w:r w:rsidRPr="00B04572">
        <w:rPr>
          <w:rFonts w:ascii="Times New Roman" w:hAnsi="Times New Roman" w:cs="Times New Roman"/>
          <w:b/>
          <w:bCs/>
          <w:kern w:val="2"/>
          <w:sz w:val="24"/>
          <w:szCs w:val="24"/>
          <w14:ligatures w14:val="standardContextual"/>
        </w:rPr>
        <w:t>REFERENCES</w:t>
      </w:r>
    </w:p>
    <w:p w14:paraId="32A1B070" w14:textId="0AFDFB5C"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897F01">
        <w:rPr>
          <w:rFonts w:ascii="Times New Roman" w:eastAsia="Times New Roman" w:hAnsi="Times New Roman" w:cs="Times New Roman"/>
          <w:sz w:val="24"/>
          <w:szCs w:val="24"/>
        </w:rPr>
        <w:lastRenderedPageBreak/>
        <w:t>Busca</w:t>
      </w:r>
      <w:proofErr w:type="spellEnd"/>
      <w:r w:rsidRPr="00897F01">
        <w:rPr>
          <w:rFonts w:ascii="Times New Roman" w:eastAsia="Times New Roman" w:hAnsi="Times New Roman" w:cs="Times New Roman"/>
          <w:sz w:val="24"/>
          <w:szCs w:val="24"/>
        </w:rPr>
        <w:t xml:space="preserve">, G., Berardinelli, S., </w:t>
      </w:r>
      <w:proofErr w:type="spellStart"/>
      <w:r w:rsidRPr="00897F01">
        <w:rPr>
          <w:rFonts w:ascii="Times New Roman" w:eastAsia="Times New Roman" w:hAnsi="Times New Roman" w:cs="Times New Roman"/>
          <w:sz w:val="24"/>
          <w:szCs w:val="24"/>
        </w:rPr>
        <w:t>Resini</w:t>
      </w:r>
      <w:proofErr w:type="spellEnd"/>
      <w:r w:rsidRPr="00897F01">
        <w:rPr>
          <w:rFonts w:ascii="Times New Roman" w:eastAsia="Times New Roman" w:hAnsi="Times New Roman" w:cs="Times New Roman"/>
          <w:sz w:val="24"/>
          <w:szCs w:val="24"/>
        </w:rPr>
        <w:t xml:space="preserve">, C., &amp; Arrighi, L. (2008). Technologies for the removal of phenol from fluid streams: a short review of recent developments. </w:t>
      </w:r>
      <w:r w:rsidRPr="00897F01">
        <w:rPr>
          <w:rFonts w:ascii="Times New Roman" w:eastAsia="Times New Roman" w:hAnsi="Times New Roman" w:cs="Times New Roman"/>
          <w:i/>
          <w:iCs/>
          <w:sz w:val="24"/>
          <w:szCs w:val="24"/>
        </w:rPr>
        <w:t xml:space="preserve">Journal of </w:t>
      </w:r>
      <w:r>
        <w:rPr>
          <w:rFonts w:ascii="Times New Roman" w:eastAsia="Times New Roman" w:hAnsi="Times New Roman" w:cs="Times New Roman"/>
          <w:i/>
          <w:iCs/>
          <w:sz w:val="24"/>
          <w:szCs w:val="24"/>
        </w:rPr>
        <w:t>H</w:t>
      </w:r>
      <w:r w:rsidRPr="00897F01">
        <w:rPr>
          <w:rFonts w:ascii="Times New Roman" w:eastAsia="Times New Roman" w:hAnsi="Times New Roman" w:cs="Times New Roman"/>
          <w:i/>
          <w:iCs/>
          <w:sz w:val="24"/>
          <w:szCs w:val="24"/>
        </w:rPr>
        <w:t xml:space="preserve">azardous </w:t>
      </w:r>
      <w:r>
        <w:rPr>
          <w:rFonts w:ascii="Times New Roman" w:eastAsia="Times New Roman" w:hAnsi="Times New Roman" w:cs="Times New Roman"/>
          <w:i/>
          <w:iCs/>
          <w:sz w:val="24"/>
          <w:szCs w:val="24"/>
        </w:rPr>
        <w:t>M</w:t>
      </w:r>
      <w:r w:rsidRPr="00897F01">
        <w:rPr>
          <w:rFonts w:ascii="Times New Roman" w:eastAsia="Times New Roman" w:hAnsi="Times New Roman" w:cs="Times New Roman"/>
          <w:i/>
          <w:iCs/>
          <w:sz w:val="24"/>
          <w:szCs w:val="24"/>
        </w:rPr>
        <w:t>aterials</w:t>
      </w:r>
      <w:r w:rsidRPr="00897F01">
        <w:rPr>
          <w:rFonts w:ascii="Times New Roman" w:eastAsia="Times New Roman" w:hAnsi="Times New Roman" w:cs="Times New Roman"/>
          <w:sz w:val="24"/>
          <w:szCs w:val="24"/>
        </w:rPr>
        <w:t>, 160(2-3), 265-288.</w:t>
      </w:r>
    </w:p>
    <w:p w14:paraId="7FFA747A" w14:textId="6C50BC10"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97F01">
        <w:rPr>
          <w:rFonts w:ascii="Times New Roman" w:eastAsia="Times New Roman" w:hAnsi="Times New Roman" w:cs="Times New Roman"/>
          <w:sz w:val="24"/>
          <w:szCs w:val="24"/>
        </w:rPr>
        <w:t xml:space="preserve">Guo, M., Wang, J., Wang, C., Strong, P. J., Jiang, P., Ok, Y. S., &amp; Wang, H. (2019). Carbon nanotube-grafted chitosan and its adsorption capacity for phenol in aqueous solution. </w:t>
      </w:r>
      <w:r w:rsidRPr="00897F01">
        <w:rPr>
          <w:rFonts w:ascii="Times New Roman" w:eastAsia="Times New Roman" w:hAnsi="Times New Roman" w:cs="Times New Roman"/>
          <w:i/>
          <w:iCs/>
          <w:sz w:val="24"/>
          <w:szCs w:val="24"/>
        </w:rPr>
        <w:t>Science of the Total Environment</w:t>
      </w:r>
      <w:r w:rsidRPr="00897F01">
        <w:rPr>
          <w:rFonts w:ascii="Times New Roman" w:eastAsia="Times New Roman" w:hAnsi="Times New Roman" w:cs="Times New Roman"/>
          <w:sz w:val="24"/>
          <w:szCs w:val="24"/>
        </w:rPr>
        <w:t>, 682, 340-347.</w:t>
      </w:r>
    </w:p>
    <w:p w14:paraId="46536A93" w14:textId="06EC9FE7"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97F01">
        <w:rPr>
          <w:rFonts w:ascii="Times New Roman" w:eastAsia="Times New Roman" w:hAnsi="Times New Roman" w:cs="Times New Roman"/>
          <w:sz w:val="24"/>
          <w:szCs w:val="24"/>
        </w:rPr>
        <w:t xml:space="preserve">Zhang, Y., Qin, L., Cui, Y., Liu, W. F., Liu, X. G., &amp; Yang, Y. Z. (2020). A hydrophilic surface molecularly imprinted polymer on a spherical porous carbon support for selective phenol removal from coking wastewater. </w:t>
      </w:r>
      <w:r w:rsidRPr="00897F01">
        <w:rPr>
          <w:rFonts w:ascii="Times New Roman" w:eastAsia="Times New Roman" w:hAnsi="Times New Roman" w:cs="Times New Roman"/>
          <w:i/>
          <w:iCs/>
          <w:sz w:val="24"/>
          <w:szCs w:val="24"/>
        </w:rPr>
        <w:t>New Carbon Materials</w:t>
      </w:r>
      <w:r w:rsidRPr="00897F01">
        <w:rPr>
          <w:rFonts w:ascii="Times New Roman" w:eastAsia="Times New Roman" w:hAnsi="Times New Roman" w:cs="Times New Roman"/>
          <w:sz w:val="24"/>
          <w:szCs w:val="24"/>
        </w:rPr>
        <w:t>, 35(3), 220-231.</w:t>
      </w:r>
    </w:p>
    <w:p w14:paraId="092C65CB" w14:textId="48828BF5"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97F01">
        <w:rPr>
          <w:rFonts w:ascii="Times New Roman" w:eastAsia="Times New Roman" w:hAnsi="Times New Roman" w:cs="Times New Roman"/>
          <w:sz w:val="24"/>
          <w:szCs w:val="24"/>
        </w:rPr>
        <w:t xml:space="preserve">Liu, B., Yang, F., Zou, Y., &amp; Peng, Y. (2014). Adsorption of phenol and p-nitrophenol from aqueous solutions on metal–organic frameworks: effect of hydrogen bonding. </w:t>
      </w:r>
      <w:r w:rsidRPr="00897F01">
        <w:rPr>
          <w:rFonts w:ascii="Times New Roman" w:eastAsia="Times New Roman" w:hAnsi="Times New Roman" w:cs="Times New Roman"/>
          <w:i/>
          <w:iCs/>
          <w:sz w:val="24"/>
          <w:szCs w:val="24"/>
        </w:rPr>
        <w:t>Journal of Chemical &amp; Engineering Data</w:t>
      </w:r>
      <w:r w:rsidRPr="00897F01">
        <w:rPr>
          <w:rFonts w:ascii="Times New Roman" w:eastAsia="Times New Roman" w:hAnsi="Times New Roman" w:cs="Times New Roman"/>
          <w:sz w:val="24"/>
          <w:szCs w:val="24"/>
        </w:rPr>
        <w:t>, 59(5), 1476-1482.</w:t>
      </w:r>
    </w:p>
    <w:p w14:paraId="0749CECD" w14:textId="593669F4"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97F01">
        <w:rPr>
          <w:rFonts w:ascii="Times New Roman" w:eastAsia="Times New Roman" w:hAnsi="Times New Roman" w:cs="Times New Roman"/>
          <w:sz w:val="24"/>
          <w:szCs w:val="24"/>
        </w:rPr>
        <w:t xml:space="preserve">Mohamed, M. H., </w:t>
      </w:r>
      <w:proofErr w:type="spellStart"/>
      <w:r w:rsidRPr="00897F01">
        <w:rPr>
          <w:rFonts w:ascii="Times New Roman" w:eastAsia="Times New Roman" w:hAnsi="Times New Roman" w:cs="Times New Roman"/>
          <w:sz w:val="24"/>
          <w:szCs w:val="24"/>
        </w:rPr>
        <w:t>Udoetok</w:t>
      </w:r>
      <w:proofErr w:type="spellEnd"/>
      <w:r w:rsidRPr="00897F01">
        <w:rPr>
          <w:rFonts w:ascii="Times New Roman" w:eastAsia="Times New Roman" w:hAnsi="Times New Roman" w:cs="Times New Roman"/>
          <w:sz w:val="24"/>
          <w:szCs w:val="24"/>
        </w:rPr>
        <w:t xml:space="preserve">, I. A., </w:t>
      </w:r>
      <w:proofErr w:type="spellStart"/>
      <w:r w:rsidRPr="00897F01">
        <w:rPr>
          <w:rFonts w:ascii="Times New Roman" w:eastAsia="Times New Roman" w:hAnsi="Times New Roman" w:cs="Times New Roman"/>
          <w:sz w:val="24"/>
          <w:szCs w:val="24"/>
        </w:rPr>
        <w:t>Solgi</w:t>
      </w:r>
      <w:proofErr w:type="spellEnd"/>
      <w:r w:rsidRPr="00897F01">
        <w:rPr>
          <w:rFonts w:ascii="Times New Roman" w:eastAsia="Times New Roman" w:hAnsi="Times New Roman" w:cs="Times New Roman"/>
          <w:sz w:val="24"/>
          <w:szCs w:val="24"/>
        </w:rPr>
        <w:t xml:space="preserve">, M., Steiger, B. G., Zhou, Z., &amp; Wilson, L. D. (2022). Design of sustainable biomaterial composite adsorbents for point-of-use removal of lead ions from water. </w:t>
      </w:r>
      <w:r w:rsidRPr="00897F01">
        <w:rPr>
          <w:rFonts w:ascii="Times New Roman" w:eastAsia="Times New Roman" w:hAnsi="Times New Roman" w:cs="Times New Roman"/>
          <w:i/>
          <w:iCs/>
          <w:sz w:val="24"/>
          <w:szCs w:val="24"/>
        </w:rPr>
        <w:t>Frontiers in Water</w:t>
      </w:r>
      <w:r w:rsidRPr="00897F01">
        <w:rPr>
          <w:rFonts w:ascii="Times New Roman" w:eastAsia="Times New Roman" w:hAnsi="Times New Roman" w:cs="Times New Roman"/>
          <w:sz w:val="24"/>
          <w:szCs w:val="24"/>
        </w:rPr>
        <w:t>, 4, 739492.</w:t>
      </w:r>
    </w:p>
    <w:p w14:paraId="358F4ED6" w14:textId="4CA0C094" w:rsidR="00BB6ADB" w:rsidRPr="00B04572" w:rsidRDefault="00897F01"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897F01">
        <w:rPr>
          <w:rFonts w:ascii="Times New Roman" w:eastAsia="Times New Roman" w:hAnsi="Times New Roman" w:cs="Times New Roman"/>
          <w:sz w:val="24"/>
          <w:szCs w:val="24"/>
        </w:rPr>
        <w:t xml:space="preserve">Chen, L., Pan, W., Li, K., Chen, M., Li, P., Liu, Y., ... &amp; Lu, H. (2025). University of Oslo-66: A Versatile Zr-Based MOF for Water Purification Through Adsorption and Photocatalysis. </w:t>
      </w:r>
      <w:r w:rsidRPr="00897F01">
        <w:rPr>
          <w:rFonts w:ascii="Times New Roman" w:eastAsia="Times New Roman" w:hAnsi="Times New Roman" w:cs="Times New Roman"/>
          <w:i/>
          <w:iCs/>
          <w:sz w:val="24"/>
          <w:szCs w:val="24"/>
        </w:rPr>
        <w:t>Processes</w:t>
      </w:r>
      <w:r w:rsidRPr="00897F01">
        <w:rPr>
          <w:rFonts w:ascii="Times New Roman" w:eastAsia="Times New Roman" w:hAnsi="Times New Roman" w:cs="Times New Roman"/>
          <w:sz w:val="24"/>
          <w:szCs w:val="24"/>
        </w:rPr>
        <w:t>, 13(4), 1133.</w:t>
      </w:r>
    </w:p>
    <w:p w14:paraId="55D042B4" w14:textId="61083622" w:rsidR="00BB6ADB" w:rsidRPr="00B04572" w:rsidRDefault="00FC73A0"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FC73A0">
        <w:rPr>
          <w:rFonts w:ascii="Times New Roman" w:eastAsia="Times New Roman" w:hAnsi="Times New Roman" w:cs="Times New Roman"/>
          <w:sz w:val="24"/>
          <w:szCs w:val="24"/>
        </w:rPr>
        <w:t xml:space="preserve">Xie, K., Shan, C., Qi, J., Qiao, S., Zeng, Q., &amp; Zhang, L. (2015). Study of adsorptive removal of phenol by MOF-5. </w:t>
      </w:r>
      <w:r w:rsidRPr="00FC73A0">
        <w:rPr>
          <w:rFonts w:ascii="Times New Roman" w:eastAsia="Times New Roman" w:hAnsi="Times New Roman" w:cs="Times New Roman"/>
          <w:i/>
          <w:iCs/>
          <w:sz w:val="24"/>
          <w:szCs w:val="24"/>
        </w:rPr>
        <w:t>Desalination and Water Treatment</w:t>
      </w:r>
      <w:r w:rsidRPr="00FC73A0">
        <w:rPr>
          <w:rFonts w:ascii="Times New Roman" w:eastAsia="Times New Roman" w:hAnsi="Times New Roman" w:cs="Times New Roman"/>
          <w:sz w:val="24"/>
          <w:szCs w:val="24"/>
        </w:rPr>
        <w:t>, 54(3), 654-659.</w:t>
      </w:r>
    </w:p>
    <w:p w14:paraId="319BE0DD" w14:textId="3B8C6436" w:rsidR="00BB6ADB" w:rsidRPr="00B04572" w:rsidRDefault="00FC73A0"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FC73A0">
        <w:rPr>
          <w:rFonts w:ascii="Times New Roman" w:eastAsia="Times New Roman" w:hAnsi="Times New Roman" w:cs="Times New Roman"/>
          <w:sz w:val="24"/>
          <w:szCs w:val="24"/>
        </w:rPr>
        <w:t xml:space="preserve">Nath, K., Wright, K. R., Ahmed, A., Siegel, D. J., &amp; </w:t>
      </w:r>
      <w:proofErr w:type="spellStart"/>
      <w:r w:rsidRPr="00FC73A0">
        <w:rPr>
          <w:rFonts w:ascii="Times New Roman" w:eastAsia="Times New Roman" w:hAnsi="Times New Roman" w:cs="Times New Roman"/>
          <w:sz w:val="24"/>
          <w:szCs w:val="24"/>
        </w:rPr>
        <w:t>Matzger</w:t>
      </w:r>
      <w:proofErr w:type="spellEnd"/>
      <w:r w:rsidRPr="00FC73A0">
        <w:rPr>
          <w:rFonts w:ascii="Times New Roman" w:eastAsia="Times New Roman" w:hAnsi="Times New Roman" w:cs="Times New Roman"/>
          <w:sz w:val="24"/>
          <w:szCs w:val="24"/>
        </w:rPr>
        <w:t xml:space="preserve">, A. J. (2024). Adsorption of natural gas in metal–organic frameworks: selectivity, cyclability, and comparison to methane adsorption. </w:t>
      </w:r>
      <w:r w:rsidRPr="00FC73A0">
        <w:rPr>
          <w:rFonts w:ascii="Times New Roman" w:eastAsia="Times New Roman" w:hAnsi="Times New Roman" w:cs="Times New Roman"/>
          <w:i/>
          <w:iCs/>
          <w:sz w:val="24"/>
          <w:szCs w:val="24"/>
        </w:rPr>
        <w:t>Journal of the American Chemical Society</w:t>
      </w:r>
      <w:r w:rsidRPr="00FC73A0">
        <w:rPr>
          <w:rFonts w:ascii="Times New Roman" w:eastAsia="Times New Roman" w:hAnsi="Times New Roman" w:cs="Times New Roman"/>
          <w:sz w:val="24"/>
          <w:szCs w:val="24"/>
        </w:rPr>
        <w:t>, 146(15), 10517-10523.</w:t>
      </w:r>
    </w:p>
    <w:p w14:paraId="440E4039" w14:textId="04FA05DD" w:rsidR="00BB6ADB" w:rsidRPr="004C394F" w:rsidRDefault="00FC73A0"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FC73A0">
        <w:rPr>
          <w:rFonts w:ascii="Times New Roman" w:eastAsia="Times New Roman" w:hAnsi="Times New Roman" w:cs="Times New Roman"/>
          <w:sz w:val="24"/>
          <w:szCs w:val="24"/>
        </w:rPr>
        <w:t xml:space="preserve">Cho, K., Li, Z., &amp; MacLachlan, M. J. (2024). Growth of metal organic frameworks on the surface of individual cellulose nanocrystals. </w:t>
      </w:r>
      <w:r w:rsidRPr="00FC73A0">
        <w:rPr>
          <w:rFonts w:ascii="Times New Roman" w:eastAsia="Times New Roman" w:hAnsi="Times New Roman" w:cs="Times New Roman"/>
          <w:i/>
          <w:iCs/>
          <w:sz w:val="24"/>
          <w:szCs w:val="24"/>
        </w:rPr>
        <w:t>Crystal Growth &amp; Design</w:t>
      </w:r>
      <w:r w:rsidRPr="00FC73A0">
        <w:rPr>
          <w:rFonts w:ascii="Times New Roman" w:eastAsia="Times New Roman" w:hAnsi="Times New Roman" w:cs="Times New Roman"/>
          <w:sz w:val="24"/>
          <w:szCs w:val="24"/>
        </w:rPr>
        <w:t>, 24(4), 1792-1797.</w:t>
      </w:r>
    </w:p>
    <w:p w14:paraId="2456A809" w14:textId="77777777" w:rsidR="007C6995" w:rsidRDefault="00BB6ADB" w:rsidP="00BB6ADB">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t xml:space="preserve"> </w:t>
      </w:r>
      <w:r w:rsidRPr="00D0076C">
        <w:rPr>
          <w:rFonts w:ascii="Times New Roman" w:eastAsia="Times New Roman" w:hAnsi="Times New Roman" w:cs="Times New Roman"/>
          <w:sz w:val="24"/>
          <w:szCs w:val="24"/>
        </w:rPr>
        <w:t xml:space="preserve">Katz, M. J., Brown, Z. J., Colón, Y. J., Siu, P. W., Scheidt, K. A., Snurr, R. Q., ... &amp; Farha, O. K. (2013). A facile synthesis of UiO-66, UiO-67 and their derivatives. </w:t>
      </w:r>
      <w:r w:rsidRPr="00D0076C">
        <w:rPr>
          <w:rFonts w:ascii="Times New Roman" w:eastAsia="Times New Roman" w:hAnsi="Times New Roman" w:cs="Times New Roman"/>
          <w:i/>
          <w:iCs/>
          <w:sz w:val="24"/>
          <w:szCs w:val="24"/>
        </w:rPr>
        <w:t>Chemical Communications</w:t>
      </w:r>
      <w:r w:rsidRPr="00D0076C">
        <w:rPr>
          <w:rFonts w:ascii="Times New Roman" w:eastAsia="Times New Roman" w:hAnsi="Times New Roman" w:cs="Times New Roman"/>
          <w:sz w:val="24"/>
          <w:szCs w:val="24"/>
        </w:rPr>
        <w:t>, 49(82), 9449-9451.</w:t>
      </w:r>
    </w:p>
    <w:p w14:paraId="236BA009" w14:textId="005249E5" w:rsidR="00B13A7D" w:rsidRPr="007C6C52" w:rsidRDefault="00B13A7D" w:rsidP="007C6C52">
      <w:pPr>
        <w:pStyle w:val="ListParagraph"/>
        <w:numPr>
          <w:ilvl w:val="0"/>
          <w:numId w:val="2"/>
        </w:numPr>
        <w:spacing w:after="0" w:line="360" w:lineRule="auto"/>
        <w:jc w:val="both"/>
        <w:rPr>
          <w:rFonts w:ascii="Times New Roman" w:hAnsi="Times New Roman" w:cs="Times New Roman"/>
          <w:color w:val="000000"/>
        </w:rPr>
      </w:pPr>
      <w:r w:rsidRPr="007C6C52">
        <w:rPr>
          <w:rFonts w:ascii="Times New Roman" w:hAnsi="Times New Roman" w:cs="Times New Roman"/>
          <w:color w:val="000000"/>
        </w:rPr>
        <w:t xml:space="preserve">Shearer, G. C., Chavan, S., </w:t>
      </w:r>
      <w:proofErr w:type="spellStart"/>
      <w:r w:rsidRPr="007C6C52">
        <w:rPr>
          <w:rFonts w:ascii="Times New Roman" w:hAnsi="Times New Roman" w:cs="Times New Roman"/>
          <w:color w:val="000000"/>
        </w:rPr>
        <w:t>Bordiga</w:t>
      </w:r>
      <w:proofErr w:type="spellEnd"/>
      <w:r w:rsidRPr="007C6C52">
        <w:rPr>
          <w:rFonts w:ascii="Times New Roman" w:hAnsi="Times New Roman" w:cs="Times New Roman"/>
          <w:color w:val="000000"/>
        </w:rPr>
        <w:t xml:space="preserve">, S., Svelle, S., </w:t>
      </w:r>
      <w:proofErr w:type="spellStart"/>
      <w:r w:rsidRPr="007C6C52">
        <w:rPr>
          <w:rFonts w:ascii="Times New Roman" w:hAnsi="Times New Roman" w:cs="Times New Roman"/>
          <w:color w:val="000000"/>
        </w:rPr>
        <w:t>Olsbye</w:t>
      </w:r>
      <w:proofErr w:type="spellEnd"/>
      <w:r w:rsidRPr="007C6C52">
        <w:rPr>
          <w:rFonts w:ascii="Times New Roman" w:hAnsi="Times New Roman" w:cs="Times New Roman"/>
          <w:color w:val="000000"/>
        </w:rPr>
        <w:t xml:space="preserve">, U., &amp; </w:t>
      </w:r>
      <w:proofErr w:type="spellStart"/>
      <w:r w:rsidRPr="007C6C52">
        <w:rPr>
          <w:rFonts w:ascii="Times New Roman" w:hAnsi="Times New Roman" w:cs="Times New Roman"/>
          <w:color w:val="000000"/>
        </w:rPr>
        <w:t>Lillerud</w:t>
      </w:r>
      <w:proofErr w:type="spellEnd"/>
      <w:r w:rsidRPr="007C6C52">
        <w:rPr>
          <w:rFonts w:ascii="Times New Roman" w:hAnsi="Times New Roman" w:cs="Times New Roman"/>
          <w:color w:val="000000"/>
        </w:rPr>
        <w:t>, K. P. (2016). Defect engineering: Tuning the porosity and composition of the metal–organic framework UiO-66 via modulated synthesis. </w:t>
      </w:r>
      <w:r w:rsidRPr="007C6C52">
        <w:rPr>
          <w:rFonts w:ascii="Times New Roman" w:hAnsi="Times New Roman" w:cs="Times New Roman"/>
          <w:i/>
          <w:iCs/>
          <w:color w:val="000000"/>
        </w:rPr>
        <w:t>Chemistry of Materials</w:t>
      </w:r>
      <w:r w:rsidRPr="007C6C52">
        <w:rPr>
          <w:rFonts w:ascii="Times New Roman" w:hAnsi="Times New Roman" w:cs="Times New Roman"/>
          <w:color w:val="000000"/>
        </w:rPr>
        <w:t>, *28*(11), 3749–3761. </w:t>
      </w:r>
      <w:hyperlink r:id="rId15" w:tgtFrame="_blank" w:history="1">
        <w:r w:rsidRPr="007C6C52">
          <w:rPr>
            <w:rStyle w:val="Hyperlink"/>
            <w:rFonts w:ascii="Times New Roman" w:hAnsi="Times New Roman" w:cs="Times New Roman"/>
          </w:rPr>
          <w:t>https://doi.org/10.1021/acs.chemmater.6b00602</w:t>
        </w:r>
      </w:hyperlink>
    </w:p>
    <w:p w14:paraId="72E74D69" w14:textId="3A29C39F" w:rsidR="00B13A7D" w:rsidRPr="007C6C52" w:rsidRDefault="00B13A7D" w:rsidP="007C6C52">
      <w:pPr>
        <w:pStyle w:val="ListParagraph"/>
        <w:numPr>
          <w:ilvl w:val="0"/>
          <w:numId w:val="2"/>
        </w:numPr>
        <w:spacing w:after="0" w:line="360" w:lineRule="auto"/>
        <w:jc w:val="both"/>
        <w:rPr>
          <w:rFonts w:ascii="Times New Roman" w:hAnsi="Times New Roman" w:cs="Times New Roman"/>
          <w:color w:val="000000"/>
        </w:rPr>
      </w:pPr>
      <w:r w:rsidRPr="007C6C52">
        <w:rPr>
          <w:rFonts w:ascii="Times New Roman" w:hAnsi="Times New Roman" w:cs="Times New Roman"/>
          <w:color w:val="000000"/>
        </w:rPr>
        <w:lastRenderedPageBreak/>
        <w:t xml:space="preserve">Valenzano, L., </w:t>
      </w:r>
      <w:proofErr w:type="spellStart"/>
      <w:r w:rsidRPr="007C6C52">
        <w:rPr>
          <w:rFonts w:ascii="Times New Roman" w:hAnsi="Times New Roman" w:cs="Times New Roman"/>
          <w:color w:val="000000"/>
        </w:rPr>
        <w:t>Civalleri</w:t>
      </w:r>
      <w:proofErr w:type="spellEnd"/>
      <w:r w:rsidRPr="007C6C52">
        <w:rPr>
          <w:rFonts w:ascii="Times New Roman" w:hAnsi="Times New Roman" w:cs="Times New Roman"/>
          <w:color w:val="000000"/>
        </w:rPr>
        <w:t xml:space="preserve">, B., Chavan, S., </w:t>
      </w:r>
      <w:proofErr w:type="spellStart"/>
      <w:r w:rsidRPr="007C6C52">
        <w:rPr>
          <w:rFonts w:ascii="Times New Roman" w:hAnsi="Times New Roman" w:cs="Times New Roman"/>
          <w:color w:val="000000"/>
        </w:rPr>
        <w:t>Bordiga</w:t>
      </w:r>
      <w:proofErr w:type="spellEnd"/>
      <w:r w:rsidRPr="007C6C52">
        <w:rPr>
          <w:rFonts w:ascii="Times New Roman" w:hAnsi="Times New Roman" w:cs="Times New Roman"/>
          <w:color w:val="000000"/>
        </w:rPr>
        <w:t xml:space="preserve">, S., Nilsen, M. H., Jakobsen, S., </w:t>
      </w:r>
      <w:proofErr w:type="spellStart"/>
      <w:r w:rsidRPr="007C6C52">
        <w:rPr>
          <w:rFonts w:ascii="Times New Roman" w:hAnsi="Times New Roman" w:cs="Times New Roman"/>
          <w:color w:val="000000"/>
        </w:rPr>
        <w:t>Lillerud</w:t>
      </w:r>
      <w:proofErr w:type="spellEnd"/>
      <w:r w:rsidRPr="007C6C52">
        <w:rPr>
          <w:rFonts w:ascii="Times New Roman" w:hAnsi="Times New Roman" w:cs="Times New Roman"/>
          <w:color w:val="000000"/>
        </w:rPr>
        <w:t>, K. P., &amp; Lamberti, C. (2011). Disclosing the complex structure of UiO-66 metal–organic framework: A synchrotron powder diffraction study. </w:t>
      </w:r>
      <w:r w:rsidRPr="007C6C52">
        <w:rPr>
          <w:rFonts w:ascii="Times New Roman" w:hAnsi="Times New Roman" w:cs="Times New Roman"/>
          <w:i/>
          <w:iCs/>
          <w:color w:val="000000"/>
        </w:rPr>
        <w:t>Chemistry of Materials</w:t>
      </w:r>
      <w:r w:rsidRPr="007C6C52">
        <w:rPr>
          <w:rFonts w:ascii="Times New Roman" w:hAnsi="Times New Roman" w:cs="Times New Roman"/>
          <w:color w:val="000000"/>
        </w:rPr>
        <w:t>, *23*(7), 1700–1718. </w:t>
      </w:r>
      <w:hyperlink r:id="rId16" w:tgtFrame="_blank" w:history="1">
        <w:r w:rsidRPr="007C6C52">
          <w:rPr>
            <w:rStyle w:val="Hyperlink"/>
            <w:rFonts w:ascii="Times New Roman" w:hAnsi="Times New Roman" w:cs="Times New Roman"/>
          </w:rPr>
          <w:t>https://doi.org/10.1021/cm1022882</w:t>
        </w:r>
      </w:hyperlink>
      <w:r w:rsidRPr="007C6C52">
        <w:rPr>
          <w:rFonts w:ascii="Times New Roman" w:hAnsi="Times New Roman" w:cs="Times New Roman"/>
          <w:color w:val="000000"/>
        </w:rPr>
        <w:t>.</w:t>
      </w:r>
    </w:p>
    <w:p w14:paraId="71D3DF22" w14:textId="77777777" w:rsidR="00BB6ADB" w:rsidRDefault="00BB6ADB" w:rsidP="00B13A7D">
      <w:pPr>
        <w:spacing w:after="0" w:line="360" w:lineRule="auto"/>
        <w:jc w:val="both"/>
        <w:rPr>
          <w:rFonts w:ascii="Times New Roman" w:hAnsi="Times New Roman" w:cs="Times New Roman"/>
          <w:color w:val="000000"/>
        </w:rPr>
      </w:pPr>
    </w:p>
    <w:p w14:paraId="03FC3ABA" w14:textId="33480B60" w:rsidR="00BB6ADB" w:rsidRPr="007C6C52" w:rsidRDefault="00B13A7D" w:rsidP="007C6C52">
      <w:pPr>
        <w:pStyle w:val="ListParagraph"/>
        <w:numPr>
          <w:ilvl w:val="0"/>
          <w:numId w:val="2"/>
        </w:numPr>
        <w:spacing w:after="0" w:line="360" w:lineRule="auto"/>
        <w:jc w:val="both"/>
        <w:rPr>
          <w:rStyle w:val="Hyperlink"/>
          <w:rFonts w:ascii="Times New Roman" w:hAnsi="Times New Roman" w:cs="Times New Roman"/>
        </w:rPr>
      </w:pPr>
      <w:r w:rsidRPr="007C6C52">
        <w:rPr>
          <w:rFonts w:ascii="Times New Roman" w:hAnsi="Times New Roman" w:cs="Times New Roman"/>
          <w:color w:val="000000"/>
        </w:rPr>
        <w:t>Cliffe, M. J., Wan, W., Zou, X., Chater, P. A., Kleppe, A. K., Tucker, M. G., ... &amp; Goodwin, A. L. (2014). Correlated defect nanoregions in a metal–organic framework. </w:t>
      </w:r>
      <w:r w:rsidRPr="007C6C52">
        <w:rPr>
          <w:rFonts w:ascii="Times New Roman" w:hAnsi="Times New Roman" w:cs="Times New Roman"/>
          <w:i/>
          <w:iCs/>
          <w:color w:val="000000"/>
        </w:rPr>
        <w:t>Nature Communications</w:t>
      </w:r>
      <w:r w:rsidRPr="007C6C52">
        <w:rPr>
          <w:rFonts w:ascii="Times New Roman" w:hAnsi="Times New Roman" w:cs="Times New Roman"/>
          <w:color w:val="000000"/>
        </w:rPr>
        <w:t>, *5*(1), 4176. </w:t>
      </w:r>
      <w:hyperlink r:id="rId17" w:tgtFrame="_blank" w:history="1">
        <w:r w:rsidRPr="007C6C52">
          <w:rPr>
            <w:rStyle w:val="Hyperlink"/>
            <w:rFonts w:ascii="Times New Roman" w:hAnsi="Times New Roman" w:cs="Times New Roman"/>
          </w:rPr>
          <w:t>https://doi.org/10.1038/ncomms5176</w:t>
        </w:r>
      </w:hyperlink>
    </w:p>
    <w:p w14:paraId="1A57679B" w14:textId="77777777" w:rsidR="00BB6ADB" w:rsidRDefault="00BB6ADB" w:rsidP="00BB6ADB">
      <w:pPr>
        <w:spacing w:after="0" w:line="360" w:lineRule="auto"/>
        <w:jc w:val="both"/>
        <w:rPr>
          <w:rStyle w:val="Hyperlink"/>
          <w:rFonts w:ascii="Times New Roman" w:hAnsi="Times New Roman" w:cs="Times New Roman"/>
        </w:rPr>
      </w:pPr>
    </w:p>
    <w:p w14:paraId="60618ADA" w14:textId="7F911BD7" w:rsidR="00BB6ADB" w:rsidRPr="007C6C52" w:rsidRDefault="00BB6ADB" w:rsidP="007C6C52">
      <w:pPr>
        <w:pStyle w:val="ListParagraph"/>
        <w:numPr>
          <w:ilvl w:val="0"/>
          <w:numId w:val="2"/>
        </w:numPr>
        <w:spacing w:after="0" w:line="360" w:lineRule="auto"/>
        <w:jc w:val="both"/>
        <w:rPr>
          <w:rFonts w:ascii="Times New Roman" w:hAnsi="Times New Roman" w:cs="Times New Roman"/>
          <w:color w:val="000000"/>
        </w:rPr>
      </w:pPr>
      <w:r w:rsidRPr="007C6C52">
        <w:rPr>
          <w:rFonts w:ascii="Times New Roman" w:hAnsi="Times New Roman" w:cs="Times New Roman"/>
          <w:color w:val="000000"/>
        </w:rPr>
        <w:t xml:space="preserve">Thommes, M., Kaneko, K., Neimark, A. V., Olivier, J. P., Rodriguez-Reinoso, F., </w:t>
      </w:r>
      <w:proofErr w:type="spellStart"/>
      <w:r w:rsidRPr="007C6C52">
        <w:rPr>
          <w:rFonts w:ascii="Times New Roman" w:hAnsi="Times New Roman" w:cs="Times New Roman"/>
          <w:color w:val="000000"/>
        </w:rPr>
        <w:t>Rouquerol</w:t>
      </w:r>
      <w:proofErr w:type="spellEnd"/>
      <w:r w:rsidRPr="007C6C52">
        <w:rPr>
          <w:rFonts w:ascii="Times New Roman" w:hAnsi="Times New Roman" w:cs="Times New Roman"/>
          <w:color w:val="000000"/>
        </w:rPr>
        <w:t>, J., &amp; Sing, K. S. (2015). Physisorption of gases, with special reference to the evaluation of surface area and pore size distribution (IUPAC Technical Report). </w:t>
      </w:r>
      <w:r w:rsidRPr="007C6C52">
        <w:rPr>
          <w:rFonts w:ascii="Times New Roman" w:hAnsi="Times New Roman" w:cs="Times New Roman"/>
          <w:i/>
          <w:iCs/>
          <w:color w:val="000000"/>
        </w:rPr>
        <w:t>Pure and Applied Chemistry</w:t>
      </w:r>
      <w:r w:rsidRPr="007C6C52">
        <w:rPr>
          <w:rFonts w:ascii="Times New Roman" w:hAnsi="Times New Roman" w:cs="Times New Roman"/>
          <w:color w:val="000000"/>
        </w:rPr>
        <w:t>, 87(9-10), 1051–1069. </w:t>
      </w:r>
      <w:hyperlink r:id="rId18" w:tgtFrame="_blank" w:history="1">
        <w:r w:rsidRPr="007C6C52">
          <w:rPr>
            <w:rStyle w:val="Hyperlink"/>
            <w:rFonts w:ascii="Times New Roman" w:hAnsi="Times New Roman" w:cs="Times New Roman"/>
          </w:rPr>
          <w:t>https://doi.org/10.1515/pac-2014-1117</w:t>
        </w:r>
      </w:hyperlink>
      <w:r w:rsidRPr="007C6C52">
        <w:rPr>
          <w:rFonts w:ascii="Times New Roman" w:hAnsi="Times New Roman" w:cs="Times New Roman"/>
          <w:color w:val="000000"/>
        </w:rPr>
        <w:t>.</w:t>
      </w:r>
    </w:p>
    <w:p w14:paraId="1918C60F" w14:textId="77777777" w:rsidR="00BB6ADB" w:rsidRDefault="00BB6ADB" w:rsidP="00BB6ADB">
      <w:pPr>
        <w:spacing w:after="0" w:line="360" w:lineRule="auto"/>
        <w:jc w:val="both"/>
        <w:rPr>
          <w:rFonts w:ascii="Times New Roman" w:hAnsi="Times New Roman" w:cs="Times New Roman"/>
          <w:color w:val="000000"/>
        </w:rPr>
      </w:pPr>
    </w:p>
    <w:p w14:paraId="3FD13971" w14:textId="7129AAD1" w:rsidR="00B13A7D" w:rsidRPr="007C6C52" w:rsidRDefault="00B13A7D" w:rsidP="007C6C52">
      <w:pPr>
        <w:pStyle w:val="ListParagraph"/>
        <w:numPr>
          <w:ilvl w:val="0"/>
          <w:numId w:val="2"/>
        </w:numPr>
        <w:spacing w:after="0" w:line="360" w:lineRule="auto"/>
        <w:jc w:val="both"/>
        <w:rPr>
          <w:rStyle w:val="Hyperlink"/>
          <w:rFonts w:ascii="Times New Roman" w:hAnsi="Times New Roman" w:cs="Times New Roman"/>
        </w:rPr>
      </w:pPr>
      <w:r w:rsidRPr="007C6C52">
        <w:rPr>
          <w:rFonts w:ascii="Times New Roman" w:hAnsi="Times New Roman" w:cs="Times New Roman"/>
          <w:color w:val="000000"/>
        </w:rPr>
        <w:t>Fouladi, M., Amooey, A. A., &amp; Ghasemi, S. (2021). Improved adsorption of phenol from aqueous solution by carbon-based adsorbents: A review. </w:t>
      </w:r>
      <w:r w:rsidRPr="007C6C52">
        <w:rPr>
          <w:rFonts w:ascii="Times New Roman" w:hAnsi="Times New Roman" w:cs="Times New Roman"/>
          <w:i/>
          <w:iCs/>
          <w:color w:val="000000"/>
        </w:rPr>
        <w:t>Journal of Environmental Chemical Engineering</w:t>
      </w:r>
      <w:r w:rsidRPr="007C6C52">
        <w:rPr>
          <w:rFonts w:ascii="Times New Roman" w:hAnsi="Times New Roman" w:cs="Times New Roman"/>
          <w:color w:val="000000"/>
        </w:rPr>
        <w:t>, 9(4), 105342. </w:t>
      </w:r>
      <w:hyperlink r:id="rId19" w:tgtFrame="_blank" w:history="1">
        <w:r w:rsidRPr="007C6C52">
          <w:rPr>
            <w:rStyle w:val="Hyperlink"/>
            <w:rFonts w:ascii="Times New Roman" w:hAnsi="Times New Roman" w:cs="Times New Roman"/>
          </w:rPr>
          <w:t>https://doi.org/10.1016/j.jece.2021.105342</w:t>
        </w:r>
      </w:hyperlink>
    </w:p>
    <w:p w14:paraId="68F83153" w14:textId="77777777" w:rsidR="00BB6ADB" w:rsidRPr="006972C8" w:rsidRDefault="00BB6ADB" w:rsidP="00B13A7D">
      <w:pPr>
        <w:spacing w:after="0" w:line="360" w:lineRule="auto"/>
        <w:jc w:val="both"/>
        <w:rPr>
          <w:rFonts w:ascii="Times New Roman" w:hAnsi="Times New Roman" w:cs="Times New Roman"/>
          <w:color w:val="000000"/>
        </w:rPr>
      </w:pPr>
    </w:p>
    <w:p w14:paraId="7BB4D25B" w14:textId="4E815123" w:rsidR="00B13A7D" w:rsidRPr="007C6C52" w:rsidRDefault="00B13A7D" w:rsidP="007C6C52">
      <w:pPr>
        <w:pStyle w:val="ListParagraph"/>
        <w:numPr>
          <w:ilvl w:val="0"/>
          <w:numId w:val="2"/>
        </w:numPr>
        <w:spacing w:after="0" w:line="360" w:lineRule="auto"/>
        <w:jc w:val="both"/>
        <w:rPr>
          <w:rStyle w:val="Hyperlink"/>
          <w:rFonts w:ascii="Times New Roman" w:hAnsi="Times New Roman" w:cs="Times New Roman"/>
        </w:rPr>
      </w:pPr>
      <w:proofErr w:type="spellStart"/>
      <w:r w:rsidRPr="007C6C52">
        <w:rPr>
          <w:rFonts w:ascii="Times New Roman" w:hAnsi="Times New Roman" w:cs="Times New Roman"/>
          <w:color w:val="000000"/>
        </w:rPr>
        <w:t>Cavka</w:t>
      </w:r>
      <w:proofErr w:type="spellEnd"/>
      <w:r w:rsidRPr="007C6C52">
        <w:rPr>
          <w:rFonts w:ascii="Times New Roman" w:hAnsi="Times New Roman" w:cs="Times New Roman"/>
          <w:color w:val="000000"/>
        </w:rPr>
        <w:t xml:space="preserve">, J. H., Jakobsen, S., </w:t>
      </w:r>
      <w:proofErr w:type="spellStart"/>
      <w:r w:rsidRPr="007C6C52">
        <w:rPr>
          <w:rFonts w:ascii="Times New Roman" w:hAnsi="Times New Roman" w:cs="Times New Roman"/>
          <w:color w:val="000000"/>
        </w:rPr>
        <w:t>Olsbye</w:t>
      </w:r>
      <w:proofErr w:type="spellEnd"/>
      <w:r w:rsidRPr="007C6C52">
        <w:rPr>
          <w:rFonts w:ascii="Times New Roman" w:hAnsi="Times New Roman" w:cs="Times New Roman"/>
          <w:color w:val="000000"/>
        </w:rPr>
        <w:t xml:space="preserve">, U., Guillou, N., Lamberti, C., </w:t>
      </w:r>
      <w:proofErr w:type="spellStart"/>
      <w:r w:rsidRPr="007C6C52">
        <w:rPr>
          <w:rFonts w:ascii="Times New Roman" w:hAnsi="Times New Roman" w:cs="Times New Roman"/>
          <w:color w:val="000000"/>
        </w:rPr>
        <w:t>Bordiga</w:t>
      </w:r>
      <w:proofErr w:type="spellEnd"/>
      <w:r w:rsidRPr="007C6C52">
        <w:rPr>
          <w:rFonts w:ascii="Times New Roman" w:hAnsi="Times New Roman" w:cs="Times New Roman"/>
          <w:color w:val="000000"/>
        </w:rPr>
        <w:t xml:space="preserve">, S., &amp; </w:t>
      </w:r>
      <w:proofErr w:type="spellStart"/>
      <w:r w:rsidRPr="007C6C52">
        <w:rPr>
          <w:rFonts w:ascii="Times New Roman" w:hAnsi="Times New Roman" w:cs="Times New Roman"/>
          <w:color w:val="000000"/>
        </w:rPr>
        <w:t>Lillerud</w:t>
      </w:r>
      <w:proofErr w:type="spellEnd"/>
      <w:r w:rsidRPr="007C6C52">
        <w:rPr>
          <w:rFonts w:ascii="Times New Roman" w:hAnsi="Times New Roman" w:cs="Times New Roman"/>
          <w:color w:val="000000"/>
        </w:rPr>
        <w:t>, K. P. (2008). A new zirconium inorganic building brick forming metal organic frameworks with exceptional stability. </w:t>
      </w:r>
      <w:r w:rsidRPr="007C6C52">
        <w:rPr>
          <w:rFonts w:ascii="Times New Roman" w:hAnsi="Times New Roman" w:cs="Times New Roman"/>
          <w:i/>
          <w:iCs/>
          <w:color w:val="000000"/>
        </w:rPr>
        <w:t>Journal of the American Chemical Society</w:t>
      </w:r>
      <w:r w:rsidRPr="007C6C52">
        <w:rPr>
          <w:rFonts w:ascii="Times New Roman" w:hAnsi="Times New Roman" w:cs="Times New Roman"/>
          <w:color w:val="000000"/>
        </w:rPr>
        <w:t>, *130*(42), 13850–13851. </w:t>
      </w:r>
      <w:hyperlink r:id="rId20" w:tgtFrame="_blank" w:history="1">
        <w:r w:rsidRPr="007C6C52">
          <w:rPr>
            <w:rStyle w:val="Hyperlink"/>
            <w:rFonts w:ascii="Times New Roman" w:hAnsi="Times New Roman" w:cs="Times New Roman"/>
          </w:rPr>
          <w:t>https://doi.org/10.1021/ja8057953</w:t>
        </w:r>
      </w:hyperlink>
    </w:p>
    <w:p w14:paraId="23356309" w14:textId="77777777" w:rsidR="00BB6ADB" w:rsidRPr="006972C8" w:rsidRDefault="00BB6ADB" w:rsidP="00B13A7D">
      <w:pPr>
        <w:spacing w:after="0" w:line="360" w:lineRule="auto"/>
        <w:jc w:val="both"/>
        <w:rPr>
          <w:rFonts w:ascii="Times New Roman" w:hAnsi="Times New Roman" w:cs="Times New Roman"/>
          <w:color w:val="000000"/>
        </w:rPr>
      </w:pPr>
    </w:p>
    <w:p w14:paraId="367D2F23" w14:textId="3995A1E0" w:rsidR="00B13A7D" w:rsidRPr="007C6C52" w:rsidRDefault="00B13A7D" w:rsidP="007C6C52">
      <w:pPr>
        <w:pStyle w:val="ListParagraph"/>
        <w:numPr>
          <w:ilvl w:val="0"/>
          <w:numId w:val="2"/>
        </w:numPr>
        <w:spacing w:after="0" w:line="360" w:lineRule="auto"/>
        <w:jc w:val="both"/>
        <w:rPr>
          <w:rFonts w:ascii="Times New Roman" w:hAnsi="Times New Roman" w:cs="Times New Roman"/>
          <w:color w:val="000000"/>
        </w:rPr>
      </w:pPr>
      <w:r w:rsidRPr="007C6C52">
        <w:rPr>
          <w:rFonts w:ascii="Times New Roman" w:hAnsi="Times New Roman" w:cs="Times New Roman"/>
          <w:color w:val="000000"/>
        </w:rPr>
        <w:t xml:space="preserve">Wu, H., Chua, Y. S., </w:t>
      </w:r>
      <w:proofErr w:type="spellStart"/>
      <w:r w:rsidRPr="007C6C52">
        <w:rPr>
          <w:rFonts w:ascii="Times New Roman" w:hAnsi="Times New Roman" w:cs="Times New Roman"/>
          <w:color w:val="000000"/>
        </w:rPr>
        <w:t>Krungleviciute</w:t>
      </w:r>
      <w:proofErr w:type="spellEnd"/>
      <w:r w:rsidRPr="007C6C52">
        <w:rPr>
          <w:rFonts w:ascii="Times New Roman" w:hAnsi="Times New Roman" w:cs="Times New Roman"/>
          <w:color w:val="000000"/>
        </w:rPr>
        <w:t>, V., Tyagi, M., Chen, P., Yildirim, T., &amp; Zhou, W. (2013). Unusual and highly tunable missing-linker defects in zirconium metal–organic framework UiO-66 and their important effects on gas adsorption. </w:t>
      </w:r>
      <w:r w:rsidRPr="007C6C52">
        <w:rPr>
          <w:rFonts w:ascii="Times New Roman" w:hAnsi="Times New Roman" w:cs="Times New Roman"/>
          <w:i/>
          <w:iCs/>
          <w:color w:val="000000"/>
        </w:rPr>
        <w:t>Journal of the American Chemical Society</w:t>
      </w:r>
      <w:r w:rsidRPr="007C6C52">
        <w:rPr>
          <w:rFonts w:ascii="Times New Roman" w:hAnsi="Times New Roman" w:cs="Times New Roman"/>
          <w:color w:val="000000"/>
        </w:rPr>
        <w:t>, *135*(28), 10525–10532. </w:t>
      </w:r>
      <w:hyperlink r:id="rId21" w:tgtFrame="_blank" w:history="1">
        <w:r w:rsidRPr="007C6C52">
          <w:rPr>
            <w:rStyle w:val="Hyperlink"/>
            <w:rFonts w:ascii="Times New Roman" w:hAnsi="Times New Roman" w:cs="Times New Roman"/>
          </w:rPr>
          <w:t>https://doi.org/10.1021/ja404514r</w:t>
        </w:r>
      </w:hyperlink>
    </w:p>
    <w:p w14:paraId="031B73BA" w14:textId="1DCE02D6" w:rsidR="00B13A7D" w:rsidRPr="007C6C52" w:rsidRDefault="00B13A7D" w:rsidP="007C6C52">
      <w:pPr>
        <w:pStyle w:val="ListParagraph"/>
        <w:numPr>
          <w:ilvl w:val="0"/>
          <w:numId w:val="2"/>
        </w:numPr>
        <w:spacing w:after="0" w:line="360" w:lineRule="auto"/>
        <w:jc w:val="both"/>
        <w:rPr>
          <w:rFonts w:ascii="Times New Roman" w:hAnsi="Times New Roman" w:cs="Times New Roman"/>
          <w:color w:val="000000"/>
        </w:rPr>
      </w:pPr>
      <w:r w:rsidRPr="007C6C52">
        <w:rPr>
          <w:rFonts w:ascii="Times New Roman" w:hAnsi="Times New Roman" w:cs="Times New Roman"/>
          <w:color w:val="000000"/>
        </w:rPr>
        <w:t>.</w:t>
      </w:r>
    </w:p>
    <w:p w14:paraId="4F33528D" w14:textId="3B1DF157" w:rsidR="00B13A7D" w:rsidRPr="007C6C52" w:rsidRDefault="00B13A7D" w:rsidP="007C6C52">
      <w:pPr>
        <w:pStyle w:val="ListParagraph"/>
        <w:numPr>
          <w:ilvl w:val="0"/>
          <w:numId w:val="2"/>
        </w:numPr>
        <w:spacing w:after="0" w:line="360" w:lineRule="auto"/>
        <w:jc w:val="both"/>
        <w:rPr>
          <w:rStyle w:val="Hyperlink"/>
          <w:rFonts w:ascii="Times New Roman" w:hAnsi="Times New Roman" w:cs="Times New Roman"/>
        </w:rPr>
      </w:pPr>
      <w:r w:rsidRPr="007C6C52">
        <w:rPr>
          <w:rFonts w:ascii="Times New Roman" w:hAnsi="Times New Roman" w:cs="Times New Roman"/>
          <w:color w:val="000000"/>
        </w:rPr>
        <w:t>Simonin, J. P. (2016). On the comparison of pseudo-first order and pseudo-second order rate laws in the modeling of adsorption kinetics. </w:t>
      </w:r>
      <w:r w:rsidRPr="007C6C52">
        <w:rPr>
          <w:rFonts w:ascii="Times New Roman" w:hAnsi="Times New Roman" w:cs="Times New Roman"/>
          <w:i/>
          <w:iCs/>
          <w:color w:val="000000"/>
        </w:rPr>
        <w:t>Chemical Engineering Journal, 300</w:t>
      </w:r>
      <w:r w:rsidRPr="007C6C52">
        <w:rPr>
          <w:rFonts w:ascii="Times New Roman" w:hAnsi="Times New Roman" w:cs="Times New Roman"/>
          <w:color w:val="000000"/>
        </w:rPr>
        <w:t>, 254–263. </w:t>
      </w:r>
      <w:hyperlink r:id="rId22" w:tgtFrame="_blank" w:history="1">
        <w:r w:rsidRPr="007C6C52">
          <w:rPr>
            <w:rStyle w:val="Hyperlink"/>
            <w:rFonts w:ascii="Times New Roman" w:hAnsi="Times New Roman" w:cs="Times New Roman"/>
          </w:rPr>
          <w:t>https://doi.org/10.1016/j.cej.2016.04.079</w:t>
        </w:r>
      </w:hyperlink>
    </w:p>
    <w:p w14:paraId="72973ABC" w14:textId="26DAA9D5" w:rsidR="00BB6ADB" w:rsidRPr="007C6C52" w:rsidRDefault="00B13A7D" w:rsidP="007C6C52">
      <w:pPr>
        <w:pStyle w:val="ListParagraph"/>
        <w:numPr>
          <w:ilvl w:val="0"/>
          <w:numId w:val="2"/>
        </w:numPr>
        <w:spacing w:before="100" w:beforeAutospacing="1" w:after="100" w:afterAutospacing="1" w:line="360" w:lineRule="auto"/>
        <w:jc w:val="both"/>
        <w:rPr>
          <w:rFonts w:ascii="Times New Roman" w:hAnsi="Times New Roman" w:cs="Times New Roman"/>
          <w:color w:val="000000"/>
        </w:rPr>
      </w:pPr>
      <w:r w:rsidRPr="007C6C52">
        <w:rPr>
          <w:rFonts w:ascii="Times New Roman" w:hAnsi="Times New Roman" w:cs="Times New Roman"/>
          <w:color w:val="000000"/>
        </w:rPr>
        <w:t>Weber, W. J., &amp; Morris, J. C. (1963). Kinetics of adsorption on carbon from solution. </w:t>
      </w:r>
      <w:r w:rsidRPr="007C6C52">
        <w:rPr>
          <w:rFonts w:ascii="Times New Roman" w:hAnsi="Times New Roman" w:cs="Times New Roman"/>
          <w:i/>
          <w:iCs/>
          <w:color w:val="000000"/>
        </w:rPr>
        <w:t>Journal of the Sanitary Engineering Division, American Society of Civil Engineers, 89</w:t>
      </w:r>
      <w:r w:rsidRPr="007C6C52">
        <w:rPr>
          <w:rFonts w:ascii="Times New Roman" w:hAnsi="Times New Roman" w:cs="Times New Roman"/>
          <w:color w:val="000000"/>
        </w:rPr>
        <w:t>(2), 31–59</w:t>
      </w:r>
      <w:r w:rsidR="00BB6ADB" w:rsidRPr="007C6C52">
        <w:rPr>
          <w:rFonts w:ascii="Times New Roman" w:hAnsi="Times New Roman" w:cs="Times New Roman"/>
          <w:color w:val="000000"/>
        </w:rPr>
        <w:t>.</w:t>
      </w:r>
    </w:p>
    <w:p w14:paraId="0F4F82C4" w14:textId="1817CB77" w:rsidR="00BB6ADB" w:rsidRPr="007C6C52" w:rsidRDefault="00BB6ADB" w:rsidP="007C6C5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C6C52">
        <w:rPr>
          <w:rFonts w:ascii="Times New Roman" w:eastAsia="Times New Roman" w:hAnsi="Times New Roman" w:cs="Times New Roman"/>
          <w:sz w:val="24"/>
          <w:szCs w:val="24"/>
        </w:rPr>
        <w:t xml:space="preserve">Liu, Y. (2009). Is the free energy change of adsorption correctly </w:t>
      </w:r>
      <w:proofErr w:type="gramStart"/>
      <w:r w:rsidRPr="007C6C52">
        <w:rPr>
          <w:rFonts w:ascii="Times New Roman" w:eastAsia="Times New Roman" w:hAnsi="Times New Roman" w:cs="Times New Roman"/>
          <w:sz w:val="24"/>
          <w:szCs w:val="24"/>
        </w:rPr>
        <w:t>calculated?.</w:t>
      </w:r>
      <w:proofErr w:type="gramEnd"/>
      <w:r w:rsidRPr="007C6C52">
        <w:rPr>
          <w:rFonts w:ascii="Times New Roman" w:eastAsia="Times New Roman" w:hAnsi="Times New Roman" w:cs="Times New Roman"/>
          <w:sz w:val="24"/>
          <w:szCs w:val="24"/>
        </w:rPr>
        <w:t xml:space="preserve"> </w:t>
      </w:r>
      <w:r w:rsidRPr="007C6C52">
        <w:rPr>
          <w:rFonts w:ascii="Times New Roman" w:eastAsia="Times New Roman" w:hAnsi="Times New Roman" w:cs="Times New Roman"/>
          <w:i/>
          <w:iCs/>
          <w:sz w:val="24"/>
          <w:szCs w:val="24"/>
        </w:rPr>
        <w:t>Journal of Chemical &amp; Engineering Data</w:t>
      </w:r>
      <w:r w:rsidRPr="007C6C52">
        <w:rPr>
          <w:rFonts w:ascii="Times New Roman" w:eastAsia="Times New Roman" w:hAnsi="Times New Roman" w:cs="Times New Roman"/>
          <w:sz w:val="24"/>
          <w:szCs w:val="24"/>
        </w:rPr>
        <w:t>, 54(7), 1981-1985.</w:t>
      </w:r>
    </w:p>
    <w:p w14:paraId="785843E9" w14:textId="0FBE5508" w:rsidR="00BB6ADB" w:rsidRPr="007C6C52" w:rsidRDefault="00BB6ADB" w:rsidP="007C6C5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C6C52">
        <w:rPr>
          <w:rFonts w:ascii="Times New Roman" w:eastAsia="Times New Roman" w:hAnsi="Times New Roman" w:cs="Times New Roman"/>
          <w:sz w:val="24"/>
          <w:szCs w:val="24"/>
        </w:rPr>
        <w:t xml:space="preserve">Zayyat, R. M., Yahfoufi, R., Al-Hindi, M., </w:t>
      </w:r>
      <w:proofErr w:type="spellStart"/>
      <w:r w:rsidRPr="007C6C52">
        <w:rPr>
          <w:rFonts w:ascii="Times New Roman" w:eastAsia="Times New Roman" w:hAnsi="Times New Roman" w:cs="Times New Roman"/>
          <w:sz w:val="24"/>
          <w:szCs w:val="24"/>
        </w:rPr>
        <w:t>Kordahi</w:t>
      </w:r>
      <w:proofErr w:type="spellEnd"/>
      <w:r w:rsidRPr="007C6C52">
        <w:rPr>
          <w:rFonts w:ascii="Times New Roman" w:eastAsia="Times New Roman" w:hAnsi="Times New Roman" w:cs="Times New Roman"/>
          <w:sz w:val="24"/>
          <w:szCs w:val="24"/>
        </w:rPr>
        <w:t xml:space="preserve">, M. A., Ayoub, G. M., &amp; Ahmad, M. N. (2024). Elucidating the dynamics of carbamazepine uptake using date pit-derived </w:t>
      </w:r>
      <w:r w:rsidRPr="007C6C52">
        <w:rPr>
          <w:rFonts w:ascii="Times New Roman" w:eastAsia="Times New Roman" w:hAnsi="Times New Roman" w:cs="Times New Roman"/>
          <w:sz w:val="24"/>
          <w:szCs w:val="24"/>
        </w:rPr>
        <w:lastRenderedPageBreak/>
        <w:t xml:space="preserve">activated carbon: a comprehensive kinetic and thermodynamic analysis. </w:t>
      </w:r>
      <w:proofErr w:type="spellStart"/>
      <w:r w:rsidRPr="007C6C52">
        <w:rPr>
          <w:rFonts w:ascii="Times New Roman" w:eastAsia="Times New Roman" w:hAnsi="Times New Roman" w:cs="Times New Roman"/>
          <w:i/>
          <w:iCs/>
          <w:sz w:val="24"/>
          <w:szCs w:val="24"/>
        </w:rPr>
        <w:t>Heliyon</w:t>
      </w:r>
      <w:proofErr w:type="spellEnd"/>
      <w:r w:rsidRPr="007C6C52">
        <w:rPr>
          <w:rFonts w:ascii="Times New Roman" w:eastAsia="Times New Roman" w:hAnsi="Times New Roman" w:cs="Times New Roman"/>
          <w:sz w:val="24"/>
          <w:szCs w:val="24"/>
        </w:rPr>
        <w:t>, 10(20).</w:t>
      </w:r>
    </w:p>
    <w:p w14:paraId="6D323003" w14:textId="2EC2B1B4" w:rsidR="00BB6ADB" w:rsidRPr="007C6C52" w:rsidRDefault="00BB6ADB" w:rsidP="007C6C5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C6C52">
        <w:rPr>
          <w:rFonts w:ascii="Times New Roman" w:eastAsia="Times New Roman" w:hAnsi="Times New Roman" w:cs="Times New Roman"/>
          <w:sz w:val="24"/>
          <w:szCs w:val="24"/>
        </w:rPr>
        <w:t xml:space="preserve">Ratkova, E. L., Palmer, D. S., &amp; Fedorov, M. V. (2015). Solvation thermodynamics of organic molecules by the molecular integral equation theory: approaching chemical accuracy. </w:t>
      </w:r>
      <w:r w:rsidRPr="007C6C52">
        <w:rPr>
          <w:rFonts w:ascii="Times New Roman" w:eastAsia="Times New Roman" w:hAnsi="Times New Roman" w:cs="Times New Roman"/>
          <w:i/>
          <w:iCs/>
          <w:sz w:val="24"/>
          <w:szCs w:val="24"/>
        </w:rPr>
        <w:t>Chemical reviews</w:t>
      </w:r>
      <w:r w:rsidRPr="007C6C52">
        <w:rPr>
          <w:rFonts w:ascii="Times New Roman" w:eastAsia="Times New Roman" w:hAnsi="Times New Roman" w:cs="Times New Roman"/>
          <w:sz w:val="24"/>
          <w:szCs w:val="24"/>
        </w:rPr>
        <w:t>, 115(13), 6312-6356.</w:t>
      </w:r>
    </w:p>
    <w:p w14:paraId="3968D25C" w14:textId="77777777" w:rsidR="00BB6ADB" w:rsidRPr="00B04572" w:rsidRDefault="00BB6ADB" w:rsidP="00BB6ADB">
      <w:pPr>
        <w:spacing w:line="360" w:lineRule="auto"/>
        <w:ind w:left="720"/>
        <w:contextualSpacing/>
        <w:jc w:val="both"/>
        <w:rPr>
          <w:rFonts w:ascii="Times New Roman" w:hAnsi="Times New Roman" w:cs="Times New Roman"/>
          <w:b/>
          <w:kern w:val="2"/>
          <w:sz w:val="24"/>
          <w:szCs w:val="24"/>
          <w14:ligatures w14:val="standardContextual"/>
        </w:rPr>
      </w:pPr>
    </w:p>
    <w:p w14:paraId="7EF2DCF6" w14:textId="055AE339" w:rsidR="00B13A7D" w:rsidRPr="0045690F" w:rsidRDefault="00B13A7D" w:rsidP="00B13A7D">
      <w:pPr>
        <w:spacing w:after="0" w:line="360" w:lineRule="auto"/>
        <w:jc w:val="both"/>
        <w:rPr>
          <w:rFonts w:ascii="Times New Roman" w:hAnsi="Times New Roman" w:cs="Times New Roman"/>
          <w:color w:val="000000"/>
        </w:rPr>
      </w:pPr>
    </w:p>
    <w:bookmarkEnd w:id="0"/>
    <w:p w14:paraId="040BD0C3" w14:textId="77777777" w:rsidR="00B04572" w:rsidRPr="00B04572" w:rsidRDefault="00B04572" w:rsidP="00B04572">
      <w:pPr>
        <w:spacing w:after="0" w:line="360" w:lineRule="auto"/>
        <w:jc w:val="both"/>
        <w:rPr>
          <w:rFonts w:ascii="Times New Roman" w:hAnsi="Times New Roman" w:cs="Times New Roman"/>
          <w:b/>
          <w:bCs/>
          <w:kern w:val="2"/>
          <w:sz w:val="24"/>
          <w:szCs w:val="24"/>
          <w14:ligatures w14:val="standardContextual"/>
        </w:rPr>
      </w:pPr>
    </w:p>
    <w:sectPr w:rsidR="00B04572" w:rsidRPr="00B04572" w:rsidSect="007C6C52">
      <w:headerReference w:type="even" r:id="rId23"/>
      <w:headerReference w:type="default" r:id="rId24"/>
      <w:footerReference w:type="even" r:id="rId25"/>
      <w:footerReference w:type="default" r:id="rId26"/>
      <w:headerReference w:type="first" r:id="rId27"/>
      <w:footerReference w:type="first" r:id="rId28"/>
      <w:pgSz w:w="11906" w:h="16838"/>
      <w:pgMar w:top="1134"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4215F" w14:textId="77777777" w:rsidR="00A10549" w:rsidRDefault="00A10549" w:rsidP="007742B4">
      <w:pPr>
        <w:spacing w:after="0" w:line="240" w:lineRule="auto"/>
      </w:pPr>
      <w:r>
        <w:separator/>
      </w:r>
    </w:p>
  </w:endnote>
  <w:endnote w:type="continuationSeparator" w:id="0">
    <w:p w14:paraId="13AF78AD" w14:textId="77777777" w:rsidR="00A10549" w:rsidRDefault="00A10549" w:rsidP="007742B4">
      <w:pPr>
        <w:spacing w:after="0" w:line="240" w:lineRule="auto"/>
      </w:pPr>
      <w:r>
        <w:continuationSeparator/>
      </w:r>
    </w:p>
  </w:endnote>
  <w:endnote w:type="continuationNotice" w:id="1">
    <w:p w14:paraId="3E0D6501" w14:textId="77777777" w:rsidR="00A10549" w:rsidRDefault="00A10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A358" w14:textId="77777777" w:rsidR="00BB6FA9" w:rsidRDefault="00BB6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300989"/>
      <w:docPartObj>
        <w:docPartGallery w:val="Page Numbers (Bottom of Page)"/>
        <w:docPartUnique/>
      </w:docPartObj>
    </w:sdtPr>
    <w:sdtEndPr>
      <w:rPr>
        <w:noProof/>
      </w:rPr>
    </w:sdtEndPr>
    <w:sdtContent>
      <w:p w14:paraId="5B7CF3F3" w14:textId="31792291" w:rsidR="007742B4" w:rsidRDefault="007742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03A327" w14:textId="77777777" w:rsidR="007742B4" w:rsidRDefault="007742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CAD" w14:textId="77777777" w:rsidR="00BB6FA9" w:rsidRDefault="00BB6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3F8F5" w14:textId="77777777" w:rsidR="00A10549" w:rsidRDefault="00A10549" w:rsidP="007742B4">
      <w:pPr>
        <w:spacing w:after="0" w:line="240" w:lineRule="auto"/>
      </w:pPr>
      <w:r>
        <w:separator/>
      </w:r>
    </w:p>
  </w:footnote>
  <w:footnote w:type="continuationSeparator" w:id="0">
    <w:p w14:paraId="4E972CF7" w14:textId="77777777" w:rsidR="00A10549" w:rsidRDefault="00A10549" w:rsidP="007742B4">
      <w:pPr>
        <w:spacing w:after="0" w:line="240" w:lineRule="auto"/>
      </w:pPr>
      <w:r>
        <w:continuationSeparator/>
      </w:r>
    </w:p>
  </w:footnote>
  <w:footnote w:type="continuationNotice" w:id="1">
    <w:p w14:paraId="09550F88" w14:textId="77777777" w:rsidR="00A10549" w:rsidRDefault="00A10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66E2" w14:textId="322DBF5D" w:rsidR="00BB6FA9" w:rsidRDefault="00BB6FA9">
    <w:pPr>
      <w:pStyle w:val="Header"/>
    </w:pPr>
    <w:r>
      <w:rPr>
        <w:noProof/>
      </w:rPr>
      <w:pict w14:anchorId="76659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FD1F" w14:textId="0DCA055E" w:rsidR="003349A8" w:rsidRDefault="00BB6FA9">
    <w:pPr>
      <w:pStyle w:val="Header"/>
    </w:pPr>
    <w:r>
      <w:rPr>
        <w:noProof/>
      </w:rPr>
      <w:pict w14:anchorId="40A82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C812" w14:textId="1D9BFEF2" w:rsidR="00BB6FA9" w:rsidRDefault="00BB6FA9">
    <w:pPr>
      <w:pStyle w:val="Header"/>
    </w:pPr>
    <w:r>
      <w:rPr>
        <w:noProof/>
      </w:rPr>
      <w:pict w14:anchorId="02F21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8253E"/>
    <w:multiLevelType w:val="multilevel"/>
    <w:tmpl w:val="D4A203E8"/>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EC9145F"/>
    <w:multiLevelType w:val="multilevel"/>
    <w:tmpl w:val="63B6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72"/>
    <w:rsid w:val="00007FB7"/>
    <w:rsid w:val="000D0B38"/>
    <w:rsid w:val="001340A6"/>
    <w:rsid w:val="001549F9"/>
    <w:rsid w:val="00201968"/>
    <w:rsid w:val="0025273F"/>
    <w:rsid w:val="00273533"/>
    <w:rsid w:val="002A166E"/>
    <w:rsid w:val="002C1960"/>
    <w:rsid w:val="0031191A"/>
    <w:rsid w:val="00321DFB"/>
    <w:rsid w:val="00323C83"/>
    <w:rsid w:val="003349A8"/>
    <w:rsid w:val="00382ADF"/>
    <w:rsid w:val="003E6547"/>
    <w:rsid w:val="00405448"/>
    <w:rsid w:val="0046137D"/>
    <w:rsid w:val="00477258"/>
    <w:rsid w:val="004A5F29"/>
    <w:rsid w:val="004C394F"/>
    <w:rsid w:val="00552AEE"/>
    <w:rsid w:val="00594F6D"/>
    <w:rsid w:val="00613DE3"/>
    <w:rsid w:val="006400B9"/>
    <w:rsid w:val="006C4242"/>
    <w:rsid w:val="00705967"/>
    <w:rsid w:val="0072194D"/>
    <w:rsid w:val="007742B4"/>
    <w:rsid w:val="0078545E"/>
    <w:rsid w:val="007B1624"/>
    <w:rsid w:val="007C6995"/>
    <w:rsid w:val="007C6C52"/>
    <w:rsid w:val="007F2FE3"/>
    <w:rsid w:val="00866D71"/>
    <w:rsid w:val="00874D55"/>
    <w:rsid w:val="00897F01"/>
    <w:rsid w:val="008A2DFE"/>
    <w:rsid w:val="00910328"/>
    <w:rsid w:val="00A10549"/>
    <w:rsid w:val="00A15990"/>
    <w:rsid w:val="00B04572"/>
    <w:rsid w:val="00B13A7D"/>
    <w:rsid w:val="00B715A9"/>
    <w:rsid w:val="00BB6ADB"/>
    <w:rsid w:val="00BB6FA9"/>
    <w:rsid w:val="00BD450A"/>
    <w:rsid w:val="00C3790B"/>
    <w:rsid w:val="00C95362"/>
    <w:rsid w:val="00C97A69"/>
    <w:rsid w:val="00CF6E3F"/>
    <w:rsid w:val="00D0076C"/>
    <w:rsid w:val="00D36487"/>
    <w:rsid w:val="00D704EC"/>
    <w:rsid w:val="00D81A59"/>
    <w:rsid w:val="00E37596"/>
    <w:rsid w:val="00E5157D"/>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C0DE19"/>
  <w15:chartTrackingRefBased/>
  <w15:docId w15:val="{EECE8FFC-BBA9-4424-873A-B2291CDF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A7D"/>
    <w:pPr>
      <w:keepNext/>
      <w:keepLines/>
      <w:spacing w:before="360" w:after="80" w:line="278" w:lineRule="auto"/>
      <w:outlineLvl w:val="0"/>
    </w:pPr>
    <w:rPr>
      <w:rFonts w:ascii="Times New Roman" w:eastAsiaTheme="majorEastAsia" w:hAnsi="Times New Roman" w:cstheme="majorBidi"/>
      <w:b/>
      <w:color w:val="000000" w:themeColor="text1"/>
      <w:kern w:val="2"/>
      <w:sz w:val="24"/>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B04572"/>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B13A7D"/>
    <w:rPr>
      <w:rFonts w:ascii="Times New Roman" w:eastAsiaTheme="majorEastAsia" w:hAnsi="Times New Roman" w:cstheme="majorBidi"/>
      <w:b/>
      <w:color w:val="000000" w:themeColor="text1"/>
      <w:kern w:val="2"/>
      <w:sz w:val="24"/>
      <w:szCs w:val="40"/>
      <w14:ligatures w14:val="standardContextual"/>
    </w:rPr>
  </w:style>
  <w:style w:type="paragraph" w:customStyle="1" w:styleId="TableParagraph">
    <w:name w:val="Table Paragraph"/>
    <w:basedOn w:val="Normal"/>
    <w:uiPriority w:val="1"/>
    <w:qFormat/>
    <w:rsid w:val="00B13A7D"/>
    <w:pPr>
      <w:widowControl w:val="0"/>
      <w:autoSpaceDE w:val="0"/>
      <w:autoSpaceDN w:val="0"/>
      <w:spacing w:after="0" w:line="240" w:lineRule="auto"/>
    </w:pPr>
    <w:rPr>
      <w:rFonts w:ascii="Times New Roman" w:eastAsia="Times New Roman" w:hAnsi="Times New Roman" w:cs="Times New Roman"/>
    </w:rPr>
  </w:style>
  <w:style w:type="character" w:customStyle="1" w:styleId="mord">
    <w:name w:val="mord"/>
    <w:basedOn w:val="DefaultParagraphFont"/>
    <w:rsid w:val="00B13A7D"/>
  </w:style>
  <w:style w:type="character" w:customStyle="1" w:styleId="mbin">
    <w:name w:val="mbin"/>
    <w:basedOn w:val="DefaultParagraphFont"/>
    <w:rsid w:val="00B13A7D"/>
  </w:style>
  <w:style w:type="table" w:styleId="LightShading-Accent3">
    <w:name w:val="Light Shading Accent 3"/>
    <w:basedOn w:val="TableNormal"/>
    <w:uiPriority w:val="60"/>
    <w:qFormat/>
    <w:rsid w:val="00B13A7D"/>
    <w:pPr>
      <w:spacing w:after="0" w:line="240" w:lineRule="auto"/>
    </w:pPr>
    <w:rPr>
      <w:rFonts w:ascii="Times New Roman" w:eastAsia="SimSun" w:hAnsi="Times New Roman" w:cs="Times New Roman"/>
      <w:color w:val="7B7B7B" w:themeColor="accent3" w:themeShade="BF"/>
      <w:sz w:val="20"/>
      <w:szCs w:val="20"/>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Hyperlink">
    <w:name w:val="Hyperlink"/>
    <w:basedOn w:val="DefaultParagraphFont"/>
    <w:uiPriority w:val="99"/>
    <w:unhideWhenUsed/>
    <w:rsid w:val="00B13A7D"/>
    <w:rPr>
      <w:color w:val="0563C1" w:themeColor="hyperlink"/>
      <w:u w:val="single"/>
    </w:rPr>
  </w:style>
  <w:style w:type="paragraph" w:styleId="Header">
    <w:name w:val="header"/>
    <w:basedOn w:val="Normal"/>
    <w:link w:val="HeaderChar"/>
    <w:uiPriority w:val="99"/>
    <w:unhideWhenUsed/>
    <w:rsid w:val="00774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2B4"/>
  </w:style>
  <w:style w:type="paragraph" w:styleId="Footer">
    <w:name w:val="footer"/>
    <w:basedOn w:val="Normal"/>
    <w:link w:val="FooterChar"/>
    <w:uiPriority w:val="99"/>
    <w:unhideWhenUsed/>
    <w:rsid w:val="00774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2B4"/>
  </w:style>
  <w:style w:type="paragraph" w:styleId="ListParagraph">
    <w:name w:val="List Paragraph"/>
    <w:basedOn w:val="Normal"/>
    <w:uiPriority w:val="34"/>
    <w:qFormat/>
    <w:rsid w:val="007C6C52"/>
    <w:pPr>
      <w:ind w:left="720"/>
      <w:contextualSpacing/>
    </w:pPr>
  </w:style>
  <w:style w:type="character" w:styleId="UnresolvedMention">
    <w:name w:val="Unresolved Mention"/>
    <w:basedOn w:val="DefaultParagraphFont"/>
    <w:uiPriority w:val="99"/>
    <w:semiHidden/>
    <w:unhideWhenUsed/>
    <w:rsid w:val="00E3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515/pac-2014-111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21/ja404514r" TargetMode="Externa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hyperlink" Target="https://doi.org/10.1038/ncomms517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21/cm1022882" TargetMode="External"/><Relationship Id="rId20" Type="http://schemas.openxmlformats.org/officeDocument/2006/relationships/hyperlink" Target="https://doi.org/10.1021/ja805795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21/acs.chemmater.6b0060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16/j.jece.2021.10534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cej.2016.04.07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4386</Words>
  <Characters>25004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egga</dc:creator>
  <cp:keywords/>
  <dc:description/>
  <cp:lastModifiedBy>SDI 1084</cp:lastModifiedBy>
  <cp:revision>10</cp:revision>
  <cp:lastPrinted>2025-11-28T17:56:00Z</cp:lastPrinted>
  <dcterms:created xsi:type="dcterms:W3CDTF">2026-02-14T20:05:00Z</dcterms:created>
  <dcterms:modified xsi:type="dcterms:W3CDTF">2026-02-14T13:44:00Z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8ca4ae90-70d0-44ee-b9d1-405fc9e2afe4</vt:lpwstr>
  </property>
</Properties>
</file>