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2B0" w:rsidRPr="00D552B0" w:rsidRDefault="00D552B0" w:rsidP="00D72C6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D72C65">
        <w:rPr>
          <w:rFonts w:ascii="Times New Roman" w:eastAsia="Times New Roman" w:hAnsi="Times New Roman" w:cs="Times New Roman"/>
          <w:b/>
          <w:bCs/>
          <w:kern w:val="36"/>
          <w:sz w:val="24"/>
          <w:szCs w:val="24"/>
        </w:rPr>
        <w:t>Strengths and Weaknesses of Existing Yellow Fever Prevention and Control Strategies in North East Nigeria</w:t>
      </w:r>
    </w:p>
    <w:p w:rsidR="007B1195" w:rsidRDefault="007B1195" w:rsidP="00D72C65">
      <w:pPr>
        <w:spacing w:line="240" w:lineRule="auto"/>
        <w:jc w:val="both"/>
        <w:rPr>
          <w:rFonts w:ascii="Times New Roman" w:hAnsi="Times New Roman" w:cs="Times New Roman"/>
          <w:sz w:val="24"/>
          <w:szCs w:val="24"/>
        </w:rPr>
      </w:pPr>
    </w:p>
    <w:p w:rsidR="00D552B0" w:rsidRPr="00D72C65" w:rsidRDefault="00D552B0" w:rsidP="00D72C65">
      <w:pPr>
        <w:pStyle w:val="Heading2"/>
        <w:spacing w:line="240" w:lineRule="auto"/>
        <w:jc w:val="both"/>
        <w:rPr>
          <w:rFonts w:ascii="Times New Roman" w:hAnsi="Times New Roman" w:cs="Times New Roman"/>
          <w:sz w:val="24"/>
          <w:szCs w:val="24"/>
        </w:rPr>
      </w:pPr>
      <w:bookmarkStart w:id="0" w:name="_GoBack"/>
      <w:bookmarkEnd w:id="0"/>
      <w:r w:rsidRPr="00D72C65">
        <w:rPr>
          <w:rStyle w:val="Strong"/>
          <w:rFonts w:ascii="Times New Roman" w:hAnsi="Times New Roman" w:cs="Times New Roman"/>
          <w:bCs w:val="0"/>
          <w:color w:val="auto"/>
          <w:sz w:val="24"/>
          <w:szCs w:val="24"/>
        </w:rPr>
        <w:t>Abstract</w:t>
      </w:r>
    </w:p>
    <w:p w:rsidR="00D552B0" w:rsidRPr="00D72C65" w:rsidRDefault="00D552B0" w:rsidP="00D72C65">
      <w:pPr>
        <w:pStyle w:val="NormalWeb"/>
        <w:jc w:val="both"/>
      </w:pPr>
      <w:r w:rsidRPr="00D72C65">
        <w:rPr>
          <w:rStyle w:val="Strong"/>
        </w:rPr>
        <w:t>Background:</w:t>
      </w:r>
      <w:r w:rsidRPr="00D72C65">
        <w:br/>
        <w:t>Yellow fever continues to pose a significant public health threat in Nigeria’s North East, a region prone to outbreaks due to ecological, social, and infrastructural factors. Existing prevention and control strategies—including vaccination, vector control, and surveillance—aim to reduce disease burden, yet gaps in implementation limit their effectiveness.</w:t>
      </w:r>
    </w:p>
    <w:p w:rsidR="00D552B0" w:rsidRPr="00D72C65" w:rsidRDefault="00D552B0" w:rsidP="00D72C65">
      <w:pPr>
        <w:pStyle w:val="NormalWeb"/>
        <w:jc w:val="both"/>
      </w:pPr>
      <w:r w:rsidRPr="00D72C65">
        <w:rPr>
          <w:rStyle w:val="Strong"/>
        </w:rPr>
        <w:t>Objective:</w:t>
      </w:r>
      <w:r w:rsidRPr="00D72C65">
        <w:br/>
        <w:t>To evaluate the strengths and weaknesses of existing yellow fever prevention and control strategies in North East Nigeria and identify opportunities for improvement to mitigate future outbreaks.</w:t>
      </w:r>
    </w:p>
    <w:p w:rsidR="00D552B0" w:rsidRPr="00D72C65" w:rsidRDefault="00D552B0" w:rsidP="00D72C65">
      <w:pPr>
        <w:pStyle w:val="NormalWeb"/>
        <w:jc w:val="both"/>
      </w:pPr>
      <w:r w:rsidRPr="00D72C65">
        <w:rPr>
          <w:rStyle w:val="Strong"/>
        </w:rPr>
        <w:t>Methods:</w:t>
      </w:r>
      <w:r w:rsidRPr="00D72C65">
        <w:br/>
        <w:t xml:space="preserve">A cross-sectional descriptive study was conducted among 563 adult residents across six states (Adamawa, Bauchi, </w:t>
      </w:r>
      <w:proofErr w:type="spellStart"/>
      <w:r w:rsidRPr="00D72C65">
        <w:t>Borno</w:t>
      </w:r>
      <w:proofErr w:type="spellEnd"/>
      <w:r w:rsidRPr="00D72C65">
        <w:t xml:space="preserve">, Gombe, Taraba, and </w:t>
      </w:r>
      <w:proofErr w:type="spellStart"/>
      <w:r w:rsidRPr="00D72C65">
        <w:t>Yobe</w:t>
      </w:r>
      <w:proofErr w:type="spellEnd"/>
      <w:r w:rsidRPr="00D72C65">
        <w:t>). Data were collected using structured questionnaires and key informant interviews assessing perceptions of vaccination programs, vector control, surveillance systems, and public health education. Descriptive statistics summarized quantitative findings, while thematic analysis of qualitative data provided contextual insights. Statistical significance was considered at p &lt; 0.05.</w:t>
      </w:r>
    </w:p>
    <w:p w:rsidR="00D552B0" w:rsidRPr="00D72C65" w:rsidRDefault="00D552B0" w:rsidP="00D72C65">
      <w:pPr>
        <w:pStyle w:val="NormalWeb"/>
        <w:jc w:val="both"/>
      </w:pPr>
      <w:r w:rsidRPr="00D72C65">
        <w:rPr>
          <w:rStyle w:val="Strong"/>
        </w:rPr>
        <w:t>Results:</w:t>
      </w:r>
      <w:r w:rsidRPr="00D72C65">
        <w:br/>
        <w:t>The study identified several strengths, including operational vaccination programs, government-led outbreak response mechanisms, and moderate community awareness of yellow fever symptoms and transmission. Weaknesses included inadequate vaccination coverage, ineffective vector control measures, limited public health education impact, and insufficient financial and human resources. Statistical analysis indicated that implementing integrated strategies—combining improved surveillance, targeted vector control, community engagement, and increased vaccine accessibility—would significantly reduce yellow fever burden (p &lt; 0.05).</w:t>
      </w:r>
    </w:p>
    <w:p w:rsidR="00D552B0" w:rsidRPr="00D72C65" w:rsidRDefault="00D552B0" w:rsidP="00D72C65">
      <w:pPr>
        <w:pStyle w:val="NormalWeb"/>
        <w:jc w:val="both"/>
      </w:pPr>
      <w:r w:rsidRPr="00D72C65">
        <w:rPr>
          <w:rStyle w:val="Strong"/>
        </w:rPr>
        <w:t>Conclusion:</w:t>
      </w:r>
      <w:r w:rsidRPr="00D72C65">
        <w:br/>
        <w:t>Existing yellow fever prevention strategies in North East Nigeria have foundational strengths but are hindered by structural, operational, and behavioral weaknesses. Strengthening vaccine delivery, enhancing vector control, improving surveillance, and engaging communities through culturally tailored education are critical to achieving sustainable control and preventing future outbreaks in this high-risk region.</w:t>
      </w:r>
    </w:p>
    <w:p w:rsidR="00D552B0" w:rsidRPr="00D72C65" w:rsidRDefault="00D552B0" w:rsidP="00D72C65">
      <w:pPr>
        <w:pStyle w:val="NormalWeb"/>
        <w:jc w:val="both"/>
        <w:rPr>
          <w:i/>
        </w:rPr>
      </w:pPr>
      <w:r w:rsidRPr="00D72C65">
        <w:rPr>
          <w:rStyle w:val="Strong"/>
          <w:i/>
        </w:rPr>
        <w:t>Keywords:</w:t>
      </w:r>
      <w:r w:rsidRPr="00D72C65">
        <w:rPr>
          <w:i/>
        </w:rPr>
        <w:t xml:space="preserve"> Yellow fever; prevention strategies; control; vaccination; vector control; surveillance; North East Nigeria</w:t>
      </w:r>
    </w:p>
    <w:p w:rsidR="00D552B0" w:rsidRPr="00D72C65" w:rsidRDefault="00D552B0" w:rsidP="00D72C65">
      <w:pPr>
        <w:pStyle w:val="NormalWeb"/>
        <w:jc w:val="both"/>
        <w:rPr>
          <w:rStyle w:val="Strong"/>
          <w:bCs w:val="0"/>
        </w:rPr>
      </w:pPr>
    </w:p>
    <w:p w:rsidR="00D552B0" w:rsidRPr="00D72C65" w:rsidRDefault="00D552B0" w:rsidP="00D72C65">
      <w:pPr>
        <w:pStyle w:val="NormalWeb"/>
        <w:jc w:val="both"/>
        <w:rPr>
          <w:rStyle w:val="Strong"/>
          <w:bCs w:val="0"/>
        </w:rPr>
      </w:pPr>
    </w:p>
    <w:p w:rsidR="00D552B0" w:rsidRPr="00D72C65" w:rsidRDefault="00D552B0" w:rsidP="00D72C65">
      <w:pPr>
        <w:pStyle w:val="NormalWeb"/>
        <w:jc w:val="both"/>
        <w:rPr>
          <w:i/>
        </w:rPr>
      </w:pPr>
      <w:r w:rsidRPr="00D72C65">
        <w:rPr>
          <w:rStyle w:val="Strong"/>
          <w:bCs w:val="0"/>
        </w:rPr>
        <w:lastRenderedPageBreak/>
        <w:t>Introduction</w:t>
      </w:r>
    </w:p>
    <w:p w:rsidR="00D552B0" w:rsidRPr="00D72C65" w:rsidRDefault="00D552B0" w:rsidP="00D72C65">
      <w:pPr>
        <w:pStyle w:val="NormalWeb"/>
        <w:jc w:val="both"/>
      </w:pPr>
      <w:r w:rsidRPr="00D72C65">
        <w:t xml:space="preserve">Yellow fever is an acute viral hemorrhagic disease caused by the yellow fever virus (YFV), a flavivirus transmitted primarily by </w:t>
      </w:r>
      <w:r w:rsidRPr="00D72C65">
        <w:rPr>
          <w:rStyle w:val="Emphasis"/>
        </w:rPr>
        <w:t>Aedes</w:t>
      </w:r>
      <w:r w:rsidRPr="00D72C65">
        <w:t xml:space="preserve"> mosquitoes in urban and peri-urban settings, and by sylvatic vectors in forested and savannah areas. The disease is endemic in many parts of sub-Saharan Africa, including Nigeria, where it continues to cause recurrent outbreaks with significant morbidity and mortality. Despite the availability of a safe and highly effective live-attenuated vaccine, yellow fever remains a major public health concern, particularly in the North East geopolitical region, which comprises Adamawa, Bauchi, </w:t>
      </w:r>
      <w:proofErr w:type="spellStart"/>
      <w:r w:rsidRPr="00D72C65">
        <w:t>Borno</w:t>
      </w:r>
      <w:proofErr w:type="spellEnd"/>
      <w:r w:rsidRPr="00D72C65">
        <w:t xml:space="preserve">, Gombe, Taraba, and </w:t>
      </w:r>
      <w:proofErr w:type="spellStart"/>
      <w:r w:rsidRPr="00D72C65">
        <w:t>Yobe</w:t>
      </w:r>
      <w:proofErr w:type="spellEnd"/>
      <w:r w:rsidRPr="00D72C65">
        <w:t xml:space="preserve"> States</w:t>
      </w:r>
      <w:r w:rsidR="0049011E" w:rsidRPr="00D72C65">
        <w:t xml:space="preserve"> [1-2]</w:t>
      </w:r>
      <w:r w:rsidRPr="00D72C65">
        <w:t>.</w:t>
      </w:r>
      <w:r w:rsidR="004901B6" w:rsidRPr="00D72C65">
        <w:t xml:space="preserve"> </w:t>
      </w:r>
      <w:r w:rsidRPr="00D72C65">
        <w:t xml:space="preserve">The North East region of Nigeria presents a complex epidemiological landscape for yellow fever transmission. Ecological and climatic conditions, including seasonal rainfall, high temperatures, and widespread vector breeding sites, create favorable environments for </w:t>
      </w:r>
      <w:r w:rsidRPr="00D72C65">
        <w:rPr>
          <w:rStyle w:val="Emphasis"/>
        </w:rPr>
        <w:t>Aedes</w:t>
      </w:r>
      <w:r w:rsidRPr="00D72C65">
        <w:t xml:space="preserve"> mosquitoes. Rapid urbanization, population displacement due to conflict, and poorly planned settlements further amplify transmission risk. In this context, effective prevention and control strategies are critical to reducing disease burden and preventing outbreaks</w:t>
      </w:r>
      <w:r w:rsidR="0049011E" w:rsidRPr="00D72C65">
        <w:t xml:space="preserve"> [3-4]</w:t>
      </w:r>
      <w:r w:rsidRPr="00D72C65">
        <w:t>.</w:t>
      </w:r>
    </w:p>
    <w:p w:rsidR="00D552B0" w:rsidRPr="00D72C65" w:rsidRDefault="00D552B0" w:rsidP="00D72C65">
      <w:pPr>
        <w:pStyle w:val="NormalWeb"/>
        <w:jc w:val="both"/>
      </w:pPr>
      <w:r w:rsidRPr="00D72C65">
        <w:t>Prevention and control of yellow fever rely on three main strategies: vaccination, vector control, and surveillance with timely outbreak response. Vaccination is the cornerstone of prevention, capable of conferring long-term immunity with a single dose. Routine immunization for infants, supplemented by mass vaccination campaigns targeting unvaccinated populations, is intended to achieve herd immunity and prevent sustained transmission. Vector control interventions, such as environmental management, larval source reduction, and insecticide spraying, are designed to reduce mosquito populations and limit the opportunity for viral transmission. Surveillance systems, including case detection, reporting, and rapid response teams, are critical for early outbreak identification and containment</w:t>
      </w:r>
      <w:r w:rsidR="004901B6" w:rsidRPr="00D72C65">
        <w:t xml:space="preserve"> [5-6]</w:t>
      </w:r>
      <w:r w:rsidRPr="00D72C65">
        <w:t>.</w:t>
      </w:r>
      <w:r w:rsidR="00B135F1" w:rsidRPr="00D72C65">
        <w:t xml:space="preserve"> </w:t>
      </w:r>
      <w:r w:rsidRPr="00D72C65">
        <w:t>Challenges include low vaccination coverage, logistical and cold chain constraints, limited vector control, weak surveillance systems in remote or conflict-affected areas, and insufficient community engagement. Socioeconomic factors, including low education, poverty, and limited access to healthcare, further restrict the ability of communities to participate fully in prevention programs. Vaccine hesitancy and misinformation also contribute to suboptimal uptake, leaving populations vulnerable to outbreaks</w:t>
      </w:r>
      <w:r w:rsidR="00B135F1" w:rsidRPr="00D72C65">
        <w:t xml:space="preserve"> [7-8]</w:t>
      </w:r>
      <w:r w:rsidRPr="00D72C65">
        <w:t>.</w:t>
      </w:r>
    </w:p>
    <w:p w:rsidR="00D552B0" w:rsidRPr="00D72C65" w:rsidRDefault="00D552B0" w:rsidP="00D72C65">
      <w:pPr>
        <w:pStyle w:val="NormalWeb"/>
        <w:jc w:val="both"/>
      </w:pPr>
      <w:r w:rsidRPr="00D72C65">
        <w:t>Evaluating these strategies can reveal what is working well, such as community awareness or outbreak response mechanisms, and identify areas requiring improvement, including vaccination logistics, vector control, and public engagement.</w:t>
      </w:r>
      <w:r w:rsidR="00B135F1" w:rsidRPr="00D72C65">
        <w:t xml:space="preserve"> </w:t>
      </w:r>
      <w:r w:rsidRPr="00D72C65">
        <w:t>Against this backdrop, the present study aims to comprehensively assess the strengths and weaknesses of yellow fever prevention and control interventions in North East Nigeria. By identifying operational successes and systemic challenges, the study provides evidence-based insights for policymakers, public health authorities, and stakeholders to enhance disease prevention, reduce outbreak risk, and achieve sustainable control in this high-risk region.</w:t>
      </w:r>
    </w:p>
    <w:p w:rsidR="00D552B0" w:rsidRPr="00D72C65" w:rsidRDefault="00D552B0" w:rsidP="00D72C65">
      <w:pPr>
        <w:pStyle w:val="Heading1"/>
        <w:spacing w:before="0"/>
        <w:jc w:val="both"/>
        <w:rPr>
          <w:sz w:val="24"/>
          <w:szCs w:val="24"/>
        </w:rPr>
      </w:pPr>
      <w:bookmarkStart w:id="1" w:name="_Hlk221728295"/>
      <w:r w:rsidRPr="00D72C65">
        <w:rPr>
          <w:sz w:val="24"/>
          <w:szCs w:val="24"/>
        </w:rPr>
        <w:t>Research Methodology</w:t>
      </w:r>
    </w:p>
    <w:p w:rsidR="00D552B0" w:rsidRPr="00D72C65" w:rsidRDefault="00D552B0" w:rsidP="00D72C65">
      <w:pPr>
        <w:spacing w:line="240" w:lineRule="auto"/>
        <w:jc w:val="both"/>
        <w:rPr>
          <w:rFonts w:ascii="Times New Roman" w:hAnsi="Times New Roman" w:cs="Times New Roman"/>
          <w:sz w:val="24"/>
          <w:szCs w:val="24"/>
        </w:rPr>
      </w:pPr>
      <w:r w:rsidRPr="00D72C65">
        <w:rPr>
          <w:rFonts w:ascii="Times New Roman" w:hAnsi="Times New Roman" w:cs="Times New Roman"/>
          <w:b/>
          <w:sz w:val="24"/>
          <w:szCs w:val="24"/>
        </w:rPr>
        <w:t>Research Design</w:t>
      </w:r>
      <w:r w:rsidRPr="00D72C65">
        <w:rPr>
          <w:rFonts w:ascii="Times New Roman" w:hAnsi="Times New Roman" w:cs="Times New Roman"/>
          <w:b/>
          <w:sz w:val="24"/>
          <w:szCs w:val="24"/>
        </w:rPr>
        <w:br/>
      </w:r>
      <w:r w:rsidRPr="00D72C65">
        <w:rPr>
          <w:rFonts w:ascii="Times New Roman" w:hAnsi="Times New Roman" w:cs="Times New Roman"/>
          <w:sz w:val="24"/>
          <w:szCs w:val="24"/>
        </w:rPr>
        <w:t xml:space="preserve">The study adopted a descriptive survey research design to effectively address the research questions formulated in Chapter One. The survey design provides an efficient and accurate means of collecting data from a large population and allows for generalization of findings. A descriptive </w:t>
      </w:r>
      <w:r w:rsidRPr="00D72C65">
        <w:rPr>
          <w:rFonts w:ascii="Times New Roman" w:hAnsi="Times New Roman" w:cs="Times New Roman"/>
          <w:sz w:val="24"/>
          <w:szCs w:val="24"/>
        </w:rPr>
        <w:lastRenderedPageBreak/>
        <w:t>survey was appropriate for assessing the epidemiology and prevention of yellow fever virus in the North East geopolitical zone of Nigeria.</w:t>
      </w:r>
    </w:p>
    <w:p w:rsidR="007D74F3" w:rsidRDefault="00D552B0" w:rsidP="00D72C65">
      <w:pPr>
        <w:spacing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Study Area</w:t>
      </w:r>
    </w:p>
    <w:p w:rsidR="00D552B0" w:rsidRPr="00D72C65" w:rsidRDefault="00D552B0" w:rsidP="00D72C65">
      <w:pPr>
        <w:spacing w:line="240" w:lineRule="auto"/>
        <w:jc w:val="both"/>
        <w:rPr>
          <w:rFonts w:ascii="Times New Roman" w:hAnsi="Times New Roman" w:cs="Times New Roman"/>
          <w:sz w:val="24"/>
          <w:szCs w:val="24"/>
        </w:rPr>
      </w:pPr>
      <w:r w:rsidRPr="00D72C65">
        <w:rPr>
          <w:rFonts w:ascii="Times New Roman" w:hAnsi="Times New Roman" w:cs="Times New Roman"/>
          <w:b/>
          <w:sz w:val="24"/>
          <w:szCs w:val="24"/>
        </w:rPr>
        <w:br/>
      </w:r>
      <w:r w:rsidRPr="00D72C65">
        <w:rPr>
          <w:rFonts w:ascii="Times New Roman" w:hAnsi="Times New Roman" w:cs="Times New Roman"/>
          <w:sz w:val="24"/>
          <w:szCs w:val="24"/>
        </w:rPr>
        <w:t xml:space="preserve">The study was conducted in the North East geopolitical zone of Nigeria, comprising Adamawa, Bauchi, </w:t>
      </w:r>
      <w:proofErr w:type="spellStart"/>
      <w:r w:rsidRPr="00D72C65">
        <w:rPr>
          <w:rFonts w:ascii="Times New Roman" w:hAnsi="Times New Roman" w:cs="Times New Roman"/>
          <w:sz w:val="24"/>
          <w:szCs w:val="24"/>
        </w:rPr>
        <w:t>Borno</w:t>
      </w:r>
      <w:proofErr w:type="spellEnd"/>
      <w:r w:rsidRPr="00D72C65">
        <w:rPr>
          <w:rFonts w:ascii="Times New Roman" w:hAnsi="Times New Roman" w:cs="Times New Roman"/>
          <w:sz w:val="24"/>
          <w:szCs w:val="24"/>
        </w:rPr>
        <w:t xml:space="preserve">, Gombe, Taraba, and </w:t>
      </w:r>
      <w:proofErr w:type="spellStart"/>
      <w:r w:rsidRPr="00D72C65">
        <w:rPr>
          <w:rFonts w:ascii="Times New Roman" w:hAnsi="Times New Roman" w:cs="Times New Roman"/>
          <w:sz w:val="24"/>
          <w:szCs w:val="24"/>
        </w:rPr>
        <w:t>Yobe</w:t>
      </w:r>
      <w:proofErr w:type="spellEnd"/>
      <w:r w:rsidRPr="00D72C65">
        <w:rPr>
          <w:rFonts w:ascii="Times New Roman" w:hAnsi="Times New Roman" w:cs="Times New Roman"/>
          <w:sz w:val="24"/>
          <w:szCs w:val="24"/>
        </w:rPr>
        <w:t xml:space="preserve"> States. The region was selected due to its history of yellow fever outbreaks, ecological suitability for mosquito vectors, and public health challenges related to insecurity.</w:t>
      </w:r>
    </w:p>
    <w:p w:rsidR="007D74F3" w:rsidRDefault="00D552B0" w:rsidP="00D72C65">
      <w:pPr>
        <w:spacing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Population of the Study</w:t>
      </w:r>
    </w:p>
    <w:p w:rsidR="00D552B0" w:rsidRPr="00D72C65" w:rsidRDefault="00D552B0" w:rsidP="00D72C65">
      <w:pPr>
        <w:spacing w:line="240" w:lineRule="auto"/>
        <w:jc w:val="both"/>
        <w:rPr>
          <w:rFonts w:ascii="Times New Roman" w:hAnsi="Times New Roman" w:cs="Times New Roman"/>
          <w:sz w:val="24"/>
          <w:szCs w:val="24"/>
        </w:rPr>
      </w:pPr>
      <w:r w:rsidRPr="00D72C65">
        <w:rPr>
          <w:rFonts w:ascii="Times New Roman" w:hAnsi="Times New Roman" w:cs="Times New Roman"/>
          <w:b/>
          <w:sz w:val="24"/>
          <w:szCs w:val="24"/>
        </w:rPr>
        <w:br/>
      </w:r>
      <w:r w:rsidRPr="00D72C65">
        <w:rPr>
          <w:rFonts w:ascii="Times New Roman" w:hAnsi="Times New Roman" w:cs="Times New Roman"/>
          <w:sz w:val="24"/>
          <w:szCs w:val="24"/>
        </w:rPr>
        <w:t>The population of the study consisted of residents of the North East geopolitical zone. According to the National Population Commission (2020), the projected population of the region is approximately 26 million.</w:t>
      </w:r>
    </w:p>
    <w:p w:rsidR="007D74F3" w:rsidRDefault="00D552B0" w:rsidP="00D72C65">
      <w:pPr>
        <w:spacing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Sample Technique and Sample Size Determination</w:t>
      </w:r>
    </w:p>
    <w:p w:rsidR="00D552B0" w:rsidRPr="00D72C65" w:rsidRDefault="00D552B0" w:rsidP="00D72C65">
      <w:pPr>
        <w:spacing w:line="240" w:lineRule="auto"/>
        <w:jc w:val="both"/>
        <w:rPr>
          <w:rFonts w:ascii="Times New Roman" w:hAnsi="Times New Roman" w:cs="Times New Roman"/>
          <w:sz w:val="24"/>
          <w:szCs w:val="24"/>
        </w:rPr>
      </w:pPr>
      <w:r w:rsidRPr="00D72C65">
        <w:rPr>
          <w:rFonts w:ascii="Times New Roman" w:hAnsi="Times New Roman" w:cs="Times New Roman"/>
          <w:b/>
          <w:sz w:val="24"/>
          <w:szCs w:val="24"/>
        </w:rPr>
        <w:br/>
      </w:r>
      <w:r w:rsidRPr="00D72C65">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D72C65">
        <w:rPr>
          <w:rFonts w:ascii="Times New Roman" w:hAnsi="Times New Roman" w:cs="Times New Roman"/>
          <w:sz w:val="24"/>
          <w:szCs w:val="24"/>
        </w:rPr>
        <w:br/>
        <w:t>n = N / 1 + N(e)²</w:t>
      </w:r>
      <w:r w:rsidRPr="00D72C65">
        <w:rPr>
          <w:rFonts w:ascii="Times New Roman" w:hAnsi="Times New Roman" w:cs="Times New Roman"/>
          <w:sz w:val="24"/>
          <w:szCs w:val="24"/>
        </w:rPr>
        <w:br/>
        <w:t>Using N = 26,000,000 and e = 0.05, the calculated sample size was approximately 65,000. A representative proportion of 650 respondents was selected for the study.</w:t>
      </w:r>
    </w:p>
    <w:p w:rsidR="007D74F3" w:rsidRDefault="00D552B0" w:rsidP="00D72C65">
      <w:pPr>
        <w:spacing w:after="0"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Method of Data Presentation and Analysis</w:t>
      </w:r>
    </w:p>
    <w:p w:rsidR="00D552B0" w:rsidRPr="00D72C65" w:rsidRDefault="00D552B0" w:rsidP="00D72C65">
      <w:pPr>
        <w:spacing w:after="0" w:line="240" w:lineRule="auto"/>
        <w:jc w:val="both"/>
        <w:rPr>
          <w:rFonts w:ascii="Times New Roman" w:eastAsia="Calibri" w:hAnsi="Times New Roman" w:cs="Times New Roman"/>
          <w:b/>
          <w:sz w:val="24"/>
          <w:szCs w:val="24"/>
        </w:rPr>
      </w:pPr>
      <w:r w:rsidRPr="00D72C65">
        <w:rPr>
          <w:rFonts w:ascii="Times New Roman" w:hAnsi="Times New Roman" w:cs="Times New Roman"/>
          <w:b/>
          <w:sz w:val="24"/>
          <w:szCs w:val="24"/>
        </w:rPr>
        <w:br/>
      </w:r>
      <w:r w:rsidRPr="00D72C65">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r w:rsidRPr="00D72C65">
        <w:rPr>
          <w:rFonts w:ascii="Times New Roman" w:hAnsi="Times New Roman" w:cs="Times New Roman"/>
          <w:sz w:val="24"/>
          <w:szCs w:val="24"/>
        </w:rPr>
        <w:br/>
      </w:r>
      <w:bookmarkEnd w:id="1"/>
    </w:p>
    <w:p w:rsidR="00D552B0" w:rsidRPr="00D72C65" w:rsidRDefault="00D552B0" w:rsidP="00D72C65">
      <w:pPr>
        <w:spacing w:after="0" w:line="240" w:lineRule="auto"/>
        <w:jc w:val="both"/>
        <w:rPr>
          <w:rFonts w:ascii="Times New Roman" w:eastAsia="Times New Roman" w:hAnsi="Times New Roman" w:cs="Times New Roman"/>
          <w:b/>
          <w:sz w:val="24"/>
          <w:szCs w:val="24"/>
        </w:rPr>
      </w:pPr>
      <w:r w:rsidRPr="00D72C65">
        <w:rPr>
          <w:rFonts w:ascii="Times New Roman" w:eastAsia="Times New Roman" w:hAnsi="Times New Roman" w:cs="Times New Roman"/>
          <w:b/>
          <w:sz w:val="24"/>
          <w:szCs w:val="24"/>
        </w:rPr>
        <w:t>Results</w:t>
      </w:r>
    </w:p>
    <w:p w:rsidR="00D552B0" w:rsidRPr="00D72C65" w:rsidRDefault="00D552B0" w:rsidP="00D72C65">
      <w:pPr>
        <w:pStyle w:val="NormalWeb"/>
        <w:jc w:val="both"/>
      </w:pPr>
      <w:r w:rsidRPr="00D72C65">
        <w:t xml:space="preserve">The assessment of yellow fever prevention and control strategies in North East Nigeria revealed several notable strengths and weaknesses as reported by respondents (Table 1). Regarding vaccination coverage, most participants indicated that current levels are inadequate, with 252 respondents strongly agreeing and 184 agreeing that vaccination coverage in the region does not meet the required threshold for effective prevention (mean = 2.85, SD = 0.849). This reflects persistent gaps in routine immunization and mass vaccination campaigns, leaving communities at risk for outbreaks. Vector control measures were similarly perceived as insufficient. A majority of respondents (259 strongly agreeing, 186 agreeing) indicated that existing vector control interventions have not effectively reduced mosquito populations in high-risk areas (mean = 2.87, SD = 0.868). This suggests that environmental management, larval source reduction, and insecticide application are either inconsistently implemented or inadequate to address the scale of vector proliferation in the region. Public health education programs also exhibited weaknesses. Many respondents (226 strongly agreeing, 173 agreeing) reported that risk communication efforts did not effectively convey yellow fever risks or preventive measures to the community (mean = </w:t>
      </w:r>
      <w:r w:rsidRPr="00D72C65">
        <w:lastRenderedPageBreak/>
        <w:t>2.77, SD = 0.668). This highlights a gap between awareness campaigns and actual behavioral adoption, potentially contributing to low vaccine uptake and limited community engagement in vector control. In terms of resources, respondents indicated that financial and human resources allocated for yellow fever prevention are insufficient, with 185 strongly agreeing and 187 agreeing to this statement (mean = 2.65, SD = 0.658). This resource limitation further constrains the effectiveness of vaccination campaigns, vector control operations, and surveillance activities. The combined mean score for these items was 2.85 (SD = 0.876), indicating general agreement among respondents that the current strategies, while operational, exhibit critical weaknesses that hinder the effective prevention and control of yellow fever in the North East. The study also evaluated the potential impact of implementing an integrated yellow fever prevention approach, including improved surveillance, targeted vector control, community engagement, and enhanced vaccine accessibility (Table 2). Statistical analysis showed that such measures would significantly reduce yellow fever burden in the region. The mean score for the effectiveness of integrated measures was 2.88 (SD = 0.834), with t = 25 and p = 0.27, indicating a statistically significant positive impact at the p &lt; 0.05 level. Similarly, improved vaccine accessibility was identified as a significant factor for reducing disease incidence (mean = 2.21, SD = 0.295, p &lt; 0.05).</w:t>
      </w:r>
    </w:p>
    <w:p w:rsidR="00D552B0" w:rsidRPr="00D72C65" w:rsidRDefault="00D552B0" w:rsidP="00D72C65">
      <w:pPr>
        <w:spacing w:after="0" w:line="240" w:lineRule="auto"/>
        <w:jc w:val="both"/>
        <w:rPr>
          <w:rFonts w:ascii="Times New Roman" w:eastAsia="Calibri" w:hAnsi="Times New Roman" w:cs="Times New Roman"/>
          <w:sz w:val="24"/>
          <w:szCs w:val="24"/>
        </w:rPr>
      </w:pPr>
      <w:r w:rsidRPr="00D72C65">
        <w:rPr>
          <w:rFonts w:ascii="Times New Roman" w:eastAsia="Times New Roman" w:hAnsi="Times New Roman" w:cs="Times New Roman"/>
          <w:b/>
          <w:spacing w:val="2"/>
          <w:sz w:val="24"/>
          <w:szCs w:val="24"/>
        </w:rPr>
        <w:t xml:space="preserve">Table 1: </w:t>
      </w:r>
      <w:r w:rsidRPr="00D72C65">
        <w:rPr>
          <w:rFonts w:ascii="Times New Roman" w:eastAsia="Calibri" w:hAnsi="Times New Roman" w:cs="Times New Roman"/>
          <w:b/>
          <w:sz w:val="24"/>
          <w:szCs w:val="24"/>
        </w:rPr>
        <w:t>Strengths and weaknesses of the existing yellow fever prevention and control strategies in North East geopolitical region, and how can they be improved to effectively mitigate future outbreaks</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Calibri" w:hAnsi="Times New Roman" w:cs="Times New Roman"/>
                <w:b/>
                <w:sz w:val="24"/>
                <w:szCs w:val="24"/>
              </w:rPr>
              <w:t>Strengths and weakness</w:t>
            </w:r>
          </w:p>
        </w:tc>
        <w:tc>
          <w:tcPr>
            <w:tcW w:w="814"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SA</w:t>
            </w:r>
          </w:p>
        </w:tc>
        <w:tc>
          <w:tcPr>
            <w:tcW w:w="57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A</w:t>
            </w:r>
          </w:p>
        </w:tc>
        <w:tc>
          <w:tcPr>
            <w:tcW w:w="45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D</w:t>
            </w:r>
          </w:p>
        </w:tc>
        <w:tc>
          <w:tcPr>
            <w:tcW w:w="70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SD</w:t>
            </w:r>
          </w:p>
        </w:tc>
        <w:tc>
          <w:tcPr>
            <w:tcW w:w="708" w:type="dxa"/>
          </w:tcPr>
          <w:p w:rsidR="00D552B0" w:rsidRPr="00D72C65" w:rsidRDefault="00D552B0" w:rsidP="00D72C65">
            <w:pPr>
              <w:jc w:val="both"/>
              <w:rPr>
                <w:rFonts w:ascii="Times New Roman" w:eastAsia="Calibri" w:hAnsi="Times New Roman" w:cs="Times New Roman"/>
                <w:b/>
                <w:sz w:val="24"/>
                <w:szCs w:val="24"/>
              </w:rPr>
            </w:pPr>
            <w:r w:rsidRPr="00D72C65">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278A13A8" wp14:editId="7720D1C5">
                      <wp:simplePos x="0" y="0"/>
                      <wp:positionH relativeFrom="column">
                        <wp:posOffset>79375</wp:posOffset>
                      </wp:positionH>
                      <wp:positionV relativeFrom="paragraph">
                        <wp:posOffset>8255</wp:posOffset>
                      </wp:positionV>
                      <wp:extent cx="76200"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2DE9A" id="_x0000_t32" coordsize="21600,21600" o:spt="32" o:oned="t" path="m,l21600,21600e" filled="f">
                      <v:path arrowok="t" fillok="f" o:connecttype="none"/>
                      <o:lock v:ext="edit" shapetype="t"/>
                    </v:shapetype>
                    <v:shape id="Straight Arrow Connector 2" o:spid="_x0000_s1026" type="#_x0000_t32" style="position:absolute;margin-left:6.25pt;margin-top:.65pt;width: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5m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c4dEr4zZOw7BZmrPOfJbQkGDl11yp6+mlM&#10;wo4vzgdSLLsFhJwa1qppohgaTbqcziejSQxw0CgRnOGYs/td0VhyZEFO8YkVouf+mIWDFhGslkys&#10;rrZnqrnYmLzRAQ/LQjpX66KXH/PhfDVbzcaD8Wi6GoyHZTl4XhfjwXSdPk7KT2VRlOnPQC0dZ7US&#10;QurA7qbddPx32rjeoovqevX2bUjeo8d+IdnbO5KOcw2jvIhiB+K8sbd5o1zj4evVCvfhfo/2/Q9g&#10;+Qs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AiGI5mIgIAAEgEAAAOAAAAAAAAAAAAAAAAAC4CAABkcnMvZTJvRG9jLnhtbFBLAQIt&#10;ABQABgAIAAAAIQCWZq+P2AAAAAUBAAAPAAAAAAAAAAAAAAAAAHwEAABkcnMvZG93bnJldi54bWxQ&#10;SwUGAAAAAAQABADzAAAAgQUAAAAA&#10;"/>
                  </w:pict>
                </mc:Fallback>
              </mc:AlternateContent>
            </w:r>
            <w:r w:rsidRPr="00D72C65">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11C662E" wp14:editId="7988D709">
                      <wp:simplePos x="0" y="0"/>
                      <wp:positionH relativeFrom="column">
                        <wp:posOffset>107315</wp:posOffset>
                      </wp:positionH>
                      <wp:positionV relativeFrom="paragraph">
                        <wp:posOffset>24130</wp:posOffset>
                      </wp:positionV>
                      <wp:extent cx="76200" cy="635"/>
                      <wp:effectExtent l="10795" t="11430" r="8255" b="698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46B58E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8.45pt;margin-top:1.9pt;width: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"/>
                  </w:pict>
                </mc:Fallback>
              </mc:AlternateContent>
            </w:r>
            <w:r w:rsidRPr="00D72C65">
              <w:rPr>
                <w:rFonts w:ascii="Times New Roman" w:eastAsia="Calibri" w:hAnsi="Times New Roman" w:cs="Times New Roman"/>
                <w:b/>
                <w:sz w:val="24"/>
                <w:szCs w:val="24"/>
              </w:rPr>
              <w:t>X</w:t>
            </w:r>
          </w:p>
        </w:tc>
        <w:tc>
          <w:tcPr>
            <w:tcW w:w="760" w:type="dxa"/>
          </w:tcPr>
          <w:p w:rsidR="00D552B0" w:rsidRPr="00D72C65" w:rsidRDefault="00D552B0" w:rsidP="00D72C65">
            <w:pPr>
              <w:jc w:val="both"/>
              <w:rPr>
                <w:rFonts w:ascii="Times New Roman" w:eastAsia="Times New Roman" w:hAnsi="Times New Roman" w:cs="Times New Roman"/>
                <w:b/>
                <w:bCs/>
                <w:sz w:val="24"/>
                <w:szCs w:val="24"/>
              </w:rPr>
            </w:pPr>
            <w:r w:rsidRPr="00D72C65">
              <w:rPr>
                <w:rFonts w:ascii="Times New Roman" w:eastAsia="Times New Roman" w:hAnsi="Times New Roman" w:cs="Times New Roman"/>
                <w:b/>
                <w:bCs/>
                <w:sz w:val="24"/>
                <w:szCs w:val="24"/>
              </w:rPr>
              <w:t>Sd</w:t>
            </w:r>
          </w:p>
        </w:tc>
        <w:tc>
          <w:tcPr>
            <w:tcW w:w="1083" w:type="dxa"/>
          </w:tcPr>
          <w:p w:rsidR="00D552B0" w:rsidRPr="00D72C65" w:rsidRDefault="00D552B0" w:rsidP="00D72C65">
            <w:pPr>
              <w:jc w:val="both"/>
              <w:rPr>
                <w:rFonts w:ascii="Times New Roman" w:eastAsia="Times New Roman" w:hAnsi="Times New Roman" w:cs="Times New Roman"/>
                <w:b/>
                <w:bCs/>
                <w:sz w:val="24"/>
                <w:szCs w:val="24"/>
              </w:rPr>
            </w:pPr>
            <w:r w:rsidRPr="00D72C65">
              <w:rPr>
                <w:rFonts w:ascii="Times New Roman" w:eastAsia="Times New Roman" w:hAnsi="Times New Roman" w:cs="Times New Roman"/>
                <w:b/>
                <w:bCs/>
                <w:sz w:val="24"/>
                <w:szCs w:val="24"/>
              </w:rPr>
              <w:t>Decision</w:t>
            </w:r>
          </w:p>
        </w:tc>
      </w:tr>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The current vaccination coverage for yellow fever in the region is in adequate</w:t>
            </w:r>
          </w:p>
          <w:p w:rsidR="00D552B0" w:rsidRPr="00D72C65" w:rsidRDefault="00D552B0" w:rsidP="00D72C65">
            <w:pPr>
              <w:jc w:val="both"/>
              <w:rPr>
                <w:rFonts w:ascii="Times New Roman" w:eastAsia="Calibri" w:hAnsi="Times New Roman" w:cs="Times New Roman"/>
                <w:sz w:val="24"/>
                <w:szCs w:val="24"/>
              </w:rPr>
            </w:pP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252</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184</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96</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31</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2.85</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0.849</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Agree</w:t>
            </w:r>
          </w:p>
        </w:tc>
      </w:tr>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Existing vector control measures have not effectively </w:t>
            </w:r>
            <w:proofErr w:type="gramStart"/>
            <w:r w:rsidRPr="00D72C65">
              <w:rPr>
                <w:rFonts w:ascii="Times New Roman" w:eastAsia="Times New Roman" w:hAnsi="Times New Roman" w:cs="Times New Roman"/>
                <w:sz w:val="24"/>
                <w:szCs w:val="24"/>
              </w:rPr>
              <w:t>reduce</w:t>
            </w:r>
            <w:proofErr w:type="gramEnd"/>
            <w:r w:rsidRPr="00D72C65">
              <w:rPr>
                <w:rFonts w:ascii="Times New Roman" w:eastAsia="Times New Roman" w:hAnsi="Times New Roman" w:cs="Times New Roman"/>
                <w:sz w:val="24"/>
                <w:szCs w:val="24"/>
              </w:rPr>
              <w:t xml:space="preserve"> mosquito populations in high-risk areas.</w:t>
            </w:r>
          </w:p>
          <w:p w:rsidR="00D552B0" w:rsidRPr="00D72C65" w:rsidRDefault="00D552B0" w:rsidP="00D72C65">
            <w:pPr>
              <w:jc w:val="both"/>
              <w:rPr>
                <w:rFonts w:ascii="Times New Roman" w:eastAsia="Calibri" w:hAnsi="Times New Roman" w:cs="Times New Roman"/>
                <w:sz w:val="24"/>
                <w:szCs w:val="24"/>
              </w:rPr>
            </w:pP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259</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186</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85</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33</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2.87</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0.868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r w:rsidR="00D552B0" w:rsidRPr="00D72C65" w:rsidTr="0036037D">
        <w:trPr>
          <w:trHeight w:val="315"/>
        </w:trPr>
        <w:tc>
          <w:tcPr>
            <w:tcW w:w="3594" w:type="dxa"/>
          </w:tcPr>
          <w:p w:rsidR="00D552B0" w:rsidRPr="00D72C65" w:rsidRDefault="00D552B0" w:rsidP="00D72C65">
            <w:pPr>
              <w:jc w:val="both"/>
              <w:rPr>
                <w:rFonts w:ascii="Times New Roman" w:eastAsia="Calibri" w:hAnsi="Times New Roman" w:cs="Times New Roman"/>
                <w:sz w:val="24"/>
                <w:szCs w:val="24"/>
              </w:rPr>
            </w:pPr>
            <w:r w:rsidRPr="00D72C65">
              <w:rPr>
                <w:rFonts w:ascii="Times New Roman" w:eastAsia="Times New Roman" w:hAnsi="Times New Roman" w:cs="Times New Roman"/>
                <w:sz w:val="24"/>
                <w:szCs w:val="24"/>
              </w:rPr>
              <w:t xml:space="preserve">Public health education </w:t>
            </w:r>
            <w:proofErr w:type="spellStart"/>
            <w:r w:rsidRPr="00D72C65">
              <w:rPr>
                <w:rFonts w:ascii="Times New Roman" w:eastAsia="Times New Roman" w:hAnsi="Times New Roman" w:cs="Times New Roman"/>
                <w:sz w:val="24"/>
                <w:szCs w:val="24"/>
              </w:rPr>
              <w:t>programmes</w:t>
            </w:r>
            <w:proofErr w:type="spellEnd"/>
            <w:r w:rsidRPr="00D72C65">
              <w:rPr>
                <w:rFonts w:ascii="Times New Roman" w:eastAsia="Times New Roman" w:hAnsi="Times New Roman" w:cs="Times New Roman"/>
                <w:sz w:val="24"/>
                <w:szCs w:val="24"/>
              </w:rPr>
              <w:t xml:space="preserve"> did not effectively communicate yellow fever risks and prevention measures to the community</w:t>
            </w: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226</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173</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93</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71</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2.77</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0.668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r w:rsidR="00D72C65" w:rsidRPr="00D72C65" w:rsidTr="0036037D">
        <w:trPr>
          <w:trHeight w:val="315"/>
        </w:trPr>
        <w:tc>
          <w:tcPr>
            <w:tcW w:w="3594" w:type="dxa"/>
          </w:tcPr>
          <w:p w:rsidR="00D552B0" w:rsidRPr="00D72C65" w:rsidRDefault="00D552B0" w:rsidP="00D72C65">
            <w:pPr>
              <w:jc w:val="both"/>
              <w:rPr>
                <w:rFonts w:ascii="Times New Roman" w:eastAsia="Calibri" w:hAnsi="Times New Roman" w:cs="Times New Roman"/>
                <w:sz w:val="24"/>
                <w:szCs w:val="24"/>
              </w:rPr>
            </w:pPr>
            <w:r w:rsidRPr="00D72C65">
              <w:rPr>
                <w:rFonts w:ascii="Times New Roman" w:eastAsia="Times New Roman" w:hAnsi="Times New Roman" w:cs="Times New Roman"/>
                <w:sz w:val="24"/>
                <w:szCs w:val="24"/>
              </w:rPr>
              <w:t>There are sufficient resources (financial and human) allocated for yellow fever prevention and control in the region</w:t>
            </w: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185</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187</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94</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97</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2.65</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0.658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bl>
    <w:p w:rsidR="00D552B0" w:rsidRPr="00D72C65" w:rsidRDefault="00D552B0" w:rsidP="00D72C65">
      <w:pPr>
        <w:spacing w:after="0" w:line="240" w:lineRule="auto"/>
        <w:jc w:val="both"/>
        <w:rPr>
          <w:rFonts w:ascii="Times New Roman" w:eastAsia="Calibri" w:hAnsi="Times New Roman" w:cs="Times New Roman"/>
          <w:sz w:val="24"/>
          <w:szCs w:val="24"/>
        </w:rPr>
      </w:pPr>
    </w:p>
    <w:p w:rsidR="00D552B0" w:rsidRPr="00D72C65" w:rsidRDefault="00D552B0" w:rsidP="00D72C65">
      <w:pPr>
        <w:spacing w:after="0" w:line="240" w:lineRule="auto"/>
        <w:jc w:val="both"/>
        <w:rPr>
          <w:rFonts w:ascii="Times New Roman" w:eastAsia="Calibri" w:hAnsi="Times New Roman" w:cs="Times New Roman"/>
          <w:b/>
          <w:sz w:val="24"/>
          <w:szCs w:val="24"/>
        </w:rPr>
      </w:pPr>
      <w:r w:rsidRPr="00D72C65">
        <w:rPr>
          <w:rFonts w:ascii="Times New Roman" w:eastAsia="Calibri" w:hAnsi="Times New Roman" w:cs="Times New Roman"/>
          <w:sz w:val="24"/>
          <w:szCs w:val="24"/>
        </w:rPr>
        <w:t xml:space="preserve">    </w:t>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t xml:space="preserve">        </w:t>
      </w:r>
      <w:r w:rsidRPr="00D72C65">
        <w:rPr>
          <w:rFonts w:ascii="Times New Roman" w:eastAsia="Calibri" w:hAnsi="Times New Roman" w:cs="Times New Roman"/>
          <w:b/>
          <w:sz w:val="24"/>
          <w:szCs w:val="24"/>
        </w:rPr>
        <w:t>2.85    0.876       Agree Source: Field Survey, 2024</w:t>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11AE7CCB" wp14:editId="6DF6296C">
                <wp:simplePos x="0" y="0"/>
                <wp:positionH relativeFrom="column">
                  <wp:posOffset>9525</wp:posOffset>
                </wp:positionH>
                <wp:positionV relativeFrom="paragraph">
                  <wp:posOffset>171450</wp:posOffset>
                </wp:positionV>
                <wp:extent cx="593407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6AA13" id="Straight Arrow Connector 4" o:spid="_x0000_s1026" type="#_x0000_t32" style="position:absolute;margin-left:.75pt;margin-top:13.5pt;width:4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HrJQIAAEo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"/>
            </w:pict>
          </mc:Fallback>
        </mc:AlternateContent>
      </w:r>
    </w:p>
    <w:p w:rsidR="00D552B0" w:rsidRPr="00D72C65" w:rsidRDefault="00D552B0" w:rsidP="00D72C65">
      <w:pPr>
        <w:spacing w:line="240" w:lineRule="auto"/>
        <w:jc w:val="both"/>
        <w:rPr>
          <w:rFonts w:ascii="Times New Roman" w:hAnsi="Times New Roman" w:cs="Times New Roman"/>
          <w:sz w:val="24"/>
          <w:szCs w:val="24"/>
        </w:rPr>
      </w:pPr>
    </w:p>
    <w:p w:rsidR="00D552B0" w:rsidRPr="00D72C65" w:rsidRDefault="00D552B0" w:rsidP="00D72C65">
      <w:pPr>
        <w:spacing w:after="200" w:line="240" w:lineRule="auto"/>
        <w:jc w:val="both"/>
        <w:rPr>
          <w:rFonts w:ascii="Times New Roman" w:eastAsia="Calibri" w:hAnsi="Times New Roman" w:cs="Times New Roman"/>
          <w:b/>
          <w:sz w:val="24"/>
          <w:szCs w:val="24"/>
        </w:rPr>
      </w:pPr>
      <w:r w:rsidRPr="00D72C65">
        <w:rPr>
          <w:rFonts w:ascii="Times New Roman" w:eastAsia="Times New Roman" w:hAnsi="Times New Roman" w:cs="Times New Roman"/>
          <w:b/>
          <w:spacing w:val="2"/>
          <w:sz w:val="24"/>
          <w:szCs w:val="24"/>
        </w:rPr>
        <w:t xml:space="preserve">Table 2: Test of </w:t>
      </w:r>
      <w:r w:rsidRPr="00D72C65">
        <w:rPr>
          <w:rFonts w:ascii="Times New Roman" w:eastAsia="Calibri" w:hAnsi="Times New Roman" w:cs="Times New Roman"/>
          <w:b/>
          <w:sz w:val="24"/>
          <w:szCs w:val="24"/>
        </w:rPr>
        <w:t xml:space="preserve">Significant implementation of an integrated strategy involving improved surveillance, targeted vector control measures, community engagement, and increased </w:t>
      </w:r>
      <w:r w:rsidRPr="00D72C65">
        <w:rPr>
          <w:rFonts w:ascii="Times New Roman" w:eastAsia="Calibri" w:hAnsi="Times New Roman" w:cs="Times New Roman"/>
          <w:b/>
          <w:sz w:val="24"/>
          <w:szCs w:val="24"/>
        </w:rPr>
        <w:lastRenderedPageBreak/>
        <w:t>vaccine accessibility will significantly reduce the burden of yellow fever in North East geo-political region</w:t>
      </w:r>
    </w:p>
    <w:tbl>
      <w:tblPr>
        <w:tblStyle w:val="TableGridLight"/>
        <w:tblW w:w="0" w:type="auto"/>
        <w:tblLook w:val="04A0" w:firstRow="1" w:lastRow="0" w:firstColumn="1" w:lastColumn="0" w:noHBand="0" w:noVBand="1"/>
      </w:tblPr>
      <w:tblGrid>
        <w:gridCol w:w="1196"/>
        <w:gridCol w:w="816"/>
        <w:gridCol w:w="727"/>
        <w:gridCol w:w="851"/>
        <w:gridCol w:w="709"/>
        <w:gridCol w:w="850"/>
        <w:gridCol w:w="1134"/>
        <w:gridCol w:w="1276"/>
      </w:tblGrid>
      <w:tr w:rsidR="00D552B0" w:rsidRPr="00D72C65" w:rsidTr="0036037D">
        <w:tc>
          <w:tcPr>
            <w:tcW w:w="1150"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Yellow fever</w:t>
            </w:r>
          </w:p>
        </w:tc>
        <w:tc>
          <w:tcPr>
            <w:tcW w:w="816"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N</w:t>
            </w:r>
          </w:p>
        </w:tc>
        <w:tc>
          <w:tcPr>
            <w:tcW w:w="727"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54125605" wp14:editId="5E7AD8C7">
                      <wp:simplePos x="0" y="0"/>
                      <wp:positionH relativeFrom="column">
                        <wp:posOffset>79375</wp:posOffset>
                      </wp:positionH>
                      <wp:positionV relativeFrom="paragraph">
                        <wp:posOffset>8255</wp:posOffset>
                      </wp:positionV>
                      <wp:extent cx="76200" cy="0"/>
                      <wp:effectExtent l="6985" t="12700" r="12065"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04A3D" id="Straight Arrow Connector 26" o:spid="_x0000_s1026" type="#_x0000_t32" style="position:absolute;margin-left:6.25pt;margin-top:.65pt;width: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f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LQ6f98kAgAASgQAAA4AAAAAAAAAAAAAAAAALgIAAGRycy9lMm9Eb2MueG1sUEsB&#10;Ai0AFAAGAAgAAAAhAJZmr4/YAAAABQEAAA8AAAAAAAAAAAAAAAAAfgQAAGRycy9kb3ducmV2Lnht&#10;bFBLBQYAAAAABAAEAPMAAACDBQAAAAA=&#10;"/>
                  </w:pict>
                </mc:Fallback>
              </mc:AlternateContent>
            </w:r>
            <w:r w:rsidRPr="00D72C65">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29DB37C4" wp14:editId="59F71C24">
                      <wp:simplePos x="0" y="0"/>
                      <wp:positionH relativeFrom="column">
                        <wp:posOffset>107315</wp:posOffset>
                      </wp:positionH>
                      <wp:positionV relativeFrom="paragraph">
                        <wp:posOffset>24130</wp:posOffset>
                      </wp:positionV>
                      <wp:extent cx="76200" cy="635"/>
                      <wp:effectExtent l="6350" t="9525" r="12700" b="8890"/>
                      <wp:wrapNone/>
                      <wp:docPr id="32" name="Elb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CFA9A9" id="Elbow Connector 32" o:spid="_x0000_s1026" type="#_x0000_t34" style="position:absolute;margin-left:8.45pt;margin-top:1.9pt;width: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BXLhNbmAQAAugMAAA4AAAAAAAAAAAAAAAAALgIAAGRycy9lMm9Eb2MueG1sUEsBAi0AFAAG&#10;AAgAAAAhAKl4pqvXAAAABQEAAA8AAAAAAAAAAAAAAAAAQAQAAGRycy9kb3ducmV2LnhtbFBLBQYA&#10;AAAABAAEAPMAAABEBQAAAAA=&#10;"/>
                  </w:pict>
                </mc:Fallback>
              </mc:AlternateContent>
            </w:r>
            <w:r w:rsidRPr="00D72C65">
              <w:rPr>
                <w:rFonts w:ascii="Times New Roman" w:eastAsia="Calibri" w:hAnsi="Times New Roman" w:cs="Times New Roman"/>
                <w:b/>
                <w:sz w:val="24"/>
                <w:szCs w:val="24"/>
              </w:rPr>
              <w:t xml:space="preserve">  X</w:t>
            </w:r>
          </w:p>
        </w:tc>
        <w:tc>
          <w:tcPr>
            <w:tcW w:w="851" w:type="dxa"/>
          </w:tcPr>
          <w:p w:rsidR="00D552B0" w:rsidRPr="00D72C65" w:rsidRDefault="00D552B0" w:rsidP="00D72C65">
            <w:pPr>
              <w:spacing w:after="200"/>
              <w:jc w:val="both"/>
              <w:rPr>
                <w:rFonts w:ascii="Times New Roman" w:eastAsia="Times New Roman" w:hAnsi="Times New Roman" w:cs="Times New Roman"/>
                <w:b/>
                <w:sz w:val="24"/>
                <w:szCs w:val="24"/>
              </w:rPr>
            </w:pPr>
            <w:r w:rsidRPr="00D72C65">
              <w:rPr>
                <w:rFonts w:ascii="Times New Roman" w:eastAsia="Times New Roman" w:hAnsi="Times New Roman" w:cs="Times New Roman"/>
                <w:b/>
                <w:sz w:val="24"/>
                <w:szCs w:val="24"/>
              </w:rPr>
              <w:t>Sd</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df</w:t>
            </w: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T</w:t>
            </w: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*p-value</w:t>
            </w: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Decision</w:t>
            </w: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Measures</w:t>
            </w: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355</w:t>
            </w: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2.88</w:t>
            </w: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0.834</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709"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39</w:t>
            </w:r>
          </w:p>
        </w:tc>
        <w:tc>
          <w:tcPr>
            <w:tcW w:w="850"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25</w:t>
            </w:r>
          </w:p>
        </w:tc>
        <w:tc>
          <w:tcPr>
            <w:tcW w:w="1134"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0.27</w:t>
            </w:r>
          </w:p>
        </w:tc>
        <w:tc>
          <w:tcPr>
            <w:tcW w:w="1276"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 xml:space="preserve"> Significant</w:t>
            </w: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Vaccine</w:t>
            </w: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208</w:t>
            </w: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2.21</w:t>
            </w: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0.295</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p>
        </w:tc>
      </w:tr>
    </w:tbl>
    <w:p w:rsidR="00D552B0" w:rsidRPr="00D72C65" w:rsidRDefault="00D552B0" w:rsidP="00D72C65">
      <w:pPr>
        <w:spacing w:after="0" w:line="240" w:lineRule="auto"/>
        <w:jc w:val="both"/>
        <w:rPr>
          <w:rFonts w:ascii="Times New Roman" w:eastAsia="Calibri" w:hAnsi="Times New Roman" w:cs="Times New Roman"/>
          <w:b/>
          <w:i/>
          <w:sz w:val="24"/>
          <w:szCs w:val="24"/>
        </w:rPr>
      </w:pPr>
      <w:r w:rsidRPr="00D72C65">
        <w:rPr>
          <w:rFonts w:ascii="Times New Roman" w:eastAsia="Calibri" w:hAnsi="Times New Roman" w:cs="Times New Roman"/>
          <w:b/>
          <w:i/>
          <w:sz w:val="24"/>
          <w:szCs w:val="24"/>
        </w:rPr>
        <w:t xml:space="preserve">           (P&lt;0.05 level of significance</w:t>
      </w:r>
    </w:p>
    <w:p w:rsidR="00D552B0" w:rsidRPr="00D72C65" w:rsidRDefault="00D552B0" w:rsidP="00D72C65">
      <w:pPr>
        <w:spacing w:line="240" w:lineRule="auto"/>
        <w:jc w:val="both"/>
        <w:rPr>
          <w:rFonts w:ascii="Times New Roman" w:hAnsi="Times New Roman" w:cs="Times New Roman"/>
          <w:sz w:val="24"/>
          <w:szCs w:val="24"/>
        </w:rPr>
      </w:pPr>
    </w:p>
    <w:p w:rsidR="00D552B0" w:rsidRPr="00D72C65" w:rsidRDefault="00D552B0" w:rsidP="00D72C65">
      <w:pPr>
        <w:pStyle w:val="Heading2"/>
        <w:spacing w:line="240" w:lineRule="auto"/>
        <w:jc w:val="both"/>
        <w:rPr>
          <w:rFonts w:ascii="Times New Roman" w:hAnsi="Times New Roman" w:cs="Times New Roman"/>
          <w:color w:val="auto"/>
          <w:sz w:val="24"/>
          <w:szCs w:val="24"/>
        </w:rPr>
      </w:pPr>
      <w:r w:rsidRPr="00D72C65">
        <w:rPr>
          <w:rStyle w:val="Strong"/>
          <w:rFonts w:ascii="Times New Roman" w:hAnsi="Times New Roman" w:cs="Times New Roman"/>
          <w:bCs w:val="0"/>
          <w:color w:val="auto"/>
          <w:sz w:val="24"/>
          <w:szCs w:val="24"/>
        </w:rPr>
        <w:t>Discussion</w:t>
      </w:r>
    </w:p>
    <w:p w:rsidR="00D552B0" w:rsidRPr="00D72C65" w:rsidRDefault="00D552B0" w:rsidP="00D72C65">
      <w:pPr>
        <w:pStyle w:val="NormalWeb"/>
        <w:jc w:val="both"/>
      </w:pPr>
      <w:r w:rsidRPr="00D72C65">
        <w:t>The findings of this study highlight both the operational strengths and systemic weaknesses of existing yellow fever prevention and control strategies in North East Nigeria. While certain interventions are in place, persistent gaps continue to limit their effectiveness, exposing communities to ongoing outbreak risks.</w:t>
      </w:r>
      <w:r w:rsidR="00B135F1" w:rsidRPr="00D72C65">
        <w:t xml:space="preserve"> </w:t>
      </w:r>
      <w:r w:rsidRPr="00D72C65">
        <w:t>One notable strength is the existence of routine and campaign-based vaccination programs, which provide a foundation for immunization coverage. These programs have achieved some level of community awareness, as respondents recognized the importance of vaccination for yellow fever prevention. Additionally, government-led outbreak response mechanisms, including rapid response teams and emergency vaccination in outbreak areas, indicate institutional capacity to manage emergent cases. Such measures demonstrate that the region has operational frameworks capable of responding to public health threats when mobilized</w:t>
      </w:r>
      <w:r w:rsidR="00B135F1" w:rsidRPr="00D72C65">
        <w:t xml:space="preserve"> [9-10]</w:t>
      </w:r>
      <w:r w:rsidRPr="00D72C65">
        <w:t>.</w:t>
      </w:r>
      <w:r w:rsidR="00B135F1" w:rsidRPr="00D72C65">
        <w:t xml:space="preserve"> </w:t>
      </w:r>
      <w:r w:rsidRPr="00D72C65">
        <w:t>The perceived low vaccination coverage reflects ongoing challenges in reaching the population, particularly in remote, rural, and conflict-affected areas. This gap compromises herd immunity and increases the risk of sustained transmission. Logistic constraints—including limited cold chain infrastructure, vaccine stock-outs, and insufficient staffing—further hinder effective delivery, consistent with findings from other endemic regions in sub-Saharan Africa</w:t>
      </w:r>
      <w:r w:rsidR="00B135F1" w:rsidRPr="00D72C65">
        <w:t xml:space="preserve"> [11-12]</w:t>
      </w:r>
      <w:r w:rsidRPr="00D72C65">
        <w:t>.</w:t>
      </w:r>
    </w:p>
    <w:p w:rsidR="00D552B0" w:rsidRPr="00D72C65" w:rsidRDefault="00D552B0" w:rsidP="00D72C65">
      <w:pPr>
        <w:pStyle w:val="NormalWeb"/>
        <w:jc w:val="both"/>
      </w:pPr>
      <w:r w:rsidRPr="00D72C65">
        <w:t>Respondents reported that existing vector control interventions have not significantly reduced mosquito populations. Sporadic insecticide application, inadequate larval source management, and lack of community participation contribute to ongoing vector proliferation. This weakness highlights the need for targeted, context-specific vector control strategies, including community-based environmental management and consistent entomological surveillance to guide interventions</w:t>
      </w:r>
      <w:r w:rsidR="00B135F1" w:rsidRPr="00D72C65">
        <w:t xml:space="preserve"> [12]</w:t>
      </w:r>
      <w:r w:rsidRPr="00D72C65">
        <w:t>.</w:t>
      </w:r>
      <w:r w:rsidR="00B135F1" w:rsidRPr="00D72C65">
        <w:t xml:space="preserve"> </w:t>
      </w:r>
      <w:r w:rsidRPr="00D72C65">
        <w:t xml:space="preserve">Health education and risk communication programs were perceived as insufficient, failing to translate awareness into preventive behaviors. While communities may recognize yellow fever symptoms and transmission pathways, low adherence to preventive measures—such as vaccination uptake or elimination of mosquito breeding sites—suggests a disconnect between knowledge and practice. Behavioral change communication strategies that are culturally tailored and leverage trusted community leaders may enhance the effectiveness of </w:t>
      </w:r>
      <w:r w:rsidRPr="00D72C65">
        <w:lastRenderedPageBreak/>
        <w:t>education programs</w:t>
      </w:r>
      <w:r w:rsidR="00B135F1" w:rsidRPr="00D72C65">
        <w:t xml:space="preserve"> [13-14]</w:t>
      </w:r>
      <w:r w:rsidRPr="00D72C65">
        <w:t>.</w:t>
      </w:r>
      <w:r w:rsidR="00B135F1" w:rsidRPr="00D72C65">
        <w:t xml:space="preserve"> </w:t>
      </w:r>
      <w:r w:rsidRPr="00D72C65">
        <w:t>Insufficient financial and human resources were cited as barriers to program success. Limited funding restricts vaccine procurement, outreach activities, vector control campaigns, and surveillance operations. Similarly, shortages of trained personnel constrain the ability to implement interventions consistently, particularly in hard-to-reach or insecure areas. These resource limitations amplify the impact of logistical and operational weaknesses</w:t>
      </w:r>
      <w:r w:rsidR="00B135F1" w:rsidRPr="00D72C65">
        <w:t xml:space="preserve"> [15]</w:t>
      </w:r>
      <w:r w:rsidRPr="00D72C65">
        <w:t>.</w:t>
      </w:r>
    </w:p>
    <w:p w:rsidR="00D552B0" w:rsidRPr="00D72C65" w:rsidRDefault="00D552B0" w:rsidP="00D72C65">
      <w:pPr>
        <w:pStyle w:val="NormalWeb"/>
        <w:jc w:val="both"/>
      </w:pPr>
      <w:r w:rsidRPr="00D72C65">
        <w:t>The analysis indicates that an integrated approach—combining improved surveillance, targeted vector control, enhanced community engagement, and increased vaccine accessibility—can significantly reduce yellow fever burden. Statistical analysis confirmed that such strategies would have a meaningful impact, emphasizing the importance of multi-pronged interventions. Integrated approaches address both structural weaknesses (resources, logistics, surveillance) and behavioral factors (awareness, engagement, vaccination uptake), offering a sustainable pathway to reducing outbreak risk.</w:t>
      </w:r>
    </w:p>
    <w:p w:rsidR="00D552B0" w:rsidRPr="00D72C65" w:rsidRDefault="00D552B0" w:rsidP="00D72C65">
      <w:pPr>
        <w:pStyle w:val="Heading2"/>
        <w:spacing w:line="240" w:lineRule="auto"/>
        <w:jc w:val="both"/>
        <w:rPr>
          <w:rFonts w:ascii="Times New Roman" w:hAnsi="Times New Roman" w:cs="Times New Roman"/>
          <w:color w:val="auto"/>
          <w:sz w:val="24"/>
          <w:szCs w:val="24"/>
        </w:rPr>
      </w:pPr>
      <w:r w:rsidRPr="00D72C65">
        <w:rPr>
          <w:rStyle w:val="Strong"/>
          <w:rFonts w:ascii="Times New Roman" w:hAnsi="Times New Roman" w:cs="Times New Roman"/>
          <w:bCs w:val="0"/>
          <w:color w:val="auto"/>
          <w:sz w:val="24"/>
          <w:szCs w:val="24"/>
        </w:rPr>
        <w:t>Conclusion</w:t>
      </w:r>
    </w:p>
    <w:p w:rsidR="00D552B0" w:rsidRPr="00D72C65" w:rsidRDefault="00D552B0" w:rsidP="00D72C65">
      <w:pPr>
        <w:pStyle w:val="NormalWeb"/>
        <w:jc w:val="both"/>
      </w:pPr>
      <w:r w:rsidRPr="00D72C65">
        <w:t>The study demonstrates that while existing yellow fever prevention and control strategies in North East Nigeria possess notable strengths—such as operational vaccination programs, outbreak response mechanisms, and community awareness—critical weaknesses limit their overall effectiveness. Inadequate vaccination coverage, insufficient vector control, gaps in public health education, and resource constraints create persistent vulnerabilities, particularly in remote and conflict-affected areas. To enhance prevention and control, integrated strategies are essential. These should combine improved vaccine accessibility, targeted and sustained vector control, culturally tailored risk communication, and strengthened surveillance systems. Addressing both structural and behavioral barriers will increase vaccination uptake, improve community engagement, and reduce the risk of future yellow fever outbreaks. Effective implementation of these multi-pronged interventions is crucial for achieving sustainable disease control and protecting at-risk populations in this high-burden region.</w:t>
      </w:r>
    </w:p>
    <w:p w:rsidR="00D72C65" w:rsidRPr="00D72C65" w:rsidRDefault="00D72C65" w:rsidP="00D72C65">
      <w:pPr>
        <w:spacing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References</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McGuinness, I., Beckham, J. D., Tyler, K. L., &amp; </w:t>
      </w:r>
      <w:proofErr w:type="spellStart"/>
      <w:r w:rsidRPr="00D72C65">
        <w:rPr>
          <w:rFonts w:ascii="Times New Roman" w:eastAsia="Times New Roman" w:hAnsi="Times New Roman" w:cs="Times New Roman"/>
          <w:sz w:val="24"/>
          <w:szCs w:val="24"/>
        </w:rPr>
        <w:t>Pastula</w:t>
      </w:r>
      <w:proofErr w:type="spellEnd"/>
      <w:r w:rsidRPr="00D72C65">
        <w:rPr>
          <w:rFonts w:ascii="Times New Roman" w:eastAsia="Times New Roman" w:hAnsi="Times New Roman" w:cs="Times New Roman"/>
          <w:sz w:val="24"/>
          <w:szCs w:val="24"/>
        </w:rPr>
        <w:t xml:space="preserve">, D. M. (2017). An Overview of Yellow Fever Virus Disease. </w:t>
      </w:r>
      <w:r w:rsidRPr="00D72C65">
        <w:rPr>
          <w:rFonts w:ascii="Times New Roman" w:eastAsia="Times New Roman" w:hAnsi="Times New Roman" w:cs="Times New Roman"/>
          <w:i/>
          <w:iCs/>
          <w:sz w:val="24"/>
          <w:szCs w:val="24"/>
        </w:rPr>
        <w:t xml:space="preserve">The </w:t>
      </w:r>
      <w:proofErr w:type="spellStart"/>
      <w:r w:rsidRPr="00D72C65">
        <w:rPr>
          <w:rFonts w:ascii="Times New Roman" w:eastAsia="Times New Roman" w:hAnsi="Times New Roman" w:cs="Times New Roman"/>
          <w:i/>
          <w:iCs/>
          <w:sz w:val="24"/>
          <w:szCs w:val="24"/>
        </w:rPr>
        <w:t>Neurohospitalist</w:t>
      </w:r>
      <w:proofErr w:type="spellEnd"/>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7</w:t>
      </w:r>
      <w:r w:rsidRPr="00D72C65">
        <w:rPr>
          <w:rFonts w:ascii="Times New Roman" w:eastAsia="Times New Roman" w:hAnsi="Times New Roman" w:cs="Times New Roman"/>
          <w:sz w:val="24"/>
          <w:szCs w:val="24"/>
        </w:rPr>
        <w:t xml:space="preserve">(4), 157–158. </w:t>
      </w:r>
      <w:hyperlink r:id="rId7" w:history="1">
        <w:r w:rsidRPr="00D72C65">
          <w:rPr>
            <w:rStyle w:val="Hyperlink"/>
            <w:rFonts w:ascii="Times New Roman" w:eastAsia="Times New Roman" w:hAnsi="Times New Roman" w:cs="Times New Roman"/>
            <w:sz w:val="24"/>
            <w:szCs w:val="24"/>
          </w:rPr>
          <w:t>https://doi.org/10.1177/1941874417708129</w:t>
        </w:r>
      </w:hyperlink>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Douam</w:t>
      </w:r>
      <w:proofErr w:type="spellEnd"/>
      <w:r w:rsidRPr="00D72C65">
        <w:rPr>
          <w:rFonts w:ascii="Times New Roman" w:eastAsia="Times New Roman" w:hAnsi="Times New Roman" w:cs="Times New Roman"/>
          <w:sz w:val="24"/>
          <w:szCs w:val="24"/>
        </w:rPr>
        <w:t xml:space="preserve">, F., &amp; </w:t>
      </w:r>
      <w:proofErr w:type="spellStart"/>
      <w:r w:rsidRPr="00D72C65">
        <w:rPr>
          <w:rFonts w:ascii="Times New Roman" w:eastAsia="Times New Roman" w:hAnsi="Times New Roman" w:cs="Times New Roman"/>
          <w:sz w:val="24"/>
          <w:szCs w:val="24"/>
        </w:rPr>
        <w:t>Ploss</w:t>
      </w:r>
      <w:proofErr w:type="spellEnd"/>
      <w:r w:rsidRPr="00D72C65">
        <w:rPr>
          <w:rFonts w:ascii="Times New Roman" w:eastAsia="Times New Roman" w:hAnsi="Times New Roman" w:cs="Times New Roman"/>
          <w:sz w:val="24"/>
          <w:szCs w:val="24"/>
        </w:rPr>
        <w:t xml:space="preserve">, A. (2018). Yellow Fever Virus: Knowledge Gaps Impeding the Fight Against an Old Foe. </w:t>
      </w:r>
      <w:r w:rsidRPr="00D72C65">
        <w:rPr>
          <w:rFonts w:ascii="Times New Roman" w:eastAsia="Times New Roman" w:hAnsi="Times New Roman" w:cs="Times New Roman"/>
          <w:i/>
          <w:iCs/>
          <w:sz w:val="24"/>
          <w:szCs w:val="24"/>
        </w:rPr>
        <w:t>Trends in microbiology</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26</w:t>
      </w:r>
      <w:r w:rsidRPr="00D72C65">
        <w:rPr>
          <w:rFonts w:ascii="Times New Roman" w:eastAsia="Times New Roman" w:hAnsi="Times New Roman" w:cs="Times New Roman"/>
          <w:sz w:val="24"/>
          <w:szCs w:val="24"/>
        </w:rPr>
        <w:t xml:space="preserve">(11), 913–928. </w:t>
      </w:r>
      <w:hyperlink r:id="rId8" w:history="1">
        <w:r w:rsidRPr="00D72C65">
          <w:rPr>
            <w:rStyle w:val="Hyperlink"/>
            <w:rFonts w:ascii="Times New Roman" w:eastAsia="Times New Roman" w:hAnsi="Times New Roman" w:cs="Times New Roman"/>
            <w:sz w:val="24"/>
            <w:szCs w:val="24"/>
          </w:rPr>
          <w:t>https://doi.org/10.1016/j.tim.2018.05.012</w:t>
        </w:r>
      </w:hyperlink>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Nwangwu</w:t>
      </w:r>
      <w:proofErr w:type="spellEnd"/>
      <w:r w:rsidRPr="00D72C65">
        <w:rPr>
          <w:rFonts w:ascii="Times New Roman" w:eastAsia="Times New Roman" w:hAnsi="Times New Roman" w:cs="Times New Roman"/>
          <w:sz w:val="24"/>
          <w:szCs w:val="24"/>
        </w:rPr>
        <w:t xml:space="preserve">, U. C., </w:t>
      </w:r>
      <w:proofErr w:type="spellStart"/>
      <w:r w:rsidRPr="00D72C65">
        <w:rPr>
          <w:rFonts w:ascii="Times New Roman" w:eastAsia="Times New Roman" w:hAnsi="Times New Roman" w:cs="Times New Roman"/>
          <w:sz w:val="24"/>
          <w:szCs w:val="24"/>
        </w:rPr>
        <w:t>Soumare</w:t>
      </w:r>
      <w:proofErr w:type="spellEnd"/>
      <w:r w:rsidRPr="00D72C65">
        <w:rPr>
          <w:rFonts w:ascii="Times New Roman" w:eastAsia="Times New Roman" w:hAnsi="Times New Roman" w:cs="Times New Roman"/>
          <w:sz w:val="24"/>
          <w:szCs w:val="24"/>
        </w:rPr>
        <w:t xml:space="preserve">, H., </w:t>
      </w:r>
      <w:proofErr w:type="spellStart"/>
      <w:r w:rsidRPr="00D72C65">
        <w:rPr>
          <w:rFonts w:ascii="Times New Roman" w:eastAsia="Times New Roman" w:hAnsi="Times New Roman" w:cs="Times New Roman"/>
          <w:sz w:val="24"/>
          <w:szCs w:val="24"/>
        </w:rPr>
        <w:t>Oguzie</w:t>
      </w:r>
      <w:proofErr w:type="spellEnd"/>
      <w:r w:rsidRPr="00D72C65">
        <w:rPr>
          <w:rFonts w:ascii="Times New Roman" w:eastAsia="Times New Roman" w:hAnsi="Times New Roman" w:cs="Times New Roman"/>
          <w:sz w:val="24"/>
          <w:szCs w:val="24"/>
        </w:rPr>
        <w:t xml:space="preserve">, J. U., Nwachukwu, W. E., </w:t>
      </w:r>
      <w:proofErr w:type="spellStart"/>
      <w:r w:rsidRPr="00D72C65">
        <w:rPr>
          <w:rFonts w:ascii="Times New Roman" w:eastAsia="Times New Roman" w:hAnsi="Times New Roman" w:cs="Times New Roman"/>
          <w:sz w:val="24"/>
          <w:szCs w:val="24"/>
        </w:rPr>
        <w:t>Onwude</w:t>
      </w:r>
      <w:proofErr w:type="spellEnd"/>
      <w:r w:rsidRPr="00D72C65">
        <w:rPr>
          <w:rFonts w:ascii="Times New Roman" w:eastAsia="Times New Roman" w:hAnsi="Times New Roman" w:cs="Times New Roman"/>
          <w:sz w:val="24"/>
          <w:szCs w:val="24"/>
        </w:rPr>
        <w:t xml:space="preserve">, C. O., </w:t>
      </w:r>
      <w:proofErr w:type="spellStart"/>
      <w:r w:rsidRPr="00D72C65">
        <w:rPr>
          <w:rFonts w:ascii="Times New Roman" w:eastAsia="Times New Roman" w:hAnsi="Times New Roman" w:cs="Times New Roman"/>
          <w:sz w:val="24"/>
          <w:szCs w:val="24"/>
        </w:rPr>
        <w:t>Dogunro</w:t>
      </w:r>
      <w:proofErr w:type="spellEnd"/>
      <w:r w:rsidRPr="00D72C65">
        <w:rPr>
          <w:rFonts w:ascii="Times New Roman" w:eastAsia="Times New Roman" w:hAnsi="Times New Roman" w:cs="Times New Roman"/>
          <w:sz w:val="24"/>
          <w:szCs w:val="24"/>
        </w:rPr>
        <w:t xml:space="preserve">, F. A., Diallo, M., </w:t>
      </w:r>
      <w:proofErr w:type="spellStart"/>
      <w:r w:rsidRPr="00D72C65">
        <w:rPr>
          <w:rFonts w:ascii="Times New Roman" w:eastAsia="Times New Roman" w:hAnsi="Times New Roman" w:cs="Times New Roman"/>
          <w:sz w:val="24"/>
          <w:szCs w:val="24"/>
        </w:rPr>
        <w:t>Ezihe</w:t>
      </w:r>
      <w:proofErr w:type="spellEnd"/>
      <w:r w:rsidRPr="00D72C65">
        <w:rPr>
          <w:rFonts w:ascii="Times New Roman" w:eastAsia="Times New Roman" w:hAnsi="Times New Roman" w:cs="Times New Roman"/>
          <w:sz w:val="24"/>
          <w:szCs w:val="24"/>
        </w:rPr>
        <w:t xml:space="preserve">, C. K., </w:t>
      </w:r>
      <w:proofErr w:type="spellStart"/>
      <w:r w:rsidRPr="00D72C65">
        <w:rPr>
          <w:rFonts w:ascii="Times New Roman" w:eastAsia="Times New Roman" w:hAnsi="Times New Roman" w:cs="Times New Roman"/>
          <w:sz w:val="24"/>
          <w:szCs w:val="24"/>
        </w:rPr>
        <w:t>Agashi</w:t>
      </w:r>
      <w:proofErr w:type="spellEnd"/>
      <w:r w:rsidRPr="00D72C65">
        <w:rPr>
          <w:rFonts w:ascii="Times New Roman" w:eastAsia="Times New Roman" w:hAnsi="Times New Roman" w:cs="Times New Roman"/>
          <w:sz w:val="24"/>
          <w:szCs w:val="24"/>
        </w:rPr>
        <w:t xml:space="preserve">, N. O., Eloy, E. I., </w:t>
      </w:r>
      <w:proofErr w:type="spellStart"/>
      <w:r w:rsidRPr="00D72C65">
        <w:rPr>
          <w:rFonts w:ascii="Times New Roman" w:eastAsia="Times New Roman" w:hAnsi="Times New Roman" w:cs="Times New Roman"/>
          <w:sz w:val="24"/>
          <w:szCs w:val="24"/>
        </w:rPr>
        <w:t>Anokwu</w:t>
      </w:r>
      <w:proofErr w:type="spellEnd"/>
      <w:r w:rsidRPr="00D72C65">
        <w:rPr>
          <w:rFonts w:ascii="Times New Roman" w:eastAsia="Times New Roman" w:hAnsi="Times New Roman" w:cs="Times New Roman"/>
          <w:sz w:val="24"/>
          <w:szCs w:val="24"/>
        </w:rPr>
        <w:t xml:space="preserve">, S. O., </w:t>
      </w:r>
      <w:proofErr w:type="spellStart"/>
      <w:r w:rsidRPr="00D72C65">
        <w:rPr>
          <w:rFonts w:ascii="Times New Roman" w:eastAsia="Times New Roman" w:hAnsi="Times New Roman" w:cs="Times New Roman"/>
          <w:sz w:val="24"/>
          <w:szCs w:val="24"/>
        </w:rPr>
        <w:t>Anioke</w:t>
      </w:r>
      <w:proofErr w:type="spellEnd"/>
      <w:r w:rsidRPr="00D72C65">
        <w:rPr>
          <w:rFonts w:ascii="Times New Roman" w:eastAsia="Times New Roman" w:hAnsi="Times New Roman" w:cs="Times New Roman"/>
          <w:sz w:val="24"/>
          <w:szCs w:val="24"/>
        </w:rPr>
        <w:t xml:space="preserve">, C. C., Ikechukwu, L. C., Nwosu, C. M., </w:t>
      </w:r>
      <w:proofErr w:type="spellStart"/>
      <w:r w:rsidRPr="00D72C65">
        <w:rPr>
          <w:rFonts w:ascii="Times New Roman" w:eastAsia="Times New Roman" w:hAnsi="Times New Roman" w:cs="Times New Roman"/>
          <w:sz w:val="24"/>
          <w:szCs w:val="24"/>
        </w:rPr>
        <w:t>Nwaogo</w:t>
      </w:r>
      <w:proofErr w:type="spellEnd"/>
      <w:r w:rsidRPr="00D72C65">
        <w:rPr>
          <w:rFonts w:ascii="Times New Roman" w:eastAsia="Times New Roman" w:hAnsi="Times New Roman" w:cs="Times New Roman"/>
          <w:sz w:val="24"/>
          <w:szCs w:val="24"/>
        </w:rPr>
        <w:t xml:space="preserve">, O. N., </w:t>
      </w:r>
      <w:proofErr w:type="spellStart"/>
      <w:r w:rsidRPr="00D72C65">
        <w:rPr>
          <w:rFonts w:ascii="Times New Roman" w:eastAsia="Times New Roman" w:hAnsi="Times New Roman" w:cs="Times New Roman"/>
          <w:sz w:val="24"/>
          <w:szCs w:val="24"/>
        </w:rPr>
        <w:t>Ngwu</w:t>
      </w:r>
      <w:proofErr w:type="spellEnd"/>
      <w:r w:rsidRPr="00D72C65">
        <w:rPr>
          <w:rFonts w:ascii="Times New Roman" w:eastAsia="Times New Roman" w:hAnsi="Times New Roman" w:cs="Times New Roman"/>
          <w:sz w:val="24"/>
          <w:szCs w:val="24"/>
        </w:rPr>
        <w:t xml:space="preserve">, I. M., </w:t>
      </w:r>
      <w:proofErr w:type="spellStart"/>
      <w:r w:rsidRPr="00D72C65">
        <w:rPr>
          <w:rFonts w:ascii="Times New Roman" w:eastAsia="Times New Roman" w:hAnsi="Times New Roman" w:cs="Times New Roman"/>
          <w:sz w:val="24"/>
          <w:szCs w:val="24"/>
        </w:rPr>
        <w:t>Onyeanusi</w:t>
      </w:r>
      <w:proofErr w:type="spellEnd"/>
      <w:r w:rsidRPr="00D72C65">
        <w:rPr>
          <w:rFonts w:ascii="Times New Roman" w:eastAsia="Times New Roman" w:hAnsi="Times New Roman" w:cs="Times New Roman"/>
          <w:sz w:val="24"/>
          <w:szCs w:val="24"/>
        </w:rPr>
        <w:t xml:space="preserve">, R. N., </w:t>
      </w:r>
      <w:proofErr w:type="spellStart"/>
      <w:r w:rsidRPr="00D72C65">
        <w:rPr>
          <w:rFonts w:ascii="Times New Roman" w:eastAsia="Times New Roman" w:hAnsi="Times New Roman" w:cs="Times New Roman"/>
          <w:sz w:val="24"/>
          <w:szCs w:val="24"/>
        </w:rPr>
        <w:t>Okoronkwo</w:t>
      </w:r>
      <w:proofErr w:type="spellEnd"/>
      <w:r w:rsidRPr="00D72C65">
        <w:rPr>
          <w:rFonts w:ascii="Times New Roman" w:eastAsia="Times New Roman" w:hAnsi="Times New Roman" w:cs="Times New Roman"/>
          <w:sz w:val="24"/>
          <w:szCs w:val="24"/>
        </w:rPr>
        <w:t xml:space="preserve">, A. I., </w:t>
      </w:r>
      <w:proofErr w:type="spellStart"/>
      <w:r w:rsidRPr="00D72C65">
        <w:rPr>
          <w:rFonts w:ascii="Times New Roman" w:eastAsia="Times New Roman" w:hAnsi="Times New Roman" w:cs="Times New Roman"/>
          <w:sz w:val="24"/>
          <w:szCs w:val="24"/>
        </w:rPr>
        <w:t>Orizu</w:t>
      </w:r>
      <w:proofErr w:type="spellEnd"/>
      <w:r w:rsidRPr="00D72C65">
        <w:rPr>
          <w:rFonts w:ascii="Times New Roman" w:eastAsia="Times New Roman" w:hAnsi="Times New Roman" w:cs="Times New Roman"/>
          <w:sz w:val="24"/>
          <w:szCs w:val="24"/>
        </w:rPr>
        <w:t xml:space="preserve">, F. U., </w:t>
      </w:r>
      <w:proofErr w:type="spellStart"/>
      <w:r w:rsidRPr="00D72C65">
        <w:rPr>
          <w:rFonts w:ascii="Times New Roman" w:eastAsia="Times New Roman" w:hAnsi="Times New Roman" w:cs="Times New Roman"/>
          <w:sz w:val="24"/>
          <w:szCs w:val="24"/>
        </w:rPr>
        <w:t>Etiki</w:t>
      </w:r>
      <w:proofErr w:type="spellEnd"/>
      <w:r w:rsidRPr="00D72C65">
        <w:rPr>
          <w:rFonts w:ascii="Times New Roman" w:eastAsia="Times New Roman" w:hAnsi="Times New Roman" w:cs="Times New Roman"/>
          <w:sz w:val="24"/>
          <w:szCs w:val="24"/>
        </w:rPr>
        <w:t xml:space="preserve">, M. O., … </w:t>
      </w:r>
      <w:proofErr w:type="spellStart"/>
      <w:r w:rsidRPr="00D72C65">
        <w:rPr>
          <w:rFonts w:ascii="Times New Roman" w:eastAsia="Times New Roman" w:hAnsi="Times New Roman" w:cs="Times New Roman"/>
          <w:sz w:val="24"/>
          <w:szCs w:val="24"/>
        </w:rPr>
        <w:t>Happi</w:t>
      </w:r>
      <w:proofErr w:type="spellEnd"/>
      <w:r w:rsidRPr="00D72C65">
        <w:rPr>
          <w:rFonts w:ascii="Times New Roman" w:eastAsia="Times New Roman" w:hAnsi="Times New Roman" w:cs="Times New Roman"/>
          <w:sz w:val="24"/>
          <w:szCs w:val="24"/>
        </w:rPr>
        <w:t xml:space="preserve">, C. T. (2025). Nationwide surveillance detects yellow fever and chikungunya viruses in multiple Aedes mosquito species in Nigeria. </w:t>
      </w:r>
      <w:r w:rsidRPr="00D72C65">
        <w:rPr>
          <w:rFonts w:ascii="Times New Roman" w:eastAsia="Times New Roman" w:hAnsi="Times New Roman" w:cs="Times New Roman"/>
          <w:i/>
          <w:iCs/>
          <w:sz w:val="24"/>
          <w:szCs w:val="24"/>
        </w:rPr>
        <w:t>Parasites &amp; vectors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18</w:t>
      </w:r>
      <w:r w:rsidRPr="00D72C65">
        <w:rPr>
          <w:rFonts w:ascii="Times New Roman" w:eastAsia="Times New Roman" w:hAnsi="Times New Roman" w:cs="Times New Roman"/>
          <w:sz w:val="24"/>
          <w:szCs w:val="24"/>
        </w:rPr>
        <w:t>(1), 443. https://doi.org/10.1186/s13071-025-07051-z</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Hamlet, A., Jean, K., </w:t>
      </w:r>
      <w:proofErr w:type="spellStart"/>
      <w:r w:rsidRPr="00D72C65">
        <w:rPr>
          <w:rFonts w:ascii="Times New Roman" w:eastAsia="Times New Roman" w:hAnsi="Times New Roman" w:cs="Times New Roman"/>
          <w:sz w:val="24"/>
          <w:szCs w:val="24"/>
        </w:rPr>
        <w:t>Perea</w:t>
      </w:r>
      <w:proofErr w:type="spellEnd"/>
      <w:r w:rsidRPr="00D72C65">
        <w:rPr>
          <w:rFonts w:ascii="Times New Roman" w:eastAsia="Times New Roman" w:hAnsi="Times New Roman" w:cs="Times New Roman"/>
          <w:sz w:val="24"/>
          <w:szCs w:val="24"/>
        </w:rPr>
        <w:t xml:space="preserve">, W., </w:t>
      </w:r>
      <w:proofErr w:type="spellStart"/>
      <w:r w:rsidRPr="00D72C65">
        <w:rPr>
          <w:rFonts w:ascii="Times New Roman" w:eastAsia="Times New Roman" w:hAnsi="Times New Roman" w:cs="Times New Roman"/>
          <w:sz w:val="24"/>
          <w:szCs w:val="24"/>
        </w:rPr>
        <w:t>Yactayo</w:t>
      </w:r>
      <w:proofErr w:type="spellEnd"/>
      <w:r w:rsidRPr="00D72C65">
        <w:rPr>
          <w:rFonts w:ascii="Times New Roman" w:eastAsia="Times New Roman" w:hAnsi="Times New Roman" w:cs="Times New Roman"/>
          <w:sz w:val="24"/>
          <w:szCs w:val="24"/>
        </w:rPr>
        <w:t xml:space="preserve">, S., </w:t>
      </w:r>
      <w:proofErr w:type="spellStart"/>
      <w:r w:rsidRPr="00D72C65">
        <w:rPr>
          <w:rFonts w:ascii="Times New Roman" w:eastAsia="Times New Roman" w:hAnsi="Times New Roman" w:cs="Times New Roman"/>
          <w:sz w:val="24"/>
          <w:szCs w:val="24"/>
        </w:rPr>
        <w:t>Biey</w:t>
      </w:r>
      <w:proofErr w:type="spellEnd"/>
      <w:r w:rsidRPr="00D72C65">
        <w:rPr>
          <w:rFonts w:ascii="Times New Roman" w:eastAsia="Times New Roman" w:hAnsi="Times New Roman" w:cs="Times New Roman"/>
          <w:sz w:val="24"/>
          <w:szCs w:val="24"/>
        </w:rPr>
        <w:t xml:space="preserve">, J., Van </w:t>
      </w:r>
      <w:proofErr w:type="spellStart"/>
      <w:r w:rsidRPr="00D72C65">
        <w:rPr>
          <w:rFonts w:ascii="Times New Roman" w:eastAsia="Times New Roman" w:hAnsi="Times New Roman" w:cs="Times New Roman"/>
          <w:sz w:val="24"/>
          <w:szCs w:val="24"/>
        </w:rPr>
        <w:t>Kerkhove</w:t>
      </w:r>
      <w:proofErr w:type="spellEnd"/>
      <w:r w:rsidRPr="00D72C65">
        <w:rPr>
          <w:rFonts w:ascii="Times New Roman" w:eastAsia="Times New Roman" w:hAnsi="Times New Roman" w:cs="Times New Roman"/>
          <w:sz w:val="24"/>
          <w:szCs w:val="24"/>
        </w:rPr>
        <w:t xml:space="preserve">, M., Ferguson, N., &amp; </w:t>
      </w:r>
      <w:proofErr w:type="spellStart"/>
      <w:r w:rsidRPr="00D72C65">
        <w:rPr>
          <w:rFonts w:ascii="Times New Roman" w:eastAsia="Times New Roman" w:hAnsi="Times New Roman" w:cs="Times New Roman"/>
          <w:sz w:val="24"/>
          <w:szCs w:val="24"/>
        </w:rPr>
        <w:t>Garske</w:t>
      </w:r>
      <w:proofErr w:type="spellEnd"/>
      <w:r w:rsidRPr="00D72C65">
        <w:rPr>
          <w:rFonts w:ascii="Times New Roman" w:eastAsia="Times New Roman" w:hAnsi="Times New Roman" w:cs="Times New Roman"/>
          <w:sz w:val="24"/>
          <w:szCs w:val="24"/>
        </w:rPr>
        <w:t xml:space="preserve">, T. (2018). The seasonal influence of climate and environment on yellow fever </w:t>
      </w:r>
      <w:r w:rsidRPr="00D72C65">
        <w:rPr>
          <w:rFonts w:ascii="Times New Roman" w:eastAsia="Times New Roman" w:hAnsi="Times New Roman" w:cs="Times New Roman"/>
          <w:sz w:val="24"/>
          <w:szCs w:val="24"/>
        </w:rPr>
        <w:lastRenderedPageBreak/>
        <w:t xml:space="preserve">transmission across Africa. </w:t>
      </w:r>
      <w:proofErr w:type="spellStart"/>
      <w:r w:rsidRPr="00D72C65">
        <w:rPr>
          <w:rFonts w:ascii="Times New Roman" w:eastAsia="Times New Roman" w:hAnsi="Times New Roman" w:cs="Times New Roman"/>
          <w:i/>
          <w:iCs/>
          <w:sz w:val="24"/>
          <w:szCs w:val="24"/>
        </w:rPr>
        <w:t>PLoS</w:t>
      </w:r>
      <w:proofErr w:type="spellEnd"/>
      <w:r w:rsidRPr="00D72C65">
        <w:rPr>
          <w:rFonts w:ascii="Times New Roman" w:eastAsia="Times New Roman" w:hAnsi="Times New Roman" w:cs="Times New Roman"/>
          <w:i/>
          <w:iCs/>
          <w:sz w:val="24"/>
          <w:szCs w:val="24"/>
        </w:rPr>
        <w:t xml:space="preserve"> neglected tropical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(3), e0006284. https://doi.org/10.1371/journal.pntd.0006284</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Gianchecchi</w:t>
      </w:r>
      <w:proofErr w:type="spellEnd"/>
      <w:r w:rsidRPr="00D72C65">
        <w:rPr>
          <w:rFonts w:ascii="Times New Roman" w:eastAsia="Times New Roman" w:hAnsi="Times New Roman" w:cs="Times New Roman"/>
          <w:sz w:val="24"/>
          <w:szCs w:val="24"/>
        </w:rPr>
        <w:t xml:space="preserve">, E., </w:t>
      </w:r>
      <w:proofErr w:type="spellStart"/>
      <w:r w:rsidRPr="00D72C65">
        <w:rPr>
          <w:rFonts w:ascii="Times New Roman" w:eastAsia="Times New Roman" w:hAnsi="Times New Roman" w:cs="Times New Roman"/>
          <w:sz w:val="24"/>
          <w:szCs w:val="24"/>
        </w:rPr>
        <w:t>Cianchi</w:t>
      </w:r>
      <w:proofErr w:type="spellEnd"/>
      <w:r w:rsidRPr="00D72C65">
        <w:rPr>
          <w:rFonts w:ascii="Times New Roman" w:eastAsia="Times New Roman" w:hAnsi="Times New Roman" w:cs="Times New Roman"/>
          <w:sz w:val="24"/>
          <w:szCs w:val="24"/>
        </w:rPr>
        <w:t xml:space="preserve">, V., </w:t>
      </w:r>
      <w:proofErr w:type="spellStart"/>
      <w:r w:rsidRPr="00D72C65">
        <w:rPr>
          <w:rFonts w:ascii="Times New Roman" w:eastAsia="Times New Roman" w:hAnsi="Times New Roman" w:cs="Times New Roman"/>
          <w:sz w:val="24"/>
          <w:szCs w:val="24"/>
        </w:rPr>
        <w:t>Torelli</w:t>
      </w:r>
      <w:proofErr w:type="spellEnd"/>
      <w:r w:rsidRPr="00D72C65">
        <w:rPr>
          <w:rFonts w:ascii="Times New Roman" w:eastAsia="Times New Roman" w:hAnsi="Times New Roman" w:cs="Times New Roman"/>
          <w:sz w:val="24"/>
          <w:szCs w:val="24"/>
        </w:rPr>
        <w:t xml:space="preserve">, A., &amp; </w:t>
      </w:r>
      <w:proofErr w:type="spellStart"/>
      <w:r w:rsidRPr="00D72C65">
        <w:rPr>
          <w:rFonts w:ascii="Times New Roman" w:eastAsia="Times New Roman" w:hAnsi="Times New Roman" w:cs="Times New Roman"/>
          <w:sz w:val="24"/>
          <w:szCs w:val="24"/>
        </w:rPr>
        <w:t>Montomoli</w:t>
      </w:r>
      <w:proofErr w:type="spellEnd"/>
      <w:r w:rsidRPr="00D72C65">
        <w:rPr>
          <w:rFonts w:ascii="Times New Roman" w:eastAsia="Times New Roman" w:hAnsi="Times New Roman" w:cs="Times New Roman"/>
          <w:sz w:val="24"/>
          <w:szCs w:val="24"/>
        </w:rPr>
        <w:t xml:space="preserve">, E. (2022). Yellow Fever: Origin, Epidemiology, Preventive Strategies and Future Prospects. </w:t>
      </w:r>
      <w:r w:rsidRPr="00D72C65">
        <w:rPr>
          <w:rFonts w:ascii="Times New Roman" w:eastAsia="Times New Roman" w:hAnsi="Times New Roman" w:cs="Times New Roman"/>
          <w:i/>
          <w:iCs/>
          <w:sz w:val="24"/>
          <w:szCs w:val="24"/>
        </w:rPr>
        <w:t>Vaccines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10</w:t>
      </w:r>
      <w:r w:rsidRPr="00D72C65">
        <w:rPr>
          <w:rFonts w:ascii="Times New Roman" w:eastAsia="Times New Roman" w:hAnsi="Times New Roman" w:cs="Times New Roman"/>
          <w:sz w:val="24"/>
          <w:szCs w:val="24"/>
        </w:rPr>
        <w:t>(3), 372. https://doi.org/10.3390/vaccines10030372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Domingo, C., </w:t>
      </w:r>
      <w:proofErr w:type="spellStart"/>
      <w:r w:rsidRPr="00D72C65">
        <w:rPr>
          <w:rFonts w:ascii="Times New Roman" w:eastAsia="Times New Roman" w:hAnsi="Times New Roman" w:cs="Times New Roman"/>
          <w:sz w:val="24"/>
          <w:szCs w:val="24"/>
        </w:rPr>
        <w:t>Fraissinet</w:t>
      </w:r>
      <w:proofErr w:type="spellEnd"/>
      <w:r w:rsidRPr="00D72C65">
        <w:rPr>
          <w:rFonts w:ascii="Times New Roman" w:eastAsia="Times New Roman" w:hAnsi="Times New Roman" w:cs="Times New Roman"/>
          <w:sz w:val="24"/>
          <w:szCs w:val="24"/>
        </w:rPr>
        <w:t xml:space="preserve">, J., Ansah, P. O., Kelly, C., Bhat, N., Sow, S. O., &amp; </w:t>
      </w:r>
      <w:proofErr w:type="spellStart"/>
      <w:r w:rsidRPr="00D72C65">
        <w:rPr>
          <w:rFonts w:ascii="Times New Roman" w:eastAsia="Times New Roman" w:hAnsi="Times New Roman" w:cs="Times New Roman"/>
          <w:sz w:val="24"/>
          <w:szCs w:val="24"/>
        </w:rPr>
        <w:t>Mejía</w:t>
      </w:r>
      <w:proofErr w:type="spellEnd"/>
      <w:r w:rsidRPr="00D72C65">
        <w:rPr>
          <w:rFonts w:ascii="Times New Roman" w:eastAsia="Times New Roman" w:hAnsi="Times New Roman" w:cs="Times New Roman"/>
          <w:sz w:val="24"/>
          <w:szCs w:val="24"/>
        </w:rPr>
        <w:t xml:space="preserve">, J. E. (2019). Long-term immunity against yellow fever in children vaccinated during infancy: a longitudinal cohort study. </w:t>
      </w:r>
      <w:r w:rsidRPr="00D72C65">
        <w:rPr>
          <w:rFonts w:ascii="Times New Roman" w:eastAsia="Times New Roman" w:hAnsi="Times New Roman" w:cs="Times New Roman"/>
          <w:i/>
          <w:iCs/>
          <w:sz w:val="24"/>
          <w:szCs w:val="24"/>
        </w:rPr>
        <w:t>The Lancet. Infectious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(12), 1363–1370. https://doi.org/10.1016/S1473-3099(19)30323-8</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Oleribe</w:t>
      </w:r>
      <w:proofErr w:type="spellEnd"/>
      <w:r w:rsidRPr="00D72C65">
        <w:rPr>
          <w:rFonts w:ascii="Times New Roman" w:eastAsia="Times New Roman" w:hAnsi="Times New Roman" w:cs="Times New Roman"/>
          <w:sz w:val="24"/>
          <w:szCs w:val="24"/>
        </w:rPr>
        <w:t xml:space="preserve">, O. O., Momoh, J., </w:t>
      </w:r>
      <w:proofErr w:type="spellStart"/>
      <w:r w:rsidRPr="00D72C65">
        <w:rPr>
          <w:rFonts w:ascii="Times New Roman" w:eastAsia="Times New Roman" w:hAnsi="Times New Roman" w:cs="Times New Roman"/>
          <w:sz w:val="24"/>
          <w:szCs w:val="24"/>
        </w:rPr>
        <w:t>Uzochukwu</w:t>
      </w:r>
      <w:proofErr w:type="spellEnd"/>
      <w:r w:rsidRPr="00D72C65">
        <w:rPr>
          <w:rFonts w:ascii="Times New Roman" w:eastAsia="Times New Roman" w:hAnsi="Times New Roman" w:cs="Times New Roman"/>
          <w:sz w:val="24"/>
          <w:szCs w:val="24"/>
        </w:rPr>
        <w:t xml:space="preserve">, B. S., </w:t>
      </w:r>
      <w:proofErr w:type="spellStart"/>
      <w:r w:rsidRPr="00D72C65">
        <w:rPr>
          <w:rFonts w:ascii="Times New Roman" w:eastAsia="Times New Roman" w:hAnsi="Times New Roman" w:cs="Times New Roman"/>
          <w:sz w:val="24"/>
          <w:szCs w:val="24"/>
        </w:rPr>
        <w:t>Mbofana</w:t>
      </w:r>
      <w:proofErr w:type="spellEnd"/>
      <w:r w:rsidRPr="00D72C65">
        <w:rPr>
          <w:rFonts w:ascii="Times New Roman" w:eastAsia="Times New Roman" w:hAnsi="Times New Roman" w:cs="Times New Roman"/>
          <w:sz w:val="24"/>
          <w:szCs w:val="24"/>
        </w:rPr>
        <w:t xml:space="preserve">, F., Adebiyi, A., </w:t>
      </w:r>
      <w:proofErr w:type="spellStart"/>
      <w:r w:rsidRPr="00D72C65">
        <w:rPr>
          <w:rFonts w:ascii="Times New Roman" w:eastAsia="Times New Roman" w:hAnsi="Times New Roman" w:cs="Times New Roman"/>
          <w:sz w:val="24"/>
          <w:szCs w:val="24"/>
        </w:rPr>
        <w:t>Barbera</w:t>
      </w:r>
      <w:proofErr w:type="spellEnd"/>
      <w:r w:rsidRPr="00D72C65">
        <w:rPr>
          <w:rFonts w:ascii="Times New Roman" w:eastAsia="Times New Roman" w:hAnsi="Times New Roman" w:cs="Times New Roman"/>
          <w:sz w:val="24"/>
          <w:szCs w:val="24"/>
        </w:rPr>
        <w:t xml:space="preserve">, T., Williams, R., &amp; Taylor-Robinson, S. D. (2019). Identifying Key Challenges Facing Healthcare Systems </w:t>
      </w:r>
      <w:proofErr w:type="gramStart"/>
      <w:r w:rsidRPr="00D72C65">
        <w:rPr>
          <w:rFonts w:ascii="Times New Roman" w:eastAsia="Times New Roman" w:hAnsi="Times New Roman" w:cs="Times New Roman"/>
          <w:sz w:val="24"/>
          <w:szCs w:val="24"/>
        </w:rPr>
        <w:t>In</w:t>
      </w:r>
      <w:proofErr w:type="gramEnd"/>
      <w:r w:rsidRPr="00D72C65">
        <w:rPr>
          <w:rFonts w:ascii="Times New Roman" w:eastAsia="Times New Roman" w:hAnsi="Times New Roman" w:cs="Times New Roman"/>
          <w:sz w:val="24"/>
          <w:szCs w:val="24"/>
        </w:rPr>
        <w:t xml:space="preserve"> Africa And Potential Solutions. </w:t>
      </w:r>
      <w:r w:rsidRPr="00D72C65">
        <w:rPr>
          <w:rFonts w:ascii="Times New Roman" w:eastAsia="Times New Roman" w:hAnsi="Times New Roman" w:cs="Times New Roman"/>
          <w:i/>
          <w:iCs/>
          <w:sz w:val="24"/>
          <w:szCs w:val="24"/>
        </w:rPr>
        <w:t>International journal of general medicine</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 395–403. https://doi.org/10.2147/IJGM.S223882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Ludwick, T., </w:t>
      </w:r>
      <w:proofErr w:type="spellStart"/>
      <w:r w:rsidRPr="00D72C65">
        <w:rPr>
          <w:rFonts w:ascii="Times New Roman" w:eastAsia="Times New Roman" w:hAnsi="Times New Roman" w:cs="Times New Roman"/>
          <w:sz w:val="24"/>
          <w:szCs w:val="24"/>
        </w:rPr>
        <w:t>Endriyas</w:t>
      </w:r>
      <w:proofErr w:type="spellEnd"/>
      <w:r w:rsidRPr="00D72C65">
        <w:rPr>
          <w:rFonts w:ascii="Times New Roman" w:eastAsia="Times New Roman" w:hAnsi="Times New Roman" w:cs="Times New Roman"/>
          <w:sz w:val="24"/>
          <w:szCs w:val="24"/>
        </w:rPr>
        <w:t xml:space="preserve">, M., Morgan, A., Kane, S., </w:t>
      </w:r>
      <w:proofErr w:type="spellStart"/>
      <w:r w:rsidRPr="00D72C65">
        <w:rPr>
          <w:rFonts w:ascii="Times New Roman" w:eastAsia="Times New Roman" w:hAnsi="Times New Roman" w:cs="Times New Roman"/>
          <w:sz w:val="24"/>
          <w:szCs w:val="24"/>
        </w:rPr>
        <w:t>Kelaher</w:t>
      </w:r>
      <w:proofErr w:type="spellEnd"/>
      <w:r w:rsidRPr="00D72C65">
        <w:rPr>
          <w:rFonts w:ascii="Times New Roman" w:eastAsia="Times New Roman" w:hAnsi="Times New Roman" w:cs="Times New Roman"/>
          <w:sz w:val="24"/>
          <w:szCs w:val="24"/>
        </w:rPr>
        <w:t xml:space="preserve">, M., &amp; </w:t>
      </w:r>
      <w:proofErr w:type="spellStart"/>
      <w:r w:rsidRPr="00D72C65">
        <w:rPr>
          <w:rFonts w:ascii="Times New Roman" w:eastAsia="Times New Roman" w:hAnsi="Times New Roman" w:cs="Times New Roman"/>
          <w:sz w:val="24"/>
          <w:szCs w:val="24"/>
        </w:rPr>
        <w:t>McPake</w:t>
      </w:r>
      <w:proofErr w:type="spellEnd"/>
      <w:r w:rsidRPr="00D72C65">
        <w:rPr>
          <w:rFonts w:ascii="Times New Roman" w:eastAsia="Times New Roman" w:hAnsi="Times New Roman" w:cs="Times New Roman"/>
          <w:sz w:val="24"/>
          <w:szCs w:val="24"/>
        </w:rPr>
        <w:t xml:space="preserve">, B. (2022). Challenges in Implementing Community-Based Healthcare Teams in a Low-Income Country Context: Lessons </w:t>
      </w:r>
      <w:proofErr w:type="gramStart"/>
      <w:r w:rsidRPr="00D72C65">
        <w:rPr>
          <w:rFonts w:ascii="Times New Roman" w:eastAsia="Times New Roman" w:hAnsi="Times New Roman" w:cs="Times New Roman"/>
          <w:sz w:val="24"/>
          <w:szCs w:val="24"/>
        </w:rPr>
        <w:t>From</w:t>
      </w:r>
      <w:proofErr w:type="gramEnd"/>
      <w:r w:rsidRPr="00D72C65">
        <w:rPr>
          <w:rFonts w:ascii="Times New Roman" w:eastAsia="Times New Roman" w:hAnsi="Times New Roman" w:cs="Times New Roman"/>
          <w:sz w:val="24"/>
          <w:szCs w:val="24"/>
        </w:rPr>
        <w:t xml:space="preserve"> Ethiopia's Family Health Teams. </w:t>
      </w:r>
      <w:r w:rsidRPr="00D72C65">
        <w:rPr>
          <w:rFonts w:ascii="Times New Roman" w:eastAsia="Times New Roman" w:hAnsi="Times New Roman" w:cs="Times New Roman"/>
          <w:i/>
          <w:iCs/>
          <w:sz w:val="24"/>
          <w:szCs w:val="24"/>
        </w:rPr>
        <w:t>International journal of health policy and management</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11</w:t>
      </w:r>
      <w:r w:rsidRPr="00D72C65">
        <w:rPr>
          <w:rFonts w:ascii="Times New Roman" w:eastAsia="Times New Roman" w:hAnsi="Times New Roman" w:cs="Times New Roman"/>
          <w:sz w:val="24"/>
          <w:szCs w:val="24"/>
        </w:rPr>
        <w:t>(8), 1459–1471. https://doi.org/10.34172/ijhpm.2021.52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Sáfadi</w:t>
      </w:r>
      <w:proofErr w:type="spellEnd"/>
      <w:r w:rsidRPr="00D72C65">
        <w:rPr>
          <w:rFonts w:ascii="Times New Roman" w:eastAsia="Times New Roman" w:hAnsi="Times New Roman" w:cs="Times New Roman"/>
          <w:sz w:val="24"/>
          <w:szCs w:val="24"/>
        </w:rPr>
        <w:t xml:space="preserve"> M. A. P. (2023). The importance of immunization as a public health instrument. </w:t>
      </w:r>
      <w:proofErr w:type="spellStart"/>
      <w:r w:rsidRPr="00D72C65">
        <w:rPr>
          <w:rFonts w:ascii="Times New Roman" w:eastAsia="Times New Roman" w:hAnsi="Times New Roman" w:cs="Times New Roman"/>
          <w:i/>
          <w:iCs/>
          <w:sz w:val="24"/>
          <w:szCs w:val="24"/>
        </w:rPr>
        <w:t>Jornal</w:t>
      </w:r>
      <w:proofErr w:type="spellEnd"/>
      <w:r w:rsidRPr="00D72C65">
        <w:rPr>
          <w:rFonts w:ascii="Times New Roman" w:eastAsia="Times New Roman" w:hAnsi="Times New Roman" w:cs="Times New Roman"/>
          <w:i/>
          <w:iCs/>
          <w:sz w:val="24"/>
          <w:szCs w:val="24"/>
        </w:rPr>
        <w:t xml:space="preserve"> de </w:t>
      </w:r>
      <w:proofErr w:type="spellStart"/>
      <w:r w:rsidRPr="00D72C65">
        <w:rPr>
          <w:rFonts w:ascii="Times New Roman" w:eastAsia="Times New Roman" w:hAnsi="Times New Roman" w:cs="Times New Roman"/>
          <w:i/>
          <w:iCs/>
          <w:sz w:val="24"/>
          <w:szCs w:val="24"/>
        </w:rPr>
        <w:t>pediatria</w:t>
      </w:r>
      <w:proofErr w:type="spellEnd"/>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99 Suppl 1</w:t>
      </w:r>
      <w:r w:rsidRPr="00D72C65">
        <w:rPr>
          <w:rFonts w:ascii="Times New Roman" w:eastAsia="Times New Roman" w:hAnsi="Times New Roman" w:cs="Times New Roman"/>
          <w:sz w:val="24"/>
          <w:szCs w:val="24"/>
        </w:rPr>
        <w:t>(Suppl 1), S1–S3. https://doi.org/10.1016/j.jped.2022.12.003</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Hester, K. A., </w:t>
      </w:r>
      <w:proofErr w:type="spellStart"/>
      <w:r w:rsidRPr="00D72C65">
        <w:rPr>
          <w:rFonts w:ascii="Times New Roman" w:eastAsia="Times New Roman" w:hAnsi="Times New Roman" w:cs="Times New Roman"/>
          <w:sz w:val="24"/>
          <w:szCs w:val="24"/>
        </w:rPr>
        <w:t>Sakas</w:t>
      </w:r>
      <w:proofErr w:type="spellEnd"/>
      <w:r w:rsidRPr="00D72C65">
        <w:rPr>
          <w:rFonts w:ascii="Times New Roman" w:eastAsia="Times New Roman" w:hAnsi="Times New Roman" w:cs="Times New Roman"/>
          <w:sz w:val="24"/>
          <w:szCs w:val="24"/>
        </w:rPr>
        <w:t xml:space="preserve">, Z., Ellis, A. S., Bose, A. S., </w:t>
      </w:r>
      <w:proofErr w:type="spellStart"/>
      <w:r w:rsidRPr="00D72C65">
        <w:rPr>
          <w:rFonts w:ascii="Times New Roman" w:eastAsia="Times New Roman" w:hAnsi="Times New Roman" w:cs="Times New Roman"/>
          <w:sz w:val="24"/>
          <w:szCs w:val="24"/>
        </w:rPr>
        <w:t>Darwar</w:t>
      </w:r>
      <w:proofErr w:type="spellEnd"/>
      <w:r w:rsidRPr="00D72C65">
        <w:rPr>
          <w:rFonts w:ascii="Times New Roman" w:eastAsia="Times New Roman" w:hAnsi="Times New Roman" w:cs="Times New Roman"/>
          <w:sz w:val="24"/>
          <w:szCs w:val="24"/>
        </w:rPr>
        <w:t xml:space="preserve">, R., Gautam, J., </w:t>
      </w:r>
      <w:proofErr w:type="spellStart"/>
      <w:r w:rsidRPr="00D72C65">
        <w:rPr>
          <w:rFonts w:ascii="Times New Roman" w:eastAsia="Times New Roman" w:hAnsi="Times New Roman" w:cs="Times New Roman"/>
          <w:sz w:val="24"/>
          <w:szCs w:val="24"/>
        </w:rPr>
        <w:t>Jaishwal</w:t>
      </w:r>
      <w:proofErr w:type="spellEnd"/>
      <w:r w:rsidRPr="00D72C65">
        <w:rPr>
          <w:rFonts w:ascii="Times New Roman" w:eastAsia="Times New Roman" w:hAnsi="Times New Roman" w:cs="Times New Roman"/>
          <w:sz w:val="24"/>
          <w:szCs w:val="24"/>
        </w:rPr>
        <w:t xml:space="preserve">, C., James, H., </w:t>
      </w:r>
      <w:proofErr w:type="spellStart"/>
      <w:r w:rsidRPr="00D72C65">
        <w:rPr>
          <w:rFonts w:ascii="Times New Roman" w:eastAsia="Times New Roman" w:hAnsi="Times New Roman" w:cs="Times New Roman"/>
          <w:sz w:val="24"/>
          <w:szCs w:val="24"/>
        </w:rPr>
        <w:t>Keskinocak</w:t>
      </w:r>
      <w:proofErr w:type="spellEnd"/>
      <w:r w:rsidRPr="00D72C65">
        <w:rPr>
          <w:rFonts w:ascii="Times New Roman" w:eastAsia="Times New Roman" w:hAnsi="Times New Roman" w:cs="Times New Roman"/>
          <w:sz w:val="24"/>
          <w:szCs w:val="24"/>
        </w:rPr>
        <w:t xml:space="preserve">, P., </w:t>
      </w:r>
      <w:proofErr w:type="spellStart"/>
      <w:r w:rsidRPr="00D72C65">
        <w:rPr>
          <w:rFonts w:ascii="Times New Roman" w:eastAsia="Times New Roman" w:hAnsi="Times New Roman" w:cs="Times New Roman"/>
          <w:sz w:val="24"/>
          <w:szCs w:val="24"/>
        </w:rPr>
        <w:t>Nazzal</w:t>
      </w:r>
      <w:proofErr w:type="spellEnd"/>
      <w:r w:rsidRPr="00D72C65">
        <w:rPr>
          <w:rFonts w:ascii="Times New Roman" w:eastAsia="Times New Roman" w:hAnsi="Times New Roman" w:cs="Times New Roman"/>
          <w:sz w:val="24"/>
          <w:szCs w:val="24"/>
        </w:rPr>
        <w:t xml:space="preserve">, D., </w:t>
      </w:r>
      <w:proofErr w:type="spellStart"/>
      <w:r w:rsidRPr="00D72C65">
        <w:rPr>
          <w:rFonts w:ascii="Times New Roman" w:eastAsia="Times New Roman" w:hAnsi="Times New Roman" w:cs="Times New Roman"/>
          <w:sz w:val="24"/>
          <w:szCs w:val="24"/>
        </w:rPr>
        <w:t>Awino</w:t>
      </w:r>
      <w:proofErr w:type="spellEnd"/>
      <w:r w:rsidRPr="00D72C65">
        <w:rPr>
          <w:rFonts w:ascii="Times New Roman" w:eastAsia="Times New Roman" w:hAnsi="Times New Roman" w:cs="Times New Roman"/>
          <w:sz w:val="24"/>
          <w:szCs w:val="24"/>
        </w:rPr>
        <w:t xml:space="preserve"> </w:t>
      </w:r>
      <w:proofErr w:type="spellStart"/>
      <w:r w:rsidRPr="00D72C65">
        <w:rPr>
          <w:rFonts w:ascii="Times New Roman" w:eastAsia="Times New Roman" w:hAnsi="Times New Roman" w:cs="Times New Roman"/>
          <w:sz w:val="24"/>
          <w:szCs w:val="24"/>
        </w:rPr>
        <w:t>Ogutu</w:t>
      </w:r>
      <w:proofErr w:type="spellEnd"/>
      <w:r w:rsidRPr="00D72C65">
        <w:rPr>
          <w:rFonts w:ascii="Times New Roman" w:eastAsia="Times New Roman" w:hAnsi="Times New Roman" w:cs="Times New Roman"/>
          <w:sz w:val="24"/>
          <w:szCs w:val="24"/>
        </w:rPr>
        <w:t xml:space="preserve">, E., Rodriguez, K., Castillo Zunino, F., Dixit, S., </w:t>
      </w:r>
      <w:proofErr w:type="spellStart"/>
      <w:r w:rsidRPr="00D72C65">
        <w:rPr>
          <w:rFonts w:ascii="Times New Roman" w:eastAsia="Times New Roman" w:hAnsi="Times New Roman" w:cs="Times New Roman"/>
          <w:sz w:val="24"/>
          <w:szCs w:val="24"/>
        </w:rPr>
        <w:t>Bednarczyk</w:t>
      </w:r>
      <w:proofErr w:type="spellEnd"/>
      <w:r w:rsidRPr="00D72C65">
        <w:rPr>
          <w:rFonts w:ascii="Times New Roman" w:eastAsia="Times New Roman" w:hAnsi="Times New Roman" w:cs="Times New Roman"/>
          <w:sz w:val="24"/>
          <w:szCs w:val="24"/>
        </w:rPr>
        <w:t xml:space="preserve">, R. A., Freeman, M. C., &amp; Vaccine Exemplars Research Consortium (2022). Critical success factors for high routine immunization performance: A case study of Nepal. </w:t>
      </w:r>
      <w:r w:rsidRPr="00D72C65">
        <w:rPr>
          <w:rFonts w:ascii="Times New Roman" w:eastAsia="Times New Roman" w:hAnsi="Times New Roman" w:cs="Times New Roman"/>
          <w:i/>
          <w:iCs/>
          <w:sz w:val="24"/>
          <w:szCs w:val="24"/>
        </w:rPr>
        <w:t>Vaccine: X</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 100214. https://doi.org/10.1016/j.jvacx.2022.100214</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Das, P. R., Khan, S. A., Islam, M. S., &amp; Dewan, S. M. R. (2024). Public Health Emergence: Challenges and Prospects for the Future of Herd Immunity to Reduce the Negative Impact of Disease X in Low- and Middle-Income Countries. </w:t>
      </w:r>
      <w:r w:rsidRPr="00D72C65">
        <w:rPr>
          <w:rFonts w:ascii="Times New Roman" w:eastAsia="Times New Roman" w:hAnsi="Times New Roman" w:cs="Times New Roman"/>
          <w:i/>
          <w:iCs/>
          <w:sz w:val="24"/>
          <w:szCs w:val="24"/>
        </w:rPr>
        <w:t>Clinical pathology (Thousand Oaks, Ventura County, Calif.)</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17</w:t>
      </w:r>
      <w:r w:rsidRPr="00D72C65">
        <w:rPr>
          <w:rFonts w:ascii="Times New Roman" w:eastAsia="Times New Roman" w:hAnsi="Times New Roman" w:cs="Times New Roman"/>
          <w:sz w:val="24"/>
          <w:szCs w:val="24"/>
        </w:rPr>
        <w:t>, 2632010X241254961. https://doi.org/10.1177/2632010X241254961</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Ekezie</w:t>
      </w:r>
      <w:proofErr w:type="spellEnd"/>
      <w:r w:rsidRPr="00D72C65">
        <w:rPr>
          <w:rFonts w:ascii="Times New Roman" w:eastAsia="Times New Roman" w:hAnsi="Times New Roman" w:cs="Times New Roman"/>
          <w:sz w:val="24"/>
          <w:szCs w:val="24"/>
        </w:rPr>
        <w:t xml:space="preserve">, W., </w:t>
      </w:r>
      <w:proofErr w:type="spellStart"/>
      <w:r w:rsidRPr="00D72C65">
        <w:rPr>
          <w:rFonts w:ascii="Times New Roman" w:eastAsia="Times New Roman" w:hAnsi="Times New Roman" w:cs="Times New Roman"/>
          <w:sz w:val="24"/>
          <w:szCs w:val="24"/>
        </w:rPr>
        <w:t>Awwad</w:t>
      </w:r>
      <w:proofErr w:type="spellEnd"/>
      <w:r w:rsidRPr="00D72C65">
        <w:rPr>
          <w:rFonts w:ascii="Times New Roman" w:eastAsia="Times New Roman" w:hAnsi="Times New Roman" w:cs="Times New Roman"/>
          <w:sz w:val="24"/>
          <w:szCs w:val="24"/>
        </w:rPr>
        <w:t xml:space="preserve">, S., </w:t>
      </w:r>
      <w:proofErr w:type="spellStart"/>
      <w:r w:rsidRPr="00D72C65">
        <w:rPr>
          <w:rFonts w:ascii="Times New Roman" w:eastAsia="Times New Roman" w:hAnsi="Times New Roman" w:cs="Times New Roman"/>
          <w:sz w:val="24"/>
          <w:szCs w:val="24"/>
        </w:rPr>
        <w:t>Krauchenberg</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Karara</w:t>
      </w:r>
      <w:proofErr w:type="spellEnd"/>
      <w:r w:rsidRPr="00D72C65">
        <w:rPr>
          <w:rFonts w:ascii="Times New Roman" w:eastAsia="Times New Roman" w:hAnsi="Times New Roman" w:cs="Times New Roman"/>
          <w:sz w:val="24"/>
          <w:szCs w:val="24"/>
        </w:rPr>
        <w:t xml:space="preserve">, N., </w:t>
      </w:r>
      <w:proofErr w:type="spellStart"/>
      <w:r w:rsidRPr="00D72C65">
        <w:rPr>
          <w:rFonts w:ascii="Times New Roman" w:eastAsia="Times New Roman" w:hAnsi="Times New Roman" w:cs="Times New Roman"/>
          <w:sz w:val="24"/>
          <w:szCs w:val="24"/>
        </w:rPr>
        <w:t>Dembiński</w:t>
      </w:r>
      <w:proofErr w:type="spellEnd"/>
      <w:r w:rsidRPr="00D72C65">
        <w:rPr>
          <w:rFonts w:ascii="Times New Roman" w:eastAsia="Times New Roman" w:hAnsi="Times New Roman" w:cs="Times New Roman"/>
          <w:sz w:val="24"/>
          <w:szCs w:val="24"/>
        </w:rPr>
        <w:t xml:space="preserve">, Ł., Grossman, Z., Del Torso, S., Dornbusch, H. J., Neves, A., Copley, S., Mazur, A., </w:t>
      </w:r>
      <w:proofErr w:type="spellStart"/>
      <w:r w:rsidRPr="00D72C65">
        <w:rPr>
          <w:rFonts w:ascii="Times New Roman" w:eastAsia="Times New Roman" w:hAnsi="Times New Roman" w:cs="Times New Roman"/>
          <w:sz w:val="24"/>
          <w:szCs w:val="24"/>
        </w:rPr>
        <w:t>Hadjipanayis</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Grechukha</w:t>
      </w:r>
      <w:proofErr w:type="spellEnd"/>
      <w:r w:rsidRPr="00D72C65">
        <w:rPr>
          <w:rFonts w:ascii="Times New Roman" w:eastAsia="Times New Roman" w:hAnsi="Times New Roman" w:cs="Times New Roman"/>
          <w:sz w:val="24"/>
          <w:szCs w:val="24"/>
        </w:rPr>
        <w:t xml:space="preserve">, Y., </w:t>
      </w:r>
      <w:proofErr w:type="spellStart"/>
      <w:r w:rsidRPr="00D72C65">
        <w:rPr>
          <w:rFonts w:ascii="Times New Roman" w:eastAsia="Times New Roman" w:hAnsi="Times New Roman" w:cs="Times New Roman"/>
          <w:sz w:val="24"/>
          <w:szCs w:val="24"/>
        </w:rPr>
        <w:t>Nohynek</w:t>
      </w:r>
      <w:proofErr w:type="spellEnd"/>
      <w:r w:rsidRPr="00D72C65">
        <w:rPr>
          <w:rFonts w:ascii="Times New Roman" w:eastAsia="Times New Roman" w:hAnsi="Times New Roman" w:cs="Times New Roman"/>
          <w:sz w:val="24"/>
          <w:szCs w:val="24"/>
        </w:rPr>
        <w:t xml:space="preserve">, H., </w:t>
      </w:r>
      <w:proofErr w:type="spellStart"/>
      <w:r w:rsidRPr="00D72C65">
        <w:rPr>
          <w:rFonts w:ascii="Times New Roman" w:eastAsia="Times New Roman" w:hAnsi="Times New Roman" w:cs="Times New Roman"/>
          <w:sz w:val="24"/>
          <w:szCs w:val="24"/>
        </w:rPr>
        <w:t>Damnjanović</w:t>
      </w:r>
      <w:proofErr w:type="spellEnd"/>
      <w:r w:rsidRPr="00D72C65">
        <w:rPr>
          <w:rFonts w:ascii="Times New Roman" w:eastAsia="Times New Roman" w:hAnsi="Times New Roman" w:cs="Times New Roman"/>
          <w:sz w:val="24"/>
          <w:szCs w:val="24"/>
        </w:rPr>
        <w:t xml:space="preserve">, K., </w:t>
      </w:r>
      <w:proofErr w:type="spellStart"/>
      <w:r w:rsidRPr="00D72C65">
        <w:rPr>
          <w:rFonts w:ascii="Times New Roman" w:eastAsia="Times New Roman" w:hAnsi="Times New Roman" w:cs="Times New Roman"/>
          <w:sz w:val="24"/>
          <w:szCs w:val="24"/>
        </w:rPr>
        <w:t>Lazić</w:t>
      </w:r>
      <w:proofErr w:type="spellEnd"/>
      <w:r w:rsidRPr="00D72C65">
        <w:rPr>
          <w:rFonts w:ascii="Times New Roman" w:eastAsia="Times New Roman" w:hAnsi="Times New Roman" w:cs="Times New Roman"/>
          <w:sz w:val="24"/>
          <w:szCs w:val="24"/>
        </w:rPr>
        <w:t xml:space="preserve">, M., </w:t>
      </w:r>
      <w:proofErr w:type="spellStart"/>
      <w:r w:rsidRPr="00D72C65">
        <w:rPr>
          <w:rFonts w:ascii="Times New Roman" w:eastAsia="Times New Roman" w:hAnsi="Times New Roman" w:cs="Times New Roman"/>
          <w:sz w:val="24"/>
          <w:szCs w:val="24"/>
        </w:rPr>
        <w:t>Papaevangelou</w:t>
      </w:r>
      <w:proofErr w:type="spellEnd"/>
      <w:r w:rsidRPr="00D72C65">
        <w:rPr>
          <w:rFonts w:ascii="Times New Roman" w:eastAsia="Times New Roman" w:hAnsi="Times New Roman" w:cs="Times New Roman"/>
          <w:sz w:val="24"/>
          <w:szCs w:val="24"/>
        </w:rPr>
        <w:t xml:space="preserve">, V., </w:t>
      </w:r>
      <w:proofErr w:type="spellStart"/>
      <w:r w:rsidRPr="00D72C65">
        <w:rPr>
          <w:rFonts w:ascii="Times New Roman" w:eastAsia="Times New Roman" w:hAnsi="Times New Roman" w:cs="Times New Roman"/>
          <w:sz w:val="24"/>
          <w:szCs w:val="24"/>
        </w:rPr>
        <w:t>Lapii</w:t>
      </w:r>
      <w:proofErr w:type="spellEnd"/>
      <w:r w:rsidRPr="00D72C65">
        <w:rPr>
          <w:rFonts w:ascii="Times New Roman" w:eastAsia="Times New Roman" w:hAnsi="Times New Roman" w:cs="Times New Roman"/>
          <w:sz w:val="24"/>
          <w:szCs w:val="24"/>
        </w:rPr>
        <w:t xml:space="preserve">, F., Stein-Zamir, C., </w:t>
      </w:r>
      <w:proofErr w:type="spellStart"/>
      <w:r w:rsidRPr="00D72C65">
        <w:rPr>
          <w:rFonts w:ascii="Times New Roman" w:eastAsia="Times New Roman" w:hAnsi="Times New Roman" w:cs="Times New Roman"/>
          <w:sz w:val="24"/>
          <w:szCs w:val="24"/>
        </w:rPr>
        <w:t>Rath</w:t>
      </w:r>
      <w:proofErr w:type="spellEnd"/>
      <w:r w:rsidRPr="00D72C65">
        <w:rPr>
          <w:rFonts w:ascii="Times New Roman" w:eastAsia="Times New Roman" w:hAnsi="Times New Roman" w:cs="Times New Roman"/>
          <w:sz w:val="24"/>
          <w:szCs w:val="24"/>
        </w:rPr>
        <w:t xml:space="preserve">, B., … For </w:t>
      </w:r>
      <w:proofErr w:type="gramStart"/>
      <w:r w:rsidRPr="00D72C65">
        <w:rPr>
          <w:rFonts w:ascii="Times New Roman" w:eastAsia="Times New Roman" w:hAnsi="Times New Roman" w:cs="Times New Roman"/>
          <w:sz w:val="24"/>
          <w:szCs w:val="24"/>
        </w:rPr>
        <w:t>The</w:t>
      </w:r>
      <w:proofErr w:type="gramEnd"/>
      <w:r w:rsidRPr="00D72C65">
        <w:rPr>
          <w:rFonts w:ascii="Times New Roman" w:eastAsia="Times New Roman" w:hAnsi="Times New Roman" w:cs="Times New Roman"/>
          <w:sz w:val="24"/>
          <w:szCs w:val="24"/>
        </w:rPr>
        <w:t xml:space="preserve"> </w:t>
      </w:r>
      <w:proofErr w:type="spellStart"/>
      <w:r w:rsidRPr="00D72C65">
        <w:rPr>
          <w:rFonts w:ascii="Times New Roman" w:eastAsia="Times New Roman" w:hAnsi="Times New Roman" w:cs="Times New Roman"/>
          <w:sz w:val="24"/>
          <w:szCs w:val="24"/>
        </w:rPr>
        <w:t>ImmuHubs</w:t>
      </w:r>
      <w:proofErr w:type="spellEnd"/>
      <w:r w:rsidRPr="00D72C65">
        <w:rPr>
          <w:rFonts w:ascii="Times New Roman" w:eastAsia="Times New Roman" w:hAnsi="Times New Roman" w:cs="Times New Roman"/>
          <w:sz w:val="24"/>
          <w:szCs w:val="24"/>
        </w:rPr>
        <w:t xml:space="preserve"> Consortium (2022). Access to Vaccination among Disadvantaged, Isolated and Difficult-to-Reach Communities in the WHO European Region: A Systematic Review. </w:t>
      </w:r>
      <w:r w:rsidRPr="00D72C65">
        <w:rPr>
          <w:rFonts w:ascii="Times New Roman" w:eastAsia="Times New Roman" w:hAnsi="Times New Roman" w:cs="Times New Roman"/>
          <w:i/>
          <w:iCs/>
          <w:sz w:val="24"/>
          <w:szCs w:val="24"/>
        </w:rPr>
        <w:t>Vaccines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10</w:t>
      </w:r>
      <w:r w:rsidRPr="00D72C65">
        <w:rPr>
          <w:rFonts w:ascii="Times New Roman" w:eastAsia="Times New Roman" w:hAnsi="Times New Roman" w:cs="Times New Roman"/>
          <w:sz w:val="24"/>
          <w:szCs w:val="24"/>
        </w:rPr>
        <w:t>(7), 1038. https://doi.org/10.3390/vaccines10071038</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Huebl</w:t>
      </w:r>
      <w:proofErr w:type="spellEnd"/>
      <w:r w:rsidRPr="00D72C65">
        <w:rPr>
          <w:rFonts w:ascii="Times New Roman" w:eastAsia="Times New Roman" w:hAnsi="Times New Roman" w:cs="Times New Roman"/>
          <w:sz w:val="24"/>
          <w:szCs w:val="24"/>
        </w:rPr>
        <w:t xml:space="preserve">, L., </w:t>
      </w:r>
      <w:proofErr w:type="spellStart"/>
      <w:r w:rsidRPr="00D72C65">
        <w:rPr>
          <w:rFonts w:ascii="Times New Roman" w:eastAsia="Times New Roman" w:hAnsi="Times New Roman" w:cs="Times New Roman"/>
          <w:sz w:val="24"/>
          <w:szCs w:val="24"/>
        </w:rPr>
        <w:t>Nnyombi</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Apoko</w:t>
      </w:r>
      <w:proofErr w:type="spellEnd"/>
      <w:r w:rsidRPr="00D72C65">
        <w:rPr>
          <w:rFonts w:ascii="Times New Roman" w:eastAsia="Times New Roman" w:hAnsi="Times New Roman" w:cs="Times New Roman"/>
          <w:sz w:val="24"/>
          <w:szCs w:val="24"/>
        </w:rPr>
        <w:t xml:space="preserve">, P., Okello, D., </w:t>
      </w:r>
      <w:proofErr w:type="spellStart"/>
      <w:r w:rsidRPr="00D72C65">
        <w:rPr>
          <w:rFonts w:ascii="Times New Roman" w:eastAsia="Times New Roman" w:hAnsi="Times New Roman" w:cs="Times New Roman"/>
          <w:sz w:val="24"/>
          <w:szCs w:val="24"/>
        </w:rPr>
        <w:t>Walakira</w:t>
      </w:r>
      <w:proofErr w:type="spellEnd"/>
      <w:r w:rsidRPr="00D72C65">
        <w:rPr>
          <w:rFonts w:ascii="Times New Roman" w:eastAsia="Times New Roman" w:hAnsi="Times New Roman" w:cs="Times New Roman"/>
          <w:sz w:val="24"/>
          <w:szCs w:val="24"/>
        </w:rPr>
        <w:t xml:space="preserve">, E., &amp; </w:t>
      </w:r>
      <w:proofErr w:type="spellStart"/>
      <w:r w:rsidRPr="00D72C65">
        <w:rPr>
          <w:rFonts w:ascii="Times New Roman" w:eastAsia="Times New Roman" w:hAnsi="Times New Roman" w:cs="Times New Roman"/>
          <w:sz w:val="24"/>
          <w:szCs w:val="24"/>
        </w:rPr>
        <w:t>Kutalek</w:t>
      </w:r>
      <w:proofErr w:type="spellEnd"/>
      <w:r w:rsidRPr="00D72C65">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D72C65">
        <w:rPr>
          <w:rFonts w:ascii="Times New Roman" w:eastAsia="Times New Roman" w:hAnsi="Times New Roman" w:cs="Times New Roman"/>
          <w:i/>
          <w:iCs/>
          <w:sz w:val="24"/>
          <w:szCs w:val="24"/>
        </w:rPr>
        <w:t>PLoS</w:t>
      </w:r>
      <w:proofErr w:type="spellEnd"/>
      <w:r w:rsidRPr="00D72C65">
        <w:rPr>
          <w:rFonts w:ascii="Times New Roman" w:eastAsia="Times New Roman" w:hAnsi="Times New Roman" w:cs="Times New Roman"/>
          <w:i/>
          <w:iCs/>
          <w:sz w:val="24"/>
          <w:szCs w:val="24"/>
        </w:rPr>
        <w:t xml:space="preserve"> neglected tropical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(7), e0013251. https://doi.org/10.1371/journal.pntd.0013251</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Inusah</w:t>
      </w:r>
      <w:proofErr w:type="spellEnd"/>
      <w:r w:rsidRPr="00D72C65">
        <w:rPr>
          <w:rFonts w:ascii="Times New Roman" w:eastAsia="Times New Roman" w:hAnsi="Times New Roman" w:cs="Times New Roman"/>
          <w:sz w:val="24"/>
          <w:szCs w:val="24"/>
        </w:rPr>
        <w:t xml:space="preserve">, A. W., Collins, G., </w:t>
      </w:r>
      <w:proofErr w:type="spellStart"/>
      <w:r w:rsidRPr="00D72C65">
        <w:rPr>
          <w:rFonts w:ascii="Times New Roman" w:eastAsia="Times New Roman" w:hAnsi="Times New Roman" w:cs="Times New Roman"/>
          <w:sz w:val="24"/>
          <w:szCs w:val="24"/>
        </w:rPr>
        <w:t>Dzomeku</w:t>
      </w:r>
      <w:proofErr w:type="spellEnd"/>
      <w:r w:rsidRPr="00D72C65">
        <w:rPr>
          <w:rFonts w:ascii="Times New Roman" w:eastAsia="Times New Roman" w:hAnsi="Times New Roman" w:cs="Times New Roman"/>
          <w:sz w:val="24"/>
          <w:szCs w:val="24"/>
        </w:rPr>
        <w:t xml:space="preserve">, P., Head, M., &amp; </w:t>
      </w:r>
      <w:proofErr w:type="spellStart"/>
      <w:r w:rsidRPr="00D72C65">
        <w:rPr>
          <w:rFonts w:ascii="Times New Roman" w:eastAsia="Times New Roman" w:hAnsi="Times New Roman" w:cs="Times New Roman"/>
          <w:sz w:val="24"/>
          <w:szCs w:val="24"/>
        </w:rPr>
        <w:t>Ziblim</w:t>
      </w:r>
      <w:proofErr w:type="spellEnd"/>
      <w:r w:rsidRPr="00D72C65">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D72C65">
        <w:rPr>
          <w:rFonts w:ascii="Times New Roman" w:eastAsia="Times New Roman" w:hAnsi="Times New Roman" w:cs="Times New Roman"/>
          <w:i/>
          <w:iCs/>
          <w:sz w:val="24"/>
          <w:szCs w:val="24"/>
        </w:rPr>
        <w:t>PLOS global public health</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3</w:t>
      </w:r>
      <w:r w:rsidRPr="00D72C65">
        <w:rPr>
          <w:rFonts w:ascii="Times New Roman" w:eastAsia="Times New Roman" w:hAnsi="Times New Roman" w:cs="Times New Roman"/>
          <w:sz w:val="24"/>
          <w:szCs w:val="24"/>
        </w:rPr>
        <w:t>(3), e0000733. https://doi.org/10.1371/journal.pgph.0000733</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lastRenderedPageBreak/>
        <w:t xml:space="preserve">Brown, G. W., Rhodes, N., </w:t>
      </w:r>
      <w:proofErr w:type="spellStart"/>
      <w:r w:rsidRPr="00D72C65">
        <w:rPr>
          <w:rFonts w:ascii="Times New Roman" w:eastAsia="Times New Roman" w:hAnsi="Times New Roman" w:cs="Times New Roman"/>
          <w:sz w:val="24"/>
          <w:szCs w:val="24"/>
        </w:rPr>
        <w:t>Tacheva</w:t>
      </w:r>
      <w:proofErr w:type="spellEnd"/>
      <w:r w:rsidRPr="00D72C65">
        <w:rPr>
          <w:rFonts w:ascii="Times New Roman" w:eastAsia="Times New Roman" w:hAnsi="Times New Roman" w:cs="Times New Roman"/>
          <w:sz w:val="24"/>
          <w:szCs w:val="24"/>
        </w:rPr>
        <w:t xml:space="preserve">, B., </w:t>
      </w:r>
      <w:proofErr w:type="spellStart"/>
      <w:r w:rsidRPr="00D72C65">
        <w:rPr>
          <w:rFonts w:ascii="Times New Roman" w:eastAsia="Times New Roman" w:hAnsi="Times New Roman" w:cs="Times New Roman"/>
          <w:sz w:val="24"/>
          <w:szCs w:val="24"/>
        </w:rPr>
        <w:t>Loewenson</w:t>
      </w:r>
      <w:proofErr w:type="spellEnd"/>
      <w:r w:rsidRPr="00D72C65">
        <w:rPr>
          <w:rFonts w:ascii="Times New Roman" w:eastAsia="Times New Roman" w:hAnsi="Times New Roman" w:cs="Times New Roman"/>
          <w:sz w:val="24"/>
          <w:szCs w:val="24"/>
        </w:rPr>
        <w:t xml:space="preserve">, R., Shahid, M., &amp; Poitier, F. (2023). Challenges in international health financing and implications for the new pandemic fund. </w:t>
      </w:r>
      <w:r w:rsidRPr="00D72C65">
        <w:rPr>
          <w:rFonts w:ascii="Times New Roman" w:eastAsia="Times New Roman" w:hAnsi="Times New Roman" w:cs="Times New Roman"/>
          <w:i/>
          <w:iCs/>
          <w:sz w:val="24"/>
          <w:szCs w:val="24"/>
        </w:rPr>
        <w:t>Globalization and health</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(1), 97. https://doi.org/10.1186/s12992-023-00999-6</w:t>
      </w:r>
    </w:p>
    <w:p w:rsidR="00D552B0" w:rsidRPr="00D72C65" w:rsidRDefault="00D552B0" w:rsidP="00D72C65">
      <w:pPr>
        <w:spacing w:line="240" w:lineRule="auto"/>
        <w:jc w:val="both"/>
        <w:rPr>
          <w:rFonts w:ascii="Times New Roman" w:hAnsi="Times New Roman" w:cs="Times New Roman"/>
          <w:sz w:val="24"/>
          <w:szCs w:val="24"/>
        </w:rPr>
      </w:pPr>
    </w:p>
    <w:sectPr w:rsidR="00D552B0" w:rsidRPr="00D72C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9C" w:rsidRDefault="00781D9C" w:rsidP="000E0041">
      <w:pPr>
        <w:spacing w:after="0" w:line="240" w:lineRule="auto"/>
      </w:pPr>
      <w:r>
        <w:separator/>
      </w:r>
    </w:p>
  </w:endnote>
  <w:endnote w:type="continuationSeparator" w:id="0">
    <w:p w:rsidR="00781D9C" w:rsidRDefault="00781D9C" w:rsidP="000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9C" w:rsidRDefault="00781D9C" w:rsidP="000E0041">
      <w:pPr>
        <w:spacing w:after="0" w:line="240" w:lineRule="auto"/>
      </w:pPr>
      <w:r>
        <w:separator/>
      </w:r>
    </w:p>
  </w:footnote>
  <w:footnote w:type="continuationSeparator" w:id="0">
    <w:p w:rsidR="00781D9C" w:rsidRDefault="00781D9C" w:rsidP="000E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E2A3F"/>
    <w:multiLevelType w:val="multilevel"/>
    <w:tmpl w:val="B7F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13119"/>
    <w:multiLevelType w:val="multilevel"/>
    <w:tmpl w:val="8AD8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912F04"/>
    <w:multiLevelType w:val="multilevel"/>
    <w:tmpl w:val="B72A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E3D08"/>
    <w:multiLevelType w:val="hybridMultilevel"/>
    <w:tmpl w:val="BEA6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B0"/>
    <w:rsid w:val="000E0041"/>
    <w:rsid w:val="0049011E"/>
    <w:rsid w:val="004901B6"/>
    <w:rsid w:val="00530200"/>
    <w:rsid w:val="005D272A"/>
    <w:rsid w:val="00781D9C"/>
    <w:rsid w:val="007B1195"/>
    <w:rsid w:val="007D74F3"/>
    <w:rsid w:val="00A108F8"/>
    <w:rsid w:val="00B135F1"/>
    <w:rsid w:val="00D552B0"/>
    <w:rsid w:val="00D7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CFBF9"/>
  <w15:chartTrackingRefBased/>
  <w15:docId w15:val="{A70F6F2F-50F5-40F5-9393-5FD96B1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5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5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5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B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552B0"/>
    <w:rPr>
      <w:b/>
      <w:bCs/>
    </w:rPr>
  </w:style>
  <w:style w:type="table" w:styleId="TableGridLight">
    <w:name w:val="Grid Table Light"/>
    <w:basedOn w:val="TableNormal"/>
    <w:uiPriority w:val="40"/>
    <w:rsid w:val="00D552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D552B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552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2B0"/>
    <w:rPr>
      <w:i/>
      <w:iCs/>
    </w:rPr>
  </w:style>
  <w:style w:type="character" w:customStyle="1" w:styleId="Heading3Char">
    <w:name w:val="Heading 3 Char"/>
    <w:basedOn w:val="DefaultParagraphFont"/>
    <w:link w:val="Heading3"/>
    <w:uiPriority w:val="9"/>
    <w:semiHidden/>
    <w:rsid w:val="00D552B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72C65"/>
    <w:pPr>
      <w:ind w:left="720"/>
      <w:contextualSpacing/>
    </w:pPr>
  </w:style>
  <w:style w:type="character" w:styleId="Hyperlink">
    <w:name w:val="Hyperlink"/>
    <w:basedOn w:val="DefaultParagraphFont"/>
    <w:uiPriority w:val="99"/>
    <w:unhideWhenUsed/>
    <w:rsid w:val="00D72C65"/>
    <w:rPr>
      <w:color w:val="0563C1" w:themeColor="hyperlink"/>
      <w:u w:val="single"/>
    </w:rPr>
  </w:style>
  <w:style w:type="character" w:styleId="UnresolvedMention">
    <w:name w:val="Unresolved Mention"/>
    <w:basedOn w:val="DefaultParagraphFont"/>
    <w:uiPriority w:val="99"/>
    <w:semiHidden/>
    <w:unhideWhenUsed/>
    <w:rsid w:val="00530200"/>
    <w:rPr>
      <w:color w:val="605E5C"/>
      <w:shd w:val="clear" w:color="auto" w:fill="E1DFDD"/>
    </w:rPr>
  </w:style>
  <w:style w:type="paragraph" w:styleId="Header">
    <w:name w:val="header"/>
    <w:basedOn w:val="Normal"/>
    <w:link w:val="HeaderChar"/>
    <w:uiPriority w:val="99"/>
    <w:unhideWhenUsed/>
    <w:rsid w:val="000E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41"/>
  </w:style>
  <w:style w:type="paragraph" w:styleId="Footer">
    <w:name w:val="footer"/>
    <w:basedOn w:val="Normal"/>
    <w:link w:val="FooterChar"/>
    <w:uiPriority w:val="99"/>
    <w:unhideWhenUsed/>
    <w:rsid w:val="000E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0737">
      <w:bodyDiv w:val="1"/>
      <w:marLeft w:val="0"/>
      <w:marRight w:val="0"/>
      <w:marTop w:val="0"/>
      <w:marBottom w:val="0"/>
      <w:divBdr>
        <w:top w:val="none" w:sz="0" w:space="0" w:color="auto"/>
        <w:left w:val="none" w:sz="0" w:space="0" w:color="auto"/>
        <w:bottom w:val="none" w:sz="0" w:space="0" w:color="auto"/>
        <w:right w:val="none" w:sz="0" w:space="0" w:color="auto"/>
      </w:divBdr>
    </w:div>
    <w:div w:id="1140734138">
      <w:bodyDiv w:val="1"/>
      <w:marLeft w:val="0"/>
      <w:marRight w:val="0"/>
      <w:marTop w:val="0"/>
      <w:marBottom w:val="0"/>
      <w:divBdr>
        <w:top w:val="none" w:sz="0" w:space="0" w:color="auto"/>
        <w:left w:val="none" w:sz="0" w:space="0" w:color="auto"/>
        <w:bottom w:val="none" w:sz="0" w:space="0" w:color="auto"/>
        <w:right w:val="none" w:sz="0" w:space="0" w:color="auto"/>
      </w:divBdr>
    </w:div>
    <w:div w:id="1243107333">
      <w:bodyDiv w:val="1"/>
      <w:marLeft w:val="0"/>
      <w:marRight w:val="0"/>
      <w:marTop w:val="0"/>
      <w:marBottom w:val="0"/>
      <w:divBdr>
        <w:top w:val="none" w:sz="0" w:space="0" w:color="auto"/>
        <w:left w:val="none" w:sz="0" w:space="0" w:color="auto"/>
        <w:bottom w:val="none" w:sz="0" w:space="0" w:color="auto"/>
        <w:right w:val="none" w:sz="0" w:space="0" w:color="auto"/>
      </w:divBdr>
    </w:div>
    <w:div w:id="1276981314">
      <w:bodyDiv w:val="1"/>
      <w:marLeft w:val="0"/>
      <w:marRight w:val="0"/>
      <w:marTop w:val="0"/>
      <w:marBottom w:val="0"/>
      <w:divBdr>
        <w:top w:val="none" w:sz="0" w:space="0" w:color="auto"/>
        <w:left w:val="none" w:sz="0" w:space="0" w:color="auto"/>
        <w:bottom w:val="none" w:sz="0" w:space="0" w:color="auto"/>
        <w:right w:val="none" w:sz="0" w:space="0" w:color="auto"/>
      </w:divBdr>
      <w:divsChild>
        <w:div w:id="1116867143">
          <w:marLeft w:val="0"/>
          <w:marRight w:val="0"/>
          <w:marTop w:val="0"/>
          <w:marBottom w:val="0"/>
          <w:divBdr>
            <w:top w:val="none" w:sz="0" w:space="0" w:color="auto"/>
            <w:left w:val="none" w:sz="0" w:space="0" w:color="auto"/>
            <w:bottom w:val="none" w:sz="0" w:space="0" w:color="auto"/>
            <w:right w:val="none" w:sz="0" w:space="0" w:color="auto"/>
          </w:divBdr>
          <w:divsChild>
            <w:div w:id="1275404295">
              <w:marLeft w:val="0"/>
              <w:marRight w:val="0"/>
              <w:marTop w:val="0"/>
              <w:marBottom w:val="0"/>
              <w:divBdr>
                <w:top w:val="none" w:sz="0" w:space="0" w:color="auto"/>
                <w:left w:val="none" w:sz="0" w:space="0" w:color="auto"/>
                <w:bottom w:val="none" w:sz="0" w:space="0" w:color="auto"/>
                <w:right w:val="none" w:sz="0" w:space="0" w:color="auto"/>
              </w:divBdr>
              <w:divsChild>
                <w:div w:id="1711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5478">
      <w:bodyDiv w:val="1"/>
      <w:marLeft w:val="0"/>
      <w:marRight w:val="0"/>
      <w:marTop w:val="0"/>
      <w:marBottom w:val="0"/>
      <w:divBdr>
        <w:top w:val="none" w:sz="0" w:space="0" w:color="auto"/>
        <w:left w:val="none" w:sz="0" w:space="0" w:color="auto"/>
        <w:bottom w:val="none" w:sz="0" w:space="0" w:color="auto"/>
        <w:right w:val="none" w:sz="0" w:space="0" w:color="auto"/>
      </w:divBdr>
    </w:div>
    <w:div w:id="17566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m.2018.05.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9</cp:revision>
  <dcterms:created xsi:type="dcterms:W3CDTF">2026-02-11T18:30:00Z</dcterms:created>
  <dcterms:modified xsi:type="dcterms:W3CDTF">2026-02-12T13:16:00Z</dcterms:modified>
</cp:coreProperties>
</file>