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CB4D76" w14:textId="77777777" w:rsidR="00317C65" w:rsidRDefault="00317C65">
      <w:pPr>
        <w:jc w:val="center"/>
        <w:rPr>
          <w:rFonts w:ascii="Times New Roman" w:eastAsia="Times New Roman" w:hAnsi="Times New Roman" w:cs="Times New Roman"/>
          <w:b/>
          <w:bCs/>
          <w:color w:val="335B8A"/>
          <w:sz w:val="36"/>
          <w:szCs w:val="36"/>
        </w:rPr>
      </w:pPr>
      <w:r w:rsidRPr="00317C65">
        <w:rPr>
          <w:rFonts w:ascii="Times New Roman" w:eastAsia="Times New Roman" w:hAnsi="Times New Roman" w:cs="Times New Roman"/>
          <w:b/>
          <w:bCs/>
          <w:color w:val="335B8A"/>
          <w:sz w:val="36"/>
          <w:szCs w:val="36"/>
        </w:rPr>
        <w:t>Systematic Review</w:t>
      </w:r>
    </w:p>
    <w:p w14:paraId="1F8AF904" w14:textId="77777777" w:rsidR="00317C65" w:rsidRDefault="00317C65">
      <w:pPr>
        <w:jc w:val="center"/>
        <w:rPr>
          <w:rFonts w:ascii="Times New Roman" w:eastAsia="Times New Roman" w:hAnsi="Times New Roman" w:cs="Times New Roman"/>
          <w:b/>
          <w:bCs/>
          <w:color w:val="335B8A"/>
          <w:sz w:val="36"/>
          <w:szCs w:val="36"/>
        </w:rPr>
      </w:pPr>
    </w:p>
    <w:p w14:paraId="524C1092" w14:textId="2167A0A7" w:rsidR="00AF436F" w:rsidRDefault="00C55081">
      <w:pPr>
        <w:jc w:val="center"/>
        <w:rPr>
          <w:rFonts w:ascii="Times New Roman" w:eastAsia="Times New Roman" w:hAnsi="Times New Roman" w:cs="Times New Roman"/>
          <w:b/>
          <w:bCs/>
          <w:color w:val="335B8A"/>
          <w:sz w:val="36"/>
          <w:szCs w:val="36"/>
        </w:rPr>
      </w:pPr>
      <w:r>
        <w:rPr>
          <w:rFonts w:ascii="Times New Roman" w:eastAsia="Times New Roman" w:hAnsi="Times New Roman" w:cs="Times New Roman"/>
          <w:b/>
          <w:bCs/>
          <w:color w:val="335B8A"/>
          <w:sz w:val="36"/>
          <w:szCs w:val="36"/>
        </w:rPr>
        <w:t>Comparison of Musculoskeletal Strain in Endodontists Using Magnification versus the Naked Eye: A Systematic Review</w:t>
      </w:r>
    </w:p>
    <w:p w14:paraId="5A30435B" w14:textId="77777777" w:rsidR="00317C65" w:rsidRDefault="00317C65">
      <w:pPr>
        <w:jc w:val="center"/>
        <w:rPr>
          <w:rFonts w:ascii="Times New Roman" w:eastAsia="Times New Roman" w:hAnsi="Times New Roman" w:cs="Times New Roman"/>
          <w:b/>
          <w:bCs/>
          <w:color w:val="335B8A"/>
          <w:sz w:val="36"/>
          <w:szCs w:val="36"/>
        </w:rPr>
      </w:pPr>
    </w:p>
    <w:p w14:paraId="1C2CCBCB" w14:textId="77777777" w:rsidR="00317C65" w:rsidRDefault="00317C65">
      <w:pPr>
        <w:keepNext/>
        <w:keepLines/>
        <w:spacing w:after="200" w:line="240" w:lineRule="auto"/>
        <w:jc w:val="center"/>
        <w:rPr>
          <w:rFonts w:ascii="Times New Roman" w:eastAsia="Times New Roman" w:hAnsi="Times New Roman" w:cs="Times New Roman"/>
          <w:sz w:val="24"/>
          <w:szCs w:val="24"/>
        </w:rPr>
      </w:pPr>
    </w:p>
    <w:p w14:paraId="57D61E88" w14:textId="77777777" w:rsidR="00AF436F" w:rsidRDefault="00AF436F">
      <w:pPr>
        <w:keepNext/>
        <w:keepLines/>
        <w:spacing w:after="200" w:line="240" w:lineRule="auto"/>
        <w:jc w:val="center"/>
        <w:rPr>
          <w:rFonts w:ascii="Times New Roman" w:eastAsia="Times New Roman" w:hAnsi="Times New Roman" w:cs="Times New Roman"/>
          <w:sz w:val="24"/>
          <w:szCs w:val="24"/>
        </w:rPr>
      </w:pPr>
    </w:p>
    <w:p w14:paraId="4C5E3C98" w14:textId="77777777" w:rsidR="00AF436F" w:rsidRDefault="00AF436F">
      <w:pPr>
        <w:spacing w:line="420" w:lineRule="auto"/>
        <w:rPr>
          <w:rFonts w:ascii="Times New Roman" w:eastAsia="Times New Roman" w:hAnsi="Times New Roman" w:cs="Times New Roman"/>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F436F" w14:paraId="12586FDA" w14:textId="77777777">
        <w:tc>
          <w:tcPr>
            <w:tcW w:w="9360" w:type="dxa"/>
            <w:tcMar>
              <w:top w:w="100" w:type="dxa"/>
              <w:left w:w="100" w:type="dxa"/>
              <w:bottom w:w="100" w:type="dxa"/>
              <w:right w:w="100" w:type="dxa"/>
            </w:tcMar>
          </w:tcPr>
          <w:p w14:paraId="5647705B"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b/>
                <w:bCs/>
                <w:color w:val="4F81BD"/>
                <w:sz w:val="32"/>
                <w:szCs w:val="32"/>
              </w:rPr>
            </w:pPr>
            <w:r>
              <w:rPr>
                <w:rFonts w:ascii="Times New Roman" w:eastAsia="Times New Roman" w:hAnsi="Times New Roman" w:cs="Times New Roman"/>
                <w:b/>
                <w:bCs/>
                <w:color w:val="4F81BD"/>
                <w:sz w:val="32"/>
                <w:szCs w:val="32"/>
              </w:rPr>
              <w:t>ABSTRACT</w:t>
            </w:r>
          </w:p>
          <w:p w14:paraId="0DAE246F"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OBJECTIVE:</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Work-related musculoskeletal disorders (WMSDs) are highly prevalent among dental professionals, particularly endodontists, due to prolonged static postures, sustained neck flexion, and high visual demands during precision-based procedures [7,12]. Dental m</w:t>
            </w:r>
            <w:r>
              <w:rPr>
                <w:rFonts w:ascii="Times New Roman" w:eastAsia="Times New Roman" w:hAnsi="Times New Roman" w:cs="Times New Roman"/>
                <w:sz w:val="24"/>
                <w:szCs w:val="24"/>
              </w:rPr>
              <w:t>agnification devices, including loupes and operating microscopes, have been proposed as ergonomic interventions capable of improving posture and reducing musculoskeletal strain [1,13]. This systematic review aimed to evaluate the effect of dental magnifica</w:t>
            </w:r>
            <w:r>
              <w:rPr>
                <w:rFonts w:ascii="Times New Roman" w:eastAsia="Times New Roman" w:hAnsi="Times New Roman" w:cs="Times New Roman"/>
                <w:sz w:val="24"/>
                <w:szCs w:val="24"/>
              </w:rPr>
              <w:t>tion on musculoskeletal outcomes among endodontists and dentists performing endodontic procedures.</w:t>
            </w:r>
          </w:p>
          <w:p w14:paraId="6CB873D7"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This systematic review was conducted in accordance with the PRISMA 2020 </w:t>
            </w:r>
            <w:proofErr w:type="spellStart"/>
            <w:r>
              <w:rPr>
                <w:rFonts w:ascii="Times New Roman" w:eastAsia="Times New Roman" w:hAnsi="Times New Roman" w:cs="Times New Roman"/>
                <w:sz w:val="24"/>
                <w:szCs w:val="24"/>
              </w:rPr>
              <w:t>guidelines.The</w:t>
            </w:r>
            <w:proofErr w:type="spellEnd"/>
            <w:r>
              <w:rPr>
                <w:rFonts w:ascii="Times New Roman" w:eastAsia="Times New Roman" w:hAnsi="Times New Roman" w:cs="Times New Roman"/>
                <w:sz w:val="24"/>
                <w:szCs w:val="24"/>
              </w:rPr>
              <w:t xml:space="preserve"> protocol for this systematic review was prospectively regist</w:t>
            </w:r>
            <w:r>
              <w:rPr>
                <w:rFonts w:ascii="Times New Roman" w:eastAsia="Times New Roman" w:hAnsi="Times New Roman" w:cs="Times New Roman"/>
                <w:sz w:val="24"/>
                <w:szCs w:val="24"/>
              </w:rPr>
              <w:t xml:space="preserve">ered with the International Prospective Register of Systematic Reviews (PROSPERO; registration number: </w:t>
            </w:r>
            <w:r>
              <w:rPr>
                <w:color w:val="212529"/>
                <w:sz w:val="23"/>
                <w:szCs w:val="23"/>
                <w:shd w:val="clear" w:color="auto" w:fill="FAFAFA"/>
              </w:rPr>
              <w:t>CRD420251181214</w:t>
            </w:r>
            <w:r>
              <w:rPr>
                <w:rFonts w:ascii="Times New Roman" w:eastAsia="Times New Roman" w:hAnsi="Times New Roman" w:cs="Times New Roman"/>
                <w:sz w:val="24"/>
                <w:szCs w:val="24"/>
              </w:rPr>
              <w:t xml:space="preserve">), and the review was conducted in accordance with the registered </w:t>
            </w:r>
            <w:proofErr w:type="spellStart"/>
            <w:r>
              <w:rPr>
                <w:rFonts w:ascii="Times New Roman" w:eastAsia="Times New Roman" w:hAnsi="Times New Roman" w:cs="Times New Roman"/>
                <w:sz w:val="24"/>
                <w:szCs w:val="24"/>
              </w:rPr>
              <w:t>protocol.Electronic</w:t>
            </w:r>
            <w:proofErr w:type="spellEnd"/>
            <w:r>
              <w:rPr>
                <w:rFonts w:ascii="Times New Roman" w:eastAsia="Times New Roman" w:hAnsi="Times New Roman" w:cs="Times New Roman"/>
                <w:sz w:val="24"/>
                <w:szCs w:val="24"/>
              </w:rPr>
              <w:t xml:space="preserve"> searches were performed in PubMed, Scopus, Web of Sc</w:t>
            </w:r>
            <w:r>
              <w:rPr>
                <w:rFonts w:ascii="Times New Roman" w:eastAsia="Times New Roman" w:hAnsi="Times New Roman" w:cs="Times New Roman"/>
                <w:sz w:val="24"/>
                <w:szCs w:val="24"/>
              </w:rPr>
              <w:t xml:space="preserve">ience, </w:t>
            </w:r>
            <w:proofErr w:type="spellStart"/>
            <w:r>
              <w:rPr>
                <w:rFonts w:ascii="Times New Roman" w:eastAsia="Times New Roman" w:hAnsi="Times New Roman" w:cs="Times New Roman"/>
                <w:sz w:val="24"/>
                <w:szCs w:val="24"/>
              </w:rPr>
              <w:t>Embase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Cochrane CENTRAL, and Google Scholar for studies comparing magnification-assisted practice with naked-eye practice. Eligible studies assessed musculoskeletal pain, posture, ergonomic risk, muscle fatigue, or muscle activity using validated t</w:t>
            </w:r>
            <w:r>
              <w:rPr>
                <w:rFonts w:ascii="Times New Roman" w:eastAsia="Times New Roman" w:hAnsi="Times New Roman" w:cs="Times New Roman"/>
                <w:sz w:val="24"/>
                <w:szCs w:val="24"/>
              </w:rPr>
              <w:t>ools such as electromyography (EMG), Rapid Upper Limb Assessment (RULA), and standardized questionnaires [2,10].</w:t>
            </w:r>
          </w:p>
          <w:p w14:paraId="7B40DDD0"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RESULTS: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Forty-one studies met the inclusion criteria. The majority of experimental and observational studies demonstrated improved working po</w:t>
            </w:r>
            <w:r>
              <w:rPr>
                <w:rFonts w:ascii="Times New Roman" w:eastAsia="Times New Roman" w:hAnsi="Times New Roman" w:cs="Times New Roman"/>
                <w:sz w:val="24"/>
                <w:szCs w:val="24"/>
              </w:rPr>
              <w:t>sture, reduced cervical flexion, and lower neck and shoulder muscle activity among clinicians using magnification compared with naked-eye practice [1–3,20,37]. EMG-based studies reported reduced trapezius and cervical muscle workload with both loupes and o</w:t>
            </w:r>
            <w:r>
              <w:rPr>
                <w:rFonts w:ascii="Times New Roman" w:eastAsia="Times New Roman" w:hAnsi="Times New Roman" w:cs="Times New Roman"/>
                <w:sz w:val="24"/>
                <w:szCs w:val="24"/>
              </w:rPr>
              <w:t>perating microscopes, particularly when devices were properly fitted [1,27]. Survey-based studies indicated lower prevalence and severity of musculoskeletal symptoms among regular magnification users [4,12,41].</w:t>
            </w:r>
          </w:p>
          <w:p w14:paraId="028A652F"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Dental magnification devices are</w:t>
            </w:r>
            <w:r>
              <w:rPr>
                <w:rFonts w:ascii="Times New Roman" w:eastAsia="Times New Roman" w:hAnsi="Times New Roman" w:cs="Times New Roman"/>
                <w:sz w:val="24"/>
                <w:szCs w:val="24"/>
              </w:rPr>
              <w:t xml:space="preserve"> associated with reduced musculoskeletal strain among endodontists when appropriately selected and ergonomically optimized. Integration of ergonomic training and early adoption of magnification may play a critical role in preventing work-related musculoske</w:t>
            </w:r>
            <w:r>
              <w:rPr>
                <w:rFonts w:ascii="Times New Roman" w:eastAsia="Times New Roman" w:hAnsi="Times New Roman" w:cs="Times New Roman"/>
                <w:sz w:val="24"/>
                <w:szCs w:val="24"/>
              </w:rPr>
              <w:t>letal disorders in endodontic practice [10,31].</w:t>
            </w:r>
          </w:p>
        </w:tc>
      </w:tr>
    </w:tbl>
    <w:p w14:paraId="65C7C561" w14:textId="77777777" w:rsidR="00AF436F" w:rsidRDefault="00AF436F">
      <w:pPr>
        <w:spacing w:line="420" w:lineRule="auto"/>
        <w:rPr>
          <w:rFonts w:ascii="Times New Roman" w:eastAsia="Times New Roman" w:hAnsi="Times New Roman" w:cs="Times New Roman"/>
          <w:sz w:val="24"/>
          <w:szCs w:val="24"/>
        </w:rPr>
      </w:pPr>
    </w:p>
    <w:p w14:paraId="3BEBFA26" w14:textId="77777777" w:rsidR="00AF436F" w:rsidRDefault="00C55081">
      <w:pPr>
        <w:spacing w:line="42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12529"/>
          <w:sz w:val="24"/>
          <w:szCs w:val="24"/>
          <w:highlight w:val="white"/>
        </w:rPr>
        <w:t>Dental practitioners; endodontists; Magnification devices; Musculoskeletal strain; Ergonomics; Work-related musculoskeletal disorders; Naked eye; Visual aids; Dentists</w:t>
      </w:r>
    </w:p>
    <w:p w14:paraId="66E84A76" w14:textId="77777777" w:rsidR="00AF436F" w:rsidRDefault="00AF436F">
      <w:pPr>
        <w:pBdr>
          <w:top w:val="none" w:sz="0" w:space="0" w:color="000000"/>
          <w:left w:val="none" w:sz="0" w:space="0" w:color="000000"/>
          <w:bottom w:val="none" w:sz="0" w:space="0" w:color="000000"/>
          <w:right w:val="none" w:sz="0" w:space="0" w:color="000000"/>
          <w:between w:val="none" w:sz="0" w:space="0" w:color="000000"/>
        </w:pBdr>
        <w:spacing w:before="60" w:after="60" w:line="420" w:lineRule="auto"/>
        <w:rPr>
          <w:rFonts w:ascii="Times New Roman" w:eastAsia="Times New Roman" w:hAnsi="Times New Roman" w:cs="Times New Roman"/>
          <w:sz w:val="24"/>
          <w:szCs w:val="24"/>
        </w:rPr>
      </w:pPr>
    </w:p>
    <w:p w14:paraId="29A82715" w14:textId="77777777" w:rsidR="00C25BC9" w:rsidRDefault="00C25BC9">
      <w:pPr>
        <w:spacing w:line="420" w:lineRule="auto"/>
        <w:rPr>
          <w:rFonts w:ascii="Times New Roman" w:eastAsia="Times New Roman" w:hAnsi="Times New Roman" w:cs="Times New Roman"/>
          <w:b/>
          <w:bCs/>
          <w:color w:val="4F81BD"/>
          <w:sz w:val="32"/>
          <w:szCs w:val="32"/>
        </w:rPr>
      </w:pPr>
    </w:p>
    <w:p w14:paraId="413E3EEA" w14:textId="77777777" w:rsidR="00C25BC9" w:rsidRDefault="00C25BC9">
      <w:pPr>
        <w:spacing w:line="420" w:lineRule="auto"/>
        <w:rPr>
          <w:rFonts w:ascii="Times New Roman" w:eastAsia="Times New Roman" w:hAnsi="Times New Roman" w:cs="Times New Roman"/>
          <w:b/>
          <w:bCs/>
          <w:color w:val="4F81BD"/>
          <w:sz w:val="32"/>
          <w:szCs w:val="32"/>
        </w:rPr>
      </w:pPr>
    </w:p>
    <w:p w14:paraId="787D75B8" w14:textId="32F02167" w:rsidR="00AF436F" w:rsidRDefault="00C55081">
      <w:pPr>
        <w:spacing w:line="420" w:lineRule="auto"/>
        <w:rPr>
          <w:rFonts w:ascii="Times New Roman" w:eastAsia="Times New Roman" w:hAnsi="Times New Roman" w:cs="Times New Roman"/>
          <w:b/>
          <w:bCs/>
          <w:sz w:val="24"/>
          <w:szCs w:val="24"/>
        </w:rPr>
      </w:pPr>
      <w:bookmarkStart w:id="0" w:name="_GoBack"/>
      <w:bookmarkEnd w:id="0"/>
      <w:r>
        <w:rPr>
          <w:rFonts w:ascii="Times New Roman" w:eastAsia="Times New Roman" w:hAnsi="Times New Roman" w:cs="Times New Roman"/>
          <w:b/>
          <w:bCs/>
          <w:color w:val="4F81BD"/>
          <w:sz w:val="32"/>
          <w:szCs w:val="32"/>
        </w:rPr>
        <w:lastRenderedPageBreak/>
        <w:t>INTRODUCTION</w:t>
      </w:r>
    </w:p>
    <w:p w14:paraId="001A006B" w14:textId="77777777" w:rsidR="00AF436F" w:rsidRDefault="00C55081">
      <w:pPr>
        <w:spacing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Work-related </w:t>
      </w:r>
      <w:r>
        <w:rPr>
          <w:rFonts w:ascii="Times New Roman" w:eastAsia="Times New Roman" w:hAnsi="Times New Roman" w:cs="Times New Roman"/>
          <w:sz w:val="24"/>
          <w:szCs w:val="24"/>
        </w:rPr>
        <w:t>musculoskeletal disorders (WMSDs) constitute a major occupational health concern among dental professionals worldwide and represent a leading cause of pain, reduced productivity, and early retirement [7,32]. Dentists are exposed to prolonged static posture</w:t>
      </w:r>
      <w:r>
        <w:rPr>
          <w:rFonts w:ascii="Times New Roman" w:eastAsia="Times New Roman" w:hAnsi="Times New Roman" w:cs="Times New Roman"/>
          <w:sz w:val="24"/>
          <w:szCs w:val="24"/>
        </w:rPr>
        <w:t>s, repetitive movements, and high visual demands, all of which contribute to excessive biomechanical loading of the musculoskeletal system [9,10]. Epidemiological studies consistently report high prevalence rates of neck, shoulder, and back pain among dent</w:t>
      </w:r>
      <w:r>
        <w:rPr>
          <w:rFonts w:ascii="Times New Roman" w:eastAsia="Times New Roman" w:hAnsi="Times New Roman" w:cs="Times New Roman"/>
          <w:sz w:val="24"/>
          <w:szCs w:val="24"/>
        </w:rPr>
        <w:t>ists, often exceeding 70% over a professional lifetime [7,11].</w:t>
      </w:r>
    </w:p>
    <w:p w14:paraId="008EC3FE"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Endodontists are particularly susceptible to WMSDs due to the nature of endodontic procedures, which require sustained precision, prolonged treatment times, and fine motor control within a rest</w:t>
      </w:r>
      <w:r>
        <w:rPr>
          <w:rFonts w:ascii="Times New Roman" w:eastAsia="Times New Roman" w:hAnsi="Times New Roman" w:cs="Times New Roman"/>
          <w:sz w:val="24"/>
          <w:szCs w:val="24"/>
        </w:rPr>
        <w:t>ricted visual field [12]. Surveys conducted among endodontists in Greece, the United States, and other regions have reported high prevalence of cervical and shoulder pain, with symptoms often developing early in professional careers [12]. Poor neck posture</w:t>
      </w:r>
      <w:r>
        <w:rPr>
          <w:rFonts w:ascii="Times New Roman" w:eastAsia="Times New Roman" w:hAnsi="Times New Roman" w:cs="Times New Roman"/>
          <w:sz w:val="24"/>
          <w:szCs w:val="24"/>
        </w:rPr>
        <w:t xml:space="preserve"> and extended working duration during root canal treatment have been shown to correlate strongly with increased neck discomfort, particularly among less experienced </w:t>
      </w:r>
      <w:proofErr w:type="gramStart"/>
      <w:r>
        <w:rPr>
          <w:rFonts w:ascii="Times New Roman" w:eastAsia="Times New Roman" w:hAnsi="Times New Roman" w:cs="Times New Roman"/>
          <w:sz w:val="24"/>
          <w:szCs w:val="24"/>
        </w:rPr>
        <w:t>clinicians .</w:t>
      </w:r>
      <w:proofErr w:type="gramEnd"/>
    </w:p>
    <w:p w14:paraId="0001A6D1"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pathophysiology of WMSDs in dentistry is multifactorial, involving static </w:t>
      </w:r>
      <w:r>
        <w:rPr>
          <w:rFonts w:ascii="Times New Roman" w:eastAsia="Times New Roman" w:hAnsi="Times New Roman" w:cs="Times New Roman"/>
          <w:sz w:val="24"/>
          <w:szCs w:val="24"/>
        </w:rPr>
        <w:t>muscle loading, awkward working postures, insufficient recovery time, and psychosocial stressors [6,9]. Forward head posture, characterized by excessive cervical flexion, is one of the most commonly observed postural deviations in dental practice and signi</w:t>
      </w:r>
      <w:r>
        <w:rPr>
          <w:rFonts w:ascii="Times New Roman" w:eastAsia="Times New Roman" w:hAnsi="Times New Roman" w:cs="Times New Roman"/>
          <w:sz w:val="24"/>
          <w:szCs w:val="24"/>
        </w:rPr>
        <w:t>ficantly increases compressive forces on the cervical spine [13,26]. Sustained activation of the trapezius and cervical extensor muscles leads to muscular fatigue, ischemia, and pain, ultimately increasing the risk of chronic musculoskeletal disorders [27]</w:t>
      </w:r>
      <w:r>
        <w:rPr>
          <w:rFonts w:ascii="Times New Roman" w:eastAsia="Times New Roman" w:hAnsi="Times New Roman" w:cs="Times New Roman"/>
          <w:sz w:val="24"/>
          <w:szCs w:val="24"/>
        </w:rPr>
        <w:t>.</w:t>
      </w:r>
    </w:p>
    <w:p w14:paraId="5A6962F9"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Visual demand plays a critical role in the development of poor posture among dental clinicians. Traditional naked-eye practice often forces operators to lean forward toward the operative field to achieve adequate visualization, thereby increasing cervica</w:t>
      </w:r>
      <w:r>
        <w:rPr>
          <w:rFonts w:ascii="Times New Roman" w:eastAsia="Times New Roman" w:hAnsi="Times New Roman" w:cs="Times New Roman"/>
          <w:sz w:val="24"/>
          <w:szCs w:val="24"/>
        </w:rPr>
        <w:t xml:space="preserve">l flexion and upper limb strain </w:t>
      </w:r>
      <w:r>
        <w:rPr>
          <w:rFonts w:ascii="Times New Roman" w:eastAsia="Times New Roman" w:hAnsi="Times New Roman" w:cs="Times New Roman"/>
          <w:sz w:val="24"/>
          <w:szCs w:val="24"/>
        </w:rPr>
        <w:lastRenderedPageBreak/>
        <w:t>[14,20]. In response to these challenges, dental magnification devices were introduced to enhance visual acuity and procedural precision while potentially improving ergonomic posture.</w:t>
      </w:r>
    </w:p>
    <w:p w14:paraId="1806CEB7"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Dental magnification devices include mag</w:t>
      </w:r>
      <w:r>
        <w:rPr>
          <w:rFonts w:ascii="Times New Roman" w:eastAsia="Times New Roman" w:hAnsi="Times New Roman" w:cs="Times New Roman"/>
          <w:sz w:val="24"/>
          <w:szCs w:val="24"/>
        </w:rPr>
        <w:t xml:space="preserve">nifying loupes and operating microscopes, both of which have become increasingly prevalent in endodontic </w:t>
      </w:r>
      <w:proofErr w:type="spellStart"/>
      <w:proofErr w:type="gramStart"/>
      <w:r>
        <w:rPr>
          <w:rFonts w:ascii="Times New Roman" w:eastAsia="Times New Roman" w:hAnsi="Times New Roman" w:cs="Times New Roman"/>
          <w:sz w:val="24"/>
          <w:szCs w:val="24"/>
        </w:rPr>
        <w:t>practice.Loupes</w:t>
      </w:r>
      <w:proofErr w:type="spellEnd"/>
      <w:proofErr w:type="gramEnd"/>
      <w:r>
        <w:rPr>
          <w:rFonts w:ascii="Times New Roman" w:eastAsia="Times New Roman" w:hAnsi="Times New Roman" w:cs="Times New Roman"/>
          <w:sz w:val="24"/>
          <w:szCs w:val="24"/>
        </w:rPr>
        <w:t xml:space="preserve"> are widely used due to their affordability and portability, whereas operating microscopes provide superior magnification and illuminati</w:t>
      </w:r>
      <w:r>
        <w:rPr>
          <w:rFonts w:ascii="Times New Roman" w:eastAsia="Times New Roman" w:hAnsi="Times New Roman" w:cs="Times New Roman"/>
          <w:sz w:val="24"/>
          <w:szCs w:val="24"/>
        </w:rPr>
        <w:t>on and are considered the gold standard in modern endodontics [60,64]. Beyond their visual benefits, magnification devices are theorized to improve ergonomics by increasing working distance and facilitating neutral posture [1,21].</w:t>
      </w:r>
    </w:p>
    <w:p w14:paraId="583510A1"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ergonomic be</w:t>
      </w:r>
      <w:r>
        <w:rPr>
          <w:rFonts w:ascii="Times New Roman" w:eastAsia="Times New Roman" w:hAnsi="Times New Roman" w:cs="Times New Roman"/>
          <w:sz w:val="24"/>
          <w:szCs w:val="24"/>
        </w:rPr>
        <w:t>nefits of magnification remain controversial. While several studies report improved posture and reduced musculoskeletal strain with magnification use, others have demonstrated neutral or even adverse effects when devices are poorly fitted or used without e</w:t>
      </w:r>
      <w:r>
        <w:rPr>
          <w:rFonts w:ascii="Times New Roman" w:eastAsia="Times New Roman" w:hAnsi="Times New Roman" w:cs="Times New Roman"/>
          <w:sz w:val="24"/>
          <w:szCs w:val="24"/>
        </w:rPr>
        <w:t>rgonomic training [18,25]. Variability in magnification level, declination angle, working distance, and operator experience contributes to inconsistent findings across studies [21,52].</w:t>
      </w:r>
    </w:p>
    <w:p w14:paraId="06CBDBA4"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Previous systematic reviews have examined musculoskeletal disorders amo</w:t>
      </w:r>
      <w:r>
        <w:rPr>
          <w:rFonts w:ascii="Times New Roman" w:eastAsia="Times New Roman" w:hAnsi="Times New Roman" w:cs="Times New Roman"/>
          <w:sz w:val="24"/>
          <w:szCs w:val="24"/>
        </w:rPr>
        <w:t>ng dental professionals and the role of ergonomic interventions such as saddle seats and magnification loupes [31,32]. However, many of these reviews did not focus specifically on endodontic practice or did not include recent EMG-based and posture-tracking</w:t>
      </w:r>
      <w:r>
        <w:rPr>
          <w:rFonts w:ascii="Times New Roman" w:eastAsia="Times New Roman" w:hAnsi="Times New Roman" w:cs="Times New Roman"/>
          <w:sz w:val="24"/>
          <w:szCs w:val="24"/>
        </w:rPr>
        <w:t xml:space="preserve"> studies published in the last five years [1–3]. Given the growing body of literature and the widespread adoption of magnification in endodontics, an updated and focused synthesis of the evidence is warranted.</w:t>
      </w:r>
    </w:p>
    <w:p w14:paraId="55B5CC50"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the objective of this systematic re</w:t>
      </w:r>
      <w:r>
        <w:rPr>
          <w:rFonts w:ascii="Times New Roman" w:eastAsia="Times New Roman" w:hAnsi="Times New Roman" w:cs="Times New Roman"/>
          <w:sz w:val="24"/>
          <w:szCs w:val="24"/>
        </w:rPr>
        <w:t>view was to evaluate and synthesize available evidence on the effect of dental magnification devices on musculoskeletal outcomes among endodontists and dentists performing endodontic procedures. The review aimed to compare musculoskeletal pain, posture, an</w:t>
      </w:r>
      <w:r>
        <w:rPr>
          <w:rFonts w:ascii="Times New Roman" w:eastAsia="Times New Roman" w:hAnsi="Times New Roman" w:cs="Times New Roman"/>
          <w:sz w:val="24"/>
          <w:szCs w:val="24"/>
        </w:rPr>
        <w:t>d muscle activity between magnification-assisted and naked-eye practice, and to identify factors influencing the ergonomic effectiveness of magnification devices.</w:t>
      </w:r>
    </w:p>
    <w:p w14:paraId="7ABE9F83" w14:textId="77777777" w:rsidR="00AF436F" w:rsidRDefault="00AF436F">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p>
    <w:p w14:paraId="7DFA5428"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4F81BD"/>
          <w:sz w:val="32"/>
          <w:szCs w:val="32"/>
        </w:rPr>
        <w:t>MATERIALS AND METHODS</w:t>
      </w:r>
    </w:p>
    <w:p w14:paraId="077B6E35"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was conducted in accordance with the PRISMA 202</w:t>
      </w:r>
      <w:r>
        <w:rPr>
          <w:rFonts w:ascii="Times New Roman" w:eastAsia="Times New Roman" w:hAnsi="Times New Roman" w:cs="Times New Roman"/>
          <w:sz w:val="24"/>
          <w:szCs w:val="24"/>
        </w:rPr>
        <w:t>0 guidelines. A structured protocol guided the search strategy, study selection, data extraction, and synthesis to minimize bias and enhance reproducibility [32].</w:t>
      </w:r>
    </w:p>
    <w:p w14:paraId="253F9B7B" w14:textId="77777777" w:rsidR="00AF436F" w:rsidRDefault="00C55081">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6"/>
          <w:szCs w:val="26"/>
        </w:rPr>
      </w:pPr>
      <w:bookmarkStart w:id="1" w:name="_ft81z0nmsx4f" w:colFirst="0" w:colLast="0"/>
      <w:bookmarkEnd w:id="1"/>
      <w:r>
        <w:rPr>
          <w:rFonts w:ascii="Times New Roman" w:eastAsia="Times New Roman" w:hAnsi="Times New Roman" w:cs="Times New Roman"/>
          <w:b/>
          <w:bCs/>
          <w:color w:val="000000"/>
          <w:sz w:val="26"/>
          <w:szCs w:val="26"/>
        </w:rPr>
        <w:t>Study Design and Reporting Guidelines</w:t>
      </w:r>
    </w:p>
    <w:p w14:paraId="143C8851"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systematic review was conducted and reported in accordance with the Preferred Reporting Items for Systematic Reviews and Meta-Analyses (PRISMA) 2020 statement to ensure transparency, reproducibility, and methodological rigor [32]. The review protocol </w:t>
      </w:r>
      <w:r>
        <w:rPr>
          <w:rFonts w:ascii="Times New Roman" w:eastAsia="Times New Roman" w:hAnsi="Times New Roman" w:cs="Times New Roman"/>
          <w:sz w:val="24"/>
          <w:szCs w:val="24"/>
        </w:rPr>
        <w:t>was developed a priori and guided the formulation of the research question, search strategy, eligibility criteria, data extraction, and synthesis process [32]. The review focused on evaluating the impact of dental magnification devices on musculoskeletal s</w:t>
      </w:r>
      <w:r>
        <w:rPr>
          <w:rFonts w:ascii="Times New Roman" w:eastAsia="Times New Roman" w:hAnsi="Times New Roman" w:cs="Times New Roman"/>
          <w:sz w:val="24"/>
          <w:szCs w:val="24"/>
        </w:rPr>
        <w:t>train among endodontists and clinicians performing endodontic procedures</w:t>
      </w:r>
    </w:p>
    <w:p w14:paraId="71463B9A"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protocol for this systematic review was prospectively registered with the International Prospective Register of Systematic Reviews (PROSPERO; registration number: </w:t>
      </w:r>
      <w:r>
        <w:rPr>
          <w:color w:val="212529"/>
          <w:sz w:val="23"/>
          <w:szCs w:val="23"/>
          <w:shd w:val="clear" w:color="auto" w:fill="FAFAFA"/>
        </w:rPr>
        <w:t>CRD420251181214</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and the review was conducted in accordance with the registered protocol.</w:t>
      </w:r>
    </w:p>
    <w:p w14:paraId="2E697B48" w14:textId="77777777" w:rsidR="00AF436F" w:rsidRDefault="00C55081">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2" w:name="_29r0vh3f9f13" w:colFirst="0" w:colLast="0"/>
      <w:bookmarkEnd w:id="2"/>
      <w:r>
        <w:rPr>
          <w:rFonts w:ascii="Times New Roman" w:eastAsia="Times New Roman" w:hAnsi="Times New Roman" w:cs="Times New Roman"/>
          <w:b/>
          <w:bCs/>
          <w:color w:val="000000"/>
          <w:sz w:val="24"/>
          <w:szCs w:val="24"/>
        </w:rPr>
        <w:t>Eligibility Criteria</w:t>
      </w:r>
    </w:p>
    <w:p w14:paraId="1FAB4835"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eligibility criteria were defined using the Population, Intervention, Comparison, and Outcome (PICO) framework. The population included endodontists, genera</w:t>
      </w:r>
      <w:r>
        <w:rPr>
          <w:rFonts w:ascii="Times New Roman" w:eastAsia="Times New Roman" w:hAnsi="Times New Roman" w:cs="Times New Roman"/>
          <w:sz w:val="24"/>
          <w:szCs w:val="24"/>
        </w:rPr>
        <w:t>l dentists, postgraduate residents, undergraduate dental students, and dental professionals performing endodontic or simulated endodontic procedures [12,21]. The intervention comprised the use of dental magnification devices, including Galilean or Kepleria</w:t>
      </w:r>
      <w:r>
        <w:rPr>
          <w:rFonts w:ascii="Times New Roman" w:eastAsia="Times New Roman" w:hAnsi="Times New Roman" w:cs="Times New Roman"/>
          <w:sz w:val="24"/>
          <w:szCs w:val="24"/>
        </w:rPr>
        <w:t xml:space="preserve">n loupes and operating microscopes </w:t>
      </w:r>
      <w:r>
        <w:rPr>
          <w:rFonts w:ascii="Times New Roman" w:eastAsia="Times New Roman" w:hAnsi="Times New Roman" w:cs="Times New Roman"/>
          <w:sz w:val="24"/>
          <w:szCs w:val="24"/>
        </w:rPr>
        <w:lastRenderedPageBreak/>
        <w:t>[1,2]. The comparison group consisted of clinicians performing procedures using naked-eye vision or alternative magnification conditions [3,20].</w:t>
      </w:r>
    </w:p>
    <w:p w14:paraId="08FDE4EF"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Eligible outcomes included musculoskeletal pain, posture assessment, ergonom</w:t>
      </w:r>
      <w:r>
        <w:rPr>
          <w:rFonts w:ascii="Times New Roman" w:eastAsia="Times New Roman" w:hAnsi="Times New Roman" w:cs="Times New Roman"/>
          <w:sz w:val="24"/>
          <w:szCs w:val="24"/>
        </w:rPr>
        <w:t>ic risk scores, muscle fatigue, and muscle activity measured using validated tools such as electromyography (EMG), Rapid Upper Limb Assessment (RULA), Rodgers Muscle Fatigue Analysis (RMFA), motion capture analysis, and standardized self-reported questionn</w:t>
      </w:r>
      <w:r>
        <w:rPr>
          <w:rFonts w:ascii="Times New Roman" w:eastAsia="Times New Roman" w:hAnsi="Times New Roman" w:cs="Times New Roman"/>
          <w:sz w:val="24"/>
          <w:szCs w:val="24"/>
        </w:rPr>
        <w:t>aires [1,2,27]. Both experimental and observational study designs were considered eligible, including randomized controlled trials, crossover studies, cohort studies, and cross-sectional surveys [31,32]. Case reports, narrative reviews, editorials, and stu</w:t>
      </w:r>
      <w:r>
        <w:rPr>
          <w:rFonts w:ascii="Times New Roman" w:eastAsia="Times New Roman" w:hAnsi="Times New Roman" w:cs="Times New Roman"/>
          <w:sz w:val="24"/>
          <w:szCs w:val="24"/>
        </w:rPr>
        <w:t>dies unrelated to endodontic procedures were excluded.</w:t>
      </w:r>
    </w:p>
    <w:p w14:paraId="0F4469D6"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Information Sources and Search Strategy</w:t>
      </w:r>
    </w:p>
    <w:p w14:paraId="4E9CF562"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Electronic searches were conducted in PubMed, Scopus, Web of Science, </w:t>
      </w:r>
      <w:proofErr w:type="spellStart"/>
      <w:r>
        <w:rPr>
          <w:rFonts w:ascii="Times New Roman" w:eastAsia="Times New Roman" w:hAnsi="Times New Roman" w:cs="Times New Roman"/>
          <w:sz w:val="24"/>
          <w:szCs w:val="24"/>
        </w:rPr>
        <w:t>Embase</w:t>
      </w:r>
      <w:proofErr w:type="spellEnd"/>
      <w:r>
        <w:rPr>
          <w:rFonts w:ascii="Times New Roman" w:eastAsia="Times New Roman" w:hAnsi="Times New Roman" w:cs="Times New Roman"/>
          <w:sz w:val="24"/>
          <w:szCs w:val="24"/>
        </w:rPr>
        <w:t>, Cochrane CENTRAL, and Google Scholar. Search terms combined keywords related to end</w:t>
      </w:r>
      <w:r>
        <w:rPr>
          <w:rFonts w:ascii="Times New Roman" w:eastAsia="Times New Roman" w:hAnsi="Times New Roman" w:cs="Times New Roman"/>
          <w:sz w:val="24"/>
          <w:szCs w:val="24"/>
        </w:rPr>
        <w:t>odontics, magnification, ergonomics, posture, and musculoskeletal disorders. Manual screening of reference lists from relevant reviews was also performed [31,32].</w:t>
      </w:r>
    </w:p>
    <w:p w14:paraId="767E84BE" w14:textId="77777777" w:rsidR="00AF436F" w:rsidRDefault="00C55081">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3" w:name="_6vsdqkzazbjp" w:colFirst="0" w:colLast="0"/>
      <w:bookmarkEnd w:id="3"/>
      <w:r>
        <w:rPr>
          <w:rFonts w:ascii="Times New Roman" w:eastAsia="Times New Roman" w:hAnsi="Times New Roman" w:cs="Times New Roman"/>
          <w:b/>
          <w:bCs/>
          <w:color w:val="000000"/>
          <w:sz w:val="24"/>
          <w:szCs w:val="24"/>
        </w:rPr>
        <w:t>Study Selection and Data Extraction</w:t>
      </w:r>
    </w:p>
    <w:p w14:paraId="6EB76C8D"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Two reviewers independently screened titles, abstracts, a</w:t>
      </w:r>
      <w:r>
        <w:rPr>
          <w:rFonts w:ascii="Times New Roman" w:eastAsia="Times New Roman" w:hAnsi="Times New Roman" w:cs="Times New Roman"/>
          <w:sz w:val="24"/>
          <w:szCs w:val="24"/>
        </w:rPr>
        <w:t xml:space="preserve">nd full texts. Data extracted included study design, participant characteristics, magnification type, ergonomic assessment tools, and musculoskeletal outcomes. Disagreements were resolved by </w:t>
      </w:r>
      <w:proofErr w:type="spellStart"/>
      <w:proofErr w:type="gramStart"/>
      <w:r>
        <w:rPr>
          <w:rFonts w:ascii="Times New Roman" w:eastAsia="Times New Roman" w:hAnsi="Times New Roman" w:cs="Times New Roman"/>
          <w:sz w:val="24"/>
          <w:szCs w:val="24"/>
        </w:rPr>
        <w:t>consensus.Disagreements</w:t>
      </w:r>
      <w:proofErr w:type="spellEnd"/>
      <w:proofErr w:type="gramEnd"/>
      <w:r>
        <w:rPr>
          <w:rFonts w:ascii="Times New Roman" w:eastAsia="Times New Roman" w:hAnsi="Times New Roman" w:cs="Times New Roman"/>
          <w:sz w:val="24"/>
          <w:szCs w:val="24"/>
        </w:rPr>
        <w:t xml:space="preserve"> during the screening process were resolve</w:t>
      </w:r>
      <w:r>
        <w:rPr>
          <w:rFonts w:ascii="Times New Roman" w:eastAsia="Times New Roman" w:hAnsi="Times New Roman" w:cs="Times New Roman"/>
          <w:sz w:val="24"/>
          <w:szCs w:val="24"/>
        </w:rPr>
        <w:t>d through discussion and consensus. The study selection process was documented using a PRISMA 2020 flow diagram to ensure transparency [59].</w:t>
      </w:r>
    </w:p>
    <w:p w14:paraId="0DCC3D0F" w14:textId="77777777" w:rsidR="00AF436F" w:rsidRDefault="00C55081">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4" w:name="_hrrmcn3f49gy" w:colFirst="0" w:colLast="0"/>
      <w:bookmarkEnd w:id="4"/>
      <w:r>
        <w:rPr>
          <w:rFonts w:ascii="Times New Roman" w:eastAsia="Times New Roman" w:hAnsi="Times New Roman" w:cs="Times New Roman"/>
          <w:b/>
          <w:bCs/>
          <w:color w:val="000000"/>
          <w:sz w:val="24"/>
          <w:szCs w:val="24"/>
        </w:rPr>
        <w:t>Risk of Bias Assessment</w:t>
      </w:r>
    </w:p>
    <w:p w14:paraId="6F4F2836"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Randomized and crossover studies were assessed using the Cochrane Risk of Bias tool, while </w:t>
      </w:r>
      <w:r>
        <w:rPr>
          <w:rFonts w:ascii="Times New Roman" w:eastAsia="Times New Roman" w:hAnsi="Times New Roman" w:cs="Times New Roman"/>
          <w:sz w:val="24"/>
          <w:szCs w:val="24"/>
        </w:rPr>
        <w:t>observational studies were evaluated using the Newcastle–Ottawa Scale. Most studies demonstrated moderate methodological quality, with common limitations including small sample sizes and short observation durations [32].</w:t>
      </w:r>
    </w:p>
    <w:p w14:paraId="4AC68F8F"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Data Extraction</w:t>
      </w:r>
    </w:p>
    <w:p w14:paraId="3E7E492D"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extraction was</w:t>
      </w:r>
      <w:r>
        <w:rPr>
          <w:rFonts w:ascii="Times New Roman" w:eastAsia="Times New Roman" w:hAnsi="Times New Roman" w:cs="Times New Roman"/>
          <w:sz w:val="24"/>
          <w:szCs w:val="24"/>
        </w:rPr>
        <w:t xml:space="preserve"> performed independently by two reviewers using a standardized and pre-piloted data extraction form to ensure consistency and accuracy [32]. Extracted data included study characteristics (author, year of publication, country, and study design), participant</w:t>
      </w:r>
      <w:r>
        <w:rPr>
          <w:rFonts w:ascii="Times New Roman" w:eastAsia="Times New Roman" w:hAnsi="Times New Roman" w:cs="Times New Roman"/>
          <w:sz w:val="24"/>
          <w:szCs w:val="24"/>
        </w:rPr>
        <w:t xml:space="preserve"> characteristics (sample size, professional category, and level of experience), and procedural context (clinical or simulated environment) [21,22].</w:t>
      </w:r>
    </w:p>
    <w:p w14:paraId="0DCA103A"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Details regarding the intervention were systematically recorded, including type of magnification device (lou</w:t>
      </w:r>
      <w:r>
        <w:rPr>
          <w:rFonts w:ascii="Times New Roman" w:eastAsia="Times New Roman" w:hAnsi="Times New Roman" w:cs="Times New Roman"/>
          <w:sz w:val="24"/>
          <w:szCs w:val="24"/>
        </w:rPr>
        <w:t>pes or operating microscope), magnification factor, working distance, declination angle, illumination source, and duration of magnification use [18,20]. Comparator details, such as naked-eye practice or alternative ergonomic conditions, were also extracted</w:t>
      </w:r>
      <w:r>
        <w:rPr>
          <w:rFonts w:ascii="Times New Roman" w:eastAsia="Times New Roman" w:hAnsi="Times New Roman" w:cs="Times New Roman"/>
          <w:sz w:val="24"/>
          <w:szCs w:val="24"/>
        </w:rPr>
        <w:t xml:space="preserve"> [3,25</w:t>
      </w:r>
      <w:proofErr w:type="gramStart"/>
      <w:r>
        <w:rPr>
          <w:rFonts w:ascii="Times New Roman" w:eastAsia="Times New Roman" w:hAnsi="Times New Roman" w:cs="Times New Roman"/>
          <w:sz w:val="24"/>
          <w:szCs w:val="24"/>
        </w:rPr>
        <w:t>].Outcome</w:t>
      </w:r>
      <w:proofErr w:type="gramEnd"/>
      <w:r>
        <w:rPr>
          <w:rFonts w:ascii="Times New Roman" w:eastAsia="Times New Roman" w:hAnsi="Times New Roman" w:cs="Times New Roman"/>
          <w:sz w:val="24"/>
          <w:szCs w:val="24"/>
        </w:rPr>
        <w:t xml:space="preserve"> data extracted included objective ergonomic measures such as cervical flexion angle, trunk inclination, RULA or RMFA scores, and muscle activity parameters measured using EMG, including amplitude, duration of activation, and indicators of m</w:t>
      </w:r>
      <w:r>
        <w:rPr>
          <w:rFonts w:ascii="Times New Roman" w:eastAsia="Times New Roman" w:hAnsi="Times New Roman" w:cs="Times New Roman"/>
          <w:sz w:val="24"/>
          <w:szCs w:val="24"/>
        </w:rPr>
        <w:t>uscle fatigue [1,2,27]. Subjective outcomes, including prevalence, severity, and anatomical distribution of musculoskeletal pain, were extracted from validated questionnaires and self-report instruments [4,11,12]. Any reported associations between magnific</w:t>
      </w:r>
      <w:r>
        <w:rPr>
          <w:rFonts w:ascii="Times New Roman" w:eastAsia="Times New Roman" w:hAnsi="Times New Roman" w:cs="Times New Roman"/>
          <w:sz w:val="24"/>
          <w:szCs w:val="24"/>
        </w:rPr>
        <w:t>ation use and psychosocial or behavioral factors were also recorded [41].</w:t>
      </w:r>
    </w:p>
    <w:p w14:paraId="1BDD427C"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multiple outcomes were reported within a single study, all relevant musculoskeletal and ergonomic measures were extracted to allow comprehensive qualitative synthesis [31,32].</w:t>
      </w:r>
    </w:p>
    <w:p w14:paraId="124C587B" w14:textId="77777777" w:rsidR="00AF436F" w:rsidRDefault="00C55081">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6"/>
          <w:szCs w:val="26"/>
        </w:rPr>
      </w:pPr>
      <w:bookmarkStart w:id="5" w:name="_b4k1xppq5vm3" w:colFirst="0" w:colLast="0"/>
      <w:bookmarkEnd w:id="5"/>
      <w:r>
        <w:rPr>
          <w:rFonts w:ascii="Times New Roman" w:eastAsia="Times New Roman" w:hAnsi="Times New Roman" w:cs="Times New Roman"/>
          <w:b/>
          <w:bCs/>
          <w:color w:val="000000"/>
          <w:sz w:val="26"/>
          <w:szCs w:val="26"/>
        </w:rPr>
        <w:t>D</w:t>
      </w:r>
      <w:r>
        <w:rPr>
          <w:rFonts w:ascii="Times New Roman" w:eastAsia="Times New Roman" w:hAnsi="Times New Roman" w:cs="Times New Roman"/>
          <w:b/>
          <w:bCs/>
          <w:color w:val="000000"/>
          <w:sz w:val="26"/>
          <w:szCs w:val="26"/>
        </w:rPr>
        <w:t>ata Synthesis</w:t>
      </w:r>
    </w:p>
    <w:p w14:paraId="15EB1A76"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b/>
          <w:bCs/>
          <w:color w:val="4F81BD"/>
        </w:rPr>
      </w:pPr>
      <w:r>
        <w:rPr>
          <w:rFonts w:ascii="Times New Roman" w:eastAsia="Times New Roman" w:hAnsi="Times New Roman" w:cs="Times New Roman"/>
          <w:sz w:val="24"/>
          <w:szCs w:val="24"/>
        </w:rPr>
        <w:lastRenderedPageBreak/>
        <w:t xml:space="preserve">Due to heterogeneity in study designs, outcome measures, and magnification specifications, a quantitative meta-analysis was not performed [32]. Instead, a qualitative narrative synthesis was conducted, grouping studies according to </w:t>
      </w:r>
      <w:r>
        <w:rPr>
          <w:rFonts w:ascii="Times New Roman" w:eastAsia="Times New Roman" w:hAnsi="Times New Roman" w:cs="Times New Roman"/>
          <w:sz w:val="24"/>
          <w:szCs w:val="24"/>
        </w:rPr>
        <w:t>magnification type, outcome domain, and study population. Findings were synthesized to identify consistent trends, conflicting results, and factors influencing ergonomic outcomes, in line with established guidance for systematic reviews without meta-analys</w:t>
      </w:r>
      <w:r>
        <w:rPr>
          <w:rFonts w:ascii="Times New Roman" w:eastAsia="Times New Roman" w:hAnsi="Times New Roman" w:cs="Times New Roman"/>
          <w:sz w:val="24"/>
          <w:szCs w:val="24"/>
        </w:rPr>
        <w:t>is [28,32].</w:t>
      </w:r>
    </w:p>
    <w:p w14:paraId="7762E80C" w14:textId="77777777" w:rsidR="00AF436F" w:rsidRDefault="00C55081">
      <w:pPr>
        <w:pStyle w:val="Heading2"/>
        <w:keepNext w:val="0"/>
        <w:keepLines w:val="0"/>
        <w:pBdr>
          <w:top w:val="none" w:sz="0" w:space="0" w:color="000000"/>
          <w:left w:val="none" w:sz="0" w:space="0" w:color="000000"/>
          <w:bottom w:val="none" w:sz="0" w:space="0" w:color="000000"/>
          <w:right w:val="none" w:sz="0" w:space="0" w:color="000000"/>
          <w:between w:val="none" w:sz="0" w:space="0" w:color="000000"/>
        </w:pBdr>
        <w:spacing w:after="80" w:line="420" w:lineRule="auto"/>
        <w:rPr>
          <w:rFonts w:ascii="Times New Roman" w:eastAsia="Times New Roman" w:hAnsi="Times New Roman" w:cs="Times New Roman"/>
          <w:b/>
          <w:bCs/>
          <w:sz w:val="24"/>
          <w:szCs w:val="24"/>
        </w:rPr>
      </w:pPr>
      <w:bookmarkStart w:id="6" w:name="_lb105gx7ft19" w:colFirst="0" w:colLast="0"/>
      <w:bookmarkEnd w:id="6"/>
      <w:r>
        <w:rPr>
          <w:rFonts w:ascii="Times New Roman" w:eastAsia="Times New Roman" w:hAnsi="Times New Roman" w:cs="Times New Roman"/>
          <w:b/>
          <w:bCs/>
          <w:color w:val="4F81BD"/>
        </w:rPr>
        <w:t>RESULTS</w:t>
      </w:r>
    </w:p>
    <w:p w14:paraId="286D03A1" w14:textId="77777777" w:rsidR="00AF436F" w:rsidRDefault="00C55081">
      <w:pPr>
        <w:pStyle w:val="Heading2"/>
        <w:keepNext w:val="0"/>
        <w:keepLines w:val="0"/>
        <w:pBdr>
          <w:top w:val="none" w:sz="0" w:space="0" w:color="000000"/>
          <w:left w:val="none" w:sz="0" w:space="0" w:color="000000"/>
          <w:bottom w:val="none" w:sz="0" w:space="0" w:color="000000"/>
          <w:right w:val="none" w:sz="0" w:space="0" w:color="000000"/>
          <w:between w:val="none" w:sz="0" w:space="0" w:color="000000"/>
        </w:pBdr>
        <w:spacing w:after="80" w:line="420" w:lineRule="auto"/>
        <w:rPr>
          <w:rFonts w:ascii="Times New Roman" w:eastAsia="Times New Roman" w:hAnsi="Times New Roman" w:cs="Times New Roman"/>
          <w:b/>
          <w:bCs/>
          <w:color w:val="000000"/>
          <w:sz w:val="24"/>
          <w:szCs w:val="24"/>
        </w:rPr>
      </w:pPr>
      <w:bookmarkStart w:id="7" w:name="_1fc17y624yyb" w:colFirst="0" w:colLast="0"/>
      <w:bookmarkEnd w:id="7"/>
      <w:r>
        <w:rPr>
          <w:rFonts w:ascii="Times New Roman" w:eastAsia="Times New Roman" w:hAnsi="Times New Roman" w:cs="Times New Roman"/>
          <w:b/>
          <w:bCs/>
          <w:color w:val="000000"/>
          <w:sz w:val="24"/>
          <w:szCs w:val="24"/>
        </w:rPr>
        <w:t>Study Selection</w:t>
      </w:r>
    </w:p>
    <w:p w14:paraId="79310749"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database search identified 1,142 records, of which 978 remained after duplicate removal. Ninety-six full-text articles were assessed for eligibility, and 41 studies met the inclusion criteria for qualitative </w:t>
      </w:r>
      <w:r>
        <w:rPr>
          <w:rFonts w:ascii="Times New Roman" w:eastAsia="Times New Roman" w:hAnsi="Times New Roman" w:cs="Times New Roman"/>
          <w:sz w:val="24"/>
          <w:szCs w:val="24"/>
        </w:rPr>
        <w:t>synthesis.</w:t>
      </w:r>
    </w:p>
    <w:p w14:paraId="68F16684" w14:textId="77777777" w:rsidR="00AF436F" w:rsidRDefault="00C55081">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8" w:name="_3ykjuja9kk6r" w:colFirst="0" w:colLast="0"/>
      <w:bookmarkEnd w:id="8"/>
      <w:r>
        <w:rPr>
          <w:rFonts w:ascii="Times New Roman" w:eastAsia="Times New Roman" w:hAnsi="Times New Roman" w:cs="Times New Roman"/>
          <w:b/>
          <w:bCs/>
          <w:color w:val="000000"/>
          <w:sz w:val="24"/>
          <w:szCs w:val="24"/>
        </w:rPr>
        <w:t>Effect of Magnification on Posture</w:t>
      </w:r>
    </w:p>
    <w:p w14:paraId="0FF6BE7B"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Experimental and observational studies consistently demonstrated improved posture and reduced cervical flexion with magnification use compared with naked-eye practice [3,20,21]. </w:t>
      </w:r>
      <w:proofErr w:type="spellStart"/>
      <w:r>
        <w:rPr>
          <w:rFonts w:ascii="Times New Roman" w:eastAsia="Times New Roman" w:hAnsi="Times New Roman" w:cs="Times New Roman"/>
          <w:sz w:val="24"/>
          <w:szCs w:val="24"/>
        </w:rPr>
        <w:t>Pazos</w:t>
      </w:r>
      <w:proofErr w:type="spellEnd"/>
      <w:r>
        <w:rPr>
          <w:rFonts w:ascii="Times New Roman" w:eastAsia="Times New Roman" w:hAnsi="Times New Roman" w:cs="Times New Roman"/>
          <w:sz w:val="24"/>
          <w:szCs w:val="24"/>
        </w:rPr>
        <w:t xml:space="preserve"> et al. reported significan</w:t>
      </w:r>
      <w:r>
        <w:rPr>
          <w:rFonts w:ascii="Times New Roman" w:eastAsia="Times New Roman" w:hAnsi="Times New Roman" w:cs="Times New Roman"/>
          <w:sz w:val="24"/>
          <w:szCs w:val="24"/>
        </w:rPr>
        <w:t>tly improved cervical and trunk alignment among dental students using Galilean loupes during simulated procedures [21]. Ortiz Hugues and Adorno demonstrated lower RULA scores among dentists using operating microscopes compared with loupe users and non-magn</w:t>
      </w:r>
      <w:r>
        <w:rPr>
          <w:rFonts w:ascii="Times New Roman" w:eastAsia="Times New Roman" w:hAnsi="Times New Roman" w:cs="Times New Roman"/>
          <w:sz w:val="24"/>
          <w:szCs w:val="24"/>
        </w:rPr>
        <w:t>ification users [2].</w:t>
      </w:r>
    </w:p>
    <w:p w14:paraId="07F63713" w14:textId="77777777" w:rsidR="00AF436F" w:rsidRDefault="00C55081">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9" w:name="_j1aog1mnt487" w:colFirst="0" w:colLast="0"/>
      <w:bookmarkEnd w:id="9"/>
      <w:r>
        <w:rPr>
          <w:rFonts w:ascii="Times New Roman" w:eastAsia="Times New Roman" w:hAnsi="Times New Roman" w:cs="Times New Roman"/>
          <w:b/>
          <w:bCs/>
          <w:color w:val="000000"/>
          <w:sz w:val="24"/>
          <w:szCs w:val="24"/>
        </w:rPr>
        <w:t>Effect on Muscle Activity and Fatigue</w:t>
      </w:r>
    </w:p>
    <w:p w14:paraId="0BAB84D6"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EMG-based studies reported reduced activation of the trapezius and cervical muscles during magnification-assisted procedures [1,27,37]. Hong et al. demonstrated significantly lower neck and shoulde</w:t>
      </w:r>
      <w:r>
        <w:rPr>
          <w:rFonts w:ascii="Times New Roman" w:eastAsia="Times New Roman" w:hAnsi="Times New Roman" w:cs="Times New Roman"/>
          <w:sz w:val="24"/>
          <w:szCs w:val="24"/>
        </w:rPr>
        <w:t xml:space="preserve">r muscle workload with both loupes and microscopes compared with naked-eye </w:t>
      </w:r>
      <w:r>
        <w:rPr>
          <w:rFonts w:ascii="Times New Roman" w:eastAsia="Times New Roman" w:hAnsi="Times New Roman" w:cs="Times New Roman"/>
          <w:sz w:val="24"/>
          <w:szCs w:val="24"/>
        </w:rPr>
        <w:lastRenderedPageBreak/>
        <w:t>practice [1]. Muscle fatigue analyses further supported reduced cumulative load during prolonged procedures when magnification was used [2].</w:t>
      </w:r>
    </w:p>
    <w:p w14:paraId="4E13AA4F" w14:textId="77777777" w:rsidR="00AF436F" w:rsidRDefault="00AF436F">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10" w:name="_e3v8uoi6cogm" w:colFirst="0" w:colLast="0"/>
      <w:bookmarkEnd w:id="10"/>
    </w:p>
    <w:p w14:paraId="637964C0" w14:textId="77777777" w:rsidR="00AF436F" w:rsidRDefault="00C55081">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11" w:name="_s8pfc9d0e9l6" w:colFirst="0" w:colLast="0"/>
      <w:bookmarkEnd w:id="11"/>
      <w:r>
        <w:rPr>
          <w:rFonts w:ascii="Times New Roman" w:eastAsia="Times New Roman" w:hAnsi="Times New Roman" w:cs="Times New Roman"/>
          <w:b/>
          <w:bCs/>
          <w:color w:val="000000"/>
          <w:sz w:val="24"/>
          <w:szCs w:val="24"/>
        </w:rPr>
        <w:t>Self-Reported Musculoskeletal Symptoms</w:t>
      </w:r>
    </w:p>
    <w:p w14:paraId="431B019A"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Questionnaire-based studies indicated lower prevalence and severity of neck and shoulder pain among regular users of magnification devices [4,12,41]. Loupe usage was identified as a protective factor against musculoskeletal pain in several cross-sectional </w:t>
      </w:r>
      <w:r>
        <w:rPr>
          <w:rFonts w:ascii="Times New Roman" w:eastAsia="Times New Roman" w:hAnsi="Times New Roman" w:cs="Times New Roman"/>
          <w:sz w:val="24"/>
          <w:szCs w:val="24"/>
        </w:rPr>
        <w:t>studies [4,68].</w:t>
      </w:r>
    </w:p>
    <w:p w14:paraId="7E194157" w14:textId="77777777" w:rsidR="00AF436F" w:rsidRDefault="00C55081">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12" w:name="_88xirum5hqmr" w:colFirst="0" w:colLast="0"/>
      <w:bookmarkEnd w:id="12"/>
      <w:r>
        <w:rPr>
          <w:rFonts w:ascii="Times New Roman" w:eastAsia="Times New Roman" w:hAnsi="Times New Roman" w:cs="Times New Roman"/>
          <w:b/>
          <w:bCs/>
          <w:color w:val="000000"/>
          <w:sz w:val="24"/>
          <w:szCs w:val="24"/>
        </w:rPr>
        <w:t>Conflicting Findings</w:t>
      </w:r>
    </w:p>
    <w:p w14:paraId="29ECA2FD"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studies reported neutral or negative ergonomic outcomes when magnification devices were improperly fitted or when ergonomic training was absent [18,25,52]. These findings highlight the importance of individualized </w:t>
      </w:r>
      <w:r>
        <w:rPr>
          <w:rFonts w:ascii="Times New Roman" w:eastAsia="Times New Roman" w:hAnsi="Times New Roman" w:cs="Times New Roman"/>
          <w:sz w:val="24"/>
          <w:szCs w:val="24"/>
        </w:rPr>
        <w:t>fitting and ergonomic education.</w:t>
      </w:r>
    </w:p>
    <w:p w14:paraId="76358B77" w14:textId="77777777" w:rsidR="00AF436F" w:rsidRDefault="00AF436F">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b/>
          <w:bCs/>
          <w:color w:val="4F81BD"/>
          <w:sz w:val="32"/>
          <w:szCs w:val="32"/>
        </w:rPr>
      </w:pPr>
    </w:p>
    <w:p w14:paraId="76EE714B" w14:textId="12C5550C" w:rsidR="00AF436F" w:rsidRDefault="008D157F">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sidRPr="008D157F">
        <w:rPr>
          <w:rFonts w:ascii="Times New Roman" w:eastAsia="Times New Roman" w:hAnsi="Times New Roman" w:cs="Times New Roman"/>
          <w:b/>
          <w:bCs/>
          <w:color w:val="4F81BD"/>
          <w:sz w:val="32"/>
          <w:szCs w:val="32"/>
        </w:rPr>
        <w:t>Fig 1-</w:t>
      </w:r>
      <w:r>
        <w:rPr>
          <w:rFonts w:ascii="Times New Roman" w:eastAsia="Times New Roman" w:hAnsi="Times New Roman" w:cs="Times New Roman"/>
          <w:b/>
          <w:bCs/>
          <w:color w:val="4F81BD"/>
          <w:sz w:val="32"/>
          <w:szCs w:val="32"/>
        </w:rPr>
        <w:t xml:space="preserve">PRISMA FLOW DIAGRAM </w:t>
      </w:r>
    </w:p>
    <w:p w14:paraId="347D4B80" w14:textId="77777777" w:rsidR="00AF436F" w:rsidRDefault="00AF436F">
      <w:pPr>
        <w:pStyle w:val="Heading2"/>
        <w:keepNext w:val="0"/>
        <w:keepLines w:val="0"/>
        <w:pBdr>
          <w:top w:val="none" w:sz="0" w:space="0" w:color="000000"/>
          <w:left w:val="none" w:sz="0" w:space="0" w:color="000000"/>
          <w:bottom w:val="none" w:sz="0" w:space="0" w:color="000000"/>
          <w:right w:val="none" w:sz="0" w:space="0" w:color="000000"/>
          <w:between w:val="none" w:sz="0" w:space="0" w:color="000000"/>
        </w:pBdr>
        <w:spacing w:after="80" w:line="420" w:lineRule="auto"/>
        <w:rPr>
          <w:rFonts w:ascii="Times New Roman" w:eastAsia="Times New Roman" w:hAnsi="Times New Roman" w:cs="Times New Roman"/>
          <w:sz w:val="24"/>
          <w:szCs w:val="24"/>
        </w:rPr>
      </w:pPr>
      <w:bookmarkStart w:id="13" w:name="_2fm454nxk1m0" w:colFirst="0" w:colLast="0"/>
      <w:bookmarkEnd w:id="13"/>
    </w:p>
    <w:p w14:paraId="45C62DB7"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FFD5573" wp14:editId="44C3E9E1">
            <wp:extent cx="6278404" cy="55149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278404" cy="5514975"/>
                    </a:xfrm>
                    <a:prstGeom prst="rect">
                      <a:avLst/>
                    </a:prstGeom>
                    <a:ln/>
                  </pic:spPr>
                </pic:pic>
              </a:graphicData>
            </a:graphic>
          </wp:inline>
        </w:drawing>
      </w:r>
    </w:p>
    <w:p w14:paraId="5ED49281" w14:textId="576AEE5D" w:rsidR="00AF436F" w:rsidRDefault="00C55081">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6"/>
          <w:szCs w:val="26"/>
        </w:rPr>
      </w:pPr>
      <w:bookmarkStart w:id="14" w:name="_p1budjn08ixk" w:colFirst="0" w:colLast="0"/>
      <w:bookmarkEnd w:id="14"/>
      <w:r>
        <w:rPr>
          <w:rFonts w:ascii="Times New Roman" w:eastAsia="Times New Roman" w:hAnsi="Times New Roman" w:cs="Times New Roman"/>
          <w:b/>
          <w:bCs/>
          <w:color w:val="000000"/>
          <w:sz w:val="26"/>
          <w:szCs w:val="26"/>
        </w:rPr>
        <w:t>Influence of Procedure Type and Duration on Musculoskeletal Outcomes</w:t>
      </w:r>
    </w:p>
    <w:p w14:paraId="1C055494"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Several studies included in this review emphasized that the ergonomic benefits of magnification are procedure-dependent and influenced by treatment duration. Endodontic procedures such as access cavity preparation, canal negotiation, and obturation require</w:t>
      </w:r>
      <w:r>
        <w:rPr>
          <w:rFonts w:ascii="Times New Roman" w:eastAsia="Times New Roman" w:hAnsi="Times New Roman" w:cs="Times New Roman"/>
          <w:sz w:val="24"/>
          <w:szCs w:val="24"/>
        </w:rPr>
        <w:t xml:space="preserve"> prolonged static posture and sustained visual focus, which significantly increase cervical and shoulder muscle loading when performed without magnification [1,12]. Studies evaluating posture during simulated and clinical root canal treatments demonstrated</w:t>
      </w:r>
      <w:r>
        <w:rPr>
          <w:rFonts w:ascii="Times New Roman" w:eastAsia="Times New Roman" w:hAnsi="Times New Roman" w:cs="Times New Roman"/>
          <w:sz w:val="24"/>
          <w:szCs w:val="24"/>
        </w:rPr>
        <w:t xml:space="preserve"> that clinicians using naked-eye vision exhibited significantly </w:t>
      </w:r>
      <w:r>
        <w:rPr>
          <w:rFonts w:ascii="Times New Roman" w:eastAsia="Times New Roman" w:hAnsi="Times New Roman" w:cs="Times New Roman"/>
          <w:sz w:val="24"/>
          <w:szCs w:val="24"/>
        </w:rPr>
        <w:lastRenderedPageBreak/>
        <w:t>greater cervical flexion angles and trunk inclination compared with magnification users, particularly during prolonged procedures exceeding 30 minutes [3,21].</w:t>
      </w:r>
    </w:p>
    <w:p w14:paraId="138A72F5"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EMG-based investigations showed t</w:t>
      </w:r>
      <w:r>
        <w:rPr>
          <w:rFonts w:ascii="Times New Roman" w:eastAsia="Times New Roman" w:hAnsi="Times New Roman" w:cs="Times New Roman"/>
          <w:sz w:val="24"/>
          <w:szCs w:val="24"/>
        </w:rPr>
        <w:t>hat muscle activation of the upper trapezius and sternocleidomastoid muscles increased progressively over time during naked-eye procedures, whereas magnification users demonstrated more stable muscle activation patterns with delayed onset of fatigue [1,27,</w:t>
      </w:r>
      <w:r>
        <w:rPr>
          <w:rFonts w:ascii="Times New Roman" w:eastAsia="Times New Roman" w:hAnsi="Times New Roman" w:cs="Times New Roman"/>
          <w:sz w:val="24"/>
          <w:szCs w:val="24"/>
        </w:rPr>
        <w:t>40]. These findings suggest that magnification may be particularly beneficial in reducing cumulative musculoskeletal load during long and complex endodontic procedures, which are common in specialist practice.</w:t>
      </w:r>
    </w:p>
    <w:p w14:paraId="4168D587" w14:textId="77777777" w:rsidR="00AF436F" w:rsidRDefault="00C55081">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6"/>
          <w:szCs w:val="26"/>
        </w:rPr>
      </w:pPr>
      <w:bookmarkStart w:id="15" w:name="_ci8586bvla5c" w:colFirst="0" w:colLast="0"/>
      <w:bookmarkEnd w:id="15"/>
      <w:r>
        <w:rPr>
          <w:rFonts w:ascii="Times New Roman" w:eastAsia="Times New Roman" w:hAnsi="Times New Roman" w:cs="Times New Roman"/>
          <w:b/>
          <w:bCs/>
          <w:color w:val="000000"/>
          <w:sz w:val="26"/>
          <w:szCs w:val="26"/>
        </w:rPr>
        <w:t>Impact of Operator Experience on Ergonomic Out</w:t>
      </w:r>
      <w:r>
        <w:rPr>
          <w:rFonts w:ascii="Times New Roman" w:eastAsia="Times New Roman" w:hAnsi="Times New Roman" w:cs="Times New Roman"/>
          <w:b/>
          <w:bCs/>
          <w:color w:val="000000"/>
          <w:sz w:val="26"/>
          <w:szCs w:val="26"/>
        </w:rPr>
        <w:t>comes</w:t>
      </w:r>
    </w:p>
    <w:p w14:paraId="6DD4828B"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Operator experience emerged as an important modifying factor influencing the ergonomic effectiveness of magnification. Dental students and postgraduate residents demonstrated more immediate and pronounced improvements in posture when using magnificat</w:t>
      </w:r>
      <w:r>
        <w:rPr>
          <w:rFonts w:ascii="Times New Roman" w:eastAsia="Times New Roman" w:hAnsi="Times New Roman" w:cs="Times New Roman"/>
          <w:sz w:val="24"/>
          <w:szCs w:val="24"/>
        </w:rPr>
        <w:t>ion devices compared with experienced clinicians [21,22,24]. Motion capture and observational studies showed that students naturally adopted a more upright posture when magnification was introduced early in preclinical training, whereas experienced practit</w:t>
      </w:r>
      <w:r>
        <w:rPr>
          <w:rFonts w:ascii="Times New Roman" w:eastAsia="Times New Roman" w:hAnsi="Times New Roman" w:cs="Times New Roman"/>
          <w:sz w:val="24"/>
          <w:szCs w:val="24"/>
        </w:rPr>
        <w:t>ioners exhibited residual forward head posture despite magnification use [17,45].</w:t>
      </w:r>
    </w:p>
    <w:p w14:paraId="0CA0FAEC"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difference may be attributed to long-standing maladaptive postural habits developed over years of naked-eye practice [9,17]. Studies suggest that experienced clinicians </w:t>
      </w:r>
      <w:r>
        <w:rPr>
          <w:rFonts w:ascii="Times New Roman" w:eastAsia="Times New Roman" w:hAnsi="Times New Roman" w:cs="Times New Roman"/>
          <w:sz w:val="24"/>
          <w:szCs w:val="24"/>
        </w:rPr>
        <w:t xml:space="preserve">require targeted ergonomic retraining in addition to magnification to achieve optimal postural correction [10,55]. These findings reinforce the importance of early ergonomic education and magnification adoption during undergraduate and postgraduate dental </w:t>
      </w:r>
      <w:r>
        <w:rPr>
          <w:rFonts w:ascii="Times New Roman" w:eastAsia="Times New Roman" w:hAnsi="Times New Roman" w:cs="Times New Roman"/>
          <w:sz w:val="24"/>
          <w:szCs w:val="24"/>
        </w:rPr>
        <w:t>training [22,24,53].</w:t>
      </w:r>
    </w:p>
    <w:p w14:paraId="16C6DCEB" w14:textId="77777777" w:rsidR="00AF436F" w:rsidRDefault="00C55081">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6"/>
          <w:szCs w:val="26"/>
        </w:rPr>
      </w:pPr>
      <w:bookmarkStart w:id="16" w:name="_41lm99asp7lw" w:colFirst="0" w:colLast="0"/>
      <w:bookmarkEnd w:id="16"/>
      <w:r>
        <w:rPr>
          <w:rFonts w:ascii="Times New Roman" w:eastAsia="Times New Roman" w:hAnsi="Times New Roman" w:cs="Times New Roman"/>
          <w:b/>
          <w:bCs/>
          <w:color w:val="000000"/>
          <w:sz w:val="26"/>
          <w:szCs w:val="26"/>
        </w:rPr>
        <w:t>Psychosocial and Behavioral Factors</w:t>
      </w:r>
    </w:p>
    <w:p w14:paraId="6615EB27"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addition to biomechanical factors, psychosocial elements such as work stress, patient load, and physical inactivity were shown to influence musculoskeletal outcomes among dental professionals [11,</w:t>
      </w:r>
      <w:r>
        <w:rPr>
          <w:rFonts w:ascii="Times New Roman" w:eastAsia="Times New Roman" w:hAnsi="Times New Roman" w:cs="Times New Roman"/>
          <w:sz w:val="24"/>
          <w:szCs w:val="24"/>
        </w:rPr>
        <w:t>41]. Cross-sectional studies reported that dentists treating a higher number of patients per day experienced greater musculoskeletal pain, regardless of magnification use, highlighting the multifactorial nature of WMSDs [41]. However, magnification use was</w:t>
      </w:r>
      <w:r>
        <w:rPr>
          <w:rFonts w:ascii="Times New Roman" w:eastAsia="Times New Roman" w:hAnsi="Times New Roman" w:cs="Times New Roman"/>
          <w:sz w:val="24"/>
          <w:szCs w:val="24"/>
        </w:rPr>
        <w:t xml:space="preserve"> consistently identified as a protective factor that moderated the negative effects of high workload and stress [4,12].</w:t>
      </w:r>
    </w:p>
    <w:p w14:paraId="71EB1174"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Regular physical exercise and ergonomic awareness further enhanced the protective effect of magnification devices [11,12]. Dentists who </w:t>
      </w:r>
      <w:r>
        <w:rPr>
          <w:rFonts w:ascii="Times New Roman" w:eastAsia="Times New Roman" w:hAnsi="Times New Roman" w:cs="Times New Roman"/>
          <w:sz w:val="24"/>
          <w:szCs w:val="24"/>
        </w:rPr>
        <w:t>combined loupe use with exercise and ergonomic breaks reported significantly lower pain intensity scores compared with those relying solely on magnification [11].</w:t>
      </w:r>
    </w:p>
    <w:p w14:paraId="62098A9F"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4F81BD"/>
          <w:sz w:val="32"/>
          <w:szCs w:val="32"/>
        </w:rPr>
        <w:t>DISCUSSION</w:t>
      </w:r>
    </w:p>
    <w:p w14:paraId="2317DCCA"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synthesized evidence evaluating the impact of dental magnif</w:t>
      </w:r>
      <w:r>
        <w:rPr>
          <w:rFonts w:ascii="Times New Roman" w:eastAsia="Times New Roman" w:hAnsi="Times New Roman" w:cs="Times New Roman"/>
          <w:sz w:val="24"/>
          <w:szCs w:val="24"/>
        </w:rPr>
        <w:t>ication devices on musculoskeletal strain among endodontists and clinicians performing endodontic procedures. The findings consistently indicate that magnification devices—when properly selected and ergonomically optimized—are associated with improved work</w:t>
      </w:r>
      <w:r>
        <w:rPr>
          <w:rFonts w:ascii="Times New Roman" w:eastAsia="Times New Roman" w:hAnsi="Times New Roman" w:cs="Times New Roman"/>
          <w:sz w:val="24"/>
          <w:szCs w:val="24"/>
        </w:rPr>
        <w:t>ing posture, reduced cervical flexion, decreased neck and shoulder muscle activity, and lower prevalence of musculoskeletal symptoms compared with naked-eye practice [1–5,33–36].</w:t>
      </w:r>
    </w:p>
    <w:p w14:paraId="657E01DB" w14:textId="77777777" w:rsidR="00AF436F" w:rsidRDefault="00C55081">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6"/>
          <w:szCs w:val="26"/>
        </w:rPr>
      </w:pPr>
      <w:bookmarkStart w:id="17" w:name="_r712rpaqnw6x" w:colFirst="0" w:colLast="0"/>
      <w:bookmarkEnd w:id="17"/>
      <w:r>
        <w:rPr>
          <w:rFonts w:ascii="Times New Roman" w:eastAsia="Times New Roman" w:hAnsi="Times New Roman" w:cs="Times New Roman"/>
          <w:b/>
          <w:bCs/>
          <w:color w:val="000000"/>
          <w:sz w:val="26"/>
          <w:szCs w:val="26"/>
        </w:rPr>
        <w:t>Long-Term Implications for Career Longevity in Endodontics</w:t>
      </w:r>
    </w:p>
    <w:p w14:paraId="2E1A0B8C"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Work-related muscu</w:t>
      </w:r>
      <w:r>
        <w:rPr>
          <w:rFonts w:ascii="Times New Roman" w:eastAsia="Times New Roman" w:hAnsi="Times New Roman" w:cs="Times New Roman"/>
          <w:sz w:val="24"/>
          <w:szCs w:val="24"/>
        </w:rPr>
        <w:t xml:space="preserve">loskeletal disorders are a major contributor to reduced clinical efficiency, absenteeism, and early retirement among dental professionals [7,32]. Endodontists are particularly vulnerable due to the high visual and postural demands of their specialty [12]. </w:t>
      </w:r>
      <w:r>
        <w:rPr>
          <w:rFonts w:ascii="Times New Roman" w:eastAsia="Times New Roman" w:hAnsi="Times New Roman" w:cs="Times New Roman"/>
          <w:sz w:val="24"/>
          <w:szCs w:val="24"/>
        </w:rPr>
        <w:t>The findings of this review suggest that magnification devices may play a critical role not only in reducing immediate musculoskeletal strain but also in preserving long-term career longevity.</w:t>
      </w:r>
    </w:p>
    <w:p w14:paraId="3839BD4C"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Longitudinal studies included in this review reported that clin</w:t>
      </w:r>
      <w:r>
        <w:rPr>
          <w:rFonts w:ascii="Times New Roman" w:eastAsia="Times New Roman" w:hAnsi="Times New Roman" w:cs="Times New Roman"/>
          <w:sz w:val="24"/>
          <w:szCs w:val="24"/>
        </w:rPr>
        <w:t>icians who adopted magnification early in their careers experienced fewer chronic musculoskeletal symptoms and lower disability scores later in practice [4,41]. By reducing cumulative cervical and shoulder loading, magnification may slow the progression of</w:t>
      </w:r>
      <w:r>
        <w:rPr>
          <w:rFonts w:ascii="Times New Roman" w:eastAsia="Times New Roman" w:hAnsi="Times New Roman" w:cs="Times New Roman"/>
          <w:sz w:val="24"/>
          <w:szCs w:val="24"/>
        </w:rPr>
        <w:t xml:space="preserve"> degenerative musculoskeletal changes associated with prolonged dental practice [13,26].</w:t>
      </w:r>
    </w:p>
    <w:p w14:paraId="1A1FD25F" w14:textId="77777777" w:rsidR="00AF436F" w:rsidRDefault="00C55081">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6"/>
          <w:szCs w:val="26"/>
        </w:rPr>
      </w:pPr>
      <w:bookmarkStart w:id="18" w:name="_q4va1xskddnc" w:colFirst="0" w:colLast="0"/>
      <w:bookmarkEnd w:id="18"/>
      <w:r>
        <w:rPr>
          <w:rFonts w:ascii="Times New Roman" w:eastAsia="Times New Roman" w:hAnsi="Times New Roman" w:cs="Times New Roman"/>
          <w:b/>
          <w:bCs/>
          <w:color w:val="000000"/>
          <w:sz w:val="26"/>
          <w:szCs w:val="26"/>
        </w:rPr>
        <w:t>Integration of Magnification with Other Ergonomic Interventions</w:t>
      </w:r>
    </w:p>
    <w:p w14:paraId="51D63E1C"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from included studies indicates that magnification is most effective when integrated into a br</w:t>
      </w:r>
      <w:r>
        <w:rPr>
          <w:rFonts w:ascii="Times New Roman" w:eastAsia="Times New Roman" w:hAnsi="Times New Roman" w:cs="Times New Roman"/>
          <w:sz w:val="24"/>
          <w:szCs w:val="24"/>
        </w:rPr>
        <w:t>oader ergonomic strategy rather than used as a standalone intervention [10,28,31]. Studies combining magnification with ergonomic seating, optimized operator positioning, and scheduled micro-breaks demonstrated greater reductions in muscle activity and fat</w:t>
      </w:r>
      <w:r>
        <w:rPr>
          <w:rFonts w:ascii="Times New Roman" w:eastAsia="Times New Roman" w:hAnsi="Times New Roman" w:cs="Times New Roman"/>
          <w:sz w:val="24"/>
          <w:szCs w:val="24"/>
        </w:rPr>
        <w:t>igue compared with magnification alone [28,36,39].</w:t>
      </w:r>
    </w:p>
    <w:p w14:paraId="23198979"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combination of saddle seating and magnification was shown to significantly reduce lumbar and cervical muscle activation during simulated dental procedures [31,36]. These findings support a multimodal a</w:t>
      </w:r>
      <w:r>
        <w:rPr>
          <w:rFonts w:ascii="Times New Roman" w:eastAsia="Times New Roman" w:hAnsi="Times New Roman" w:cs="Times New Roman"/>
          <w:sz w:val="24"/>
          <w:szCs w:val="24"/>
        </w:rPr>
        <w:t>pproach to ergonomic risk reduction in endodontic practice, consistent with occupational health models for WMSD prevention [6,10].</w:t>
      </w:r>
    </w:p>
    <w:p w14:paraId="25BB9D82"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Biomechanical Rationale for Ergonomic Benefits of Magnification</w:t>
      </w:r>
    </w:p>
    <w:p w14:paraId="299640B2"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ergonomic advantages of magnification can be explained by</w:t>
      </w:r>
      <w:r>
        <w:rPr>
          <w:rFonts w:ascii="Times New Roman" w:eastAsia="Times New Roman" w:hAnsi="Times New Roman" w:cs="Times New Roman"/>
          <w:sz w:val="24"/>
          <w:szCs w:val="24"/>
        </w:rPr>
        <w:t xml:space="preserve"> fundamental biomechanical principles. Naked-eye practice often forces clinicians to flex the cervical spine excessively to achieve adequate visualization, resulting in increased compressive and shear forces on cervical vertebrae and sustained activation o</w:t>
      </w:r>
      <w:r>
        <w:rPr>
          <w:rFonts w:ascii="Times New Roman" w:eastAsia="Times New Roman" w:hAnsi="Times New Roman" w:cs="Times New Roman"/>
          <w:sz w:val="24"/>
          <w:szCs w:val="24"/>
        </w:rPr>
        <w:t>f the trapezius and cervical extensor muscles [7,9,11]. Forward head posture has been shown to exponentially increase cervical spine loading, accelerating muscular fatigue and degenerative changes [13,26].</w:t>
      </w:r>
    </w:p>
    <w:p w14:paraId="043CB68C"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Magnification devices increase visual acuity while</w:t>
      </w:r>
      <w:r>
        <w:rPr>
          <w:rFonts w:ascii="Times New Roman" w:eastAsia="Times New Roman" w:hAnsi="Times New Roman" w:cs="Times New Roman"/>
          <w:sz w:val="24"/>
          <w:szCs w:val="24"/>
        </w:rPr>
        <w:t xml:space="preserve"> extending the working distance between the operator and the operative field, allowing clinicians to maintain a more upright posture [14,20]. </w:t>
      </w:r>
      <w:r>
        <w:rPr>
          <w:rFonts w:ascii="Times New Roman" w:eastAsia="Times New Roman" w:hAnsi="Times New Roman" w:cs="Times New Roman"/>
          <w:sz w:val="24"/>
          <w:szCs w:val="24"/>
        </w:rPr>
        <w:lastRenderedPageBreak/>
        <w:t>EMG studies demonstrated that reduced cervical flexion facilitated by magnification leads to decreased muscle acti</w:t>
      </w:r>
      <w:r>
        <w:rPr>
          <w:rFonts w:ascii="Times New Roman" w:eastAsia="Times New Roman" w:hAnsi="Times New Roman" w:cs="Times New Roman"/>
          <w:sz w:val="24"/>
          <w:szCs w:val="24"/>
        </w:rPr>
        <w:t>vation and delayed onset of muscle fatigue, particularly in the upper trapezius and cervical extensors [1,27,40]. These findings are consistent with ergonomic models describing static muscle load as a primary contributor to WMSDs in dentistry [10].</w:t>
      </w:r>
    </w:p>
    <w:p w14:paraId="2833D015" w14:textId="77777777" w:rsidR="00AF436F" w:rsidRDefault="00C55081">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19" w:name="_wm4tezxc374s" w:colFirst="0" w:colLast="0"/>
      <w:bookmarkEnd w:id="19"/>
      <w:r>
        <w:rPr>
          <w:rFonts w:ascii="Times New Roman" w:eastAsia="Times New Roman" w:hAnsi="Times New Roman" w:cs="Times New Roman"/>
          <w:b/>
          <w:bCs/>
          <w:color w:val="000000"/>
          <w:sz w:val="24"/>
          <w:szCs w:val="24"/>
        </w:rPr>
        <w:t xml:space="preserve">Loupes </w:t>
      </w:r>
      <w:r>
        <w:rPr>
          <w:rFonts w:ascii="Times New Roman" w:eastAsia="Times New Roman" w:hAnsi="Times New Roman" w:cs="Times New Roman"/>
          <w:b/>
          <w:bCs/>
          <w:color w:val="000000"/>
          <w:sz w:val="24"/>
          <w:szCs w:val="24"/>
        </w:rPr>
        <w:t>Versus Operating Microscopes</w:t>
      </w:r>
    </w:p>
    <w:p w14:paraId="66C28A72"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key finding of this review is the differential ergonomic impact of loupes compared with operating microscopes. While both devices improve visualization, operating microscopes consistently demonstrated superior ergonomic outco</w:t>
      </w:r>
      <w:r>
        <w:rPr>
          <w:rFonts w:ascii="Times New Roman" w:eastAsia="Times New Roman" w:hAnsi="Times New Roman" w:cs="Times New Roman"/>
          <w:sz w:val="24"/>
          <w:szCs w:val="24"/>
        </w:rPr>
        <w:t>mes in posture-based and EMG-based studies [1,2,37]. Ortiz Hugues and Adorno reported significantly lower RULA scores and muscle fatigue indices among microscope users compared with loupe users during endodontic access procedures [2].</w:t>
      </w:r>
    </w:p>
    <w:p w14:paraId="504628EE"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Microscopes allow </w:t>
      </w:r>
      <w:r>
        <w:rPr>
          <w:rFonts w:ascii="Times New Roman" w:eastAsia="Times New Roman" w:hAnsi="Times New Roman" w:cs="Times New Roman"/>
          <w:sz w:val="24"/>
          <w:szCs w:val="24"/>
        </w:rPr>
        <w:t xml:space="preserve">operators to maintain an upright head position while visualizing the operative field through indirect vision, reducing the need for cervical </w:t>
      </w:r>
      <w:proofErr w:type="gramStart"/>
      <w:r>
        <w:rPr>
          <w:rFonts w:ascii="Times New Roman" w:eastAsia="Times New Roman" w:hAnsi="Times New Roman" w:cs="Times New Roman"/>
          <w:sz w:val="24"/>
          <w:szCs w:val="24"/>
        </w:rPr>
        <w:t>flexion .</w:t>
      </w:r>
      <w:proofErr w:type="gramEnd"/>
      <w:r>
        <w:rPr>
          <w:rFonts w:ascii="Times New Roman" w:eastAsia="Times New Roman" w:hAnsi="Times New Roman" w:cs="Times New Roman"/>
          <w:sz w:val="24"/>
          <w:szCs w:val="24"/>
        </w:rPr>
        <w:t xml:space="preserve"> However, microscopes require greater investment, space, and training, which may limit widespread adoption</w:t>
      </w:r>
      <w:r>
        <w:rPr>
          <w:rFonts w:ascii="Times New Roman" w:eastAsia="Times New Roman" w:hAnsi="Times New Roman" w:cs="Times New Roman"/>
          <w:sz w:val="24"/>
          <w:szCs w:val="24"/>
        </w:rPr>
        <w:t xml:space="preserve">, particularly in general dental </w:t>
      </w:r>
      <w:proofErr w:type="gramStart"/>
      <w:r>
        <w:rPr>
          <w:rFonts w:ascii="Times New Roman" w:eastAsia="Times New Roman" w:hAnsi="Times New Roman" w:cs="Times New Roman"/>
          <w:sz w:val="24"/>
          <w:szCs w:val="24"/>
        </w:rPr>
        <w:t>practice .</w:t>
      </w:r>
      <w:proofErr w:type="gramEnd"/>
    </w:p>
    <w:p w14:paraId="2E9D136B"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Loupes, while more accessible, demonstrated variable ergonomic outcomes depending on magnification level, declination angle, and customization [18,21]. Studies evaluating Galilean loupes with magnification factor</w:t>
      </w:r>
      <w:r>
        <w:rPr>
          <w:rFonts w:ascii="Times New Roman" w:eastAsia="Times New Roman" w:hAnsi="Times New Roman" w:cs="Times New Roman"/>
          <w:sz w:val="24"/>
          <w:szCs w:val="24"/>
        </w:rPr>
        <w:t>s between 2.0× and 3.0× reported the most consistent postural benefits, whereas higher magnification levels were sometimes associated with increased neck flexion due to restricted field of view [20,21].</w:t>
      </w:r>
    </w:p>
    <w:p w14:paraId="5AFECB5B" w14:textId="77777777" w:rsidR="00AF436F" w:rsidRDefault="00AF436F">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20" w:name="_rzzgdcs62mkf" w:colFirst="0" w:colLast="0"/>
      <w:bookmarkEnd w:id="20"/>
    </w:p>
    <w:p w14:paraId="7BCC59F1" w14:textId="77777777" w:rsidR="00AF436F" w:rsidRDefault="00AF436F">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21" w:name="_nguzben97pby" w:colFirst="0" w:colLast="0"/>
      <w:bookmarkEnd w:id="21"/>
    </w:p>
    <w:p w14:paraId="69A3645D" w14:textId="77777777" w:rsidR="00AF436F" w:rsidRDefault="00C55081">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22" w:name="_nllsgetksqt3" w:colFirst="0" w:colLast="0"/>
      <w:bookmarkEnd w:id="22"/>
      <w:r>
        <w:rPr>
          <w:rFonts w:ascii="Times New Roman" w:eastAsia="Times New Roman" w:hAnsi="Times New Roman" w:cs="Times New Roman"/>
          <w:b/>
          <w:bCs/>
          <w:color w:val="000000"/>
          <w:sz w:val="24"/>
          <w:szCs w:val="24"/>
        </w:rPr>
        <w:t>Role of Ergonomic Customization and Training</w:t>
      </w:r>
    </w:p>
    <w:p w14:paraId="3C4E40B1" w14:textId="77777777" w:rsidR="00AF436F" w:rsidRDefault="00C55081">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sz w:val="24"/>
          <w:szCs w:val="24"/>
        </w:rPr>
      </w:pPr>
      <w:bookmarkStart w:id="23" w:name="_3htf3ju66eqp" w:colFirst="0" w:colLast="0"/>
      <w:bookmarkEnd w:id="23"/>
      <w:r>
        <w:rPr>
          <w:rFonts w:ascii="Times New Roman" w:eastAsia="Times New Roman" w:hAnsi="Times New Roman" w:cs="Times New Roman"/>
          <w:sz w:val="24"/>
          <w:szCs w:val="24"/>
        </w:rPr>
        <w:lastRenderedPageBreak/>
        <w:t>Severa</w:t>
      </w:r>
      <w:r>
        <w:rPr>
          <w:rFonts w:ascii="Times New Roman" w:eastAsia="Times New Roman" w:hAnsi="Times New Roman" w:cs="Times New Roman"/>
          <w:sz w:val="24"/>
          <w:szCs w:val="24"/>
        </w:rPr>
        <w:t>l studies highlighted that magnification alone is insufficient to guarantee ergonomic benefit [5,18,52]. Improper declination angles, incorrect working distances, and lack of ergonomic training were associated with persistent or increased musculoskeletal s</w:t>
      </w:r>
      <w:r>
        <w:rPr>
          <w:rFonts w:ascii="Times New Roman" w:eastAsia="Times New Roman" w:hAnsi="Times New Roman" w:cs="Times New Roman"/>
          <w:sz w:val="24"/>
          <w:szCs w:val="24"/>
        </w:rPr>
        <w:t>train [16,19]. Hayes et al. demonstrated that loupe use without ergonomic education did not significantly reduce neck pain among dental hygienists [25].</w:t>
      </w:r>
    </w:p>
    <w:p w14:paraId="21149846"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interventions focusing on posture awareness, operator positioning, and ergonomic adjustment of</w:t>
      </w:r>
      <w:r>
        <w:rPr>
          <w:rFonts w:ascii="Times New Roman" w:eastAsia="Times New Roman" w:hAnsi="Times New Roman" w:cs="Times New Roman"/>
          <w:sz w:val="24"/>
          <w:szCs w:val="24"/>
        </w:rPr>
        <w:t xml:space="preserve"> magnification devices appear essential for sustained benefit [10,55]. Studies implementing magnification during preclinical training reported improved posture habits that persisted into clinical practice, suggesting early adoption may play a preventive ro</w:t>
      </w:r>
      <w:r>
        <w:rPr>
          <w:rFonts w:ascii="Times New Roman" w:eastAsia="Times New Roman" w:hAnsi="Times New Roman" w:cs="Times New Roman"/>
          <w:sz w:val="24"/>
          <w:szCs w:val="24"/>
        </w:rPr>
        <w:t>le [22,24].</w:t>
      </w:r>
    </w:p>
    <w:p w14:paraId="2E228455" w14:textId="77777777" w:rsidR="00AF436F" w:rsidRDefault="00C55081">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24" w:name="_j2khs9dzuvh" w:colFirst="0" w:colLast="0"/>
      <w:bookmarkEnd w:id="24"/>
      <w:r>
        <w:rPr>
          <w:rFonts w:ascii="Times New Roman" w:eastAsia="Times New Roman" w:hAnsi="Times New Roman" w:cs="Times New Roman"/>
          <w:b/>
          <w:bCs/>
          <w:color w:val="000000"/>
          <w:sz w:val="24"/>
          <w:szCs w:val="24"/>
        </w:rPr>
        <w:t>Students Versus Experienced Clinicians</w:t>
      </w:r>
    </w:p>
    <w:p w14:paraId="7D3B6E9E"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review identified notable differences between students and experienced clinicians. Dental students and residents exhibited more pronounced improvements in posture when using magnification, likely due </w:t>
      </w:r>
      <w:r>
        <w:rPr>
          <w:rFonts w:ascii="Times New Roman" w:eastAsia="Times New Roman" w:hAnsi="Times New Roman" w:cs="Times New Roman"/>
          <w:sz w:val="24"/>
          <w:szCs w:val="24"/>
        </w:rPr>
        <w:t>to the absence of entrenched maladaptive postural habits [21,22]. In contrast, experienced clinicians demonstrated more variable outcomes, emphasizing the need for retraining and ergonomic re-education [17,45].</w:t>
      </w:r>
    </w:p>
    <w:p w14:paraId="6C0F9703" w14:textId="77777777" w:rsidR="00AF436F" w:rsidRDefault="00C55081">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4"/>
          <w:szCs w:val="24"/>
        </w:rPr>
      </w:pPr>
      <w:bookmarkStart w:id="25" w:name="_nut26qm7ql4z" w:colFirst="0" w:colLast="0"/>
      <w:bookmarkEnd w:id="25"/>
      <w:r>
        <w:rPr>
          <w:rFonts w:ascii="Times New Roman" w:eastAsia="Times New Roman" w:hAnsi="Times New Roman" w:cs="Times New Roman"/>
          <w:b/>
          <w:bCs/>
          <w:color w:val="000000"/>
          <w:sz w:val="24"/>
          <w:szCs w:val="24"/>
        </w:rPr>
        <w:t xml:space="preserve">Comparison </w:t>
      </w:r>
      <w:proofErr w:type="gramStart"/>
      <w:r>
        <w:rPr>
          <w:rFonts w:ascii="Times New Roman" w:eastAsia="Times New Roman" w:hAnsi="Times New Roman" w:cs="Times New Roman"/>
          <w:b/>
          <w:bCs/>
          <w:color w:val="000000"/>
          <w:sz w:val="24"/>
          <w:szCs w:val="24"/>
        </w:rPr>
        <w:t>With</w:t>
      </w:r>
      <w:proofErr w:type="gramEnd"/>
      <w:r>
        <w:rPr>
          <w:rFonts w:ascii="Times New Roman" w:eastAsia="Times New Roman" w:hAnsi="Times New Roman" w:cs="Times New Roman"/>
          <w:b/>
          <w:bCs/>
          <w:color w:val="000000"/>
          <w:sz w:val="24"/>
          <w:szCs w:val="24"/>
        </w:rPr>
        <w:t xml:space="preserve"> Previous Systematic Reviews</w:t>
      </w:r>
    </w:p>
    <w:p w14:paraId="2D21326C" w14:textId="77777777" w:rsidR="00AF436F" w:rsidRDefault="00C55081">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sz w:val="24"/>
          <w:szCs w:val="24"/>
        </w:rPr>
      </w:pPr>
      <w:bookmarkStart w:id="26" w:name="_7p6b7gq4j7po" w:colFirst="0" w:colLast="0"/>
      <w:bookmarkEnd w:id="26"/>
      <w:r>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findings of this review align with previous systematic reviews evaluating ergonomic interventions in dentistry. </w:t>
      </w:r>
      <w:proofErr w:type="spellStart"/>
      <w:r>
        <w:rPr>
          <w:rFonts w:ascii="Times New Roman" w:eastAsia="Times New Roman" w:hAnsi="Times New Roman" w:cs="Times New Roman"/>
          <w:sz w:val="24"/>
          <w:szCs w:val="24"/>
        </w:rPr>
        <w:t>Plessas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Bernardes</w:t>
      </w:r>
      <w:proofErr w:type="spellEnd"/>
      <w:r>
        <w:rPr>
          <w:rFonts w:ascii="Times New Roman" w:eastAsia="Times New Roman" w:hAnsi="Times New Roman" w:cs="Times New Roman"/>
          <w:sz w:val="24"/>
          <w:szCs w:val="24"/>
        </w:rPr>
        <w:t xml:space="preserve"> concluded that magnification loupes may reduce musculoskeletal disorders when combined with ergonomic seating [31]. </w:t>
      </w:r>
      <w:proofErr w:type="spellStart"/>
      <w:r>
        <w:rPr>
          <w:rFonts w:ascii="Times New Roman" w:eastAsia="Times New Roman" w:hAnsi="Times New Roman" w:cs="Times New Roman"/>
          <w:sz w:val="24"/>
          <w:szCs w:val="24"/>
        </w:rPr>
        <w:t>Lie</w:t>
      </w:r>
      <w:r>
        <w:rPr>
          <w:rFonts w:ascii="Times New Roman" w:eastAsia="Times New Roman" w:hAnsi="Times New Roman" w:cs="Times New Roman"/>
          <w:sz w:val="24"/>
          <w:szCs w:val="24"/>
        </w:rPr>
        <w:t>tz</w:t>
      </w:r>
      <w:proofErr w:type="spellEnd"/>
      <w:r>
        <w:rPr>
          <w:rFonts w:ascii="Times New Roman" w:eastAsia="Times New Roman" w:hAnsi="Times New Roman" w:cs="Times New Roman"/>
          <w:sz w:val="24"/>
          <w:szCs w:val="24"/>
        </w:rPr>
        <w:t xml:space="preserve"> et al. and Soo et al. similarly emphasized that ergonomic interventions—including magnification—reduce musculoskeletal pain when properly implemented [28,32].</w:t>
      </w:r>
    </w:p>
    <w:p w14:paraId="6D98151A"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this review extends prior work by focusing specifically on </w:t>
      </w:r>
      <w:r>
        <w:rPr>
          <w:rFonts w:ascii="Times New Roman" w:eastAsia="Times New Roman" w:hAnsi="Times New Roman" w:cs="Times New Roman"/>
          <w:b/>
          <w:bCs/>
          <w:sz w:val="24"/>
          <w:szCs w:val="24"/>
        </w:rPr>
        <w:t>endodontic practice</w:t>
      </w:r>
      <w:r>
        <w:rPr>
          <w:rFonts w:ascii="Times New Roman" w:eastAsia="Times New Roman" w:hAnsi="Times New Roman" w:cs="Times New Roman"/>
          <w:sz w:val="24"/>
          <w:szCs w:val="24"/>
        </w:rPr>
        <w:t xml:space="preserve"> and in</w:t>
      </w:r>
      <w:r>
        <w:rPr>
          <w:rFonts w:ascii="Times New Roman" w:eastAsia="Times New Roman" w:hAnsi="Times New Roman" w:cs="Times New Roman"/>
          <w:sz w:val="24"/>
          <w:szCs w:val="24"/>
        </w:rPr>
        <w:t>corporating recent EMG-based and posture-tracking studies published between 2020 and 2025, including high-quality experimental studies [1–3].</w:t>
      </w:r>
    </w:p>
    <w:p w14:paraId="7E6E654D"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Clinical Implications</w:t>
      </w:r>
    </w:p>
    <w:p w14:paraId="6C3139AD"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review support the integration of magnification devices as a core ergon</w:t>
      </w:r>
      <w:r>
        <w:rPr>
          <w:rFonts w:ascii="Times New Roman" w:eastAsia="Times New Roman" w:hAnsi="Times New Roman" w:cs="Times New Roman"/>
          <w:sz w:val="24"/>
          <w:szCs w:val="24"/>
        </w:rPr>
        <w:t xml:space="preserve">omic intervention in endodontic practice. Clinicians should prioritize individualized fitting, appropriate magnification levels, and ergonomic training to maximize benefits. Dental education programs should introduce magnification early to promote healthy </w:t>
      </w:r>
      <w:r>
        <w:rPr>
          <w:rFonts w:ascii="Times New Roman" w:eastAsia="Times New Roman" w:hAnsi="Times New Roman" w:cs="Times New Roman"/>
          <w:sz w:val="24"/>
          <w:szCs w:val="24"/>
        </w:rPr>
        <w:t>posture habits and reduce long-term musculoskeletal risk [22,24,53].</w:t>
      </w:r>
    </w:p>
    <w:p w14:paraId="377E81AF" w14:textId="77777777" w:rsidR="00AF436F" w:rsidRDefault="00C55081">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280" w:line="420" w:lineRule="auto"/>
        <w:rPr>
          <w:rFonts w:ascii="Times New Roman" w:eastAsia="Times New Roman" w:hAnsi="Times New Roman" w:cs="Times New Roman"/>
          <w:b/>
          <w:bCs/>
          <w:color w:val="000000"/>
          <w:sz w:val="26"/>
          <w:szCs w:val="26"/>
        </w:rPr>
      </w:pPr>
      <w:bookmarkStart w:id="27" w:name="_p4zx26b05bv7" w:colFirst="0" w:colLast="0"/>
      <w:bookmarkEnd w:id="27"/>
      <w:r>
        <w:rPr>
          <w:rFonts w:ascii="Times New Roman" w:eastAsia="Times New Roman" w:hAnsi="Times New Roman" w:cs="Times New Roman"/>
          <w:b/>
          <w:bCs/>
          <w:color w:val="000000"/>
          <w:sz w:val="26"/>
          <w:szCs w:val="26"/>
        </w:rPr>
        <w:t>Technological Advances and Future Directions</w:t>
      </w:r>
    </w:p>
    <w:p w14:paraId="0B41D657"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Recent advancements in optical technology have led to the development of lighter loupes, customizable declination angles, and improved illumin</w:t>
      </w:r>
      <w:r>
        <w:rPr>
          <w:rFonts w:ascii="Times New Roman" w:eastAsia="Times New Roman" w:hAnsi="Times New Roman" w:cs="Times New Roman"/>
          <w:sz w:val="24"/>
          <w:szCs w:val="24"/>
        </w:rPr>
        <w:t>ation systems, which may further enhance ergonomic benefits [52]. Emerging digital microscopes and augmented reality systems may offer additional ergonomic advantages by allowing heads-up visualization and reducing static neck posture.</w:t>
      </w:r>
    </w:p>
    <w:p w14:paraId="77C8912F"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However, high-qualit</w:t>
      </w:r>
      <w:r>
        <w:rPr>
          <w:rFonts w:ascii="Times New Roman" w:eastAsia="Times New Roman" w:hAnsi="Times New Roman" w:cs="Times New Roman"/>
          <w:sz w:val="24"/>
          <w:szCs w:val="24"/>
        </w:rPr>
        <w:t>y randomized controlled trials evaluating these technologies remain limited. Future research should focus on long-term longitudinal outcomes, standardized ergonomic assessment protocols, and cost–benefit analyses to guide evidence-based adoption of magnifi</w:t>
      </w:r>
      <w:r>
        <w:rPr>
          <w:rFonts w:ascii="Times New Roman" w:eastAsia="Times New Roman" w:hAnsi="Times New Roman" w:cs="Times New Roman"/>
          <w:sz w:val="24"/>
          <w:szCs w:val="24"/>
        </w:rPr>
        <w:t>cation technologies in endodontics [32].</w:t>
      </w:r>
    </w:p>
    <w:p w14:paraId="6476A026"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Limitations</w:t>
      </w:r>
    </w:p>
    <w:p w14:paraId="35EAB72F"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review has several limitations. Significant heterogeneity existed among included studies regarding study design, outcome measures, and magnification specifications. Many studies relied on </w:t>
      </w:r>
      <w:r>
        <w:rPr>
          <w:rFonts w:ascii="Times New Roman" w:eastAsia="Times New Roman" w:hAnsi="Times New Roman" w:cs="Times New Roman"/>
          <w:sz w:val="24"/>
          <w:szCs w:val="24"/>
        </w:rPr>
        <w:t>self-reported musculoskeletal symptoms, which are subject to recall bias. Additionally, long-term longitudinal studies assessing cumulative musculoskeletal outcomes remain limited [32].</w:t>
      </w:r>
    </w:p>
    <w:p w14:paraId="088256B3"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strengths of this review, several limitations warrant </w:t>
      </w:r>
      <w:r>
        <w:rPr>
          <w:rFonts w:ascii="Times New Roman" w:eastAsia="Times New Roman" w:hAnsi="Times New Roman" w:cs="Times New Roman"/>
          <w:sz w:val="24"/>
          <w:szCs w:val="24"/>
        </w:rPr>
        <w:t xml:space="preserve">consideration. Significant heterogeneity existed among included studies with respect to study design, magnification type, </w:t>
      </w:r>
      <w:r>
        <w:rPr>
          <w:rFonts w:ascii="Times New Roman" w:eastAsia="Times New Roman" w:hAnsi="Times New Roman" w:cs="Times New Roman"/>
          <w:sz w:val="24"/>
          <w:szCs w:val="24"/>
        </w:rPr>
        <w:lastRenderedPageBreak/>
        <w:t>outcome measures, and assessment duration, precluding quantitative meta-analysis [32]. Many studies relied on self-reported musculoske</w:t>
      </w:r>
      <w:r>
        <w:rPr>
          <w:rFonts w:ascii="Times New Roman" w:eastAsia="Times New Roman" w:hAnsi="Times New Roman" w:cs="Times New Roman"/>
          <w:sz w:val="24"/>
          <w:szCs w:val="24"/>
        </w:rPr>
        <w:t xml:space="preserve">letal symptoms, which are subject to recall and reporting bias [7,11]. Additionally, few studies evaluated long-term musculoskeletal outcomes beyond short observational periods, limiting conclusions regarding sustained </w:t>
      </w:r>
      <w:proofErr w:type="gramStart"/>
      <w:r>
        <w:rPr>
          <w:rFonts w:ascii="Times New Roman" w:eastAsia="Times New Roman" w:hAnsi="Times New Roman" w:cs="Times New Roman"/>
          <w:sz w:val="24"/>
          <w:szCs w:val="24"/>
        </w:rPr>
        <w:t>benefits .</w:t>
      </w:r>
      <w:proofErr w:type="gramEnd"/>
    </w:p>
    <w:p w14:paraId="0B44D597"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Variability in magnificati</w:t>
      </w:r>
      <w:r>
        <w:rPr>
          <w:rFonts w:ascii="Times New Roman" w:eastAsia="Times New Roman" w:hAnsi="Times New Roman" w:cs="Times New Roman"/>
          <w:sz w:val="24"/>
          <w:szCs w:val="24"/>
        </w:rPr>
        <w:t>on specifications, including magnification factor, declination angle, and working distance, further complicates direct comparison across studies [18,21]. Finally, most studies were conducted in simulated or controlled environments, which may not fully refl</w:t>
      </w:r>
      <w:r>
        <w:rPr>
          <w:rFonts w:ascii="Times New Roman" w:eastAsia="Times New Roman" w:hAnsi="Times New Roman" w:cs="Times New Roman"/>
          <w:sz w:val="24"/>
          <w:szCs w:val="24"/>
        </w:rPr>
        <w:t>ect real-world clinical conditions [21,37].</w:t>
      </w:r>
    </w:p>
    <w:p w14:paraId="6AC2BD0C"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4F81BD"/>
          <w:sz w:val="32"/>
          <w:szCs w:val="32"/>
        </w:rPr>
        <w:t>CONCLUSION</w:t>
      </w:r>
    </w:p>
    <w:p w14:paraId="4BDB623B"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Dental magnification devices are associated with improved posture, reduced cervical flexion, lower neck and shoulder muscle activity, and decreased musculoskeletal symptoms among endodontists when comp</w:t>
      </w:r>
      <w:r>
        <w:rPr>
          <w:rFonts w:ascii="Times New Roman" w:eastAsia="Times New Roman" w:hAnsi="Times New Roman" w:cs="Times New Roman"/>
          <w:sz w:val="24"/>
          <w:szCs w:val="24"/>
        </w:rPr>
        <w:t>ared with naked-eye practice [1–5]. Operating microscopes appear to provide superior ergonomic benefits compared with loupes, though both require proper customization and ergonomic training. Early adoption of magnification, combined with ergonomic educatio</w:t>
      </w:r>
      <w:r>
        <w:rPr>
          <w:rFonts w:ascii="Times New Roman" w:eastAsia="Times New Roman" w:hAnsi="Times New Roman" w:cs="Times New Roman"/>
          <w:sz w:val="24"/>
          <w:szCs w:val="24"/>
        </w:rPr>
        <w:t>n, represents a promising strategy to mitigate work-related musculoskeletal disorders in endodontics.</w:t>
      </w:r>
    </w:p>
    <w:p w14:paraId="3A54485A"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systematic review provides comprehensive evidence that dental magnification devices, including loupes and operating microscopes, are associated with </w:t>
      </w:r>
      <w:r>
        <w:rPr>
          <w:rFonts w:ascii="Times New Roman" w:eastAsia="Times New Roman" w:hAnsi="Times New Roman" w:cs="Times New Roman"/>
          <w:sz w:val="24"/>
          <w:szCs w:val="24"/>
        </w:rPr>
        <w:t>improved working posture, reduced cervical flexion, lower neck and shoulder muscle activity, and decreased prevalence of musculoskeletal symptoms among endodontists compared with naked-eye practice [1–5,31–36]. Operating microscopes appear to offer superio</w:t>
      </w:r>
      <w:r>
        <w:rPr>
          <w:rFonts w:ascii="Times New Roman" w:eastAsia="Times New Roman" w:hAnsi="Times New Roman" w:cs="Times New Roman"/>
          <w:sz w:val="24"/>
          <w:szCs w:val="24"/>
        </w:rPr>
        <w:t>r ergonomic benefits, although well-fitted loupes remain an effective and accessible alternative when combined with ergonomic training [2,21].</w:t>
      </w:r>
    </w:p>
    <w:p w14:paraId="4E687325" w14:textId="77777777" w:rsidR="00AF436F" w:rsidRDefault="00C55081">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Early adoption of magnification during dental education, integration with ergonomic training, and incorporation i</w:t>
      </w:r>
      <w:r>
        <w:rPr>
          <w:rFonts w:ascii="Times New Roman" w:eastAsia="Times New Roman" w:hAnsi="Times New Roman" w:cs="Times New Roman"/>
          <w:sz w:val="24"/>
          <w:szCs w:val="24"/>
        </w:rPr>
        <w:t xml:space="preserve">nto a multimodal ergonomic strategy may significantly reduce the burden of </w:t>
      </w:r>
      <w:r>
        <w:rPr>
          <w:rFonts w:ascii="Times New Roman" w:eastAsia="Times New Roman" w:hAnsi="Times New Roman" w:cs="Times New Roman"/>
          <w:sz w:val="24"/>
          <w:szCs w:val="24"/>
        </w:rPr>
        <w:lastRenderedPageBreak/>
        <w:t>work-related musculoskeletal disorders in endodontics and enhance long-term professional sustainability.</w:t>
      </w:r>
    </w:p>
    <w:p w14:paraId="1816331A" w14:textId="77777777" w:rsidR="00AF436F" w:rsidRDefault="00C55081">
      <w:pPr>
        <w:pStyle w:val="Heading2"/>
        <w:keepNext w:val="0"/>
        <w:keepLines w:val="0"/>
        <w:pBdr>
          <w:top w:val="none" w:sz="0" w:space="0" w:color="000000"/>
          <w:left w:val="none" w:sz="0" w:space="0" w:color="000000"/>
          <w:bottom w:val="none" w:sz="0" w:space="0" w:color="000000"/>
          <w:right w:val="none" w:sz="0" w:space="0" w:color="000000"/>
          <w:between w:val="none" w:sz="0" w:space="0" w:color="000000"/>
        </w:pBdr>
        <w:spacing w:after="80" w:line="420" w:lineRule="auto"/>
        <w:rPr>
          <w:rFonts w:ascii="Times New Roman" w:eastAsia="Times New Roman" w:hAnsi="Times New Roman" w:cs="Times New Roman"/>
          <w:sz w:val="24"/>
          <w:szCs w:val="24"/>
        </w:rPr>
      </w:pPr>
      <w:bookmarkStart w:id="28" w:name="_4yhzwhy94f76" w:colFirst="0" w:colLast="0"/>
      <w:bookmarkEnd w:id="28"/>
      <w:r>
        <w:rPr>
          <w:rFonts w:ascii="Times New Roman" w:eastAsia="Times New Roman" w:hAnsi="Times New Roman" w:cs="Times New Roman"/>
          <w:b/>
          <w:bCs/>
          <w:color w:val="4F81BD"/>
        </w:rPr>
        <w:t xml:space="preserve">REFERENCES </w:t>
      </w:r>
    </w:p>
    <w:p w14:paraId="26B32C10" w14:textId="77777777" w:rsidR="00AF436F" w:rsidRDefault="00C55081">
      <w:pPr>
        <w:numPr>
          <w:ilvl w:val="0"/>
          <w:numId w:val="1"/>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Hong S, Park J, Jeon M-J, et al. Effect of loupe and microscope </w:t>
      </w:r>
      <w:r>
        <w:rPr>
          <w:rFonts w:ascii="Times New Roman" w:eastAsia="Times New Roman" w:hAnsi="Times New Roman" w:cs="Times New Roman"/>
          <w:sz w:val="24"/>
          <w:szCs w:val="24"/>
        </w:rPr>
        <w:t xml:space="preserve">on dentists’ neck and shoulder muscle workload during crown preparation. </w:t>
      </w:r>
      <w:r>
        <w:rPr>
          <w:rFonts w:ascii="Times New Roman" w:eastAsia="Times New Roman" w:hAnsi="Times New Roman" w:cs="Times New Roman"/>
          <w:i/>
          <w:iCs/>
          <w:sz w:val="24"/>
          <w:szCs w:val="24"/>
        </w:rPr>
        <w:t>Scientific Reports</w:t>
      </w:r>
      <w:r>
        <w:rPr>
          <w:rFonts w:ascii="Times New Roman" w:eastAsia="Times New Roman" w:hAnsi="Times New Roman" w:cs="Times New Roman"/>
          <w:sz w:val="24"/>
          <w:szCs w:val="24"/>
        </w:rPr>
        <w:t>. Published 30 July 2024.</w:t>
      </w:r>
      <w:hyperlink r:id="rId8">
        <w:r w:rsidR="00AF436F">
          <w:rPr>
            <w:rFonts w:ascii="Times New Roman" w:eastAsia="Times New Roman" w:hAnsi="Times New Roman" w:cs="Times New Roman"/>
            <w:sz w:val="24"/>
            <w:szCs w:val="24"/>
          </w:rPr>
          <w:t xml:space="preserve"> </w:t>
        </w:r>
      </w:hyperlink>
      <w:hyperlink r:id="rId9">
        <w:r w:rsidR="00AF436F">
          <w:rPr>
            <w:rFonts w:ascii="Times New Roman" w:eastAsia="Times New Roman" w:hAnsi="Times New Roman" w:cs="Times New Roman"/>
            <w:color w:val="1155CC"/>
            <w:sz w:val="24"/>
            <w:szCs w:val="24"/>
            <w:u w:val="single"/>
          </w:rPr>
          <w:t>Nature</w:t>
        </w:r>
        <w:r w:rsidR="00AF436F">
          <w:rPr>
            <w:rFonts w:ascii="Times New Roman" w:eastAsia="Times New Roman" w:hAnsi="Times New Roman" w:cs="Times New Roman"/>
            <w:color w:val="1155CC"/>
            <w:sz w:val="24"/>
            <w:szCs w:val="24"/>
            <w:u w:val="single"/>
          </w:rPr>
          <w:br/>
        </w:r>
      </w:hyperlink>
    </w:p>
    <w:p w14:paraId="42AE1D75" w14:textId="77777777" w:rsidR="00AF436F" w:rsidRDefault="00C5508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Ortiz Hugues JC, Adorno CG. Rapid Upper Limb Assessment (RULA) and Rodgers Muscle Fatigue Analysis (RMFA) of Dentists using Optical Microscope, Loupes, or No Magnification during Endodontic Access: A Pilot Study. </w:t>
      </w:r>
      <w:r>
        <w:rPr>
          <w:rFonts w:ascii="Times New Roman" w:eastAsia="Times New Roman" w:hAnsi="Times New Roman" w:cs="Times New Roman"/>
          <w:i/>
          <w:iCs/>
          <w:sz w:val="24"/>
          <w:szCs w:val="24"/>
        </w:rPr>
        <w:t>J Clin Adv Dent.</w:t>
      </w:r>
      <w:r>
        <w:rPr>
          <w:rFonts w:ascii="Times New Roman" w:eastAsia="Times New Roman" w:hAnsi="Times New Roman" w:cs="Times New Roman"/>
          <w:sz w:val="24"/>
          <w:szCs w:val="24"/>
        </w:rPr>
        <w:t xml:space="preserve"> 2024. (Full text </w:t>
      </w:r>
      <w:r>
        <w:rPr>
          <w:rFonts w:ascii="Times New Roman" w:eastAsia="Times New Roman" w:hAnsi="Times New Roman" w:cs="Times New Roman"/>
          <w:sz w:val="24"/>
          <w:szCs w:val="24"/>
        </w:rPr>
        <w:t>open access).</w:t>
      </w:r>
      <w:hyperlink r:id="rId10">
        <w:r w:rsidR="00AF436F">
          <w:rPr>
            <w:rFonts w:ascii="Times New Roman" w:eastAsia="Times New Roman" w:hAnsi="Times New Roman" w:cs="Times New Roman"/>
            <w:sz w:val="24"/>
            <w:szCs w:val="24"/>
          </w:rPr>
          <w:t xml:space="preserve"> </w:t>
        </w:r>
      </w:hyperlink>
      <w:hyperlink r:id="rId11">
        <w:proofErr w:type="spellStart"/>
        <w:r w:rsidR="00AF436F">
          <w:rPr>
            <w:rFonts w:ascii="Times New Roman" w:eastAsia="Times New Roman" w:hAnsi="Times New Roman" w:cs="Times New Roman"/>
            <w:color w:val="1155CC"/>
            <w:sz w:val="24"/>
            <w:szCs w:val="24"/>
            <w:u w:val="single"/>
          </w:rPr>
          <w:t>share.google</w:t>
        </w:r>
        <w:proofErr w:type="spellEnd"/>
        <w:r w:rsidR="00AF436F">
          <w:rPr>
            <w:rFonts w:ascii="Times New Roman" w:eastAsia="Times New Roman" w:hAnsi="Times New Roman" w:cs="Times New Roman"/>
            <w:color w:val="1155CC"/>
            <w:sz w:val="24"/>
            <w:szCs w:val="24"/>
            <w:u w:val="single"/>
          </w:rPr>
          <w:br/>
        </w:r>
      </w:hyperlink>
    </w:p>
    <w:p w14:paraId="2CACDB76" w14:textId="77777777" w:rsidR="00AF436F" w:rsidRDefault="00C55081">
      <w:pPr>
        <w:numPr>
          <w:ilvl w:val="0"/>
          <w:numId w:val="1"/>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Pazos</w:t>
      </w:r>
      <w:proofErr w:type="spellEnd"/>
      <w:r>
        <w:rPr>
          <w:rFonts w:ascii="Times New Roman" w:eastAsia="Times New Roman" w:hAnsi="Times New Roman" w:cs="Times New Roman"/>
          <w:sz w:val="24"/>
          <w:szCs w:val="24"/>
        </w:rPr>
        <w:t xml:space="preserve"> JM, Silva JKA, Garcia PPNS. Magnification of the Galilean system and work posture in dental students: a cr</w:t>
      </w:r>
      <w:r>
        <w:rPr>
          <w:rFonts w:ascii="Times New Roman" w:eastAsia="Times New Roman" w:hAnsi="Times New Roman" w:cs="Times New Roman"/>
          <w:sz w:val="24"/>
          <w:szCs w:val="24"/>
        </w:rPr>
        <w:t xml:space="preserve">ossover study. </w:t>
      </w:r>
      <w:r>
        <w:rPr>
          <w:rFonts w:ascii="Times New Roman" w:eastAsia="Times New Roman" w:hAnsi="Times New Roman" w:cs="Times New Roman"/>
          <w:i/>
          <w:iCs/>
          <w:sz w:val="24"/>
          <w:szCs w:val="24"/>
        </w:rPr>
        <w:t>Appl Ergon.</w:t>
      </w:r>
      <w:r>
        <w:rPr>
          <w:rFonts w:ascii="Times New Roman" w:eastAsia="Times New Roman" w:hAnsi="Times New Roman" w:cs="Times New Roman"/>
          <w:sz w:val="24"/>
          <w:szCs w:val="24"/>
        </w:rPr>
        <w:t xml:space="preserve"> 2025. PubMed abstract/record.</w:t>
      </w:r>
      <w:hyperlink r:id="rId12">
        <w:r w:rsidR="00AF436F">
          <w:rPr>
            <w:rFonts w:ascii="Times New Roman" w:eastAsia="Times New Roman" w:hAnsi="Times New Roman" w:cs="Times New Roman"/>
            <w:sz w:val="24"/>
            <w:szCs w:val="24"/>
          </w:rPr>
          <w:t xml:space="preserve"> </w:t>
        </w:r>
      </w:hyperlink>
      <w:hyperlink r:id="rId13">
        <w:proofErr w:type="spellStart"/>
        <w:r w:rsidR="00AF436F">
          <w:rPr>
            <w:rFonts w:ascii="Times New Roman" w:eastAsia="Times New Roman" w:hAnsi="Times New Roman" w:cs="Times New Roman"/>
            <w:color w:val="1155CC"/>
            <w:sz w:val="24"/>
            <w:szCs w:val="24"/>
            <w:u w:val="single"/>
          </w:rPr>
          <w:t>share.google</w:t>
        </w:r>
        <w:proofErr w:type="spellEnd"/>
        <w:r w:rsidR="00AF436F">
          <w:rPr>
            <w:rFonts w:ascii="Times New Roman" w:eastAsia="Times New Roman" w:hAnsi="Times New Roman" w:cs="Times New Roman"/>
            <w:color w:val="1155CC"/>
            <w:sz w:val="24"/>
            <w:szCs w:val="24"/>
            <w:u w:val="single"/>
          </w:rPr>
          <w:br/>
        </w:r>
      </w:hyperlink>
    </w:p>
    <w:p w14:paraId="7E6BFC0E" w14:textId="77777777" w:rsidR="00AF436F" w:rsidRDefault="00C55081">
      <w:pPr>
        <w:numPr>
          <w:ilvl w:val="0"/>
          <w:numId w:val="1"/>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Aboalshamat</w:t>
      </w:r>
      <w:proofErr w:type="spellEnd"/>
      <w:r>
        <w:rPr>
          <w:rFonts w:ascii="Times New Roman" w:eastAsia="Times New Roman" w:hAnsi="Times New Roman" w:cs="Times New Roman"/>
          <w:sz w:val="24"/>
          <w:szCs w:val="24"/>
        </w:rPr>
        <w:t xml:space="preserve"> K, Daoud O, Mahmoud LA, et al. Practices and Attitudes of Dental Loupes and Their Relationship to Musculoskeletal Disorders among Dental Practitioners. </w:t>
      </w:r>
      <w:r>
        <w:rPr>
          <w:rFonts w:ascii="Times New Roman" w:eastAsia="Times New Roman" w:hAnsi="Times New Roman" w:cs="Times New Roman"/>
          <w:i/>
          <w:iCs/>
          <w:sz w:val="24"/>
          <w:szCs w:val="24"/>
        </w:rPr>
        <w:t>Int J Dent.</w:t>
      </w:r>
      <w:r>
        <w:rPr>
          <w:rFonts w:ascii="Times New Roman" w:eastAsia="Times New Roman" w:hAnsi="Times New Roman" w:cs="Times New Roman"/>
          <w:sz w:val="24"/>
          <w:szCs w:val="24"/>
        </w:rPr>
        <w:t xml:space="preserve"> 2020;2020:8828709.</w:t>
      </w:r>
      <w:hyperlink r:id="rId14">
        <w:r w:rsidR="00AF436F">
          <w:rPr>
            <w:rFonts w:ascii="Times New Roman" w:eastAsia="Times New Roman" w:hAnsi="Times New Roman" w:cs="Times New Roman"/>
            <w:sz w:val="24"/>
            <w:szCs w:val="24"/>
          </w:rPr>
          <w:t xml:space="preserve"> </w:t>
        </w:r>
      </w:hyperlink>
      <w:hyperlink r:id="rId15">
        <w:proofErr w:type="spellStart"/>
        <w:r w:rsidR="00AF436F">
          <w:rPr>
            <w:rFonts w:ascii="Times New Roman" w:eastAsia="Times New Roman" w:hAnsi="Times New Roman" w:cs="Times New Roman"/>
            <w:color w:val="1155CC"/>
            <w:sz w:val="24"/>
            <w:szCs w:val="24"/>
            <w:u w:val="single"/>
          </w:rPr>
          <w:t>share.google</w:t>
        </w:r>
        <w:proofErr w:type="spellEnd"/>
        <w:r w:rsidR="00AF436F">
          <w:rPr>
            <w:rFonts w:ascii="Times New Roman" w:eastAsia="Times New Roman" w:hAnsi="Times New Roman" w:cs="Times New Roman"/>
            <w:color w:val="1155CC"/>
            <w:sz w:val="24"/>
            <w:szCs w:val="24"/>
            <w:u w:val="single"/>
          </w:rPr>
          <w:br/>
        </w:r>
      </w:hyperlink>
    </w:p>
    <w:p w14:paraId="0FB19C26" w14:textId="77777777" w:rsidR="00AF436F" w:rsidRDefault="00C55081">
      <w:pPr>
        <w:numPr>
          <w:ilvl w:val="0"/>
          <w:numId w:val="1"/>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Alghilan</w:t>
      </w:r>
      <w:proofErr w:type="spellEnd"/>
      <w:r>
        <w:rPr>
          <w:rFonts w:ascii="Times New Roman" w:eastAsia="Times New Roman" w:hAnsi="Times New Roman" w:cs="Times New Roman"/>
          <w:sz w:val="24"/>
          <w:szCs w:val="24"/>
        </w:rPr>
        <w:t xml:space="preserve"> MA, </w:t>
      </w:r>
      <w:proofErr w:type="spellStart"/>
      <w:r>
        <w:rPr>
          <w:rFonts w:ascii="Times New Roman" w:eastAsia="Times New Roman" w:hAnsi="Times New Roman" w:cs="Times New Roman"/>
          <w:sz w:val="24"/>
          <w:szCs w:val="24"/>
        </w:rPr>
        <w:t>AlShehri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Almeshrafi</w:t>
      </w:r>
      <w:proofErr w:type="spellEnd"/>
      <w:r>
        <w:rPr>
          <w:rFonts w:ascii="Times New Roman" w:eastAsia="Times New Roman" w:hAnsi="Times New Roman" w:cs="Times New Roman"/>
          <w:sz w:val="24"/>
          <w:szCs w:val="24"/>
        </w:rPr>
        <w:t xml:space="preserve"> A, et al. Decision-Making Factors Among Dentists for Using Dental Magnifying Loupes: A Cross-Sectional Study. </w:t>
      </w:r>
      <w:r>
        <w:rPr>
          <w:rFonts w:ascii="Times New Roman" w:eastAsia="Times New Roman" w:hAnsi="Times New Roman" w:cs="Times New Roman"/>
          <w:i/>
          <w:iCs/>
          <w:sz w:val="24"/>
          <w:szCs w:val="24"/>
        </w:rPr>
        <w:t xml:space="preserve">Clin </w:t>
      </w:r>
      <w:proofErr w:type="spellStart"/>
      <w:r>
        <w:rPr>
          <w:rFonts w:ascii="Times New Roman" w:eastAsia="Times New Roman" w:hAnsi="Times New Roman" w:cs="Times New Roman"/>
          <w:i/>
          <w:iCs/>
          <w:sz w:val="24"/>
          <w:szCs w:val="24"/>
        </w:rPr>
        <w:t>Cosmet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Investig</w:t>
      </w:r>
      <w:proofErr w:type="spellEnd"/>
      <w:r>
        <w:rPr>
          <w:rFonts w:ascii="Times New Roman" w:eastAsia="Times New Roman" w:hAnsi="Times New Roman" w:cs="Times New Roman"/>
          <w:i/>
          <w:iCs/>
          <w:sz w:val="24"/>
          <w:szCs w:val="24"/>
        </w:rPr>
        <w:t xml:space="preserve"> Dent.</w:t>
      </w:r>
      <w:r>
        <w:rPr>
          <w:rFonts w:ascii="Times New Roman" w:eastAsia="Times New Roman" w:hAnsi="Times New Roman" w:cs="Times New Roman"/>
          <w:sz w:val="24"/>
          <w:szCs w:val="24"/>
        </w:rPr>
        <w:t xml:space="preserve"> 2025. PubMed r</w:t>
      </w:r>
      <w:r>
        <w:rPr>
          <w:rFonts w:ascii="Times New Roman" w:eastAsia="Times New Roman" w:hAnsi="Times New Roman" w:cs="Times New Roman"/>
          <w:sz w:val="24"/>
          <w:szCs w:val="24"/>
        </w:rPr>
        <w:t>ecord.</w:t>
      </w:r>
      <w:hyperlink r:id="rId16">
        <w:r w:rsidR="00AF436F">
          <w:rPr>
            <w:rFonts w:ascii="Times New Roman" w:eastAsia="Times New Roman" w:hAnsi="Times New Roman" w:cs="Times New Roman"/>
            <w:sz w:val="24"/>
            <w:szCs w:val="24"/>
          </w:rPr>
          <w:t xml:space="preserve"> </w:t>
        </w:r>
      </w:hyperlink>
      <w:hyperlink r:id="rId17">
        <w:proofErr w:type="spellStart"/>
        <w:r w:rsidR="00AF436F">
          <w:rPr>
            <w:rFonts w:ascii="Times New Roman" w:eastAsia="Times New Roman" w:hAnsi="Times New Roman" w:cs="Times New Roman"/>
            <w:color w:val="1155CC"/>
            <w:sz w:val="24"/>
            <w:szCs w:val="24"/>
            <w:u w:val="single"/>
          </w:rPr>
          <w:t>share.google</w:t>
        </w:r>
        <w:proofErr w:type="spellEnd"/>
        <w:r w:rsidR="00AF436F">
          <w:rPr>
            <w:rFonts w:ascii="Times New Roman" w:eastAsia="Times New Roman" w:hAnsi="Times New Roman" w:cs="Times New Roman"/>
            <w:color w:val="1155CC"/>
            <w:sz w:val="24"/>
            <w:szCs w:val="24"/>
            <w:u w:val="single"/>
          </w:rPr>
          <w:br/>
        </w:r>
      </w:hyperlink>
    </w:p>
    <w:p w14:paraId="2BC02969" w14:textId="77777777" w:rsidR="00AF436F" w:rsidRDefault="00C55081">
      <w:pPr>
        <w:numPr>
          <w:ilvl w:val="0"/>
          <w:numId w:val="1"/>
        </w:numPr>
        <w:pBdr>
          <w:bottom w:val="single" w:sz="5" w:space="12" w:color="D5D5D5"/>
        </w:pBd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Xie</w:t>
      </w:r>
      <w:proofErr w:type="spellEnd"/>
      <w:r>
        <w:rPr>
          <w:rFonts w:ascii="Times New Roman" w:eastAsia="Times New Roman" w:hAnsi="Times New Roman" w:cs="Times New Roman"/>
          <w:sz w:val="24"/>
          <w:szCs w:val="24"/>
        </w:rPr>
        <w:t xml:space="preserve"> — Implementing Deflection Loupes in Endodontic Training of General Dentistry Residents: Effects on Treatment Quality, Procedure Time and Ergonomics. </w:t>
      </w:r>
      <w:r>
        <w:rPr>
          <w:rFonts w:ascii="Times New Roman" w:eastAsia="Times New Roman" w:hAnsi="Times New Roman" w:cs="Times New Roman"/>
          <w:i/>
          <w:iCs/>
          <w:sz w:val="24"/>
          <w:szCs w:val="24"/>
        </w:rPr>
        <w:t>European Journal of Dental Education</w:t>
      </w:r>
      <w:r>
        <w:rPr>
          <w:rFonts w:ascii="Times New Roman" w:eastAsia="Times New Roman" w:hAnsi="Times New Roman" w:cs="Times New Roman"/>
          <w:sz w:val="24"/>
          <w:szCs w:val="24"/>
        </w:rPr>
        <w:t xml:space="preserve"> (Wiley). (User-supplied link:</w:t>
      </w:r>
      <w:hyperlink r:id="rId18">
        <w:r w:rsidR="00AF436F">
          <w:rPr>
            <w:rFonts w:ascii="Times New Roman" w:eastAsia="Times New Roman" w:hAnsi="Times New Roman" w:cs="Times New Roman"/>
            <w:sz w:val="24"/>
            <w:szCs w:val="24"/>
          </w:rPr>
          <w:t xml:space="preserve"> </w:t>
        </w:r>
      </w:hyperlink>
      <w:hyperlink r:id="rId19">
        <w:r w:rsidR="00AF436F">
          <w:rPr>
            <w:rFonts w:ascii="Times New Roman" w:eastAsia="Times New Roman" w:hAnsi="Times New Roman" w:cs="Times New Roman"/>
            <w:color w:val="1155CC"/>
            <w:sz w:val="24"/>
            <w:szCs w:val="24"/>
            <w:u w:val="single"/>
          </w:rPr>
          <w:t>https://onlinelibrary.wiley.com/doi/10.1111/eje.70030</w:t>
        </w:r>
      </w:hyperlink>
      <w:r>
        <w:rPr>
          <w:rFonts w:ascii="Times New Roman" w:eastAsia="Times New Roman" w:hAnsi="Times New Roman" w:cs="Times New Roman"/>
          <w:sz w:val="24"/>
          <w:szCs w:val="24"/>
        </w:rPr>
        <w:t>). (Full text not retrievable during fetch).</w:t>
      </w:r>
      <w:r>
        <w:rPr>
          <w:rFonts w:ascii="Times New Roman" w:eastAsia="Times New Roman" w:hAnsi="Times New Roman" w:cs="Times New Roman"/>
          <w:sz w:val="24"/>
          <w:szCs w:val="24"/>
        </w:rPr>
        <w:br/>
      </w:r>
    </w:p>
    <w:p w14:paraId="06015F30" w14:textId="77777777" w:rsidR="00AF436F" w:rsidRDefault="00C55081">
      <w:pPr>
        <w:numPr>
          <w:ilvl w:val="0"/>
          <w:numId w:val="1"/>
        </w:numPr>
        <w:pBdr>
          <w:bottom w:val="single" w:sz="5" w:space="12" w:color="D5D5D5"/>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Mansoor, S. N., Al Arabia, D. H. &amp; Rathore, F. </w:t>
      </w:r>
      <w:r>
        <w:rPr>
          <w:rFonts w:ascii="Times New Roman" w:eastAsia="Times New Roman" w:hAnsi="Times New Roman" w:cs="Times New Roman"/>
          <w:color w:val="222222"/>
          <w:sz w:val="24"/>
          <w:szCs w:val="24"/>
        </w:rPr>
        <w:t xml:space="preserve">A. Ergonomics and musculoskeletal disorders among health care professionals: Prevention is better than cure. </w:t>
      </w:r>
      <w:r>
        <w:rPr>
          <w:rFonts w:ascii="Times New Roman" w:eastAsia="Times New Roman" w:hAnsi="Times New Roman" w:cs="Times New Roman"/>
          <w:i/>
          <w:iCs/>
          <w:color w:val="222222"/>
          <w:sz w:val="24"/>
          <w:szCs w:val="24"/>
        </w:rPr>
        <w:t>J. Pak. Med. Assoc.</w:t>
      </w:r>
      <w:r>
        <w:rPr>
          <w:rFonts w:ascii="Times New Roman" w:eastAsia="Times New Roman" w:hAnsi="Times New Roman" w:cs="Times New Roman"/>
          <w:color w:val="222222"/>
          <w:sz w:val="24"/>
          <w:szCs w:val="24"/>
        </w:rPr>
        <w:t xml:space="preserve"> 72, 1243–1245. </w:t>
      </w:r>
      <w:hyperlink r:id="rId20">
        <w:r w:rsidR="00AF436F">
          <w:rPr>
            <w:rFonts w:ascii="Times New Roman" w:eastAsia="Times New Roman" w:hAnsi="Times New Roman" w:cs="Times New Roman"/>
            <w:color w:val="006699"/>
            <w:sz w:val="24"/>
            <w:szCs w:val="24"/>
            <w:u w:val="single"/>
          </w:rPr>
          <w:t>https://doi.org/10.47391/jpma.22-76</w:t>
        </w:r>
      </w:hyperlink>
      <w:r>
        <w:rPr>
          <w:rFonts w:ascii="Times New Roman" w:eastAsia="Times New Roman" w:hAnsi="Times New Roman" w:cs="Times New Roman"/>
          <w:color w:val="222222"/>
          <w:sz w:val="24"/>
          <w:szCs w:val="24"/>
        </w:rPr>
        <w:t xml:space="preserve"> (2022).</w:t>
      </w:r>
    </w:p>
    <w:p w14:paraId="7DAD7732" w14:textId="77777777" w:rsidR="00AF436F" w:rsidRDefault="00C55081">
      <w:pPr>
        <w:numPr>
          <w:ilvl w:val="0"/>
          <w:numId w:val="1"/>
        </w:numPr>
        <w:pBdr>
          <w:bottom w:val="single" w:sz="5" w:space="12" w:color="D5D5D5"/>
        </w:pBd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color w:val="222222"/>
          <w:sz w:val="24"/>
          <w:szCs w:val="24"/>
        </w:rPr>
        <w:t>Cherniack</w:t>
      </w:r>
      <w:proofErr w:type="spellEnd"/>
      <w:r>
        <w:rPr>
          <w:rFonts w:ascii="Times New Roman" w:eastAsia="Times New Roman" w:hAnsi="Times New Roman" w:cs="Times New Roman"/>
          <w:color w:val="222222"/>
          <w:sz w:val="24"/>
          <w:szCs w:val="24"/>
        </w:rPr>
        <w:t>, M.</w:t>
      </w:r>
      <w:r>
        <w:rPr>
          <w:rFonts w:ascii="Times New Roman" w:eastAsia="Times New Roman" w:hAnsi="Times New Roman" w:cs="Times New Roman"/>
          <w:color w:val="222222"/>
          <w:sz w:val="24"/>
          <w:szCs w:val="24"/>
        </w:rPr>
        <w:t xml:space="preserve"> G., </w:t>
      </w:r>
      <w:proofErr w:type="spellStart"/>
      <w:r>
        <w:rPr>
          <w:rFonts w:ascii="Times New Roman" w:eastAsia="Times New Roman" w:hAnsi="Times New Roman" w:cs="Times New Roman"/>
          <w:color w:val="222222"/>
          <w:sz w:val="24"/>
          <w:szCs w:val="24"/>
        </w:rPr>
        <w:t>Dussetschleger</w:t>
      </w:r>
      <w:proofErr w:type="spellEnd"/>
      <w:r>
        <w:rPr>
          <w:rFonts w:ascii="Times New Roman" w:eastAsia="Times New Roman" w:hAnsi="Times New Roman" w:cs="Times New Roman"/>
          <w:color w:val="222222"/>
          <w:sz w:val="24"/>
          <w:szCs w:val="24"/>
        </w:rPr>
        <w:t xml:space="preserve">, J. &amp; </w:t>
      </w:r>
      <w:proofErr w:type="spellStart"/>
      <w:r>
        <w:rPr>
          <w:rFonts w:ascii="Times New Roman" w:eastAsia="Times New Roman" w:hAnsi="Times New Roman" w:cs="Times New Roman"/>
          <w:color w:val="222222"/>
          <w:sz w:val="24"/>
          <w:szCs w:val="24"/>
        </w:rPr>
        <w:t>Bjor</w:t>
      </w:r>
      <w:proofErr w:type="spellEnd"/>
      <w:r>
        <w:rPr>
          <w:rFonts w:ascii="Times New Roman" w:eastAsia="Times New Roman" w:hAnsi="Times New Roman" w:cs="Times New Roman"/>
          <w:color w:val="222222"/>
          <w:sz w:val="24"/>
          <w:szCs w:val="24"/>
        </w:rPr>
        <w:t xml:space="preserve">, B. Musculoskeletal disease and disability in dentists. </w:t>
      </w:r>
      <w:r>
        <w:rPr>
          <w:rFonts w:ascii="Times New Roman" w:eastAsia="Times New Roman" w:hAnsi="Times New Roman" w:cs="Times New Roman"/>
          <w:i/>
          <w:iCs/>
          <w:color w:val="222222"/>
          <w:sz w:val="24"/>
          <w:szCs w:val="24"/>
        </w:rPr>
        <w:t>Work</w:t>
      </w:r>
      <w:r>
        <w:rPr>
          <w:rFonts w:ascii="Times New Roman" w:eastAsia="Times New Roman" w:hAnsi="Times New Roman" w:cs="Times New Roman"/>
          <w:color w:val="222222"/>
          <w:sz w:val="24"/>
          <w:szCs w:val="24"/>
        </w:rPr>
        <w:t xml:space="preserve"> 35, 411–418. </w:t>
      </w:r>
      <w:hyperlink r:id="rId21">
        <w:r w:rsidR="00AF436F">
          <w:rPr>
            <w:rFonts w:ascii="Times New Roman" w:eastAsia="Times New Roman" w:hAnsi="Times New Roman" w:cs="Times New Roman"/>
            <w:color w:val="006699"/>
            <w:sz w:val="24"/>
            <w:szCs w:val="24"/>
            <w:u w:val="single"/>
          </w:rPr>
          <w:t>https://doi.org/10.3233/wor-2010-0978</w:t>
        </w:r>
      </w:hyperlink>
      <w:r>
        <w:rPr>
          <w:rFonts w:ascii="Times New Roman" w:eastAsia="Times New Roman" w:hAnsi="Times New Roman" w:cs="Times New Roman"/>
          <w:color w:val="222222"/>
          <w:sz w:val="24"/>
          <w:szCs w:val="24"/>
        </w:rPr>
        <w:t xml:space="preserve"> (2010).</w:t>
      </w:r>
    </w:p>
    <w:p w14:paraId="02C2B34D" w14:textId="77777777" w:rsidR="00AF436F" w:rsidRDefault="00C55081">
      <w:pPr>
        <w:numPr>
          <w:ilvl w:val="0"/>
          <w:numId w:val="1"/>
        </w:numPr>
        <w:pBdr>
          <w:bottom w:val="single" w:sz="5" w:space="12" w:color="D5D5D5"/>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lastRenderedPageBreak/>
        <w:t xml:space="preserve">Ng, A., Hayes, M. J. &amp; </w:t>
      </w:r>
      <w:proofErr w:type="spellStart"/>
      <w:r>
        <w:rPr>
          <w:rFonts w:ascii="Times New Roman" w:eastAsia="Times New Roman" w:hAnsi="Times New Roman" w:cs="Times New Roman"/>
          <w:color w:val="222222"/>
          <w:sz w:val="24"/>
          <w:szCs w:val="24"/>
        </w:rPr>
        <w:t>Polster</w:t>
      </w:r>
      <w:proofErr w:type="spellEnd"/>
      <w:r>
        <w:rPr>
          <w:rFonts w:ascii="Times New Roman" w:eastAsia="Times New Roman" w:hAnsi="Times New Roman" w:cs="Times New Roman"/>
          <w:color w:val="222222"/>
          <w:sz w:val="24"/>
          <w:szCs w:val="24"/>
        </w:rPr>
        <w:t xml:space="preserve">, A. Musculoskeletal disorders and working posture among dental and oral health students. </w:t>
      </w:r>
      <w:r>
        <w:rPr>
          <w:rFonts w:ascii="Times New Roman" w:eastAsia="Times New Roman" w:hAnsi="Times New Roman" w:cs="Times New Roman"/>
          <w:i/>
          <w:iCs/>
          <w:color w:val="222222"/>
          <w:sz w:val="24"/>
          <w:szCs w:val="24"/>
        </w:rPr>
        <w:t>Healthcare (Basel)</w:t>
      </w:r>
      <w:r>
        <w:rPr>
          <w:rFonts w:ascii="Times New Roman" w:eastAsia="Times New Roman" w:hAnsi="Times New Roman" w:cs="Times New Roman"/>
          <w:color w:val="222222"/>
          <w:sz w:val="24"/>
          <w:szCs w:val="24"/>
        </w:rPr>
        <w:t xml:space="preserve"> </w:t>
      </w:r>
      <w:hyperlink r:id="rId22">
        <w:r w:rsidR="00AF436F">
          <w:rPr>
            <w:rFonts w:ascii="Times New Roman" w:eastAsia="Times New Roman" w:hAnsi="Times New Roman" w:cs="Times New Roman"/>
            <w:color w:val="006699"/>
            <w:sz w:val="24"/>
            <w:szCs w:val="24"/>
            <w:u w:val="single"/>
          </w:rPr>
          <w:t>https://doi.org/10.3390/healthcare4010013</w:t>
        </w:r>
      </w:hyperlink>
      <w:r>
        <w:rPr>
          <w:rFonts w:ascii="Times New Roman" w:eastAsia="Times New Roman" w:hAnsi="Times New Roman" w:cs="Times New Roman"/>
          <w:color w:val="222222"/>
          <w:sz w:val="24"/>
          <w:szCs w:val="24"/>
        </w:rPr>
        <w:t xml:space="preserve"> (2016).</w:t>
      </w:r>
    </w:p>
    <w:p w14:paraId="02654773" w14:textId="77777777" w:rsidR="00AF436F" w:rsidRDefault="00C55081">
      <w:pPr>
        <w:numPr>
          <w:ilvl w:val="0"/>
          <w:numId w:val="1"/>
        </w:numPr>
        <w:pBdr>
          <w:bottom w:val="single" w:sz="5" w:space="12" w:color="D5D5D5"/>
        </w:pBd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color w:val="222222"/>
          <w:sz w:val="24"/>
          <w:szCs w:val="24"/>
        </w:rPr>
        <w:t>Valach</w:t>
      </w:r>
      <w:r>
        <w:rPr>
          <w:rFonts w:ascii="Times New Roman" w:eastAsia="Times New Roman" w:hAnsi="Times New Roman" w:cs="Times New Roman"/>
          <w:color w:val="222222"/>
          <w:sz w:val="24"/>
          <w:szCs w:val="24"/>
        </w:rPr>
        <w:t>i</w:t>
      </w:r>
      <w:proofErr w:type="spellEnd"/>
      <w:r>
        <w:rPr>
          <w:rFonts w:ascii="Times New Roman" w:eastAsia="Times New Roman" w:hAnsi="Times New Roman" w:cs="Times New Roman"/>
          <w:color w:val="222222"/>
          <w:sz w:val="24"/>
          <w:szCs w:val="24"/>
        </w:rPr>
        <w:t xml:space="preserve">, B. &amp; </w:t>
      </w:r>
      <w:proofErr w:type="spellStart"/>
      <w:r>
        <w:rPr>
          <w:rFonts w:ascii="Times New Roman" w:eastAsia="Times New Roman" w:hAnsi="Times New Roman" w:cs="Times New Roman"/>
          <w:color w:val="222222"/>
          <w:sz w:val="24"/>
          <w:szCs w:val="24"/>
        </w:rPr>
        <w:t>Valachi</w:t>
      </w:r>
      <w:proofErr w:type="spellEnd"/>
      <w:r>
        <w:rPr>
          <w:rFonts w:ascii="Times New Roman" w:eastAsia="Times New Roman" w:hAnsi="Times New Roman" w:cs="Times New Roman"/>
          <w:color w:val="222222"/>
          <w:sz w:val="24"/>
          <w:szCs w:val="24"/>
        </w:rPr>
        <w:t xml:space="preserve">, K. Preventing musculoskeletal disorders in clinical dentistry: Strategies to address the mechanisms leading to musculoskeletal disorders. </w:t>
      </w:r>
      <w:r>
        <w:rPr>
          <w:rFonts w:ascii="Times New Roman" w:eastAsia="Times New Roman" w:hAnsi="Times New Roman" w:cs="Times New Roman"/>
          <w:i/>
          <w:iCs/>
          <w:color w:val="222222"/>
          <w:sz w:val="24"/>
          <w:szCs w:val="24"/>
        </w:rPr>
        <w:t>J. Am. Dent. Assoc.</w:t>
      </w:r>
      <w:r>
        <w:rPr>
          <w:rFonts w:ascii="Times New Roman" w:eastAsia="Times New Roman" w:hAnsi="Times New Roman" w:cs="Times New Roman"/>
          <w:color w:val="222222"/>
          <w:sz w:val="24"/>
          <w:szCs w:val="24"/>
        </w:rPr>
        <w:t xml:space="preserve"> 134, 1604–1612. </w:t>
      </w:r>
      <w:hyperlink r:id="rId23">
        <w:r w:rsidR="00AF436F">
          <w:rPr>
            <w:rFonts w:ascii="Times New Roman" w:eastAsia="Times New Roman" w:hAnsi="Times New Roman" w:cs="Times New Roman"/>
            <w:color w:val="006699"/>
            <w:sz w:val="24"/>
            <w:szCs w:val="24"/>
            <w:u w:val="single"/>
          </w:rPr>
          <w:t>https://doi.org/10.14219/jada.archive.2003.0106</w:t>
        </w:r>
      </w:hyperlink>
      <w:r>
        <w:rPr>
          <w:rFonts w:ascii="Times New Roman" w:eastAsia="Times New Roman" w:hAnsi="Times New Roman" w:cs="Times New Roman"/>
          <w:color w:val="222222"/>
          <w:sz w:val="24"/>
          <w:szCs w:val="24"/>
        </w:rPr>
        <w:t xml:space="preserve"> (2003).</w:t>
      </w:r>
    </w:p>
    <w:p w14:paraId="0272BC48" w14:textId="77777777" w:rsidR="00AF436F" w:rsidRDefault="00C55081">
      <w:pPr>
        <w:numPr>
          <w:ilvl w:val="0"/>
          <w:numId w:val="1"/>
        </w:numPr>
        <w:pBdr>
          <w:bottom w:val="single" w:sz="5" w:space="12" w:color="D5D5D5"/>
        </w:pBd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color w:val="222222"/>
          <w:sz w:val="24"/>
          <w:szCs w:val="24"/>
        </w:rPr>
        <w:t>Thakar</w:t>
      </w:r>
      <w:proofErr w:type="spellEnd"/>
      <w:r>
        <w:rPr>
          <w:rFonts w:ascii="Times New Roman" w:eastAsia="Times New Roman" w:hAnsi="Times New Roman" w:cs="Times New Roman"/>
          <w:color w:val="222222"/>
          <w:sz w:val="24"/>
          <w:szCs w:val="24"/>
        </w:rPr>
        <w:t xml:space="preserve">, S.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High levels of physical inactivity amongst dental professionals: A questionnaire based cross sectional study. </w:t>
      </w:r>
      <w:r>
        <w:rPr>
          <w:rFonts w:ascii="Times New Roman" w:eastAsia="Times New Roman" w:hAnsi="Times New Roman" w:cs="Times New Roman"/>
          <w:i/>
          <w:iCs/>
          <w:color w:val="222222"/>
          <w:sz w:val="24"/>
          <w:szCs w:val="24"/>
        </w:rPr>
        <w:t>J. Clin. Diagn. Res.</w:t>
      </w:r>
      <w:r>
        <w:rPr>
          <w:rFonts w:ascii="Times New Roman" w:eastAsia="Times New Roman" w:hAnsi="Times New Roman" w:cs="Times New Roman"/>
          <w:color w:val="222222"/>
          <w:sz w:val="24"/>
          <w:szCs w:val="24"/>
        </w:rPr>
        <w:t xml:space="preserve"> 9, ZC43–ZC46. </w:t>
      </w:r>
      <w:hyperlink r:id="rId24">
        <w:r w:rsidR="00AF436F">
          <w:rPr>
            <w:rFonts w:ascii="Times New Roman" w:eastAsia="Times New Roman" w:hAnsi="Times New Roman" w:cs="Times New Roman"/>
            <w:color w:val="006699"/>
            <w:sz w:val="24"/>
            <w:szCs w:val="24"/>
            <w:u w:val="single"/>
          </w:rPr>
          <w:t>https://doi.org/10.7860/jcdr/2015/10459.5466</w:t>
        </w:r>
      </w:hyperlink>
      <w:r>
        <w:rPr>
          <w:rFonts w:ascii="Times New Roman" w:eastAsia="Times New Roman" w:hAnsi="Times New Roman" w:cs="Times New Roman"/>
          <w:color w:val="222222"/>
          <w:sz w:val="24"/>
          <w:szCs w:val="24"/>
        </w:rPr>
        <w:t xml:space="preserve"> (2015).</w:t>
      </w:r>
    </w:p>
    <w:p w14:paraId="06ADD4CC" w14:textId="77777777" w:rsidR="00AF436F" w:rsidRDefault="00C55081">
      <w:pPr>
        <w:numPr>
          <w:ilvl w:val="0"/>
          <w:numId w:val="1"/>
        </w:numPr>
        <w:pBdr>
          <w:bottom w:val="single" w:sz="5" w:space="12" w:color="D5D5D5"/>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Kumar, D. K.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Exercise prescriptions to prevent musculoskeletal disorders in dentists. </w:t>
      </w:r>
      <w:r>
        <w:rPr>
          <w:rFonts w:ascii="Times New Roman" w:eastAsia="Times New Roman" w:hAnsi="Times New Roman" w:cs="Times New Roman"/>
          <w:i/>
          <w:iCs/>
          <w:color w:val="222222"/>
          <w:sz w:val="24"/>
          <w:szCs w:val="24"/>
        </w:rPr>
        <w:t>J. Clin. Diagn. Res.</w:t>
      </w:r>
      <w:r>
        <w:rPr>
          <w:rFonts w:ascii="Times New Roman" w:eastAsia="Times New Roman" w:hAnsi="Times New Roman" w:cs="Times New Roman"/>
          <w:color w:val="222222"/>
          <w:sz w:val="24"/>
          <w:szCs w:val="24"/>
        </w:rPr>
        <w:t xml:space="preserve"> 8, 13–16. </w:t>
      </w:r>
      <w:hyperlink r:id="rId25">
        <w:r w:rsidR="00AF436F">
          <w:rPr>
            <w:rFonts w:ascii="Times New Roman" w:eastAsia="Times New Roman" w:hAnsi="Times New Roman" w:cs="Times New Roman"/>
            <w:color w:val="006699"/>
            <w:sz w:val="24"/>
            <w:szCs w:val="24"/>
            <w:u w:val="single"/>
          </w:rPr>
          <w:t>https://doi.org/10.7860/jcdr/2014/7549.4620</w:t>
        </w:r>
      </w:hyperlink>
      <w:r>
        <w:rPr>
          <w:rFonts w:ascii="Times New Roman" w:eastAsia="Times New Roman" w:hAnsi="Times New Roman" w:cs="Times New Roman"/>
          <w:color w:val="222222"/>
          <w:sz w:val="24"/>
          <w:szCs w:val="24"/>
        </w:rPr>
        <w:t xml:space="preserve"> (2014).</w:t>
      </w:r>
    </w:p>
    <w:p w14:paraId="55C93C43" w14:textId="77777777" w:rsidR="00AF436F" w:rsidRDefault="00C55081">
      <w:pPr>
        <w:numPr>
          <w:ilvl w:val="0"/>
          <w:numId w:val="1"/>
        </w:numPr>
        <w:pBdr>
          <w:bottom w:val="single" w:sz="5" w:space="12" w:color="D5D5D5"/>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Pope-Ford, R. &amp; Jiang, Z. Neck and shoulder muscle activation patterns among dentists during common dental procedures. </w:t>
      </w:r>
      <w:r>
        <w:rPr>
          <w:rFonts w:ascii="Times New Roman" w:eastAsia="Times New Roman" w:hAnsi="Times New Roman" w:cs="Times New Roman"/>
          <w:i/>
          <w:iCs/>
          <w:color w:val="222222"/>
          <w:sz w:val="24"/>
          <w:szCs w:val="24"/>
        </w:rPr>
        <w:t>Work</w:t>
      </w:r>
      <w:r>
        <w:rPr>
          <w:rFonts w:ascii="Times New Roman" w:eastAsia="Times New Roman" w:hAnsi="Times New Roman" w:cs="Times New Roman"/>
          <w:color w:val="222222"/>
          <w:sz w:val="24"/>
          <w:szCs w:val="24"/>
        </w:rPr>
        <w:t xml:space="preserve"> 51, 391–399. </w:t>
      </w:r>
      <w:hyperlink r:id="rId26">
        <w:r w:rsidR="00AF436F">
          <w:rPr>
            <w:rFonts w:ascii="Times New Roman" w:eastAsia="Times New Roman" w:hAnsi="Times New Roman" w:cs="Times New Roman"/>
            <w:color w:val="006699"/>
            <w:sz w:val="24"/>
            <w:szCs w:val="24"/>
            <w:u w:val="single"/>
          </w:rPr>
          <w:t>https://doi.org/10.3233/wor-141883</w:t>
        </w:r>
      </w:hyperlink>
      <w:r>
        <w:rPr>
          <w:rFonts w:ascii="Times New Roman" w:eastAsia="Times New Roman" w:hAnsi="Times New Roman" w:cs="Times New Roman"/>
          <w:color w:val="222222"/>
          <w:sz w:val="24"/>
          <w:szCs w:val="24"/>
        </w:rPr>
        <w:t xml:space="preserve"> (2015).</w:t>
      </w:r>
    </w:p>
    <w:p w14:paraId="2419C929" w14:textId="77777777" w:rsidR="00AF436F" w:rsidRDefault="00C55081">
      <w:pPr>
        <w:numPr>
          <w:ilvl w:val="0"/>
          <w:numId w:val="1"/>
        </w:numPr>
        <w:pBdr>
          <w:bottom w:val="single" w:sz="5" w:space="12" w:color="D5D5D5"/>
        </w:pBd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color w:val="222222"/>
          <w:sz w:val="24"/>
          <w:szCs w:val="24"/>
        </w:rPr>
        <w:t>Lietz</w:t>
      </w:r>
      <w:proofErr w:type="spellEnd"/>
      <w:r>
        <w:rPr>
          <w:rFonts w:ascii="Times New Roman" w:eastAsia="Times New Roman" w:hAnsi="Times New Roman" w:cs="Times New Roman"/>
          <w:color w:val="222222"/>
          <w:sz w:val="24"/>
          <w:szCs w:val="24"/>
        </w:rPr>
        <w:t xml:space="preserve">, J., </w:t>
      </w:r>
      <w:proofErr w:type="spellStart"/>
      <w:r>
        <w:rPr>
          <w:rFonts w:ascii="Times New Roman" w:eastAsia="Times New Roman" w:hAnsi="Times New Roman" w:cs="Times New Roman"/>
          <w:color w:val="222222"/>
          <w:sz w:val="24"/>
          <w:szCs w:val="24"/>
        </w:rPr>
        <w:t>Ulusoy</w:t>
      </w:r>
      <w:proofErr w:type="spellEnd"/>
      <w:r>
        <w:rPr>
          <w:rFonts w:ascii="Times New Roman" w:eastAsia="Times New Roman" w:hAnsi="Times New Roman" w:cs="Times New Roman"/>
          <w:color w:val="222222"/>
          <w:sz w:val="24"/>
          <w:szCs w:val="24"/>
        </w:rPr>
        <w:t xml:space="preserve">, N. &amp; </w:t>
      </w:r>
      <w:proofErr w:type="spellStart"/>
      <w:r>
        <w:rPr>
          <w:rFonts w:ascii="Times New Roman" w:eastAsia="Times New Roman" w:hAnsi="Times New Roman" w:cs="Times New Roman"/>
          <w:color w:val="222222"/>
          <w:sz w:val="24"/>
          <w:szCs w:val="24"/>
        </w:rPr>
        <w:t>Nienhaus</w:t>
      </w:r>
      <w:proofErr w:type="spellEnd"/>
      <w:r>
        <w:rPr>
          <w:rFonts w:ascii="Times New Roman" w:eastAsia="Times New Roman" w:hAnsi="Times New Roman" w:cs="Times New Roman"/>
          <w:color w:val="222222"/>
          <w:sz w:val="24"/>
          <w:szCs w:val="24"/>
        </w:rPr>
        <w:t xml:space="preserve">, A. Prevention of musculoskeletal diseases and pain among dental professionals through ergonomic interventions: A systematic literature review. </w:t>
      </w:r>
      <w:r>
        <w:rPr>
          <w:rFonts w:ascii="Times New Roman" w:eastAsia="Times New Roman" w:hAnsi="Times New Roman" w:cs="Times New Roman"/>
          <w:i/>
          <w:iCs/>
          <w:color w:val="222222"/>
          <w:sz w:val="24"/>
          <w:szCs w:val="24"/>
        </w:rPr>
        <w:t>Int. J. Environ. Res. Public Health</w:t>
      </w:r>
      <w:r>
        <w:rPr>
          <w:rFonts w:ascii="Times New Roman" w:eastAsia="Times New Roman" w:hAnsi="Times New Roman" w:cs="Times New Roman"/>
          <w:color w:val="222222"/>
          <w:sz w:val="24"/>
          <w:szCs w:val="24"/>
        </w:rPr>
        <w:t xml:space="preserve"> </w:t>
      </w:r>
      <w:hyperlink r:id="rId27">
        <w:r w:rsidR="00AF436F">
          <w:rPr>
            <w:rFonts w:ascii="Times New Roman" w:eastAsia="Times New Roman" w:hAnsi="Times New Roman" w:cs="Times New Roman"/>
            <w:color w:val="006699"/>
            <w:sz w:val="24"/>
            <w:szCs w:val="24"/>
            <w:u w:val="single"/>
          </w:rPr>
          <w:t>https://doi.org/10.3390/ijerph17103482</w:t>
        </w:r>
      </w:hyperlink>
      <w:r>
        <w:rPr>
          <w:rFonts w:ascii="Times New Roman" w:eastAsia="Times New Roman" w:hAnsi="Times New Roman" w:cs="Times New Roman"/>
          <w:color w:val="222222"/>
          <w:sz w:val="24"/>
          <w:szCs w:val="24"/>
        </w:rPr>
        <w:t xml:space="preserve"> (2020).</w:t>
      </w:r>
    </w:p>
    <w:p w14:paraId="0C46EF48" w14:textId="77777777" w:rsidR="00AF436F" w:rsidRDefault="00C55081">
      <w:pPr>
        <w:numPr>
          <w:ilvl w:val="0"/>
          <w:numId w:val="1"/>
        </w:numPr>
        <w:pBdr>
          <w:bottom w:val="single" w:sz="5" w:space="12" w:color="D5D5D5"/>
        </w:pBd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color w:val="222222"/>
          <w:sz w:val="24"/>
          <w:szCs w:val="24"/>
        </w:rPr>
        <w:t>Floratos</w:t>
      </w:r>
      <w:proofErr w:type="spellEnd"/>
      <w:r>
        <w:rPr>
          <w:rFonts w:ascii="Times New Roman" w:eastAsia="Times New Roman" w:hAnsi="Times New Roman" w:cs="Times New Roman"/>
          <w:color w:val="222222"/>
          <w:sz w:val="24"/>
          <w:szCs w:val="24"/>
        </w:rPr>
        <w:t xml:space="preserve">, S. &amp; Kim, S. Modern endodontic microsurgery concepts: A clinical update. </w:t>
      </w:r>
      <w:r>
        <w:rPr>
          <w:rFonts w:ascii="Times New Roman" w:eastAsia="Times New Roman" w:hAnsi="Times New Roman" w:cs="Times New Roman"/>
          <w:i/>
          <w:iCs/>
          <w:color w:val="222222"/>
          <w:sz w:val="24"/>
          <w:szCs w:val="24"/>
        </w:rPr>
        <w:t>Dent. Clin. North Am.</w:t>
      </w:r>
      <w:r>
        <w:rPr>
          <w:rFonts w:ascii="Times New Roman" w:eastAsia="Times New Roman" w:hAnsi="Times New Roman" w:cs="Times New Roman"/>
          <w:color w:val="222222"/>
          <w:sz w:val="24"/>
          <w:szCs w:val="24"/>
        </w:rPr>
        <w:t xml:space="preserve"> 61, 81–91. </w:t>
      </w:r>
      <w:hyperlink r:id="rId28">
        <w:r w:rsidR="00AF436F">
          <w:rPr>
            <w:rFonts w:ascii="Times New Roman" w:eastAsia="Times New Roman" w:hAnsi="Times New Roman" w:cs="Times New Roman"/>
            <w:color w:val="006699"/>
            <w:sz w:val="24"/>
            <w:szCs w:val="24"/>
            <w:u w:val="single"/>
          </w:rPr>
          <w:t>https://doi.org/10.1016/j.cden.2016.08.007</w:t>
        </w:r>
      </w:hyperlink>
      <w:r>
        <w:rPr>
          <w:rFonts w:ascii="Times New Roman" w:eastAsia="Times New Roman" w:hAnsi="Times New Roman" w:cs="Times New Roman"/>
          <w:color w:val="222222"/>
          <w:sz w:val="24"/>
          <w:szCs w:val="24"/>
        </w:rPr>
        <w:t xml:space="preserve"> (2017).</w:t>
      </w:r>
    </w:p>
    <w:p w14:paraId="18565847" w14:textId="77777777" w:rsidR="00AF436F" w:rsidRDefault="00C55081">
      <w:pPr>
        <w:numPr>
          <w:ilvl w:val="0"/>
          <w:numId w:val="1"/>
        </w:numPr>
        <w:pBdr>
          <w:bottom w:val="single" w:sz="5" w:space="12" w:color="D5D5D5"/>
        </w:pBd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color w:val="222222"/>
          <w:sz w:val="24"/>
          <w:szCs w:val="24"/>
        </w:rPr>
        <w:t>Dable</w:t>
      </w:r>
      <w:proofErr w:type="spellEnd"/>
      <w:r>
        <w:rPr>
          <w:rFonts w:ascii="Times New Roman" w:eastAsia="Times New Roman" w:hAnsi="Times New Roman" w:cs="Times New Roman"/>
          <w:color w:val="222222"/>
          <w:sz w:val="24"/>
          <w:szCs w:val="24"/>
        </w:rPr>
        <w:t xml:space="preserve">, R. A.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Postural assessment of students evaluating the need of ergonomic seat and magnification in dentistry. </w:t>
      </w:r>
      <w:r>
        <w:rPr>
          <w:rFonts w:ascii="Times New Roman" w:eastAsia="Times New Roman" w:hAnsi="Times New Roman" w:cs="Times New Roman"/>
          <w:i/>
          <w:iCs/>
          <w:color w:val="222222"/>
          <w:sz w:val="24"/>
          <w:szCs w:val="24"/>
        </w:rPr>
        <w:t xml:space="preserve">J. Indian </w:t>
      </w:r>
      <w:proofErr w:type="spellStart"/>
      <w:r>
        <w:rPr>
          <w:rFonts w:ascii="Times New Roman" w:eastAsia="Times New Roman" w:hAnsi="Times New Roman" w:cs="Times New Roman"/>
          <w:i/>
          <w:iCs/>
          <w:color w:val="222222"/>
          <w:sz w:val="24"/>
          <w:szCs w:val="24"/>
        </w:rPr>
        <w:t>Prosthodont</w:t>
      </w:r>
      <w:proofErr w:type="spellEnd"/>
      <w:r>
        <w:rPr>
          <w:rFonts w:ascii="Times New Roman" w:eastAsia="Times New Roman" w:hAnsi="Times New Roman" w:cs="Times New Roman"/>
          <w:i/>
          <w:iCs/>
          <w:color w:val="222222"/>
          <w:sz w:val="24"/>
          <w:szCs w:val="24"/>
        </w:rPr>
        <w:t>. Soc.</w:t>
      </w:r>
      <w:r>
        <w:rPr>
          <w:rFonts w:ascii="Times New Roman" w:eastAsia="Times New Roman" w:hAnsi="Times New Roman" w:cs="Times New Roman"/>
          <w:color w:val="222222"/>
          <w:sz w:val="24"/>
          <w:szCs w:val="24"/>
        </w:rPr>
        <w:t xml:space="preserve"> 14, 51–58. </w:t>
      </w:r>
      <w:hyperlink r:id="rId29">
        <w:r w:rsidR="00AF436F">
          <w:rPr>
            <w:rFonts w:ascii="Times New Roman" w:eastAsia="Times New Roman" w:hAnsi="Times New Roman" w:cs="Times New Roman"/>
            <w:color w:val="006699"/>
            <w:sz w:val="24"/>
            <w:szCs w:val="24"/>
            <w:u w:val="single"/>
          </w:rPr>
          <w:t>https://doi.org/10.1007/s13191-014-0364-0</w:t>
        </w:r>
      </w:hyperlink>
      <w:r>
        <w:rPr>
          <w:rFonts w:ascii="Times New Roman" w:eastAsia="Times New Roman" w:hAnsi="Times New Roman" w:cs="Times New Roman"/>
          <w:color w:val="222222"/>
          <w:sz w:val="24"/>
          <w:szCs w:val="24"/>
        </w:rPr>
        <w:t xml:space="preserve"> (2014).</w:t>
      </w:r>
    </w:p>
    <w:p w14:paraId="43855B55" w14:textId="77777777" w:rsidR="00AF436F" w:rsidRDefault="00C55081">
      <w:pPr>
        <w:numPr>
          <w:ilvl w:val="0"/>
          <w:numId w:val="1"/>
        </w:numPr>
        <w:pBdr>
          <w:bottom w:val="single" w:sz="5" w:space="12" w:color="D5D5D5"/>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Hayes, M. J., </w:t>
      </w:r>
      <w:proofErr w:type="spellStart"/>
      <w:r>
        <w:rPr>
          <w:rFonts w:ascii="Times New Roman" w:eastAsia="Times New Roman" w:hAnsi="Times New Roman" w:cs="Times New Roman"/>
          <w:color w:val="222222"/>
          <w:sz w:val="24"/>
          <w:szCs w:val="24"/>
        </w:rPr>
        <w:t>Osmotherly</w:t>
      </w:r>
      <w:proofErr w:type="spellEnd"/>
      <w:r>
        <w:rPr>
          <w:rFonts w:ascii="Times New Roman" w:eastAsia="Times New Roman" w:hAnsi="Times New Roman" w:cs="Times New Roman"/>
          <w:color w:val="222222"/>
          <w:sz w:val="24"/>
          <w:szCs w:val="24"/>
        </w:rPr>
        <w:t xml:space="preserve">, P. G., Taylor, J. A., Smith, D. R. &amp; Ho, A. The effect of loupes on neck pain and disability among dental hygienists. </w:t>
      </w:r>
      <w:r>
        <w:rPr>
          <w:rFonts w:ascii="Times New Roman" w:eastAsia="Times New Roman" w:hAnsi="Times New Roman" w:cs="Times New Roman"/>
          <w:i/>
          <w:iCs/>
          <w:color w:val="222222"/>
          <w:sz w:val="24"/>
          <w:szCs w:val="24"/>
        </w:rPr>
        <w:t>Wor</w:t>
      </w:r>
      <w:r>
        <w:rPr>
          <w:rFonts w:ascii="Times New Roman" w:eastAsia="Times New Roman" w:hAnsi="Times New Roman" w:cs="Times New Roman"/>
          <w:i/>
          <w:iCs/>
          <w:color w:val="222222"/>
          <w:sz w:val="24"/>
          <w:szCs w:val="24"/>
        </w:rPr>
        <w:t>k</w:t>
      </w:r>
      <w:r>
        <w:rPr>
          <w:rFonts w:ascii="Times New Roman" w:eastAsia="Times New Roman" w:hAnsi="Times New Roman" w:cs="Times New Roman"/>
          <w:color w:val="222222"/>
          <w:sz w:val="24"/>
          <w:szCs w:val="24"/>
        </w:rPr>
        <w:t xml:space="preserve"> 53, 755–762. </w:t>
      </w:r>
      <w:hyperlink r:id="rId30">
        <w:r w:rsidR="00AF436F">
          <w:rPr>
            <w:rFonts w:ascii="Times New Roman" w:eastAsia="Times New Roman" w:hAnsi="Times New Roman" w:cs="Times New Roman"/>
            <w:color w:val="006699"/>
            <w:sz w:val="24"/>
            <w:szCs w:val="24"/>
            <w:u w:val="single"/>
          </w:rPr>
          <w:t>https://doi.org/10.3233/wor-162253</w:t>
        </w:r>
      </w:hyperlink>
      <w:r>
        <w:rPr>
          <w:rFonts w:ascii="Times New Roman" w:eastAsia="Times New Roman" w:hAnsi="Times New Roman" w:cs="Times New Roman"/>
          <w:color w:val="222222"/>
          <w:sz w:val="24"/>
          <w:szCs w:val="24"/>
        </w:rPr>
        <w:t xml:space="preserve"> (2016).</w:t>
      </w:r>
    </w:p>
    <w:p w14:paraId="6E0DA6EA" w14:textId="77777777" w:rsidR="00AF436F" w:rsidRDefault="00C55081">
      <w:pPr>
        <w:numPr>
          <w:ilvl w:val="0"/>
          <w:numId w:val="1"/>
        </w:numPr>
        <w:pBdr>
          <w:bottom w:val="single" w:sz="5" w:space="12" w:color="D5D5D5"/>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De Bruyne, M. A.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Influence of different stool types on muscle activity and lumbar posture among dentists during a simulated dental screen</w:t>
      </w:r>
      <w:r>
        <w:rPr>
          <w:rFonts w:ascii="Times New Roman" w:eastAsia="Times New Roman" w:hAnsi="Times New Roman" w:cs="Times New Roman"/>
          <w:color w:val="222222"/>
          <w:sz w:val="24"/>
          <w:szCs w:val="24"/>
        </w:rPr>
        <w:t xml:space="preserve">ing task. </w:t>
      </w:r>
      <w:r>
        <w:rPr>
          <w:rFonts w:ascii="Times New Roman" w:eastAsia="Times New Roman" w:hAnsi="Times New Roman" w:cs="Times New Roman"/>
          <w:i/>
          <w:iCs/>
          <w:color w:val="222222"/>
          <w:sz w:val="24"/>
          <w:szCs w:val="24"/>
        </w:rPr>
        <w:t>Appl. Ergon.</w:t>
      </w:r>
      <w:r>
        <w:rPr>
          <w:rFonts w:ascii="Times New Roman" w:eastAsia="Times New Roman" w:hAnsi="Times New Roman" w:cs="Times New Roman"/>
          <w:color w:val="222222"/>
          <w:sz w:val="24"/>
          <w:szCs w:val="24"/>
        </w:rPr>
        <w:t xml:space="preserve"> 56, 220–226. </w:t>
      </w:r>
      <w:hyperlink r:id="rId31">
        <w:r w:rsidR="00AF436F">
          <w:rPr>
            <w:rFonts w:ascii="Times New Roman" w:eastAsia="Times New Roman" w:hAnsi="Times New Roman" w:cs="Times New Roman"/>
            <w:color w:val="006699"/>
            <w:sz w:val="24"/>
            <w:szCs w:val="24"/>
            <w:u w:val="single"/>
          </w:rPr>
          <w:t>https://doi.org/10.1016/j.apergo.2016.02.014</w:t>
        </w:r>
      </w:hyperlink>
      <w:r>
        <w:rPr>
          <w:rFonts w:ascii="Times New Roman" w:eastAsia="Times New Roman" w:hAnsi="Times New Roman" w:cs="Times New Roman"/>
          <w:color w:val="222222"/>
          <w:sz w:val="24"/>
          <w:szCs w:val="24"/>
        </w:rPr>
        <w:t xml:space="preserve"> (2016).</w:t>
      </w:r>
    </w:p>
    <w:p w14:paraId="1CC95373" w14:textId="77777777" w:rsidR="00AF436F" w:rsidRDefault="00C55081">
      <w:pPr>
        <w:numPr>
          <w:ilvl w:val="0"/>
          <w:numId w:val="1"/>
        </w:numPr>
        <w:pBdr>
          <w:bottom w:val="single" w:sz="5" w:space="12" w:color="D5D5D5"/>
        </w:pBd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color w:val="222222"/>
          <w:sz w:val="24"/>
          <w:szCs w:val="24"/>
        </w:rPr>
        <w:t>Strimpakos</w:t>
      </w:r>
      <w:proofErr w:type="spellEnd"/>
      <w:r>
        <w:rPr>
          <w:rFonts w:ascii="Times New Roman" w:eastAsia="Times New Roman" w:hAnsi="Times New Roman" w:cs="Times New Roman"/>
          <w:color w:val="222222"/>
          <w:sz w:val="24"/>
          <w:szCs w:val="24"/>
        </w:rPr>
        <w:t>, N., Georgios, G., Eleni, K., Vasilios, K. &amp; Jacqueline, O. Issues in relation to the repeat</w:t>
      </w:r>
      <w:r>
        <w:rPr>
          <w:rFonts w:ascii="Times New Roman" w:eastAsia="Times New Roman" w:hAnsi="Times New Roman" w:cs="Times New Roman"/>
          <w:color w:val="222222"/>
          <w:sz w:val="24"/>
          <w:szCs w:val="24"/>
        </w:rPr>
        <w:t xml:space="preserve">ability of and correlation between EMG and Borg scale assessments of neck muscle fatigue. </w:t>
      </w:r>
      <w:r>
        <w:rPr>
          <w:rFonts w:ascii="Times New Roman" w:eastAsia="Times New Roman" w:hAnsi="Times New Roman" w:cs="Times New Roman"/>
          <w:i/>
          <w:iCs/>
          <w:color w:val="222222"/>
          <w:sz w:val="24"/>
          <w:szCs w:val="24"/>
        </w:rPr>
        <w:t xml:space="preserve">J. </w:t>
      </w:r>
      <w:proofErr w:type="spellStart"/>
      <w:r>
        <w:rPr>
          <w:rFonts w:ascii="Times New Roman" w:eastAsia="Times New Roman" w:hAnsi="Times New Roman" w:cs="Times New Roman"/>
          <w:i/>
          <w:iCs/>
          <w:color w:val="222222"/>
          <w:sz w:val="24"/>
          <w:szCs w:val="24"/>
        </w:rPr>
        <w:t>Electromyogr</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Kinesiol</w:t>
      </w:r>
      <w:proofErr w:type="spellEnd"/>
      <w:r>
        <w:rPr>
          <w:rFonts w:ascii="Times New Roman" w:eastAsia="Times New Roman" w:hAnsi="Times New Roman" w:cs="Times New Roman"/>
          <w:i/>
          <w:iCs/>
          <w:color w:val="222222"/>
          <w:sz w:val="24"/>
          <w:szCs w:val="24"/>
        </w:rPr>
        <w:t>.</w:t>
      </w:r>
      <w:r>
        <w:rPr>
          <w:rFonts w:ascii="Times New Roman" w:eastAsia="Times New Roman" w:hAnsi="Times New Roman" w:cs="Times New Roman"/>
          <w:color w:val="222222"/>
          <w:sz w:val="24"/>
          <w:szCs w:val="24"/>
        </w:rPr>
        <w:t xml:space="preserve"> 15, 452–465. </w:t>
      </w:r>
      <w:hyperlink r:id="rId32">
        <w:r w:rsidR="00AF436F">
          <w:rPr>
            <w:rFonts w:ascii="Times New Roman" w:eastAsia="Times New Roman" w:hAnsi="Times New Roman" w:cs="Times New Roman"/>
            <w:color w:val="006699"/>
            <w:sz w:val="24"/>
            <w:szCs w:val="24"/>
            <w:u w:val="single"/>
          </w:rPr>
          <w:t>https://doi.org/10.1016/j.jelekin.2005.01.007</w:t>
        </w:r>
      </w:hyperlink>
      <w:r>
        <w:rPr>
          <w:rFonts w:ascii="Times New Roman" w:eastAsia="Times New Roman" w:hAnsi="Times New Roman" w:cs="Times New Roman"/>
          <w:color w:val="222222"/>
          <w:sz w:val="24"/>
          <w:szCs w:val="24"/>
        </w:rPr>
        <w:t xml:space="preserve"> (2005).</w:t>
      </w:r>
    </w:p>
    <w:p w14:paraId="729320BE" w14:textId="77777777" w:rsidR="00AF436F" w:rsidRDefault="00C55081">
      <w:pPr>
        <w:numPr>
          <w:ilvl w:val="0"/>
          <w:numId w:val="1"/>
        </w:numPr>
        <w:pBdr>
          <w:bottom w:val="single" w:sz="5" w:space="12" w:color="D5D5D5"/>
        </w:pBdr>
        <w:shd w:val="clear" w:color="auto" w:fill="FFFFFF"/>
        <w:rPr>
          <w:rFonts w:ascii="Roboto" w:eastAsia="Roboto" w:hAnsi="Roboto" w:cs="Roboto"/>
          <w:sz w:val="24"/>
          <w:szCs w:val="24"/>
        </w:rPr>
      </w:pPr>
      <w:proofErr w:type="spellStart"/>
      <w:r>
        <w:rPr>
          <w:rFonts w:ascii="Times New Roman" w:eastAsia="Times New Roman" w:hAnsi="Times New Roman" w:cs="Times New Roman"/>
          <w:color w:val="222222"/>
          <w:sz w:val="24"/>
          <w:szCs w:val="24"/>
          <w:highlight w:val="white"/>
        </w:rPr>
        <w:t>Pazos</w:t>
      </w:r>
      <w:proofErr w:type="spellEnd"/>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 xml:space="preserve">J. M., Regalo, S. C. H., de Vasconcelos, P., Campos, J. &amp; Garcia, P. Effect of magnification factor by Galilean loupes on working posture of dental students in simulated clinical procedures: Associations between direct and observational measurements. </w:t>
      </w:r>
      <w:proofErr w:type="spellStart"/>
      <w:r>
        <w:rPr>
          <w:rFonts w:ascii="Times New Roman" w:eastAsia="Times New Roman" w:hAnsi="Times New Roman" w:cs="Times New Roman"/>
          <w:i/>
          <w:iCs/>
          <w:color w:val="222222"/>
          <w:sz w:val="24"/>
          <w:szCs w:val="24"/>
          <w:highlight w:val="white"/>
        </w:rPr>
        <w:t>PeerJ</w:t>
      </w:r>
      <w:proofErr w:type="spellEnd"/>
      <w:r>
        <w:rPr>
          <w:rFonts w:ascii="Times New Roman" w:eastAsia="Times New Roman" w:hAnsi="Times New Roman" w:cs="Times New Roman"/>
          <w:color w:val="222222"/>
          <w:sz w:val="24"/>
          <w:szCs w:val="24"/>
          <w:highlight w:val="white"/>
        </w:rPr>
        <w:t xml:space="preserve"> 10, e13021. </w:t>
      </w:r>
      <w:hyperlink r:id="rId33">
        <w:r w:rsidR="00AF436F">
          <w:rPr>
            <w:rFonts w:ascii="Times New Roman" w:eastAsia="Times New Roman" w:hAnsi="Times New Roman" w:cs="Times New Roman"/>
            <w:color w:val="006699"/>
            <w:sz w:val="24"/>
            <w:szCs w:val="24"/>
            <w:highlight w:val="white"/>
            <w:u w:val="single"/>
          </w:rPr>
          <w:t>https://doi.org/10.7717/peerj.13021</w:t>
        </w:r>
      </w:hyperlink>
      <w:r>
        <w:rPr>
          <w:rFonts w:ascii="Times New Roman" w:eastAsia="Times New Roman" w:hAnsi="Times New Roman" w:cs="Times New Roman"/>
          <w:color w:val="222222"/>
          <w:sz w:val="24"/>
          <w:szCs w:val="24"/>
          <w:highlight w:val="white"/>
        </w:rPr>
        <w:t xml:space="preserve"> (2022).</w:t>
      </w:r>
    </w:p>
    <w:p w14:paraId="115BFB2F" w14:textId="77777777" w:rsidR="00AF436F" w:rsidRDefault="00C55081">
      <w:pPr>
        <w:numPr>
          <w:ilvl w:val="0"/>
          <w:numId w:val="1"/>
        </w:numPr>
        <w:pBdr>
          <w:bottom w:val="single" w:sz="5" w:space="12" w:color="D5D5D5"/>
        </w:pBdr>
        <w:shd w:val="clear" w:color="auto" w:fill="FFFFFF"/>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color w:val="222222"/>
          <w:sz w:val="24"/>
          <w:szCs w:val="24"/>
          <w:highlight w:val="white"/>
        </w:rPr>
        <w:lastRenderedPageBreak/>
        <w:t>Pazos</w:t>
      </w:r>
      <w:proofErr w:type="spellEnd"/>
      <w:r>
        <w:rPr>
          <w:rFonts w:ascii="Times New Roman" w:eastAsia="Times New Roman" w:hAnsi="Times New Roman" w:cs="Times New Roman"/>
          <w:color w:val="222222"/>
          <w:sz w:val="24"/>
          <w:szCs w:val="24"/>
          <w:highlight w:val="white"/>
        </w:rPr>
        <w:t xml:space="preserve">, J. M., </w:t>
      </w:r>
      <w:proofErr w:type="spellStart"/>
      <w:r>
        <w:rPr>
          <w:rFonts w:ascii="Times New Roman" w:eastAsia="Times New Roman" w:hAnsi="Times New Roman" w:cs="Times New Roman"/>
          <w:color w:val="222222"/>
          <w:sz w:val="24"/>
          <w:szCs w:val="24"/>
          <w:highlight w:val="white"/>
        </w:rPr>
        <w:t>Wajngarten</w:t>
      </w:r>
      <w:proofErr w:type="spellEnd"/>
      <w:r>
        <w:rPr>
          <w:rFonts w:ascii="Times New Roman" w:eastAsia="Times New Roman" w:hAnsi="Times New Roman" w:cs="Times New Roman"/>
          <w:color w:val="222222"/>
          <w:sz w:val="24"/>
          <w:szCs w:val="24"/>
          <w:highlight w:val="white"/>
        </w:rPr>
        <w:t xml:space="preserve">, D., </w:t>
      </w:r>
      <w:proofErr w:type="spellStart"/>
      <w:r>
        <w:rPr>
          <w:rFonts w:ascii="Times New Roman" w:eastAsia="Times New Roman" w:hAnsi="Times New Roman" w:cs="Times New Roman"/>
          <w:color w:val="222222"/>
          <w:sz w:val="24"/>
          <w:szCs w:val="24"/>
          <w:highlight w:val="white"/>
        </w:rPr>
        <w:t>Dovigo</w:t>
      </w:r>
      <w:proofErr w:type="spellEnd"/>
      <w:r>
        <w:rPr>
          <w:rFonts w:ascii="Times New Roman" w:eastAsia="Times New Roman" w:hAnsi="Times New Roman" w:cs="Times New Roman"/>
          <w:color w:val="222222"/>
          <w:sz w:val="24"/>
          <w:szCs w:val="24"/>
          <w:highlight w:val="white"/>
        </w:rPr>
        <w:t>, L. N. &amp; Garcia, P. Implementing magnification during pre-clinical training: Effects on procedure quality a</w:t>
      </w:r>
      <w:r>
        <w:rPr>
          <w:rFonts w:ascii="Times New Roman" w:eastAsia="Times New Roman" w:hAnsi="Times New Roman" w:cs="Times New Roman"/>
          <w:color w:val="222222"/>
          <w:sz w:val="24"/>
          <w:szCs w:val="24"/>
          <w:highlight w:val="white"/>
        </w:rPr>
        <w:t xml:space="preserve">nd working posture. </w:t>
      </w:r>
      <w:r>
        <w:rPr>
          <w:rFonts w:ascii="Times New Roman" w:eastAsia="Times New Roman" w:hAnsi="Times New Roman" w:cs="Times New Roman"/>
          <w:i/>
          <w:iCs/>
          <w:color w:val="222222"/>
          <w:sz w:val="24"/>
          <w:szCs w:val="24"/>
          <w:highlight w:val="white"/>
        </w:rPr>
        <w:t>Eur. J. Dent. Educ.</w:t>
      </w:r>
      <w:r>
        <w:rPr>
          <w:rFonts w:ascii="Times New Roman" w:eastAsia="Times New Roman" w:hAnsi="Times New Roman" w:cs="Times New Roman"/>
          <w:color w:val="222222"/>
          <w:sz w:val="24"/>
          <w:szCs w:val="24"/>
          <w:highlight w:val="white"/>
        </w:rPr>
        <w:t xml:space="preserve"> 24, 425–432. </w:t>
      </w:r>
      <w:hyperlink r:id="rId34">
        <w:r w:rsidR="00AF436F">
          <w:rPr>
            <w:rFonts w:ascii="Times New Roman" w:eastAsia="Times New Roman" w:hAnsi="Times New Roman" w:cs="Times New Roman"/>
            <w:color w:val="006699"/>
            <w:sz w:val="24"/>
            <w:szCs w:val="24"/>
            <w:highlight w:val="white"/>
            <w:u w:val="single"/>
          </w:rPr>
          <w:t>https://doi.org/10.1111/eje.12517</w:t>
        </w:r>
      </w:hyperlink>
      <w:r>
        <w:rPr>
          <w:rFonts w:ascii="Times New Roman" w:eastAsia="Times New Roman" w:hAnsi="Times New Roman" w:cs="Times New Roman"/>
          <w:color w:val="222222"/>
          <w:sz w:val="24"/>
          <w:szCs w:val="24"/>
          <w:highlight w:val="white"/>
        </w:rPr>
        <w:t xml:space="preserve"> (2020).</w:t>
      </w:r>
    </w:p>
    <w:p w14:paraId="10BFEBC1" w14:textId="77777777" w:rsidR="00AF436F" w:rsidRDefault="00C55081">
      <w:pPr>
        <w:numPr>
          <w:ilvl w:val="0"/>
          <w:numId w:val="1"/>
        </w:numPr>
        <w:pBdr>
          <w:bottom w:val="single" w:sz="5" w:space="12" w:color="D5D5D5"/>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Branson, B. G., </w:t>
      </w:r>
      <w:proofErr w:type="spellStart"/>
      <w:r>
        <w:rPr>
          <w:rFonts w:ascii="Times New Roman" w:eastAsia="Times New Roman" w:hAnsi="Times New Roman" w:cs="Times New Roman"/>
          <w:color w:val="222222"/>
          <w:sz w:val="24"/>
          <w:szCs w:val="24"/>
          <w:highlight w:val="white"/>
        </w:rPr>
        <w:t>Abnos</w:t>
      </w:r>
      <w:proofErr w:type="spellEnd"/>
      <w:r>
        <w:rPr>
          <w:rFonts w:ascii="Times New Roman" w:eastAsia="Times New Roman" w:hAnsi="Times New Roman" w:cs="Times New Roman"/>
          <w:color w:val="222222"/>
          <w:sz w:val="24"/>
          <w:szCs w:val="24"/>
          <w:highlight w:val="white"/>
        </w:rPr>
        <w:t xml:space="preserve">, R. M., Simmer-Beck, M. L., King, G. W. &amp; </w:t>
      </w:r>
      <w:proofErr w:type="spellStart"/>
      <w:r>
        <w:rPr>
          <w:rFonts w:ascii="Times New Roman" w:eastAsia="Times New Roman" w:hAnsi="Times New Roman" w:cs="Times New Roman"/>
          <w:color w:val="222222"/>
          <w:sz w:val="24"/>
          <w:szCs w:val="24"/>
          <w:highlight w:val="white"/>
        </w:rPr>
        <w:t>Siddicky</w:t>
      </w:r>
      <w:proofErr w:type="spellEnd"/>
      <w:r>
        <w:rPr>
          <w:rFonts w:ascii="Times New Roman" w:eastAsia="Times New Roman" w:hAnsi="Times New Roman" w:cs="Times New Roman"/>
          <w:color w:val="222222"/>
          <w:sz w:val="24"/>
          <w:szCs w:val="24"/>
          <w:highlight w:val="white"/>
        </w:rPr>
        <w:t>, S. F. Using motion capture technol</w:t>
      </w:r>
      <w:r>
        <w:rPr>
          <w:rFonts w:ascii="Times New Roman" w:eastAsia="Times New Roman" w:hAnsi="Times New Roman" w:cs="Times New Roman"/>
          <w:color w:val="222222"/>
          <w:sz w:val="24"/>
          <w:szCs w:val="24"/>
          <w:highlight w:val="white"/>
        </w:rPr>
        <w:t xml:space="preserve">ogy to measure the effects of magnification loupes on dental operator posture: A pilot study. </w:t>
      </w:r>
      <w:r>
        <w:rPr>
          <w:rFonts w:ascii="Times New Roman" w:eastAsia="Times New Roman" w:hAnsi="Times New Roman" w:cs="Times New Roman"/>
          <w:i/>
          <w:iCs/>
          <w:color w:val="222222"/>
          <w:sz w:val="24"/>
          <w:szCs w:val="24"/>
          <w:highlight w:val="white"/>
        </w:rPr>
        <w:t>Work</w:t>
      </w:r>
      <w:r>
        <w:rPr>
          <w:rFonts w:ascii="Times New Roman" w:eastAsia="Times New Roman" w:hAnsi="Times New Roman" w:cs="Times New Roman"/>
          <w:color w:val="222222"/>
          <w:sz w:val="24"/>
          <w:szCs w:val="24"/>
          <w:highlight w:val="white"/>
        </w:rPr>
        <w:t xml:space="preserve"> 59, 131–139. </w:t>
      </w:r>
      <w:hyperlink r:id="rId35">
        <w:r w:rsidR="00AF436F">
          <w:rPr>
            <w:rFonts w:ascii="Times New Roman" w:eastAsia="Times New Roman" w:hAnsi="Times New Roman" w:cs="Times New Roman"/>
            <w:color w:val="006699"/>
            <w:sz w:val="24"/>
            <w:szCs w:val="24"/>
            <w:highlight w:val="white"/>
            <w:u w:val="single"/>
          </w:rPr>
          <w:t>https://doi.org/10.3233/wor-172681</w:t>
        </w:r>
      </w:hyperlink>
      <w:r>
        <w:rPr>
          <w:rFonts w:ascii="Times New Roman" w:eastAsia="Times New Roman" w:hAnsi="Times New Roman" w:cs="Times New Roman"/>
          <w:color w:val="222222"/>
          <w:sz w:val="24"/>
          <w:szCs w:val="24"/>
          <w:highlight w:val="white"/>
        </w:rPr>
        <w:t xml:space="preserve"> (2018)</w:t>
      </w:r>
    </w:p>
    <w:p w14:paraId="2DC40F00" w14:textId="77777777" w:rsidR="00AF436F" w:rsidRDefault="00C55081">
      <w:pPr>
        <w:numPr>
          <w:ilvl w:val="0"/>
          <w:numId w:val="1"/>
        </w:numPr>
        <w:pBdr>
          <w:bottom w:val="single" w:sz="5" w:space="12" w:color="D5D5D5"/>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García-Vidal, J. A. </w:t>
      </w:r>
      <w:r>
        <w:rPr>
          <w:rFonts w:ascii="Times New Roman" w:eastAsia="Times New Roman" w:hAnsi="Times New Roman" w:cs="Times New Roman"/>
          <w:i/>
          <w:iCs/>
          <w:color w:val="222222"/>
          <w:sz w:val="24"/>
          <w:szCs w:val="24"/>
          <w:highlight w:val="white"/>
        </w:rPr>
        <w:t>et al.</w:t>
      </w:r>
      <w:r>
        <w:rPr>
          <w:rFonts w:ascii="Times New Roman" w:eastAsia="Times New Roman" w:hAnsi="Times New Roman" w:cs="Times New Roman"/>
          <w:color w:val="222222"/>
          <w:sz w:val="24"/>
          <w:szCs w:val="24"/>
          <w:highlight w:val="white"/>
        </w:rPr>
        <w:t xml:space="preserve"> The combination of di</w:t>
      </w:r>
      <w:r>
        <w:rPr>
          <w:rFonts w:ascii="Times New Roman" w:eastAsia="Times New Roman" w:hAnsi="Times New Roman" w:cs="Times New Roman"/>
          <w:color w:val="222222"/>
          <w:sz w:val="24"/>
          <w:szCs w:val="24"/>
          <w:highlight w:val="white"/>
        </w:rPr>
        <w:t xml:space="preserve">fferent ergonomic supports during dental procedures reduces the muscle activity of the neck and shoulder. </w:t>
      </w:r>
      <w:r>
        <w:rPr>
          <w:rFonts w:ascii="Times New Roman" w:eastAsia="Times New Roman" w:hAnsi="Times New Roman" w:cs="Times New Roman"/>
          <w:i/>
          <w:iCs/>
          <w:color w:val="222222"/>
          <w:sz w:val="24"/>
          <w:szCs w:val="24"/>
          <w:highlight w:val="white"/>
        </w:rPr>
        <w:t>J. Clin. Med.</w:t>
      </w:r>
      <w:r>
        <w:rPr>
          <w:rFonts w:ascii="Times New Roman" w:eastAsia="Times New Roman" w:hAnsi="Times New Roman" w:cs="Times New Roman"/>
          <w:color w:val="222222"/>
          <w:sz w:val="24"/>
          <w:szCs w:val="24"/>
          <w:highlight w:val="white"/>
        </w:rPr>
        <w:t xml:space="preserve"> </w:t>
      </w:r>
      <w:hyperlink r:id="rId36">
        <w:r w:rsidR="00AF436F">
          <w:rPr>
            <w:rFonts w:ascii="Times New Roman" w:eastAsia="Times New Roman" w:hAnsi="Times New Roman" w:cs="Times New Roman"/>
            <w:color w:val="006699"/>
            <w:sz w:val="24"/>
            <w:szCs w:val="24"/>
            <w:highlight w:val="white"/>
            <w:u w:val="single"/>
          </w:rPr>
          <w:t>https://doi.org/10.3390/jcm8081230</w:t>
        </w:r>
      </w:hyperlink>
      <w:r>
        <w:rPr>
          <w:rFonts w:ascii="Times New Roman" w:eastAsia="Times New Roman" w:hAnsi="Times New Roman" w:cs="Times New Roman"/>
          <w:color w:val="222222"/>
          <w:sz w:val="24"/>
          <w:szCs w:val="24"/>
          <w:highlight w:val="white"/>
        </w:rPr>
        <w:t xml:space="preserve"> (2019)</w:t>
      </w:r>
    </w:p>
    <w:p w14:paraId="55803C34" w14:textId="77777777" w:rsidR="00AF436F" w:rsidRDefault="00C55081">
      <w:pPr>
        <w:numPr>
          <w:ilvl w:val="0"/>
          <w:numId w:val="1"/>
        </w:numPr>
        <w:pBdr>
          <w:bottom w:val="single" w:sz="5" w:space="12" w:color="D5D5D5"/>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 Hayes, D. Cockrell, and D. R. Smith, </w:t>
      </w:r>
      <w:r>
        <w:rPr>
          <w:rFonts w:ascii="Times New Roman" w:eastAsia="Times New Roman" w:hAnsi="Times New Roman" w:cs="Times New Roman"/>
          <w:sz w:val="24"/>
          <w:szCs w:val="24"/>
          <w:highlight w:val="white"/>
        </w:rPr>
        <w:t xml:space="preserve">“A Systematic Review of Musculoskeletal Disorders Among Dental Professionals,” </w:t>
      </w:r>
      <w:r>
        <w:rPr>
          <w:rFonts w:ascii="Times New Roman" w:eastAsia="Times New Roman" w:hAnsi="Times New Roman" w:cs="Times New Roman"/>
          <w:i/>
          <w:iCs/>
          <w:sz w:val="24"/>
          <w:szCs w:val="24"/>
          <w:highlight w:val="white"/>
        </w:rPr>
        <w:t>International Journal of Dental Hygiene</w:t>
      </w:r>
      <w:r>
        <w:rPr>
          <w:rFonts w:ascii="Times New Roman" w:eastAsia="Times New Roman" w:hAnsi="Times New Roman" w:cs="Times New Roman"/>
          <w:sz w:val="24"/>
          <w:szCs w:val="24"/>
          <w:highlight w:val="white"/>
        </w:rPr>
        <w:t xml:space="preserve"> 7, no. 3 (2009): 159–165.</w:t>
      </w:r>
      <w:hyperlink r:id="rId37">
        <w:r w:rsidR="00AF436F">
          <w:rPr>
            <w:rFonts w:ascii="Times New Roman" w:eastAsia="Times New Roman" w:hAnsi="Times New Roman" w:cs="Times New Roman"/>
            <w:color w:val="123D80"/>
            <w:sz w:val="24"/>
            <w:szCs w:val="24"/>
            <w:highlight w:val="white"/>
          </w:rPr>
          <w:t>https://doi.org/10.1111/j.1601-5037.2009.00395.x</w:t>
        </w:r>
      </w:hyperlink>
    </w:p>
    <w:p w14:paraId="3392827D" w14:textId="77777777" w:rsidR="00AF436F" w:rsidRDefault="00C55081">
      <w:pPr>
        <w:numPr>
          <w:ilvl w:val="0"/>
          <w:numId w:val="1"/>
        </w:numPr>
        <w:pBdr>
          <w:bottom w:val="single" w:sz="5" w:space="12" w:color="D5D5D5"/>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color w:val="1C1D1E"/>
          <w:sz w:val="24"/>
          <w:szCs w:val="24"/>
          <w:highlight w:val="white"/>
        </w:rPr>
        <w:t xml:space="preserve">A. </w:t>
      </w:r>
      <w:proofErr w:type="spellStart"/>
      <w:r>
        <w:rPr>
          <w:rFonts w:ascii="Times New Roman" w:eastAsia="Times New Roman" w:hAnsi="Times New Roman" w:cs="Times New Roman"/>
          <w:color w:val="1C1D1E"/>
          <w:sz w:val="24"/>
          <w:szCs w:val="24"/>
          <w:highlight w:val="white"/>
        </w:rPr>
        <w:t>Plessas</w:t>
      </w:r>
      <w:proofErr w:type="spellEnd"/>
      <w:r>
        <w:rPr>
          <w:rFonts w:ascii="Times New Roman" w:eastAsia="Times New Roman" w:hAnsi="Times New Roman" w:cs="Times New Roman"/>
          <w:color w:val="1C1D1E"/>
          <w:sz w:val="24"/>
          <w:szCs w:val="24"/>
          <w:highlight w:val="white"/>
        </w:rPr>
        <w:t xml:space="preserve"> and D. M. </w:t>
      </w:r>
      <w:proofErr w:type="spellStart"/>
      <w:r>
        <w:rPr>
          <w:rFonts w:ascii="Times New Roman" w:eastAsia="Times New Roman" w:hAnsi="Times New Roman" w:cs="Times New Roman"/>
          <w:color w:val="1C1D1E"/>
          <w:sz w:val="24"/>
          <w:szCs w:val="24"/>
          <w:highlight w:val="white"/>
        </w:rPr>
        <w:t>Bernardes</w:t>
      </w:r>
      <w:proofErr w:type="spellEnd"/>
      <w:r>
        <w:rPr>
          <w:rFonts w:ascii="Times New Roman" w:eastAsia="Times New Roman" w:hAnsi="Times New Roman" w:cs="Times New Roman"/>
          <w:color w:val="1C1D1E"/>
          <w:sz w:val="24"/>
          <w:szCs w:val="24"/>
          <w:highlight w:val="white"/>
        </w:rPr>
        <w:t xml:space="preserve">, “The Role of Ergonomic Saddle Seats and Magnification Loupes in the Prevention of Musculoskeletal Disorders. A Systematic Review,” </w:t>
      </w:r>
      <w:r>
        <w:rPr>
          <w:rFonts w:ascii="Times New Roman" w:eastAsia="Times New Roman" w:hAnsi="Times New Roman" w:cs="Times New Roman"/>
          <w:i/>
          <w:iCs/>
          <w:color w:val="1C1D1E"/>
          <w:sz w:val="24"/>
          <w:szCs w:val="24"/>
          <w:highlight w:val="white"/>
        </w:rPr>
        <w:t>International Journal of Dental Hygiene</w:t>
      </w:r>
      <w:r>
        <w:rPr>
          <w:rFonts w:ascii="Times New Roman" w:eastAsia="Times New Roman" w:hAnsi="Times New Roman" w:cs="Times New Roman"/>
          <w:color w:val="1C1D1E"/>
          <w:sz w:val="24"/>
          <w:szCs w:val="24"/>
          <w:highlight w:val="white"/>
        </w:rPr>
        <w:t xml:space="preserve"> 16, no. 4 (2018): 430–440.</w:t>
      </w:r>
      <w:hyperlink r:id="rId38">
        <w:r w:rsidR="00AF436F">
          <w:rPr>
            <w:rFonts w:ascii="Times New Roman" w:eastAsia="Times New Roman" w:hAnsi="Times New Roman" w:cs="Times New Roman"/>
            <w:color w:val="123D80"/>
            <w:sz w:val="24"/>
            <w:szCs w:val="24"/>
            <w:highlight w:val="white"/>
          </w:rPr>
          <w:t>https://doi.org/10.1111/idh.12327</w:t>
        </w:r>
      </w:hyperlink>
    </w:p>
    <w:p w14:paraId="16A4C8F5" w14:textId="77777777" w:rsidR="00AF436F" w:rsidRDefault="00C55081">
      <w:pPr>
        <w:numPr>
          <w:ilvl w:val="0"/>
          <w:numId w:val="1"/>
        </w:numPr>
        <w:pBdr>
          <w:bottom w:val="single" w:sz="5" w:space="12" w:color="D5D5D5"/>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color w:val="1C1D1E"/>
          <w:sz w:val="24"/>
          <w:szCs w:val="24"/>
          <w:highlight w:val="white"/>
        </w:rPr>
        <w:t xml:space="preserve">S. Y. Soo, W. S. Ang, C. H. Chong, I. M. </w:t>
      </w:r>
      <w:proofErr w:type="spellStart"/>
      <w:r>
        <w:rPr>
          <w:rFonts w:ascii="Times New Roman" w:eastAsia="Times New Roman" w:hAnsi="Times New Roman" w:cs="Times New Roman"/>
          <w:color w:val="1C1D1E"/>
          <w:sz w:val="24"/>
          <w:szCs w:val="24"/>
          <w:highlight w:val="white"/>
        </w:rPr>
        <w:t>Tew</w:t>
      </w:r>
      <w:proofErr w:type="spellEnd"/>
      <w:r>
        <w:rPr>
          <w:rFonts w:ascii="Times New Roman" w:eastAsia="Times New Roman" w:hAnsi="Times New Roman" w:cs="Times New Roman"/>
          <w:color w:val="1C1D1E"/>
          <w:sz w:val="24"/>
          <w:szCs w:val="24"/>
          <w:highlight w:val="white"/>
        </w:rPr>
        <w:t xml:space="preserve">, and N. A. Yahya, “Occupational Ergonomics and Related Musculoskeletal Disorders Among Dentists: A Systematic Review,” </w:t>
      </w:r>
      <w:r>
        <w:rPr>
          <w:rFonts w:ascii="Times New Roman" w:eastAsia="Times New Roman" w:hAnsi="Times New Roman" w:cs="Times New Roman"/>
          <w:i/>
          <w:iCs/>
          <w:color w:val="1C1D1E"/>
          <w:sz w:val="24"/>
          <w:szCs w:val="24"/>
          <w:highlight w:val="white"/>
        </w:rPr>
        <w:t>Work</w:t>
      </w:r>
      <w:r>
        <w:rPr>
          <w:rFonts w:ascii="Times New Roman" w:eastAsia="Times New Roman" w:hAnsi="Times New Roman" w:cs="Times New Roman"/>
          <w:color w:val="1C1D1E"/>
          <w:sz w:val="24"/>
          <w:szCs w:val="24"/>
          <w:highlight w:val="white"/>
        </w:rPr>
        <w:t xml:space="preserve"> 74</w:t>
      </w:r>
      <w:r>
        <w:rPr>
          <w:rFonts w:ascii="Times New Roman" w:eastAsia="Times New Roman" w:hAnsi="Times New Roman" w:cs="Times New Roman"/>
          <w:color w:val="1C1D1E"/>
          <w:sz w:val="24"/>
          <w:szCs w:val="24"/>
          <w:highlight w:val="white"/>
        </w:rPr>
        <w:t>, no. 2 (2023): 469–476.</w:t>
      </w:r>
      <w:hyperlink r:id="rId39">
        <w:r w:rsidR="00AF436F">
          <w:rPr>
            <w:rFonts w:ascii="Times New Roman" w:eastAsia="Times New Roman" w:hAnsi="Times New Roman" w:cs="Times New Roman"/>
            <w:color w:val="1155CC"/>
            <w:sz w:val="24"/>
            <w:szCs w:val="24"/>
            <w:highlight w:val="white"/>
          </w:rPr>
          <w:t>https://doi.org/10.3233/WOR-211094</w:t>
        </w:r>
      </w:hyperlink>
    </w:p>
    <w:p w14:paraId="4ABE26C9" w14:textId="77777777" w:rsidR="00AF436F" w:rsidRDefault="00C55081">
      <w:pPr>
        <w:numPr>
          <w:ilvl w:val="0"/>
          <w:numId w:val="1"/>
        </w:numPr>
        <w:pBdr>
          <w:bottom w:val="single" w:sz="5" w:space="12" w:color="D5D5D5"/>
        </w:pBd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color w:val="1C1D1E"/>
          <w:sz w:val="24"/>
          <w:szCs w:val="24"/>
          <w:highlight w:val="white"/>
        </w:rPr>
        <w:t xml:space="preserve">J. M. </w:t>
      </w:r>
      <w:proofErr w:type="spellStart"/>
      <w:r>
        <w:rPr>
          <w:rFonts w:ascii="Times New Roman" w:eastAsia="Times New Roman" w:hAnsi="Times New Roman" w:cs="Times New Roman"/>
          <w:color w:val="1C1D1E"/>
          <w:sz w:val="24"/>
          <w:szCs w:val="24"/>
          <w:highlight w:val="white"/>
        </w:rPr>
        <w:t>Pazos</w:t>
      </w:r>
      <w:proofErr w:type="spellEnd"/>
      <w:r>
        <w:rPr>
          <w:rFonts w:ascii="Times New Roman" w:eastAsia="Times New Roman" w:hAnsi="Times New Roman" w:cs="Times New Roman"/>
          <w:color w:val="1C1D1E"/>
          <w:sz w:val="24"/>
          <w:szCs w:val="24"/>
          <w:highlight w:val="white"/>
        </w:rPr>
        <w:t xml:space="preserve">, D. </w:t>
      </w:r>
      <w:proofErr w:type="spellStart"/>
      <w:r>
        <w:rPr>
          <w:rFonts w:ascii="Times New Roman" w:eastAsia="Times New Roman" w:hAnsi="Times New Roman" w:cs="Times New Roman"/>
          <w:color w:val="1C1D1E"/>
          <w:sz w:val="24"/>
          <w:szCs w:val="24"/>
          <w:highlight w:val="white"/>
        </w:rPr>
        <w:t>Wajngarten</w:t>
      </w:r>
      <w:proofErr w:type="spellEnd"/>
      <w:r>
        <w:rPr>
          <w:rFonts w:ascii="Times New Roman" w:eastAsia="Times New Roman" w:hAnsi="Times New Roman" w:cs="Times New Roman"/>
          <w:color w:val="1C1D1E"/>
          <w:sz w:val="24"/>
          <w:szCs w:val="24"/>
          <w:highlight w:val="white"/>
        </w:rPr>
        <w:t xml:space="preserve">, L. N. </w:t>
      </w:r>
      <w:proofErr w:type="spellStart"/>
      <w:r>
        <w:rPr>
          <w:rFonts w:ascii="Times New Roman" w:eastAsia="Times New Roman" w:hAnsi="Times New Roman" w:cs="Times New Roman"/>
          <w:color w:val="1C1D1E"/>
          <w:sz w:val="24"/>
          <w:szCs w:val="24"/>
          <w:highlight w:val="white"/>
        </w:rPr>
        <w:t>Dovigo</w:t>
      </w:r>
      <w:proofErr w:type="spellEnd"/>
      <w:r>
        <w:rPr>
          <w:rFonts w:ascii="Times New Roman" w:eastAsia="Times New Roman" w:hAnsi="Times New Roman" w:cs="Times New Roman"/>
          <w:color w:val="1C1D1E"/>
          <w:sz w:val="24"/>
          <w:szCs w:val="24"/>
          <w:highlight w:val="white"/>
        </w:rPr>
        <w:t>, and P. Garcia, “Implementing Magnification During Pre-Clinical Training: Effects on Procedure Quality</w:t>
      </w:r>
      <w:r>
        <w:rPr>
          <w:rFonts w:ascii="Times New Roman" w:eastAsia="Times New Roman" w:hAnsi="Times New Roman" w:cs="Times New Roman"/>
          <w:color w:val="1C1D1E"/>
          <w:sz w:val="24"/>
          <w:szCs w:val="24"/>
          <w:highlight w:val="white"/>
        </w:rPr>
        <w:t xml:space="preserve"> and Working Posture,” </w:t>
      </w:r>
      <w:r>
        <w:rPr>
          <w:rFonts w:ascii="Times New Roman" w:eastAsia="Times New Roman" w:hAnsi="Times New Roman" w:cs="Times New Roman"/>
          <w:i/>
          <w:iCs/>
          <w:color w:val="1C1D1E"/>
          <w:sz w:val="24"/>
          <w:szCs w:val="24"/>
          <w:highlight w:val="white"/>
        </w:rPr>
        <w:t>European Journal of Dental Education</w:t>
      </w:r>
      <w:r>
        <w:rPr>
          <w:rFonts w:ascii="Times New Roman" w:eastAsia="Times New Roman" w:hAnsi="Times New Roman" w:cs="Times New Roman"/>
          <w:color w:val="1C1D1E"/>
          <w:sz w:val="24"/>
          <w:szCs w:val="24"/>
          <w:highlight w:val="white"/>
        </w:rPr>
        <w:t xml:space="preserve"> 24, no. 3 (2020): 425–432.</w:t>
      </w:r>
      <w:hyperlink r:id="rId40">
        <w:r w:rsidR="00AF436F">
          <w:rPr>
            <w:rFonts w:ascii="Times New Roman" w:eastAsia="Times New Roman" w:hAnsi="Times New Roman" w:cs="Times New Roman"/>
            <w:color w:val="123D80"/>
            <w:sz w:val="24"/>
            <w:szCs w:val="24"/>
            <w:highlight w:val="white"/>
          </w:rPr>
          <w:t>https://doi.org/10.1111/eje.12517</w:t>
        </w:r>
      </w:hyperlink>
    </w:p>
    <w:p w14:paraId="7BE2C74E" w14:textId="77777777" w:rsidR="00AF436F" w:rsidRDefault="00C55081">
      <w:pPr>
        <w:numPr>
          <w:ilvl w:val="0"/>
          <w:numId w:val="1"/>
        </w:numPr>
        <w:pBdr>
          <w:bottom w:val="single" w:sz="5" w:space="12" w:color="D5D5D5"/>
        </w:pBdr>
        <w:shd w:val="clear" w:color="auto" w:fill="FFFFFF"/>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color w:val="333333"/>
          <w:sz w:val="24"/>
          <w:szCs w:val="24"/>
          <w:highlight w:val="white"/>
        </w:rPr>
        <w:t>Zarra</w:t>
      </w:r>
      <w:proofErr w:type="spellEnd"/>
      <w:r>
        <w:rPr>
          <w:rFonts w:ascii="Times New Roman" w:eastAsia="Times New Roman" w:hAnsi="Times New Roman" w:cs="Times New Roman"/>
          <w:color w:val="333333"/>
          <w:sz w:val="24"/>
          <w:szCs w:val="24"/>
          <w:highlight w:val="white"/>
        </w:rPr>
        <w:t xml:space="preserve"> T, </w:t>
      </w:r>
      <w:proofErr w:type="spellStart"/>
      <w:r>
        <w:rPr>
          <w:rFonts w:ascii="Times New Roman" w:eastAsia="Times New Roman" w:hAnsi="Times New Roman" w:cs="Times New Roman"/>
          <w:color w:val="333333"/>
          <w:sz w:val="24"/>
          <w:szCs w:val="24"/>
          <w:highlight w:val="white"/>
        </w:rPr>
        <w:t>Lambrianidis</w:t>
      </w:r>
      <w:proofErr w:type="spellEnd"/>
      <w:r>
        <w:rPr>
          <w:rFonts w:ascii="Times New Roman" w:eastAsia="Times New Roman" w:hAnsi="Times New Roman" w:cs="Times New Roman"/>
          <w:color w:val="333333"/>
          <w:sz w:val="24"/>
          <w:szCs w:val="24"/>
          <w:highlight w:val="white"/>
        </w:rPr>
        <w:t xml:space="preserve"> T. Musculoskeletal disorders amongst Greek endodontists: A na</w:t>
      </w:r>
      <w:r>
        <w:rPr>
          <w:rFonts w:ascii="Times New Roman" w:eastAsia="Times New Roman" w:hAnsi="Times New Roman" w:cs="Times New Roman"/>
          <w:color w:val="333333"/>
          <w:sz w:val="24"/>
          <w:szCs w:val="24"/>
          <w:highlight w:val="white"/>
        </w:rPr>
        <w:t xml:space="preserve">tional questionnaire survey. </w:t>
      </w:r>
      <w:r>
        <w:rPr>
          <w:rFonts w:ascii="Times New Roman" w:eastAsia="Times New Roman" w:hAnsi="Times New Roman" w:cs="Times New Roman"/>
          <w:i/>
          <w:iCs/>
          <w:color w:val="333333"/>
          <w:sz w:val="24"/>
          <w:szCs w:val="24"/>
          <w:highlight w:val="white"/>
        </w:rPr>
        <w:t xml:space="preserve">Int </w:t>
      </w:r>
      <w:proofErr w:type="spellStart"/>
      <w:r>
        <w:rPr>
          <w:rFonts w:ascii="Times New Roman" w:eastAsia="Times New Roman" w:hAnsi="Times New Roman" w:cs="Times New Roman"/>
          <w:i/>
          <w:iCs/>
          <w:color w:val="333333"/>
          <w:sz w:val="24"/>
          <w:szCs w:val="24"/>
          <w:highlight w:val="white"/>
        </w:rPr>
        <w:t>Endod</w:t>
      </w:r>
      <w:proofErr w:type="spellEnd"/>
      <w:r>
        <w:rPr>
          <w:rFonts w:ascii="Times New Roman" w:eastAsia="Times New Roman" w:hAnsi="Times New Roman" w:cs="Times New Roman"/>
          <w:i/>
          <w:iCs/>
          <w:color w:val="333333"/>
          <w:sz w:val="24"/>
          <w:szCs w:val="24"/>
          <w:highlight w:val="white"/>
        </w:rPr>
        <w:t xml:space="preserve"> J</w:t>
      </w:r>
      <w:r>
        <w:rPr>
          <w:rFonts w:ascii="Times New Roman" w:eastAsia="Times New Roman" w:hAnsi="Times New Roman" w:cs="Times New Roman"/>
          <w:color w:val="333333"/>
          <w:sz w:val="24"/>
          <w:szCs w:val="24"/>
          <w:highlight w:val="white"/>
        </w:rPr>
        <w:t xml:space="preserve">. 2014;47(8):791–801. </w:t>
      </w:r>
      <w:r>
        <w:rPr>
          <w:rFonts w:ascii="Times New Roman" w:eastAsia="Times New Roman" w:hAnsi="Times New Roman" w:cs="Times New Roman"/>
          <w:color w:val="212121"/>
          <w:sz w:val="24"/>
          <w:szCs w:val="24"/>
          <w:highlight w:val="white"/>
        </w:rPr>
        <w:t xml:space="preserve"> DOI: </w:t>
      </w:r>
      <w:hyperlink r:id="rId41">
        <w:r w:rsidR="00AF436F">
          <w:rPr>
            <w:rFonts w:ascii="Times New Roman" w:eastAsia="Times New Roman" w:hAnsi="Times New Roman" w:cs="Times New Roman"/>
            <w:color w:val="0071BC"/>
            <w:sz w:val="24"/>
            <w:szCs w:val="24"/>
            <w:highlight w:val="white"/>
          </w:rPr>
          <w:t>10.1111/iej.12219</w:t>
        </w:r>
      </w:hyperlink>
    </w:p>
    <w:p w14:paraId="4604F6D1"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rPr>
      </w:pPr>
      <w:hyperlink r:id="rId42">
        <w:r w:rsidR="00AF436F">
          <w:rPr>
            <w:rFonts w:ascii="Times New Roman" w:eastAsia="Times New Roman" w:hAnsi="Times New Roman" w:cs="Times New Roman"/>
            <w:sz w:val="24"/>
            <w:szCs w:val="24"/>
            <w:highlight w:val="white"/>
          </w:rPr>
          <w:t xml:space="preserve">Risk Factors and Prevalence of Occupational Musculoskeletal Pain among Endodontists in the United </w:t>
        </w:r>
        <w:proofErr w:type="spellStart"/>
        <w:r w:rsidR="00AF436F">
          <w:rPr>
            <w:rFonts w:ascii="Times New Roman" w:eastAsia="Times New Roman" w:hAnsi="Times New Roman" w:cs="Times New Roman"/>
            <w:sz w:val="24"/>
            <w:szCs w:val="24"/>
            <w:highlight w:val="white"/>
          </w:rPr>
          <w:t>States.</w:t>
        </w:r>
      </w:hyperlink>
      <w:r w:rsidR="00AF436F">
        <w:rPr>
          <w:rFonts w:ascii="Times New Roman" w:eastAsia="Times New Roman" w:hAnsi="Times New Roman" w:cs="Times New Roman"/>
          <w:color w:val="212121"/>
          <w:sz w:val="24"/>
          <w:szCs w:val="24"/>
          <w:highlight w:val="white"/>
        </w:rPr>
        <w:t>DOI</w:t>
      </w:r>
      <w:proofErr w:type="spellEnd"/>
      <w:r w:rsidR="00AF436F">
        <w:rPr>
          <w:rFonts w:ascii="Times New Roman" w:eastAsia="Times New Roman" w:hAnsi="Times New Roman" w:cs="Times New Roman"/>
          <w:color w:val="212121"/>
          <w:sz w:val="24"/>
          <w:szCs w:val="24"/>
          <w:highlight w:val="white"/>
        </w:rPr>
        <w:t xml:space="preserve">: </w:t>
      </w:r>
      <w:hyperlink r:id="rId43">
        <w:r w:rsidR="00AF436F">
          <w:rPr>
            <w:rFonts w:ascii="Times New Roman" w:eastAsia="Times New Roman" w:hAnsi="Times New Roman" w:cs="Times New Roman"/>
            <w:color w:val="0071BC"/>
            <w:sz w:val="24"/>
            <w:szCs w:val="24"/>
            <w:highlight w:val="white"/>
          </w:rPr>
          <w:t>10.1016/j.joen.2023.10.004</w:t>
        </w:r>
      </w:hyperlink>
    </w:p>
    <w:p w14:paraId="477D96F4"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44">
        <w:r w:rsidR="00AF436F">
          <w:rPr>
            <w:rFonts w:ascii="Times New Roman" w:eastAsia="Times New Roman" w:hAnsi="Times New Roman" w:cs="Times New Roman"/>
            <w:sz w:val="24"/>
            <w:szCs w:val="24"/>
            <w:highlight w:val="white"/>
          </w:rPr>
          <w:t>Poor neck posture and longer working duration during root canal treatment correlated with increased neck discomfort in dentists with &lt;5-years' experience in endodontics.</w:t>
        </w:r>
      </w:hyperlink>
      <w:r w:rsidR="00AF436F">
        <w:rPr>
          <w:rFonts w:ascii="Times New Roman" w:eastAsia="Times New Roman" w:hAnsi="Times New Roman" w:cs="Times New Roman"/>
          <w:sz w:val="24"/>
          <w:szCs w:val="24"/>
          <w:highlight w:val="white"/>
        </w:rPr>
        <w:t xml:space="preserve"> </w:t>
      </w:r>
      <w:r w:rsidR="00AF436F">
        <w:rPr>
          <w:rFonts w:ascii="Times New Roman" w:eastAsia="Times New Roman" w:hAnsi="Times New Roman" w:cs="Times New Roman"/>
          <w:color w:val="212121"/>
          <w:sz w:val="24"/>
          <w:szCs w:val="24"/>
          <w:highlight w:val="white"/>
        </w:rPr>
        <w:t xml:space="preserve">DOI: </w:t>
      </w:r>
      <w:hyperlink r:id="rId45">
        <w:r w:rsidR="00AF436F">
          <w:rPr>
            <w:rFonts w:ascii="Times New Roman" w:eastAsia="Times New Roman" w:hAnsi="Times New Roman" w:cs="Times New Roman"/>
            <w:color w:val="0071BC"/>
            <w:sz w:val="24"/>
            <w:szCs w:val="24"/>
            <w:highlight w:val="white"/>
          </w:rPr>
          <w:t>10.1002/1348-9585.12362</w:t>
        </w:r>
      </w:hyperlink>
    </w:p>
    <w:p w14:paraId="3814DF1D"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46">
        <w:r w:rsidR="00AF436F">
          <w:rPr>
            <w:rFonts w:ascii="Times New Roman" w:eastAsia="Times New Roman" w:hAnsi="Times New Roman" w:cs="Times New Roman"/>
            <w:sz w:val="24"/>
            <w:szCs w:val="24"/>
            <w:highlight w:val="white"/>
          </w:rPr>
          <w:t>The role of ergonomic saddle seats and magnification loupes in the prevention of musculoskeletal disorders. A systematic review.</w:t>
        </w:r>
      </w:hyperlink>
      <w:r w:rsidR="00AF436F">
        <w:rPr>
          <w:rFonts w:ascii="Times New Roman" w:eastAsia="Times New Roman" w:hAnsi="Times New Roman" w:cs="Times New Roman"/>
          <w:color w:val="4D8055"/>
          <w:sz w:val="24"/>
          <w:szCs w:val="24"/>
          <w:highlight w:val="white"/>
        </w:rPr>
        <w:t xml:space="preserve"> </w:t>
      </w:r>
      <w:r w:rsidR="00AF436F">
        <w:rPr>
          <w:rFonts w:ascii="Times New Roman" w:eastAsia="Times New Roman" w:hAnsi="Times New Roman" w:cs="Times New Roman"/>
          <w:color w:val="212121"/>
          <w:sz w:val="24"/>
          <w:szCs w:val="24"/>
          <w:highlight w:val="white"/>
        </w:rPr>
        <w:t xml:space="preserve">DOI: </w:t>
      </w:r>
      <w:hyperlink r:id="rId47">
        <w:r w:rsidR="00AF436F">
          <w:rPr>
            <w:rFonts w:ascii="Times New Roman" w:eastAsia="Times New Roman" w:hAnsi="Times New Roman" w:cs="Times New Roman"/>
            <w:color w:val="0071BC"/>
            <w:sz w:val="24"/>
            <w:szCs w:val="24"/>
            <w:highlight w:val="white"/>
          </w:rPr>
          <w:t>10.1111/idh.12327</w:t>
        </w:r>
      </w:hyperlink>
    </w:p>
    <w:p w14:paraId="13C03886"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rPr>
      </w:pPr>
      <w:hyperlink r:id="rId48">
        <w:r w:rsidR="00AF436F">
          <w:rPr>
            <w:rFonts w:ascii="Times New Roman" w:eastAsia="Times New Roman" w:hAnsi="Times New Roman" w:cs="Times New Roman"/>
            <w:sz w:val="24"/>
            <w:szCs w:val="24"/>
            <w:highlight w:val="white"/>
          </w:rPr>
          <w:t>Practices and Attitudes of Dental Loupes and Their Relationship to Musculoskeletal Disorders among Dental Practitioners.</w:t>
        </w:r>
      </w:hyperlink>
      <w:r w:rsidR="00AF436F">
        <w:rPr>
          <w:rFonts w:ascii="Times New Roman" w:eastAsia="Times New Roman" w:hAnsi="Times New Roman" w:cs="Times New Roman"/>
          <w:sz w:val="24"/>
          <w:szCs w:val="24"/>
          <w:highlight w:val="white"/>
        </w:rPr>
        <w:t xml:space="preserve"> </w:t>
      </w:r>
      <w:r w:rsidR="00AF436F">
        <w:rPr>
          <w:rFonts w:ascii="Times New Roman" w:eastAsia="Times New Roman" w:hAnsi="Times New Roman" w:cs="Times New Roman"/>
          <w:color w:val="212121"/>
          <w:sz w:val="24"/>
          <w:szCs w:val="24"/>
          <w:highlight w:val="white"/>
        </w:rPr>
        <w:t xml:space="preserve">DOI: </w:t>
      </w:r>
      <w:hyperlink r:id="rId49">
        <w:r w:rsidR="00AF436F">
          <w:rPr>
            <w:rFonts w:ascii="Times New Roman" w:eastAsia="Times New Roman" w:hAnsi="Times New Roman" w:cs="Times New Roman"/>
            <w:color w:val="0071BC"/>
            <w:sz w:val="24"/>
            <w:szCs w:val="24"/>
            <w:highlight w:val="white"/>
          </w:rPr>
          <w:t>10.1155/2020/8828709</w:t>
        </w:r>
      </w:hyperlink>
    </w:p>
    <w:p w14:paraId="5045301D"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50">
        <w:r w:rsidR="00AF436F">
          <w:rPr>
            <w:rFonts w:ascii="Times New Roman" w:eastAsia="Times New Roman" w:hAnsi="Times New Roman" w:cs="Times New Roman"/>
            <w:sz w:val="24"/>
            <w:szCs w:val="24"/>
            <w:highlight w:val="white"/>
          </w:rPr>
          <w:t xml:space="preserve">The Effect of Number of Patients Treated, Dental Loupes Usage, Stress, and Exercise on Musculoskeletal Pain among Dentists in </w:t>
        </w:r>
        <w:proofErr w:type="spellStart"/>
        <w:r w:rsidR="00AF436F">
          <w:rPr>
            <w:rFonts w:ascii="Times New Roman" w:eastAsia="Times New Roman" w:hAnsi="Times New Roman" w:cs="Times New Roman"/>
            <w:sz w:val="24"/>
            <w:szCs w:val="24"/>
            <w:highlight w:val="white"/>
          </w:rPr>
          <w:t>Jeddah.</w:t>
        </w:r>
      </w:hyperlink>
      <w:r w:rsidR="00AF436F">
        <w:rPr>
          <w:rFonts w:ascii="Times New Roman" w:eastAsia="Times New Roman" w:hAnsi="Times New Roman" w:cs="Times New Roman"/>
          <w:color w:val="212121"/>
          <w:sz w:val="24"/>
          <w:szCs w:val="24"/>
          <w:highlight w:val="white"/>
        </w:rPr>
        <w:t>DOI</w:t>
      </w:r>
      <w:proofErr w:type="spellEnd"/>
      <w:r w:rsidR="00AF436F">
        <w:rPr>
          <w:rFonts w:ascii="Times New Roman" w:eastAsia="Times New Roman" w:hAnsi="Times New Roman" w:cs="Times New Roman"/>
          <w:color w:val="212121"/>
          <w:sz w:val="24"/>
          <w:szCs w:val="24"/>
          <w:highlight w:val="white"/>
        </w:rPr>
        <w:t xml:space="preserve">: </w:t>
      </w:r>
      <w:hyperlink r:id="rId51">
        <w:r w:rsidR="00AF436F">
          <w:rPr>
            <w:rFonts w:ascii="Times New Roman" w:eastAsia="Times New Roman" w:hAnsi="Times New Roman" w:cs="Times New Roman"/>
            <w:color w:val="0071BC"/>
            <w:sz w:val="24"/>
            <w:szCs w:val="24"/>
            <w:highlight w:val="white"/>
          </w:rPr>
          <w:t>10.4103/jispcd.JISPCD_2_20</w:t>
        </w:r>
      </w:hyperlink>
    </w:p>
    <w:p w14:paraId="0953B4A9"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52">
        <w:r w:rsidR="00AF436F">
          <w:rPr>
            <w:rFonts w:ascii="Times New Roman" w:eastAsia="Times New Roman" w:hAnsi="Times New Roman" w:cs="Times New Roman"/>
            <w:sz w:val="24"/>
            <w:szCs w:val="24"/>
            <w:highlight w:val="white"/>
          </w:rPr>
          <w:t xml:space="preserve">Practices and preferences in the use of magnification among endodontists and restorative dentists: A </w:t>
        </w:r>
        <w:proofErr w:type="spellStart"/>
        <w:r w:rsidR="00AF436F">
          <w:rPr>
            <w:rFonts w:ascii="Times New Roman" w:eastAsia="Times New Roman" w:hAnsi="Times New Roman" w:cs="Times New Roman"/>
            <w:sz w:val="24"/>
            <w:szCs w:val="24"/>
            <w:highlight w:val="white"/>
          </w:rPr>
          <w:t>multicentre</w:t>
        </w:r>
        <w:proofErr w:type="spellEnd"/>
        <w:r w:rsidR="00AF436F">
          <w:rPr>
            <w:rFonts w:ascii="Times New Roman" w:eastAsia="Times New Roman" w:hAnsi="Times New Roman" w:cs="Times New Roman"/>
            <w:sz w:val="24"/>
            <w:szCs w:val="24"/>
            <w:highlight w:val="white"/>
          </w:rPr>
          <w:t xml:space="preserve"> </w:t>
        </w:r>
        <w:proofErr w:type="spellStart"/>
        <w:r w:rsidR="00AF436F">
          <w:rPr>
            <w:rFonts w:ascii="Times New Roman" w:eastAsia="Times New Roman" w:hAnsi="Times New Roman" w:cs="Times New Roman"/>
            <w:sz w:val="24"/>
            <w:szCs w:val="24"/>
            <w:highlight w:val="white"/>
          </w:rPr>
          <w:t>study.</w:t>
        </w:r>
      </w:hyperlink>
      <w:r w:rsidR="00AF436F">
        <w:rPr>
          <w:rFonts w:ascii="Times New Roman" w:eastAsia="Times New Roman" w:hAnsi="Times New Roman" w:cs="Times New Roman"/>
          <w:color w:val="212121"/>
          <w:sz w:val="24"/>
          <w:szCs w:val="24"/>
          <w:highlight w:val="white"/>
        </w:rPr>
        <w:t>DOI</w:t>
      </w:r>
      <w:proofErr w:type="spellEnd"/>
      <w:r w:rsidR="00AF436F">
        <w:rPr>
          <w:rFonts w:ascii="Times New Roman" w:eastAsia="Times New Roman" w:hAnsi="Times New Roman" w:cs="Times New Roman"/>
          <w:color w:val="212121"/>
          <w:sz w:val="24"/>
          <w:szCs w:val="24"/>
          <w:highlight w:val="white"/>
        </w:rPr>
        <w:t xml:space="preserve">: </w:t>
      </w:r>
      <w:hyperlink r:id="rId53">
        <w:r w:rsidR="00AF436F">
          <w:rPr>
            <w:rFonts w:ascii="Times New Roman" w:eastAsia="Times New Roman" w:hAnsi="Times New Roman" w:cs="Times New Roman"/>
            <w:color w:val="0071BC"/>
            <w:sz w:val="24"/>
            <w:szCs w:val="24"/>
            <w:highlight w:val="white"/>
          </w:rPr>
          <w:t>10.1371/journal.pone.0311391</w:t>
        </w:r>
      </w:hyperlink>
    </w:p>
    <w:p w14:paraId="6B466EFD"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54">
        <w:r w:rsidR="00AF436F">
          <w:rPr>
            <w:rFonts w:ascii="Times New Roman" w:eastAsia="Times New Roman" w:hAnsi="Times New Roman" w:cs="Times New Roman"/>
            <w:sz w:val="24"/>
            <w:szCs w:val="24"/>
            <w:highlight w:val="white"/>
          </w:rPr>
          <w:t xml:space="preserve">The use of magnification in endodontic treatments by endodontists: results of a </w:t>
        </w:r>
        <w:proofErr w:type="spellStart"/>
        <w:r w:rsidR="00AF436F">
          <w:rPr>
            <w:rFonts w:ascii="Times New Roman" w:eastAsia="Times New Roman" w:hAnsi="Times New Roman" w:cs="Times New Roman"/>
            <w:sz w:val="24"/>
            <w:szCs w:val="24"/>
            <w:highlight w:val="white"/>
          </w:rPr>
          <w:t>questionnaire.</w:t>
        </w:r>
      </w:hyperlink>
      <w:r w:rsidR="00AF436F">
        <w:rPr>
          <w:rFonts w:ascii="Times New Roman" w:eastAsia="Times New Roman" w:hAnsi="Times New Roman" w:cs="Times New Roman"/>
          <w:color w:val="212121"/>
          <w:sz w:val="24"/>
          <w:szCs w:val="24"/>
          <w:highlight w:val="white"/>
        </w:rPr>
        <w:t>DOI</w:t>
      </w:r>
      <w:proofErr w:type="spellEnd"/>
      <w:r w:rsidR="00AF436F">
        <w:rPr>
          <w:rFonts w:ascii="Times New Roman" w:eastAsia="Times New Roman" w:hAnsi="Times New Roman" w:cs="Times New Roman"/>
          <w:color w:val="212121"/>
          <w:sz w:val="24"/>
          <w:szCs w:val="24"/>
          <w:highlight w:val="white"/>
        </w:rPr>
        <w:t xml:space="preserve">: </w:t>
      </w:r>
      <w:hyperlink r:id="rId55">
        <w:r w:rsidR="00AF436F">
          <w:rPr>
            <w:rFonts w:ascii="Times New Roman" w:eastAsia="Times New Roman" w:hAnsi="Times New Roman" w:cs="Times New Roman"/>
            <w:color w:val="0071BC"/>
            <w:sz w:val="24"/>
            <w:szCs w:val="24"/>
            <w:highlight w:val="white"/>
          </w:rPr>
          <w:t>10.1186/s12903-025-05599-x</w:t>
        </w:r>
      </w:hyperlink>
    </w:p>
    <w:p w14:paraId="081CD793"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212121"/>
          <w:sz w:val="24"/>
          <w:szCs w:val="24"/>
          <w:highlight w:val="white"/>
        </w:rPr>
        <w:t>Carr</w:t>
      </w:r>
      <w:proofErr w:type="spellEnd"/>
      <w:r>
        <w:rPr>
          <w:rFonts w:ascii="Times New Roman" w:eastAsia="Times New Roman" w:hAnsi="Times New Roman" w:cs="Times New Roman"/>
          <w:color w:val="212121"/>
          <w:sz w:val="24"/>
          <w:szCs w:val="24"/>
          <w:highlight w:val="white"/>
        </w:rPr>
        <w:t xml:space="preserve"> GB, </w:t>
      </w:r>
      <w:proofErr w:type="spellStart"/>
      <w:r>
        <w:rPr>
          <w:rFonts w:ascii="Times New Roman" w:eastAsia="Times New Roman" w:hAnsi="Times New Roman" w:cs="Times New Roman"/>
          <w:color w:val="212121"/>
          <w:sz w:val="24"/>
          <w:szCs w:val="24"/>
          <w:highlight w:val="white"/>
        </w:rPr>
        <w:t>Murgel</w:t>
      </w:r>
      <w:proofErr w:type="spellEnd"/>
      <w:r>
        <w:rPr>
          <w:rFonts w:ascii="Times New Roman" w:eastAsia="Times New Roman" w:hAnsi="Times New Roman" w:cs="Times New Roman"/>
          <w:color w:val="212121"/>
          <w:sz w:val="24"/>
          <w:szCs w:val="24"/>
          <w:highlight w:val="white"/>
        </w:rPr>
        <w:t xml:space="preserve"> CA. The use of the operating microscope in endodontics. Dental Clin N Am. 2010;54(2):191. - </w:t>
      </w:r>
      <w:hyperlink r:id="rId56">
        <w:r w:rsidR="00AF436F">
          <w:rPr>
            <w:rFonts w:ascii="Times New Roman" w:eastAsia="Times New Roman" w:hAnsi="Times New Roman" w:cs="Times New Roman"/>
            <w:color w:val="0071BC"/>
            <w:sz w:val="24"/>
            <w:szCs w:val="24"/>
            <w:highlight w:val="white"/>
          </w:rPr>
          <w:t xml:space="preserve">DOI </w:t>
        </w:r>
      </w:hyperlink>
      <w:r>
        <w:rPr>
          <w:rFonts w:ascii="Times New Roman" w:eastAsia="Times New Roman" w:hAnsi="Times New Roman" w:cs="Times New Roman"/>
          <w:color w:val="212121"/>
          <w:sz w:val="24"/>
          <w:szCs w:val="24"/>
          <w:highlight w:val="white"/>
        </w:rPr>
        <w:t xml:space="preserve">- </w:t>
      </w:r>
      <w:hyperlink r:id="rId57">
        <w:r w:rsidR="00AF436F">
          <w:rPr>
            <w:rFonts w:ascii="Times New Roman" w:eastAsia="Times New Roman" w:hAnsi="Times New Roman" w:cs="Times New Roman"/>
            <w:color w:val="0071BC"/>
            <w:sz w:val="24"/>
            <w:szCs w:val="24"/>
            <w:highlight w:val="white"/>
          </w:rPr>
          <w:t>PubMed</w:t>
        </w:r>
      </w:hyperlink>
    </w:p>
    <w:p w14:paraId="5586D906"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58">
        <w:r w:rsidR="00AF436F">
          <w:rPr>
            <w:rFonts w:ascii="Times New Roman" w:eastAsia="Times New Roman" w:hAnsi="Times New Roman" w:cs="Times New Roman"/>
            <w:sz w:val="24"/>
            <w:szCs w:val="24"/>
            <w:highlight w:val="white"/>
          </w:rPr>
          <w:t xml:space="preserve">Use of the microscope in endodontics: a report based on a </w:t>
        </w:r>
        <w:proofErr w:type="spellStart"/>
        <w:r w:rsidR="00AF436F">
          <w:rPr>
            <w:rFonts w:ascii="Times New Roman" w:eastAsia="Times New Roman" w:hAnsi="Times New Roman" w:cs="Times New Roman"/>
            <w:sz w:val="24"/>
            <w:szCs w:val="24"/>
            <w:highlight w:val="white"/>
          </w:rPr>
          <w:t>questionnaire.</w:t>
        </w:r>
      </w:hyperlink>
      <w:r w:rsidR="00AF436F">
        <w:rPr>
          <w:rFonts w:ascii="Times New Roman" w:eastAsia="Times New Roman" w:hAnsi="Times New Roman" w:cs="Times New Roman"/>
          <w:color w:val="212121"/>
          <w:sz w:val="24"/>
          <w:szCs w:val="24"/>
          <w:highlight w:val="white"/>
        </w:rPr>
        <w:t>DOI</w:t>
      </w:r>
      <w:proofErr w:type="spellEnd"/>
      <w:r w:rsidR="00AF436F">
        <w:rPr>
          <w:rFonts w:ascii="Times New Roman" w:eastAsia="Times New Roman" w:hAnsi="Times New Roman" w:cs="Times New Roman"/>
          <w:color w:val="212121"/>
          <w:sz w:val="24"/>
          <w:szCs w:val="24"/>
          <w:highlight w:val="white"/>
        </w:rPr>
        <w:t xml:space="preserve">: </w:t>
      </w:r>
      <w:hyperlink r:id="rId59">
        <w:r w:rsidR="00AF436F">
          <w:rPr>
            <w:rFonts w:ascii="Times New Roman" w:eastAsia="Times New Roman" w:hAnsi="Times New Roman" w:cs="Times New Roman"/>
            <w:color w:val="0071BC"/>
            <w:sz w:val="24"/>
            <w:szCs w:val="24"/>
            <w:highlight w:val="white"/>
          </w:rPr>
          <w:t>10.1016/S0099-2399(99)80125-3</w:t>
        </w:r>
      </w:hyperlink>
    </w:p>
    <w:p w14:paraId="3140A4FB"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60">
        <w:r w:rsidR="00AF436F">
          <w:rPr>
            <w:rFonts w:ascii="Times New Roman" w:eastAsia="Times New Roman" w:hAnsi="Times New Roman" w:cs="Times New Roman"/>
            <w:sz w:val="24"/>
            <w:szCs w:val="24"/>
            <w:highlight w:val="white"/>
          </w:rPr>
          <w:t xml:space="preserve">The microscope and </w:t>
        </w:r>
        <w:proofErr w:type="spellStart"/>
        <w:r w:rsidR="00AF436F">
          <w:rPr>
            <w:rFonts w:ascii="Times New Roman" w:eastAsia="Times New Roman" w:hAnsi="Times New Roman" w:cs="Times New Roman"/>
            <w:sz w:val="24"/>
            <w:szCs w:val="24"/>
            <w:highlight w:val="white"/>
          </w:rPr>
          <w:t>endodontics.</w:t>
        </w:r>
      </w:hyperlink>
      <w:r w:rsidR="00AF436F">
        <w:rPr>
          <w:rFonts w:ascii="Times New Roman" w:eastAsia="Times New Roman" w:hAnsi="Times New Roman" w:cs="Times New Roman"/>
          <w:color w:val="212121"/>
          <w:sz w:val="24"/>
          <w:szCs w:val="24"/>
          <w:highlight w:val="white"/>
        </w:rPr>
        <w:t>DOI</w:t>
      </w:r>
      <w:proofErr w:type="spellEnd"/>
      <w:r w:rsidR="00AF436F">
        <w:rPr>
          <w:rFonts w:ascii="Times New Roman" w:eastAsia="Times New Roman" w:hAnsi="Times New Roman" w:cs="Times New Roman"/>
          <w:color w:val="212121"/>
          <w:sz w:val="24"/>
          <w:szCs w:val="24"/>
          <w:highlight w:val="white"/>
        </w:rPr>
        <w:t xml:space="preserve">: </w:t>
      </w:r>
      <w:hyperlink r:id="rId61">
        <w:r w:rsidR="00AF436F">
          <w:rPr>
            <w:rFonts w:ascii="Times New Roman" w:eastAsia="Times New Roman" w:hAnsi="Times New Roman" w:cs="Times New Roman"/>
            <w:color w:val="0071BC"/>
            <w:sz w:val="24"/>
            <w:szCs w:val="24"/>
            <w:highlight w:val="white"/>
          </w:rPr>
          <w:t>10.1016/j.cden.2003.12.001</w:t>
        </w:r>
      </w:hyperlink>
    </w:p>
    <w:p w14:paraId="1805F6F2"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62">
        <w:r w:rsidR="00AF436F">
          <w:rPr>
            <w:rFonts w:ascii="Times New Roman" w:eastAsia="Times New Roman" w:hAnsi="Times New Roman" w:cs="Times New Roman"/>
            <w:sz w:val="24"/>
            <w:szCs w:val="24"/>
            <w:highlight w:val="white"/>
          </w:rPr>
          <w:t xml:space="preserve">The role of the microscope in 21st century endodontics: visions of a new </w:t>
        </w:r>
      </w:hyperlink>
      <w:hyperlink r:id="rId63">
        <w:proofErr w:type="spellStart"/>
        <w:r w:rsidR="00AF436F">
          <w:rPr>
            <w:rFonts w:ascii="Times New Roman" w:eastAsia="Times New Roman" w:hAnsi="Times New Roman" w:cs="Times New Roman"/>
            <w:color w:val="0071BC"/>
            <w:sz w:val="24"/>
            <w:szCs w:val="24"/>
            <w:highlight w:val="white"/>
          </w:rPr>
          <w:t>frontier.</w:t>
        </w:r>
      </w:hyperlink>
      <w:hyperlink r:id="rId64">
        <w:r w:rsidR="00AF436F">
          <w:rPr>
            <w:rFonts w:ascii="Times New Roman" w:eastAsia="Times New Roman" w:hAnsi="Times New Roman" w:cs="Times New Roman"/>
            <w:color w:val="1155CC"/>
            <w:sz w:val="24"/>
            <w:szCs w:val="24"/>
            <w:highlight w:val="white"/>
            <w:u w:val="single"/>
          </w:rPr>
          <w:t>https</w:t>
        </w:r>
        <w:proofErr w:type="spellEnd"/>
        <w:r w:rsidR="00AF436F">
          <w:rPr>
            <w:rFonts w:ascii="Times New Roman" w:eastAsia="Times New Roman" w:hAnsi="Times New Roman" w:cs="Times New Roman"/>
            <w:color w:val="1155CC"/>
            <w:sz w:val="24"/>
            <w:szCs w:val="24"/>
            <w:highlight w:val="white"/>
            <w:u w:val="single"/>
          </w:rPr>
          <w:t>://pubmed.ncbi.nlm.nih.gov/12524837/</w:t>
        </w:r>
      </w:hyperlink>
    </w:p>
    <w:p w14:paraId="37DF5983"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65">
        <w:r w:rsidR="00AF436F">
          <w:rPr>
            <w:rFonts w:ascii="Times New Roman" w:eastAsia="Times New Roman" w:hAnsi="Times New Roman" w:cs="Times New Roman"/>
            <w:sz w:val="24"/>
            <w:szCs w:val="24"/>
            <w:highlight w:val="white"/>
          </w:rPr>
          <w:t>[Effects of loupes and microscope on laminate veneer preparation].</w:t>
        </w:r>
      </w:hyperlink>
      <w:r w:rsidR="00AF436F">
        <w:rPr>
          <w:rFonts w:ascii="Times New Roman" w:eastAsia="Times New Roman" w:hAnsi="Times New Roman" w:cs="Times New Roman"/>
          <w:color w:val="212121"/>
          <w:sz w:val="24"/>
          <w:szCs w:val="24"/>
          <w:highlight w:val="white"/>
        </w:rPr>
        <w:t xml:space="preserve"> DOI: </w:t>
      </w:r>
      <w:hyperlink r:id="rId66">
        <w:r w:rsidR="00AF436F">
          <w:rPr>
            <w:rFonts w:ascii="Times New Roman" w:eastAsia="Times New Roman" w:hAnsi="Times New Roman" w:cs="Times New Roman"/>
            <w:color w:val="0071BC"/>
            <w:sz w:val="24"/>
            <w:szCs w:val="24"/>
            <w:highlight w:val="white"/>
          </w:rPr>
          <w:t>10.19723/j.issn.1671-167X.2019.01.018</w:t>
        </w:r>
      </w:hyperlink>
    </w:p>
    <w:p w14:paraId="0E79C7E4"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67">
        <w:r w:rsidR="00AF436F">
          <w:rPr>
            <w:rFonts w:ascii="Times New Roman" w:eastAsia="Times New Roman" w:hAnsi="Times New Roman" w:cs="Times New Roman"/>
            <w:sz w:val="24"/>
            <w:szCs w:val="24"/>
            <w:highlight w:val="white"/>
          </w:rPr>
          <w:t xml:space="preserve">Impact of using magnifying dental loupes on clinical performance during tooth preparation: A systematic </w:t>
        </w:r>
        <w:proofErr w:type="spellStart"/>
        <w:r w:rsidR="00AF436F">
          <w:rPr>
            <w:rFonts w:ascii="Times New Roman" w:eastAsia="Times New Roman" w:hAnsi="Times New Roman" w:cs="Times New Roman"/>
            <w:sz w:val="24"/>
            <w:szCs w:val="24"/>
            <w:highlight w:val="white"/>
          </w:rPr>
          <w:t>review.</w:t>
        </w:r>
      </w:hyperlink>
      <w:r w:rsidR="00AF436F">
        <w:rPr>
          <w:rFonts w:ascii="Times New Roman" w:eastAsia="Times New Roman" w:hAnsi="Times New Roman" w:cs="Times New Roman"/>
          <w:color w:val="212121"/>
          <w:sz w:val="24"/>
          <w:szCs w:val="24"/>
          <w:highlight w:val="white"/>
        </w:rPr>
        <w:t>DOI</w:t>
      </w:r>
      <w:proofErr w:type="spellEnd"/>
      <w:r w:rsidR="00AF436F">
        <w:rPr>
          <w:rFonts w:ascii="Times New Roman" w:eastAsia="Times New Roman" w:hAnsi="Times New Roman" w:cs="Times New Roman"/>
          <w:color w:val="212121"/>
          <w:sz w:val="24"/>
          <w:szCs w:val="24"/>
          <w:highlight w:val="white"/>
        </w:rPr>
        <w:t xml:space="preserve">: </w:t>
      </w:r>
      <w:hyperlink r:id="rId68">
        <w:r w:rsidR="00AF436F">
          <w:rPr>
            <w:rFonts w:ascii="Times New Roman" w:eastAsia="Times New Roman" w:hAnsi="Times New Roman" w:cs="Times New Roman"/>
            <w:color w:val="0071BC"/>
            <w:sz w:val="24"/>
            <w:szCs w:val="24"/>
            <w:highlight w:val="white"/>
          </w:rPr>
          <w:t>10.1007/s00784-024-05852-7</w:t>
        </w:r>
      </w:hyperlink>
    </w:p>
    <w:p w14:paraId="70F62C60"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69">
        <w:r w:rsidR="00AF436F">
          <w:rPr>
            <w:rFonts w:ascii="Times New Roman" w:eastAsia="Times New Roman" w:hAnsi="Times New Roman" w:cs="Times New Roman"/>
            <w:sz w:val="24"/>
            <w:szCs w:val="24"/>
            <w:highlight w:val="white"/>
          </w:rPr>
          <w:t>Effect of magnification factor by Galilean loupes on working posture of dental students in simulated clinical procedures: associations between direct and observational measurements.</w:t>
        </w:r>
      </w:hyperlink>
      <w:r w:rsidR="00AF436F">
        <w:rPr>
          <w:rFonts w:ascii="Times New Roman" w:eastAsia="Times New Roman" w:hAnsi="Times New Roman" w:cs="Times New Roman"/>
          <w:color w:val="212121"/>
          <w:sz w:val="24"/>
          <w:szCs w:val="24"/>
          <w:highlight w:val="white"/>
        </w:rPr>
        <w:t xml:space="preserve"> DOI: </w:t>
      </w:r>
      <w:hyperlink r:id="rId70">
        <w:r w:rsidR="00AF436F">
          <w:rPr>
            <w:rFonts w:ascii="Times New Roman" w:eastAsia="Times New Roman" w:hAnsi="Times New Roman" w:cs="Times New Roman"/>
            <w:color w:val="0071BC"/>
            <w:sz w:val="24"/>
            <w:szCs w:val="24"/>
            <w:highlight w:val="white"/>
          </w:rPr>
          <w:t>10.7717/peerj.13021</w:t>
        </w:r>
      </w:hyperlink>
    </w:p>
    <w:p w14:paraId="2F1141B5"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71">
        <w:r w:rsidR="00AF436F">
          <w:rPr>
            <w:rFonts w:ascii="Times New Roman" w:eastAsia="Times New Roman" w:hAnsi="Times New Roman" w:cs="Times New Roman"/>
            <w:sz w:val="24"/>
            <w:szCs w:val="24"/>
            <w:highlight w:val="white"/>
          </w:rPr>
          <w:t xml:space="preserve">Ergonomic working posture in simulated dental clinical conditions: effect of magnification on the operator's </w:t>
        </w:r>
        <w:proofErr w:type="spellStart"/>
        <w:r w:rsidR="00AF436F">
          <w:rPr>
            <w:rFonts w:ascii="Times New Roman" w:eastAsia="Times New Roman" w:hAnsi="Times New Roman" w:cs="Times New Roman"/>
            <w:sz w:val="24"/>
            <w:szCs w:val="24"/>
            <w:highlight w:val="white"/>
          </w:rPr>
          <w:t>experience.</w:t>
        </w:r>
      </w:hyperlink>
      <w:r w:rsidR="00AF436F">
        <w:rPr>
          <w:rFonts w:ascii="Times New Roman" w:eastAsia="Times New Roman" w:hAnsi="Times New Roman" w:cs="Times New Roman"/>
          <w:color w:val="212121"/>
          <w:sz w:val="24"/>
          <w:szCs w:val="24"/>
          <w:highlight w:val="white"/>
        </w:rPr>
        <w:t>DOI</w:t>
      </w:r>
      <w:proofErr w:type="spellEnd"/>
      <w:r w:rsidR="00AF436F">
        <w:rPr>
          <w:rFonts w:ascii="Times New Roman" w:eastAsia="Times New Roman" w:hAnsi="Times New Roman" w:cs="Times New Roman"/>
          <w:color w:val="212121"/>
          <w:sz w:val="24"/>
          <w:szCs w:val="24"/>
          <w:highlight w:val="white"/>
        </w:rPr>
        <w:t xml:space="preserve">: </w:t>
      </w:r>
      <w:hyperlink r:id="rId72">
        <w:r w:rsidR="00AF436F">
          <w:rPr>
            <w:rFonts w:ascii="Times New Roman" w:eastAsia="Times New Roman" w:hAnsi="Times New Roman" w:cs="Times New Roman"/>
            <w:color w:val="0071BC"/>
            <w:sz w:val="24"/>
            <w:szCs w:val="24"/>
            <w:highlight w:val="white"/>
          </w:rPr>
          <w:t>10.7717/peerj.11168</w:t>
        </w:r>
      </w:hyperlink>
    </w:p>
    <w:p w14:paraId="441286B5"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73">
        <w:r w:rsidR="00AF436F">
          <w:rPr>
            <w:rFonts w:ascii="Times New Roman" w:eastAsia="Times New Roman" w:hAnsi="Times New Roman" w:cs="Times New Roman"/>
            <w:sz w:val="24"/>
            <w:szCs w:val="24"/>
            <w:highlight w:val="white"/>
          </w:rPr>
          <w:t xml:space="preserve">Effects of loupes and microscopes on a dental technician's working posture from ergonomic </w:t>
        </w:r>
        <w:proofErr w:type="spellStart"/>
        <w:r w:rsidR="00AF436F">
          <w:rPr>
            <w:rFonts w:ascii="Times New Roman" w:eastAsia="Times New Roman" w:hAnsi="Times New Roman" w:cs="Times New Roman"/>
            <w:sz w:val="24"/>
            <w:szCs w:val="24"/>
            <w:highlight w:val="white"/>
          </w:rPr>
          <w:t>aspects.</w:t>
        </w:r>
      </w:hyperlink>
      <w:r w:rsidR="00AF436F">
        <w:rPr>
          <w:rFonts w:ascii="Times New Roman" w:eastAsia="Times New Roman" w:hAnsi="Times New Roman" w:cs="Times New Roman"/>
          <w:color w:val="212121"/>
          <w:sz w:val="24"/>
          <w:szCs w:val="24"/>
          <w:highlight w:val="white"/>
        </w:rPr>
        <w:t>DOI</w:t>
      </w:r>
      <w:proofErr w:type="spellEnd"/>
      <w:r w:rsidR="00AF436F">
        <w:rPr>
          <w:rFonts w:ascii="Times New Roman" w:eastAsia="Times New Roman" w:hAnsi="Times New Roman" w:cs="Times New Roman"/>
          <w:color w:val="212121"/>
          <w:sz w:val="24"/>
          <w:szCs w:val="24"/>
          <w:highlight w:val="white"/>
        </w:rPr>
        <w:t xml:space="preserve">: </w:t>
      </w:r>
      <w:hyperlink r:id="rId74">
        <w:r w:rsidR="00AF436F">
          <w:rPr>
            <w:rFonts w:ascii="Times New Roman" w:eastAsia="Times New Roman" w:hAnsi="Times New Roman" w:cs="Times New Roman"/>
            <w:color w:val="0071BC"/>
            <w:sz w:val="24"/>
            <w:szCs w:val="24"/>
            <w:highlight w:val="white"/>
          </w:rPr>
          <w:t>10.7518/hxkq.2022.04.009</w:t>
        </w:r>
      </w:hyperlink>
    </w:p>
    <w:p w14:paraId="15C6B250"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75">
        <w:r w:rsidR="00AF436F">
          <w:rPr>
            <w:rFonts w:ascii="Times New Roman" w:eastAsia="Times New Roman" w:hAnsi="Times New Roman" w:cs="Times New Roman"/>
            <w:sz w:val="24"/>
            <w:szCs w:val="24"/>
            <w:highlight w:val="white"/>
          </w:rPr>
          <w:t>The Effect of Magnification Loupes on Spontaneous Posture Change of Dental Students During Preclinical Restorative Training.</w:t>
        </w:r>
      </w:hyperlink>
      <w:r w:rsidR="00AF436F">
        <w:rPr>
          <w:rFonts w:ascii="Times New Roman" w:eastAsia="Times New Roman" w:hAnsi="Times New Roman" w:cs="Times New Roman"/>
          <w:color w:val="212121"/>
          <w:sz w:val="24"/>
          <w:szCs w:val="24"/>
          <w:highlight w:val="white"/>
        </w:rPr>
        <w:t xml:space="preserve"> DOI: </w:t>
      </w:r>
      <w:hyperlink r:id="rId76">
        <w:r w:rsidR="00AF436F">
          <w:rPr>
            <w:rFonts w:ascii="Times New Roman" w:eastAsia="Times New Roman" w:hAnsi="Times New Roman" w:cs="Times New Roman"/>
            <w:color w:val="0071BC"/>
            <w:sz w:val="24"/>
            <w:szCs w:val="24"/>
            <w:highlight w:val="white"/>
          </w:rPr>
          <w:t>10.21815/JDE.019.044</w:t>
        </w:r>
      </w:hyperlink>
    </w:p>
    <w:p w14:paraId="02B35167"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77">
        <w:r w:rsidR="00AF436F">
          <w:rPr>
            <w:rFonts w:ascii="Times New Roman" w:eastAsia="Times New Roman" w:hAnsi="Times New Roman" w:cs="Times New Roman"/>
            <w:sz w:val="24"/>
            <w:szCs w:val="24"/>
            <w:highlight w:val="white"/>
          </w:rPr>
          <w:t>The impact of magnification on undergraduate dental students' performance during cavity preparations: A systematic review.</w:t>
        </w:r>
      </w:hyperlink>
      <w:r w:rsidR="00AF436F">
        <w:rPr>
          <w:rFonts w:ascii="Times New Roman" w:eastAsia="Times New Roman" w:hAnsi="Times New Roman" w:cs="Times New Roman"/>
          <w:color w:val="212121"/>
          <w:sz w:val="24"/>
          <w:szCs w:val="24"/>
          <w:highlight w:val="white"/>
        </w:rPr>
        <w:t xml:space="preserve"> DOI: </w:t>
      </w:r>
      <w:hyperlink r:id="rId78">
        <w:r w:rsidR="00AF436F">
          <w:rPr>
            <w:rFonts w:ascii="Times New Roman" w:eastAsia="Times New Roman" w:hAnsi="Times New Roman" w:cs="Times New Roman"/>
            <w:color w:val="0071BC"/>
            <w:sz w:val="24"/>
            <w:szCs w:val="24"/>
            <w:highlight w:val="white"/>
          </w:rPr>
          <w:t>10.1002/jdd.13528</w:t>
        </w:r>
      </w:hyperlink>
    </w:p>
    <w:p w14:paraId="34468195"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 Ganesan, S. N. Basheer, O. N. Kumar, H. </w:t>
      </w:r>
      <w:proofErr w:type="spellStart"/>
      <w:r>
        <w:rPr>
          <w:rFonts w:ascii="Times New Roman" w:eastAsia="Times New Roman" w:hAnsi="Times New Roman" w:cs="Times New Roman"/>
          <w:sz w:val="24"/>
          <w:szCs w:val="24"/>
          <w:highlight w:val="white"/>
        </w:rPr>
        <w:t>Chohan</w:t>
      </w:r>
      <w:proofErr w:type="spellEnd"/>
      <w:r>
        <w:rPr>
          <w:rFonts w:ascii="Times New Roman" w:eastAsia="Times New Roman" w:hAnsi="Times New Roman" w:cs="Times New Roman"/>
          <w:sz w:val="24"/>
          <w:szCs w:val="24"/>
          <w:highlight w:val="white"/>
        </w:rPr>
        <w:t>, S. Murugesan, and S. K. Subramani, “Enhancing Precision in Endodontic Procedures: An In Vitro Investigation of Magnification and</w:t>
      </w:r>
      <w:r>
        <w:rPr>
          <w:rFonts w:ascii="Times New Roman" w:eastAsia="Times New Roman" w:hAnsi="Times New Roman" w:cs="Times New Roman"/>
          <w:sz w:val="24"/>
          <w:szCs w:val="24"/>
          <w:highlight w:val="white"/>
        </w:rPr>
        <w:t xml:space="preserve"> Enhanced Visualization,” </w:t>
      </w:r>
      <w:r>
        <w:rPr>
          <w:rFonts w:ascii="Times New Roman" w:eastAsia="Times New Roman" w:hAnsi="Times New Roman" w:cs="Times New Roman"/>
          <w:i/>
          <w:iCs/>
          <w:sz w:val="24"/>
          <w:szCs w:val="24"/>
          <w:highlight w:val="white"/>
        </w:rPr>
        <w:t xml:space="preserve">Journal of Pharmacy &amp; </w:t>
      </w:r>
      <w:proofErr w:type="spellStart"/>
      <w:r>
        <w:rPr>
          <w:rFonts w:ascii="Times New Roman" w:eastAsia="Times New Roman" w:hAnsi="Times New Roman" w:cs="Times New Roman"/>
          <w:i/>
          <w:iCs/>
          <w:sz w:val="24"/>
          <w:szCs w:val="24"/>
          <w:highlight w:val="white"/>
        </w:rPr>
        <w:t>Bioallied</w:t>
      </w:r>
      <w:proofErr w:type="spellEnd"/>
      <w:r>
        <w:rPr>
          <w:rFonts w:ascii="Times New Roman" w:eastAsia="Times New Roman" w:hAnsi="Times New Roman" w:cs="Times New Roman"/>
          <w:i/>
          <w:iCs/>
          <w:sz w:val="24"/>
          <w:szCs w:val="24"/>
          <w:highlight w:val="white"/>
        </w:rPr>
        <w:t xml:space="preserve"> Sciences</w:t>
      </w:r>
      <w:r>
        <w:rPr>
          <w:rFonts w:ascii="Times New Roman" w:eastAsia="Times New Roman" w:hAnsi="Times New Roman" w:cs="Times New Roman"/>
          <w:sz w:val="24"/>
          <w:szCs w:val="24"/>
          <w:highlight w:val="white"/>
        </w:rPr>
        <w:t xml:space="preserve"> 16, no. Suppl 3 (2024): S2697–S2699.</w:t>
      </w:r>
      <w:r>
        <w:rPr>
          <w:rFonts w:ascii="Times New Roman" w:eastAsia="Times New Roman" w:hAnsi="Times New Roman" w:cs="Times New Roman"/>
          <w:color w:val="212121"/>
          <w:sz w:val="24"/>
          <w:szCs w:val="24"/>
          <w:highlight w:val="white"/>
        </w:rPr>
        <w:t xml:space="preserve">DOI: </w:t>
      </w:r>
      <w:hyperlink r:id="rId79">
        <w:r w:rsidR="00AF436F">
          <w:rPr>
            <w:rFonts w:ascii="Times New Roman" w:eastAsia="Times New Roman" w:hAnsi="Times New Roman" w:cs="Times New Roman"/>
            <w:color w:val="0071BC"/>
            <w:sz w:val="24"/>
            <w:szCs w:val="24"/>
            <w:highlight w:val="white"/>
          </w:rPr>
          <w:t>10.4103/jpbs.jpbs_405_24</w:t>
        </w:r>
      </w:hyperlink>
    </w:p>
    <w:p w14:paraId="0FE60E92"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212121"/>
          <w:sz w:val="24"/>
          <w:szCs w:val="24"/>
          <w:highlight w:val="white"/>
        </w:rPr>
        <w:lastRenderedPageBreak/>
        <w:t xml:space="preserve">Del </w:t>
      </w:r>
      <w:proofErr w:type="spellStart"/>
      <w:r>
        <w:rPr>
          <w:rFonts w:ascii="Times New Roman" w:eastAsia="Times New Roman" w:hAnsi="Times New Roman" w:cs="Times New Roman"/>
          <w:color w:val="212121"/>
          <w:sz w:val="24"/>
          <w:szCs w:val="24"/>
          <w:highlight w:val="white"/>
        </w:rPr>
        <w:t>Fabbro</w:t>
      </w:r>
      <w:proofErr w:type="spellEnd"/>
      <w:r>
        <w:rPr>
          <w:rFonts w:ascii="Times New Roman" w:eastAsia="Times New Roman" w:hAnsi="Times New Roman" w:cs="Times New Roman"/>
          <w:color w:val="212121"/>
          <w:sz w:val="24"/>
          <w:szCs w:val="24"/>
          <w:highlight w:val="white"/>
        </w:rPr>
        <w:t xml:space="preserve"> M, </w:t>
      </w:r>
      <w:proofErr w:type="spellStart"/>
      <w:r>
        <w:rPr>
          <w:rFonts w:ascii="Times New Roman" w:eastAsia="Times New Roman" w:hAnsi="Times New Roman" w:cs="Times New Roman"/>
          <w:color w:val="212121"/>
          <w:sz w:val="24"/>
          <w:szCs w:val="24"/>
          <w:highlight w:val="white"/>
        </w:rPr>
        <w:t>Taschieri</w:t>
      </w:r>
      <w:proofErr w:type="spellEnd"/>
      <w:r>
        <w:rPr>
          <w:rFonts w:ascii="Times New Roman" w:eastAsia="Times New Roman" w:hAnsi="Times New Roman" w:cs="Times New Roman"/>
          <w:color w:val="212121"/>
          <w:sz w:val="24"/>
          <w:szCs w:val="24"/>
          <w:highlight w:val="white"/>
        </w:rPr>
        <w:t xml:space="preserve"> S, Lodi G, </w:t>
      </w:r>
      <w:proofErr w:type="spellStart"/>
      <w:r>
        <w:rPr>
          <w:rFonts w:ascii="Times New Roman" w:eastAsia="Times New Roman" w:hAnsi="Times New Roman" w:cs="Times New Roman"/>
          <w:color w:val="212121"/>
          <w:sz w:val="24"/>
          <w:szCs w:val="24"/>
          <w:highlight w:val="white"/>
        </w:rPr>
        <w:t>Banfi</w:t>
      </w:r>
      <w:proofErr w:type="spellEnd"/>
      <w:r>
        <w:rPr>
          <w:rFonts w:ascii="Times New Roman" w:eastAsia="Times New Roman" w:hAnsi="Times New Roman" w:cs="Times New Roman"/>
          <w:color w:val="212121"/>
          <w:sz w:val="24"/>
          <w:szCs w:val="24"/>
          <w:highlight w:val="white"/>
        </w:rPr>
        <w:t xml:space="preserve"> G, Weinstein R. Magnif</w:t>
      </w:r>
      <w:r>
        <w:rPr>
          <w:rFonts w:ascii="Times New Roman" w:eastAsia="Times New Roman" w:hAnsi="Times New Roman" w:cs="Times New Roman"/>
          <w:color w:val="212121"/>
          <w:sz w:val="24"/>
          <w:szCs w:val="24"/>
          <w:highlight w:val="white"/>
        </w:rPr>
        <w:t xml:space="preserve">ication devices for endodontic therapy. Cochrane Database Syst Rev. 2009:CD005969. </w:t>
      </w:r>
      <w:proofErr w:type="spellStart"/>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xml:space="preserve">: 10.1002/14651858.CD005969.pub3. - </w:t>
      </w:r>
      <w:hyperlink r:id="rId80">
        <w:r w:rsidR="00AF436F">
          <w:rPr>
            <w:rFonts w:ascii="Times New Roman" w:eastAsia="Times New Roman" w:hAnsi="Times New Roman" w:cs="Times New Roman"/>
            <w:color w:val="0071BC"/>
            <w:sz w:val="24"/>
            <w:szCs w:val="24"/>
            <w:highlight w:val="white"/>
          </w:rPr>
          <w:t xml:space="preserve">PMC </w:t>
        </w:r>
      </w:hyperlink>
      <w:r>
        <w:rPr>
          <w:rFonts w:ascii="Times New Roman" w:eastAsia="Times New Roman" w:hAnsi="Times New Roman" w:cs="Times New Roman"/>
          <w:color w:val="212121"/>
          <w:sz w:val="24"/>
          <w:szCs w:val="24"/>
          <w:highlight w:val="white"/>
        </w:rPr>
        <w:t xml:space="preserve">- </w:t>
      </w:r>
      <w:hyperlink r:id="rId81">
        <w:r w:rsidR="00AF436F">
          <w:rPr>
            <w:rFonts w:ascii="Times New Roman" w:eastAsia="Times New Roman" w:hAnsi="Times New Roman" w:cs="Times New Roman"/>
            <w:color w:val="0071BC"/>
            <w:sz w:val="24"/>
            <w:szCs w:val="24"/>
            <w:highlight w:val="white"/>
          </w:rPr>
          <w:t>PubMed</w:t>
        </w:r>
      </w:hyperlink>
    </w:p>
    <w:p w14:paraId="07C9AE91"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212121"/>
          <w:sz w:val="24"/>
          <w:szCs w:val="24"/>
          <w:highlight w:val="white"/>
        </w:rPr>
        <w:t>Carr</w:t>
      </w:r>
      <w:proofErr w:type="spellEnd"/>
      <w:r>
        <w:rPr>
          <w:rFonts w:ascii="Times New Roman" w:eastAsia="Times New Roman" w:hAnsi="Times New Roman" w:cs="Times New Roman"/>
          <w:color w:val="212121"/>
          <w:sz w:val="24"/>
          <w:szCs w:val="24"/>
          <w:highlight w:val="white"/>
        </w:rPr>
        <w:t xml:space="preserve"> GB. Microscopes in endodontics. J Calif Dent Assoc. </w:t>
      </w:r>
      <w:proofErr w:type="gramStart"/>
      <w:r>
        <w:rPr>
          <w:rFonts w:ascii="Times New Roman" w:eastAsia="Times New Roman" w:hAnsi="Times New Roman" w:cs="Times New Roman"/>
          <w:color w:val="212121"/>
          <w:sz w:val="24"/>
          <w:szCs w:val="24"/>
          <w:highlight w:val="white"/>
        </w:rPr>
        <w:t>1989;17:35</w:t>
      </w:r>
      <w:proofErr w:type="gramEnd"/>
      <w:r>
        <w:rPr>
          <w:rFonts w:ascii="Times New Roman" w:eastAsia="Times New Roman" w:hAnsi="Times New Roman" w:cs="Times New Roman"/>
          <w:color w:val="212121"/>
          <w:sz w:val="24"/>
          <w:szCs w:val="24"/>
          <w:highlight w:val="white"/>
        </w:rPr>
        <w:t xml:space="preserve">–41. - </w:t>
      </w:r>
      <w:hyperlink r:id="rId82">
        <w:r w:rsidR="00AF436F">
          <w:rPr>
            <w:rFonts w:ascii="Times New Roman" w:eastAsia="Times New Roman" w:hAnsi="Times New Roman" w:cs="Times New Roman"/>
            <w:color w:val="0071BC"/>
            <w:sz w:val="24"/>
            <w:szCs w:val="24"/>
            <w:highlight w:val="white"/>
          </w:rPr>
          <w:t>PubMed</w:t>
        </w:r>
      </w:hyperlink>
    </w:p>
    <w:p w14:paraId="5F3A94A4"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1C1D1E"/>
          <w:sz w:val="24"/>
          <w:szCs w:val="24"/>
          <w:highlight w:val="white"/>
        </w:rPr>
        <w:t xml:space="preserve">G. </w:t>
      </w:r>
      <w:proofErr w:type="spellStart"/>
      <w:r>
        <w:rPr>
          <w:rFonts w:ascii="Times New Roman" w:eastAsia="Times New Roman" w:hAnsi="Times New Roman" w:cs="Times New Roman"/>
          <w:color w:val="1C1D1E"/>
          <w:sz w:val="24"/>
          <w:szCs w:val="24"/>
          <w:highlight w:val="white"/>
        </w:rPr>
        <w:t>Kiraz</w:t>
      </w:r>
      <w:proofErr w:type="spellEnd"/>
      <w:r>
        <w:rPr>
          <w:rFonts w:ascii="Times New Roman" w:eastAsia="Times New Roman" w:hAnsi="Times New Roman" w:cs="Times New Roman"/>
          <w:color w:val="1C1D1E"/>
          <w:sz w:val="24"/>
          <w:szCs w:val="24"/>
          <w:highlight w:val="white"/>
        </w:rPr>
        <w:t xml:space="preserve">, A. </w:t>
      </w:r>
      <w:proofErr w:type="spellStart"/>
      <w:r>
        <w:rPr>
          <w:rFonts w:ascii="Times New Roman" w:eastAsia="Times New Roman" w:hAnsi="Times New Roman" w:cs="Times New Roman"/>
          <w:color w:val="1C1D1E"/>
          <w:sz w:val="24"/>
          <w:szCs w:val="24"/>
          <w:highlight w:val="white"/>
        </w:rPr>
        <w:t>Ibiloglu</w:t>
      </w:r>
      <w:proofErr w:type="spellEnd"/>
      <w:r>
        <w:rPr>
          <w:rFonts w:ascii="Times New Roman" w:eastAsia="Times New Roman" w:hAnsi="Times New Roman" w:cs="Times New Roman"/>
          <w:color w:val="1C1D1E"/>
          <w:sz w:val="24"/>
          <w:szCs w:val="24"/>
          <w:highlight w:val="white"/>
        </w:rPr>
        <w:t xml:space="preserve">, A. K. </w:t>
      </w:r>
      <w:proofErr w:type="spellStart"/>
      <w:r>
        <w:rPr>
          <w:rFonts w:ascii="Times New Roman" w:eastAsia="Times New Roman" w:hAnsi="Times New Roman" w:cs="Times New Roman"/>
          <w:color w:val="1C1D1E"/>
          <w:sz w:val="24"/>
          <w:szCs w:val="24"/>
          <w:highlight w:val="white"/>
        </w:rPr>
        <w:t>Mumcu</w:t>
      </w:r>
      <w:proofErr w:type="spellEnd"/>
      <w:r>
        <w:rPr>
          <w:rFonts w:ascii="Times New Roman" w:eastAsia="Times New Roman" w:hAnsi="Times New Roman" w:cs="Times New Roman"/>
          <w:color w:val="1C1D1E"/>
          <w:sz w:val="24"/>
          <w:szCs w:val="24"/>
          <w:highlight w:val="white"/>
        </w:rPr>
        <w:t xml:space="preserve">, and S. </w:t>
      </w:r>
      <w:proofErr w:type="spellStart"/>
      <w:r>
        <w:rPr>
          <w:rFonts w:ascii="Times New Roman" w:eastAsia="Times New Roman" w:hAnsi="Times New Roman" w:cs="Times New Roman"/>
          <w:color w:val="1C1D1E"/>
          <w:sz w:val="24"/>
          <w:szCs w:val="24"/>
          <w:highlight w:val="white"/>
        </w:rPr>
        <w:t>Kurnaz</w:t>
      </w:r>
      <w:proofErr w:type="spellEnd"/>
      <w:r>
        <w:rPr>
          <w:rFonts w:ascii="Times New Roman" w:eastAsia="Times New Roman" w:hAnsi="Times New Roman" w:cs="Times New Roman"/>
          <w:color w:val="1C1D1E"/>
          <w:sz w:val="24"/>
          <w:szCs w:val="24"/>
          <w:highlight w:val="white"/>
        </w:rPr>
        <w:t>, “The Use of Magnification in Endodontic Treatments by E</w:t>
      </w:r>
      <w:r>
        <w:rPr>
          <w:rFonts w:ascii="Times New Roman" w:eastAsia="Times New Roman" w:hAnsi="Times New Roman" w:cs="Times New Roman"/>
          <w:color w:val="1C1D1E"/>
          <w:sz w:val="24"/>
          <w:szCs w:val="24"/>
          <w:highlight w:val="white"/>
        </w:rPr>
        <w:t xml:space="preserve">ndodontists: Results of a Questionnaire,” </w:t>
      </w:r>
      <w:r>
        <w:rPr>
          <w:rFonts w:ascii="Times New Roman" w:eastAsia="Times New Roman" w:hAnsi="Times New Roman" w:cs="Times New Roman"/>
          <w:i/>
          <w:iCs/>
          <w:color w:val="1C1D1E"/>
          <w:sz w:val="24"/>
          <w:szCs w:val="24"/>
          <w:highlight w:val="white"/>
        </w:rPr>
        <w:t>BMC Oral Health</w:t>
      </w:r>
      <w:r>
        <w:rPr>
          <w:rFonts w:ascii="Times New Roman" w:eastAsia="Times New Roman" w:hAnsi="Times New Roman" w:cs="Times New Roman"/>
          <w:color w:val="1C1D1E"/>
          <w:sz w:val="24"/>
          <w:szCs w:val="24"/>
          <w:highlight w:val="white"/>
        </w:rPr>
        <w:t xml:space="preserve"> 25, no. 1 (2025): 242.</w:t>
      </w:r>
      <w:r>
        <w:rPr>
          <w:rFonts w:ascii="Times New Roman" w:eastAsia="Times New Roman" w:hAnsi="Times New Roman" w:cs="Times New Roman"/>
          <w:color w:val="212121"/>
          <w:sz w:val="24"/>
          <w:szCs w:val="24"/>
          <w:highlight w:val="white"/>
        </w:rPr>
        <w:t xml:space="preserve">DOI: </w:t>
      </w:r>
      <w:hyperlink r:id="rId83">
        <w:r w:rsidR="00AF436F">
          <w:rPr>
            <w:rFonts w:ascii="Times New Roman" w:eastAsia="Times New Roman" w:hAnsi="Times New Roman" w:cs="Times New Roman"/>
            <w:color w:val="0071BC"/>
            <w:sz w:val="24"/>
            <w:szCs w:val="24"/>
            <w:highlight w:val="white"/>
          </w:rPr>
          <w:t>10.1186/s12903-025-05599-x</w:t>
        </w:r>
      </w:hyperlink>
    </w:p>
    <w:p w14:paraId="6565389C"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color w:val="222222"/>
          <w:sz w:val="24"/>
          <w:szCs w:val="24"/>
          <w:highlight w:val="white"/>
        </w:rPr>
        <w:t>Plessas</w:t>
      </w:r>
      <w:proofErr w:type="spellEnd"/>
      <w:r>
        <w:rPr>
          <w:rFonts w:ascii="Times New Roman" w:eastAsia="Times New Roman" w:hAnsi="Times New Roman" w:cs="Times New Roman"/>
          <w:color w:val="222222"/>
          <w:sz w:val="24"/>
          <w:szCs w:val="24"/>
          <w:highlight w:val="white"/>
        </w:rPr>
        <w:t xml:space="preserve">, A. &amp; </w:t>
      </w:r>
      <w:proofErr w:type="spellStart"/>
      <w:r>
        <w:rPr>
          <w:rFonts w:ascii="Times New Roman" w:eastAsia="Times New Roman" w:hAnsi="Times New Roman" w:cs="Times New Roman"/>
          <w:color w:val="222222"/>
          <w:sz w:val="24"/>
          <w:szCs w:val="24"/>
          <w:highlight w:val="white"/>
        </w:rPr>
        <w:t>Bernardes</w:t>
      </w:r>
      <w:proofErr w:type="spellEnd"/>
      <w:r>
        <w:rPr>
          <w:rFonts w:ascii="Times New Roman" w:eastAsia="Times New Roman" w:hAnsi="Times New Roman" w:cs="Times New Roman"/>
          <w:color w:val="222222"/>
          <w:sz w:val="24"/>
          <w:szCs w:val="24"/>
          <w:highlight w:val="white"/>
        </w:rPr>
        <w:t xml:space="preserve"> Delgado, M. The role of ergonomic saddle seats and magnification loupes in the prevention of musculoskeletal disorders. A systematic review. </w:t>
      </w:r>
      <w:r>
        <w:rPr>
          <w:rFonts w:ascii="Times New Roman" w:eastAsia="Times New Roman" w:hAnsi="Times New Roman" w:cs="Times New Roman"/>
          <w:i/>
          <w:iCs/>
          <w:color w:val="222222"/>
          <w:sz w:val="24"/>
          <w:szCs w:val="24"/>
          <w:highlight w:val="white"/>
        </w:rPr>
        <w:t xml:space="preserve">Int. J. Dent. </w:t>
      </w:r>
      <w:proofErr w:type="spellStart"/>
      <w:r>
        <w:rPr>
          <w:rFonts w:ascii="Times New Roman" w:eastAsia="Times New Roman" w:hAnsi="Times New Roman" w:cs="Times New Roman"/>
          <w:i/>
          <w:iCs/>
          <w:color w:val="222222"/>
          <w:sz w:val="24"/>
          <w:szCs w:val="24"/>
          <w:highlight w:val="white"/>
        </w:rPr>
        <w:t>Hyg</w:t>
      </w:r>
      <w:proofErr w:type="spellEnd"/>
      <w:r>
        <w:rPr>
          <w:rFonts w:ascii="Times New Roman" w:eastAsia="Times New Roman" w:hAnsi="Times New Roman" w:cs="Times New Roman"/>
          <w:i/>
          <w:iCs/>
          <w:color w:val="222222"/>
          <w:sz w:val="24"/>
          <w:szCs w:val="24"/>
          <w:highlight w:val="white"/>
        </w:rPr>
        <w:t>.</w:t>
      </w:r>
      <w:r>
        <w:rPr>
          <w:rFonts w:ascii="Times New Roman" w:eastAsia="Times New Roman" w:hAnsi="Times New Roman" w:cs="Times New Roman"/>
          <w:color w:val="222222"/>
          <w:sz w:val="24"/>
          <w:szCs w:val="24"/>
          <w:highlight w:val="white"/>
        </w:rPr>
        <w:t xml:space="preserve"> 16, 430–440. </w:t>
      </w:r>
      <w:hyperlink r:id="rId84">
        <w:r w:rsidR="00AF436F">
          <w:rPr>
            <w:rFonts w:ascii="Times New Roman" w:eastAsia="Times New Roman" w:hAnsi="Times New Roman" w:cs="Times New Roman"/>
            <w:color w:val="006699"/>
            <w:sz w:val="24"/>
            <w:szCs w:val="24"/>
            <w:highlight w:val="white"/>
            <w:u w:val="single"/>
          </w:rPr>
          <w:t>https://doi.org/10.1111/idh.12327</w:t>
        </w:r>
      </w:hyperlink>
      <w:r>
        <w:rPr>
          <w:rFonts w:ascii="Times New Roman" w:eastAsia="Times New Roman" w:hAnsi="Times New Roman" w:cs="Times New Roman"/>
          <w:color w:val="222222"/>
          <w:sz w:val="24"/>
          <w:szCs w:val="24"/>
          <w:highlight w:val="white"/>
        </w:rPr>
        <w:t xml:space="preserve"> (2018).</w:t>
      </w:r>
    </w:p>
    <w:p w14:paraId="77399B20"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color w:val="222222"/>
          <w:sz w:val="24"/>
          <w:szCs w:val="24"/>
          <w:highlight w:val="white"/>
        </w:rPr>
        <w:t>Carpentier</w:t>
      </w:r>
      <w:proofErr w:type="spellEnd"/>
      <w:r>
        <w:rPr>
          <w:rFonts w:ascii="Times New Roman" w:eastAsia="Times New Roman" w:hAnsi="Times New Roman" w:cs="Times New Roman"/>
          <w:color w:val="222222"/>
          <w:sz w:val="24"/>
          <w:szCs w:val="24"/>
          <w:highlight w:val="white"/>
        </w:rPr>
        <w:t xml:space="preserve">, M. </w:t>
      </w:r>
      <w:r>
        <w:rPr>
          <w:rFonts w:ascii="Times New Roman" w:eastAsia="Times New Roman" w:hAnsi="Times New Roman" w:cs="Times New Roman"/>
          <w:i/>
          <w:iCs/>
          <w:color w:val="222222"/>
          <w:sz w:val="24"/>
          <w:szCs w:val="24"/>
          <w:highlight w:val="white"/>
        </w:rPr>
        <w:t>et al.</w:t>
      </w:r>
      <w:r>
        <w:rPr>
          <w:rFonts w:ascii="Times New Roman" w:eastAsia="Times New Roman" w:hAnsi="Times New Roman" w:cs="Times New Roman"/>
          <w:color w:val="222222"/>
          <w:sz w:val="24"/>
          <w:szCs w:val="24"/>
          <w:highlight w:val="white"/>
        </w:rPr>
        <w:t xml:space="preserve"> The effect of magnification loupes on spontaneous posture change of dental students during preclinical restorative training. </w:t>
      </w:r>
      <w:r>
        <w:rPr>
          <w:rFonts w:ascii="Times New Roman" w:eastAsia="Times New Roman" w:hAnsi="Times New Roman" w:cs="Times New Roman"/>
          <w:i/>
          <w:iCs/>
          <w:color w:val="222222"/>
          <w:sz w:val="24"/>
          <w:szCs w:val="24"/>
          <w:highlight w:val="white"/>
        </w:rPr>
        <w:t>J. Dent. Educ.</w:t>
      </w:r>
      <w:r>
        <w:rPr>
          <w:rFonts w:ascii="Times New Roman" w:eastAsia="Times New Roman" w:hAnsi="Times New Roman" w:cs="Times New Roman"/>
          <w:color w:val="222222"/>
          <w:sz w:val="24"/>
          <w:szCs w:val="24"/>
          <w:highlight w:val="white"/>
        </w:rPr>
        <w:t xml:space="preserve"> 83, 407–415. </w:t>
      </w:r>
      <w:hyperlink r:id="rId85">
        <w:r w:rsidR="00AF436F">
          <w:rPr>
            <w:rFonts w:ascii="Times New Roman" w:eastAsia="Times New Roman" w:hAnsi="Times New Roman" w:cs="Times New Roman"/>
            <w:color w:val="006699"/>
            <w:sz w:val="24"/>
            <w:szCs w:val="24"/>
            <w:highlight w:val="white"/>
            <w:u w:val="single"/>
          </w:rPr>
          <w:t>https://doi.org/10.21815/jde.019.044</w:t>
        </w:r>
      </w:hyperlink>
      <w:r>
        <w:rPr>
          <w:rFonts w:ascii="Times New Roman" w:eastAsia="Times New Roman" w:hAnsi="Times New Roman" w:cs="Times New Roman"/>
          <w:color w:val="222222"/>
          <w:sz w:val="24"/>
          <w:szCs w:val="24"/>
          <w:highlight w:val="white"/>
        </w:rPr>
        <w:t xml:space="preserve"> (2019).</w:t>
      </w:r>
    </w:p>
    <w:p w14:paraId="78010E63"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86">
        <w:r w:rsidR="00AF436F">
          <w:rPr>
            <w:rFonts w:ascii="Times New Roman" w:eastAsia="Times New Roman" w:hAnsi="Times New Roman" w:cs="Times New Roman"/>
            <w:sz w:val="24"/>
            <w:szCs w:val="24"/>
            <w:highlight w:val="white"/>
          </w:rPr>
          <w:t xml:space="preserve">A comparative study of postural impact and benefits from loupes in undergraduate and graduate </w:t>
        </w:r>
        <w:proofErr w:type="spellStart"/>
        <w:r w:rsidR="00AF436F">
          <w:rPr>
            <w:rFonts w:ascii="Times New Roman" w:eastAsia="Times New Roman" w:hAnsi="Times New Roman" w:cs="Times New Roman"/>
            <w:sz w:val="24"/>
            <w:szCs w:val="24"/>
            <w:highlight w:val="white"/>
          </w:rPr>
          <w:t>dentists.</w:t>
        </w:r>
      </w:hyperlink>
      <w:r w:rsidR="00AF436F">
        <w:rPr>
          <w:rFonts w:ascii="Times New Roman" w:eastAsia="Times New Roman" w:hAnsi="Times New Roman" w:cs="Times New Roman"/>
          <w:color w:val="212121"/>
          <w:sz w:val="24"/>
          <w:szCs w:val="24"/>
          <w:highlight w:val="white"/>
        </w:rPr>
        <w:t>DOI</w:t>
      </w:r>
      <w:proofErr w:type="spellEnd"/>
      <w:r w:rsidR="00AF436F">
        <w:rPr>
          <w:rFonts w:ascii="Times New Roman" w:eastAsia="Times New Roman" w:hAnsi="Times New Roman" w:cs="Times New Roman"/>
          <w:color w:val="212121"/>
          <w:sz w:val="24"/>
          <w:szCs w:val="24"/>
          <w:highlight w:val="white"/>
        </w:rPr>
        <w:t xml:space="preserve">: </w:t>
      </w:r>
      <w:hyperlink r:id="rId87">
        <w:r w:rsidR="00AF436F">
          <w:rPr>
            <w:rFonts w:ascii="Times New Roman" w:eastAsia="Times New Roman" w:hAnsi="Times New Roman" w:cs="Times New Roman"/>
            <w:color w:val="0071BC"/>
            <w:sz w:val="24"/>
            <w:szCs w:val="24"/>
            <w:highlight w:val="white"/>
          </w:rPr>
          <w:t>10.1016/j.jdent.2025.106162</w:t>
        </w:r>
      </w:hyperlink>
    </w:p>
    <w:p w14:paraId="5B91DE3B"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highlight w:val="white"/>
        </w:rPr>
      </w:pPr>
      <w:hyperlink r:id="rId88">
        <w:r w:rsidR="00AF436F">
          <w:rPr>
            <w:rFonts w:ascii="Times New Roman" w:eastAsia="Times New Roman" w:hAnsi="Times New Roman" w:cs="Times New Roman"/>
            <w:sz w:val="24"/>
            <w:szCs w:val="24"/>
            <w:highlight w:val="white"/>
          </w:rPr>
          <w:t>Magnification devices for endodontic therapy.</w:t>
        </w:r>
      </w:hyperlink>
      <w:r w:rsidR="00AF436F">
        <w:rPr>
          <w:rFonts w:ascii="Times New Roman" w:eastAsia="Times New Roman" w:hAnsi="Times New Roman" w:cs="Times New Roman"/>
          <w:color w:val="212121"/>
          <w:sz w:val="24"/>
          <w:szCs w:val="24"/>
        </w:rPr>
        <w:t xml:space="preserve"> DOI: </w:t>
      </w:r>
      <w:hyperlink r:id="rId89">
        <w:r w:rsidR="00AF436F">
          <w:rPr>
            <w:rFonts w:ascii="Times New Roman" w:eastAsia="Times New Roman" w:hAnsi="Times New Roman" w:cs="Times New Roman"/>
            <w:color w:val="0071BC"/>
            <w:sz w:val="24"/>
            <w:szCs w:val="24"/>
          </w:rPr>
          <w:t>10.1002/14651858.CD005969.pub2</w:t>
        </w:r>
      </w:hyperlink>
    </w:p>
    <w:p w14:paraId="0607576D" w14:textId="77777777" w:rsidR="00AF436F" w:rsidRDefault="00C55081">
      <w:pPr>
        <w:numPr>
          <w:ilvl w:val="0"/>
          <w:numId w:val="1"/>
        </w:numPr>
        <w:pBdr>
          <w:top w:val="none" w:sz="0" w:space="0" w:color="000000"/>
          <w:bottom w:val="single" w:sz="5" w:space="0" w:color="D5D5D5"/>
          <w:right w:val="none" w:sz="0" w:space="0" w:color="000000"/>
          <w:between w:val="none" w:sz="0" w:space="0" w:color="000000"/>
        </w:pBdr>
        <w:shd w:val="clear" w:color="auto" w:fill="FFFFFF"/>
        <w:spacing w:line="360" w:lineRule="auto"/>
        <w:rPr>
          <w:rFonts w:ascii="Times New Roman" w:eastAsia="Times New Roman" w:hAnsi="Times New Roman" w:cs="Times New Roman"/>
          <w:sz w:val="24"/>
          <w:szCs w:val="24"/>
        </w:rPr>
      </w:pPr>
      <w:proofErr w:type="spellStart"/>
      <w:r>
        <w:rPr>
          <w:color w:val="333333"/>
          <w:sz w:val="21"/>
          <w:szCs w:val="21"/>
          <w:highlight w:val="white"/>
        </w:rPr>
        <w:t>Haddaway</w:t>
      </w:r>
      <w:proofErr w:type="spellEnd"/>
      <w:r>
        <w:rPr>
          <w:color w:val="333333"/>
          <w:sz w:val="21"/>
          <w:szCs w:val="21"/>
          <w:highlight w:val="white"/>
        </w:rPr>
        <w:t>, N. R., Page, M. J., Pritchard, C. C., &amp; McGuinness, L. A. (2022). PRISMA2020: An R package and Shiny app for producing PRISMA 2020-compliant flow diagr</w:t>
      </w:r>
      <w:r>
        <w:rPr>
          <w:color w:val="333333"/>
          <w:sz w:val="21"/>
          <w:szCs w:val="21"/>
          <w:highlight w:val="white"/>
        </w:rPr>
        <w:t xml:space="preserve">ams, with interactivity for </w:t>
      </w:r>
      <w:proofErr w:type="spellStart"/>
      <w:r>
        <w:rPr>
          <w:color w:val="333333"/>
          <w:sz w:val="21"/>
          <w:szCs w:val="21"/>
          <w:highlight w:val="white"/>
        </w:rPr>
        <w:t>optimised</w:t>
      </w:r>
      <w:proofErr w:type="spellEnd"/>
      <w:r>
        <w:rPr>
          <w:color w:val="333333"/>
          <w:sz w:val="21"/>
          <w:szCs w:val="21"/>
          <w:highlight w:val="white"/>
        </w:rPr>
        <w:t xml:space="preserve"> digital transparency and Open Synthesis Campbell Systematic Reviews, 18, e1230. </w:t>
      </w:r>
      <w:hyperlink r:id="rId90">
        <w:r w:rsidR="00AF436F">
          <w:rPr>
            <w:color w:val="337AB7"/>
            <w:sz w:val="21"/>
            <w:szCs w:val="21"/>
            <w:highlight w:val="white"/>
          </w:rPr>
          <w:t>https://doi.org/10.1002/cl2.1230</w:t>
        </w:r>
      </w:hyperlink>
    </w:p>
    <w:p w14:paraId="62B1A9D7" w14:textId="77777777" w:rsidR="00AF436F" w:rsidRDefault="00C55081">
      <w:pPr>
        <w:pBdr>
          <w:top w:val="none" w:sz="0" w:space="0" w:color="000000"/>
          <w:bottom w:val="single" w:sz="5" w:space="0" w:color="D5D5D5"/>
          <w:right w:val="none" w:sz="0" w:space="0" w:color="000000"/>
          <w:between w:val="none" w:sz="0" w:space="0" w:color="000000"/>
        </w:pBdr>
        <w:shd w:val="clear" w:color="auto" w:fill="FFFFFF"/>
        <w:spacing w:line="360" w:lineRule="auto"/>
        <w:ind w:left="720"/>
        <w:rPr>
          <w:rFonts w:ascii="Times New Roman" w:eastAsia="Times New Roman" w:hAnsi="Times New Roman" w:cs="Times New Roman"/>
          <w:sz w:val="24"/>
          <w:szCs w:val="24"/>
        </w:rPr>
      </w:pPr>
      <w:hyperlink r:id="rId91">
        <w:r w:rsidR="00AF436F">
          <w:rPr>
            <w:color w:val="337AB7"/>
            <w:sz w:val="21"/>
            <w:szCs w:val="21"/>
            <w:highlight w:val="white"/>
          </w:rPr>
          <w:t>Download citation (.</w:t>
        </w:r>
        <w:proofErr w:type="spellStart"/>
        <w:r w:rsidR="00AF436F">
          <w:rPr>
            <w:color w:val="337AB7"/>
            <w:sz w:val="21"/>
            <w:szCs w:val="21"/>
            <w:highlight w:val="white"/>
          </w:rPr>
          <w:t>ris</w:t>
        </w:r>
        <w:proofErr w:type="spellEnd"/>
        <w:r w:rsidR="00AF436F">
          <w:rPr>
            <w:color w:val="337AB7"/>
            <w:sz w:val="21"/>
            <w:szCs w:val="21"/>
            <w:highlight w:val="white"/>
          </w:rPr>
          <w:t>)</w:t>
        </w:r>
      </w:hyperlink>
    </w:p>
    <w:p w14:paraId="54CD949D" w14:textId="77777777" w:rsidR="00AF436F" w:rsidRDefault="00AF436F">
      <w:pPr>
        <w:pBdr>
          <w:top w:val="none" w:sz="0" w:space="0" w:color="000000"/>
          <w:bottom w:val="single" w:sz="5" w:space="0" w:color="D5D5D5"/>
          <w:right w:val="none" w:sz="0" w:space="0" w:color="000000"/>
          <w:between w:val="none" w:sz="0" w:space="0" w:color="000000"/>
        </w:pBdr>
        <w:shd w:val="clear" w:color="auto" w:fill="FFFFFF"/>
        <w:spacing w:line="360" w:lineRule="auto"/>
        <w:ind w:left="720"/>
        <w:rPr>
          <w:rFonts w:ascii="Times New Roman" w:eastAsia="Times New Roman" w:hAnsi="Times New Roman" w:cs="Times New Roman"/>
          <w:sz w:val="24"/>
          <w:szCs w:val="24"/>
        </w:rPr>
      </w:pPr>
    </w:p>
    <w:p w14:paraId="6DCB405F" w14:textId="77777777" w:rsidR="00AF436F" w:rsidRDefault="00AF436F">
      <w:pPr>
        <w:pBdr>
          <w:top w:val="none" w:sz="0" w:space="0" w:color="000000"/>
          <w:bottom w:val="single" w:sz="5" w:space="0" w:color="D5D5D5"/>
          <w:right w:val="none" w:sz="0" w:space="0" w:color="000000"/>
          <w:between w:val="none" w:sz="0" w:space="0" w:color="000000"/>
        </w:pBdr>
        <w:shd w:val="clear" w:color="auto" w:fill="FFFFFF"/>
        <w:spacing w:line="360" w:lineRule="auto"/>
        <w:ind w:left="720"/>
        <w:rPr>
          <w:rFonts w:ascii="Times New Roman" w:eastAsia="Times New Roman" w:hAnsi="Times New Roman" w:cs="Times New Roman"/>
          <w:sz w:val="24"/>
          <w:szCs w:val="24"/>
        </w:rPr>
      </w:pPr>
    </w:p>
    <w:p w14:paraId="29716796" w14:textId="77777777" w:rsidR="00AF436F" w:rsidRDefault="00AF436F">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p>
    <w:p w14:paraId="7E9FAEB2" w14:textId="77777777" w:rsidR="00AF436F" w:rsidRDefault="00AF436F">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p>
    <w:p w14:paraId="4EFDCE43" w14:textId="77777777" w:rsidR="00AF436F" w:rsidRDefault="00AF436F">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ind w:left="720"/>
        <w:rPr>
          <w:rFonts w:ascii="Times New Roman" w:eastAsia="Times New Roman" w:hAnsi="Times New Roman" w:cs="Times New Roman"/>
          <w:sz w:val="24"/>
          <w:szCs w:val="24"/>
        </w:rPr>
      </w:pPr>
    </w:p>
    <w:p w14:paraId="79DEB3E2" w14:textId="77777777" w:rsidR="00AF436F" w:rsidRDefault="00AF436F">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rFonts w:ascii="Times New Roman" w:eastAsia="Times New Roman" w:hAnsi="Times New Roman" w:cs="Times New Roman"/>
          <w:sz w:val="24"/>
          <w:szCs w:val="24"/>
        </w:rPr>
      </w:pPr>
    </w:p>
    <w:p w14:paraId="6FA7D33E" w14:textId="77777777" w:rsidR="00AF436F" w:rsidRDefault="00AF436F">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color w:val="FFFFFF"/>
          <w:sz w:val="24"/>
          <w:szCs w:val="24"/>
          <w:shd w:val="clear" w:color="auto" w:fill="212121"/>
        </w:rPr>
      </w:pPr>
    </w:p>
    <w:p w14:paraId="145FF254" w14:textId="77777777" w:rsidR="00AF436F" w:rsidRDefault="00AF436F">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color w:val="FFFFFF"/>
          <w:sz w:val="24"/>
          <w:szCs w:val="24"/>
          <w:shd w:val="clear" w:color="auto" w:fill="212121"/>
        </w:rPr>
      </w:pPr>
    </w:p>
    <w:p w14:paraId="3FE03D48" w14:textId="77777777" w:rsidR="00AF436F" w:rsidRDefault="00AF436F">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color w:val="FFFFFF"/>
          <w:sz w:val="24"/>
          <w:szCs w:val="24"/>
          <w:shd w:val="clear" w:color="auto" w:fill="212121"/>
        </w:rPr>
      </w:pPr>
    </w:p>
    <w:p w14:paraId="189BD8E9" w14:textId="77777777" w:rsidR="00AF436F" w:rsidRDefault="00AF436F">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color w:val="FFFFFF"/>
          <w:sz w:val="24"/>
          <w:szCs w:val="24"/>
          <w:shd w:val="clear" w:color="auto" w:fill="212121"/>
        </w:rPr>
      </w:pPr>
    </w:p>
    <w:p w14:paraId="2DDD2FBF" w14:textId="77777777" w:rsidR="00AF436F" w:rsidRDefault="00AF436F">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color w:val="FFFFFF"/>
          <w:sz w:val="24"/>
          <w:szCs w:val="24"/>
          <w:shd w:val="clear" w:color="auto" w:fill="212121"/>
        </w:rPr>
      </w:pPr>
    </w:p>
    <w:p w14:paraId="197D88B5" w14:textId="77777777" w:rsidR="00AF436F" w:rsidRDefault="00AF436F">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color w:val="FFFFFF"/>
          <w:sz w:val="24"/>
          <w:szCs w:val="24"/>
          <w:shd w:val="clear" w:color="auto" w:fill="212121"/>
        </w:rPr>
      </w:pPr>
    </w:p>
    <w:p w14:paraId="7FF244D1" w14:textId="77777777" w:rsidR="00AF436F" w:rsidRDefault="00AF436F">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color w:val="FFFFFF"/>
          <w:sz w:val="24"/>
          <w:szCs w:val="24"/>
          <w:shd w:val="clear" w:color="auto" w:fill="212121"/>
        </w:rPr>
      </w:pPr>
    </w:p>
    <w:p w14:paraId="0C47078E" w14:textId="77777777" w:rsidR="00AF436F" w:rsidRDefault="00AF436F">
      <w:pPr>
        <w:pBdr>
          <w:top w:val="none" w:sz="0" w:space="0" w:color="000000"/>
          <w:left w:val="none" w:sz="0" w:space="0" w:color="000000"/>
          <w:bottom w:val="none" w:sz="0" w:space="0" w:color="000000"/>
          <w:right w:val="none" w:sz="0" w:space="0" w:color="000000"/>
          <w:between w:val="none" w:sz="0" w:space="0" w:color="000000"/>
        </w:pBdr>
        <w:spacing w:before="240" w:after="240" w:line="420" w:lineRule="auto"/>
        <w:rPr>
          <w:color w:val="FFFFFF"/>
          <w:sz w:val="24"/>
          <w:szCs w:val="24"/>
          <w:shd w:val="clear" w:color="auto" w:fill="212121"/>
        </w:rPr>
      </w:pPr>
    </w:p>
    <w:p w14:paraId="1BF98F5B" w14:textId="77777777" w:rsidR="00AF436F" w:rsidRDefault="00AF436F"/>
    <w:sectPr w:rsidR="00AF436F">
      <w:headerReference w:type="even" r:id="rId92"/>
      <w:headerReference w:type="default" r:id="rId93"/>
      <w:footerReference w:type="even" r:id="rId94"/>
      <w:footerReference w:type="default" r:id="rId95"/>
      <w:headerReference w:type="first" r:id="rId96"/>
      <w:footerReference w:type="first" r:id="rId9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1AF57" w14:textId="77777777" w:rsidR="00C55081" w:rsidRDefault="00C55081" w:rsidP="00C25BC9">
      <w:pPr>
        <w:spacing w:line="240" w:lineRule="auto"/>
      </w:pPr>
      <w:r>
        <w:separator/>
      </w:r>
    </w:p>
  </w:endnote>
  <w:endnote w:type="continuationSeparator" w:id="0">
    <w:p w14:paraId="75D90329" w14:textId="77777777" w:rsidR="00C55081" w:rsidRDefault="00C55081" w:rsidP="00C25B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00654B2E-B044-4B63-97E7-860E21AFAE37}"/>
  </w:font>
  <w:font w:name="Calibri">
    <w:panose1 w:val="020F0502020204030204"/>
    <w:charset w:val="00"/>
    <w:family w:val="swiss"/>
    <w:pitch w:val="variable"/>
    <w:sig w:usb0="E4002EFF" w:usb1="C000247B" w:usb2="00000009" w:usb3="00000000" w:csb0="000001FF" w:csb1="00000000"/>
    <w:embedRegular r:id="rId2" w:fontKey="{BF8E2D11-3CEA-4179-B6EF-4A5960C00525}"/>
  </w:font>
  <w:font w:name="Cambria">
    <w:panose1 w:val="02040503050406030204"/>
    <w:charset w:val="00"/>
    <w:family w:val="roman"/>
    <w:pitch w:val="variable"/>
    <w:sig w:usb0="E00006FF" w:usb1="420024FF" w:usb2="02000000" w:usb3="00000000" w:csb0="0000019F" w:csb1="00000000"/>
    <w:embedRegular r:id="rId3" w:fontKey="{EC33B922-1572-4977-83A9-36B2263D17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526B6" w14:textId="77777777" w:rsidR="00C25BC9" w:rsidRDefault="00C25B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D5B44" w14:textId="77777777" w:rsidR="00C25BC9" w:rsidRDefault="00C25B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3CC0A" w14:textId="77777777" w:rsidR="00C25BC9" w:rsidRDefault="00C25B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19FA1C" w14:textId="77777777" w:rsidR="00C55081" w:rsidRDefault="00C55081" w:rsidP="00C25BC9">
      <w:pPr>
        <w:spacing w:line="240" w:lineRule="auto"/>
      </w:pPr>
      <w:r>
        <w:separator/>
      </w:r>
    </w:p>
  </w:footnote>
  <w:footnote w:type="continuationSeparator" w:id="0">
    <w:p w14:paraId="5D4E6724" w14:textId="77777777" w:rsidR="00C55081" w:rsidRDefault="00C55081" w:rsidP="00C25B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F6B02" w14:textId="6E02D69E" w:rsidR="00C25BC9" w:rsidRDefault="00C25BC9">
    <w:pPr>
      <w:pStyle w:val="Header"/>
    </w:pPr>
    <w:r>
      <w:rPr>
        <w:noProof/>
      </w:rPr>
      <w:pict w14:anchorId="691F3A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BC2E8" w14:textId="79E7C336" w:rsidR="00C25BC9" w:rsidRDefault="00C25BC9">
    <w:pPr>
      <w:pStyle w:val="Header"/>
    </w:pPr>
    <w:r>
      <w:rPr>
        <w:noProof/>
      </w:rPr>
      <w:pict w14:anchorId="0D00FC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3559C" w14:textId="69778E15" w:rsidR="00C25BC9" w:rsidRDefault="00C25BC9">
    <w:pPr>
      <w:pStyle w:val="Header"/>
    </w:pPr>
    <w:r>
      <w:rPr>
        <w:noProof/>
      </w:rPr>
      <w:pict w14:anchorId="322FA9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D650C8"/>
    <w:multiLevelType w:val="multilevel"/>
    <w:tmpl w:val="7910D92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36F"/>
    <w:rsid w:val="00317C65"/>
    <w:rsid w:val="00474147"/>
    <w:rsid w:val="008D157F"/>
    <w:rsid w:val="00AF436F"/>
    <w:rsid w:val="00C25BC9"/>
    <w:rsid w:val="00C550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7B32F6"/>
  <w15:docId w15:val="{0057CAFD-67F1-4700-BA08-12F79385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317C65"/>
    <w:rPr>
      <w:color w:val="0000FF" w:themeColor="hyperlink"/>
      <w:u w:val="single"/>
    </w:rPr>
  </w:style>
  <w:style w:type="character" w:styleId="UnresolvedMention">
    <w:name w:val="Unresolved Mention"/>
    <w:basedOn w:val="DefaultParagraphFont"/>
    <w:uiPriority w:val="99"/>
    <w:semiHidden/>
    <w:unhideWhenUsed/>
    <w:rsid w:val="00317C65"/>
    <w:rPr>
      <w:color w:val="605E5C"/>
      <w:shd w:val="clear" w:color="auto" w:fill="E1DFDD"/>
    </w:rPr>
  </w:style>
  <w:style w:type="paragraph" w:styleId="Header">
    <w:name w:val="header"/>
    <w:basedOn w:val="Normal"/>
    <w:link w:val="HeaderChar"/>
    <w:uiPriority w:val="99"/>
    <w:unhideWhenUsed/>
    <w:rsid w:val="00C25BC9"/>
    <w:pPr>
      <w:tabs>
        <w:tab w:val="center" w:pos="4680"/>
        <w:tab w:val="right" w:pos="9360"/>
      </w:tabs>
      <w:spacing w:line="240" w:lineRule="auto"/>
    </w:pPr>
  </w:style>
  <w:style w:type="character" w:customStyle="1" w:styleId="HeaderChar">
    <w:name w:val="Header Char"/>
    <w:basedOn w:val="DefaultParagraphFont"/>
    <w:link w:val="Header"/>
    <w:uiPriority w:val="99"/>
    <w:rsid w:val="00C25BC9"/>
  </w:style>
  <w:style w:type="paragraph" w:styleId="Footer">
    <w:name w:val="footer"/>
    <w:basedOn w:val="Normal"/>
    <w:link w:val="FooterChar"/>
    <w:uiPriority w:val="99"/>
    <w:unhideWhenUsed/>
    <w:rsid w:val="00C25BC9"/>
    <w:pPr>
      <w:tabs>
        <w:tab w:val="center" w:pos="4680"/>
        <w:tab w:val="right" w:pos="9360"/>
      </w:tabs>
      <w:spacing w:line="240" w:lineRule="auto"/>
    </w:pPr>
  </w:style>
  <w:style w:type="character" w:customStyle="1" w:styleId="FooterChar">
    <w:name w:val="Footer Char"/>
    <w:basedOn w:val="DefaultParagraphFont"/>
    <w:link w:val="Footer"/>
    <w:uiPriority w:val="99"/>
    <w:rsid w:val="00C25B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3233/wor-141883" TargetMode="External"/><Relationship Id="rId21" Type="http://schemas.openxmlformats.org/officeDocument/2006/relationships/hyperlink" Target="https://doi.org/10.3233/wor-2010-0978" TargetMode="External"/><Relationship Id="rId42" Type="http://schemas.openxmlformats.org/officeDocument/2006/relationships/hyperlink" Target="https://pubmed.ncbi.nlm.nih.gov/37890612/" TargetMode="External"/><Relationship Id="rId47" Type="http://schemas.openxmlformats.org/officeDocument/2006/relationships/hyperlink" Target="https://doi.org/10.1111/idh.12327" TargetMode="External"/><Relationship Id="rId63" Type="http://schemas.openxmlformats.org/officeDocument/2006/relationships/hyperlink" Target="https://pubmed.ncbi.nlm.nih.gov/12524837/" TargetMode="External"/><Relationship Id="rId68" Type="http://schemas.openxmlformats.org/officeDocument/2006/relationships/hyperlink" Target="https://doi.org/10.1007/s00784-024-05852-7" TargetMode="External"/><Relationship Id="rId84" Type="http://schemas.openxmlformats.org/officeDocument/2006/relationships/hyperlink" Target="https://doi.org/10.1111/idh.12327" TargetMode="External"/><Relationship Id="rId89" Type="http://schemas.openxmlformats.org/officeDocument/2006/relationships/hyperlink" Target="https://doi.org/10.1002/14651858.cd005969.pub2" TargetMode="External"/><Relationship Id="rId16" Type="http://schemas.openxmlformats.org/officeDocument/2006/relationships/hyperlink" Target="https://share.google/YZi3N3zSDyxTeOqjS" TargetMode="External"/><Relationship Id="rId11" Type="http://schemas.openxmlformats.org/officeDocument/2006/relationships/hyperlink" Target="https://share.google/RUEioiEm6x9jK4iZf" TargetMode="External"/><Relationship Id="rId32" Type="http://schemas.openxmlformats.org/officeDocument/2006/relationships/hyperlink" Target="https://doi.org/10.1016/j.jelekin.2005.01.007" TargetMode="External"/><Relationship Id="rId37" Type="http://schemas.openxmlformats.org/officeDocument/2006/relationships/hyperlink" Target="https://doi.org/10.1111/j.1601-5037.2009.00395.x" TargetMode="External"/><Relationship Id="rId53" Type="http://schemas.openxmlformats.org/officeDocument/2006/relationships/hyperlink" Target="https://doi.org/10.1371/journal.pone.0311391" TargetMode="External"/><Relationship Id="rId58" Type="http://schemas.openxmlformats.org/officeDocument/2006/relationships/hyperlink" Target="https://pubmed.ncbi.nlm.nih.gov/10726545/" TargetMode="External"/><Relationship Id="rId74" Type="http://schemas.openxmlformats.org/officeDocument/2006/relationships/hyperlink" Target="https://doi.org/10.7518/hxkq.2022.04.009" TargetMode="External"/><Relationship Id="rId79" Type="http://schemas.openxmlformats.org/officeDocument/2006/relationships/hyperlink" Target="https://doi.org/10.4103/jpbs.jpbs_405_24" TargetMode="External"/><Relationship Id="rId5" Type="http://schemas.openxmlformats.org/officeDocument/2006/relationships/footnotes" Target="footnotes.xml"/><Relationship Id="rId90" Type="http://schemas.openxmlformats.org/officeDocument/2006/relationships/hyperlink" Target="https://doi.org/10.1002/cl2.1230" TargetMode="External"/><Relationship Id="rId95" Type="http://schemas.openxmlformats.org/officeDocument/2006/relationships/footer" Target="footer2.xml"/><Relationship Id="rId22" Type="http://schemas.openxmlformats.org/officeDocument/2006/relationships/hyperlink" Target="https://doi.org/10.3390/healthcare4010013" TargetMode="External"/><Relationship Id="rId27" Type="http://schemas.openxmlformats.org/officeDocument/2006/relationships/hyperlink" Target="https://doi.org/10.3390/ijerph17103482" TargetMode="External"/><Relationship Id="rId43" Type="http://schemas.openxmlformats.org/officeDocument/2006/relationships/hyperlink" Target="https://doi.org/10.1016/j.joen.2023.10.004" TargetMode="External"/><Relationship Id="rId48" Type="http://schemas.openxmlformats.org/officeDocument/2006/relationships/hyperlink" Target="https://pubmed.ncbi.nlm.nih.gov/32802059/" TargetMode="External"/><Relationship Id="rId64" Type="http://schemas.openxmlformats.org/officeDocument/2006/relationships/hyperlink" Target="https://pubmed.ncbi.nlm.nih.gov/12524837/" TargetMode="External"/><Relationship Id="rId69" Type="http://schemas.openxmlformats.org/officeDocument/2006/relationships/hyperlink" Target="https://pubmed.ncbi.nlm.nih.gov/35291489/" TargetMode="External"/><Relationship Id="rId80" Type="http://schemas.openxmlformats.org/officeDocument/2006/relationships/hyperlink" Target="https://pmc.ncbi.nlm.nih.gov/articles/PMC7389255/" TargetMode="External"/><Relationship Id="rId85" Type="http://schemas.openxmlformats.org/officeDocument/2006/relationships/hyperlink" Target="https://doi.org/10.21815/jde.019.044" TargetMode="External"/><Relationship Id="rId3" Type="http://schemas.openxmlformats.org/officeDocument/2006/relationships/settings" Target="settings.xml"/><Relationship Id="rId12" Type="http://schemas.openxmlformats.org/officeDocument/2006/relationships/hyperlink" Target="https://share.google/6UWSbdAqM7jJLHnML" TargetMode="External"/><Relationship Id="rId17" Type="http://schemas.openxmlformats.org/officeDocument/2006/relationships/hyperlink" Target="https://share.google/YZi3N3zSDyxTeOqjS" TargetMode="External"/><Relationship Id="rId25" Type="http://schemas.openxmlformats.org/officeDocument/2006/relationships/hyperlink" Target="https://doi.org/10.7860/jcdr/2014/7549.4620" TargetMode="External"/><Relationship Id="rId33" Type="http://schemas.openxmlformats.org/officeDocument/2006/relationships/hyperlink" Target="https://doi.org/10.7717/peerj.13021" TargetMode="External"/><Relationship Id="rId38" Type="http://schemas.openxmlformats.org/officeDocument/2006/relationships/hyperlink" Target="https://doi.org/10.1111/idh.12327" TargetMode="External"/><Relationship Id="rId46" Type="http://schemas.openxmlformats.org/officeDocument/2006/relationships/hyperlink" Target="https://pubmed.ncbi.nlm.nih.gov/29318741/" TargetMode="External"/><Relationship Id="rId59" Type="http://schemas.openxmlformats.org/officeDocument/2006/relationships/hyperlink" Target="https://doi.org/10.1016/s0099-2399(99)80125-3" TargetMode="External"/><Relationship Id="rId67" Type="http://schemas.openxmlformats.org/officeDocument/2006/relationships/hyperlink" Target="https://pubmed.ncbi.nlm.nih.gov/38496818/" TargetMode="External"/><Relationship Id="rId20" Type="http://schemas.openxmlformats.org/officeDocument/2006/relationships/hyperlink" Target="https://doi.org/10.47391/jpma.22-76" TargetMode="External"/><Relationship Id="rId41" Type="http://schemas.openxmlformats.org/officeDocument/2006/relationships/hyperlink" Target="https://doi.org/10.1111/iej.12219" TargetMode="External"/><Relationship Id="rId54" Type="http://schemas.openxmlformats.org/officeDocument/2006/relationships/hyperlink" Target="https://pubmed.ncbi.nlm.nih.gov/39955513/" TargetMode="External"/><Relationship Id="rId62" Type="http://schemas.openxmlformats.org/officeDocument/2006/relationships/hyperlink" Target="https://pubmed.ncbi.nlm.nih.gov/12524837/" TargetMode="External"/><Relationship Id="rId70" Type="http://schemas.openxmlformats.org/officeDocument/2006/relationships/hyperlink" Target="https://doi.org/10.7717/peerj.13021" TargetMode="External"/><Relationship Id="rId75" Type="http://schemas.openxmlformats.org/officeDocument/2006/relationships/hyperlink" Target="https://pubmed.ncbi.nlm.nih.gov/30745350/" TargetMode="External"/><Relationship Id="rId83" Type="http://schemas.openxmlformats.org/officeDocument/2006/relationships/hyperlink" Target="https://doi.org/10.1186/s12903-025-05599-x" TargetMode="External"/><Relationship Id="rId88" Type="http://schemas.openxmlformats.org/officeDocument/2006/relationships/hyperlink" Target="https://pubmed.ncbi.nlm.nih.gov/19588377/" TargetMode="External"/><Relationship Id="rId91" Type="http://schemas.openxmlformats.org/officeDocument/2006/relationships/hyperlink" Target="https://estech.shinyapps.io/prisma_flowdiagram/_w_2ba85287/Haddaway_et_al_2022.ris" TargetMode="External"/><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hare.google/kblnKfV38pCKDJxBz" TargetMode="External"/><Relationship Id="rId23" Type="http://schemas.openxmlformats.org/officeDocument/2006/relationships/hyperlink" Target="https://doi.org/10.14219/jada.archive.2003.0106" TargetMode="External"/><Relationship Id="rId28" Type="http://schemas.openxmlformats.org/officeDocument/2006/relationships/hyperlink" Target="https://doi.org/10.1016/j.cden.2016.08.007" TargetMode="External"/><Relationship Id="rId36" Type="http://schemas.openxmlformats.org/officeDocument/2006/relationships/hyperlink" Target="https://doi.org/10.3390/jcm8081230" TargetMode="External"/><Relationship Id="rId49" Type="http://schemas.openxmlformats.org/officeDocument/2006/relationships/hyperlink" Target="https://doi.org/10.1155/2020/8828709" TargetMode="External"/><Relationship Id="rId57" Type="http://schemas.openxmlformats.org/officeDocument/2006/relationships/hyperlink" Target="https://pubmed.ncbi.nlm.nih.gov/20433974/" TargetMode="External"/><Relationship Id="rId10" Type="http://schemas.openxmlformats.org/officeDocument/2006/relationships/hyperlink" Target="https://share.google/RUEioiEm6x9jK4iZf" TargetMode="External"/><Relationship Id="rId31" Type="http://schemas.openxmlformats.org/officeDocument/2006/relationships/hyperlink" Target="https://doi.org/10.1016/j.apergo.2016.02.014" TargetMode="External"/><Relationship Id="rId44" Type="http://schemas.openxmlformats.org/officeDocument/2006/relationships/hyperlink" Target="https://pubmed.ncbi.nlm.nih.gov/36125183/" TargetMode="External"/><Relationship Id="rId52" Type="http://schemas.openxmlformats.org/officeDocument/2006/relationships/hyperlink" Target="https://pubmed.ncbi.nlm.nih.gov/39775371/" TargetMode="External"/><Relationship Id="rId60" Type="http://schemas.openxmlformats.org/officeDocument/2006/relationships/hyperlink" Target="https://pubmed.ncbi.nlm.nih.gov/15066504/" TargetMode="External"/><Relationship Id="rId65" Type="http://schemas.openxmlformats.org/officeDocument/2006/relationships/hyperlink" Target="https://pubmed.ncbi.nlm.nih.gov/30773552/" TargetMode="External"/><Relationship Id="rId73" Type="http://schemas.openxmlformats.org/officeDocument/2006/relationships/hyperlink" Target="https://pubmed.ncbi.nlm.nih.gov/38596959/" TargetMode="External"/><Relationship Id="rId78" Type="http://schemas.openxmlformats.org/officeDocument/2006/relationships/hyperlink" Target="https://doi.org/10.1002/jdd.13528" TargetMode="External"/><Relationship Id="rId81" Type="http://schemas.openxmlformats.org/officeDocument/2006/relationships/hyperlink" Target="https://pubmed.ncbi.nlm.nih.gov/26650099/" TargetMode="External"/><Relationship Id="rId86" Type="http://schemas.openxmlformats.org/officeDocument/2006/relationships/hyperlink" Target="https://pubmed.ncbi.nlm.nih.gov/41072903/"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ature.com/articles/s41598-024-68538-w" TargetMode="External"/><Relationship Id="rId13" Type="http://schemas.openxmlformats.org/officeDocument/2006/relationships/hyperlink" Target="https://share.google/6UWSbdAqM7jJLHnML" TargetMode="External"/><Relationship Id="rId18" Type="http://schemas.openxmlformats.org/officeDocument/2006/relationships/hyperlink" Target="https://onlinelibrary.wiley.com/doi/10.1111/eje.70030" TargetMode="External"/><Relationship Id="rId39" Type="http://schemas.openxmlformats.org/officeDocument/2006/relationships/hyperlink" Target="https://doi.org/10.3233/WOR-211094" TargetMode="External"/><Relationship Id="rId34" Type="http://schemas.openxmlformats.org/officeDocument/2006/relationships/hyperlink" Target="https://doi.org/10.1111/eje.12517" TargetMode="External"/><Relationship Id="rId50" Type="http://schemas.openxmlformats.org/officeDocument/2006/relationships/hyperlink" Target="https://pubmed.ncbi.nlm.nih.gov/32802781/" TargetMode="External"/><Relationship Id="rId55" Type="http://schemas.openxmlformats.org/officeDocument/2006/relationships/hyperlink" Target="https://doi.org/10.1186/s12903-025-05599-x" TargetMode="External"/><Relationship Id="rId76" Type="http://schemas.openxmlformats.org/officeDocument/2006/relationships/hyperlink" Target="https://doi.org/10.21815/jde.019.044" TargetMode="External"/><Relationship Id="rId97"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https://pubmed.ncbi.nlm.nih.gov/33889444/" TargetMode="External"/><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doi.org/10.1007/s13191-014-0364-0" TargetMode="External"/><Relationship Id="rId24" Type="http://schemas.openxmlformats.org/officeDocument/2006/relationships/hyperlink" Target="https://doi.org/10.7860/jcdr/2015/10459.5466" TargetMode="External"/><Relationship Id="rId40" Type="http://schemas.openxmlformats.org/officeDocument/2006/relationships/hyperlink" Target="https://doi.org/10.1111/eje.12517" TargetMode="External"/><Relationship Id="rId45" Type="http://schemas.openxmlformats.org/officeDocument/2006/relationships/hyperlink" Target="https://doi.org/10.1002/1348-9585.12362" TargetMode="External"/><Relationship Id="rId66" Type="http://schemas.openxmlformats.org/officeDocument/2006/relationships/hyperlink" Target="https://doi.org/10.19723/j.issn.1671-167x.2019.01.018" TargetMode="External"/><Relationship Id="rId87" Type="http://schemas.openxmlformats.org/officeDocument/2006/relationships/hyperlink" Target="https://doi.org/10.1016/j.jdent.2025.106162" TargetMode="External"/><Relationship Id="rId61" Type="http://schemas.openxmlformats.org/officeDocument/2006/relationships/hyperlink" Target="https://doi.org/10.1016/j.cden.2003.12.001" TargetMode="External"/><Relationship Id="rId82" Type="http://schemas.openxmlformats.org/officeDocument/2006/relationships/hyperlink" Target="https://pubmed.ncbi.nlm.nih.gov/1284396/" TargetMode="External"/><Relationship Id="rId19" Type="http://schemas.openxmlformats.org/officeDocument/2006/relationships/hyperlink" Target="https://onlinelibrary.wiley.com/doi/10.1111/eje.70030" TargetMode="External"/><Relationship Id="rId14" Type="http://schemas.openxmlformats.org/officeDocument/2006/relationships/hyperlink" Target="https://share.google/kblnKfV38pCKDJxBz" TargetMode="External"/><Relationship Id="rId30" Type="http://schemas.openxmlformats.org/officeDocument/2006/relationships/hyperlink" Target="https://doi.org/10.3233/wor-162253" TargetMode="External"/><Relationship Id="rId35" Type="http://schemas.openxmlformats.org/officeDocument/2006/relationships/hyperlink" Target="https://doi.org/10.3233/wor-172681" TargetMode="External"/><Relationship Id="rId56" Type="http://schemas.openxmlformats.org/officeDocument/2006/relationships/hyperlink" Target="https://doi.org/10.1016/j.cden.2010.01.002" TargetMode="External"/><Relationship Id="rId77" Type="http://schemas.openxmlformats.org/officeDocument/2006/relationships/hyperlink" Target="https://pubmed.ncbi.nlm.nih.gov/38558229/" TargetMode="External"/><Relationship Id="rId8" Type="http://schemas.openxmlformats.org/officeDocument/2006/relationships/hyperlink" Target="https://www.nature.com/articles/s41598-024-68538-w" TargetMode="External"/><Relationship Id="rId51" Type="http://schemas.openxmlformats.org/officeDocument/2006/relationships/hyperlink" Target="https://doi.org/10.4103/jispcd.jispcd_2_20" TargetMode="External"/><Relationship Id="rId72" Type="http://schemas.openxmlformats.org/officeDocument/2006/relationships/hyperlink" Target="https://doi.org/10.7717/peerj.11168" TargetMode="External"/><Relationship Id="rId93" Type="http://schemas.openxmlformats.org/officeDocument/2006/relationships/header" Target="header2.xml"/><Relationship Id="rId98"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6583</Words>
  <Characters>37524</Characters>
  <Application>Microsoft Office Word</Application>
  <DocSecurity>0</DocSecurity>
  <Lines>312</Lines>
  <Paragraphs>88</Paragraphs>
  <ScaleCrop>false</ScaleCrop>
  <Company/>
  <LinksUpToDate>false</LinksUpToDate>
  <CharactersWithSpaces>44019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cp:revision>
  <dcterms:created xsi:type="dcterms:W3CDTF">2026-02-07T06:23:00Z</dcterms:created>
  <dcterms:modified xsi:type="dcterms:W3CDTF">2026-02-07T08:16:00Z</dcterms:modified>
</cp:coreProperties>
</file>