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09CE9" w14:textId="27E00F8D" w:rsidR="002C5547" w:rsidRPr="002C5547" w:rsidRDefault="002C5547" w:rsidP="0053192A">
      <w:pPr>
        <w:spacing w:line="360" w:lineRule="auto"/>
        <w:jc w:val="both"/>
        <w:rPr>
          <w:rFonts w:ascii="Times New Roman" w:hAnsi="Times New Roman" w:cs="Times New Roman"/>
        </w:rPr>
      </w:pPr>
    </w:p>
    <w:p w14:paraId="7B0039A2" w14:textId="77777777" w:rsidR="002C5547" w:rsidRDefault="002C5547" w:rsidP="0053192A">
      <w:pPr>
        <w:spacing w:line="360" w:lineRule="auto"/>
        <w:jc w:val="both"/>
        <w:rPr>
          <w:rFonts w:ascii="Times New Roman" w:hAnsi="Times New Roman" w:cs="Times New Roman"/>
          <w:b/>
          <w:bCs/>
          <w:sz w:val="28"/>
          <w:szCs w:val="28"/>
        </w:rPr>
      </w:pPr>
      <w:r w:rsidRPr="002C5547">
        <w:rPr>
          <w:rFonts w:ascii="Times New Roman" w:hAnsi="Times New Roman" w:cs="Times New Roman"/>
          <w:b/>
          <w:bCs/>
          <w:sz w:val="28"/>
          <w:szCs w:val="28"/>
        </w:rPr>
        <w:t>Role of Exergaming in Enhancing Memory and Attention in the Elderly</w:t>
      </w:r>
    </w:p>
    <w:p w14:paraId="505B0347" w14:textId="77777777" w:rsidR="00372316" w:rsidRPr="002C5547" w:rsidRDefault="00372316" w:rsidP="0053192A">
      <w:pPr>
        <w:spacing w:line="360" w:lineRule="auto"/>
        <w:jc w:val="both"/>
        <w:rPr>
          <w:rFonts w:ascii="Times New Roman" w:hAnsi="Times New Roman" w:cs="Times New Roman"/>
          <w:b/>
          <w:bCs/>
          <w:sz w:val="28"/>
          <w:szCs w:val="28"/>
        </w:rPr>
      </w:pPr>
    </w:p>
    <w:p w14:paraId="415E4CF3" w14:textId="77777777" w:rsidR="00A531C7" w:rsidRPr="00A531C7" w:rsidRDefault="00A531C7" w:rsidP="00A531C7">
      <w:pPr>
        <w:spacing w:line="360" w:lineRule="auto"/>
        <w:jc w:val="both"/>
        <w:rPr>
          <w:rFonts w:ascii="Times New Roman" w:hAnsi="Times New Roman" w:cs="Times New Roman"/>
          <w:b/>
          <w:bCs/>
        </w:rPr>
      </w:pPr>
      <w:r w:rsidRPr="00A531C7">
        <w:rPr>
          <w:rFonts w:ascii="Times New Roman" w:hAnsi="Times New Roman" w:cs="Times New Roman"/>
          <w:b/>
          <w:bCs/>
        </w:rPr>
        <w:t>ABSTRACT</w:t>
      </w:r>
    </w:p>
    <w:p w14:paraId="59BAE3F0" w14:textId="77777777" w:rsidR="00A531C7" w:rsidRPr="00A531C7" w:rsidRDefault="00A531C7" w:rsidP="00A531C7">
      <w:pPr>
        <w:spacing w:line="360" w:lineRule="auto"/>
        <w:jc w:val="both"/>
        <w:rPr>
          <w:rFonts w:ascii="Times New Roman" w:hAnsi="Times New Roman" w:cs="Times New Roman"/>
        </w:rPr>
      </w:pPr>
      <w:r w:rsidRPr="00A531C7">
        <w:rPr>
          <w:rFonts w:ascii="Times New Roman" w:hAnsi="Times New Roman" w:cs="Times New Roman"/>
          <w:b/>
          <w:bCs/>
        </w:rPr>
        <w:t>Background:</w:t>
      </w:r>
      <w:r w:rsidRPr="00A531C7">
        <w:rPr>
          <w:rFonts w:ascii="Times New Roman" w:hAnsi="Times New Roman" w:cs="Times New Roman"/>
        </w:rPr>
        <w:t xml:space="preserve"> Age-related cognitive decline affects memory, attention, and executive function, leading to reduced independence and quality of life among older adults. Exergaming, which integrates physical activity with interactive digital games, has emerged as a promising approach to enhance cognitive performance through combined motor and cognitive stimulation.</w:t>
      </w:r>
    </w:p>
    <w:p w14:paraId="71C749F9" w14:textId="77777777" w:rsidR="00A531C7" w:rsidRPr="00A531C7" w:rsidRDefault="00A531C7" w:rsidP="00A531C7">
      <w:pPr>
        <w:spacing w:line="360" w:lineRule="auto"/>
        <w:jc w:val="both"/>
        <w:rPr>
          <w:rFonts w:ascii="Times New Roman" w:hAnsi="Times New Roman" w:cs="Times New Roman"/>
        </w:rPr>
      </w:pPr>
      <w:r w:rsidRPr="00A531C7">
        <w:rPr>
          <w:rFonts w:ascii="Times New Roman" w:hAnsi="Times New Roman" w:cs="Times New Roman"/>
          <w:b/>
          <w:bCs/>
        </w:rPr>
        <w:t>Objective:</w:t>
      </w:r>
      <w:r w:rsidRPr="00A531C7">
        <w:rPr>
          <w:rFonts w:ascii="Times New Roman" w:hAnsi="Times New Roman" w:cs="Times New Roman"/>
        </w:rPr>
        <w:t xml:space="preserve"> To evaluate the effect of a structured 6-week exergaming program on attention, working memory, and global cognition in community-dwelling older adults.</w:t>
      </w:r>
    </w:p>
    <w:p w14:paraId="056DC2DB" w14:textId="5760143A" w:rsidR="00A531C7" w:rsidRPr="00A531C7" w:rsidRDefault="00A531C7" w:rsidP="00A531C7">
      <w:pPr>
        <w:spacing w:line="360" w:lineRule="auto"/>
        <w:jc w:val="both"/>
        <w:rPr>
          <w:rFonts w:ascii="Times New Roman" w:hAnsi="Times New Roman" w:cs="Times New Roman"/>
        </w:rPr>
      </w:pPr>
      <w:r w:rsidRPr="00A531C7">
        <w:rPr>
          <w:rFonts w:ascii="Times New Roman" w:hAnsi="Times New Roman" w:cs="Times New Roman"/>
          <w:b/>
          <w:bCs/>
        </w:rPr>
        <w:t>Methods:</w:t>
      </w:r>
      <w:r w:rsidRPr="00A531C7">
        <w:rPr>
          <w:rFonts w:ascii="Times New Roman" w:hAnsi="Times New Roman" w:cs="Times New Roman"/>
        </w:rPr>
        <w:t xml:space="preserve"> A pre–post experimental study was conducted among 30 adults aged 65 years and above in a </w:t>
      </w:r>
      <w:r w:rsidR="00CF2177">
        <w:rPr>
          <w:rFonts w:ascii="Times New Roman" w:hAnsi="Times New Roman" w:cs="Times New Roman"/>
        </w:rPr>
        <w:t>Physiotherapy</w:t>
      </w:r>
      <w:r w:rsidRPr="00A531C7">
        <w:rPr>
          <w:rFonts w:ascii="Times New Roman" w:hAnsi="Times New Roman" w:cs="Times New Roman"/>
        </w:rPr>
        <w:t xml:space="preserve"> rehabilitation center. Participants completed 18 exergaming sessions over six weeks using a motion-capture gaming system (Xbox 360 Kinect). Cognitive outcomes were assessed before and after the intervention using the Trail Making Test (TMT-A and TMT-B) for attention and executive function, the Digit Span Test (forward and backward) for working memory, and the Montreal Cognitive Assessment (MoCA) for global cognition. Data were analyzed using paired t-tests with significance set at p ≤ 0.05.</w:t>
      </w:r>
    </w:p>
    <w:p w14:paraId="5ED90687" w14:textId="77777777" w:rsidR="00A531C7" w:rsidRPr="00A531C7" w:rsidRDefault="00A531C7" w:rsidP="00A531C7">
      <w:pPr>
        <w:spacing w:line="360" w:lineRule="auto"/>
        <w:jc w:val="both"/>
        <w:rPr>
          <w:rFonts w:ascii="Times New Roman" w:hAnsi="Times New Roman" w:cs="Times New Roman"/>
        </w:rPr>
      </w:pPr>
      <w:r w:rsidRPr="00A531C7">
        <w:rPr>
          <w:rFonts w:ascii="Times New Roman" w:hAnsi="Times New Roman" w:cs="Times New Roman"/>
          <w:b/>
          <w:bCs/>
        </w:rPr>
        <w:t>Results:</w:t>
      </w:r>
      <w:r w:rsidRPr="00A531C7">
        <w:rPr>
          <w:rFonts w:ascii="Times New Roman" w:hAnsi="Times New Roman" w:cs="Times New Roman"/>
        </w:rPr>
        <w:t xml:space="preserve"> Significant improvements were observed across all outcome measures. TMT-A completion time decreased from 54.6 ± 9.3 to 42.8 ± 7.5 seconds (p &lt; 0.001), and TMT-B decreased from 129.4 ± 28.6 to 103.7 ± 23.5 seconds (p &lt; 0.001), indicating enhanced attention and task switching. Working memory improved, with Digit Span Forward increasing from 4.6 ± 1.1 to 5.8 ± 1.0 and Digit Span Backward from 3.2 ± 0.9 to 4.1 ± 1.0 (both p &lt; 0.001). Global cognitive performance also increased significantly, with MoCA scores rising from 21.8 ± 2.6 to 25.1 ± 2.9 (p &lt; 0.001).</w:t>
      </w:r>
    </w:p>
    <w:p w14:paraId="46DC4102" w14:textId="77777777" w:rsidR="00A531C7" w:rsidRPr="00A531C7" w:rsidRDefault="00A531C7" w:rsidP="00A531C7">
      <w:pPr>
        <w:spacing w:line="360" w:lineRule="auto"/>
        <w:jc w:val="both"/>
        <w:rPr>
          <w:rFonts w:ascii="Times New Roman" w:hAnsi="Times New Roman" w:cs="Times New Roman"/>
        </w:rPr>
      </w:pPr>
      <w:r w:rsidRPr="00A531C7">
        <w:rPr>
          <w:rFonts w:ascii="Times New Roman" w:hAnsi="Times New Roman" w:cs="Times New Roman"/>
          <w:b/>
          <w:bCs/>
        </w:rPr>
        <w:t>Conclusion:</w:t>
      </w:r>
      <w:r w:rsidRPr="00A531C7">
        <w:rPr>
          <w:rFonts w:ascii="Times New Roman" w:hAnsi="Times New Roman" w:cs="Times New Roman"/>
        </w:rPr>
        <w:t xml:space="preserve"> A 6-week exergaming intervention significantly improved attention, working memory, and overall cognitive function in older adults. Exergaming represents an effective, engaging, and low-cost digital therapeutic option for promoting cognitive health in the elderly.</w:t>
      </w:r>
    </w:p>
    <w:p w14:paraId="5F419C26" w14:textId="77435721" w:rsidR="002C5547" w:rsidRDefault="00A531C7" w:rsidP="0053192A">
      <w:pPr>
        <w:spacing w:line="360" w:lineRule="auto"/>
        <w:jc w:val="both"/>
        <w:rPr>
          <w:rFonts w:ascii="Times New Roman" w:hAnsi="Times New Roman" w:cs="Times New Roman"/>
        </w:rPr>
      </w:pPr>
      <w:r w:rsidRPr="00A531C7">
        <w:rPr>
          <w:rFonts w:ascii="Times New Roman" w:hAnsi="Times New Roman" w:cs="Times New Roman"/>
          <w:b/>
          <w:bCs/>
        </w:rPr>
        <w:lastRenderedPageBreak/>
        <w:t>Keywords:</w:t>
      </w:r>
      <w:r w:rsidRPr="00A531C7">
        <w:rPr>
          <w:rFonts w:ascii="Times New Roman" w:hAnsi="Times New Roman" w:cs="Times New Roman"/>
        </w:rPr>
        <w:t xml:space="preserve"> Exergaming, cognition, memory, attention, older adults, digital therapeutics.</w:t>
      </w:r>
    </w:p>
    <w:p w14:paraId="5CB0F8CA" w14:textId="77777777" w:rsidR="00A531C7" w:rsidRPr="00A531C7" w:rsidRDefault="00A531C7" w:rsidP="0053192A">
      <w:pPr>
        <w:spacing w:line="360" w:lineRule="auto"/>
        <w:jc w:val="both"/>
        <w:rPr>
          <w:rFonts w:ascii="Times New Roman" w:hAnsi="Times New Roman" w:cs="Times New Roman"/>
        </w:rPr>
      </w:pPr>
    </w:p>
    <w:p w14:paraId="07E601DB" w14:textId="77777777" w:rsidR="00A531C7" w:rsidRPr="008B0C67" w:rsidRDefault="00A531C7" w:rsidP="00A531C7">
      <w:pPr>
        <w:rPr>
          <w:b/>
          <w:bCs/>
        </w:rPr>
      </w:pPr>
      <w:r w:rsidRPr="008B0C67">
        <w:rPr>
          <w:b/>
          <w:bCs/>
        </w:rPr>
        <w:t>1. INTRODUCTION</w:t>
      </w:r>
    </w:p>
    <w:p w14:paraId="1DE1DAD8" w14:textId="378C37EB" w:rsidR="00A531C7" w:rsidRPr="004475DD" w:rsidRDefault="00A531C7" w:rsidP="004475DD">
      <w:pPr>
        <w:spacing w:line="360" w:lineRule="auto"/>
        <w:jc w:val="both"/>
        <w:rPr>
          <w:rFonts w:ascii="Times New Roman" w:hAnsi="Times New Roman" w:cs="Times New Roman"/>
        </w:rPr>
      </w:pPr>
      <w:r w:rsidRPr="004475DD">
        <w:rPr>
          <w:rFonts w:ascii="Times New Roman" w:hAnsi="Times New Roman" w:cs="Times New Roman"/>
        </w:rPr>
        <w:t xml:space="preserve">Cognitive decline is one of the most prevalent challenges among the geriatric population, characterized by deterioration in memory, attention, and executive </w:t>
      </w:r>
      <w:proofErr w:type="gramStart"/>
      <w:r w:rsidRPr="004475DD">
        <w:rPr>
          <w:rFonts w:ascii="Times New Roman" w:hAnsi="Times New Roman" w:cs="Times New Roman"/>
        </w:rPr>
        <w:t>function.</w:t>
      </w:r>
      <w:r w:rsidR="00D35849">
        <w:rPr>
          <w:rFonts w:ascii="Times New Roman" w:hAnsi="Times New Roman" w:cs="Times New Roman"/>
        </w:rPr>
        <w:t>[</w:t>
      </w:r>
      <w:proofErr w:type="gramEnd"/>
      <w:r w:rsidR="00D35849">
        <w:rPr>
          <w:rFonts w:ascii="Times New Roman" w:hAnsi="Times New Roman" w:cs="Times New Roman"/>
        </w:rPr>
        <w:t>1,2]</w:t>
      </w:r>
      <w:r w:rsidRPr="004475DD">
        <w:rPr>
          <w:rFonts w:ascii="Times New Roman" w:hAnsi="Times New Roman" w:cs="Times New Roman"/>
        </w:rPr>
        <w:t xml:space="preserve"> These changes increase the risk of dependence, falls, and reduced quality of life.³ Globally, mild cognitive impairment affects nearly 20% of older adults.</w:t>
      </w:r>
      <w:r w:rsidR="00D35849">
        <w:rPr>
          <w:rFonts w:ascii="Times New Roman" w:hAnsi="Times New Roman" w:cs="Times New Roman"/>
        </w:rPr>
        <w:t>[3,4]</w:t>
      </w:r>
    </w:p>
    <w:p w14:paraId="7C95515A" w14:textId="37DB3C06" w:rsidR="00A531C7" w:rsidRPr="004475DD" w:rsidRDefault="00A531C7" w:rsidP="004475DD">
      <w:pPr>
        <w:spacing w:line="360" w:lineRule="auto"/>
        <w:jc w:val="both"/>
        <w:rPr>
          <w:rFonts w:ascii="Times New Roman" w:hAnsi="Times New Roman" w:cs="Times New Roman"/>
        </w:rPr>
      </w:pPr>
      <w:r w:rsidRPr="004475DD">
        <w:rPr>
          <w:rFonts w:ascii="Times New Roman" w:hAnsi="Times New Roman" w:cs="Times New Roman"/>
        </w:rPr>
        <w:t xml:space="preserve">Traditional cognitive training programs often suffer from low engagement due to monotony, limited sensory stimulation, and poor </w:t>
      </w:r>
      <w:proofErr w:type="gramStart"/>
      <w:r w:rsidRPr="004475DD">
        <w:rPr>
          <w:rFonts w:ascii="Times New Roman" w:hAnsi="Times New Roman" w:cs="Times New Roman"/>
        </w:rPr>
        <w:t>adherence.</w:t>
      </w:r>
      <w:r w:rsidR="00D35849">
        <w:rPr>
          <w:rFonts w:ascii="Times New Roman" w:hAnsi="Times New Roman" w:cs="Times New Roman"/>
        </w:rPr>
        <w:t>[</w:t>
      </w:r>
      <w:proofErr w:type="gramEnd"/>
      <w:r w:rsidR="00D35849">
        <w:rPr>
          <w:rFonts w:ascii="Times New Roman" w:hAnsi="Times New Roman" w:cs="Times New Roman"/>
        </w:rPr>
        <w:t>5]</w:t>
      </w:r>
      <w:r w:rsidRPr="004475DD">
        <w:rPr>
          <w:rFonts w:ascii="Times New Roman" w:hAnsi="Times New Roman" w:cs="Times New Roman"/>
        </w:rPr>
        <w:t xml:space="preserve"> Exergaming—defined as exercise combined with video gaming through interactive systems—offers a promising alternative.</w:t>
      </w:r>
      <w:r w:rsidR="00D35849">
        <w:rPr>
          <w:rFonts w:ascii="Times New Roman" w:hAnsi="Times New Roman" w:cs="Times New Roman"/>
        </w:rPr>
        <w:t>[6]</w:t>
      </w:r>
      <w:r w:rsidRPr="004475DD">
        <w:rPr>
          <w:rFonts w:ascii="Times New Roman" w:hAnsi="Times New Roman" w:cs="Times New Roman"/>
        </w:rPr>
        <w:t xml:space="preserve"> These systems engage cognitive domains such as attention, visuospatial processing, processing speed, and working memory while simultaneously promoting physical activity.</w:t>
      </w:r>
      <w:r w:rsidR="00D35849">
        <w:rPr>
          <w:rFonts w:ascii="Times New Roman" w:hAnsi="Times New Roman" w:cs="Times New Roman"/>
        </w:rPr>
        <w:t>[7,8]</w:t>
      </w:r>
    </w:p>
    <w:p w14:paraId="075EF571" w14:textId="0E71D490" w:rsidR="00A531C7" w:rsidRPr="004475DD" w:rsidRDefault="00A531C7" w:rsidP="004475DD">
      <w:pPr>
        <w:spacing w:line="360" w:lineRule="auto"/>
        <w:jc w:val="both"/>
        <w:rPr>
          <w:rFonts w:ascii="Times New Roman" w:hAnsi="Times New Roman" w:cs="Times New Roman"/>
        </w:rPr>
      </w:pPr>
      <w:r w:rsidRPr="004475DD">
        <w:rPr>
          <w:rFonts w:ascii="Times New Roman" w:hAnsi="Times New Roman" w:cs="Times New Roman"/>
        </w:rPr>
        <w:t xml:space="preserve">Studies suggest that exergaming stimulates neuroplasticity by activating motor–cognitive pathways, enhancing blood flow, and increasing sensory </w:t>
      </w:r>
      <w:proofErr w:type="gramStart"/>
      <w:r w:rsidRPr="004475DD">
        <w:rPr>
          <w:rFonts w:ascii="Times New Roman" w:hAnsi="Times New Roman" w:cs="Times New Roman"/>
        </w:rPr>
        <w:t>integration.</w:t>
      </w:r>
      <w:r w:rsidR="00D35849">
        <w:rPr>
          <w:rFonts w:ascii="Times New Roman" w:hAnsi="Times New Roman" w:cs="Times New Roman"/>
        </w:rPr>
        <w:t>[</w:t>
      </w:r>
      <w:proofErr w:type="gramEnd"/>
      <w:r w:rsidR="00D35849">
        <w:rPr>
          <w:rFonts w:ascii="Times New Roman" w:hAnsi="Times New Roman" w:cs="Times New Roman"/>
        </w:rPr>
        <w:t>9,10]</w:t>
      </w:r>
      <w:r w:rsidRPr="004475DD">
        <w:rPr>
          <w:rFonts w:ascii="Times New Roman" w:hAnsi="Times New Roman" w:cs="Times New Roman"/>
        </w:rPr>
        <w:t>Unlike conventional exercises, exergames incorporate real-time feedback, visual cues, multitasking, and motor planning, making them particularly effective for older adults.</w:t>
      </w:r>
      <w:r w:rsidR="00D35849">
        <w:rPr>
          <w:rFonts w:ascii="Times New Roman" w:hAnsi="Times New Roman" w:cs="Times New Roman"/>
        </w:rPr>
        <w:t>[11]</w:t>
      </w:r>
      <w:r w:rsidRPr="004475DD">
        <w:rPr>
          <w:rFonts w:ascii="Times New Roman" w:hAnsi="Times New Roman" w:cs="Times New Roman"/>
        </w:rPr>
        <w:t xml:space="preserve"> However, limited evidence exists from structured intervention studies in Indian or community-dwelling elderly populations.</w:t>
      </w:r>
      <w:r w:rsidR="00D35849">
        <w:rPr>
          <w:rFonts w:ascii="Times New Roman" w:hAnsi="Times New Roman" w:cs="Times New Roman"/>
        </w:rPr>
        <w:t>[12]</w:t>
      </w:r>
    </w:p>
    <w:p w14:paraId="60FA9A62" w14:textId="1D9E6CEE" w:rsidR="00A531C7" w:rsidRPr="004475DD" w:rsidRDefault="00A531C7" w:rsidP="004475DD">
      <w:pPr>
        <w:spacing w:line="360" w:lineRule="auto"/>
        <w:jc w:val="both"/>
        <w:rPr>
          <w:rFonts w:ascii="Times New Roman" w:hAnsi="Times New Roman" w:cs="Times New Roman"/>
        </w:rPr>
      </w:pPr>
      <w:r w:rsidRPr="004475DD">
        <w:rPr>
          <w:rFonts w:ascii="Times New Roman" w:hAnsi="Times New Roman" w:cs="Times New Roman"/>
        </w:rPr>
        <w:t xml:space="preserve">The present study sought to evaluate the impact of a structured 6-week exergaming program on memory and attention in older </w:t>
      </w:r>
      <w:proofErr w:type="gramStart"/>
      <w:r w:rsidRPr="004475DD">
        <w:rPr>
          <w:rFonts w:ascii="Times New Roman" w:hAnsi="Times New Roman" w:cs="Times New Roman"/>
        </w:rPr>
        <w:t>adults.</w:t>
      </w:r>
      <w:r w:rsidR="00D35849">
        <w:rPr>
          <w:rFonts w:ascii="Times New Roman" w:hAnsi="Times New Roman" w:cs="Times New Roman"/>
        </w:rPr>
        <w:t>[</w:t>
      </w:r>
      <w:proofErr w:type="gramEnd"/>
      <w:r w:rsidR="00D35849">
        <w:rPr>
          <w:rFonts w:ascii="Times New Roman" w:hAnsi="Times New Roman" w:cs="Times New Roman"/>
        </w:rPr>
        <w:t>13]</w:t>
      </w:r>
    </w:p>
    <w:p w14:paraId="0318AB6F" w14:textId="6BEA7604" w:rsidR="002C5547" w:rsidRPr="002C5547" w:rsidRDefault="002C5547" w:rsidP="0053192A">
      <w:pPr>
        <w:spacing w:line="360" w:lineRule="auto"/>
        <w:jc w:val="both"/>
        <w:rPr>
          <w:rFonts w:ascii="Times New Roman" w:hAnsi="Times New Roman" w:cs="Times New Roman"/>
        </w:rPr>
      </w:pPr>
    </w:p>
    <w:p w14:paraId="64756B22" w14:textId="77777777" w:rsidR="002C5547" w:rsidRPr="002C5547" w:rsidRDefault="002C5547" w:rsidP="0053192A">
      <w:pPr>
        <w:spacing w:line="360" w:lineRule="auto"/>
        <w:jc w:val="both"/>
        <w:rPr>
          <w:rFonts w:ascii="Times New Roman" w:hAnsi="Times New Roman" w:cs="Times New Roman"/>
          <w:b/>
          <w:bCs/>
        </w:rPr>
      </w:pPr>
      <w:r w:rsidRPr="002C5547">
        <w:rPr>
          <w:rFonts w:ascii="Times New Roman" w:hAnsi="Times New Roman" w:cs="Times New Roman"/>
          <w:b/>
          <w:bCs/>
        </w:rPr>
        <w:t>2. MATERIALS AND METHODS</w:t>
      </w:r>
    </w:p>
    <w:p w14:paraId="079BDED5" w14:textId="77777777" w:rsidR="002C5547" w:rsidRPr="002C5547" w:rsidRDefault="002C5547" w:rsidP="0053192A">
      <w:pPr>
        <w:spacing w:line="360" w:lineRule="auto"/>
        <w:jc w:val="both"/>
        <w:rPr>
          <w:rFonts w:ascii="Times New Roman" w:hAnsi="Times New Roman" w:cs="Times New Roman"/>
          <w:b/>
          <w:bCs/>
        </w:rPr>
      </w:pPr>
      <w:r w:rsidRPr="002C5547">
        <w:rPr>
          <w:rFonts w:ascii="Times New Roman" w:hAnsi="Times New Roman" w:cs="Times New Roman"/>
          <w:b/>
          <w:bCs/>
        </w:rPr>
        <w:t>2.1 Study Design and Setting</w:t>
      </w:r>
    </w:p>
    <w:p w14:paraId="01C055F1" w14:textId="23FE1FF6" w:rsidR="002C5547" w:rsidRPr="004475DD" w:rsidRDefault="00744D3E" w:rsidP="0053192A">
      <w:pPr>
        <w:spacing w:line="360" w:lineRule="auto"/>
        <w:jc w:val="both"/>
        <w:rPr>
          <w:rFonts w:ascii="Times New Roman" w:hAnsi="Times New Roman" w:cs="Times New Roman"/>
        </w:rPr>
      </w:pPr>
      <w:r w:rsidRPr="004475DD">
        <w:rPr>
          <w:rFonts w:ascii="Times New Roman" w:hAnsi="Times New Roman" w:cs="Times New Roman"/>
        </w:rPr>
        <w:t xml:space="preserve">A pre–post experimental study was conducted among 30 adults aged 65 years and </w:t>
      </w:r>
      <w:proofErr w:type="gramStart"/>
      <w:r w:rsidRPr="004475DD">
        <w:rPr>
          <w:rFonts w:ascii="Times New Roman" w:hAnsi="Times New Roman" w:cs="Times New Roman"/>
        </w:rPr>
        <w:t>above  conducted</w:t>
      </w:r>
      <w:proofErr w:type="gramEnd"/>
      <w:r w:rsidRPr="004475DD">
        <w:rPr>
          <w:rFonts w:ascii="Times New Roman" w:hAnsi="Times New Roman" w:cs="Times New Roman"/>
        </w:rPr>
        <w:t xml:space="preserve"> at the Department of Physiotherapy, Sharda Hospital, India </w:t>
      </w:r>
      <w:r w:rsidR="002C5547" w:rsidRPr="004475DD">
        <w:rPr>
          <w:rFonts w:ascii="Times New Roman" w:hAnsi="Times New Roman" w:cs="Times New Roman"/>
        </w:rPr>
        <w:t>. The design aimed to determine changes in memory and attention after a structured exergaming intervention among older adults aged 65 years and above.</w:t>
      </w:r>
      <w:r w:rsidR="00A531C7" w:rsidRPr="004475DD">
        <w:rPr>
          <w:rFonts w:ascii="Times New Roman" w:hAnsi="Times New Roman" w:cs="Times New Roman"/>
        </w:rPr>
        <w:t xml:space="preserve"> </w:t>
      </w:r>
      <w:r w:rsidR="00D35849">
        <w:rPr>
          <w:rFonts w:ascii="Times New Roman" w:hAnsi="Times New Roman" w:cs="Times New Roman"/>
        </w:rPr>
        <w:t>[14]</w:t>
      </w:r>
    </w:p>
    <w:p w14:paraId="6D969ADC" w14:textId="042A2A8D" w:rsidR="00CF217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2.2 Participants</w:t>
      </w:r>
    </w:p>
    <w:p w14:paraId="05BB9AE7" w14:textId="50DB43EF"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lastRenderedPageBreak/>
        <w:t>• Inclusion criteria:</w:t>
      </w:r>
      <w:r w:rsidRPr="002C5547">
        <w:rPr>
          <w:rFonts w:ascii="Times New Roman" w:hAnsi="Times New Roman" w:cs="Times New Roman"/>
        </w:rPr>
        <w:br/>
        <w:t>– Age ≥6</w:t>
      </w:r>
      <w:r w:rsidRPr="0053192A">
        <w:rPr>
          <w:rFonts w:ascii="Times New Roman" w:hAnsi="Times New Roman" w:cs="Times New Roman"/>
        </w:rPr>
        <w:t>5</w:t>
      </w:r>
      <w:r w:rsidRPr="002C5547">
        <w:rPr>
          <w:rFonts w:ascii="Times New Roman" w:hAnsi="Times New Roman" w:cs="Times New Roman"/>
        </w:rPr>
        <w:t xml:space="preserve"> years</w:t>
      </w:r>
      <w:r w:rsidRPr="002C5547">
        <w:rPr>
          <w:rFonts w:ascii="Times New Roman" w:hAnsi="Times New Roman" w:cs="Times New Roman"/>
        </w:rPr>
        <w:br/>
        <w:t>– Able to ambulate independently</w:t>
      </w:r>
      <w:r w:rsidRPr="002C5547">
        <w:rPr>
          <w:rFonts w:ascii="Times New Roman" w:hAnsi="Times New Roman" w:cs="Times New Roman"/>
        </w:rPr>
        <w:br/>
        <w:t>– MoCA score ≥18 (to exclude moderate cognitive impairment)</w:t>
      </w:r>
      <w:r w:rsidRPr="002C5547">
        <w:rPr>
          <w:rFonts w:ascii="Times New Roman" w:hAnsi="Times New Roman" w:cs="Times New Roman"/>
        </w:rPr>
        <w:br/>
        <w:t xml:space="preserve">– Willingness to participate for 6 </w:t>
      </w:r>
      <w:r w:rsidR="00D35849" w:rsidRPr="002C5547">
        <w:rPr>
          <w:rFonts w:ascii="Times New Roman" w:hAnsi="Times New Roman" w:cs="Times New Roman"/>
        </w:rPr>
        <w:t>weeks</w:t>
      </w:r>
      <w:r w:rsidR="00D35849">
        <w:t xml:space="preserve"> [15]</w:t>
      </w:r>
    </w:p>
    <w:p w14:paraId="0932311D" w14:textId="63A0D98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t>• Exclusion criteria:</w:t>
      </w:r>
      <w:r w:rsidRPr="002C5547">
        <w:rPr>
          <w:rFonts w:ascii="Times New Roman" w:hAnsi="Times New Roman" w:cs="Times New Roman"/>
        </w:rPr>
        <w:br/>
        <w:t>– Severe visual/hearing impairment</w:t>
      </w:r>
      <w:r w:rsidRPr="002C5547">
        <w:rPr>
          <w:rFonts w:ascii="Times New Roman" w:hAnsi="Times New Roman" w:cs="Times New Roman"/>
        </w:rPr>
        <w:br/>
        <w:t>– Uncontrolled neurological or psychiatric disorders</w:t>
      </w:r>
      <w:r w:rsidRPr="002C5547">
        <w:rPr>
          <w:rFonts w:ascii="Times New Roman" w:hAnsi="Times New Roman" w:cs="Times New Roman"/>
        </w:rPr>
        <w:br/>
        <w:t xml:space="preserve">– Recent fractures or cardiovascular </w:t>
      </w:r>
      <w:r w:rsidR="00D35849" w:rsidRPr="002C5547">
        <w:rPr>
          <w:rFonts w:ascii="Times New Roman" w:hAnsi="Times New Roman" w:cs="Times New Roman"/>
        </w:rPr>
        <w:t>instability</w:t>
      </w:r>
      <w:r w:rsidR="00D35849">
        <w:t>. [16]</w:t>
      </w:r>
    </w:p>
    <w:p w14:paraId="6592EAEB" w14:textId="77777777"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2.3 Exergaming Intervention</w:t>
      </w:r>
    </w:p>
    <w:p w14:paraId="66E67932" w14:textId="41B85D1B" w:rsidR="00B5349B" w:rsidRPr="008B0C67" w:rsidRDefault="002C5547" w:rsidP="00B5349B">
      <w:r w:rsidRPr="002C5547">
        <w:rPr>
          <w:rFonts w:ascii="Times New Roman" w:hAnsi="Times New Roman" w:cs="Times New Roman"/>
        </w:rPr>
        <w:t xml:space="preserve">Participants engaged in exergaming using a motion-capture–based interactive gaming platform </w:t>
      </w:r>
      <w:r w:rsidR="00154E9E" w:rsidRPr="0053192A">
        <w:rPr>
          <w:rFonts w:ascii="Times New Roman" w:hAnsi="Times New Roman" w:cs="Times New Roman"/>
        </w:rPr>
        <w:t xml:space="preserve">using Xbox 360 </w:t>
      </w:r>
      <w:proofErr w:type="gramStart"/>
      <w:r w:rsidR="00154E9E" w:rsidRPr="0053192A">
        <w:rPr>
          <w:rFonts w:ascii="Times New Roman" w:hAnsi="Times New Roman" w:cs="Times New Roman"/>
        </w:rPr>
        <w:t>Kinect</w:t>
      </w:r>
      <w:r w:rsidR="00B5349B" w:rsidRPr="008B0C67">
        <w:t>.</w:t>
      </w:r>
      <w:r w:rsidR="00D35849">
        <w:t>[</w:t>
      </w:r>
      <w:proofErr w:type="gramEnd"/>
      <w:r w:rsidR="00D35849">
        <w:t>17]</w:t>
      </w:r>
    </w:p>
    <w:p w14:paraId="6C520318"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b/>
          <w:bCs/>
        </w:rPr>
        <w:t>Session structure (30–35 minutes):</w:t>
      </w:r>
    </w:p>
    <w:p w14:paraId="214DB11F" w14:textId="77777777" w:rsidR="002C5547" w:rsidRPr="002C5547" w:rsidRDefault="002C5547" w:rsidP="0053192A">
      <w:pPr>
        <w:numPr>
          <w:ilvl w:val="0"/>
          <w:numId w:val="1"/>
        </w:numPr>
        <w:spacing w:line="360" w:lineRule="auto"/>
        <w:rPr>
          <w:rFonts w:ascii="Times New Roman" w:hAnsi="Times New Roman" w:cs="Times New Roman"/>
        </w:rPr>
      </w:pPr>
      <w:r w:rsidRPr="002C5547">
        <w:rPr>
          <w:rFonts w:ascii="Times New Roman" w:hAnsi="Times New Roman" w:cs="Times New Roman"/>
        </w:rPr>
        <w:t>Warm-up: 5 minutes (marching, arm mobility)</w:t>
      </w:r>
    </w:p>
    <w:p w14:paraId="3C90C06A" w14:textId="77777777" w:rsidR="002C5547" w:rsidRPr="002C5547" w:rsidRDefault="002C5547" w:rsidP="0053192A">
      <w:pPr>
        <w:numPr>
          <w:ilvl w:val="0"/>
          <w:numId w:val="1"/>
        </w:numPr>
        <w:spacing w:line="360" w:lineRule="auto"/>
        <w:rPr>
          <w:rFonts w:ascii="Times New Roman" w:hAnsi="Times New Roman" w:cs="Times New Roman"/>
        </w:rPr>
      </w:pPr>
      <w:r w:rsidRPr="002C5547">
        <w:rPr>
          <w:rFonts w:ascii="Times New Roman" w:hAnsi="Times New Roman" w:cs="Times New Roman"/>
        </w:rPr>
        <w:t>Exergaming: 20–25 minutes of games targeting</w:t>
      </w:r>
      <w:r w:rsidRPr="002C5547">
        <w:rPr>
          <w:rFonts w:ascii="Times New Roman" w:hAnsi="Times New Roman" w:cs="Times New Roman"/>
        </w:rPr>
        <w:br/>
        <w:t>– visuospatial attention</w:t>
      </w:r>
      <w:r w:rsidRPr="002C5547">
        <w:rPr>
          <w:rFonts w:ascii="Times New Roman" w:hAnsi="Times New Roman" w:cs="Times New Roman"/>
        </w:rPr>
        <w:br/>
        <w:t>– memory recall</w:t>
      </w:r>
      <w:r w:rsidRPr="002C5547">
        <w:rPr>
          <w:rFonts w:ascii="Times New Roman" w:hAnsi="Times New Roman" w:cs="Times New Roman"/>
        </w:rPr>
        <w:br/>
        <w:t>– task switching</w:t>
      </w:r>
      <w:r w:rsidRPr="002C5547">
        <w:rPr>
          <w:rFonts w:ascii="Times New Roman" w:hAnsi="Times New Roman" w:cs="Times New Roman"/>
        </w:rPr>
        <w:br/>
        <w:t>– motor coordination</w:t>
      </w:r>
    </w:p>
    <w:p w14:paraId="1832674B" w14:textId="77777777" w:rsidR="002C5547" w:rsidRPr="002C5547" w:rsidRDefault="002C5547" w:rsidP="0053192A">
      <w:pPr>
        <w:numPr>
          <w:ilvl w:val="0"/>
          <w:numId w:val="1"/>
        </w:numPr>
        <w:spacing w:line="360" w:lineRule="auto"/>
        <w:rPr>
          <w:rFonts w:ascii="Times New Roman" w:hAnsi="Times New Roman" w:cs="Times New Roman"/>
        </w:rPr>
      </w:pPr>
      <w:r w:rsidRPr="002C5547">
        <w:rPr>
          <w:rFonts w:ascii="Times New Roman" w:hAnsi="Times New Roman" w:cs="Times New Roman"/>
        </w:rPr>
        <w:t>Cool-down: 5 minutes</w:t>
      </w:r>
    </w:p>
    <w:p w14:paraId="22FBFF57" w14:textId="430D471C" w:rsidR="00B5349B" w:rsidRPr="008B0C67" w:rsidRDefault="002C5547" w:rsidP="00B5349B">
      <w:r w:rsidRPr="002C5547">
        <w:rPr>
          <w:rFonts w:ascii="Times New Roman" w:hAnsi="Times New Roman" w:cs="Times New Roman"/>
          <w:b/>
          <w:bCs/>
        </w:rPr>
        <w:t>Game types included:</w:t>
      </w:r>
      <w:r w:rsidRPr="002C5547">
        <w:rPr>
          <w:rFonts w:ascii="Times New Roman" w:hAnsi="Times New Roman" w:cs="Times New Roman"/>
        </w:rPr>
        <w:br/>
        <w:t>• Target hitting and reaction tasks</w:t>
      </w:r>
      <w:r w:rsidRPr="002C5547">
        <w:rPr>
          <w:rFonts w:ascii="Times New Roman" w:hAnsi="Times New Roman" w:cs="Times New Roman"/>
        </w:rPr>
        <w:br/>
        <w:t>• Step-based sequencing games</w:t>
      </w:r>
      <w:r w:rsidRPr="002C5547">
        <w:rPr>
          <w:rFonts w:ascii="Times New Roman" w:hAnsi="Times New Roman" w:cs="Times New Roman"/>
        </w:rPr>
        <w:br/>
        <w:t>• Memory-matching and dual-task games</w:t>
      </w:r>
      <w:r w:rsidRPr="002C5547">
        <w:rPr>
          <w:rFonts w:ascii="Times New Roman" w:hAnsi="Times New Roman" w:cs="Times New Roman"/>
        </w:rPr>
        <w:br/>
        <w:t xml:space="preserve">• Balance and agility games requiring visuomotor </w:t>
      </w:r>
      <w:proofErr w:type="gramStart"/>
      <w:r w:rsidR="00B5349B" w:rsidRPr="002C5547">
        <w:rPr>
          <w:rFonts w:ascii="Times New Roman" w:hAnsi="Times New Roman" w:cs="Times New Roman"/>
        </w:rPr>
        <w:t>attention</w:t>
      </w:r>
      <w:r w:rsidR="00B5349B" w:rsidRPr="008B0C67">
        <w:t>.</w:t>
      </w:r>
      <w:r w:rsidR="00D35849">
        <w:t>[</w:t>
      </w:r>
      <w:proofErr w:type="gramEnd"/>
      <w:r w:rsidR="00D35849">
        <w:t>18]</w:t>
      </w:r>
    </w:p>
    <w:p w14:paraId="60B17858" w14:textId="387F6F4B" w:rsidR="002C5547" w:rsidRPr="002C5547" w:rsidRDefault="002C5547" w:rsidP="0053192A">
      <w:pPr>
        <w:spacing w:line="360" w:lineRule="auto"/>
        <w:rPr>
          <w:rFonts w:ascii="Times New Roman" w:hAnsi="Times New Roman" w:cs="Times New Roman"/>
        </w:rPr>
      </w:pPr>
    </w:p>
    <w:p w14:paraId="1362A87B"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t>Sessions were conducted 3 times per week for 6 weeks (total 18 sessions).</w:t>
      </w:r>
    </w:p>
    <w:p w14:paraId="193803B0" w14:textId="77777777" w:rsidR="004475DD" w:rsidRDefault="004475DD" w:rsidP="0053192A">
      <w:pPr>
        <w:spacing w:line="360" w:lineRule="auto"/>
        <w:rPr>
          <w:rFonts w:ascii="Times New Roman" w:hAnsi="Times New Roman" w:cs="Times New Roman"/>
          <w:b/>
          <w:bCs/>
        </w:rPr>
      </w:pPr>
    </w:p>
    <w:p w14:paraId="4AE6285C" w14:textId="64E3FB99"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lastRenderedPageBreak/>
        <w:t>2.4 Outcome Measures</w:t>
      </w:r>
    </w:p>
    <w:p w14:paraId="7AA73BAB"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t>Assessment was performed before and after the intervention using standardized tools.</w:t>
      </w:r>
    </w:p>
    <w:p w14:paraId="04F95D58" w14:textId="0F9D27D8" w:rsidR="00B5349B" w:rsidRPr="008B0C67" w:rsidRDefault="002C5547" w:rsidP="00B5349B">
      <w:r w:rsidRPr="002C5547">
        <w:rPr>
          <w:rFonts w:ascii="Times New Roman" w:hAnsi="Times New Roman" w:cs="Times New Roman"/>
          <w:b/>
          <w:bCs/>
        </w:rPr>
        <w:t>Attention:</w:t>
      </w:r>
      <w:r w:rsidRPr="002C5547">
        <w:rPr>
          <w:rFonts w:ascii="Times New Roman" w:hAnsi="Times New Roman" w:cs="Times New Roman"/>
        </w:rPr>
        <w:br/>
        <w:t>• Trail Making Test A (TMT-A): processing speed &amp; attention</w:t>
      </w:r>
      <w:r w:rsidRPr="002C5547">
        <w:rPr>
          <w:rFonts w:ascii="Times New Roman" w:hAnsi="Times New Roman" w:cs="Times New Roman"/>
        </w:rPr>
        <w:br/>
        <w:t xml:space="preserve">• Trail Making Test B (TMT-B): task switching &amp; divided </w:t>
      </w:r>
      <w:proofErr w:type="gramStart"/>
      <w:r w:rsidRPr="002C5547">
        <w:rPr>
          <w:rFonts w:ascii="Times New Roman" w:hAnsi="Times New Roman" w:cs="Times New Roman"/>
        </w:rPr>
        <w:t>attention</w:t>
      </w:r>
      <w:r w:rsidR="00B5349B" w:rsidRPr="008B0C67">
        <w:t>.</w:t>
      </w:r>
      <w:r w:rsidR="00E07B86">
        <w:t>[</w:t>
      </w:r>
      <w:proofErr w:type="gramEnd"/>
      <w:r w:rsidR="00E07B86">
        <w:t>19]</w:t>
      </w:r>
    </w:p>
    <w:p w14:paraId="7CA8FEB0" w14:textId="6D7EB655" w:rsidR="002C5547" w:rsidRPr="002C5547" w:rsidRDefault="002C5547" w:rsidP="0053192A">
      <w:pPr>
        <w:spacing w:line="360" w:lineRule="auto"/>
        <w:rPr>
          <w:rFonts w:ascii="Times New Roman" w:hAnsi="Times New Roman" w:cs="Times New Roman"/>
        </w:rPr>
      </w:pPr>
    </w:p>
    <w:p w14:paraId="7A3F919B"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b/>
          <w:bCs/>
        </w:rPr>
        <w:t>Working Memory:</w:t>
      </w:r>
      <w:r w:rsidRPr="002C5547">
        <w:rPr>
          <w:rFonts w:ascii="Times New Roman" w:hAnsi="Times New Roman" w:cs="Times New Roman"/>
        </w:rPr>
        <w:br/>
        <w:t>• Digit Span Test (Forward &amp; Backward)</w:t>
      </w:r>
    </w:p>
    <w:p w14:paraId="73C1E842" w14:textId="10494C3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b/>
          <w:bCs/>
        </w:rPr>
        <w:t>Global Cognition:</w:t>
      </w:r>
      <w:r w:rsidRPr="002C5547">
        <w:rPr>
          <w:rFonts w:ascii="Times New Roman" w:hAnsi="Times New Roman" w:cs="Times New Roman"/>
        </w:rPr>
        <w:br/>
        <w:t>• Montreal Cognitive Assessment (MoCA</w:t>
      </w:r>
      <w:r w:rsidR="00E07B86" w:rsidRPr="002C5547">
        <w:rPr>
          <w:rFonts w:ascii="Times New Roman" w:hAnsi="Times New Roman" w:cs="Times New Roman"/>
        </w:rPr>
        <w:t>)</w:t>
      </w:r>
      <w:r w:rsidR="00E07B86">
        <w:t xml:space="preserve"> [20]</w:t>
      </w:r>
    </w:p>
    <w:p w14:paraId="70F81D0A" w14:textId="77777777"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2.5 Statistical Analysis</w:t>
      </w:r>
    </w:p>
    <w:p w14:paraId="5D9AE74A" w14:textId="2B2AB242" w:rsidR="00B5349B" w:rsidRPr="008B0C67" w:rsidRDefault="002C5547" w:rsidP="00B5349B">
      <w:r w:rsidRPr="002C5547">
        <w:rPr>
          <w:rFonts w:ascii="Times New Roman" w:hAnsi="Times New Roman" w:cs="Times New Roman"/>
        </w:rPr>
        <w:t>Data were analyzed using SPSS. Mean ± SD was calculated. Paired t-tests determined pre–post differences with significance set at p ≤0.05</w:t>
      </w:r>
      <w:r w:rsidR="00B5349B" w:rsidRPr="008B0C67">
        <w:t>.</w:t>
      </w:r>
    </w:p>
    <w:p w14:paraId="1A128506" w14:textId="5EBBF0E9" w:rsidR="002C5547" w:rsidRPr="002C5547" w:rsidRDefault="002C5547" w:rsidP="0053192A">
      <w:pPr>
        <w:spacing w:line="360" w:lineRule="auto"/>
        <w:rPr>
          <w:rFonts w:ascii="Times New Roman" w:hAnsi="Times New Roman" w:cs="Times New Roman"/>
        </w:rPr>
      </w:pPr>
    </w:p>
    <w:p w14:paraId="53860960" w14:textId="379FFE46"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3. RESUL</w:t>
      </w:r>
      <w:r w:rsidR="00304FEB">
        <w:rPr>
          <w:rFonts w:ascii="Times New Roman" w:hAnsi="Times New Roman" w:cs="Times New Roman"/>
          <w:b/>
          <w:bCs/>
        </w:rPr>
        <w:t>T</w:t>
      </w:r>
    </w:p>
    <w:p w14:paraId="58228BAE" w14:textId="77777777"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3.1 Participant Characteristics</w:t>
      </w:r>
    </w:p>
    <w:p w14:paraId="586DFAAB" w14:textId="382ADDAD" w:rsidR="00A37B40" w:rsidRPr="00A37B40" w:rsidRDefault="002C5547" w:rsidP="00A37B40">
      <w:pPr>
        <w:spacing w:line="360" w:lineRule="auto"/>
        <w:rPr>
          <w:rFonts w:ascii="Times New Roman" w:hAnsi="Times New Roman" w:cs="Times New Roman"/>
        </w:rPr>
      </w:pPr>
      <w:r w:rsidRPr="002C5547">
        <w:rPr>
          <w:rFonts w:ascii="Times New Roman" w:hAnsi="Times New Roman" w:cs="Times New Roman"/>
        </w:rPr>
        <w:t>A total of 30 older adults completed the study (mean age: 67.5 ± 5.4 years). No adverse events were reported, and adherence to sessions was &gt;90%.</w:t>
      </w:r>
    </w:p>
    <w:p w14:paraId="0E36698F" w14:textId="77777777" w:rsidR="00A37B40" w:rsidRPr="00A37B40" w:rsidRDefault="00A37B40" w:rsidP="00A37B40">
      <w:pPr>
        <w:spacing w:line="360" w:lineRule="auto"/>
        <w:rPr>
          <w:rFonts w:ascii="Times New Roman" w:hAnsi="Times New Roman" w:cs="Times New Roman"/>
        </w:rPr>
      </w:pPr>
      <w:r w:rsidRPr="00A37B40">
        <w:rPr>
          <w:rFonts w:ascii="Times New Roman" w:hAnsi="Times New Roman" w:cs="Times New Roman"/>
        </w:rPr>
        <w:t>Table 1 presents changes in attention performance as measured by the Trail Making Test–Part A (TMT-A) and Part B (TMT-B) following the intervention. A statistically significant improvement was observed in both measures.</w:t>
      </w:r>
    </w:p>
    <w:p w14:paraId="0F8279ED" w14:textId="77777777" w:rsidR="00A37B40" w:rsidRDefault="00A37B40" w:rsidP="00A37B40">
      <w:pPr>
        <w:spacing w:line="360" w:lineRule="auto"/>
        <w:jc w:val="both"/>
        <w:rPr>
          <w:rFonts w:ascii="Times New Roman" w:hAnsi="Times New Roman" w:cs="Times New Roman"/>
          <w:b/>
          <w:bCs/>
        </w:rPr>
      </w:pPr>
      <w:r w:rsidRPr="00A37B40">
        <w:rPr>
          <w:rFonts w:ascii="Times New Roman" w:hAnsi="Times New Roman" w:cs="Times New Roman"/>
          <w:b/>
          <w:bCs/>
        </w:rPr>
        <w:t>Table 1. Attention Scores (TMT-A and TMT-B)</w:t>
      </w:r>
    </w:p>
    <w:p w14:paraId="43222894" w14:textId="2921C4AA" w:rsidR="00A37B40" w:rsidRPr="00A37B40" w:rsidRDefault="00A37B40" w:rsidP="00A37B40">
      <w:pPr>
        <w:spacing w:line="360" w:lineRule="auto"/>
        <w:jc w:val="both"/>
        <w:rPr>
          <w:rFonts w:ascii="Times New Roman" w:hAnsi="Times New Roman" w:cs="Times New Roman"/>
          <w:b/>
          <w:bCs/>
        </w:rPr>
      </w:pPr>
      <w:r w:rsidRPr="00A37B40">
        <w:rPr>
          <w:rFonts w:ascii="Times New Roman" w:hAnsi="Times New Roman" w:cs="Times New Roman"/>
        </w:rPr>
        <w:t>(Lower time = better performance)</w:t>
      </w:r>
    </w:p>
    <w:tbl>
      <w:tblPr>
        <w:tblStyle w:val="TableGrid"/>
        <w:tblW w:w="0" w:type="auto"/>
        <w:tblLook w:val="04A0" w:firstRow="1" w:lastRow="0" w:firstColumn="1" w:lastColumn="0" w:noHBand="0" w:noVBand="1"/>
      </w:tblPr>
      <w:tblGrid>
        <w:gridCol w:w="2337"/>
        <w:gridCol w:w="2337"/>
        <w:gridCol w:w="2338"/>
        <w:gridCol w:w="2338"/>
      </w:tblGrid>
      <w:tr w:rsidR="00A37B40" w:rsidRPr="00A37B40" w14:paraId="31255432" w14:textId="77777777" w:rsidTr="00D4108D">
        <w:tc>
          <w:tcPr>
            <w:tcW w:w="2337" w:type="dxa"/>
          </w:tcPr>
          <w:p w14:paraId="107BA14A"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Variable</w:t>
            </w:r>
          </w:p>
        </w:tc>
        <w:tc>
          <w:tcPr>
            <w:tcW w:w="2337" w:type="dxa"/>
          </w:tcPr>
          <w:p w14:paraId="71E76075"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Pre-test Mean ± SD</w:t>
            </w:r>
          </w:p>
        </w:tc>
        <w:tc>
          <w:tcPr>
            <w:tcW w:w="2338" w:type="dxa"/>
          </w:tcPr>
          <w:p w14:paraId="546C5AC5"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Post-test Mean ± SD</w:t>
            </w:r>
          </w:p>
        </w:tc>
        <w:tc>
          <w:tcPr>
            <w:tcW w:w="2338" w:type="dxa"/>
            <w:vAlign w:val="center"/>
          </w:tcPr>
          <w:p w14:paraId="5BE3118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p-value</w:t>
            </w:r>
          </w:p>
        </w:tc>
      </w:tr>
      <w:tr w:rsidR="00A37B40" w:rsidRPr="00A37B40" w14:paraId="067DA2E2" w14:textId="77777777" w:rsidTr="00D4108D">
        <w:tc>
          <w:tcPr>
            <w:tcW w:w="2337" w:type="dxa"/>
            <w:vAlign w:val="center"/>
          </w:tcPr>
          <w:p w14:paraId="001BD351"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TMT-A (seconds)</w:t>
            </w:r>
          </w:p>
        </w:tc>
        <w:tc>
          <w:tcPr>
            <w:tcW w:w="2337" w:type="dxa"/>
            <w:vAlign w:val="center"/>
          </w:tcPr>
          <w:p w14:paraId="46867309"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54.6 ± 9.3</w:t>
            </w:r>
          </w:p>
        </w:tc>
        <w:tc>
          <w:tcPr>
            <w:tcW w:w="2338" w:type="dxa"/>
            <w:vAlign w:val="center"/>
          </w:tcPr>
          <w:p w14:paraId="2EF80B58"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42.8 ± 7.5</w:t>
            </w:r>
          </w:p>
        </w:tc>
        <w:tc>
          <w:tcPr>
            <w:tcW w:w="2338" w:type="dxa"/>
            <w:vAlign w:val="center"/>
          </w:tcPr>
          <w:p w14:paraId="7CD8067B"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&lt;0.001</w:t>
            </w:r>
          </w:p>
        </w:tc>
      </w:tr>
      <w:tr w:rsidR="00A37B40" w:rsidRPr="00A37B40" w14:paraId="0ABCA70C" w14:textId="77777777" w:rsidTr="00D4108D">
        <w:tc>
          <w:tcPr>
            <w:tcW w:w="2337" w:type="dxa"/>
            <w:vAlign w:val="center"/>
          </w:tcPr>
          <w:p w14:paraId="1CDE77D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TMT-B (seconds)</w:t>
            </w:r>
          </w:p>
        </w:tc>
        <w:tc>
          <w:tcPr>
            <w:tcW w:w="2337" w:type="dxa"/>
            <w:vAlign w:val="center"/>
          </w:tcPr>
          <w:p w14:paraId="1DA9493B"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129.4 ± 28.6</w:t>
            </w:r>
          </w:p>
        </w:tc>
        <w:tc>
          <w:tcPr>
            <w:tcW w:w="2338" w:type="dxa"/>
            <w:vAlign w:val="center"/>
          </w:tcPr>
          <w:p w14:paraId="026B1E26"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103.7 ± 23.5</w:t>
            </w:r>
          </w:p>
        </w:tc>
        <w:tc>
          <w:tcPr>
            <w:tcW w:w="2338" w:type="dxa"/>
            <w:vAlign w:val="center"/>
          </w:tcPr>
          <w:p w14:paraId="627056BE" w14:textId="77777777" w:rsidR="00A37B40" w:rsidRPr="00A37B40" w:rsidRDefault="00A37B40" w:rsidP="00D4108D">
            <w:pPr>
              <w:spacing w:line="360" w:lineRule="auto"/>
              <w:jc w:val="both"/>
              <w:rPr>
                <w:rFonts w:ascii="Times New Roman" w:hAnsi="Times New Roman" w:cs="Times New Roman"/>
              </w:rPr>
            </w:pPr>
            <w:r w:rsidRPr="00A37B40">
              <w:rPr>
                <w:rFonts w:ascii="Times New Roman" w:hAnsi="Times New Roman" w:cs="Times New Roman"/>
              </w:rPr>
              <w:t>&lt;0.001</w:t>
            </w:r>
          </w:p>
        </w:tc>
      </w:tr>
    </w:tbl>
    <w:p w14:paraId="026130AF" w14:textId="77777777" w:rsidR="00A37B40" w:rsidRPr="00A37B40" w:rsidRDefault="00A37B40" w:rsidP="00A37B40">
      <w:pPr>
        <w:spacing w:line="360" w:lineRule="auto"/>
        <w:jc w:val="both"/>
        <w:rPr>
          <w:rFonts w:ascii="Times New Roman" w:hAnsi="Times New Roman" w:cs="Times New Roman"/>
        </w:rPr>
      </w:pPr>
    </w:p>
    <w:p w14:paraId="65955B53" w14:textId="77777777" w:rsidR="00A37B40" w:rsidRDefault="00A37B40" w:rsidP="00A37B40">
      <w:pPr>
        <w:spacing w:line="360" w:lineRule="auto"/>
        <w:jc w:val="both"/>
        <w:rPr>
          <w:rFonts w:ascii="Times New Roman" w:hAnsi="Times New Roman" w:cs="Times New Roman"/>
        </w:rPr>
      </w:pPr>
      <w:r w:rsidRPr="00A37B40">
        <w:rPr>
          <w:rFonts w:ascii="Times New Roman" w:hAnsi="Times New Roman" w:cs="Times New Roman"/>
          <w:noProof/>
        </w:rPr>
        <w:drawing>
          <wp:inline distT="0" distB="0" distL="0" distR="0" wp14:anchorId="0AC9B13F" wp14:editId="2532BCEC">
            <wp:extent cx="5859780" cy="3566160"/>
            <wp:effectExtent l="0" t="0" r="7620" b="0"/>
            <wp:docPr id="98733777" name="Picture 2" descr="A graph with a bar and a fe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3777" name="Picture 2" descr="A graph with a bar and a few bar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9780" cy="3566160"/>
                    </a:xfrm>
                    <a:prstGeom prst="rect">
                      <a:avLst/>
                    </a:prstGeom>
                    <a:noFill/>
                    <a:ln>
                      <a:noFill/>
                    </a:ln>
                  </pic:spPr>
                </pic:pic>
              </a:graphicData>
            </a:graphic>
          </wp:inline>
        </w:drawing>
      </w:r>
    </w:p>
    <w:p w14:paraId="65D566DB" w14:textId="7DE271E8" w:rsidR="00137686" w:rsidRPr="00A37B40" w:rsidRDefault="00137686" w:rsidP="00A37B40">
      <w:pPr>
        <w:spacing w:line="360" w:lineRule="auto"/>
        <w:jc w:val="both"/>
        <w:rPr>
          <w:rFonts w:ascii="Times New Roman" w:hAnsi="Times New Roman" w:cs="Times New Roman"/>
        </w:rPr>
      </w:pPr>
      <w:r>
        <w:rPr>
          <w:rFonts w:ascii="Times New Roman" w:hAnsi="Times New Roman" w:cs="Times New Roman"/>
        </w:rPr>
        <w:t>Fig 1-</w:t>
      </w:r>
      <w:r w:rsidR="009E50F5" w:rsidRPr="009E50F5">
        <w:rPr>
          <w:rFonts w:ascii="Times New Roman" w:hAnsi="Times New Roman" w:cs="Times New Roman"/>
        </w:rPr>
        <w:t xml:space="preserve"> </w:t>
      </w:r>
      <w:r w:rsidR="009E50F5">
        <w:rPr>
          <w:rFonts w:ascii="Times New Roman" w:hAnsi="Times New Roman" w:cs="Times New Roman"/>
        </w:rPr>
        <w:t xml:space="preserve">Bar graph showing </w:t>
      </w:r>
      <w:r w:rsidR="009E50F5" w:rsidRPr="00A37B40">
        <w:rPr>
          <w:rFonts w:ascii="Times New Roman" w:hAnsi="Times New Roman" w:cs="Times New Roman"/>
        </w:rPr>
        <w:t>Trail Making Test–Part A (TMT-A) and Part B (TMT-B)</w:t>
      </w:r>
    </w:p>
    <w:p w14:paraId="2DDD705F" w14:textId="77777777" w:rsidR="00A37B40" w:rsidRPr="00A37B40" w:rsidRDefault="00A37B40" w:rsidP="00A37B40">
      <w:pPr>
        <w:spacing w:line="360" w:lineRule="auto"/>
        <w:jc w:val="both"/>
        <w:rPr>
          <w:rFonts w:ascii="Times New Roman" w:hAnsi="Times New Roman" w:cs="Times New Roman"/>
        </w:rPr>
      </w:pPr>
      <w:r w:rsidRPr="00A37B40">
        <w:rPr>
          <w:rFonts w:ascii="Times New Roman" w:hAnsi="Times New Roman" w:cs="Times New Roman"/>
          <w:noProof/>
        </w:rPr>
        <w:drawing>
          <wp:inline distT="0" distB="0" distL="0" distR="0" wp14:anchorId="2D8C0BAB" wp14:editId="476FC058">
            <wp:extent cx="5943600" cy="3566160"/>
            <wp:effectExtent l="0" t="0" r="0" b="0"/>
            <wp:docPr id="71509412" name="Picture 4"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9412" name="Picture 4" descr="A screenshot of a graph&#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32CC89A" w14:textId="77777777" w:rsidR="00A37B40" w:rsidRPr="00A37B40" w:rsidRDefault="00A37B40" w:rsidP="00A37B40">
      <w:pPr>
        <w:spacing w:line="360" w:lineRule="auto"/>
        <w:jc w:val="both"/>
        <w:rPr>
          <w:rFonts w:ascii="Times New Roman" w:hAnsi="Times New Roman" w:cs="Times New Roman"/>
        </w:rPr>
      </w:pPr>
    </w:p>
    <w:p w14:paraId="7B6E3B4E" w14:textId="2FC0910C" w:rsidR="009E50F5" w:rsidRPr="00A37B40" w:rsidRDefault="00A9741F" w:rsidP="009E50F5">
      <w:pPr>
        <w:spacing w:line="360" w:lineRule="auto"/>
        <w:jc w:val="both"/>
        <w:rPr>
          <w:rFonts w:ascii="Times New Roman" w:hAnsi="Times New Roman" w:cs="Times New Roman"/>
        </w:rPr>
      </w:pPr>
      <w:r>
        <w:rPr>
          <w:rFonts w:ascii="Times New Roman" w:hAnsi="Times New Roman" w:cs="Times New Roman"/>
        </w:rPr>
        <w:t>Fig 2-</w:t>
      </w:r>
      <w:r w:rsidR="009E50F5" w:rsidRPr="009E50F5">
        <w:rPr>
          <w:rFonts w:ascii="Times New Roman" w:hAnsi="Times New Roman" w:cs="Times New Roman"/>
        </w:rPr>
        <w:t xml:space="preserve"> </w:t>
      </w:r>
      <w:r w:rsidR="009E50F5">
        <w:rPr>
          <w:rFonts w:ascii="Times New Roman" w:hAnsi="Times New Roman" w:cs="Times New Roman"/>
        </w:rPr>
        <w:t>Bar graph showing TMT-B (seconds) pre vs post mean scores</w:t>
      </w:r>
    </w:p>
    <w:p w14:paraId="0818787E" w14:textId="368CF124" w:rsidR="00A37B40" w:rsidRPr="00A37B40" w:rsidRDefault="00A37B40" w:rsidP="00A37B40">
      <w:pPr>
        <w:spacing w:line="360" w:lineRule="auto"/>
        <w:jc w:val="both"/>
        <w:rPr>
          <w:rFonts w:ascii="Times New Roman" w:hAnsi="Times New Roman" w:cs="Times New Roman"/>
        </w:rPr>
      </w:pPr>
    </w:p>
    <w:p w14:paraId="7ECC12F4" w14:textId="77777777" w:rsidR="00A37B40" w:rsidRPr="00A37B40" w:rsidRDefault="00A37B40" w:rsidP="00A37B40">
      <w:pPr>
        <w:spacing w:line="360" w:lineRule="auto"/>
        <w:rPr>
          <w:rFonts w:ascii="Times New Roman" w:hAnsi="Times New Roman" w:cs="Times New Roman"/>
        </w:rPr>
      </w:pPr>
    </w:p>
    <w:p w14:paraId="587C5AF4" w14:textId="77777777" w:rsidR="00A37B40" w:rsidRPr="00A37B40" w:rsidRDefault="00A37B40" w:rsidP="00A37B40">
      <w:pPr>
        <w:spacing w:line="360" w:lineRule="auto"/>
        <w:rPr>
          <w:rFonts w:ascii="Times New Roman" w:hAnsi="Times New Roman" w:cs="Times New Roman"/>
        </w:rPr>
      </w:pPr>
      <w:r w:rsidRPr="00A37B40">
        <w:rPr>
          <w:rFonts w:ascii="Times New Roman" w:hAnsi="Times New Roman" w:cs="Times New Roman"/>
        </w:rPr>
        <w:t>For TMT-A, mean completion time decreased from 54.6 ± 9.3 seconds at pre-test to 42.8 ± 7.5 seconds at post-test, indicating faster visual scanning and psychomotor speed. This reduction was highly significant (</w:t>
      </w:r>
      <w:r w:rsidRPr="00A37B40">
        <w:rPr>
          <w:rFonts w:ascii="Times New Roman" w:hAnsi="Times New Roman" w:cs="Times New Roman"/>
          <w:i/>
          <w:iCs/>
        </w:rPr>
        <w:t>p</w:t>
      </w:r>
      <w:r w:rsidRPr="00A37B40">
        <w:rPr>
          <w:rFonts w:ascii="Times New Roman" w:hAnsi="Times New Roman" w:cs="Times New Roman"/>
        </w:rPr>
        <w:t xml:space="preserve"> &lt; 0.001).</w:t>
      </w:r>
    </w:p>
    <w:p w14:paraId="35BA31D6" w14:textId="77777777" w:rsidR="00A37B40" w:rsidRPr="00A37B40" w:rsidRDefault="00A37B40" w:rsidP="00A37B40">
      <w:pPr>
        <w:spacing w:line="360" w:lineRule="auto"/>
        <w:rPr>
          <w:rFonts w:ascii="Times New Roman" w:hAnsi="Times New Roman" w:cs="Times New Roman"/>
        </w:rPr>
      </w:pPr>
      <w:r w:rsidRPr="00A37B40">
        <w:rPr>
          <w:rFonts w:ascii="Times New Roman" w:hAnsi="Times New Roman" w:cs="Times New Roman"/>
        </w:rPr>
        <w:t>Similarly, TMT-B completion time improved from 129.4 ± 28.6 seconds to 103.7 ± 23.5 seconds, reflecting enhanced executive function and cognitive flexibility. This change was also statistically significant (</w:t>
      </w:r>
      <w:r w:rsidRPr="00A37B40">
        <w:rPr>
          <w:rFonts w:ascii="Times New Roman" w:hAnsi="Times New Roman" w:cs="Times New Roman"/>
          <w:i/>
          <w:iCs/>
        </w:rPr>
        <w:t>p</w:t>
      </w:r>
      <w:r w:rsidRPr="00A37B40">
        <w:rPr>
          <w:rFonts w:ascii="Times New Roman" w:hAnsi="Times New Roman" w:cs="Times New Roman"/>
        </w:rPr>
        <w:t xml:space="preserve"> &lt; 0.001).</w:t>
      </w:r>
    </w:p>
    <w:p w14:paraId="17A7FDE1" w14:textId="6626FEEC" w:rsidR="00A37B40" w:rsidRPr="002C5547" w:rsidRDefault="00A37B40" w:rsidP="0053192A">
      <w:pPr>
        <w:spacing w:line="360" w:lineRule="auto"/>
        <w:rPr>
          <w:rFonts w:ascii="Times New Roman" w:hAnsi="Times New Roman" w:cs="Times New Roman"/>
          <w:b/>
          <w:bCs/>
        </w:rPr>
      </w:pPr>
      <w:r w:rsidRPr="00A37B40">
        <w:rPr>
          <w:rFonts w:ascii="Times New Roman" w:hAnsi="Times New Roman" w:cs="Times New Roman"/>
        </w:rPr>
        <w:t>Overall, the results demonstrate that the intervention led to substantial improvements in attentional processing and executive functioning, as evidenced by significantly reduced completion times on both components of the Trail Making Test</w:t>
      </w:r>
      <w:r w:rsidRPr="00A37B40">
        <w:rPr>
          <w:rFonts w:ascii="Times New Roman" w:hAnsi="Times New Roman" w:cs="Times New Roman"/>
          <w:b/>
          <w:bCs/>
        </w:rPr>
        <w:t>.</w:t>
      </w:r>
    </w:p>
    <w:p w14:paraId="6F8DDEA1" w14:textId="3C912F25" w:rsidR="006F6BF9" w:rsidRPr="006F6BF9" w:rsidRDefault="002C5547" w:rsidP="006F6BF9">
      <w:pPr>
        <w:spacing w:line="360" w:lineRule="auto"/>
        <w:rPr>
          <w:rFonts w:ascii="Times New Roman" w:hAnsi="Times New Roman" w:cs="Times New Roman"/>
          <w:b/>
          <w:bCs/>
        </w:rPr>
      </w:pPr>
      <w:r w:rsidRPr="002C5547">
        <w:rPr>
          <w:rFonts w:ascii="Times New Roman" w:hAnsi="Times New Roman" w:cs="Times New Roman"/>
          <w:b/>
          <w:bCs/>
        </w:rPr>
        <w:t>3.3 Enhancements in Memory</w:t>
      </w:r>
    </w:p>
    <w:p w14:paraId="30A2C3EB" w14:textId="77777777" w:rsidR="006F6BF9" w:rsidRDefault="006F6BF9" w:rsidP="006F6BF9">
      <w:pPr>
        <w:spacing w:line="360" w:lineRule="auto"/>
        <w:rPr>
          <w:rFonts w:ascii="Times New Roman" w:hAnsi="Times New Roman" w:cs="Times New Roman"/>
        </w:rPr>
      </w:pPr>
      <w:r w:rsidRPr="006F6BF9">
        <w:rPr>
          <w:rFonts w:ascii="Times New Roman" w:hAnsi="Times New Roman" w:cs="Times New Roman"/>
        </w:rPr>
        <w:t>Table 2 summarizes changes in working memory performance as measured by the Digit Span Test. Significant improvements were observed in both the forward and backward components following the intervention.</w:t>
      </w:r>
    </w:p>
    <w:p w14:paraId="393BE9A7" w14:textId="77777777" w:rsidR="006F6BF9" w:rsidRPr="0053192A" w:rsidRDefault="006F6BF9" w:rsidP="006F6BF9">
      <w:pPr>
        <w:spacing w:line="360" w:lineRule="auto"/>
        <w:jc w:val="both"/>
        <w:rPr>
          <w:rFonts w:ascii="Times New Roman" w:hAnsi="Times New Roman" w:cs="Times New Roman"/>
        </w:rPr>
      </w:pPr>
    </w:p>
    <w:p w14:paraId="4A7F716E" w14:textId="77777777" w:rsidR="006F6BF9" w:rsidRPr="0053192A" w:rsidRDefault="006F6BF9" w:rsidP="006F6BF9">
      <w:pPr>
        <w:spacing w:line="360" w:lineRule="auto"/>
        <w:jc w:val="both"/>
        <w:rPr>
          <w:rFonts w:ascii="Times New Roman" w:hAnsi="Times New Roman" w:cs="Times New Roman"/>
          <w:b/>
          <w:bCs/>
        </w:rPr>
      </w:pPr>
      <w:r w:rsidRPr="0053192A">
        <w:rPr>
          <w:rFonts w:ascii="Times New Roman" w:hAnsi="Times New Roman" w:cs="Times New Roman"/>
          <w:b/>
          <w:bCs/>
        </w:rPr>
        <w:t>Table 2. Working Memory (Digit Span Test)</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9417"/>
        <w:gridCol w:w="66"/>
        <w:gridCol w:w="66"/>
        <w:gridCol w:w="81"/>
      </w:tblGrid>
      <w:tr w:rsidR="006F6BF9" w:rsidRPr="00514D2D" w14:paraId="63A641B6" w14:textId="77777777" w:rsidTr="00A9741F">
        <w:trPr>
          <w:tblHeader/>
          <w:tblCellSpacing w:w="15" w:type="dxa"/>
        </w:trPr>
        <w:tc>
          <w:tcPr>
            <w:tcW w:w="9372" w:type="dxa"/>
            <w:vAlign w:val="center"/>
          </w:tcPr>
          <w:p w14:paraId="162F5790"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313EF78B"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57AB6D3B" w14:textId="77777777" w:rsidR="006F6BF9" w:rsidRPr="00514D2D" w:rsidRDefault="006F6BF9" w:rsidP="00D4108D">
            <w:pPr>
              <w:spacing w:line="360" w:lineRule="auto"/>
              <w:jc w:val="both"/>
              <w:rPr>
                <w:rFonts w:ascii="Times New Roman" w:hAnsi="Times New Roman" w:cs="Times New Roman"/>
                <w:b/>
                <w:bCs/>
              </w:rPr>
            </w:pPr>
          </w:p>
        </w:tc>
        <w:tc>
          <w:tcPr>
            <w:tcW w:w="0" w:type="auto"/>
            <w:vAlign w:val="center"/>
          </w:tcPr>
          <w:p w14:paraId="668A5330" w14:textId="77777777" w:rsidR="006F6BF9" w:rsidRPr="00514D2D" w:rsidRDefault="006F6BF9" w:rsidP="00D4108D">
            <w:pPr>
              <w:spacing w:line="360" w:lineRule="auto"/>
              <w:jc w:val="both"/>
              <w:rPr>
                <w:rFonts w:ascii="Times New Roman" w:hAnsi="Times New Roman" w:cs="Times New Roman"/>
                <w:b/>
                <w:bCs/>
              </w:rPr>
            </w:pPr>
          </w:p>
        </w:tc>
      </w:tr>
      <w:tr w:rsidR="006F6BF9" w:rsidRPr="00514D2D" w14:paraId="1D3D7421" w14:textId="77777777" w:rsidTr="00A9741F">
        <w:trPr>
          <w:tblCellSpacing w:w="15" w:type="dxa"/>
        </w:trPr>
        <w:tc>
          <w:tcPr>
            <w:tcW w:w="9372" w:type="dxa"/>
            <w:vAlign w:val="center"/>
          </w:tcPr>
          <w:tbl>
            <w:tblPr>
              <w:tblStyle w:val="TableGrid"/>
              <w:tblpPr w:leftFromText="180" w:rightFromText="180" w:vertAnchor="text" w:horzAnchor="margin" w:tblpY="-7"/>
              <w:tblOverlap w:val="never"/>
              <w:tblW w:w="9043" w:type="dxa"/>
              <w:tblLook w:val="04A0" w:firstRow="1" w:lastRow="0" w:firstColumn="1" w:lastColumn="0" w:noHBand="0" w:noVBand="1"/>
            </w:tblPr>
            <w:tblGrid>
              <w:gridCol w:w="2413"/>
              <w:gridCol w:w="2474"/>
              <w:gridCol w:w="2600"/>
              <w:gridCol w:w="1556"/>
            </w:tblGrid>
            <w:tr w:rsidR="006F6BF9" w:rsidRPr="0053192A" w14:paraId="0EF6E55B" w14:textId="77777777" w:rsidTr="00D4108D">
              <w:tc>
                <w:tcPr>
                  <w:tcW w:w="2413" w:type="dxa"/>
                  <w:vAlign w:val="center"/>
                </w:tcPr>
                <w:p w14:paraId="7C33C4D2"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Variable</w:t>
                  </w:r>
                </w:p>
              </w:tc>
              <w:tc>
                <w:tcPr>
                  <w:tcW w:w="2474" w:type="dxa"/>
                  <w:vAlign w:val="center"/>
                </w:tcPr>
                <w:p w14:paraId="6912A718"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Pre-test Mean ± SD</w:t>
                  </w:r>
                </w:p>
              </w:tc>
              <w:tc>
                <w:tcPr>
                  <w:tcW w:w="2600" w:type="dxa"/>
                  <w:vAlign w:val="center"/>
                </w:tcPr>
                <w:p w14:paraId="0BA138D6"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Post-test Mean ± SD</w:t>
                  </w:r>
                </w:p>
              </w:tc>
              <w:tc>
                <w:tcPr>
                  <w:tcW w:w="1556" w:type="dxa"/>
                  <w:vAlign w:val="center"/>
                </w:tcPr>
                <w:p w14:paraId="430E198C"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p-value</w:t>
                  </w:r>
                </w:p>
              </w:tc>
            </w:tr>
            <w:tr w:rsidR="006F6BF9" w:rsidRPr="0053192A" w14:paraId="6F109B25" w14:textId="77777777" w:rsidTr="00D4108D">
              <w:tc>
                <w:tcPr>
                  <w:tcW w:w="2413" w:type="dxa"/>
                  <w:vAlign w:val="center"/>
                </w:tcPr>
                <w:p w14:paraId="30C99134"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Digit Span Forward</w:t>
                  </w:r>
                </w:p>
              </w:tc>
              <w:tc>
                <w:tcPr>
                  <w:tcW w:w="2474" w:type="dxa"/>
                  <w:vAlign w:val="center"/>
                </w:tcPr>
                <w:p w14:paraId="3FD433C2"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4.6 ± 1.1</w:t>
                  </w:r>
                </w:p>
              </w:tc>
              <w:tc>
                <w:tcPr>
                  <w:tcW w:w="2600" w:type="dxa"/>
                  <w:vAlign w:val="center"/>
                </w:tcPr>
                <w:p w14:paraId="4AD27856"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5.8 ± 1.0</w:t>
                  </w:r>
                </w:p>
              </w:tc>
              <w:tc>
                <w:tcPr>
                  <w:tcW w:w="1556" w:type="dxa"/>
                  <w:vAlign w:val="center"/>
                </w:tcPr>
                <w:p w14:paraId="075F5370"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&lt;0.001</w:t>
                  </w:r>
                </w:p>
              </w:tc>
            </w:tr>
            <w:tr w:rsidR="006F6BF9" w:rsidRPr="0053192A" w14:paraId="26F69DFE" w14:textId="77777777" w:rsidTr="00D4108D">
              <w:trPr>
                <w:trHeight w:val="665"/>
              </w:trPr>
              <w:tc>
                <w:tcPr>
                  <w:tcW w:w="2413" w:type="dxa"/>
                  <w:vAlign w:val="center"/>
                </w:tcPr>
                <w:p w14:paraId="6B1CC1C4"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b/>
                      <w:bCs/>
                    </w:rPr>
                    <w:t>Digit Span Backward</w:t>
                  </w:r>
                </w:p>
              </w:tc>
              <w:tc>
                <w:tcPr>
                  <w:tcW w:w="2474" w:type="dxa"/>
                  <w:vAlign w:val="center"/>
                </w:tcPr>
                <w:p w14:paraId="494268A0"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3.2 ± 0.9</w:t>
                  </w:r>
                </w:p>
              </w:tc>
              <w:tc>
                <w:tcPr>
                  <w:tcW w:w="2600" w:type="dxa"/>
                  <w:vAlign w:val="center"/>
                </w:tcPr>
                <w:p w14:paraId="13B495AC"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4.1 ± 1.0</w:t>
                  </w:r>
                </w:p>
              </w:tc>
              <w:tc>
                <w:tcPr>
                  <w:tcW w:w="1556" w:type="dxa"/>
                  <w:vAlign w:val="center"/>
                </w:tcPr>
                <w:p w14:paraId="11DEAF45" w14:textId="77777777" w:rsidR="006F6BF9" w:rsidRPr="0053192A" w:rsidRDefault="006F6BF9" w:rsidP="00D4108D">
                  <w:pPr>
                    <w:spacing w:line="360" w:lineRule="auto"/>
                    <w:jc w:val="both"/>
                    <w:rPr>
                      <w:rFonts w:ascii="Times New Roman" w:hAnsi="Times New Roman" w:cs="Times New Roman"/>
                      <w:b/>
                      <w:bCs/>
                    </w:rPr>
                  </w:pPr>
                  <w:r w:rsidRPr="00514D2D">
                    <w:rPr>
                      <w:rFonts w:ascii="Times New Roman" w:hAnsi="Times New Roman" w:cs="Times New Roman"/>
                    </w:rPr>
                    <w:t>&lt;0.001</w:t>
                  </w:r>
                </w:p>
              </w:tc>
            </w:tr>
          </w:tbl>
          <w:p w14:paraId="5E17EE64"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5721595A"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356DC888"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4FB2E664" w14:textId="77777777" w:rsidR="006F6BF9" w:rsidRPr="00514D2D" w:rsidRDefault="006F6BF9" w:rsidP="00D4108D">
            <w:pPr>
              <w:spacing w:line="360" w:lineRule="auto"/>
              <w:jc w:val="both"/>
              <w:rPr>
                <w:rFonts w:ascii="Times New Roman" w:hAnsi="Times New Roman" w:cs="Times New Roman"/>
              </w:rPr>
            </w:pPr>
          </w:p>
        </w:tc>
      </w:tr>
      <w:tr w:rsidR="006F6BF9" w:rsidRPr="00514D2D" w14:paraId="4213CFC2" w14:textId="77777777" w:rsidTr="00A9741F">
        <w:trPr>
          <w:tblCellSpacing w:w="15" w:type="dxa"/>
        </w:trPr>
        <w:tc>
          <w:tcPr>
            <w:tcW w:w="9372" w:type="dxa"/>
            <w:vAlign w:val="center"/>
          </w:tcPr>
          <w:p w14:paraId="599CDBBF" w14:textId="558A0BB9" w:rsidR="006F6BF9" w:rsidRPr="00514D2D" w:rsidRDefault="00A9741F" w:rsidP="00D4108D">
            <w:pPr>
              <w:spacing w:line="360" w:lineRule="auto"/>
              <w:jc w:val="both"/>
              <w:rPr>
                <w:rFonts w:ascii="Times New Roman" w:hAnsi="Times New Roman" w:cs="Times New Roman"/>
              </w:rPr>
            </w:pPr>
            <w:r>
              <w:rPr>
                <w:rFonts w:ascii="Times New Roman" w:hAnsi="Times New Roman" w:cs="Times New Roman"/>
              </w:rPr>
              <w:t>Fig 3-</w:t>
            </w:r>
            <w:r w:rsidR="009E50F5">
              <w:rPr>
                <w:rFonts w:ascii="Times New Roman" w:hAnsi="Times New Roman" w:cs="Times New Roman"/>
              </w:rPr>
              <w:t>Bar graph showing digit span forward for pre vs post mean scores</w:t>
            </w:r>
          </w:p>
        </w:tc>
        <w:tc>
          <w:tcPr>
            <w:tcW w:w="0" w:type="auto"/>
            <w:vAlign w:val="center"/>
          </w:tcPr>
          <w:p w14:paraId="71A70C58"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309183A1" w14:textId="77777777" w:rsidR="006F6BF9" w:rsidRPr="00514D2D" w:rsidRDefault="006F6BF9" w:rsidP="00D4108D">
            <w:pPr>
              <w:spacing w:line="360" w:lineRule="auto"/>
              <w:jc w:val="both"/>
              <w:rPr>
                <w:rFonts w:ascii="Times New Roman" w:hAnsi="Times New Roman" w:cs="Times New Roman"/>
              </w:rPr>
            </w:pPr>
          </w:p>
        </w:tc>
        <w:tc>
          <w:tcPr>
            <w:tcW w:w="0" w:type="auto"/>
            <w:vAlign w:val="center"/>
          </w:tcPr>
          <w:p w14:paraId="59739479" w14:textId="77777777" w:rsidR="006F6BF9" w:rsidRPr="00514D2D" w:rsidRDefault="006F6BF9" w:rsidP="00D4108D">
            <w:pPr>
              <w:spacing w:line="360" w:lineRule="auto"/>
              <w:jc w:val="both"/>
              <w:rPr>
                <w:rFonts w:ascii="Times New Roman" w:hAnsi="Times New Roman" w:cs="Times New Roman"/>
              </w:rPr>
            </w:pPr>
          </w:p>
        </w:tc>
      </w:tr>
      <w:tr w:rsidR="006F6BF9" w:rsidRPr="0053192A" w14:paraId="60D61054" w14:textId="77777777" w:rsidTr="00A9741F">
        <w:trPr>
          <w:tblCellSpacing w:w="15" w:type="dxa"/>
        </w:trPr>
        <w:tc>
          <w:tcPr>
            <w:tcW w:w="9372" w:type="dxa"/>
            <w:vAlign w:val="center"/>
          </w:tcPr>
          <w:p w14:paraId="0D160B3D" w14:textId="77777777" w:rsidR="006F6BF9" w:rsidRPr="00154E9E" w:rsidRDefault="006F6BF9" w:rsidP="00D4108D">
            <w:pPr>
              <w:spacing w:line="360" w:lineRule="auto"/>
              <w:jc w:val="both"/>
              <w:rPr>
                <w:rFonts w:ascii="Times New Roman" w:hAnsi="Times New Roman" w:cs="Times New Roman"/>
                <w:b/>
                <w:bCs/>
              </w:rPr>
            </w:pPr>
            <w:r w:rsidRPr="0053192A">
              <w:rPr>
                <w:rFonts w:ascii="Times New Roman" w:hAnsi="Times New Roman" w:cs="Times New Roman"/>
                <w:b/>
                <w:bCs/>
                <w:noProof/>
              </w:rPr>
              <w:lastRenderedPageBreak/>
              <w:drawing>
                <wp:inline distT="0" distB="0" distL="0" distR="0" wp14:anchorId="0F3D483A" wp14:editId="7B88BAB6">
                  <wp:extent cx="5943600" cy="3566160"/>
                  <wp:effectExtent l="0" t="0" r="0" b="0"/>
                  <wp:docPr id="14081959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21B9DAC2" w14:textId="77777777" w:rsidR="006F6BF9" w:rsidRPr="0053192A" w:rsidRDefault="006F6BF9" w:rsidP="00D4108D">
            <w:pPr>
              <w:spacing w:line="360" w:lineRule="auto"/>
              <w:jc w:val="both"/>
              <w:rPr>
                <w:rFonts w:ascii="Times New Roman" w:hAnsi="Times New Roman" w:cs="Times New Roman"/>
                <w:b/>
                <w:bCs/>
              </w:rPr>
            </w:pPr>
            <w:r w:rsidRPr="0053192A">
              <w:rPr>
                <w:rFonts w:ascii="Times New Roman" w:hAnsi="Times New Roman" w:cs="Times New Roman"/>
                <w:b/>
                <w:bCs/>
                <w:noProof/>
              </w:rPr>
              <w:drawing>
                <wp:inline distT="0" distB="0" distL="0" distR="0" wp14:anchorId="0B35B1D9" wp14:editId="6DD41078">
                  <wp:extent cx="5943600" cy="3566160"/>
                  <wp:effectExtent l="0" t="0" r="0" b="0"/>
                  <wp:docPr id="57371450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720A15C5" w14:textId="49DFD95C" w:rsidR="006F6BF9" w:rsidRPr="0053192A" w:rsidRDefault="00A9741F" w:rsidP="00D4108D">
            <w:pPr>
              <w:spacing w:line="360" w:lineRule="auto"/>
              <w:jc w:val="both"/>
              <w:rPr>
                <w:rFonts w:ascii="Times New Roman" w:hAnsi="Times New Roman" w:cs="Times New Roman"/>
                <w:b/>
                <w:bCs/>
              </w:rPr>
            </w:pPr>
            <w:r w:rsidRPr="00A9741F">
              <w:rPr>
                <w:rFonts w:ascii="Times New Roman" w:hAnsi="Times New Roman" w:cs="Times New Roman"/>
                <w:b/>
                <w:bCs/>
              </w:rPr>
              <w:lastRenderedPageBreak/>
              <w:t>Fig</w:t>
            </w:r>
            <w:r>
              <w:rPr>
                <w:rFonts w:ascii="Times New Roman" w:hAnsi="Times New Roman" w:cs="Times New Roman"/>
                <w:b/>
                <w:bCs/>
              </w:rPr>
              <w:t xml:space="preserve"> 4-</w:t>
            </w:r>
            <w:r w:rsidR="009E50F5">
              <w:rPr>
                <w:rFonts w:ascii="Times New Roman" w:hAnsi="Times New Roman" w:cs="Times New Roman"/>
              </w:rPr>
              <w:t xml:space="preserve"> Bar graph showing digit span backward for pre vs post mean scores</w:t>
            </w:r>
          </w:p>
          <w:p w14:paraId="703BFFEF" w14:textId="77777777" w:rsidR="006F6BF9" w:rsidRPr="0053192A" w:rsidRDefault="006F6BF9" w:rsidP="006F6BF9">
            <w:pPr>
              <w:spacing w:line="360" w:lineRule="auto"/>
              <w:jc w:val="both"/>
              <w:rPr>
                <w:rFonts w:ascii="Times New Roman" w:hAnsi="Times New Roman" w:cs="Times New Roman"/>
                <w:b/>
                <w:bCs/>
              </w:rPr>
            </w:pPr>
          </w:p>
        </w:tc>
        <w:tc>
          <w:tcPr>
            <w:tcW w:w="0" w:type="auto"/>
            <w:vAlign w:val="center"/>
          </w:tcPr>
          <w:p w14:paraId="48D66411" w14:textId="77777777" w:rsidR="006F6BF9" w:rsidRPr="0053192A" w:rsidRDefault="006F6BF9" w:rsidP="00D4108D">
            <w:pPr>
              <w:spacing w:line="360" w:lineRule="auto"/>
              <w:jc w:val="both"/>
              <w:rPr>
                <w:rFonts w:ascii="Times New Roman" w:hAnsi="Times New Roman" w:cs="Times New Roman"/>
              </w:rPr>
            </w:pPr>
          </w:p>
        </w:tc>
        <w:tc>
          <w:tcPr>
            <w:tcW w:w="0" w:type="auto"/>
            <w:vAlign w:val="center"/>
          </w:tcPr>
          <w:p w14:paraId="63C9BDE9" w14:textId="77777777" w:rsidR="006F6BF9" w:rsidRPr="0053192A" w:rsidRDefault="006F6BF9" w:rsidP="00D4108D">
            <w:pPr>
              <w:spacing w:line="360" w:lineRule="auto"/>
              <w:jc w:val="both"/>
              <w:rPr>
                <w:rFonts w:ascii="Times New Roman" w:hAnsi="Times New Roman" w:cs="Times New Roman"/>
              </w:rPr>
            </w:pPr>
          </w:p>
        </w:tc>
        <w:tc>
          <w:tcPr>
            <w:tcW w:w="0" w:type="auto"/>
            <w:vAlign w:val="center"/>
          </w:tcPr>
          <w:p w14:paraId="4D877666" w14:textId="77777777" w:rsidR="006F6BF9" w:rsidRPr="0053192A" w:rsidRDefault="006F6BF9" w:rsidP="00D4108D">
            <w:pPr>
              <w:spacing w:line="360" w:lineRule="auto"/>
              <w:jc w:val="both"/>
              <w:rPr>
                <w:rFonts w:ascii="Times New Roman" w:hAnsi="Times New Roman" w:cs="Times New Roman"/>
              </w:rPr>
            </w:pPr>
          </w:p>
        </w:tc>
      </w:tr>
      <w:tr w:rsidR="009E50F5" w:rsidRPr="0053192A" w14:paraId="2894654B" w14:textId="77777777" w:rsidTr="00A9741F">
        <w:trPr>
          <w:tblCellSpacing w:w="15" w:type="dxa"/>
        </w:trPr>
        <w:tc>
          <w:tcPr>
            <w:tcW w:w="9372" w:type="dxa"/>
            <w:vAlign w:val="center"/>
          </w:tcPr>
          <w:p w14:paraId="26EEB077" w14:textId="77777777" w:rsidR="009E50F5" w:rsidRPr="0053192A" w:rsidRDefault="009E50F5" w:rsidP="00D4108D">
            <w:pPr>
              <w:spacing w:line="360" w:lineRule="auto"/>
              <w:jc w:val="both"/>
              <w:rPr>
                <w:rFonts w:ascii="Times New Roman" w:hAnsi="Times New Roman" w:cs="Times New Roman"/>
                <w:b/>
                <w:bCs/>
                <w:noProof/>
              </w:rPr>
            </w:pPr>
          </w:p>
        </w:tc>
        <w:tc>
          <w:tcPr>
            <w:tcW w:w="0" w:type="auto"/>
            <w:vAlign w:val="center"/>
          </w:tcPr>
          <w:p w14:paraId="2DF492A2" w14:textId="77777777" w:rsidR="009E50F5" w:rsidRPr="0053192A" w:rsidRDefault="009E50F5" w:rsidP="00D4108D">
            <w:pPr>
              <w:spacing w:line="360" w:lineRule="auto"/>
              <w:jc w:val="both"/>
              <w:rPr>
                <w:rFonts w:ascii="Times New Roman" w:hAnsi="Times New Roman" w:cs="Times New Roman"/>
              </w:rPr>
            </w:pPr>
          </w:p>
        </w:tc>
        <w:tc>
          <w:tcPr>
            <w:tcW w:w="0" w:type="auto"/>
            <w:vAlign w:val="center"/>
          </w:tcPr>
          <w:p w14:paraId="1AAA1CAE" w14:textId="77777777" w:rsidR="009E50F5" w:rsidRPr="0053192A" w:rsidRDefault="009E50F5" w:rsidP="00D4108D">
            <w:pPr>
              <w:spacing w:line="360" w:lineRule="auto"/>
              <w:jc w:val="both"/>
              <w:rPr>
                <w:rFonts w:ascii="Times New Roman" w:hAnsi="Times New Roman" w:cs="Times New Roman"/>
              </w:rPr>
            </w:pPr>
          </w:p>
        </w:tc>
        <w:tc>
          <w:tcPr>
            <w:tcW w:w="0" w:type="auto"/>
            <w:vAlign w:val="center"/>
          </w:tcPr>
          <w:p w14:paraId="0B1B1229" w14:textId="77777777" w:rsidR="009E50F5" w:rsidRPr="0053192A" w:rsidRDefault="009E50F5" w:rsidP="00D4108D">
            <w:pPr>
              <w:spacing w:line="360" w:lineRule="auto"/>
              <w:jc w:val="both"/>
              <w:rPr>
                <w:rFonts w:ascii="Times New Roman" w:hAnsi="Times New Roman" w:cs="Times New Roman"/>
              </w:rPr>
            </w:pPr>
          </w:p>
        </w:tc>
      </w:tr>
      <w:tr w:rsidR="00A9741F" w:rsidRPr="0053192A" w14:paraId="784E59FA" w14:textId="77777777" w:rsidTr="00A9741F">
        <w:trPr>
          <w:tblCellSpacing w:w="15" w:type="dxa"/>
        </w:trPr>
        <w:tc>
          <w:tcPr>
            <w:tcW w:w="9372" w:type="dxa"/>
            <w:vAlign w:val="center"/>
          </w:tcPr>
          <w:p w14:paraId="76812CC3" w14:textId="77777777" w:rsidR="00A9741F" w:rsidRPr="0053192A" w:rsidRDefault="00A9741F" w:rsidP="00D4108D">
            <w:pPr>
              <w:spacing w:line="360" w:lineRule="auto"/>
              <w:jc w:val="both"/>
              <w:rPr>
                <w:rFonts w:ascii="Times New Roman" w:hAnsi="Times New Roman" w:cs="Times New Roman"/>
                <w:b/>
                <w:bCs/>
                <w:noProof/>
              </w:rPr>
            </w:pPr>
          </w:p>
        </w:tc>
        <w:tc>
          <w:tcPr>
            <w:tcW w:w="0" w:type="auto"/>
            <w:vAlign w:val="center"/>
          </w:tcPr>
          <w:p w14:paraId="549F1AE4" w14:textId="77777777" w:rsidR="00A9741F" w:rsidRPr="0053192A" w:rsidRDefault="00A9741F" w:rsidP="00D4108D">
            <w:pPr>
              <w:spacing w:line="360" w:lineRule="auto"/>
              <w:jc w:val="both"/>
              <w:rPr>
                <w:rFonts w:ascii="Times New Roman" w:hAnsi="Times New Roman" w:cs="Times New Roman"/>
              </w:rPr>
            </w:pPr>
          </w:p>
        </w:tc>
        <w:tc>
          <w:tcPr>
            <w:tcW w:w="0" w:type="auto"/>
            <w:vAlign w:val="center"/>
          </w:tcPr>
          <w:p w14:paraId="76D785F3" w14:textId="77777777" w:rsidR="00A9741F" w:rsidRPr="0053192A" w:rsidRDefault="00A9741F" w:rsidP="00D4108D">
            <w:pPr>
              <w:spacing w:line="360" w:lineRule="auto"/>
              <w:jc w:val="both"/>
              <w:rPr>
                <w:rFonts w:ascii="Times New Roman" w:hAnsi="Times New Roman" w:cs="Times New Roman"/>
              </w:rPr>
            </w:pPr>
          </w:p>
        </w:tc>
        <w:tc>
          <w:tcPr>
            <w:tcW w:w="0" w:type="auto"/>
            <w:vAlign w:val="center"/>
          </w:tcPr>
          <w:p w14:paraId="453AB569" w14:textId="77777777" w:rsidR="00A9741F" w:rsidRPr="0053192A" w:rsidRDefault="00A9741F" w:rsidP="00D4108D">
            <w:pPr>
              <w:spacing w:line="360" w:lineRule="auto"/>
              <w:jc w:val="both"/>
              <w:rPr>
                <w:rFonts w:ascii="Times New Roman" w:hAnsi="Times New Roman" w:cs="Times New Roman"/>
              </w:rPr>
            </w:pPr>
          </w:p>
        </w:tc>
      </w:tr>
      <w:tr w:rsidR="00A9741F" w:rsidRPr="0053192A" w14:paraId="5281C012" w14:textId="77777777" w:rsidTr="00A9741F">
        <w:trPr>
          <w:tblCellSpacing w:w="15" w:type="dxa"/>
        </w:trPr>
        <w:tc>
          <w:tcPr>
            <w:tcW w:w="9372" w:type="dxa"/>
            <w:vAlign w:val="center"/>
          </w:tcPr>
          <w:p w14:paraId="1CCD25B3" w14:textId="77777777" w:rsidR="00A9741F" w:rsidRPr="0053192A" w:rsidRDefault="00A9741F" w:rsidP="00D4108D">
            <w:pPr>
              <w:spacing w:line="360" w:lineRule="auto"/>
              <w:jc w:val="both"/>
              <w:rPr>
                <w:rFonts w:ascii="Times New Roman" w:hAnsi="Times New Roman" w:cs="Times New Roman"/>
                <w:b/>
                <w:bCs/>
                <w:noProof/>
              </w:rPr>
            </w:pPr>
          </w:p>
        </w:tc>
        <w:tc>
          <w:tcPr>
            <w:tcW w:w="0" w:type="auto"/>
            <w:vAlign w:val="center"/>
          </w:tcPr>
          <w:p w14:paraId="052C0BD0" w14:textId="77777777" w:rsidR="00A9741F" w:rsidRPr="0053192A" w:rsidRDefault="00A9741F" w:rsidP="00D4108D">
            <w:pPr>
              <w:spacing w:line="360" w:lineRule="auto"/>
              <w:jc w:val="both"/>
              <w:rPr>
                <w:rFonts w:ascii="Times New Roman" w:hAnsi="Times New Roman" w:cs="Times New Roman"/>
              </w:rPr>
            </w:pPr>
          </w:p>
        </w:tc>
        <w:tc>
          <w:tcPr>
            <w:tcW w:w="0" w:type="auto"/>
            <w:vAlign w:val="center"/>
          </w:tcPr>
          <w:p w14:paraId="05CDDE7E" w14:textId="77777777" w:rsidR="00A9741F" w:rsidRPr="0053192A" w:rsidRDefault="00A9741F" w:rsidP="00D4108D">
            <w:pPr>
              <w:spacing w:line="360" w:lineRule="auto"/>
              <w:jc w:val="both"/>
              <w:rPr>
                <w:rFonts w:ascii="Times New Roman" w:hAnsi="Times New Roman" w:cs="Times New Roman"/>
              </w:rPr>
            </w:pPr>
          </w:p>
        </w:tc>
        <w:tc>
          <w:tcPr>
            <w:tcW w:w="0" w:type="auto"/>
            <w:vAlign w:val="center"/>
          </w:tcPr>
          <w:p w14:paraId="45DD3687" w14:textId="77777777" w:rsidR="00A9741F" w:rsidRPr="0053192A" w:rsidRDefault="00A9741F" w:rsidP="00D4108D">
            <w:pPr>
              <w:spacing w:line="360" w:lineRule="auto"/>
              <w:jc w:val="both"/>
              <w:rPr>
                <w:rFonts w:ascii="Times New Roman" w:hAnsi="Times New Roman" w:cs="Times New Roman"/>
              </w:rPr>
            </w:pPr>
          </w:p>
        </w:tc>
      </w:tr>
    </w:tbl>
    <w:p w14:paraId="02740DA3" w14:textId="77777777" w:rsidR="006F6BF9" w:rsidRDefault="006F6BF9" w:rsidP="006F6BF9">
      <w:pPr>
        <w:spacing w:line="360" w:lineRule="auto"/>
        <w:rPr>
          <w:rFonts w:ascii="Times New Roman" w:hAnsi="Times New Roman" w:cs="Times New Roman"/>
        </w:rPr>
      </w:pPr>
    </w:p>
    <w:p w14:paraId="79A35D44" w14:textId="77777777" w:rsidR="006F6BF9" w:rsidRPr="006F6BF9" w:rsidRDefault="006F6BF9" w:rsidP="006F6BF9">
      <w:pPr>
        <w:spacing w:line="360" w:lineRule="auto"/>
        <w:rPr>
          <w:rFonts w:ascii="Times New Roman" w:hAnsi="Times New Roman" w:cs="Times New Roman"/>
        </w:rPr>
      </w:pPr>
    </w:p>
    <w:p w14:paraId="6F42EAE8" w14:textId="77777777" w:rsidR="006F6BF9" w:rsidRPr="006F6BF9" w:rsidRDefault="006F6BF9" w:rsidP="006F6BF9">
      <w:pPr>
        <w:spacing w:line="360" w:lineRule="auto"/>
        <w:rPr>
          <w:rFonts w:ascii="Times New Roman" w:hAnsi="Times New Roman" w:cs="Times New Roman"/>
        </w:rPr>
      </w:pPr>
      <w:r w:rsidRPr="006F6BF9">
        <w:rPr>
          <w:rFonts w:ascii="Times New Roman" w:hAnsi="Times New Roman" w:cs="Times New Roman"/>
        </w:rPr>
        <w:t xml:space="preserve">For </w:t>
      </w:r>
      <w:r w:rsidRPr="006F6BF9">
        <w:rPr>
          <w:rFonts w:ascii="Times New Roman" w:hAnsi="Times New Roman" w:cs="Times New Roman"/>
          <w:b/>
          <w:bCs/>
        </w:rPr>
        <w:t>Digit Span Forward</w:t>
      </w:r>
      <w:r w:rsidRPr="006F6BF9">
        <w:rPr>
          <w:rFonts w:ascii="Times New Roman" w:hAnsi="Times New Roman" w:cs="Times New Roman"/>
        </w:rPr>
        <w:t xml:space="preserve">, the mean score increased from </w:t>
      </w:r>
      <w:r w:rsidRPr="006F6BF9">
        <w:rPr>
          <w:rFonts w:ascii="Times New Roman" w:hAnsi="Times New Roman" w:cs="Times New Roman"/>
          <w:b/>
          <w:bCs/>
        </w:rPr>
        <w:t>4.6 ± 1.1</w:t>
      </w:r>
      <w:r w:rsidRPr="006F6BF9">
        <w:rPr>
          <w:rFonts w:ascii="Times New Roman" w:hAnsi="Times New Roman" w:cs="Times New Roman"/>
        </w:rPr>
        <w:t xml:space="preserve"> at pre-test to </w:t>
      </w:r>
      <w:r w:rsidRPr="006F6BF9">
        <w:rPr>
          <w:rFonts w:ascii="Times New Roman" w:hAnsi="Times New Roman" w:cs="Times New Roman"/>
          <w:b/>
          <w:bCs/>
        </w:rPr>
        <w:t>5.8 ± 1.0</w:t>
      </w:r>
      <w:r w:rsidRPr="006F6BF9">
        <w:rPr>
          <w:rFonts w:ascii="Times New Roman" w:hAnsi="Times New Roman" w:cs="Times New Roman"/>
        </w:rPr>
        <w:t xml:space="preserve"> at post-test, indicating enhanced short-term memory and attention capacity. This improvement was </w:t>
      </w:r>
      <w:r w:rsidRPr="006F6BF9">
        <w:rPr>
          <w:rFonts w:ascii="Times New Roman" w:hAnsi="Times New Roman" w:cs="Times New Roman"/>
          <w:b/>
          <w:bCs/>
        </w:rPr>
        <w:t>statistically significant</w:t>
      </w:r>
      <w:r w:rsidRPr="006F6BF9">
        <w:rPr>
          <w:rFonts w:ascii="Times New Roman" w:hAnsi="Times New Roman" w:cs="Times New Roman"/>
        </w:rPr>
        <w:t xml:space="preserve"> (</w:t>
      </w:r>
      <w:r w:rsidRPr="006F6BF9">
        <w:rPr>
          <w:rFonts w:ascii="Times New Roman" w:hAnsi="Times New Roman" w:cs="Times New Roman"/>
          <w:i/>
          <w:iCs/>
        </w:rPr>
        <w:t>p</w:t>
      </w:r>
      <w:r w:rsidRPr="006F6BF9">
        <w:rPr>
          <w:rFonts w:ascii="Times New Roman" w:hAnsi="Times New Roman" w:cs="Times New Roman"/>
        </w:rPr>
        <w:t xml:space="preserve"> &lt; 0.001).</w:t>
      </w:r>
    </w:p>
    <w:p w14:paraId="753AACA1" w14:textId="77777777" w:rsidR="006F6BF9" w:rsidRPr="006F6BF9" w:rsidRDefault="006F6BF9" w:rsidP="006F6BF9">
      <w:pPr>
        <w:spacing w:line="360" w:lineRule="auto"/>
        <w:rPr>
          <w:rFonts w:ascii="Times New Roman" w:hAnsi="Times New Roman" w:cs="Times New Roman"/>
        </w:rPr>
      </w:pPr>
      <w:r w:rsidRPr="006F6BF9">
        <w:rPr>
          <w:rFonts w:ascii="Times New Roman" w:hAnsi="Times New Roman" w:cs="Times New Roman"/>
        </w:rPr>
        <w:t xml:space="preserve">Similarly, </w:t>
      </w:r>
      <w:r w:rsidRPr="006F6BF9">
        <w:rPr>
          <w:rFonts w:ascii="Times New Roman" w:hAnsi="Times New Roman" w:cs="Times New Roman"/>
          <w:b/>
          <w:bCs/>
        </w:rPr>
        <w:t>Digit Span Backward</w:t>
      </w:r>
      <w:r w:rsidRPr="006F6BF9">
        <w:rPr>
          <w:rFonts w:ascii="Times New Roman" w:hAnsi="Times New Roman" w:cs="Times New Roman"/>
        </w:rPr>
        <w:t xml:space="preserve">, which reflects working memory manipulation and executive control, showed a significant increase from </w:t>
      </w:r>
      <w:r w:rsidRPr="006F6BF9">
        <w:rPr>
          <w:rFonts w:ascii="Times New Roman" w:hAnsi="Times New Roman" w:cs="Times New Roman"/>
          <w:b/>
          <w:bCs/>
        </w:rPr>
        <w:t>3.2 ± 0.9</w:t>
      </w:r>
      <w:r w:rsidRPr="006F6BF9">
        <w:rPr>
          <w:rFonts w:ascii="Times New Roman" w:hAnsi="Times New Roman" w:cs="Times New Roman"/>
        </w:rPr>
        <w:t xml:space="preserve"> to </w:t>
      </w:r>
      <w:r w:rsidRPr="006F6BF9">
        <w:rPr>
          <w:rFonts w:ascii="Times New Roman" w:hAnsi="Times New Roman" w:cs="Times New Roman"/>
          <w:b/>
          <w:bCs/>
        </w:rPr>
        <w:t>4.1 ± 1.0</w:t>
      </w:r>
      <w:r w:rsidRPr="006F6BF9">
        <w:rPr>
          <w:rFonts w:ascii="Times New Roman" w:hAnsi="Times New Roman" w:cs="Times New Roman"/>
        </w:rPr>
        <w:t xml:space="preserve"> (</w:t>
      </w:r>
      <w:r w:rsidRPr="006F6BF9">
        <w:rPr>
          <w:rFonts w:ascii="Times New Roman" w:hAnsi="Times New Roman" w:cs="Times New Roman"/>
          <w:i/>
          <w:iCs/>
        </w:rPr>
        <w:t>p</w:t>
      </w:r>
      <w:r w:rsidRPr="006F6BF9">
        <w:rPr>
          <w:rFonts w:ascii="Times New Roman" w:hAnsi="Times New Roman" w:cs="Times New Roman"/>
        </w:rPr>
        <w:t xml:space="preserve"> &lt; 0.001).</w:t>
      </w:r>
    </w:p>
    <w:p w14:paraId="66FDA17C" w14:textId="77777777" w:rsidR="006F6BF9" w:rsidRPr="006F6BF9" w:rsidRDefault="006F6BF9" w:rsidP="006F6BF9">
      <w:pPr>
        <w:spacing w:line="360" w:lineRule="auto"/>
        <w:rPr>
          <w:rFonts w:ascii="Times New Roman" w:hAnsi="Times New Roman" w:cs="Times New Roman"/>
        </w:rPr>
      </w:pPr>
      <w:r w:rsidRPr="006F6BF9">
        <w:rPr>
          <w:rFonts w:ascii="Times New Roman" w:hAnsi="Times New Roman" w:cs="Times New Roman"/>
        </w:rPr>
        <w:t xml:space="preserve">These findings demonstrate that the intervention produced </w:t>
      </w:r>
      <w:r w:rsidRPr="006F6BF9">
        <w:rPr>
          <w:rFonts w:ascii="Times New Roman" w:hAnsi="Times New Roman" w:cs="Times New Roman"/>
          <w:b/>
          <w:bCs/>
        </w:rPr>
        <w:t>robust gains in both simple and complex working memory functions</w:t>
      </w:r>
      <w:r w:rsidRPr="006F6BF9">
        <w:rPr>
          <w:rFonts w:ascii="Times New Roman" w:hAnsi="Times New Roman" w:cs="Times New Roman"/>
        </w:rPr>
        <w:t>.</w:t>
      </w:r>
    </w:p>
    <w:p w14:paraId="7A7137A8"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t>Digit Span Forward and Backward scores significantly improved, reflecting gains in immediate memory, working memory, and cognitive flexibility.</w:t>
      </w:r>
    </w:p>
    <w:p w14:paraId="19DF3634" w14:textId="30650327" w:rsidR="0053192A" w:rsidRPr="0053192A" w:rsidRDefault="002C5547" w:rsidP="0053192A">
      <w:pPr>
        <w:spacing w:line="360" w:lineRule="auto"/>
        <w:rPr>
          <w:rFonts w:ascii="Times New Roman" w:hAnsi="Times New Roman" w:cs="Times New Roman"/>
        </w:rPr>
      </w:pPr>
      <w:r w:rsidRPr="002C5547">
        <w:rPr>
          <w:rFonts w:ascii="Times New Roman" w:hAnsi="Times New Roman" w:cs="Times New Roman"/>
        </w:rPr>
        <w:t>Memory-based exergames demand real-time recall, sequencing, and updating of information — all of which stimulate the prefrontal cortex.</w:t>
      </w:r>
    </w:p>
    <w:p w14:paraId="65EF1F50" w14:textId="0EAD7B6F" w:rsidR="0053192A" w:rsidRPr="0053192A" w:rsidRDefault="0053192A" w:rsidP="0053192A">
      <w:pPr>
        <w:spacing w:line="360" w:lineRule="auto"/>
        <w:rPr>
          <w:rFonts w:ascii="Times New Roman" w:hAnsi="Times New Roman" w:cs="Times New Roman"/>
          <w:b/>
          <w:bCs/>
        </w:rPr>
      </w:pPr>
      <w:r w:rsidRPr="0053192A">
        <w:rPr>
          <w:rFonts w:ascii="Times New Roman" w:hAnsi="Times New Roman" w:cs="Times New Roman"/>
          <w:b/>
          <w:bCs/>
        </w:rPr>
        <w:t>3.</w:t>
      </w:r>
      <w:r>
        <w:rPr>
          <w:rFonts w:ascii="Times New Roman" w:hAnsi="Times New Roman" w:cs="Times New Roman"/>
          <w:b/>
          <w:bCs/>
        </w:rPr>
        <w:t>4</w:t>
      </w:r>
      <w:r w:rsidRPr="0053192A">
        <w:rPr>
          <w:rFonts w:ascii="Times New Roman" w:hAnsi="Times New Roman" w:cs="Times New Roman"/>
          <w:b/>
          <w:bCs/>
        </w:rPr>
        <w:t xml:space="preserve"> Enhancement in Overall Cognitive Function</w:t>
      </w:r>
    </w:p>
    <w:p w14:paraId="2C9C9423" w14:textId="77777777" w:rsidR="006F6BF9" w:rsidRDefault="006F6BF9" w:rsidP="006F6BF9">
      <w:pPr>
        <w:spacing w:line="360" w:lineRule="auto"/>
        <w:rPr>
          <w:rFonts w:ascii="Times New Roman" w:hAnsi="Times New Roman" w:cs="Times New Roman"/>
        </w:rPr>
      </w:pPr>
      <w:r w:rsidRPr="006F6BF9">
        <w:rPr>
          <w:rFonts w:ascii="Times New Roman" w:hAnsi="Times New Roman" w:cs="Times New Roman"/>
        </w:rPr>
        <w:t>Table 3 presents changes in global cognitive functioning as measured by the Montreal Cognitive Assessment (MoCA). A statistically significant improvement was observed following the intervention.</w:t>
      </w:r>
    </w:p>
    <w:tbl>
      <w:tblPr>
        <w:tblW w:w="0" w:type="auto"/>
        <w:tblCellSpacing w:w="15" w:type="dxa"/>
        <w:tblInd w:w="-270" w:type="dxa"/>
        <w:tblCellMar>
          <w:top w:w="15" w:type="dxa"/>
          <w:left w:w="15" w:type="dxa"/>
          <w:bottom w:w="15" w:type="dxa"/>
          <w:right w:w="15" w:type="dxa"/>
        </w:tblCellMar>
        <w:tblLook w:val="04A0" w:firstRow="1" w:lastRow="0" w:firstColumn="1" w:lastColumn="0" w:noHBand="0" w:noVBand="1"/>
      </w:tblPr>
      <w:tblGrid>
        <w:gridCol w:w="9417"/>
        <w:gridCol w:w="66"/>
        <w:gridCol w:w="66"/>
        <w:gridCol w:w="81"/>
      </w:tblGrid>
      <w:tr w:rsidR="007D3E43" w:rsidRPr="0053192A" w14:paraId="703C6912" w14:textId="77777777" w:rsidTr="00D4108D">
        <w:trPr>
          <w:tblCellSpacing w:w="15" w:type="dxa"/>
        </w:trPr>
        <w:tc>
          <w:tcPr>
            <w:tcW w:w="9372" w:type="dxa"/>
            <w:vAlign w:val="center"/>
          </w:tcPr>
          <w:p w14:paraId="4AB183D0" w14:textId="77777777" w:rsidR="007D3E43" w:rsidRPr="0053192A" w:rsidRDefault="007D3E43" w:rsidP="00D4108D">
            <w:pPr>
              <w:spacing w:line="360" w:lineRule="auto"/>
              <w:jc w:val="both"/>
              <w:rPr>
                <w:rFonts w:ascii="Times New Roman" w:hAnsi="Times New Roman" w:cs="Times New Roman"/>
                <w:b/>
                <w:bCs/>
              </w:rPr>
            </w:pPr>
            <w:r w:rsidRPr="0053192A">
              <w:rPr>
                <w:rFonts w:ascii="Times New Roman" w:hAnsi="Times New Roman" w:cs="Times New Roman"/>
                <w:b/>
                <w:bCs/>
              </w:rPr>
              <w:t>Table 3. Global Cognition (MoCA)</w:t>
            </w:r>
          </w:p>
          <w:p w14:paraId="171AB02F" w14:textId="77777777" w:rsidR="007D3E43" w:rsidRPr="0053192A" w:rsidRDefault="007D3E43" w:rsidP="00D4108D">
            <w:pPr>
              <w:rPr>
                <w:rFonts w:ascii="Times New Roman" w:hAnsi="Times New Roman" w:cs="Times New Roman"/>
                <w:b/>
                <w:bCs/>
              </w:rPr>
            </w:pPr>
          </w:p>
        </w:tc>
        <w:tc>
          <w:tcPr>
            <w:tcW w:w="0" w:type="auto"/>
            <w:vAlign w:val="center"/>
          </w:tcPr>
          <w:p w14:paraId="75E5CAF2" w14:textId="77777777" w:rsidR="007D3E43" w:rsidRPr="0053192A" w:rsidRDefault="007D3E43" w:rsidP="00D4108D">
            <w:pPr>
              <w:spacing w:line="360" w:lineRule="auto"/>
              <w:jc w:val="both"/>
              <w:rPr>
                <w:rFonts w:ascii="Times New Roman" w:hAnsi="Times New Roman" w:cs="Times New Roman"/>
              </w:rPr>
            </w:pPr>
          </w:p>
        </w:tc>
        <w:tc>
          <w:tcPr>
            <w:tcW w:w="0" w:type="auto"/>
            <w:vAlign w:val="center"/>
          </w:tcPr>
          <w:p w14:paraId="0BA797E2" w14:textId="77777777" w:rsidR="007D3E43" w:rsidRPr="0053192A" w:rsidRDefault="007D3E43" w:rsidP="00D4108D">
            <w:pPr>
              <w:spacing w:line="360" w:lineRule="auto"/>
              <w:jc w:val="both"/>
              <w:rPr>
                <w:rFonts w:ascii="Times New Roman" w:hAnsi="Times New Roman" w:cs="Times New Roman"/>
              </w:rPr>
            </w:pPr>
          </w:p>
        </w:tc>
        <w:tc>
          <w:tcPr>
            <w:tcW w:w="0" w:type="auto"/>
            <w:vAlign w:val="center"/>
          </w:tcPr>
          <w:p w14:paraId="377A7738" w14:textId="77777777" w:rsidR="007D3E43" w:rsidRPr="0053192A" w:rsidRDefault="007D3E43" w:rsidP="00D4108D">
            <w:pPr>
              <w:spacing w:line="360" w:lineRule="auto"/>
              <w:jc w:val="both"/>
              <w:rPr>
                <w:rFonts w:ascii="Times New Roman" w:hAnsi="Times New Roman" w:cs="Times New Roman"/>
              </w:rPr>
            </w:pPr>
          </w:p>
        </w:tc>
      </w:tr>
    </w:tbl>
    <w:tbl>
      <w:tblPr>
        <w:tblStyle w:val="TableGrid"/>
        <w:tblW w:w="0" w:type="auto"/>
        <w:tblLook w:val="04A0" w:firstRow="1" w:lastRow="0" w:firstColumn="1" w:lastColumn="0" w:noHBand="0" w:noVBand="1"/>
      </w:tblPr>
      <w:tblGrid>
        <w:gridCol w:w="2337"/>
        <w:gridCol w:w="2337"/>
        <w:gridCol w:w="2338"/>
        <w:gridCol w:w="2338"/>
      </w:tblGrid>
      <w:tr w:rsidR="007D3E43" w:rsidRPr="0053192A" w14:paraId="30B2C8D6" w14:textId="77777777" w:rsidTr="00D4108D">
        <w:tc>
          <w:tcPr>
            <w:tcW w:w="2337" w:type="dxa"/>
            <w:vAlign w:val="center"/>
          </w:tcPr>
          <w:p w14:paraId="5897CD8D"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Variable</w:t>
            </w:r>
          </w:p>
        </w:tc>
        <w:tc>
          <w:tcPr>
            <w:tcW w:w="2337" w:type="dxa"/>
            <w:vAlign w:val="center"/>
          </w:tcPr>
          <w:p w14:paraId="52B5775C"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Pre-test Mean ± SD</w:t>
            </w:r>
          </w:p>
        </w:tc>
        <w:tc>
          <w:tcPr>
            <w:tcW w:w="2338" w:type="dxa"/>
            <w:vAlign w:val="center"/>
          </w:tcPr>
          <w:p w14:paraId="16B0D5CC"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Post-test Mean ± SD</w:t>
            </w:r>
          </w:p>
        </w:tc>
        <w:tc>
          <w:tcPr>
            <w:tcW w:w="2338" w:type="dxa"/>
            <w:vAlign w:val="center"/>
          </w:tcPr>
          <w:p w14:paraId="1906B0A1"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p-value</w:t>
            </w:r>
          </w:p>
        </w:tc>
      </w:tr>
      <w:tr w:rsidR="007D3E43" w:rsidRPr="0053192A" w14:paraId="059DC198" w14:textId="77777777" w:rsidTr="00D4108D">
        <w:tc>
          <w:tcPr>
            <w:tcW w:w="2337" w:type="dxa"/>
            <w:vAlign w:val="center"/>
          </w:tcPr>
          <w:p w14:paraId="55CF83FF"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b/>
                <w:bCs/>
                <w:kern w:val="0"/>
                <w14:ligatures w14:val="none"/>
              </w:rPr>
              <w:t>MoCA Total Score</w:t>
            </w:r>
          </w:p>
        </w:tc>
        <w:tc>
          <w:tcPr>
            <w:tcW w:w="2337" w:type="dxa"/>
            <w:vAlign w:val="center"/>
          </w:tcPr>
          <w:p w14:paraId="1507A7B4"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21.8 ± 2.6</w:t>
            </w:r>
          </w:p>
        </w:tc>
        <w:tc>
          <w:tcPr>
            <w:tcW w:w="2338" w:type="dxa"/>
            <w:vAlign w:val="center"/>
          </w:tcPr>
          <w:p w14:paraId="61B9649A"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25.1 ± 2.9</w:t>
            </w:r>
          </w:p>
        </w:tc>
        <w:tc>
          <w:tcPr>
            <w:tcW w:w="2338" w:type="dxa"/>
            <w:vAlign w:val="center"/>
          </w:tcPr>
          <w:p w14:paraId="20555B56" w14:textId="77777777" w:rsidR="007D3E43" w:rsidRPr="0053192A" w:rsidRDefault="007D3E43" w:rsidP="00D4108D">
            <w:pPr>
              <w:spacing w:line="360" w:lineRule="auto"/>
              <w:jc w:val="both"/>
              <w:rPr>
                <w:rFonts w:ascii="Times New Roman" w:hAnsi="Times New Roman" w:cs="Times New Roman"/>
              </w:rPr>
            </w:pPr>
            <w:r w:rsidRPr="00514D2D">
              <w:rPr>
                <w:rFonts w:ascii="Times New Roman" w:eastAsia="Times New Roman" w:hAnsi="Times New Roman" w:cs="Times New Roman"/>
                <w:kern w:val="0"/>
                <w14:ligatures w14:val="none"/>
              </w:rPr>
              <w:t>&lt;0.001</w:t>
            </w:r>
          </w:p>
        </w:tc>
      </w:tr>
    </w:tbl>
    <w:p w14:paraId="1018A569" w14:textId="77777777" w:rsidR="007D3E43" w:rsidRPr="0053192A" w:rsidRDefault="007D3E43" w:rsidP="007D3E43">
      <w:pPr>
        <w:spacing w:line="360" w:lineRule="auto"/>
        <w:jc w:val="both"/>
        <w:rPr>
          <w:rFonts w:ascii="Times New Roman" w:hAnsi="Times New Roman" w:cs="Times New Roman"/>
        </w:rPr>
      </w:pPr>
    </w:p>
    <w:p w14:paraId="6D1B4315" w14:textId="77777777" w:rsidR="007D3E43" w:rsidRDefault="007D3E43" w:rsidP="006F6BF9">
      <w:pPr>
        <w:spacing w:line="360" w:lineRule="auto"/>
        <w:rPr>
          <w:rFonts w:ascii="Times New Roman" w:hAnsi="Times New Roman" w:cs="Times New Roman"/>
        </w:rPr>
      </w:pPr>
    </w:p>
    <w:p w14:paraId="6676824A" w14:textId="2694926E" w:rsidR="006F6BF9" w:rsidRDefault="007D3E43" w:rsidP="006F6BF9">
      <w:pPr>
        <w:spacing w:line="360" w:lineRule="auto"/>
        <w:rPr>
          <w:rFonts w:ascii="Times New Roman" w:hAnsi="Times New Roman" w:cs="Times New Roman"/>
        </w:rPr>
      </w:pPr>
      <w:r w:rsidRPr="0053192A">
        <w:rPr>
          <w:rFonts w:ascii="Times New Roman" w:hAnsi="Times New Roman" w:cs="Times New Roman"/>
          <w:noProof/>
        </w:rPr>
        <w:drawing>
          <wp:inline distT="0" distB="0" distL="0" distR="0" wp14:anchorId="2CC244E7" wp14:editId="64B423F3">
            <wp:extent cx="5943600" cy="3566160"/>
            <wp:effectExtent l="0" t="0" r="0" b="0"/>
            <wp:docPr id="293220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97655E8" w14:textId="2C1D222C" w:rsidR="00A9741F" w:rsidRPr="006F6BF9" w:rsidRDefault="00A9741F" w:rsidP="006F6BF9">
      <w:pPr>
        <w:spacing w:line="360" w:lineRule="auto"/>
        <w:rPr>
          <w:rFonts w:ascii="Times New Roman" w:hAnsi="Times New Roman" w:cs="Times New Roman"/>
        </w:rPr>
      </w:pPr>
      <w:r w:rsidRPr="00A9741F">
        <w:rPr>
          <w:rFonts w:ascii="Times New Roman" w:hAnsi="Times New Roman" w:cs="Times New Roman"/>
        </w:rPr>
        <w:t>Fig</w:t>
      </w:r>
      <w:r>
        <w:rPr>
          <w:rFonts w:ascii="Times New Roman" w:hAnsi="Times New Roman" w:cs="Times New Roman"/>
        </w:rPr>
        <w:t xml:space="preserve"> 5-</w:t>
      </w:r>
      <w:r w:rsidR="009E50F5" w:rsidRPr="009E50F5">
        <w:rPr>
          <w:rFonts w:ascii="Times New Roman" w:hAnsi="Times New Roman" w:cs="Times New Roman"/>
        </w:rPr>
        <w:t xml:space="preserve"> </w:t>
      </w:r>
      <w:r w:rsidR="009E50F5">
        <w:rPr>
          <w:rFonts w:ascii="Times New Roman" w:hAnsi="Times New Roman" w:cs="Times New Roman"/>
        </w:rPr>
        <w:t xml:space="preserve">Bar graph showing </w:t>
      </w:r>
      <w:proofErr w:type="spellStart"/>
      <w:r w:rsidR="009E50F5">
        <w:rPr>
          <w:rFonts w:ascii="Times New Roman" w:hAnsi="Times New Roman" w:cs="Times New Roman"/>
        </w:rPr>
        <w:t>MoCA</w:t>
      </w:r>
      <w:proofErr w:type="spellEnd"/>
      <w:r w:rsidR="009E50F5">
        <w:rPr>
          <w:rFonts w:ascii="Times New Roman" w:hAnsi="Times New Roman" w:cs="Times New Roman"/>
        </w:rPr>
        <w:t xml:space="preserve"> total score for pre vs post mean scores</w:t>
      </w:r>
    </w:p>
    <w:p w14:paraId="0DEBC481" w14:textId="77777777" w:rsidR="006F6BF9" w:rsidRPr="006F6BF9" w:rsidRDefault="006F6BF9" w:rsidP="006F6BF9">
      <w:pPr>
        <w:spacing w:line="360" w:lineRule="auto"/>
        <w:rPr>
          <w:rFonts w:ascii="Times New Roman" w:hAnsi="Times New Roman" w:cs="Times New Roman"/>
        </w:rPr>
      </w:pPr>
      <w:r w:rsidRPr="006F6BF9">
        <w:rPr>
          <w:rFonts w:ascii="Times New Roman" w:hAnsi="Times New Roman" w:cs="Times New Roman"/>
        </w:rPr>
        <w:t xml:space="preserve">The </w:t>
      </w:r>
      <w:r w:rsidRPr="006F6BF9">
        <w:rPr>
          <w:rFonts w:ascii="Times New Roman" w:hAnsi="Times New Roman" w:cs="Times New Roman"/>
          <w:b/>
          <w:bCs/>
        </w:rPr>
        <w:t>MoCA total score</w:t>
      </w:r>
      <w:r w:rsidRPr="006F6BF9">
        <w:rPr>
          <w:rFonts w:ascii="Times New Roman" w:hAnsi="Times New Roman" w:cs="Times New Roman"/>
        </w:rPr>
        <w:t xml:space="preserve"> increased from </w:t>
      </w:r>
      <w:r w:rsidRPr="006F6BF9">
        <w:rPr>
          <w:rFonts w:ascii="Times New Roman" w:hAnsi="Times New Roman" w:cs="Times New Roman"/>
          <w:b/>
          <w:bCs/>
        </w:rPr>
        <w:t>21.8 ± 2.6</w:t>
      </w:r>
      <w:r w:rsidRPr="006F6BF9">
        <w:rPr>
          <w:rFonts w:ascii="Times New Roman" w:hAnsi="Times New Roman" w:cs="Times New Roman"/>
        </w:rPr>
        <w:t xml:space="preserve"> at pre-test to </w:t>
      </w:r>
      <w:r w:rsidRPr="006F6BF9">
        <w:rPr>
          <w:rFonts w:ascii="Times New Roman" w:hAnsi="Times New Roman" w:cs="Times New Roman"/>
          <w:b/>
          <w:bCs/>
        </w:rPr>
        <w:t>25.1 ± 2.9</w:t>
      </w:r>
      <w:r w:rsidRPr="006F6BF9">
        <w:rPr>
          <w:rFonts w:ascii="Times New Roman" w:hAnsi="Times New Roman" w:cs="Times New Roman"/>
        </w:rPr>
        <w:t xml:space="preserve"> at post-test, indicating marked enhancement in overall cognitive performance. This improvement was </w:t>
      </w:r>
      <w:r w:rsidRPr="006F6BF9">
        <w:rPr>
          <w:rFonts w:ascii="Times New Roman" w:hAnsi="Times New Roman" w:cs="Times New Roman"/>
          <w:b/>
          <w:bCs/>
        </w:rPr>
        <w:t>highly significant</w:t>
      </w:r>
      <w:r w:rsidRPr="006F6BF9">
        <w:rPr>
          <w:rFonts w:ascii="Times New Roman" w:hAnsi="Times New Roman" w:cs="Times New Roman"/>
        </w:rPr>
        <w:t xml:space="preserve"> (</w:t>
      </w:r>
      <w:r w:rsidRPr="006F6BF9">
        <w:rPr>
          <w:rFonts w:ascii="Times New Roman" w:hAnsi="Times New Roman" w:cs="Times New Roman"/>
          <w:i/>
          <w:iCs/>
        </w:rPr>
        <w:t>p</w:t>
      </w:r>
      <w:r w:rsidRPr="006F6BF9">
        <w:rPr>
          <w:rFonts w:ascii="Times New Roman" w:hAnsi="Times New Roman" w:cs="Times New Roman"/>
        </w:rPr>
        <w:t xml:space="preserve"> &lt; 0.001).</w:t>
      </w:r>
    </w:p>
    <w:p w14:paraId="28DE4EC6" w14:textId="77777777" w:rsidR="006F6BF9" w:rsidRPr="006F6BF9" w:rsidRDefault="006F6BF9" w:rsidP="006F6BF9">
      <w:pPr>
        <w:spacing w:line="360" w:lineRule="auto"/>
        <w:rPr>
          <w:rFonts w:ascii="Times New Roman" w:hAnsi="Times New Roman" w:cs="Times New Roman"/>
        </w:rPr>
      </w:pPr>
      <w:r w:rsidRPr="006F6BF9">
        <w:rPr>
          <w:rFonts w:ascii="Times New Roman" w:hAnsi="Times New Roman" w:cs="Times New Roman"/>
        </w:rPr>
        <w:t xml:space="preserve">These results suggest that the intervention was effective in improving </w:t>
      </w:r>
      <w:r w:rsidRPr="006F6BF9">
        <w:rPr>
          <w:rFonts w:ascii="Times New Roman" w:hAnsi="Times New Roman" w:cs="Times New Roman"/>
          <w:b/>
          <w:bCs/>
        </w:rPr>
        <w:t>global cognition</w:t>
      </w:r>
      <w:r w:rsidRPr="006F6BF9">
        <w:rPr>
          <w:rFonts w:ascii="Times New Roman" w:hAnsi="Times New Roman" w:cs="Times New Roman"/>
        </w:rPr>
        <w:t>, including memory, attention, executive function, and visuospatial abilities.</w:t>
      </w:r>
    </w:p>
    <w:p w14:paraId="2191284A" w14:textId="77777777" w:rsidR="0053192A" w:rsidRPr="0053192A" w:rsidRDefault="0053192A" w:rsidP="0053192A">
      <w:pPr>
        <w:spacing w:line="360" w:lineRule="auto"/>
        <w:rPr>
          <w:rFonts w:ascii="Times New Roman" w:hAnsi="Times New Roman" w:cs="Times New Roman"/>
        </w:rPr>
      </w:pPr>
      <w:r w:rsidRPr="0053192A">
        <w:rPr>
          <w:rFonts w:ascii="Times New Roman" w:hAnsi="Times New Roman" w:cs="Times New Roman"/>
        </w:rPr>
        <w:t xml:space="preserve">Following the exergaming intervention, participants demonstrated a notable increase in general cognitive performance, as indicated by their MoCA scores. The mean MoCA score rose from </w:t>
      </w:r>
      <w:r w:rsidRPr="0053192A">
        <w:rPr>
          <w:rFonts w:ascii="Times New Roman" w:hAnsi="Times New Roman" w:cs="Times New Roman"/>
        </w:rPr>
        <w:lastRenderedPageBreak/>
        <w:t>21.8 ± 2.6 at baseline to 25.1 ± 2.9 after six weeks of training, reflecting a statistically significant improvement (p &lt; 0.001).</w:t>
      </w:r>
    </w:p>
    <w:p w14:paraId="58C36BC2" w14:textId="77777777" w:rsidR="0053192A" w:rsidRPr="0053192A" w:rsidRDefault="0053192A" w:rsidP="0053192A">
      <w:pPr>
        <w:spacing w:line="360" w:lineRule="auto"/>
        <w:rPr>
          <w:rFonts w:ascii="Times New Roman" w:hAnsi="Times New Roman" w:cs="Times New Roman"/>
        </w:rPr>
      </w:pPr>
      <w:r w:rsidRPr="0053192A">
        <w:rPr>
          <w:rFonts w:ascii="Times New Roman" w:hAnsi="Times New Roman" w:cs="Times New Roman"/>
        </w:rPr>
        <w:t>This rise suggests that the combined motor–cognitive demands of the training program contributed to broad gains across multiple cognitive domains, including attention, memory, visuospatial processing, and executive capabilities. Such improvements align with evidence that interactive, cognitively engaging physical activities can stimulate neuroplastic mechanisms, enhance cerebral blood flow, and support overall cognitive resilience in older adults.</w:t>
      </w:r>
    </w:p>
    <w:p w14:paraId="2C0B2BC2" w14:textId="619C6583" w:rsidR="008578F6" w:rsidRPr="008578F6" w:rsidRDefault="008578F6" w:rsidP="008578F6">
      <w:pPr>
        <w:spacing w:line="360" w:lineRule="auto"/>
        <w:rPr>
          <w:rFonts w:ascii="Times New Roman" w:hAnsi="Times New Roman" w:cs="Times New Roman"/>
        </w:rPr>
      </w:pPr>
    </w:p>
    <w:p w14:paraId="439A7FED" w14:textId="77777777" w:rsidR="008578F6" w:rsidRPr="008578F6" w:rsidRDefault="008578F6" w:rsidP="008578F6">
      <w:pPr>
        <w:spacing w:line="360" w:lineRule="auto"/>
        <w:rPr>
          <w:rFonts w:ascii="Times New Roman" w:hAnsi="Times New Roman" w:cs="Times New Roman"/>
          <w:b/>
          <w:bCs/>
        </w:rPr>
      </w:pPr>
      <w:r w:rsidRPr="008578F6">
        <w:rPr>
          <w:rFonts w:ascii="Times New Roman" w:hAnsi="Times New Roman" w:cs="Times New Roman"/>
          <w:b/>
          <w:bCs/>
        </w:rPr>
        <w:t>4. DISCUSSION</w:t>
      </w:r>
    </w:p>
    <w:p w14:paraId="192A87C2" w14:textId="77777777" w:rsidR="008578F6" w:rsidRPr="008578F6" w:rsidRDefault="008578F6" w:rsidP="008578F6">
      <w:pPr>
        <w:spacing w:line="360" w:lineRule="auto"/>
        <w:rPr>
          <w:rFonts w:ascii="Times New Roman" w:hAnsi="Times New Roman" w:cs="Times New Roman"/>
        </w:rPr>
      </w:pPr>
      <w:r w:rsidRPr="008578F6">
        <w:rPr>
          <w:rFonts w:ascii="Times New Roman" w:hAnsi="Times New Roman" w:cs="Times New Roman"/>
        </w:rPr>
        <w:t>The results demonstrate that a 6-week exergaming intervention can significantly improve attention, working memory, and global cognition in older adults.</w:t>
      </w:r>
    </w:p>
    <w:p w14:paraId="0FA6DD18" w14:textId="5E2932C3" w:rsidR="008578F6" w:rsidRPr="008578F6" w:rsidRDefault="008578F6" w:rsidP="008578F6">
      <w:pPr>
        <w:spacing w:line="360" w:lineRule="auto"/>
        <w:rPr>
          <w:rFonts w:ascii="Times New Roman" w:hAnsi="Times New Roman" w:cs="Times New Roman"/>
        </w:rPr>
      </w:pPr>
      <w:r w:rsidRPr="008578F6">
        <w:rPr>
          <w:rFonts w:ascii="Times New Roman" w:hAnsi="Times New Roman" w:cs="Times New Roman"/>
          <w:b/>
          <w:bCs/>
        </w:rPr>
        <w:t>Attention Improvements:</w:t>
      </w:r>
      <w:r w:rsidRPr="008578F6">
        <w:rPr>
          <w:rFonts w:ascii="Times New Roman" w:hAnsi="Times New Roman" w:cs="Times New Roman"/>
        </w:rPr>
        <w:t xml:space="preserve"> The reduction in TMT-A and TMT-B times suggests enhanced processing speed, selective attention, and task-switching. Exergaming requires continuous visuomotor coordination, rapid decision-making, and obstacle recognition, which likely stimulated attentional networks.</w:t>
      </w:r>
      <w:r w:rsidR="00A12892" w:rsidRPr="00A12892">
        <w:t xml:space="preserve"> </w:t>
      </w:r>
      <w:r w:rsidR="00075152">
        <w:t>[21]</w:t>
      </w:r>
    </w:p>
    <w:p w14:paraId="0F7C9D5D" w14:textId="5A96411A" w:rsidR="008578F6" w:rsidRPr="008578F6" w:rsidRDefault="008578F6" w:rsidP="008578F6">
      <w:pPr>
        <w:spacing w:line="360" w:lineRule="auto"/>
        <w:rPr>
          <w:rFonts w:ascii="Times New Roman" w:hAnsi="Times New Roman" w:cs="Times New Roman"/>
        </w:rPr>
      </w:pPr>
      <w:r w:rsidRPr="008578F6">
        <w:rPr>
          <w:rFonts w:ascii="Times New Roman" w:hAnsi="Times New Roman" w:cs="Times New Roman"/>
          <w:b/>
          <w:bCs/>
        </w:rPr>
        <w:t>Memory Gains:</w:t>
      </w:r>
      <w:r w:rsidRPr="008578F6">
        <w:rPr>
          <w:rFonts w:ascii="Times New Roman" w:hAnsi="Times New Roman" w:cs="Times New Roman"/>
        </w:rPr>
        <w:t xml:space="preserve"> Significant improvements in Digit Span Forward and Backward indicate enhanced short-term and working memory, as well as cognitive flexibility. Memory-based exergames demand real-time recall, sequencing, and updating of information, activating prefrontal cortical </w:t>
      </w:r>
      <w:proofErr w:type="gramStart"/>
      <w:r w:rsidRPr="008578F6">
        <w:rPr>
          <w:rFonts w:ascii="Times New Roman" w:hAnsi="Times New Roman" w:cs="Times New Roman"/>
        </w:rPr>
        <w:t>networks.</w:t>
      </w:r>
      <w:r w:rsidR="00075152">
        <w:t>[</w:t>
      </w:r>
      <w:proofErr w:type="gramEnd"/>
      <w:r w:rsidR="00075152">
        <w:t>22]</w:t>
      </w:r>
    </w:p>
    <w:p w14:paraId="3AADC2BD" w14:textId="478F0E74" w:rsidR="008578F6" w:rsidRPr="008578F6" w:rsidRDefault="008578F6" w:rsidP="008578F6">
      <w:pPr>
        <w:spacing w:line="360" w:lineRule="auto"/>
        <w:rPr>
          <w:rFonts w:ascii="Times New Roman" w:hAnsi="Times New Roman" w:cs="Times New Roman"/>
        </w:rPr>
      </w:pPr>
      <w:r w:rsidRPr="008578F6">
        <w:rPr>
          <w:rFonts w:ascii="Times New Roman" w:hAnsi="Times New Roman" w:cs="Times New Roman"/>
          <w:b/>
          <w:bCs/>
        </w:rPr>
        <w:t>Overall Cognitive Enhancement:</w:t>
      </w:r>
      <w:r w:rsidRPr="008578F6">
        <w:rPr>
          <w:rFonts w:ascii="Times New Roman" w:hAnsi="Times New Roman" w:cs="Times New Roman"/>
        </w:rPr>
        <w:t xml:space="preserve"> The increase in MoCA scores reflects broad gains across cognitive domains, including attention, memory, visuospatial processing, and executive function. Combined motor–cognitive activity in exergaming likely contributed to neuroplastic adaptations and increased cerebral blood </w:t>
      </w:r>
      <w:proofErr w:type="gramStart"/>
      <w:r w:rsidRPr="008578F6">
        <w:rPr>
          <w:rFonts w:ascii="Times New Roman" w:hAnsi="Times New Roman" w:cs="Times New Roman"/>
        </w:rPr>
        <w:t>flow.</w:t>
      </w:r>
      <w:r w:rsidR="00075152">
        <w:rPr>
          <w:rFonts w:ascii="Times New Roman" w:hAnsi="Times New Roman" w:cs="Times New Roman"/>
        </w:rPr>
        <w:t>[</w:t>
      </w:r>
      <w:proofErr w:type="gramEnd"/>
      <w:r w:rsidR="00075152">
        <w:rPr>
          <w:rFonts w:ascii="Times New Roman" w:hAnsi="Times New Roman" w:cs="Times New Roman"/>
        </w:rPr>
        <w:t>23]</w:t>
      </w:r>
    </w:p>
    <w:p w14:paraId="3714B137" w14:textId="100B91C8" w:rsidR="008578F6" w:rsidRPr="008578F6" w:rsidRDefault="008578F6" w:rsidP="008578F6">
      <w:pPr>
        <w:spacing w:line="360" w:lineRule="auto"/>
        <w:rPr>
          <w:rFonts w:ascii="Times New Roman" w:hAnsi="Times New Roman" w:cs="Times New Roman"/>
        </w:rPr>
      </w:pPr>
      <w:r w:rsidRPr="008578F6">
        <w:rPr>
          <w:rFonts w:ascii="Times New Roman" w:hAnsi="Times New Roman" w:cs="Times New Roman"/>
          <w:b/>
          <w:bCs/>
        </w:rPr>
        <w:t>Mechanisms and Implications:</w:t>
      </w:r>
      <w:r w:rsidRPr="008578F6">
        <w:rPr>
          <w:rFonts w:ascii="Times New Roman" w:hAnsi="Times New Roman" w:cs="Times New Roman"/>
        </w:rPr>
        <w:t xml:space="preserve"> Exergaming enhances cognition through dual-task training, motor–cognitive integration, neuroplastic adaptation, and increased motivation and engagement. Unlike traditional training, exergames provide real-time feedback, progressive challenges, and multisensory stimulation, supporting adherence and long-term cognitive </w:t>
      </w:r>
      <w:proofErr w:type="gramStart"/>
      <w:r w:rsidRPr="008578F6">
        <w:rPr>
          <w:rFonts w:ascii="Times New Roman" w:hAnsi="Times New Roman" w:cs="Times New Roman"/>
        </w:rPr>
        <w:t>benefits</w:t>
      </w:r>
      <w:r w:rsidR="00075152">
        <w:rPr>
          <w:rFonts w:ascii="Times New Roman" w:hAnsi="Times New Roman" w:cs="Times New Roman"/>
        </w:rPr>
        <w:t>.[</w:t>
      </w:r>
      <w:proofErr w:type="gramEnd"/>
      <w:r w:rsidR="00075152">
        <w:rPr>
          <w:rFonts w:ascii="Times New Roman" w:hAnsi="Times New Roman" w:cs="Times New Roman"/>
        </w:rPr>
        <w:t>24]</w:t>
      </w:r>
    </w:p>
    <w:p w14:paraId="2FDF5BAE" w14:textId="47EF417C" w:rsidR="008578F6" w:rsidRPr="008578F6" w:rsidRDefault="008578F6" w:rsidP="008578F6">
      <w:pPr>
        <w:spacing w:line="360" w:lineRule="auto"/>
        <w:rPr>
          <w:rFonts w:ascii="Times New Roman" w:hAnsi="Times New Roman" w:cs="Times New Roman"/>
        </w:rPr>
      </w:pPr>
    </w:p>
    <w:p w14:paraId="27CAD463" w14:textId="6B15F707" w:rsidR="002C5547" w:rsidRPr="002C5547" w:rsidRDefault="002C5547" w:rsidP="0053192A">
      <w:pPr>
        <w:spacing w:line="360" w:lineRule="auto"/>
        <w:rPr>
          <w:rFonts w:ascii="Times New Roman" w:hAnsi="Times New Roman" w:cs="Times New Roman"/>
        </w:rPr>
      </w:pPr>
    </w:p>
    <w:p w14:paraId="2B429B87" w14:textId="77777777" w:rsidR="002C5547" w:rsidRPr="002C5547" w:rsidRDefault="002C5547" w:rsidP="0053192A">
      <w:pPr>
        <w:spacing w:line="360" w:lineRule="auto"/>
        <w:rPr>
          <w:rFonts w:ascii="Times New Roman" w:hAnsi="Times New Roman" w:cs="Times New Roman"/>
          <w:b/>
          <w:bCs/>
        </w:rPr>
      </w:pPr>
      <w:r w:rsidRPr="002C5547">
        <w:rPr>
          <w:rFonts w:ascii="Times New Roman" w:hAnsi="Times New Roman" w:cs="Times New Roman"/>
          <w:b/>
          <w:bCs/>
        </w:rPr>
        <w:t>4. CONCLUSION</w:t>
      </w:r>
    </w:p>
    <w:p w14:paraId="35556169" w14:textId="77777777" w:rsidR="002C5547" w:rsidRPr="002C5547" w:rsidRDefault="002C5547" w:rsidP="0053192A">
      <w:pPr>
        <w:spacing w:line="360" w:lineRule="auto"/>
        <w:rPr>
          <w:rFonts w:ascii="Times New Roman" w:hAnsi="Times New Roman" w:cs="Times New Roman"/>
        </w:rPr>
      </w:pPr>
      <w:r w:rsidRPr="002C5547">
        <w:rPr>
          <w:rFonts w:ascii="Times New Roman" w:hAnsi="Times New Roman" w:cs="Times New Roman"/>
        </w:rPr>
        <w:t>This study demonstrates that a 6-week exergaming program significantly enhances memory, attention, and global cognitive performance in older adults. Exergaming is an enjoyable, low-cost, and accessible tool that can be integrated into community rehabilitation, geriatric centers, and fall prevention programs. Future longitudinal studies with larger samples are recommended to evaluate long-term cognitive benefits and adherence patterns.</w:t>
      </w:r>
    </w:p>
    <w:p w14:paraId="2CE3065D" w14:textId="77777777" w:rsidR="00372316" w:rsidRDefault="00372316" w:rsidP="00A531C7">
      <w:pPr>
        <w:rPr>
          <w:b/>
          <w:bCs/>
        </w:rPr>
      </w:pPr>
      <w:bookmarkStart w:id="0" w:name="_GoBack"/>
      <w:bookmarkEnd w:id="0"/>
    </w:p>
    <w:p w14:paraId="07E823FF" w14:textId="77777777" w:rsidR="00CD5877" w:rsidRDefault="00CD5877" w:rsidP="00A531C7">
      <w:pPr>
        <w:rPr>
          <w:b/>
          <w:bCs/>
        </w:rPr>
      </w:pPr>
    </w:p>
    <w:p w14:paraId="113E871F" w14:textId="0D1208CC" w:rsidR="00A531C7" w:rsidRDefault="00A531C7" w:rsidP="00A531C7">
      <w:pPr>
        <w:rPr>
          <w:b/>
          <w:bCs/>
        </w:rPr>
      </w:pPr>
      <w:r w:rsidRPr="008B0C67">
        <w:rPr>
          <w:b/>
          <w:bCs/>
        </w:rPr>
        <w:t xml:space="preserve">REFERENCES </w:t>
      </w:r>
    </w:p>
    <w:p w14:paraId="5B92894C" w14:textId="77777777" w:rsidR="00CD5877" w:rsidRPr="008B0C67" w:rsidRDefault="00CD5877" w:rsidP="00A531C7">
      <w:pPr>
        <w:rPr>
          <w:b/>
          <w:bCs/>
        </w:rPr>
      </w:pPr>
    </w:p>
    <w:p w14:paraId="26D27187" w14:textId="77777777" w:rsidR="00A531C7" w:rsidRPr="008B0C67" w:rsidRDefault="00A531C7" w:rsidP="00A531C7">
      <w:pPr>
        <w:numPr>
          <w:ilvl w:val="0"/>
          <w:numId w:val="3"/>
        </w:numPr>
      </w:pPr>
      <w:r w:rsidRPr="008B0C67">
        <w:t>Petersen RC. Mild cognitive impairment. New England Journal of Medicine. 2011 Jun 9;364(23):2227-34.</w:t>
      </w:r>
    </w:p>
    <w:p w14:paraId="7CCD567D" w14:textId="77777777" w:rsidR="00A12892" w:rsidRDefault="00A12892" w:rsidP="00A531C7">
      <w:pPr>
        <w:numPr>
          <w:ilvl w:val="0"/>
          <w:numId w:val="3"/>
        </w:numPr>
      </w:pPr>
      <w:r w:rsidRPr="00A12892">
        <w:t xml:space="preserve">Prince, M., Wimo, A., </w:t>
      </w:r>
      <w:proofErr w:type="spellStart"/>
      <w:r w:rsidRPr="00A12892">
        <w:t>Guerchet</w:t>
      </w:r>
      <w:proofErr w:type="spellEnd"/>
      <w:r w:rsidRPr="00A12892">
        <w:t>, M., Ali, G. C., Wu, Y. T., &amp; Prina, M. (2015). The global impact of dementia: an analysis of prevalence, incidence, cost and trends. </w:t>
      </w:r>
      <w:r w:rsidRPr="00A12892">
        <w:rPr>
          <w:i/>
          <w:iCs/>
        </w:rPr>
        <w:t>World Alzheimer Report</w:t>
      </w:r>
      <w:r w:rsidRPr="00A12892">
        <w:t>, </w:t>
      </w:r>
      <w:r w:rsidRPr="00A12892">
        <w:rPr>
          <w:i/>
          <w:iCs/>
        </w:rPr>
        <w:t>2015</w:t>
      </w:r>
      <w:r w:rsidRPr="00A12892">
        <w:t>, 84.</w:t>
      </w:r>
    </w:p>
    <w:p w14:paraId="02468128" w14:textId="5EEC447D" w:rsidR="00A531C7" w:rsidRDefault="00A12892" w:rsidP="00A531C7">
      <w:pPr>
        <w:numPr>
          <w:ilvl w:val="0"/>
          <w:numId w:val="3"/>
        </w:numPr>
      </w:pPr>
      <w:r w:rsidRPr="00A12892">
        <w:t>Pérez Silva Mercado, R. R., Ascencio, E. J., Vidal-Cuellar, C. L., Aliaga, E. G., Casas, P. M., Ruiz-Grosso, P., &amp; Tello, T. (2023). Gait speed according to cognitive status in older adults: a cross-sectional study in a resource-limited country. </w:t>
      </w:r>
      <w:r w:rsidRPr="00A12892">
        <w:rPr>
          <w:i/>
          <w:iCs/>
        </w:rPr>
        <w:t>Aging &amp; Mental Health</w:t>
      </w:r>
      <w:r w:rsidRPr="00A12892">
        <w:t>, </w:t>
      </w:r>
      <w:r w:rsidRPr="00A12892">
        <w:rPr>
          <w:i/>
          <w:iCs/>
        </w:rPr>
        <w:t>27</w:t>
      </w:r>
      <w:r w:rsidRPr="00A12892">
        <w:t>(11), 2153-2161</w:t>
      </w:r>
      <w:r w:rsidR="00A531C7" w:rsidRPr="009A1FF0">
        <w:t>.</w:t>
      </w:r>
    </w:p>
    <w:p w14:paraId="3846CC62" w14:textId="77777777" w:rsidR="00A12892" w:rsidRDefault="00A12892" w:rsidP="00A531C7">
      <w:pPr>
        <w:numPr>
          <w:ilvl w:val="0"/>
          <w:numId w:val="3"/>
        </w:numPr>
      </w:pPr>
      <w:r w:rsidRPr="00A12892">
        <w:t>Pendlebury, S. T., Klaus, S. P., Mather, M., De Brito, M., &amp; Wharton, R. M. (2015). Routine cognitive screening in older patients admitted to acute medicine: abbreviated mental test score (AMTS) and subjective memory complaint versus Montreal Cognitive Assessment and IQCODE. </w:t>
      </w:r>
      <w:r w:rsidRPr="00A12892">
        <w:rPr>
          <w:i/>
          <w:iCs/>
        </w:rPr>
        <w:t>Age and ageing</w:t>
      </w:r>
      <w:r w:rsidRPr="00A12892">
        <w:t>, </w:t>
      </w:r>
      <w:r w:rsidRPr="00A12892">
        <w:rPr>
          <w:i/>
          <w:iCs/>
        </w:rPr>
        <w:t>44</w:t>
      </w:r>
      <w:r w:rsidRPr="00A12892">
        <w:t>(6), 1000-1005.</w:t>
      </w:r>
    </w:p>
    <w:p w14:paraId="068C0DE2" w14:textId="77777777" w:rsidR="00A12892" w:rsidRDefault="00A12892" w:rsidP="00A531C7">
      <w:pPr>
        <w:numPr>
          <w:ilvl w:val="0"/>
          <w:numId w:val="3"/>
        </w:numPr>
      </w:pPr>
      <w:proofErr w:type="spellStart"/>
      <w:r w:rsidRPr="00A12892">
        <w:t>Lampit</w:t>
      </w:r>
      <w:proofErr w:type="spellEnd"/>
      <w:r w:rsidRPr="00A12892">
        <w:t>, A., Valenzuela, M., &amp; Gates, N. J. (2015). Computerized cognitive training is beneficial for older adults. </w:t>
      </w:r>
      <w:r w:rsidRPr="00A12892">
        <w:rPr>
          <w:i/>
          <w:iCs/>
        </w:rPr>
        <w:t>Journal of the American Geriatrics Society</w:t>
      </w:r>
      <w:r w:rsidRPr="00A12892">
        <w:t>, </w:t>
      </w:r>
      <w:r w:rsidRPr="00A12892">
        <w:rPr>
          <w:i/>
          <w:iCs/>
        </w:rPr>
        <w:t>63</w:t>
      </w:r>
      <w:r w:rsidRPr="00A12892">
        <w:t>(12), 2610-2612.</w:t>
      </w:r>
    </w:p>
    <w:p w14:paraId="20A86366" w14:textId="77777777" w:rsidR="00A12892" w:rsidRDefault="00A12892" w:rsidP="00A531C7">
      <w:pPr>
        <w:numPr>
          <w:ilvl w:val="0"/>
          <w:numId w:val="3"/>
        </w:numPr>
      </w:pPr>
      <w:r w:rsidRPr="00A12892">
        <w:t xml:space="preserve">Sala, G., </w:t>
      </w:r>
      <w:proofErr w:type="spellStart"/>
      <w:r w:rsidRPr="00A12892">
        <w:t>Tatlidil</w:t>
      </w:r>
      <w:proofErr w:type="spellEnd"/>
      <w:r w:rsidRPr="00A12892">
        <w:t xml:space="preserve">, K. S., &amp; </w:t>
      </w:r>
      <w:proofErr w:type="spellStart"/>
      <w:r w:rsidRPr="00A12892">
        <w:t>Gobet</w:t>
      </w:r>
      <w:proofErr w:type="spellEnd"/>
      <w:r w:rsidRPr="00A12892">
        <w:t xml:space="preserve">, F. (2021). Still no evidence that exergames improve cognitive ability: A commentary on Stanmore </w:t>
      </w:r>
      <w:proofErr w:type="gramStart"/>
      <w:r w:rsidRPr="00A12892">
        <w:t>et al.(</w:t>
      </w:r>
      <w:proofErr w:type="gramEnd"/>
      <w:r w:rsidRPr="00A12892">
        <w:t>2017). </w:t>
      </w:r>
      <w:r w:rsidRPr="00A12892">
        <w:rPr>
          <w:i/>
          <w:iCs/>
        </w:rPr>
        <w:t>Neuroscience &amp; Biobehavioral Reviews</w:t>
      </w:r>
      <w:r w:rsidRPr="00A12892">
        <w:t>, </w:t>
      </w:r>
      <w:r w:rsidRPr="00A12892">
        <w:rPr>
          <w:i/>
          <w:iCs/>
        </w:rPr>
        <w:t>123</w:t>
      </w:r>
      <w:r w:rsidRPr="00A12892">
        <w:t>, 352-353.</w:t>
      </w:r>
    </w:p>
    <w:p w14:paraId="7E48D4E5" w14:textId="77777777" w:rsidR="007C212C" w:rsidRDefault="007C212C" w:rsidP="00A531C7">
      <w:pPr>
        <w:numPr>
          <w:ilvl w:val="0"/>
          <w:numId w:val="3"/>
        </w:numPr>
      </w:pPr>
      <w:r w:rsidRPr="007C212C">
        <w:lastRenderedPageBreak/>
        <w:t>Anderson-Hanley, C., Arciero, P. J., Brickman, A. M., Nimon, J. P., Okuma, N., Westen, S. C., ... &amp; Zimmerman, E. A. (2012). Exergaming and older adult cognition: a cluster randomized clinical trial. </w:t>
      </w:r>
      <w:r w:rsidRPr="007C212C">
        <w:rPr>
          <w:i/>
          <w:iCs/>
        </w:rPr>
        <w:t>American journal of preventive medicine</w:t>
      </w:r>
      <w:r w:rsidRPr="007C212C">
        <w:t>, </w:t>
      </w:r>
      <w:r w:rsidRPr="007C212C">
        <w:rPr>
          <w:i/>
          <w:iCs/>
        </w:rPr>
        <w:t>42</w:t>
      </w:r>
      <w:r w:rsidRPr="007C212C">
        <w:t>(2), 109-119.</w:t>
      </w:r>
    </w:p>
    <w:p w14:paraId="01424153" w14:textId="77777777" w:rsidR="007C212C" w:rsidRDefault="007C212C" w:rsidP="00A531C7">
      <w:pPr>
        <w:numPr>
          <w:ilvl w:val="0"/>
          <w:numId w:val="3"/>
        </w:numPr>
      </w:pPr>
      <w:r w:rsidRPr="007C212C">
        <w:t>Maillot, P., Perrot, A., &amp; Hartley, A. (2012). Effects of interactive physical-activity video-game training on physical and cognitive function in older adults. </w:t>
      </w:r>
      <w:r w:rsidRPr="007C212C">
        <w:rPr>
          <w:i/>
          <w:iCs/>
        </w:rPr>
        <w:t>Psychology and aging</w:t>
      </w:r>
      <w:r w:rsidRPr="007C212C">
        <w:t>, </w:t>
      </w:r>
      <w:r w:rsidRPr="007C212C">
        <w:rPr>
          <w:i/>
          <w:iCs/>
        </w:rPr>
        <w:t>27</w:t>
      </w:r>
      <w:r w:rsidRPr="007C212C">
        <w:t>(3), 589.</w:t>
      </w:r>
    </w:p>
    <w:p w14:paraId="4181C50C" w14:textId="77777777" w:rsidR="007C212C" w:rsidRDefault="007C212C" w:rsidP="00A531C7">
      <w:pPr>
        <w:numPr>
          <w:ilvl w:val="0"/>
          <w:numId w:val="3"/>
        </w:numPr>
      </w:pPr>
      <w:r w:rsidRPr="007C212C">
        <w:t>Chao, Y. Y., Scherer, Y. K., &amp; Montgomery, C. A. (2015). Effects of using Nintendo Wii™ exergames in older adults: a review of the literature. </w:t>
      </w:r>
      <w:r w:rsidRPr="007C212C">
        <w:rPr>
          <w:i/>
          <w:iCs/>
        </w:rPr>
        <w:t>Journal of aging and health</w:t>
      </w:r>
      <w:r w:rsidRPr="007C212C">
        <w:t>, </w:t>
      </w:r>
      <w:r w:rsidRPr="007C212C">
        <w:rPr>
          <w:i/>
          <w:iCs/>
        </w:rPr>
        <w:t>27</w:t>
      </w:r>
      <w:r w:rsidRPr="007C212C">
        <w:t>(3), 379-402.</w:t>
      </w:r>
    </w:p>
    <w:p w14:paraId="0736BCD5" w14:textId="77777777" w:rsidR="007C212C" w:rsidRDefault="007C212C" w:rsidP="00A531C7">
      <w:pPr>
        <w:numPr>
          <w:ilvl w:val="0"/>
          <w:numId w:val="3"/>
        </w:numPr>
      </w:pPr>
      <w:r w:rsidRPr="007C212C">
        <w:t>Pacheco, T. B. F., de Medeiros, C. S. P., de Oliveira, V. H. B., Vieira, E. R., &amp; De Cavalcanti, F. A. C. (2020). Effectiveness of exergames for improving mobility and balance in older adults: a systematic review and meta-analysis. </w:t>
      </w:r>
      <w:r w:rsidRPr="007C212C">
        <w:rPr>
          <w:i/>
          <w:iCs/>
        </w:rPr>
        <w:t>Systematic reviews</w:t>
      </w:r>
      <w:r w:rsidRPr="007C212C">
        <w:t>, </w:t>
      </w:r>
      <w:r w:rsidRPr="007C212C">
        <w:rPr>
          <w:i/>
          <w:iCs/>
        </w:rPr>
        <w:t>9</w:t>
      </w:r>
      <w:r w:rsidRPr="007C212C">
        <w:t>(1), 163.</w:t>
      </w:r>
    </w:p>
    <w:p w14:paraId="7B6200D4" w14:textId="77777777" w:rsidR="007C212C" w:rsidRDefault="007C212C" w:rsidP="00A531C7">
      <w:pPr>
        <w:numPr>
          <w:ilvl w:val="0"/>
          <w:numId w:val="3"/>
        </w:numPr>
      </w:pPr>
      <w:r w:rsidRPr="007C212C">
        <w:t>Erickson, K. I., Voss, M. W., Prakash, R. S., Basak, C., Szabo, A., Chaddock, L., ... &amp; Kramer, A. F. (2011). Exercise training increases size of hippocampus and improves memory. </w:t>
      </w:r>
      <w:r w:rsidRPr="007C212C">
        <w:rPr>
          <w:i/>
          <w:iCs/>
        </w:rPr>
        <w:t>Proceedings of the national academy of sciences</w:t>
      </w:r>
      <w:r w:rsidRPr="007C212C">
        <w:t>, </w:t>
      </w:r>
      <w:r w:rsidRPr="007C212C">
        <w:rPr>
          <w:i/>
          <w:iCs/>
        </w:rPr>
        <w:t>108</w:t>
      </w:r>
      <w:r w:rsidRPr="007C212C">
        <w:t>(7), 3017-3022.</w:t>
      </w:r>
    </w:p>
    <w:p w14:paraId="62C261AF" w14:textId="77777777" w:rsidR="007C212C" w:rsidRDefault="007C212C" w:rsidP="00A531C7">
      <w:pPr>
        <w:numPr>
          <w:ilvl w:val="0"/>
          <w:numId w:val="3"/>
        </w:numPr>
      </w:pPr>
      <w:proofErr w:type="spellStart"/>
      <w:r w:rsidRPr="007C212C">
        <w:t>Guneysu</w:t>
      </w:r>
      <w:proofErr w:type="spellEnd"/>
      <w:r w:rsidRPr="007C212C">
        <w:t xml:space="preserve"> </w:t>
      </w:r>
      <w:proofErr w:type="spellStart"/>
      <w:r w:rsidRPr="007C212C">
        <w:t>Ozgur</w:t>
      </w:r>
      <w:proofErr w:type="spellEnd"/>
      <w:r w:rsidRPr="007C212C">
        <w:t xml:space="preserve">, A., Wessel, M. J., Olsen, J. K., Johal, W., Ozgur, A., Hummel, F. C., &amp; </w:t>
      </w:r>
      <w:proofErr w:type="spellStart"/>
      <w:r w:rsidRPr="007C212C">
        <w:t>Dillenbourg</w:t>
      </w:r>
      <w:proofErr w:type="spellEnd"/>
      <w:r w:rsidRPr="007C212C">
        <w:t>, P. (2020). Gamified motor training with tangible robots in older adults: a feasibility study and comparison with the young. </w:t>
      </w:r>
      <w:r w:rsidRPr="007C212C">
        <w:rPr>
          <w:i/>
          <w:iCs/>
        </w:rPr>
        <w:t>Frontiers in aging neuroscience</w:t>
      </w:r>
      <w:r w:rsidRPr="007C212C">
        <w:t>, </w:t>
      </w:r>
      <w:r w:rsidRPr="007C212C">
        <w:rPr>
          <w:i/>
          <w:iCs/>
        </w:rPr>
        <w:t>12</w:t>
      </w:r>
      <w:r w:rsidRPr="007C212C">
        <w:t>, 59.</w:t>
      </w:r>
    </w:p>
    <w:p w14:paraId="21414C4C" w14:textId="77777777" w:rsidR="007C212C" w:rsidRDefault="007C212C" w:rsidP="00A531C7">
      <w:pPr>
        <w:numPr>
          <w:ilvl w:val="0"/>
          <w:numId w:val="3"/>
        </w:numPr>
      </w:pPr>
      <w:r w:rsidRPr="007C212C">
        <w:t>Eggenberger, P., Wolf, M., Schumann, M., &amp; De Bruin, E. D. (2016). Exergame and balance training modulate prefrontal brain activity during walking and enhance executive function in older adults. </w:t>
      </w:r>
      <w:r w:rsidRPr="007C212C">
        <w:rPr>
          <w:i/>
          <w:iCs/>
        </w:rPr>
        <w:t>Frontiers in aging neuroscience</w:t>
      </w:r>
      <w:r w:rsidRPr="007C212C">
        <w:t>, </w:t>
      </w:r>
      <w:r w:rsidRPr="007C212C">
        <w:rPr>
          <w:i/>
          <w:iCs/>
        </w:rPr>
        <w:t>8</w:t>
      </w:r>
      <w:r w:rsidRPr="007C212C">
        <w:t>, 66.</w:t>
      </w:r>
    </w:p>
    <w:p w14:paraId="10A44933" w14:textId="77777777" w:rsidR="007C212C" w:rsidRDefault="007C212C" w:rsidP="00A531C7">
      <w:pPr>
        <w:numPr>
          <w:ilvl w:val="0"/>
          <w:numId w:val="3"/>
        </w:numPr>
      </w:pPr>
      <w:r w:rsidRPr="007C212C">
        <w:t>Nouchi, R., Taki, Y., Takeuchi, H., Hashizume, H., Nozawa, T., Kambara, T., ... &amp; Kawashima, R. (2013). Brain training game boosts executive functions, working memory and processing speed in the young adults: a randomized controlled trial. </w:t>
      </w:r>
      <w:proofErr w:type="spellStart"/>
      <w:r w:rsidRPr="007C212C">
        <w:rPr>
          <w:i/>
          <w:iCs/>
        </w:rPr>
        <w:t>PloS</w:t>
      </w:r>
      <w:proofErr w:type="spellEnd"/>
      <w:r w:rsidRPr="007C212C">
        <w:rPr>
          <w:i/>
          <w:iCs/>
        </w:rPr>
        <w:t xml:space="preserve"> one</w:t>
      </w:r>
      <w:r w:rsidRPr="007C212C">
        <w:t>, </w:t>
      </w:r>
      <w:r w:rsidRPr="007C212C">
        <w:rPr>
          <w:i/>
          <w:iCs/>
        </w:rPr>
        <w:t>8</w:t>
      </w:r>
      <w:r w:rsidRPr="007C212C">
        <w:t>(2), e55518.</w:t>
      </w:r>
    </w:p>
    <w:p w14:paraId="5FFF9703" w14:textId="6EFD1AF8" w:rsidR="00A531C7" w:rsidRDefault="007C212C" w:rsidP="00A531C7">
      <w:pPr>
        <w:numPr>
          <w:ilvl w:val="0"/>
          <w:numId w:val="3"/>
        </w:numPr>
      </w:pPr>
      <w:proofErr w:type="spellStart"/>
      <w:r w:rsidRPr="007C212C">
        <w:t>Buyle</w:t>
      </w:r>
      <w:proofErr w:type="spellEnd"/>
      <w:r w:rsidRPr="007C212C">
        <w:t xml:space="preserve">, M., Jung, Y., Pavlou, M., Gonzalez, S. C., &amp; </w:t>
      </w:r>
      <w:proofErr w:type="spellStart"/>
      <w:r w:rsidRPr="007C212C">
        <w:t>Bamiou</w:t>
      </w:r>
      <w:proofErr w:type="spellEnd"/>
      <w:r w:rsidRPr="007C212C">
        <w:t>, D. E. (2022). The role of motivation factors in exergame interventions for fall prevention in older adults: A systematic review and meta-analysis. </w:t>
      </w:r>
      <w:r w:rsidRPr="007C212C">
        <w:rPr>
          <w:i/>
          <w:iCs/>
        </w:rPr>
        <w:t>Frontiers in neurology</w:t>
      </w:r>
      <w:r w:rsidRPr="007C212C">
        <w:t>, </w:t>
      </w:r>
      <w:r w:rsidRPr="007C212C">
        <w:rPr>
          <w:i/>
          <w:iCs/>
        </w:rPr>
        <w:t>13</w:t>
      </w:r>
      <w:r w:rsidRPr="007C212C">
        <w:t xml:space="preserve">, </w:t>
      </w:r>
      <w:proofErr w:type="gramStart"/>
      <w:r w:rsidRPr="007C212C">
        <w:t>903673.</w:t>
      </w:r>
      <w:r w:rsidR="00A531C7" w:rsidRPr="008F69CC">
        <w:t>.</w:t>
      </w:r>
      <w:proofErr w:type="gramEnd"/>
    </w:p>
    <w:p w14:paraId="6B51368A" w14:textId="32D2E045" w:rsidR="00A531C7" w:rsidRDefault="00D35849" w:rsidP="00A531C7">
      <w:pPr>
        <w:numPr>
          <w:ilvl w:val="0"/>
          <w:numId w:val="3"/>
        </w:numPr>
      </w:pPr>
      <w:r w:rsidRPr="00D35849">
        <w:t>Altorfer, P., Adcock, M., de Bruin, E. D., Graf, F., &amp; Giannouli, E. (2021). Feasibility of cognitive motor exergames in geriatric inpatient rehabilitation: a pilot randomized controlled study. </w:t>
      </w:r>
      <w:r w:rsidRPr="00D35849">
        <w:rPr>
          <w:i/>
          <w:iCs/>
        </w:rPr>
        <w:t>Frontiers in aging neuroscience</w:t>
      </w:r>
      <w:r w:rsidRPr="00D35849">
        <w:t>, </w:t>
      </w:r>
      <w:r w:rsidRPr="00D35849">
        <w:rPr>
          <w:i/>
          <w:iCs/>
        </w:rPr>
        <w:t>13</w:t>
      </w:r>
      <w:r w:rsidRPr="00D35849">
        <w:t>, 739948</w:t>
      </w:r>
      <w:r w:rsidR="00A531C7" w:rsidRPr="00E92B31">
        <w:t>.</w:t>
      </w:r>
    </w:p>
    <w:p w14:paraId="25A62DEB" w14:textId="03A6F824" w:rsidR="00A531C7" w:rsidRDefault="00D35849" w:rsidP="00A531C7">
      <w:pPr>
        <w:numPr>
          <w:ilvl w:val="0"/>
          <w:numId w:val="3"/>
        </w:numPr>
      </w:pPr>
      <w:r w:rsidRPr="00D35849">
        <w:lastRenderedPageBreak/>
        <w:t>Gothe, N. P. (2021). Examining the effects of light versus moderate to vigorous physical activity on cognitive function in African American adults. </w:t>
      </w:r>
      <w:r w:rsidRPr="00D35849">
        <w:rPr>
          <w:i/>
          <w:iCs/>
        </w:rPr>
        <w:t>Aging &amp; mental health</w:t>
      </w:r>
      <w:r w:rsidRPr="00D35849">
        <w:t>, </w:t>
      </w:r>
      <w:r w:rsidRPr="00D35849">
        <w:rPr>
          <w:i/>
          <w:iCs/>
        </w:rPr>
        <w:t>25</w:t>
      </w:r>
      <w:r w:rsidRPr="00D35849">
        <w:t>(9), 1659-1665</w:t>
      </w:r>
      <w:r w:rsidR="00A531C7" w:rsidRPr="008F69CC">
        <w:t>.</w:t>
      </w:r>
    </w:p>
    <w:p w14:paraId="4F5A7A53" w14:textId="77777777" w:rsidR="00D35849" w:rsidRDefault="00D35849" w:rsidP="00A531C7">
      <w:pPr>
        <w:numPr>
          <w:ilvl w:val="0"/>
          <w:numId w:val="3"/>
        </w:numPr>
      </w:pPr>
      <w:r w:rsidRPr="00D35849">
        <w:t>Reitan, R. M., &amp; Wolfson, D. (2001). The Halstead–Reitan Neuropsychological Test Battery: Research findings and clinical application.</w:t>
      </w:r>
    </w:p>
    <w:p w14:paraId="6A42EAA8" w14:textId="1BACCDA9" w:rsidR="00A531C7" w:rsidRDefault="00A531C7" w:rsidP="00A531C7">
      <w:pPr>
        <w:numPr>
          <w:ilvl w:val="0"/>
          <w:numId w:val="3"/>
        </w:numPr>
      </w:pPr>
      <w:r w:rsidRPr="008F69CC">
        <w:t xml:space="preserve">Verma M, Grover S, Singh T, Dahiya N, Nehra R. Screening for cognitive impairment among the elderly attending the noncommunicable diseases clinics in a rural area of Punjab, North India. Asian journal of psychiatry. 2020 Apr </w:t>
      </w:r>
      <w:proofErr w:type="gramStart"/>
      <w:r w:rsidRPr="008F69CC">
        <w:t>1;50:102001</w:t>
      </w:r>
      <w:proofErr w:type="gramEnd"/>
      <w:r w:rsidRPr="008F69CC">
        <w:t>.</w:t>
      </w:r>
    </w:p>
    <w:p w14:paraId="2C10E948" w14:textId="7C132AA6" w:rsidR="00D35849" w:rsidRDefault="00A531C7" w:rsidP="00370D6E">
      <w:pPr>
        <w:pStyle w:val="ListParagraph"/>
        <w:numPr>
          <w:ilvl w:val="0"/>
          <w:numId w:val="3"/>
        </w:numPr>
      </w:pPr>
      <w:r w:rsidRPr="008F69CC">
        <w:t xml:space="preserve">Nasreddine ZS, Phillips NA, </w:t>
      </w:r>
      <w:proofErr w:type="spellStart"/>
      <w:r w:rsidRPr="008F69CC">
        <w:t>Bédirian</w:t>
      </w:r>
      <w:proofErr w:type="spellEnd"/>
      <w:r w:rsidRPr="008F69CC">
        <w:t xml:space="preserve"> V, Charbonneau S, Whitehead V, Collin I, Cummings JL, </w:t>
      </w:r>
      <w:proofErr w:type="spellStart"/>
      <w:r w:rsidRPr="008F69CC">
        <w:t>Chertkow</w:t>
      </w:r>
      <w:proofErr w:type="spellEnd"/>
      <w:r w:rsidRPr="008F69CC">
        <w:t xml:space="preserve"> H. The Montreal Cognitive Assessment, MoCA: a brief screening tool for mild cognitive impairment. Journal of the American Geriatrics Society. 2005 Apr;53(4):695-9.</w:t>
      </w:r>
    </w:p>
    <w:p w14:paraId="7BA42441" w14:textId="77777777" w:rsidR="00370D6E" w:rsidRDefault="00370D6E" w:rsidP="00370D6E">
      <w:pPr>
        <w:pStyle w:val="ListParagraph"/>
      </w:pPr>
    </w:p>
    <w:p w14:paraId="7AAA77C2" w14:textId="0BFABD47" w:rsidR="004475DD" w:rsidRDefault="00E05991" w:rsidP="00A531C7">
      <w:pPr>
        <w:pStyle w:val="ListParagraph"/>
        <w:numPr>
          <w:ilvl w:val="0"/>
          <w:numId w:val="3"/>
        </w:numPr>
      </w:pPr>
      <w:r w:rsidRPr="00E05991">
        <w:t xml:space="preserve">Smith, P. J., Blumenthal, J. A., Hoffman, B. M., Cooper, H., </w:t>
      </w:r>
      <w:proofErr w:type="spellStart"/>
      <w:r w:rsidRPr="00E05991">
        <w:t>Strauman</w:t>
      </w:r>
      <w:proofErr w:type="spellEnd"/>
      <w:r w:rsidRPr="00E05991">
        <w:t>, T. A., Welsh-Bohmer, K., ... &amp; Sherwood, A. (2010). Aerobic exercise and neurocognitive performance: a meta-analytic review of randomized controlled trials. </w:t>
      </w:r>
      <w:r w:rsidRPr="00E05991">
        <w:rPr>
          <w:i/>
          <w:iCs/>
        </w:rPr>
        <w:t>Psychosomatic medicine</w:t>
      </w:r>
      <w:r w:rsidRPr="00E05991">
        <w:t>, </w:t>
      </w:r>
      <w:r w:rsidRPr="00E05991">
        <w:rPr>
          <w:i/>
          <w:iCs/>
        </w:rPr>
        <w:t>72</w:t>
      </w:r>
      <w:r w:rsidRPr="00E05991">
        <w:t>(3), 239-252.</w:t>
      </w:r>
    </w:p>
    <w:p w14:paraId="650EC373" w14:textId="77777777" w:rsidR="00D35849" w:rsidRDefault="00D35849" w:rsidP="00D35849">
      <w:pPr>
        <w:pStyle w:val="ListParagraph"/>
      </w:pPr>
    </w:p>
    <w:p w14:paraId="79B81E57" w14:textId="6177B1E8" w:rsidR="004475DD" w:rsidRDefault="00E05991" w:rsidP="00A531C7">
      <w:pPr>
        <w:pStyle w:val="ListParagraph"/>
        <w:numPr>
          <w:ilvl w:val="0"/>
          <w:numId w:val="3"/>
        </w:numPr>
      </w:pPr>
      <w:r w:rsidRPr="00E05991">
        <w:t>Anguera, J. A., Boccanfuso, J., Rintoul, J. L., Al-Hashimi, O., Faraji, F., Janowich, J., ... &amp; Gazzaley, A. (2013). Video game training enhances cognitive control in older adults. </w:t>
      </w:r>
      <w:r w:rsidRPr="00E05991">
        <w:rPr>
          <w:i/>
          <w:iCs/>
        </w:rPr>
        <w:t>Nature</w:t>
      </w:r>
      <w:r w:rsidRPr="00E05991">
        <w:t>, </w:t>
      </w:r>
      <w:r w:rsidRPr="00E05991">
        <w:rPr>
          <w:i/>
          <w:iCs/>
        </w:rPr>
        <w:t>501</w:t>
      </w:r>
      <w:r w:rsidRPr="00E05991">
        <w:t>(7465), 97-101.</w:t>
      </w:r>
      <w:r w:rsidR="004475DD" w:rsidRPr="004475DD">
        <w:br/>
      </w:r>
    </w:p>
    <w:p w14:paraId="792F5C67" w14:textId="71440FE2" w:rsidR="004475DD" w:rsidRDefault="00E05991" w:rsidP="00A531C7">
      <w:pPr>
        <w:pStyle w:val="ListParagraph"/>
        <w:numPr>
          <w:ilvl w:val="0"/>
          <w:numId w:val="3"/>
        </w:numPr>
      </w:pPr>
      <w:r w:rsidRPr="00E05991">
        <w:t xml:space="preserve">Stanmore, E., Stubbs, B., </w:t>
      </w:r>
      <w:proofErr w:type="spellStart"/>
      <w:r w:rsidRPr="00E05991">
        <w:t>Vancampfort</w:t>
      </w:r>
      <w:proofErr w:type="spellEnd"/>
      <w:r w:rsidRPr="00E05991">
        <w:t>, D., de Bruin, E. D., &amp; Firth, J. (2017). The effect of active video games on cognitive functioning in clinical and non-clinical populations: A meta-analysis of randomized controlled trials. </w:t>
      </w:r>
      <w:r w:rsidRPr="00E05991">
        <w:rPr>
          <w:i/>
          <w:iCs/>
        </w:rPr>
        <w:t>Neuroscience &amp; Biobehavioral Reviews</w:t>
      </w:r>
      <w:r w:rsidRPr="00E05991">
        <w:t>, </w:t>
      </w:r>
      <w:r w:rsidRPr="00E05991">
        <w:rPr>
          <w:i/>
          <w:iCs/>
        </w:rPr>
        <w:t>78</w:t>
      </w:r>
      <w:r w:rsidRPr="00E05991">
        <w:t>, 34-43.</w:t>
      </w:r>
    </w:p>
    <w:p w14:paraId="1C8B6B0E" w14:textId="77777777" w:rsidR="00D35849" w:rsidRDefault="00D35849" w:rsidP="00D35849">
      <w:pPr>
        <w:pStyle w:val="ListParagraph"/>
      </w:pPr>
    </w:p>
    <w:p w14:paraId="1FDA952C" w14:textId="3ADD972B" w:rsidR="004475DD" w:rsidRPr="008B0C67" w:rsidRDefault="00E05991" w:rsidP="00A531C7">
      <w:pPr>
        <w:pStyle w:val="ListParagraph"/>
        <w:numPr>
          <w:ilvl w:val="0"/>
          <w:numId w:val="3"/>
        </w:numPr>
      </w:pPr>
      <w:r w:rsidRPr="00E05991">
        <w:t xml:space="preserve">Herold, F., Hamacher, D., </w:t>
      </w:r>
      <w:proofErr w:type="spellStart"/>
      <w:r w:rsidRPr="00E05991">
        <w:t>Schega</w:t>
      </w:r>
      <w:proofErr w:type="spellEnd"/>
      <w:r w:rsidRPr="00E05991">
        <w:t>, L., &amp; Müller, N. G. (2018). Thinking while moving or moving while thinking–concepts of motor-cognitive training for cognitive performance enhancement. </w:t>
      </w:r>
      <w:r w:rsidRPr="00E05991">
        <w:rPr>
          <w:i/>
          <w:iCs/>
        </w:rPr>
        <w:t>Frontiers in aging neuroscience</w:t>
      </w:r>
      <w:r w:rsidRPr="00E05991">
        <w:t>, </w:t>
      </w:r>
      <w:r w:rsidRPr="00E05991">
        <w:rPr>
          <w:i/>
          <w:iCs/>
        </w:rPr>
        <w:t>10</w:t>
      </w:r>
      <w:r w:rsidRPr="00E05991">
        <w:t>, 228.</w:t>
      </w:r>
    </w:p>
    <w:p w14:paraId="2EBF824E" w14:textId="77777777" w:rsidR="00154E9E" w:rsidRPr="0053192A" w:rsidRDefault="00154E9E" w:rsidP="0053192A">
      <w:pPr>
        <w:spacing w:line="360" w:lineRule="auto"/>
        <w:jc w:val="both"/>
        <w:rPr>
          <w:rFonts w:ascii="Times New Roman" w:hAnsi="Times New Roman" w:cs="Times New Roman"/>
        </w:rPr>
      </w:pPr>
    </w:p>
    <w:sectPr w:rsidR="00154E9E" w:rsidRPr="0053192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F07BE" w14:textId="77777777" w:rsidR="00443668" w:rsidRDefault="00443668" w:rsidP="004702E2">
      <w:pPr>
        <w:spacing w:after="0" w:line="240" w:lineRule="auto"/>
      </w:pPr>
      <w:r>
        <w:separator/>
      </w:r>
    </w:p>
  </w:endnote>
  <w:endnote w:type="continuationSeparator" w:id="0">
    <w:p w14:paraId="6EE95B36" w14:textId="77777777" w:rsidR="00443668" w:rsidRDefault="00443668" w:rsidP="00470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BC3CD" w14:textId="77777777" w:rsidR="004702E2" w:rsidRDefault="00470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E0A9C" w14:textId="77777777" w:rsidR="004702E2" w:rsidRDefault="00470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25065" w14:textId="77777777" w:rsidR="004702E2" w:rsidRDefault="00470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988F3" w14:textId="77777777" w:rsidR="00443668" w:rsidRDefault="00443668" w:rsidP="004702E2">
      <w:pPr>
        <w:spacing w:after="0" w:line="240" w:lineRule="auto"/>
      </w:pPr>
      <w:r>
        <w:separator/>
      </w:r>
    </w:p>
  </w:footnote>
  <w:footnote w:type="continuationSeparator" w:id="0">
    <w:p w14:paraId="4D2C79BF" w14:textId="77777777" w:rsidR="00443668" w:rsidRDefault="00443668" w:rsidP="00470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9E7D8" w14:textId="08C8C7F8" w:rsidR="004702E2" w:rsidRDefault="004702E2">
    <w:pPr>
      <w:pStyle w:val="Header"/>
    </w:pPr>
    <w:r>
      <w:rPr>
        <w:noProof/>
      </w:rPr>
      <w:pict w14:anchorId="61B21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30732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DD17B" w14:textId="5EF68098" w:rsidR="004702E2" w:rsidRDefault="004702E2">
    <w:pPr>
      <w:pStyle w:val="Header"/>
    </w:pPr>
    <w:r>
      <w:rPr>
        <w:noProof/>
      </w:rPr>
      <w:pict w14:anchorId="737B5E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30733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06AA4" w14:textId="4337DBE7" w:rsidR="004702E2" w:rsidRDefault="004702E2">
    <w:pPr>
      <w:pStyle w:val="Header"/>
    </w:pPr>
    <w:r>
      <w:rPr>
        <w:noProof/>
      </w:rPr>
      <w:pict w14:anchorId="63B8CA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130732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A1EF1"/>
    <w:multiLevelType w:val="multilevel"/>
    <w:tmpl w:val="9B00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E8678A"/>
    <w:multiLevelType w:val="multilevel"/>
    <w:tmpl w:val="AC441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913978"/>
    <w:multiLevelType w:val="multilevel"/>
    <w:tmpl w:val="F0DA5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547"/>
    <w:rsid w:val="00041F11"/>
    <w:rsid w:val="00075152"/>
    <w:rsid w:val="00137686"/>
    <w:rsid w:val="00154E9E"/>
    <w:rsid w:val="00271F41"/>
    <w:rsid w:val="002C5547"/>
    <w:rsid w:val="00304FEB"/>
    <w:rsid w:val="00370D6E"/>
    <w:rsid w:val="00372316"/>
    <w:rsid w:val="00443668"/>
    <w:rsid w:val="004475DD"/>
    <w:rsid w:val="004702E2"/>
    <w:rsid w:val="00506993"/>
    <w:rsid w:val="00514D2D"/>
    <w:rsid w:val="0053192A"/>
    <w:rsid w:val="006F6BF9"/>
    <w:rsid w:val="00713781"/>
    <w:rsid w:val="00744D3E"/>
    <w:rsid w:val="0075544F"/>
    <w:rsid w:val="007563B1"/>
    <w:rsid w:val="007C212C"/>
    <w:rsid w:val="007D10D1"/>
    <w:rsid w:val="007D3E43"/>
    <w:rsid w:val="008578F6"/>
    <w:rsid w:val="008951A3"/>
    <w:rsid w:val="009872DD"/>
    <w:rsid w:val="009E50F5"/>
    <w:rsid w:val="00A12892"/>
    <w:rsid w:val="00A37B40"/>
    <w:rsid w:val="00A42F3D"/>
    <w:rsid w:val="00A531C7"/>
    <w:rsid w:val="00A9741F"/>
    <w:rsid w:val="00B5349B"/>
    <w:rsid w:val="00BA4569"/>
    <w:rsid w:val="00CD5877"/>
    <w:rsid w:val="00CF2177"/>
    <w:rsid w:val="00D35849"/>
    <w:rsid w:val="00D36973"/>
    <w:rsid w:val="00E05991"/>
    <w:rsid w:val="00E07B86"/>
    <w:rsid w:val="00F05E6F"/>
    <w:rsid w:val="00F76B8D"/>
    <w:rsid w:val="00FA5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351D730"/>
  <w15:chartTrackingRefBased/>
  <w15:docId w15:val="{1E4C5057-6057-4E16-B1E6-62C62C9F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5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5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55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55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55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55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55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55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55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55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55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55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55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55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55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55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55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5547"/>
    <w:rPr>
      <w:rFonts w:eastAsiaTheme="majorEastAsia" w:cstheme="majorBidi"/>
      <w:color w:val="272727" w:themeColor="text1" w:themeTint="D8"/>
    </w:rPr>
  </w:style>
  <w:style w:type="paragraph" w:styleId="Title">
    <w:name w:val="Title"/>
    <w:basedOn w:val="Normal"/>
    <w:next w:val="Normal"/>
    <w:link w:val="TitleChar"/>
    <w:uiPriority w:val="10"/>
    <w:qFormat/>
    <w:rsid w:val="002C5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55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55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55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5547"/>
    <w:pPr>
      <w:spacing w:before="160"/>
      <w:jc w:val="center"/>
    </w:pPr>
    <w:rPr>
      <w:i/>
      <w:iCs/>
      <w:color w:val="404040" w:themeColor="text1" w:themeTint="BF"/>
    </w:rPr>
  </w:style>
  <w:style w:type="character" w:customStyle="1" w:styleId="QuoteChar">
    <w:name w:val="Quote Char"/>
    <w:basedOn w:val="DefaultParagraphFont"/>
    <w:link w:val="Quote"/>
    <w:uiPriority w:val="29"/>
    <w:rsid w:val="002C5547"/>
    <w:rPr>
      <w:i/>
      <w:iCs/>
      <w:color w:val="404040" w:themeColor="text1" w:themeTint="BF"/>
    </w:rPr>
  </w:style>
  <w:style w:type="paragraph" w:styleId="ListParagraph">
    <w:name w:val="List Paragraph"/>
    <w:basedOn w:val="Normal"/>
    <w:uiPriority w:val="34"/>
    <w:qFormat/>
    <w:rsid w:val="002C5547"/>
    <w:pPr>
      <w:ind w:left="720"/>
      <w:contextualSpacing/>
    </w:pPr>
  </w:style>
  <w:style w:type="character" w:styleId="IntenseEmphasis">
    <w:name w:val="Intense Emphasis"/>
    <w:basedOn w:val="DefaultParagraphFont"/>
    <w:uiPriority w:val="21"/>
    <w:qFormat/>
    <w:rsid w:val="002C5547"/>
    <w:rPr>
      <w:i/>
      <w:iCs/>
      <w:color w:val="0F4761" w:themeColor="accent1" w:themeShade="BF"/>
    </w:rPr>
  </w:style>
  <w:style w:type="paragraph" w:styleId="IntenseQuote">
    <w:name w:val="Intense Quote"/>
    <w:basedOn w:val="Normal"/>
    <w:next w:val="Normal"/>
    <w:link w:val="IntenseQuoteChar"/>
    <w:uiPriority w:val="30"/>
    <w:qFormat/>
    <w:rsid w:val="002C5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5547"/>
    <w:rPr>
      <w:i/>
      <w:iCs/>
      <w:color w:val="0F4761" w:themeColor="accent1" w:themeShade="BF"/>
    </w:rPr>
  </w:style>
  <w:style w:type="character" w:styleId="IntenseReference">
    <w:name w:val="Intense Reference"/>
    <w:basedOn w:val="DefaultParagraphFont"/>
    <w:uiPriority w:val="32"/>
    <w:qFormat/>
    <w:rsid w:val="002C5547"/>
    <w:rPr>
      <w:b/>
      <w:bCs/>
      <w:smallCaps/>
      <w:color w:val="0F4761" w:themeColor="accent1" w:themeShade="BF"/>
      <w:spacing w:val="5"/>
    </w:rPr>
  </w:style>
  <w:style w:type="character" w:styleId="Hyperlink">
    <w:name w:val="Hyperlink"/>
    <w:basedOn w:val="DefaultParagraphFont"/>
    <w:uiPriority w:val="99"/>
    <w:unhideWhenUsed/>
    <w:rsid w:val="002C5547"/>
    <w:rPr>
      <w:color w:val="467886" w:themeColor="hyperlink"/>
      <w:u w:val="single"/>
    </w:rPr>
  </w:style>
  <w:style w:type="character" w:styleId="UnresolvedMention">
    <w:name w:val="Unresolved Mention"/>
    <w:basedOn w:val="DefaultParagraphFont"/>
    <w:uiPriority w:val="99"/>
    <w:semiHidden/>
    <w:unhideWhenUsed/>
    <w:rsid w:val="002C5547"/>
    <w:rPr>
      <w:color w:val="605E5C"/>
      <w:shd w:val="clear" w:color="auto" w:fill="E1DFDD"/>
    </w:rPr>
  </w:style>
  <w:style w:type="character" w:styleId="Strong">
    <w:name w:val="Strong"/>
    <w:basedOn w:val="DefaultParagraphFont"/>
    <w:uiPriority w:val="22"/>
    <w:qFormat/>
    <w:rsid w:val="00514D2D"/>
    <w:rPr>
      <w:b/>
      <w:bCs/>
    </w:rPr>
  </w:style>
  <w:style w:type="table" w:styleId="TableGrid">
    <w:name w:val="Table Grid"/>
    <w:basedOn w:val="TableNormal"/>
    <w:uiPriority w:val="39"/>
    <w:rsid w:val="00041F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2E2"/>
  </w:style>
  <w:style w:type="paragraph" w:styleId="Footer">
    <w:name w:val="footer"/>
    <w:basedOn w:val="Normal"/>
    <w:link w:val="FooterChar"/>
    <w:uiPriority w:val="99"/>
    <w:unhideWhenUsed/>
    <w:rsid w:val="0047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Girish Negi</dc:creator>
  <cp:keywords/>
  <dc:description/>
  <cp:lastModifiedBy>SDI 1084</cp:lastModifiedBy>
  <cp:revision>7</cp:revision>
  <dcterms:created xsi:type="dcterms:W3CDTF">2026-01-30T10:03:00Z</dcterms:created>
  <dcterms:modified xsi:type="dcterms:W3CDTF">2026-01-31T09:47:00Z</dcterms:modified>
</cp:coreProperties>
</file>