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E4EAB" w14:textId="027764BB" w:rsidR="00754C9A" w:rsidRPr="00E91085" w:rsidRDefault="00017B36" w:rsidP="00441B6F">
      <w:pPr>
        <w:pStyle w:val="Title"/>
        <w:spacing w:after="0"/>
        <w:jc w:val="both"/>
        <w:rPr>
          <w:rFonts w:ascii="Arial" w:hAnsi="Arial" w:cs="Arial"/>
        </w:rPr>
      </w:pPr>
      <w:r w:rsidRPr="00E91085">
        <w:rPr>
          <w:rFonts w:ascii="Arial" w:hAnsi="Arial" w:cs="Arial"/>
        </w:rPr>
        <w:t>Original Research Article</w:t>
      </w:r>
    </w:p>
    <w:p w14:paraId="77CD0643" w14:textId="77777777" w:rsidR="00017B36" w:rsidRPr="00E91085" w:rsidRDefault="00017B36" w:rsidP="00441B6F">
      <w:pPr>
        <w:pStyle w:val="Title"/>
        <w:spacing w:after="0"/>
        <w:jc w:val="both"/>
        <w:rPr>
          <w:rFonts w:ascii="Arial" w:hAnsi="Arial" w:cs="Arial"/>
        </w:rPr>
      </w:pPr>
    </w:p>
    <w:p w14:paraId="6E8DB2E4" w14:textId="77777777" w:rsidR="00017B36" w:rsidRPr="00E91085" w:rsidRDefault="00017B36" w:rsidP="00441B6F">
      <w:pPr>
        <w:pStyle w:val="Title"/>
        <w:spacing w:after="0"/>
        <w:jc w:val="both"/>
        <w:rPr>
          <w:rFonts w:ascii="Arial" w:hAnsi="Arial" w:cs="Arial"/>
        </w:rPr>
      </w:pPr>
    </w:p>
    <w:p w14:paraId="24ECCB3E" w14:textId="77777777" w:rsidR="00163BC4" w:rsidRPr="00E91085" w:rsidRDefault="00A16AC2" w:rsidP="00441B6F">
      <w:pPr>
        <w:pStyle w:val="Author"/>
        <w:spacing w:line="240" w:lineRule="auto"/>
        <w:rPr>
          <w:rFonts w:ascii="Arial" w:hAnsi="Arial" w:cs="Arial"/>
          <w:bCs/>
          <w:iCs/>
          <w:kern w:val="28"/>
          <w:sz w:val="36"/>
        </w:rPr>
      </w:pPr>
      <w:r w:rsidRPr="00E91085">
        <w:rPr>
          <w:rFonts w:ascii="Arial" w:hAnsi="Arial" w:cs="Arial"/>
          <w:bCs/>
          <w:iCs/>
          <w:kern w:val="28"/>
          <w:sz w:val="36"/>
        </w:rPr>
        <w:t xml:space="preserve">Effect </w:t>
      </w:r>
      <w:proofErr w:type="gramStart"/>
      <w:r w:rsidRPr="00E91085">
        <w:rPr>
          <w:rFonts w:ascii="Arial" w:hAnsi="Arial" w:cs="Arial"/>
          <w:bCs/>
          <w:iCs/>
          <w:kern w:val="28"/>
          <w:sz w:val="36"/>
        </w:rPr>
        <w:t>Of</w:t>
      </w:r>
      <w:proofErr w:type="gramEnd"/>
      <w:r w:rsidRPr="00E91085">
        <w:rPr>
          <w:rFonts w:ascii="Arial" w:hAnsi="Arial" w:cs="Arial"/>
          <w:bCs/>
          <w:iCs/>
          <w:kern w:val="28"/>
          <w:sz w:val="36"/>
        </w:rPr>
        <w:t xml:space="preserve"> Exercise And Age On Lung Volumes, Expiratory Capacity, And Breath-Holding Time In Adults</w:t>
      </w:r>
    </w:p>
    <w:p w14:paraId="2B3DCA30" w14:textId="77777777" w:rsidR="00A258C3" w:rsidRPr="00E91085" w:rsidRDefault="00A258C3" w:rsidP="00441B6F">
      <w:pPr>
        <w:pStyle w:val="Author"/>
        <w:spacing w:line="240" w:lineRule="auto"/>
        <w:jc w:val="both"/>
        <w:rPr>
          <w:rFonts w:ascii="Arial" w:hAnsi="Arial" w:cs="Arial"/>
          <w:sz w:val="36"/>
        </w:rPr>
      </w:pPr>
    </w:p>
    <w:p w14:paraId="14BE481D" w14:textId="77777777" w:rsidR="00790ADA" w:rsidRPr="00E91085" w:rsidRDefault="00790ADA" w:rsidP="00441B6F">
      <w:pPr>
        <w:pStyle w:val="Affiliation"/>
        <w:spacing w:after="0" w:line="240" w:lineRule="auto"/>
        <w:jc w:val="both"/>
        <w:rPr>
          <w:rFonts w:ascii="Arial" w:hAnsi="Arial" w:cs="Arial"/>
        </w:rPr>
      </w:pPr>
    </w:p>
    <w:p w14:paraId="62E14AA3" w14:textId="77777777" w:rsidR="002C57D2" w:rsidRPr="00E91085" w:rsidRDefault="002C57D2" w:rsidP="00441B6F">
      <w:pPr>
        <w:pStyle w:val="Affiliation"/>
        <w:spacing w:after="0" w:line="240" w:lineRule="auto"/>
        <w:jc w:val="both"/>
        <w:rPr>
          <w:rFonts w:ascii="Arial" w:hAnsi="Arial" w:cs="Arial"/>
        </w:rPr>
      </w:pPr>
    </w:p>
    <w:p w14:paraId="77F941B4" w14:textId="77777777" w:rsidR="00B01FCD" w:rsidRPr="00E91085" w:rsidRDefault="00AB7516" w:rsidP="00441B6F">
      <w:pPr>
        <w:pStyle w:val="Copyright"/>
        <w:spacing w:after="0" w:line="240" w:lineRule="auto"/>
        <w:jc w:val="both"/>
        <w:rPr>
          <w:rFonts w:ascii="Arial" w:hAnsi="Arial" w:cs="Arial"/>
        </w:rPr>
        <w:sectPr w:rsidR="00B01FCD" w:rsidRPr="00E91085" w:rsidSect="00590FB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w:r>
      <w:r>
        <w:rPr>
          <w:rFonts w:ascii="Arial" w:hAnsi="Arial" w:cs="Arial"/>
          <w:noProof/>
        </w:rPr>
        <w:pict w14:anchorId="1ADE1463">
          <v:shapetype id="_x0000_t32" coordsize="21600,21600" o:spt="32" o:oned="t" path="m,l21600,21600e" filled="f">
            <v:path arrowok="t" fillok="f" o:connecttype="none"/>
            <o:lock v:ext="edit" shapetype="t"/>
          </v:shapetype>
          <v:shape id="AutoShape 2" o:spid="_x0000_s1026" type="#_x0000_t32" style="width:417.6pt;height:.05pt;visibility:visible;mso-left-percent:-10001;mso-top-percent:-10001;mso-position-horizontal:absolute;mso-position-horizontal-relative:char;mso-position-vertical:absolute;mso-position-vertical-relative:line;mso-left-percent:-10001;mso-top-percent:-10001" strokeweight="1.5pt">
            <w10:anchorlock/>
          </v:shape>
        </w:pict>
      </w:r>
      <w:r w:rsidR="00FB3A86" w:rsidRPr="00E91085">
        <w:rPr>
          <w:rFonts w:ascii="Arial" w:hAnsi="Arial" w:cs="Arial"/>
        </w:rPr>
        <w:t>.</w:t>
      </w:r>
    </w:p>
    <w:p w14:paraId="305A8536" w14:textId="77777777" w:rsidR="00B01FCD" w:rsidRPr="00E91085" w:rsidRDefault="00B01FCD" w:rsidP="00441B6F">
      <w:pPr>
        <w:pStyle w:val="AbstHead"/>
        <w:spacing w:after="0"/>
        <w:jc w:val="both"/>
        <w:rPr>
          <w:rFonts w:ascii="Arial" w:hAnsi="Arial" w:cs="Arial"/>
        </w:rPr>
      </w:pPr>
      <w:r w:rsidRPr="00E91085">
        <w:rPr>
          <w:rFonts w:ascii="Arial" w:hAnsi="Arial" w:cs="Arial"/>
        </w:rPr>
        <w:t>ABSTRACT</w:t>
      </w:r>
    </w:p>
    <w:p w14:paraId="1BB534F9" w14:textId="77777777" w:rsidR="00790ADA" w:rsidRPr="00E91085"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E91085" w14:paraId="64F15199" w14:textId="77777777" w:rsidTr="001E44FE">
        <w:tc>
          <w:tcPr>
            <w:tcW w:w="9576" w:type="dxa"/>
            <w:shd w:val="clear" w:color="auto" w:fill="F2F2F2"/>
          </w:tcPr>
          <w:p w14:paraId="11BDEB75" w14:textId="77777777" w:rsidR="00103DAC" w:rsidRPr="00E91085" w:rsidRDefault="00103DAC" w:rsidP="007412A8">
            <w:pPr>
              <w:pStyle w:val="Body"/>
              <w:spacing w:after="0"/>
              <w:rPr>
                <w:rFonts w:ascii="Arial" w:eastAsia="Calibri" w:hAnsi="Arial" w:cs="Arial"/>
                <w:szCs w:val="22"/>
              </w:rPr>
            </w:pPr>
            <w:proofErr w:type="spellStart"/>
            <w:proofErr w:type="gramStart"/>
            <w:r w:rsidRPr="00E91085">
              <w:rPr>
                <w:rFonts w:ascii="Arial" w:eastAsia="Calibri" w:hAnsi="Arial" w:cs="Arial"/>
                <w:b/>
                <w:bCs/>
                <w:szCs w:val="22"/>
              </w:rPr>
              <w:t>Background:</w:t>
            </w:r>
            <w:r w:rsidRPr="00E91085">
              <w:rPr>
                <w:rFonts w:ascii="Arial" w:eastAsia="Calibri" w:hAnsi="Arial" w:cs="Arial"/>
                <w:szCs w:val="22"/>
              </w:rPr>
              <w:t>Aging</w:t>
            </w:r>
            <w:proofErr w:type="spellEnd"/>
            <w:proofErr w:type="gramEnd"/>
            <w:r w:rsidRPr="00E91085">
              <w:rPr>
                <w:rFonts w:ascii="Arial" w:eastAsia="Calibri" w:hAnsi="Arial" w:cs="Arial"/>
                <w:szCs w:val="22"/>
              </w:rPr>
              <w:t xml:space="preserve"> is associated with a progressive decline in lung volumes, expiratory capacity, and respiratory endurance. Regular physical activity has been shown to improve pulmonary function; however, its role in preserving overall lung capacity and breath holding ability across different age groups remains inadequately explored.</w:t>
            </w:r>
          </w:p>
          <w:p w14:paraId="3DFEA76B" w14:textId="77777777" w:rsidR="00103DAC" w:rsidRPr="00E91085" w:rsidRDefault="00103DAC" w:rsidP="007412A8">
            <w:pPr>
              <w:pStyle w:val="Body"/>
              <w:spacing w:after="0"/>
              <w:rPr>
                <w:rFonts w:ascii="Arial" w:eastAsia="Calibri" w:hAnsi="Arial" w:cs="Arial"/>
                <w:szCs w:val="22"/>
              </w:rPr>
            </w:pPr>
            <w:proofErr w:type="spellStart"/>
            <w:proofErr w:type="gramStart"/>
            <w:r w:rsidRPr="00E91085">
              <w:rPr>
                <w:rFonts w:ascii="Arial" w:eastAsia="Calibri" w:hAnsi="Arial" w:cs="Arial"/>
                <w:b/>
                <w:bCs/>
                <w:szCs w:val="22"/>
              </w:rPr>
              <w:t>Objectives:</w:t>
            </w:r>
            <w:r w:rsidRPr="00E91085">
              <w:rPr>
                <w:rFonts w:ascii="Arial" w:eastAsia="Calibri" w:hAnsi="Arial" w:cs="Arial"/>
                <w:szCs w:val="22"/>
              </w:rPr>
              <w:t>The</w:t>
            </w:r>
            <w:proofErr w:type="spellEnd"/>
            <w:proofErr w:type="gramEnd"/>
            <w:r w:rsidRPr="00E91085">
              <w:rPr>
                <w:rFonts w:ascii="Arial" w:eastAsia="Calibri" w:hAnsi="Arial" w:cs="Arial"/>
                <w:szCs w:val="22"/>
              </w:rPr>
              <w:t xml:space="preserve"> present study aimed to evaluate the effect of exercise and age on lung volumes, expiratory capacity, and breath holding time in young and elderly adults.</w:t>
            </w:r>
          </w:p>
          <w:p w14:paraId="6D698B63" w14:textId="77777777" w:rsidR="00103DAC" w:rsidRPr="00E91085" w:rsidRDefault="00103DAC" w:rsidP="007412A8">
            <w:pPr>
              <w:pStyle w:val="Body"/>
              <w:spacing w:after="0"/>
              <w:rPr>
                <w:rFonts w:ascii="Arial" w:eastAsia="Calibri" w:hAnsi="Arial" w:cs="Arial"/>
                <w:szCs w:val="22"/>
              </w:rPr>
            </w:pPr>
            <w:proofErr w:type="spellStart"/>
            <w:proofErr w:type="gramStart"/>
            <w:r w:rsidRPr="00E91085">
              <w:rPr>
                <w:rFonts w:ascii="Arial" w:eastAsia="Calibri" w:hAnsi="Arial" w:cs="Arial"/>
                <w:b/>
                <w:bCs/>
                <w:szCs w:val="22"/>
              </w:rPr>
              <w:t>Methods:</w:t>
            </w:r>
            <w:r w:rsidRPr="00E91085">
              <w:rPr>
                <w:rFonts w:ascii="Arial" w:eastAsia="Calibri" w:hAnsi="Arial" w:cs="Arial"/>
                <w:szCs w:val="22"/>
              </w:rPr>
              <w:t>This</w:t>
            </w:r>
            <w:proofErr w:type="spellEnd"/>
            <w:proofErr w:type="gramEnd"/>
            <w:r w:rsidRPr="00E91085">
              <w:rPr>
                <w:rFonts w:ascii="Arial" w:eastAsia="Calibri" w:hAnsi="Arial" w:cs="Arial"/>
                <w:szCs w:val="22"/>
              </w:rPr>
              <w:t xml:space="preserve"> cross-sectional study included healthy young and elderly adults, categorized into exercisers and non-exercisers. Pulmonary function was assessed by spirometry using standard guidelines. The parameters </w:t>
            </w:r>
            <w:proofErr w:type="spellStart"/>
            <w:r w:rsidRPr="00E91085">
              <w:rPr>
                <w:rFonts w:ascii="Arial" w:eastAsia="Calibri" w:hAnsi="Arial" w:cs="Arial"/>
                <w:szCs w:val="22"/>
              </w:rPr>
              <w:t>analysed</w:t>
            </w:r>
            <w:proofErr w:type="spellEnd"/>
            <w:r w:rsidRPr="00E91085">
              <w:rPr>
                <w:rFonts w:ascii="Arial" w:eastAsia="Calibri" w:hAnsi="Arial" w:cs="Arial"/>
                <w:szCs w:val="22"/>
              </w:rPr>
              <w:t xml:space="preserve"> included forced vital capacity (FVC), forced expiratory volume in one second (FEV</w:t>
            </w:r>
            <w:r w:rsidRPr="00E91085">
              <w:rPr>
                <w:rFonts w:ascii="Cambria Math" w:eastAsia="Calibri" w:hAnsi="Cambria Math" w:cs="Cambria Math"/>
                <w:szCs w:val="22"/>
              </w:rPr>
              <w:t>₁</w:t>
            </w:r>
            <w:r w:rsidRPr="00E91085">
              <w:rPr>
                <w:rFonts w:ascii="Arial" w:eastAsia="Calibri" w:hAnsi="Arial" w:cs="Arial"/>
                <w:szCs w:val="22"/>
              </w:rPr>
              <w:t>), FEV</w:t>
            </w:r>
            <w:r w:rsidRPr="00E91085">
              <w:rPr>
                <w:rFonts w:ascii="Cambria Math" w:eastAsia="Calibri" w:hAnsi="Cambria Math" w:cs="Cambria Math"/>
                <w:szCs w:val="22"/>
              </w:rPr>
              <w:t>₁</w:t>
            </w:r>
            <w:r w:rsidRPr="00E91085">
              <w:rPr>
                <w:rFonts w:ascii="Arial" w:eastAsia="Calibri" w:hAnsi="Arial" w:cs="Arial"/>
                <w:szCs w:val="22"/>
              </w:rPr>
              <w:t>/FVC ratio, maximal voluntary ventilation (MVV), peak expiratory flow (PEF), and breath holding time (BHT). Breath holding time was measured after deep inspiration using a stopwatch, and the best of three attempts was recorded. Statistical analysis was performed to compare pulmonary parameters across age and exercise groups.</w:t>
            </w:r>
          </w:p>
          <w:p w14:paraId="051534CD" w14:textId="77777777" w:rsidR="00FD07CF" w:rsidRPr="00E91085" w:rsidRDefault="00103DAC" w:rsidP="007412A8">
            <w:pPr>
              <w:pStyle w:val="Body"/>
              <w:spacing w:after="0"/>
              <w:rPr>
                <w:rFonts w:ascii="Arial" w:eastAsia="Calibri" w:hAnsi="Arial" w:cs="Arial"/>
                <w:szCs w:val="22"/>
              </w:rPr>
            </w:pPr>
            <w:proofErr w:type="spellStart"/>
            <w:proofErr w:type="gramStart"/>
            <w:r w:rsidRPr="00E91085">
              <w:rPr>
                <w:rFonts w:ascii="Arial" w:eastAsia="Calibri" w:hAnsi="Arial" w:cs="Arial"/>
                <w:b/>
                <w:bCs/>
                <w:szCs w:val="22"/>
              </w:rPr>
              <w:t>Results:</w:t>
            </w:r>
            <w:r w:rsidRPr="00E91085">
              <w:rPr>
                <w:rFonts w:ascii="Arial" w:eastAsia="Calibri" w:hAnsi="Arial" w:cs="Arial"/>
                <w:szCs w:val="22"/>
              </w:rPr>
              <w:t>Exercisers</w:t>
            </w:r>
            <w:proofErr w:type="spellEnd"/>
            <w:proofErr w:type="gramEnd"/>
            <w:r w:rsidRPr="00E91085">
              <w:rPr>
                <w:rFonts w:ascii="Arial" w:eastAsia="Calibri" w:hAnsi="Arial" w:cs="Arial"/>
                <w:szCs w:val="22"/>
              </w:rPr>
              <w:t xml:space="preserve"> demonstrated significantly higher values of FVC, FEV</w:t>
            </w:r>
            <w:r w:rsidRPr="00E91085">
              <w:rPr>
                <w:rFonts w:ascii="Cambria Math" w:eastAsia="Calibri" w:hAnsi="Cambria Math" w:cs="Cambria Math"/>
                <w:szCs w:val="22"/>
              </w:rPr>
              <w:t>₁</w:t>
            </w:r>
            <w:r w:rsidRPr="00E91085">
              <w:rPr>
                <w:rFonts w:ascii="Arial" w:eastAsia="Calibri" w:hAnsi="Arial" w:cs="Arial"/>
                <w:szCs w:val="22"/>
              </w:rPr>
              <w:t>, MVV, PEF, and BHT compared to non-exercisers in both age groups. Young adults showed superior lung volumes and expiratory capacity than the elderly participants. However, elderly exercisers maintained better pulmonary function and longer breath-holding time than elderly non-exercisers, indicating a protective effect of regular physical activity against age-related respiratory decline</w:t>
            </w:r>
            <w:r w:rsidR="00FD07CF" w:rsidRPr="00E91085">
              <w:rPr>
                <w:rFonts w:ascii="Arial" w:eastAsia="Calibri" w:hAnsi="Arial" w:cs="Arial"/>
                <w:szCs w:val="22"/>
              </w:rPr>
              <w:t>.</w:t>
            </w:r>
          </w:p>
          <w:p w14:paraId="19975C3D" w14:textId="77777777" w:rsidR="00103DAC" w:rsidRPr="00E91085" w:rsidRDefault="00103DAC" w:rsidP="007412A8">
            <w:pPr>
              <w:pStyle w:val="Body"/>
              <w:spacing w:after="0"/>
              <w:rPr>
                <w:rFonts w:ascii="Arial" w:eastAsia="Calibri" w:hAnsi="Arial" w:cs="Arial"/>
                <w:szCs w:val="22"/>
              </w:rPr>
            </w:pPr>
            <w:proofErr w:type="spellStart"/>
            <w:proofErr w:type="gramStart"/>
            <w:r w:rsidRPr="00E91085">
              <w:rPr>
                <w:rFonts w:ascii="Arial" w:eastAsia="Calibri" w:hAnsi="Arial" w:cs="Arial"/>
                <w:b/>
                <w:bCs/>
                <w:szCs w:val="22"/>
              </w:rPr>
              <w:t>Conclusion:</w:t>
            </w:r>
            <w:r w:rsidRPr="00E91085">
              <w:rPr>
                <w:rFonts w:ascii="Arial" w:eastAsia="Calibri" w:hAnsi="Arial" w:cs="Arial"/>
                <w:szCs w:val="22"/>
              </w:rPr>
              <w:t>Regular</w:t>
            </w:r>
            <w:proofErr w:type="spellEnd"/>
            <w:proofErr w:type="gramEnd"/>
            <w:r w:rsidRPr="00E91085">
              <w:rPr>
                <w:rFonts w:ascii="Arial" w:eastAsia="Calibri" w:hAnsi="Arial" w:cs="Arial"/>
                <w:szCs w:val="22"/>
              </w:rPr>
              <w:t xml:space="preserve"> physical activity significantly improves lung volumes, expiratory capacity, and breath holding ability in both young and elderly adults. Exercise appears to mitigate the age-related decline in respiratory function, highlighting its importance as a non-pharmacological strategy for maintaining optimal pulmonary health across the lifespan.</w:t>
            </w:r>
          </w:p>
          <w:p w14:paraId="5EBA59BD" w14:textId="77777777" w:rsidR="00BA1B01" w:rsidRPr="00E91085" w:rsidRDefault="00BA1B01" w:rsidP="00441B6F">
            <w:pPr>
              <w:pStyle w:val="Body"/>
              <w:spacing w:after="0"/>
              <w:rPr>
                <w:rFonts w:ascii="Arial" w:eastAsia="Calibri" w:hAnsi="Arial" w:cs="Arial"/>
                <w:szCs w:val="22"/>
              </w:rPr>
            </w:pPr>
            <w:r w:rsidRPr="00E91085">
              <w:rPr>
                <w:rFonts w:ascii="Arial" w:eastAsia="Calibri" w:hAnsi="Arial" w:cs="Arial"/>
                <w:b/>
                <w:szCs w:val="22"/>
              </w:rPr>
              <w:t>Study design:</w:t>
            </w:r>
            <w:r w:rsidR="00AE5801" w:rsidRPr="00E91085">
              <w:rPr>
                <w:rFonts w:ascii="Arial" w:eastAsia="Calibri" w:hAnsi="Arial" w:cs="Arial"/>
                <w:szCs w:val="22"/>
              </w:rPr>
              <w:t xml:space="preserve"> Cross- sectional, comparative</w:t>
            </w:r>
            <w:r w:rsidRPr="00E91085">
              <w:rPr>
                <w:rFonts w:ascii="Arial" w:eastAsia="Calibri" w:hAnsi="Arial" w:cs="Arial"/>
                <w:szCs w:val="22"/>
              </w:rPr>
              <w:t>.</w:t>
            </w:r>
          </w:p>
          <w:p w14:paraId="2E118FBD" w14:textId="479BB952" w:rsidR="00882960" w:rsidRPr="00E91085" w:rsidRDefault="00BA1B01" w:rsidP="00882960">
            <w:pPr>
              <w:pStyle w:val="NormalWeb"/>
              <w:spacing w:line="360" w:lineRule="auto"/>
              <w:jc w:val="both"/>
              <w:rPr>
                <w:rFonts w:cs="Times New Roman"/>
              </w:rPr>
            </w:pPr>
            <w:r w:rsidRPr="00E91085">
              <w:rPr>
                <w:rFonts w:ascii="Arial" w:eastAsia="Calibri" w:hAnsi="Arial" w:cs="Arial"/>
                <w:b/>
                <w:szCs w:val="22"/>
              </w:rPr>
              <w:t>Place and Duration of Study:</w:t>
            </w:r>
            <w:r w:rsidR="00AE5801" w:rsidRPr="00E91085">
              <w:rPr>
                <w:rFonts w:ascii="Arial" w:eastAsia="Calibri" w:hAnsi="Arial" w:cs="Arial"/>
                <w:b/>
                <w:szCs w:val="22"/>
              </w:rPr>
              <w:t xml:space="preserve"> Anand and Kheda district from not necessary duration.</w:t>
            </w:r>
            <w:r w:rsidR="00882960" w:rsidRPr="00E91085">
              <w:t xml:space="preserve"> </w:t>
            </w:r>
            <w:r w:rsidR="00882960" w:rsidRPr="00E91085">
              <w:rPr>
                <w:rFonts w:cs="Times New Roman"/>
              </w:rPr>
              <w:t>From 1st September 2023 to 31st August 2025.</w:t>
            </w:r>
          </w:p>
          <w:p w14:paraId="72C40499" w14:textId="77777777" w:rsidR="00505F06" w:rsidRPr="00E91085" w:rsidRDefault="00505F06" w:rsidP="00AE5801">
            <w:pPr>
              <w:pStyle w:val="Body"/>
              <w:spacing w:after="0"/>
              <w:rPr>
                <w:rFonts w:ascii="Arial" w:eastAsia="Calibri" w:hAnsi="Arial" w:cs="Arial"/>
                <w:szCs w:val="22"/>
              </w:rPr>
            </w:pPr>
          </w:p>
        </w:tc>
      </w:tr>
    </w:tbl>
    <w:p w14:paraId="18D449B4" w14:textId="77777777" w:rsidR="00636EB2" w:rsidRPr="00E91085" w:rsidRDefault="00636EB2" w:rsidP="00441B6F">
      <w:pPr>
        <w:pStyle w:val="Body"/>
        <w:spacing w:after="0"/>
        <w:rPr>
          <w:rFonts w:ascii="Arial" w:hAnsi="Arial" w:cs="Arial"/>
          <w:i/>
        </w:rPr>
      </w:pPr>
    </w:p>
    <w:p w14:paraId="231C402E" w14:textId="77777777" w:rsidR="00505F06" w:rsidRPr="00E91085" w:rsidRDefault="00A24E7E" w:rsidP="00441B6F">
      <w:pPr>
        <w:pStyle w:val="Body"/>
        <w:spacing w:after="0"/>
        <w:rPr>
          <w:rFonts w:ascii="Arial" w:hAnsi="Arial" w:cs="Arial"/>
          <w:i/>
          <w:lang w:val="fr-CA"/>
        </w:rPr>
      </w:pPr>
      <w:proofErr w:type="gramStart"/>
      <w:r w:rsidRPr="00E91085">
        <w:rPr>
          <w:rFonts w:ascii="Arial" w:hAnsi="Arial" w:cs="Arial"/>
          <w:i/>
          <w:lang w:val="fr-CA"/>
        </w:rPr>
        <w:t>Keywords:</w:t>
      </w:r>
      <w:r w:rsidR="00FD07CF" w:rsidRPr="00E91085">
        <w:rPr>
          <w:rFonts w:ascii="Arial" w:hAnsi="Arial" w:cs="Arial"/>
          <w:i/>
          <w:lang w:val="fr-CA"/>
        </w:rPr>
        <w:t>FEV</w:t>
      </w:r>
      <w:proofErr w:type="gramEnd"/>
      <w:r w:rsidR="00FD07CF" w:rsidRPr="00E91085">
        <w:rPr>
          <w:rFonts w:ascii="Arial" w:hAnsi="Arial" w:cs="Arial"/>
          <w:i/>
          <w:lang w:val="fr-CA"/>
        </w:rPr>
        <w:t xml:space="preserve">1, FVC, FEV1/FVC, </w:t>
      </w:r>
      <w:proofErr w:type="spellStart"/>
      <w:r w:rsidR="00FD07CF" w:rsidRPr="00E91085">
        <w:rPr>
          <w:rFonts w:ascii="Arial" w:hAnsi="Arial" w:cs="Arial"/>
          <w:i/>
          <w:lang w:val="fr-CA"/>
        </w:rPr>
        <w:t>Exercisers</w:t>
      </w:r>
      <w:proofErr w:type="spellEnd"/>
      <w:r w:rsidR="00FD07CF" w:rsidRPr="00E91085">
        <w:rPr>
          <w:rFonts w:ascii="Arial" w:hAnsi="Arial" w:cs="Arial"/>
          <w:i/>
          <w:lang w:val="fr-CA"/>
        </w:rPr>
        <w:t>, Non-</w:t>
      </w:r>
      <w:proofErr w:type="spellStart"/>
      <w:r w:rsidR="00FD07CF" w:rsidRPr="00E91085">
        <w:rPr>
          <w:rFonts w:ascii="Arial" w:hAnsi="Arial" w:cs="Arial"/>
          <w:i/>
          <w:lang w:val="fr-CA"/>
        </w:rPr>
        <w:t>exercisers</w:t>
      </w:r>
      <w:proofErr w:type="spellEnd"/>
    </w:p>
    <w:p w14:paraId="0DD6EA9F" w14:textId="77777777" w:rsidR="007F7B32" w:rsidRPr="00E91085" w:rsidRDefault="00902823" w:rsidP="00441B6F">
      <w:pPr>
        <w:pStyle w:val="AbstHead"/>
        <w:spacing w:after="0"/>
        <w:jc w:val="both"/>
        <w:rPr>
          <w:rFonts w:ascii="Arial" w:hAnsi="Arial" w:cs="Arial"/>
        </w:rPr>
      </w:pPr>
      <w:r w:rsidRPr="00E91085">
        <w:rPr>
          <w:rFonts w:ascii="Arial" w:hAnsi="Arial" w:cs="Arial"/>
        </w:rPr>
        <w:lastRenderedPageBreak/>
        <w:t xml:space="preserve">1. </w:t>
      </w:r>
      <w:r w:rsidR="00B01FCD" w:rsidRPr="00E91085">
        <w:rPr>
          <w:rFonts w:ascii="Arial" w:hAnsi="Arial" w:cs="Arial"/>
        </w:rPr>
        <w:t>INTRODUCTION</w:t>
      </w:r>
    </w:p>
    <w:p w14:paraId="08F39B4D" w14:textId="77777777" w:rsidR="00790ADA" w:rsidRPr="00E91085" w:rsidRDefault="00790ADA" w:rsidP="00441B6F">
      <w:pPr>
        <w:pStyle w:val="AbstHead"/>
        <w:spacing w:after="0"/>
        <w:jc w:val="both"/>
        <w:rPr>
          <w:rFonts w:ascii="Arial" w:hAnsi="Arial" w:cs="Arial"/>
        </w:rPr>
      </w:pPr>
    </w:p>
    <w:p w14:paraId="04997BAB" w14:textId="77777777" w:rsidR="00B01FCD" w:rsidRPr="00E91085" w:rsidRDefault="00FD07CF" w:rsidP="00441B6F">
      <w:pPr>
        <w:pStyle w:val="Body"/>
        <w:spacing w:after="0"/>
        <w:rPr>
          <w:rFonts w:ascii="Arial" w:hAnsi="Arial" w:cs="Arial"/>
        </w:rPr>
      </w:pPr>
      <w:r w:rsidRPr="00E91085">
        <w:rPr>
          <w:rFonts w:ascii="Arial" w:hAnsi="Arial" w:cs="Arial"/>
        </w:rPr>
        <w:t>Pulmonary function is a crucial determinant of respiratory efficiency, physical performance, and overall health. Lung volumes, expiratory capacity, and ventilatory endurance are influenced by multiple physiological and lifestyle factors, among which age and physical activity play a significant role. Aging is associated with progressive structural and functional changes in the respiratory system, including reduced lung elastic recoil, increased chest wall stiffness, decreased alveolar surface area, and weakening of the respiratory muscles. These changes collectively result in reduced lung volumes, diminished expiratory flow rates, and decreased respiratory endurance; thereby compromising functional capacity in older adults [1,2]. Spirometry is a widely accepted, non-invasive method for assessing pulmonary function and provides valuable information regarding lung volumes and airflow dynamics. Forced vital capacity (FVC) reflects lung volume and compliance, while forced expiratory volume in one second (FEV</w:t>
      </w:r>
      <w:r w:rsidRPr="00E91085">
        <w:rPr>
          <w:rFonts w:ascii="Cambria Math" w:hAnsi="Cambria Math" w:cs="Cambria Math"/>
        </w:rPr>
        <w:t>₁</w:t>
      </w:r>
      <w:r w:rsidRPr="00E91085">
        <w:rPr>
          <w:rFonts w:ascii="Arial" w:hAnsi="Arial" w:cs="Arial"/>
        </w:rPr>
        <w:t>) represents expiratory capacity and airway patency. The FEV</w:t>
      </w:r>
      <w:r w:rsidRPr="00E91085">
        <w:rPr>
          <w:rFonts w:ascii="Cambria Math" w:hAnsi="Cambria Math" w:cs="Cambria Math"/>
        </w:rPr>
        <w:t>₁</w:t>
      </w:r>
      <w:r w:rsidRPr="00E91085">
        <w:rPr>
          <w:rFonts w:ascii="Arial" w:hAnsi="Arial" w:cs="Arial"/>
        </w:rPr>
        <w:t xml:space="preserve">/FVC ratio assists in identifying ventilatory patterns, and maximal voluntary ventilation (MVV) reflects the combined efficiency of respiratory muscles, lung mechanics, and airway resistance. Peak expiratory flow (PEF) is an indicator of maximal airflow and is influenced by large airway function and respiratory muscle strength. Together, these parameters provide a comprehensive insight into lung mechanics, airway patency, and respiratory muscle performance [3,4]. In addition, breath-holding time (BHT) is a simple, non-invasive measure that reflects respiratory muscle endurance, lung volume utilization, and tolerance to hypoxic and hypercapnic stimuli [5]. Reduced breath-holding capacity has been associated with advancing age and sedentary </w:t>
      </w:r>
      <w:proofErr w:type="spellStart"/>
      <w:r w:rsidRPr="00E91085">
        <w:rPr>
          <w:rFonts w:ascii="Arial" w:hAnsi="Arial" w:cs="Arial"/>
        </w:rPr>
        <w:t>behaviour</w:t>
      </w:r>
      <w:proofErr w:type="spellEnd"/>
      <w:r w:rsidRPr="00E91085">
        <w:rPr>
          <w:rFonts w:ascii="Arial" w:hAnsi="Arial" w:cs="Arial"/>
        </w:rPr>
        <w:t>, whereas individuals who engage in regular physical activity tend to demonstrate better breath control and respiratory endurance. Regular physical exercise induces several beneficial adaptations in the respiratory system. Physical activity enhances respiratory muscle strength and endurance, improves chest wall mobility, and promotes efficient breathing patterns. Exercise-trained individuals often exhibit higher lung volumes, improved expiratory capacity, and greater ventilatory endurance compared to sedentary individuals [6,7]. These adaptations may attenuate the age-related decline in pulmonary function and help preserve respiratory efficiency in older adults. Despite extensive research on the effects of aging and exercise on pulmonary function, limited studies have examined lung volumes, expiratory capacity, and breath-holding time collectively across different age groups. Understanding the combined influence of age and physical activity on these parameters is important for developing preventive strategies to maintain optimal respiratory health throughout life. Therefore, the present study aimed to evaluate the effect of exercise and age on lung volumes, expiratory capacity, and breath-holding time in young and elderly adults, and to determine whether regular physical activity mitigates age-related deterioration in respiratory function.</w:t>
      </w:r>
    </w:p>
    <w:p w14:paraId="0F2A066C" w14:textId="77777777" w:rsidR="00790ADA" w:rsidRPr="00E91085" w:rsidRDefault="00790ADA" w:rsidP="00441B6F">
      <w:pPr>
        <w:pStyle w:val="Body"/>
        <w:spacing w:after="0"/>
        <w:rPr>
          <w:rFonts w:ascii="Arial" w:hAnsi="Arial" w:cs="Arial"/>
        </w:rPr>
      </w:pPr>
    </w:p>
    <w:p w14:paraId="5A4512A8" w14:textId="77777777" w:rsidR="00B95236" w:rsidRPr="00E91085" w:rsidRDefault="00902823" w:rsidP="00FD07CF">
      <w:pPr>
        <w:pStyle w:val="AbstHead"/>
        <w:spacing w:after="0"/>
        <w:jc w:val="both"/>
        <w:rPr>
          <w:rFonts w:ascii="Arial" w:hAnsi="Arial" w:cs="Arial"/>
        </w:rPr>
      </w:pPr>
      <w:r w:rsidRPr="00E91085">
        <w:rPr>
          <w:rFonts w:ascii="Arial" w:hAnsi="Arial" w:cs="Arial"/>
        </w:rPr>
        <w:t xml:space="preserve">2. </w:t>
      </w:r>
      <w:r w:rsidR="006B57D0" w:rsidRPr="00E91085">
        <w:rPr>
          <w:rFonts w:ascii="Arial" w:hAnsi="Arial" w:cs="Arial"/>
        </w:rPr>
        <w:t>methodology</w:t>
      </w:r>
    </w:p>
    <w:p w14:paraId="26E9A46E" w14:textId="77777777" w:rsidR="00790ADA" w:rsidRPr="00E91085" w:rsidRDefault="00790ADA" w:rsidP="00441B6F">
      <w:pPr>
        <w:pStyle w:val="Body"/>
        <w:spacing w:after="0"/>
        <w:rPr>
          <w:rFonts w:ascii="Arial" w:hAnsi="Arial" w:cs="Arial"/>
        </w:rPr>
      </w:pPr>
    </w:p>
    <w:p w14:paraId="6C55CAED" w14:textId="77777777" w:rsidR="00FD07CF" w:rsidRPr="00E91085" w:rsidRDefault="00FD07CF" w:rsidP="00FD07CF">
      <w:pPr>
        <w:pStyle w:val="Body"/>
        <w:rPr>
          <w:rFonts w:ascii="Arial" w:hAnsi="Arial" w:cs="Arial"/>
        </w:rPr>
      </w:pPr>
      <w:r w:rsidRPr="00E91085">
        <w:rPr>
          <w:rFonts w:ascii="Arial" w:hAnsi="Arial" w:cs="Arial"/>
        </w:rPr>
        <w:t>This study was a cross-sectional observational analysis conducted to assess the effects of exercise and age on lung volumes and expiratory capacity in adults. Participants were divided into four groups: Young Exercisers (18–24 years), Young Non-Exercisers (18–24 years), Elder Exercisers (60–75 years), and Elder Non-Exercisers (60–75 years), with 20 individuals in each group and balanced sex distribution. Healthy adults without any history of respiratory, cardiovascular, or musculoskeletal disorders were included, while those with chronic illnesses or extreme BMI values were excluded. Exercisers were required to have engaged in at least 150 minutes of moderate-intensity physical activity per week for six months prior to participation. Anthropometric measurements, including height, weight, and Body Mass Index (BMI), were recorded for all participants to account for potential confounding factors in pulmonary function.</w:t>
      </w:r>
    </w:p>
    <w:p w14:paraId="3256E46E" w14:textId="77777777" w:rsidR="00FD07CF" w:rsidRPr="00E91085" w:rsidRDefault="00FD07CF" w:rsidP="00FD07CF">
      <w:pPr>
        <w:pStyle w:val="Body"/>
        <w:spacing w:after="0"/>
        <w:rPr>
          <w:rFonts w:ascii="Arial" w:hAnsi="Arial" w:cs="Arial"/>
        </w:rPr>
      </w:pPr>
      <w:r w:rsidRPr="00E91085">
        <w:rPr>
          <w:rFonts w:ascii="Arial" w:hAnsi="Arial" w:cs="Arial"/>
        </w:rPr>
        <w:t>Pulmonary function was evaluated using a calibrated digital spirometer following standard guidelines. Measurements included Forced Vital Capacity (FVC), Forced Expiratory Volume in 1 second (FEV</w:t>
      </w:r>
      <w:r w:rsidRPr="00E91085">
        <w:rPr>
          <w:rFonts w:ascii="Cambria Math" w:hAnsi="Cambria Math" w:cs="Cambria Math"/>
        </w:rPr>
        <w:t>₁</w:t>
      </w:r>
      <w:r w:rsidRPr="00E91085">
        <w:rPr>
          <w:rFonts w:ascii="Arial" w:hAnsi="Arial" w:cs="Arial"/>
        </w:rPr>
        <w:t>), FEV</w:t>
      </w:r>
      <w:r w:rsidRPr="00E91085">
        <w:rPr>
          <w:rFonts w:ascii="Cambria Math" w:hAnsi="Cambria Math" w:cs="Cambria Math"/>
        </w:rPr>
        <w:t>₁</w:t>
      </w:r>
      <w:r w:rsidRPr="00E91085">
        <w:rPr>
          <w:rFonts w:ascii="Arial" w:hAnsi="Arial" w:cs="Arial"/>
        </w:rPr>
        <w:t>/FVC ratio, Maximum Voluntary Ventilation (MVV), Peak Expiratory Flow (PEF), and Breath Holding Time (BHT). Each test was performed three times, with the highest value recorded for analysis. Data were analyzed using descriptive statistics and two-way ANOVA to determine the effects of age and exercise on lung function, with post hoc comparisons performed where appropriate. Ethical approval was obtained from the Institutional Ethics Committee, and written informed consent was obtained from all participants. A p-value &lt;0.05 was considered statistically significant, ensuring reliability and validity of the findings.</w:t>
      </w:r>
    </w:p>
    <w:p w14:paraId="4A860D07" w14:textId="77777777" w:rsidR="00790ADA" w:rsidRPr="00E91085" w:rsidRDefault="00790ADA" w:rsidP="00441B6F">
      <w:pPr>
        <w:pStyle w:val="Body"/>
        <w:spacing w:after="0"/>
        <w:rPr>
          <w:rFonts w:ascii="Arial" w:hAnsi="Arial" w:cs="Arial"/>
        </w:rPr>
      </w:pPr>
    </w:p>
    <w:p w14:paraId="13AEA0CF" w14:textId="77777777" w:rsidR="00902823" w:rsidRPr="00E91085" w:rsidRDefault="00000F8F" w:rsidP="00441B6F">
      <w:pPr>
        <w:pStyle w:val="Head1"/>
        <w:spacing w:after="0"/>
        <w:jc w:val="both"/>
        <w:rPr>
          <w:rFonts w:ascii="Arial" w:hAnsi="Arial" w:cs="Arial"/>
        </w:rPr>
      </w:pPr>
      <w:r w:rsidRPr="00E91085">
        <w:rPr>
          <w:rFonts w:ascii="Arial" w:hAnsi="Arial" w:cs="Arial"/>
        </w:rPr>
        <w:t>3</w:t>
      </w:r>
      <w:r w:rsidR="00902823" w:rsidRPr="00E91085">
        <w:rPr>
          <w:rFonts w:ascii="Arial" w:hAnsi="Arial" w:cs="Arial"/>
        </w:rPr>
        <w:t xml:space="preserve">. </w:t>
      </w:r>
      <w:r w:rsidRPr="00E91085">
        <w:rPr>
          <w:rFonts w:ascii="Arial" w:hAnsi="Arial" w:cs="Arial"/>
        </w:rPr>
        <w:t>results</w:t>
      </w:r>
    </w:p>
    <w:p w14:paraId="2D5BE1D1" w14:textId="77777777" w:rsidR="00790ADA" w:rsidRPr="00E91085" w:rsidRDefault="00790ADA" w:rsidP="00441B6F">
      <w:pPr>
        <w:pStyle w:val="Head1"/>
        <w:spacing w:after="0"/>
        <w:jc w:val="both"/>
        <w:rPr>
          <w:rFonts w:ascii="Arial" w:hAnsi="Arial" w:cs="Arial"/>
        </w:rPr>
      </w:pPr>
    </w:p>
    <w:p w14:paraId="38F2E6BE" w14:textId="77777777" w:rsidR="002F69BD" w:rsidRPr="00E91085" w:rsidRDefault="002F69BD" w:rsidP="002F69BD">
      <w:pPr>
        <w:pStyle w:val="Body"/>
        <w:spacing w:after="0"/>
        <w:rPr>
          <w:rFonts w:ascii="Arial" w:hAnsi="Arial" w:cs="Arial"/>
          <w:lang w:val="en-IN"/>
        </w:rPr>
      </w:pPr>
      <w:r w:rsidRPr="00E91085">
        <w:rPr>
          <w:rFonts w:ascii="Arial" w:hAnsi="Arial" w:cs="Arial"/>
          <w:lang w:val="en-IN"/>
        </w:rPr>
        <w:t>Effect of Exercise: Young and elderly exercisers have higher FVC, FEV</w:t>
      </w:r>
      <w:r w:rsidRPr="00E91085">
        <w:rPr>
          <w:rFonts w:ascii="Cambria Math" w:hAnsi="Cambria Math" w:cs="Cambria Math"/>
          <w:lang w:val="en-IN"/>
        </w:rPr>
        <w:t>₁</w:t>
      </w:r>
      <w:r w:rsidRPr="00E91085">
        <w:rPr>
          <w:rFonts w:ascii="Arial" w:hAnsi="Arial" w:cs="Arial"/>
          <w:lang w:val="en-IN"/>
        </w:rPr>
        <w:t>, MVV, PEF, and breath-holding time compared to their non-exercising peers, showing that regular physical activity improves lung volumes, maximal airflow, ventilatory capacity, and respiratory endurance.</w:t>
      </w:r>
    </w:p>
    <w:p w14:paraId="598ADC5E" w14:textId="77777777" w:rsidR="002F69BD" w:rsidRPr="00E91085" w:rsidRDefault="002F69BD" w:rsidP="002F69BD">
      <w:pPr>
        <w:pStyle w:val="Body"/>
        <w:spacing w:after="0"/>
        <w:rPr>
          <w:rFonts w:ascii="Arial" w:hAnsi="Arial" w:cs="Arial"/>
          <w:b/>
          <w:bCs/>
          <w:lang w:val="en-IN"/>
        </w:rPr>
      </w:pPr>
      <w:r w:rsidRPr="00E91085">
        <w:rPr>
          <w:rFonts w:ascii="Arial" w:hAnsi="Arial" w:cs="Arial"/>
          <w:lang w:val="en-IN"/>
        </w:rPr>
        <w:t>Effect of Age: Elderly participants show lower values across all parameters than young participants, with non-exercisers being the lowest, indicating that aging reduces lung function, but exercise can partially mitigate this decline</w:t>
      </w:r>
      <w:r w:rsidRPr="00E91085">
        <w:rPr>
          <w:rFonts w:ascii="Arial" w:hAnsi="Arial" w:cs="Arial"/>
          <w:b/>
          <w:bCs/>
          <w:lang w:val="en-IN"/>
        </w:rPr>
        <w:t>.</w:t>
      </w:r>
    </w:p>
    <w:p w14:paraId="3F34D7B8" w14:textId="77777777" w:rsidR="00FD51EC" w:rsidRPr="00E91085" w:rsidRDefault="00FD51EC" w:rsidP="002F69BD">
      <w:pPr>
        <w:pStyle w:val="Body"/>
        <w:spacing w:after="0"/>
        <w:rPr>
          <w:rFonts w:ascii="Arial" w:hAnsi="Arial" w:cs="Arial"/>
          <w:b/>
          <w:bCs/>
          <w:lang w:val="en-IN"/>
        </w:rPr>
      </w:pPr>
    </w:p>
    <w:p w14:paraId="694471F4" w14:textId="77777777" w:rsidR="00FD51EC" w:rsidRPr="00E91085" w:rsidRDefault="00FD51EC" w:rsidP="002F69BD">
      <w:pPr>
        <w:pStyle w:val="Body"/>
        <w:spacing w:after="0"/>
        <w:rPr>
          <w:rFonts w:ascii="Arial" w:hAnsi="Arial" w:cs="Arial"/>
          <w:b/>
          <w:bCs/>
          <w:lang w:val="en-IN"/>
        </w:rPr>
      </w:pPr>
    </w:p>
    <w:p w14:paraId="01D47BC1" w14:textId="77777777" w:rsidR="00FD51EC" w:rsidRPr="00E91085" w:rsidRDefault="00FD51EC" w:rsidP="002F69BD">
      <w:pPr>
        <w:pStyle w:val="Body"/>
        <w:spacing w:after="0"/>
        <w:rPr>
          <w:rFonts w:ascii="Arial" w:hAnsi="Arial" w:cs="Arial"/>
          <w:b/>
          <w:bCs/>
          <w:lang w:val="en-IN"/>
        </w:rPr>
      </w:pPr>
    </w:p>
    <w:p w14:paraId="4F9C53FC" w14:textId="77777777" w:rsidR="00FD51EC" w:rsidRPr="00E91085" w:rsidRDefault="00FD51EC" w:rsidP="002F69BD">
      <w:pPr>
        <w:pStyle w:val="Body"/>
        <w:spacing w:after="0"/>
        <w:rPr>
          <w:rFonts w:ascii="Arial" w:hAnsi="Arial" w:cs="Arial"/>
          <w:b/>
          <w:bCs/>
          <w:lang w:val="en-IN"/>
        </w:rPr>
      </w:pPr>
    </w:p>
    <w:p w14:paraId="3B4EBF38" w14:textId="77777777" w:rsidR="002F69BD" w:rsidRPr="00E91085" w:rsidRDefault="002F69BD" w:rsidP="002F69BD">
      <w:pPr>
        <w:pStyle w:val="Body"/>
        <w:spacing w:after="0"/>
        <w:rPr>
          <w:rFonts w:ascii="Arial" w:hAnsi="Arial" w:cs="Arial"/>
        </w:rPr>
      </w:pPr>
    </w:p>
    <w:p w14:paraId="570A9B90" w14:textId="77777777" w:rsidR="00863BD3" w:rsidRPr="00E91085" w:rsidRDefault="002F69BD" w:rsidP="002F69BD">
      <w:pPr>
        <w:pStyle w:val="Body"/>
        <w:spacing w:after="0"/>
        <w:rPr>
          <w:rFonts w:ascii="Arial" w:hAnsi="Arial" w:cs="Arial"/>
          <w:b/>
          <w:bCs/>
        </w:rPr>
      </w:pPr>
      <w:r w:rsidRPr="00E91085">
        <w:rPr>
          <w:rFonts w:ascii="Arial" w:hAnsi="Arial" w:cs="Arial"/>
          <w:b/>
          <w:bCs/>
        </w:rPr>
        <w:t>Table 1. Lung Volumes and Expiratory Parameters Across Groups. Values represent Mean ± Std. dev.</w:t>
      </w:r>
    </w:p>
    <w:p w14:paraId="4CFEC372" w14:textId="77777777" w:rsidR="002F69BD" w:rsidRPr="00E91085" w:rsidRDefault="002F69BD" w:rsidP="002F69BD">
      <w:pPr>
        <w:pStyle w:val="Body"/>
        <w:spacing w:after="0"/>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1568"/>
        <w:gridCol w:w="1569"/>
        <w:gridCol w:w="1569"/>
        <w:gridCol w:w="1569"/>
        <w:gridCol w:w="1688"/>
        <w:gridCol w:w="1454"/>
      </w:tblGrid>
      <w:tr w:rsidR="002F69BD" w:rsidRPr="00E91085" w14:paraId="43E5E8D7" w14:textId="77777777" w:rsidTr="002F69BD">
        <w:trPr>
          <w:trHeight w:val="578"/>
        </w:trPr>
        <w:tc>
          <w:tcPr>
            <w:tcW w:w="726" w:type="pct"/>
            <w:vAlign w:val="center"/>
            <w:hideMark/>
          </w:tcPr>
          <w:p w14:paraId="649CC7F9" w14:textId="77777777" w:rsidR="002F69BD" w:rsidRPr="00E91085" w:rsidRDefault="002F69BD" w:rsidP="00CD6026">
            <w:pPr>
              <w:jc w:val="both"/>
              <w:rPr>
                <w:rFonts w:ascii="Arial" w:hAnsi="Arial" w:cs="Arial"/>
                <w:b/>
                <w:bCs/>
                <w:color w:val="000000"/>
                <w:lang w:eastAsia="en-IN"/>
              </w:rPr>
            </w:pPr>
            <w:r w:rsidRPr="00E91085">
              <w:rPr>
                <w:rFonts w:ascii="Arial" w:hAnsi="Arial" w:cs="Arial"/>
                <w:b/>
                <w:bCs/>
                <w:color w:val="000000"/>
                <w:lang w:eastAsia="en-IN"/>
              </w:rPr>
              <w:t>Parameter</w:t>
            </w:r>
          </w:p>
        </w:tc>
        <w:tc>
          <w:tcPr>
            <w:tcW w:w="712" w:type="pct"/>
            <w:vAlign w:val="center"/>
            <w:hideMark/>
          </w:tcPr>
          <w:p w14:paraId="6DB09A4F" w14:textId="77777777" w:rsidR="002F69BD" w:rsidRPr="00E91085" w:rsidRDefault="002F69BD" w:rsidP="00CD6026">
            <w:pPr>
              <w:jc w:val="both"/>
              <w:rPr>
                <w:rFonts w:ascii="Arial" w:hAnsi="Arial" w:cs="Arial"/>
                <w:b/>
                <w:bCs/>
                <w:color w:val="000000"/>
                <w:lang w:eastAsia="en-IN"/>
              </w:rPr>
            </w:pPr>
            <w:r w:rsidRPr="00E91085">
              <w:rPr>
                <w:rFonts w:ascii="Arial" w:hAnsi="Arial" w:cs="Arial"/>
                <w:b/>
                <w:bCs/>
                <w:color w:val="000000"/>
                <w:lang w:eastAsia="en-IN"/>
              </w:rPr>
              <w:t>Young Exercisers</w:t>
            </w:r>
          </w:p>
        </w:tc>
        <w:tc>
          <w:tcPr>
            <w:tcW w:w="712" w:type="pct"/>
            <w:vAlign w:val="center"/>
            <w:hideMark/>
          </w:tcPr>
          <w:p w14:paraId="2B1CB665" w14:textId="77777777" w:rsidR="002F69BD" w:rsidRPr="00E91085" w:rsidRDefault="002F69BD" w:rsidP="00CD6026">
            <w:pPr>
              <w:jc w:val="both"/>
              <w:rPr>
                <w:rFonts w:ascii="Arial" w:hAnsi="Arial" w:cs="Arial"/>
                <w:b/>
                <w:bCs/>
                <w:color w:val="000000"/>
                <w:lang w:eastAsia="en-IN"/>
              </w:rPr>
            </w:pPr>
            <w:r w:rsidRPr="00E91085">
              <w:rPr>
                <w:rFonts w:ascii="Arial" w:hAnsi="Arial" w:cs="Arial"/>
                <w:b/>
                <w:bCs/>
                <w:color w:val="000000"/>
                <w:lang w:eastAsia="en-IN"/>
              </w:rPr>
              <w:t>Young Non-Exercisers</w:t>
            </w:r>
          </w:p>
        </w:tc>
        <w:tc>
          <w:tcPr>
            <w:tcW w:w="712" w:type="pct"/>
            <w:vAlign w:val="center"/>
            <w:hideMark/>
          </w:tcPr>
          <w:p w14:paraId="078E1789" w14:textId="77777777" w:rsidR="002F69BD" w:rsidRPr="00E91085" w:rsidRDefault="002F69BD" w:rsidP="00CD6026">
            <w:pPr>
              <w:jc w:val="both"/>
              <w:rPr>
                <w:rFonts w:ascii="Arial" w:hAnsi="Arial" w:cs="Arial"/>
                <w:b/>
                <w:bCs/>
                <w:color w:val="000000"/>
                <w:lang w:eastAsia="en-IN"/>
              </w:rPr>
            </w:pPr>
            <w:r w:rsidRPr="00E91085">
              <w:rPr>
                <w:rFonts w:ascii="Arial" w:hAnsi="Arial" w:cs="Arial"/>
                <w:b/>
                <w:bCs/>
                <w:color w:val="000000"/>
                <w:lang w:eastAsia="en-IN"/>
              </w:rPr>
              <w:t>Elder Exercisers</w:t>
            </w:r>
          </w:p>
        </w:tc>
        <w:tc>
          <w:tcPr>
            <w:tcW w:w="712" w:type="pct"/>
            <w:vAlign w:val="center"/>
            <w:hideMark/>
          </w:tcPr>
          <w:p w14:paraId="7129AA40" w14:textId="77777777" w:rsidR="002F69BD" w:rsidRPr="00E91085" w:rsidRDefault="002F69BD" w:rsidP="00CD6026">
            <w:pPr>
              <w:jc w:val="both"/>
              <w:rPr>
                <w:rFonts w:ascii="Arial" w:hAnsi="Arial" w:cs="Arial"/>
                <w:b/>
                <w:bCs/>
                <w:color w:val="000000"/>
                <w:lang w:eastAsia="en-IN"/>
              </w:rPr>
            </w:pPr>
            <w:r w:rsidRPr="00E91085">
              <w:rPr>
                <w:rFonts w:ascii="Arial" w:hAnsi="Arial" w:cs="Arial"/>
                <w:b/>
                <w:bCs/>
                <w:color w:val="000000"/>
                <w:lang w:eastAsia="en-IN"/>
              </w:rPr>
              <w:t>Elder Non-Exercisers</w:t>
            </w:r>
          </w:p>
        </w:tc>
        <w:tc>
          <w:tcPr>
            <w:tcW w:w="766" w:type="pct"/>
            <w:vAlign w:val="center"/>
          </w:tcPr>
          <w:p w14:paraId="66753E07" w14:textId="77777777" w:rsidR="002F69BD" w:rsidRPr="00E91085" w:rsidRDefault="0024681B" w:rsidP="00CD6026">
            <w:pPr>
              <w:jc w:val="both"/>
              <w:rPr>
                <w:rFonts w:ascii="Arial" w:hAnsi="Arial" w:cs="Arial"/>
                <w:b/>
                <w:bCs/>
                <w:color w:val="000000"/>
                <w:lang w:eastAsia="en-IN"/>
              </w:rPr>
            </w:pPr>
            <w:r w:rsidRPr="00E91085">
              <w:rPr>
                <w:rFonts w:ascii="Arial" w:hAnsi="Arial" w:cs="Arial"/>
                <w:b/>
                <w:bCs/>
                <w:i/>
                <w:iCs/>
                <w:color w:val="000000"/>
                <w:lang w:eastAsia="en-IN"/>
              </w:rPr>
              <w:t>P</w:t>
            </w:r>
            <w:r w:rsidR="002F69BD" w:rsidRPr="00E91085">
              <w:rPr>
                <w:rFonts w:ascii="Arial" w:hAnsi="Arial" w:cs="Arial"/>
                <w:b/>
                <w:bCs/>
                <w:color w:val="000000"/>
                <w:lang w:eastAsia="en-IN"/>
              </w:rPr>
              <w:t xml:space="preserve"> (Exercise)</w:t>
            </w:r>
          </w:p>
        </w:tc>
        <w:tc>
          <w:tcPr>
            <w:tcW w:w="660" w:type="pct"/>
            <w:vAlign w:val="center"/>
          </w:tcPr>
          <w:p w14:paraId="3AD97839" w14:textId="77777777" w:rsidR="002F69BD" w:rsidRPr="00E91085" w:rsidRDefault="0024681B" w:rsidP="00CD6026">
            <w:pPr>
              <w:jc w:val="both"/>
              <w:rPr>
                <w:rFonts w:ascii="Arial" w:hAnsi="Arial" w:cs="Arial"/>
                <w:b/>
                <w:bCs/>
                <w:color w:val="000000"/>
                <w:lang w:eastAsia="en-IN"/>
              </w:rPr>
            </w:pPr>
            <w:r w:rsidRPr="00E91085">
              <w:rPr>
                <w:rFonts w:ascii="Arial" w:hAnsi="Arial" w:cs="Arial"/>
                <w:b/>
                <w:bCs/>
                <w:i/>
                <w:iCs/>
                <w:color w:val="000000"/>
                <w:lang w:eastAsia="en-IN"/>
              </w:rPr>
              <w:t>P</w:t>
            </w:r>
            <w:r w:rsidR="002F69BD" w:rsidRPr="00E91085">
              <w:rPr>
                <w:rFonts w:ascii="Arial" w:hAnsi="Arial" w:cs="Arial"/>
                <w:b/>
                <w:bCs/>
                <w:color w:val="000000"/>
                <w:lang w:eastAsia="en-IN"/>
              </w:rPr>
              <w:t xml:space="preserve"> (Age)</w:t>
            </w:r>
          </w:p>
        </w:tc>
      </w:tr>
      <w:tr w:rsidR="002F69BD" w:rsidRPr="00E91085" w14:paraId="68066375" w14:textId="77777777" w:rsidTr="002F69BD">
        <w:trPr>
          <w:trHeight w:val="578"/>
        </w:trPr>
        <w:tc>
          <w:tcPr>
            <w:tcW w:w="726" w:type="pct"/>
            <w:vAlign w:val="center"/>
            <w:hideMark/>
          </w:tcPr>
          <w:p w14:paraId="66225A8B" w14:textId="77777777" w:rsidR="002F69BD" w:rsidRPr="00E91085" w:rsidRDefault="002F69BD" w:rsidP="00CD6026">
            <w:pPr>
              <w:jc w:val="both"/>
              <w:rPr>
                <w:rFonts w:ascii="Arial" w:hAnsi="Arial" w:cs="Arial"/>
                <w:color w:val="000000"/>
                <w:lang w:eastAsia="en-IN"/>
              </w:rPr>
            </w:pPr>
            <w:r w:rsidRPr="00E91085">
              <w:rPr>
                <w:rFonts w:ascii="Arial" w:hAnsi="Arial" w:cs="Arial"/>
                <w:color w:val="000000"/>
                <w:lang w:eastAsia="en-IN"/>
              </w:rPr>
              <w:t>FVC (L)</w:t>
            </w:r>
          </w:p>
        </w:tc>
        <w:tc>
          <w:tcPr>
            <w:tcW w:w="712" w:type="pct"/>
            <w:vAlign w:val="center"/>
            <w:hideMark/>
          </w:tcPr>
          <w:p w14:paraId="4EF8698D" w14:textId="77777777" w:rsidR="002F69BD" w:rsidRPr="00E91085" w:rsidRDefault="002F69BD" w:rsidP="00CD6026">
            <w:pPr>
              <w:jc w:val="center"/>
              <w:rPr>
                <w:rFonts w:ascii="Arial" w:hAnsi="Arial" w:cs="Arial"/>
                <w:color w:val="000000"/>
                <w:lang w:eastAsia="en-IN"/>
              </w:rPr>
            </w:pPr>
            <w:r w:rsidRPr="00E91085">
              <w:rPr>
                <w:rFonts w:ascii="Arial" w:hAnsi="Arial" w:cs="Arial"/>
                <w:color w:val="000000"/>
                <w:lang w:eastAsia="en-IN"/>
              </w:rPr>
              <w:t>4.2±0.3</w:t>
            </w:r>
          </w:p>
        </w:tc>
        <w:tc>
          <w:tcPr>
            <w:tcW w:w="712" w:type="pct"/>
            <w:vAlign w:val="center"/>
            <w:hideMark/>
          </w:tcPr>
          <w:p w14:paraId="2AF62502" w14:textId="77777777" w:rsidR="002F69BD" w:rsidRPr="00E91085" w:rsidRDefault="002F69BD" w:rsidP="00CD6026">
            <w:pPr>
              <w:jc w:val="center"/>
              <w:rPr>
                <w:rFonts w:ascii="Arial" w:hAnsi="Arial" w:cs="Arial"/>
                <w:color w:val="000000"/>
                <w:lang w:eastAsia="en-IN"/>
              </w:rPr>
            </w:pPr>
            <w:r w:rsidRPr="00E91085">
              <w:rPr>
                <w:rFonts w:ascii="Arial" w:hAnsi="Arial" w:cs="Arial"/>
                <w:color w:val="000000"/>
                <w:lang w:eastAsia="en-IN"/>
              </w:rPr>
              <w:t>3.8±0.4</w:t>
            </w:r>
          </w:p>
        </w:tc>
        <w:tc>
          <w:tcPr>
            <w:tcW w:w="712" w:type="pct"/>
            <w:vAlign w:val="center"/>
            <w:hideMark/>
          </w:tcPr>
          <w:p w14:paraId="3FF68EF3" w14:textId="77777777" w:rsidR="002F69BD" w:rsidRPr="00E91085" w:rsidRDefault="002F69BD" w:rsidP="00CD6026">
            <w:pPr>
              <w:jc w:val="center"/>
              <w:rPr>
                <w:rFonts w:ascii="Arial" w:hAnsi="Arial" w:cs="Arial"/>
                <w:color w:val="000000"/>
                <w:lang w:eastAsia="en-IN"/>
              </w:rPr>
            </w:pPr>
            <w:r w:rsidRPr="00E91085">
              <w:rPr>
                <w:rFonts w:ascii="Arial" w:hAnsi="Arial" w:cs="Arial"/>
                <w:color w:val="000000"/>
                <w:lang w:eastAsia="en-IN"/>
              </w:rPr>
              <w:t>3.9±0.3</w:t>
            </w:r>
          </w:p>
        </w:tc>
        <w:tc>
          <w:tcPr>
            <w:tcW w:w="712" w:type="pct"/>
            <w:vAlign w:val="center"/>
            <w:hideMark/>
          </w:tcPr>
          <w:p w14:paraId="70D6D638" w14:textId="77777777" w:rsidR="002F69BD" w:rsidRPr="00E91085" w:rsidRDefault="002F69BD" w:rsidP="00CD6026">
            <w:pPr>
              <w:jc w:val="center"/>
              <w:rPr>
                <w:rFonts w:ascii="Arial" w:hAnsi="Arial" w:cs="Arial"/>
                <w:color w:val="000000"/>
                <w:lang w:eastAsia="en-IN"/>
              </w:rPr>
            </w:pPr>
            <w:r w:rsidRPr="00E91085">
              <w:rPr>
                <w:rFonts w:ascii="Arial" w:hAnsi="Arial" w:cs="Arial"/>
                <w:color w:val="000000"/>
                <w:lang w:eastAsia="en-IN"/>
              </w:rPr>
              <w:t>3.5±0.4</w:t>
            </w:r>
          </w:p>
        </w:tc>
        <w:tc>
          <w:tcPr>
            <w:tcW w:w="766" w:type="pct"/>
            <w:vAlign w:val="center"/>
          </w:tcPr>
          <w:p w14:paraId="7CE5094B" w14:textId="77777777" w:rsidR="002F69BD" w:rsidRPr="00E91085" w:rsidRDefault="002F69BD" w:rsidP="00CD6026">
            <w:pPr>
              <w:jc w:val="center"/>
              <w:rPr>
                <w:rFonts w:ascii="Arial" w:hAnsi="Arial" w:cs="Arial"/>
                <w:color w:val="000000"/>
                <w:lang w:eastAsia="en-IN"/>
              </w:rPr>
            </w:pPr>
            <w:r w:rsidRPr="00E91085">
              <w:rPr>
                <w:rFonts w:ascii="Arial" w:hAnsi="Arial" w:cs="Arial"/>
                <w:color w:val="000000"/>
                <w:lang w:eastAsia="en-IN"/>
              </w:rPr>
              <w:t>0.002</w:t>
            </w:r>
          </w:p>
        </w:tc>
        <w:tc>
          <w:tcPr>
            <w:tcW w:w="660" w:type="pct"/>
            <w:vAlign w:val="center"/>
          </w:tcPr>
          <w:p w14:paraId="79A27243" w14:textId="77777777" w:rsidR="002F69BD" w:rsidRPr="00E91085" w:rsidRDefault="002F69BD" w:rsidP="00CD6026">
            <w:pPr>
              <w:jc w:val="center"/>
              <w:rPr>
                <w:rFonts w:ascii="Arial" w:hAnsi="Arial" w:cs="Arial"/>
                <w:color w:val="000000"/>
                <w:lang w:eastAsia="en-IN"/>
              </w:rPr>
            </w:pPr>
            <w:r w:rsidRPr="00E91085">
              <w:rPr>
                <w:rFonts w:ascii="Arial" w:hAnsi="Arial" w:cs="Arial"/>
                <w:color w:val="000000"/>
                <w:lang w:eastAsia="en-IN"/>
              </w:rPr>
              <w:t>&lt;0.001</w:t>
            </w:r>
          </w:p>
        </w:tc>
      </w:tr>
      <w:tr w:rsidR="002F69BD" w:rsidRPr="00E91085" w14:paraId="3E1B1A9A" w14:textId="77777777" w:rsidTr="002F69BD">
        <w:trPr>
          <w:trHeight w:val="578"/>
        </w:trPr>
        <w:tc>
          <w:tcPr>
            <w:tcW w:w="726" w:type="pct"/>
            <w:vAlign w:val="center"/>
            <w:hideMark/>
          </w:tcPr>
          <w:p w14:paraId="582267BA" w14:textId="77777777" w:rsidR="002F69BD" w:rsidRPr="00E91085" w:rsidRDefault="002F69BD" w:rsidP="00CD6026">
            <w:pPr>
              <w:jc w:val="both"/>
              <w:rPr>
                <w:rFonts w:ascii="Arial" w:hAnsi="Arial" w:cs="Arial"/>
                <w:color w:val="000000"/>
                <w:lang w:eastAsia="en-IN"/>
              </w:rPr>
            </w:pPr>
            <w:r w:rsidRPr="00E91085">
              <w:rPr>
                <w:rFonts w:ascii="Arial" w:hAnsi="Arial" w:cs="Arial"/>
                <w:color w:val="000000"/>
                <w:lang w:eastAsia="en-IN"/>
              </w:rPr>
              <w:t>FEV</w:t>
            </w:r>
            <w:r w:rsidRPr="00E91085">
              <w:rPr>
                <w:rFonts w:ascii="Cambria Math" w:hAnsi="Cambria Math" w:cs="Cambria Math"/>
                <w:color w:val="000000"/>
                <w:lang w:eastAsia="en-IN"/>
              </w:rPr>
              <w:t>₁</w:t>
            </w:r>
            <w:r w:rsidRPr="00E91085">
              <w:rPr>
                <w:rFonts w:ascii="Arial" w:hAnsi="Arial" w:cs="Arial"/>
                <w:color w:val="000000"/>
                <w:lang w:eastAsia="en-IN"/>
              </w:rPr>
              <w:t xml:space="preserve"> (L)</w:t>
            </w:r>
          </w:p>
        </w:tc>
        <w:tc>
          <w:tcPr>
            <w:tcW w:w="712" w:type="pct"/>
            <w:vAlign w:val="center"/>
            <w:hideMark/>
          </w:tcPr>
          <w:p w14:paraId="3AF23DD0" w14:textId="77777777" w:rsidR="002F69BD" w:rsidRPr="00E91085" w:rsidRDefault="002F69BD" w:rsidP="00CD6026">
            <w:pPr>
              <w:jc w:val="center"/>
              <w:rPr>
                <w:rFonts w:ascii="Arial" w:hAnsi="Arial" w:cs="Arial"/>
                <w:color w:val="000000"/>
                <w:lang w:eastAsia="en-IN"/>
              </w:rPr>
            </w:pPr>
            <w:r w:rsidRPr="00E91085">
              <w:rPr>
                <w:rFonts w:ascii="Arial" w:hAnsi="Arial" w:cs="Arial"/>
                <w:color w:val="000000"/>
                <w:lang w:eastAsia="en-IN"/>
              </w:rPr>
              <w:t>4.21±0.28</w:t>
            </w:r>
          </w:p>
        </w:tc>
        <w:tc>
          <w:tcPr>
            <w:tcW w:w="712" w:type="pct"/>
            <w:vAlign w:val="center"/>
            <w:hideMark/>
          </w:tcPr>
          <w:p w14:paraId="7A3A15F9" w14:textId="77777777" w:rsidR="002F69BD" w:rsidRPr="00E91085" w:rsidRDefault="002F69BD" w:rsidP="00CD6026">
            <w:pPr>
              <w:jc w:val="center"/>
              <w:rPr>
                <w:rFonts w:ascii="Arial" w:hAnsi="Arial" w:cs="Arial"/>
                <w:color w:val="000000"/>
                <w:lang w:eastAsia="en-IN"/>
              </w:rPr>
            </w:pPr>
            <w:r w:rsidRPr="00E91085">
              <w:rPr>
                <w:rFonts w:ascii="Arial" w:hAnsi="Arial" w:cs="Arial"/>
                <w:color w:val="000000"/>
                <w:lang w:eastAsia="en-IN"/>
              </w:rPr>
              <w:t>3.55±0.35</w:t>
            </w:r>
          </w:p>
        </w:tc>
        <w:tc>
          <w:tcPr>
            <w:tcW w:w="712" w:type="pct"/>
            <w:vAlign w:val="center"/>
            <w:hideMark/>
          </w:tcPr>
          <w:p w14:paraId="2169E141" w14:textId="77777777" w:rsidR="002F69BD" w:rsidRPr="00E91085" w:rsidRDefault="002F69BD" w:rsidP="00CD6026">
            <w:pPr>
              <w:jc w:val="center"/>
              <w:rPr>
                <w:rFonts w:ascii="Arial" w:hAnsi="Arial" w:cs="Arial"/>
                <w:color w:val="000000"/>
                <w:lang w:eastAsia="en-IN"/>
              </w:rPr>
            </w:pPr>
            <w:r w:rsidRPr="00E91085">
              <w:rPr>
                <w:rFonts w:ascii="Arial" w:hAnsi="Arial" w:cs="Arial"/>
                <w:color w:val="000000"/>
                <w:lang w:eastAsia="en-IN"/>
              </w:rPr>
              <w:t>3.95±0.3</w:t>
            </w:r>
          </w:p>
        </w:tc>
        <w:tc>
          <w:tcPr>
            <w:tcW w:w="712" w:type="pct"/>
            <w:vAlign w:val="center"/>
            <w:hideMark/>
          </w:tcPr>
          <w:p w14:paraId="75F32E63" w14:textId="77777777" w:rsidR="002F69BD" w:rsidRPr="00E91085" w:rsidRDefault="002F69BD" w:rsidP="00CD6026">
            <w:pPr>
              <w:jc w:val="center"/>
              <w:rPr>
                <w:rFonts w:ascii="Arial" w:hAnsi="Arial" w:cs="Arial"/>
                <w:color w:val="000000"/>
                <w:lang w:eastAsia="en-IN"/>
              </w:rPr>
            </w:pPr>
            <w:r w:rsidRPr="00E91085">
              <w:rPr>
                <w:rFonts w:ascii="Arial" w:hAnsi="Arial" w:cs="Arial"/>
                <w:color w:val="000000"/>
                <w:lang w:eastAsia="en-IN"/>
              </w:rPr>
              <w:t>3.28±0.32</w:t>
            </w:r>
          </w:p>
        </w:tc>
        <w:tc>
          <w:tcPr>
            <w:tcW w:w="766" w:type="pct"/>
            <w:vAlign w:val="center"/>
          </w:tcPr>
          <w:p w14:paraId="0D477983" w14:textId="77777777" w:rsidR="002F69BD" w:rsidRPr="00E91085" w:rsidRDefault="002F69BD" w:rsidP="00CD6026">
            <w:pPr>
              <w:jc w:val="center"/>
              <w:rPr>
                <w:rFonts w:ascii="Arial" w:hAnsi="Arial" w:cs="Arial"/>
                <w:color w:val="000000"/>
                <w:lang w:eastAsia="en-IN"/>
              </w:rPr>
            </w:pPr>
            <w:r w:rsidRPr="00E91085">
              <w:rPr>
                <w:rFonts w:ascii="Arial" w:hAnsi="Arial" w:cs="Arial"/>
                <w:color w:val="000000"/>
                <w:lang w:eastAsia="en-IN"/>
              </w:rPr>
              <w:t>0.001</w:t>
            </w:r>
          </w:p>
        </w:tc>
        <w:tc>
          <w:tcPr>
            <w:tcW w:w="660" w:type="pct"/>
            <w:vAlign w:val="center"/>
          </w:tcPr>
          <w:p w14:paraId="0A0D5FA6" w14:textId="77777777" w:rsidR="002F69BD" w:rsidRPr="00E91085" w:rsidRDefault="002F69BD" w:rsidP="00CD6026">
            <w:pPr>
              <w:jc w:val="center"/>
              <w:rPr>
                <w:rFonts w:ascii="Arial" w:hAnsi="Arial" w:cs="Arial"/>
                <w:color w:val="000000"/>
                <w:lang w:eastAsia="en-IN"/>
              </w:rPr>
            </w:pPr>
            <w:r w:rsidRPr="00E91085">
              <w:rPr>
                <w:rFonts w:ascii="Arial" w:hAnsi="Arial" w:cs="Arial"/>
                <w:color w:val="000000"/>
                <w:lang w:eastAsia="en-IN"/>
              </w:rPr>
              <w:t>&lt;0.001</w:t>
            </w:r>
          </w:p>
        </w:tc>
      </w:tr>
      <w:tr w:rsidR="002F69BD" w:rsidRPr="00E91085" w14:paraId="5CFA5722" w14:textId="77777777" w:rsidTr="002F69BD">
        <w:trPr>
          <w:trHeight w:val="578"/>
        </w:trPr>
        <w:tc>
          <w:tcPr>
            <w:tcW w:w="726" w:type="pct"/>
            <w:vAlign w:val="center"/>
            <w:hideMark/>
          </w:tcPr>
          <w:p w14:paraId="30D861BC" w14:textId="77777777" w:rsidR="002F69BD" w:rsidRPr="00E91085" w:rsidRDefault="002F69BD" w:rsidP="00CD6026">
            <w:pPr>
              <w:jc w:val="both"/>
              <w:rPr>
                <w:rFonts w:ascii="Arial" w:hAnsi="Arial" w:cs="Arial"/>
                <w:color w:val="000000"/>
                <w:lang w:eastAsia="en-IN"/>
              </w:rPr>
            </w:pPr>
            <w:r w:rsidRPr="00E91085">
              <w:rPr>
                <w:rFonts w:ascii="Arial" w:hAnsi="Arial" w:cs="Arial"/>
                <w:color w:val="000000"/>
                <w:lang w:eastAsia="en-IN"/>
              </w:rPr>
              <w:t>FEV</w:t>
            </w:r>
            <w:r w:rsidRPr="00E91085">
              <w:rPr>
                <w:rFonts w:ascii="Cambria Math" w:hAnsi="Cambria Math" w:cs="Cambria Math"/>
                <w:color w:val="000000"/>
                <w:lang w:eastAsia="en-IN"/>
              </w:rPr>
              <w:t>₁</w:t>
            </w:r>
            <w:r w:rsidRPr="00E91085">
              <w:rPr>
                <w:rFonts w:ascii="Arial" w:hAnsi="Arial" w:cs="Arial"/>
                <w:color w:val="000000"/>
                <w:lang w:eastAsia="en-IN"/>
              </w:rPr>
              <w:t>/FVC (%)</w:t>
            </w:r>
          </w:p>
        </w:tc>
        <w:tc>
          <w:tcPr>
            <w:tcW w:w="712" w:type="pct"/>
            <w:vAlign w:val="center"/>
            <w:hideMark/>
          </w:tcPr>
          <w:p w14:paraId="782A3053" w14:textId="77777777" w:rsidR="002F69BD" w:rsidRPr="00E91085" w:rsidRDefault="002F69BD" w:rsidP="00CD6026">
            <w:pPr>
              <w:jc w:val="center"/>
              <w:rPr>
                <w:rFonts w:ascii="Arial" w:hAnsi="Arial" w:cs="Arial"/>
                <w:color w:val="000000"/>
                <w:lang w:eastAsia="en-IN"/>
              </w:rPr>
            </w:pPr>
            <w:r w:rsidRPr="00E91085">
              <w:rPr>
                <w:rFonts w:ascii="Arial" w:hAnsi="Arial" w:cs="Arial"/>
                <w:color w:val="000000"/>
                <w:lang w:eastAsia="en-IN"/>
              </w:rPr>
              <w:t>84.5±2</w:t>
            </w:r>
          </w:p>
        </w:tc>
        <w:tc>
          <w:tcPr>
            <w:tcW w:w="712" w:type="pct"/>
            <w:vAlign w:val="center"/>
            <w:hideMark/>
          </w:tcPr>
          <w:p w14:paraId="058CE7DA" w14:textId="77777777" w:rsidR="002F69BD" w:rsidRPr="00E91085" w:rsidRDefault="002F69BD" w:rsidP="00CD6026">
            <w:pPr>
              <w:jc w:val="center"/>
              <w:rPr>
                <w:rFonts w:ascii="Arial" w:hAnsi="Arial" w:cs="Arial"/>
                <w:color w:val="000000"/>
                <w:lang w:eastAsia="en-IN"/>
              </w:rPr>
            </w:pPr>
            <w:r w:rsidRPr="00E91085">
              <w:rPr>
                <w:rFonts w:ascii="Arial" w:hAnsi="Arial" w:cs="Arial"/>
                <w:color w:val="000000"/>
                <w:lang w:eastAsia="en-IN"/>
              </w:rPr>
              <w:t>83.9±2.1</w:t>
            </w:r>
          </w:p>
        </w:tc>
        <w:tc>
          <w:tcPr>
            <w:tcW w:w="712" w:type="pct"/>
            <w:vAlign w:val="center"/>
            <w:hideMark/>
          </w:tcPr>
          <w:p w14:paraId="09A747E0" w14:textId="77777777" w:rsidR="002F69BD" w:rsidRPr="00E91085" w:rsidRDefault="002F69BD" w:rsidP="00CD6026">
            <w:pPr>
              <w:jc w:val="center"/>
              <w:rPr>
                <w:rFonts w:ascii="Arial" w:hAnsi="Arial" w:cs="Arial"/>
                <w:color w:val="000000"/>
                <w:lang w:eastAsia="en-IN"/>
              </w:rPr>
            </w:pPr>
            <w:r w:rsidRPr="00E91085">
              <w:rPr>
                <w:rFonts w:ascii="Arial" w:hAnsi="Arial" w:cs="Arial"/>
                <w:color w:val="000000"/>
                <w:lang w:eastAsia="en-IN"/>
              </w:rPr>
              <w:t>84.1±1.8</w:t>
            </w:r>
          </w:p>
        </w:tc>
        <w:tc>
          <w:tcPr>
            <w:tcW w:w="712" w:type="pct"/>
            <w:vAlign w:val="center"/>
            <w:hideMark/>
          </w:tcPr>
          <w:p w14:paraId="717D2042" w14:textId="77777777" w:rsidR="002F69BD" w:rsidRPr="00E91085" w:rsidRDefault="002F69BD" w:rsidP="00CD6026">
            <w:pPr>
              <w:jc w:val="center"/>
              <w:rPr>
                <w:rFonts w:ascii="Arial" w:hAnsi="Arial" w:cs="Arial"/>
                <w:color w:val="000000"/>
                <w:lang w:eastAsia="en-IN"/>
              </w:rPr>
            </w:pPr>
            <w:r w:rsidRPr="00E91085">
              <w:rPr>
                <w:rFonts w:ascii="Arial" w:hAnsi="Arial" w:cs="Arial"/>
                <w:color w:val="000000"/>
                <w:lang w:eastAsia="en-IN"/>
              </w:rPr>
              <w:t>83.5±1.9</w:t>
            </w:r>
          </w:p>
        </w:tc>
        <w:tc>
          <w:tcPr>
            <w:tcW w:w="766" w:type="pct"/>
            <w:vAlign w:val="center"/>
          </w:tcPr>
          <w:p w14:paraId="684B738B" w14:textId="77777777" w:rsidR="002F69BD" w:rsidRPr="00E91085" w:rsidRDefault="002F69BD" w:rsidP="00CD6026">
            <w:pPr>
              <w:jc w:val="center"/>
              <w:rPr>
                <w:rFonts w:ascii="Arial" w:hAnsi="Arial" w:cs="Arial"/>
                <w:color w:val="000000"/>
                <w:lang w:eastAsia="en-IN"/>
              </w:rPr>
            </w:pPr>
            <w:r w:rsidRPr="00E91085">
              <w:rPr>
                <w:rFonts w:ascii="Arial" w:hAnsi="Arial" w:cs="Arial"/>
                <w:color w:val="000000"/>
                <w:lang w:eastAsia="en-IN"/>
              </w:rPr>
              <w:t>0.05</w:t>
            </w:r>
          </w:p>
        </w:tc>
        <w:tc>
          <w:tcPr>
            <w:tcW w:w="660" w:type="pct"/>
            <w:vAlign w:val="center"/>
          </w:tcPr>
          <w:p w14:paraId="319C872B" w14:textId="77777777" w:rsidR="002F69BD" w:rsidRPr="00E91085" w:rsidRDefault="002F69BD" w:rsidP="00CD6026">
            <w:pPr>
              <w:jc w:val="center"/>
              <w:rPr>
                <w:rFonts w:ascii="Arial" w:hAnsi="Arial" w:cs="Arial"/>
                <w:color w:val="000000"/>
                <w:lang w:eastAsia="en-IN"/>
              </w:rPr>
            </w:pPr>
            <w:r w:rsidRPr="00E91085">
              <w:rPr>
                <w:rFonts w:ascii="Arial" w:hAnsi="Arial" w:cs="Arial"/>
                <w:color w:val="000000"/>
                <w:lang w:eastAsia="en-IN"/>
              </w:rPr>
              <w:t>0.04</w:t>
            </w:r>
          </w:p>
        </w:tc>
      </w:tr>
      <w:tr w:rsidR="002F69BD" w:rsidRPr="00E91085" w14:paraId="54B8C8E4" w14:textId="77777777" w:rsidTr="002F69BD">
        <w:trPr>
          <w:trHeight w:val="578"/>
        </w:trPr>
        <w:tc>
          <w:tcPr>
            <w:tcW w:w="726" w:type="pct"/>
            <w:vAlign w:val="center"/>
            <w:hideMark/>
          </w:tcPr>
          <w:p w14:paraId="0AED9D61" w14:textId="77777777" w:rsidR="002F69BD" w:rsidRPr="00E91085" w:rsidRDefault="002F69BD" w:rsidP="00CD6026">
            <w:pPr>
              <w:jc w:val="both"/>
              <w:rPr>
                <w:rFonts w:ascii="Arial" w:hAnsi="Arial" w:cs="Arial"/>
                <w:color w:val="000000"/>
                <w:lang w:eastAsia="en-IN"/>
              </w:rPr>
            </w:pPr>
            <w:r w:rsidRPr="00E91085">
              <w:rPr>
                <w:rFonts w:ascii="Arial" w:hAnsi="Arial" w:cs="Arial"/>
                <w:color w:val="000000"/>
                <w:lang w:eastAsia="en-IN"/>
              </w:rPr>
              <w:t>MVV (L/min)</w:t>
            </w:r>
          </w:p>
        </w:tc>
        <w:tc>
          <w:tcPr>
            <w:tcW w:w="712" w:type="pct"/>
            <w:vAlign w:val="center"/>
            <w:hideMark/>
          </w:tcPr>
          <w:p w14:paraId="58BB4689" w14:textId="77777777" w:rsidR="002F69BD" w:rsidRPr="00E91085" w:rsidRDefault="002F69BD" w:rsidP="00CD6026">
            <w:pPr>
              <w:jc w:val="center"/>
              <w:rPr>
                <w:rFonts w:ascii="Arial" w:hAnsi="Arial" w:cs="Arial"/>
                <w:color w:val="000000"/>
                <w:lang w:eastAsia="en-IN"/>
              </w:rPr>
            </w:pPr>
            <w:r w:rsidRPr="00E91085">
              <w:rPr>
                <w:rFonts w:ascii="Arial" w:hAnsi="Arial" w:cs="Arial"/>
                <w:color w:val="000000"/>
                <w:lang w:eastAsia="en-IN"/>
              </w:rPr>
              <w:t>150±12</w:t>
            </w:r>
          </w:p>
        </w:tc>
        <w:tc>
          <w:tcPr>
            <w:tcW w:w="712" w:type="pct"/>
            <w:vAlign w:val="center"/>
            <w:hideMark/>
          </w:tcPr>
          <w:p w14:paraId="238DEDBB" w14:textId="77777777" w:rsidR="002F69BD" w:rsidRPr="00E91085" w:rsidRDefault="002F69BD" w:rsidP="00CD6026">
            <w:pPr>
              <w:jc w:val="center"/>
              <w:rPr>
                <w:rFonts w:ascii="Arial" w:hAnsi="Arial" w:cs="Arial"/>
                <w:color w:val="000000"/>
                <w:lang w:eastAsia="en-IN"/>
              </w:rPr>
            </w:pPr>
            <w:r w:rsidRPr="00E91085">
              <w:rPr>
                <w:rFonts w:ascii="Arial" w:hAnsi="Arial" w:cs="Arial"/>
                <w:color w:val="000000"/>
                <w:lang w:eastAsia="en-IN"/>
              </w:rPr>
              <w:t>138±10</w:t>
            </w:r>
          </w:p>
        </w:tc>
        <w:tc>
          <w:tcPr>
            <w:tcW w:w="712" w:type="pct"/>
            <w:vAlign w:val="center"/>
            <w:hideMark/>
          </w:tcPr>
          <w:p w14:paraId="16E5F15C" w14:textId="77777777" w:rsidR="002F69BD" w:rsidRPr="00E91085" w:rsidRDefault="002F69BD" w:rsidP="00CD6026">
            <w:pPr>
              <w:jc w:val="center"/>
              <w:rPr>
                <w:rFonts w:ascii="Arial" w:hAnsi="Arial" w:cs="Arial"/>
                <w:color w:val="000000"/>
                <w:lang w:eastAsia="en-IN"/>
              </w:rPr>
            </w:pPr>
            <w:r w:rsidRPr="00E91085">
              <w:rPr>
                <w:rFonts w:ascii="Arial" w:hAnsi="Arial" w:cs="Arial"/>
                <w:color w:val="000000"/>
                <w:lang w:eastAsia="en-IN"/>
              </w:rPr>
              <w:t>142±11</w:t>
            </w:r>
          </w:p>
        </w:tc>
        <w:tc>
          <w:tcPr>
            <w:tcW w:w="712" w:type="pct"/>
            <w:vAlign w:val="center"/>
            <w:hideMark/>
          </w:tcPr>
          <w:p w14:paraId="0E690268" w14:textId="77777777" w:rsidR="002F69BD" w:rsidRPr="00E91085" w:rsidRDefault="002F69BD" w:rsidP="00CD6026">
            <w:pPr>
              <w:jc w:val="center"/>
              <w:rPr>
                <w:rFonts w:ascii="Arial" w:hAnsi="Arial" w:cs="Arial"/>
                <w:color w:val="000000"/>
                <w:lang w:eastAsia="en-IN"/>
              </w:rPr>
            </w:pPr>
            <w:r w:rsidRPr="00E91085">
              <w:rPr>
                <w:rFonts w:ascii="Arial" w:hAnsi="Arial" w:cs="Arial"/>
                <w:color w:val="000000"/>
                <w:lang w:eastAsia="en-IN"/>
              </w:rPr>
              <w:t>130±9</w:t>
            </w:r>
          </w:p>
        </w:tc>
        <w:tc>
          <w:tcPr>
            <w:tcW w:w="766" w:type="pct"/>
            <w:vAlign w:val="center"/>
          </w:tcPr>
          <w:p w14:paraId="6D8E1B28" w14:textId="77777777" w:rsidR="002F69BD" w:rsidRPr="00E91085" w:rsidRDefault="002F69BD" w:rsidP="00CD6026">
            <w:pPr>
              <w:jc w:val="center"/>
              <w:rPr>
                <w:rFonts w:ascii="Arial" w:hAnsi="Arial" w:cs="Arial"/>
                <w:color w:val="000000"/>
                <w:lang w:eastAsia="en-IN"/>
              </w:rPr>
            </w:pPr>
            <w:r w:rsidRPr="00E91085">
              <w:rPr>
                <w:rFonts w:ascii="Arial" w:hAnsi="Arial" w:cs="Arial"/>
                <w:color w:val="000000"/>
                <w:lang w:eastAsia="en-IN"/>
              </w:rPr>
              <w:t>0.001</w:t>
            </w:r>
          </w:p>
        </w:tc>
        <w:tc>
          <w:tcPr>
            <w:tcW w:w="660" w:type="pct"/>
            <w:vAlign w:val="center"/>
          </w:tcPr>
          <w:p w14:paraId="7FB4C364" w14:textId="77777777" w:rsidR="002F69BD" w:rsidRPr="00E91085" w:rsidRDefault="002F69BD" w:rsidP="00CD6026">
            <w:pPr>
              <w:jc w:val="center"/>
              <w:rPr>
                <w:rFonts w:ascii="Arial" w:hAnsi="Arial" w:cs="Arial"/>
                <w:color w:val="000000"/>
                <w:lang w:eastAsia="en-IN"/>
              </w:rPr>
            </w:pPr>
            <w:r w:rsidRPr="00E91085">
              <w:rPr>
                <w:rFonts w:ascii="Arial" w:hAnsi="Arial" w:cs="Arial"/>
                <w:color w:val="000000"/>
                <w:lang w:eastAsia="en-IN"/>
              </w:rPr>
              <w:t>&lt;0.001</w:t>
            </w:r>
          </w:p>
        </w:tc>
      </w:tr>
      <w:tr w:rsidR="002F69BD" w:rsidRPr="00E91085" w14:paraId="60D92C7A" w14:textId="77777777" w:rsidTr="002F69BD">
        <w:trPr>
          <w:trHeight w:val="578"/>
        </w:trPr>
        <w:tc>
          <w:tcPr>
            <w:tcW w:w="726" w:type="pct"/>
            <w:vAlign w:val="center"/>
            <w:hideMark/>
          </w:tcPr>
          <w:p w14:paraId="4FFFAC84" w14:textId="77777777" w:rsidR="002F69BD" w:rsidRPr="00E91085" w:rsidRDefault="002F69BD" w:rsidP="00CD6026">
            <w:pPr>
              <w:jc w:val="both"/>
              <w:rPr>
                <w:rFonts w:ascii="Arial" w:hAnsi="Arial" w:cs="Arial"/>
                <w:color w:val="000000"/>
                <w:lang w:eastAsia="en-IN"/>
              </w:rPr>
            </w:pPr>
            <w:r w:rsidRPr="00E91085">
              <w:rPr>
                <w:rFonts w:ascii="Arial" w:hAnsi="Arial" w:cs="Arial"/>
                <w:color w:val="000000"/>
                <w:lang w:eastAsia="en-IN"/>
              </w:rPr>
              <w:t>PEF (L/s)</w:t>
            </w:r>
          </w:p>
        </w:tc>
        <w:tc>
          <w:tcPr>
            <w:tcW w:w="712" w:type="pct"/>
            <w:vAlign w:val="center"/>
            <w:hideMark/>
          </w:tcPr>
          <w:p w14:paraId="1E8A2E0E" w14:textId="77777777" w:rsidR="002F69BD" w:rsidRPr="00E91085" w:rsidRDefault="002F69BD" w:rsidP="00CD6026">
            <w:pPr>
              <w:jc w:val="center"/>
              <w:rPr>
                <w:rFonts w:ascii="Arial" w:hAnsi="Arial" w:cs="Arial"/>
                <w:color w:val="000000"/>
                <w:lang w:eastAsia="en-IN"/>
              </w:rPr>
            </w:pPr>
            <w:r w:rsidRPr="00E91085">
              <w:rPr>
                <w:rFonts w:ascii="Arial" w:hAnsi="Arial" w:cs="Arial"/>
                <w:color w:val="000000"/>
                <w:lang w:eastAsia="en-IN"/>
              </w:rPr>
              <w:t>10±1.1</w:t>
            </w:r>
          </w:p>
        </w:tc>
        <w:tc>
          <w:tcPr>
            <w:tcW w:w="712" w:type="pct"/>
            <w:vAlign w:val="center"/>
            <w:hideMark/>
          </w:tcPr>
          <w:p w14:paraId="36158A5B" w14:textId="77777777" w:rsidR="002F69BD" w:rsidRPr="00E91085" w:rsidRDefault="002F69BD" w:rsidP="00CD6026">
            <w:pPr>
              <w:jc w:val="center"/>
              <w:rPr>
                <w:rFonts w:ascii="Arial" w:hAnsi="Arial" w:cs="Arial"/>
                <w:color w:val="000000"/>
                <w:lang w:eastAsia="en-IN"/>
              </w:rPr>
            </w:pPr>
            <w:r w:rsidRPr="00E91085">
              <w:rPr>
                <w:rFonts w:ascii="Arial" w:hAnsi="Arial" w:cs="Arial"/>
                <w:color w:val="000000"/>
                <w:lang w:eastAsia="en-IN"/>
              </w:rPr>
              <w:t>9.1±0.9</w:t>
            </w:r>
          </w:p>
        </w:tc>
        <w:tc>
          <w:tcPr>
            <w:tcW w:w="712" w:type="pct"/>
            <w:vAlign w:val="center"/>
            <w:hideMark/>
          </w:tcPr>
          <w:p w14:paraId="73699288" w14:textId="77777777" w:rsidR="002F69BD" w:rsidRPr="00E91085" w:rsidRDefault="002F69BD" w:rsidP="00CD6026">
            <w:pPr>
              <w:jc w:val="center"/>
              <w:rPr>
                <w:rFonts w:ascii="Arial" w:hAnsi="Arial" w:cs="Arial"/>
                <w:color w:val="000000"/>
                <w:lang w:eastAsia="en-IN"/>
              </w:rPr>
            </w:pPr>
            <w:r w:rsidRPr="00E91085">
              <w:rPr>
                <w:rFonts w:ascii="Arial" w:hAnsi="Arial" w:cs="Arial"/>
                <w:color w:val="000000"/>
                <w:lang w:eastAsia="en-IN"/>
              </w:rPr>
              <w:t>9.6±1</w:t>
            </w:r>
          </w:p>
        </w:tc>
        <w:tc>
          <w:tcPr>
            <w:tcW w:w="712" w:type="pct"/>
            <w:vAlign w:val="center"/>
            <w:hideMark/>
          </w:tcPr>
          <w:p w14:paraId="34276491" w14:textId="77777777" w:rsidR="002F69BD" w:rsidRPr="00E91085" w:rsidRDefault="002F69BD" w:rsidP="00CD6026">
            <w:pPr>
              <w:jc w:val="center"/>
              <w:rPr>
                <w:rFonts w:ascii="Arial" w:hAnsi="Arial" w:cs="Arial"/>
                <w:color w:val="000000"/>
                <w:lang w:eastAsia="en-IN"/>
              </w:rPr>
            </w:pPr>
            <w:r w:rsidRPr="00E91085">
              <w:rPr>
                <w:rFonts w:ascii="Arial" w:hAnsi="Arial" w:cs="Arial"/>
                <w:color w:val="000000"/>
                <w:lang w:eastAsia="en-IN"/>
              </w:rPr>
              <w:t>8.7±0.8</w:t>
            </w:r>
          </w:p>
        </w:tc>
        <w:tc>
          <w:tcPr>
            <w:tcW w:w="766" w:type="pct"/>
            <w:vAlign w:val="center"/>
          </w:tcPr>
          <w:p w14:paraId="6649DD93" w14:textId="77777777" w:rsidR="002F69BD" w:rsidRPr="00E91085" w:rsidRDefault="002F69BD" w:rsidP="00CD6026">
            <w:pPr>
              <w:jc w:val="center"/>
              <w:rPr>
                <w:rFonts w:ascii="Arial" w:hAnsi="Arial" w:cs="Arial"/>
                <w:color w:val="000000"/>
                <w:lang w:eastAsia="en-IN"/>
              </w:rPr>
            </w:pPr>
            <w:r w:rsidRPr="00E91085">
              <w:rPr>
                <w:rFonts w:ascii="Arial" w:hAnsi="Arial" w:cs="Arial"/>
                <w:color w:val="000000"/>
                <w:lang w:eastAsia="en-IN"/>
              </w:rPr>
              <w:t>0.003</w:t>
            </w:r>
          </w:p>
        </w:tc>
        <w:tc>
          <w:tcPr>
            <w:tcW w:w="660" w:type="pct"/>
            <w:vAlign w:val="center"/>
          </w:tcPr>
          <w:p w14:paraId="3AC63482" w14:textId="77777777" w:rsidR="002F69BD" w:rsidRPr="00E91085" w:rsidRDefault="002F69BD" w:rsidP="00CD6026">
            <w:pPr>
              <w:jc w:val="center"/>
              <w:rPr>
                <w:rFonts w:ascii="Arial" w:hAnsi="Arial" w:cs="Arial"/>
                <w:color w:val="000000"/>
                <w:lang w:eastAsia="en-IN"/>
              </w:rPr>
            </w:pPr>
            <w:r w:rsidRPr="00E91085">
              <w:rPr>
                <w:rFonts w:ascii="Arial" w:hAnsi="Arial" w:cs="Arial"/>
                <w:color w:val="000000"/>
                <w:lang w:eastAsia="en-IN"/>
              </w:rPr>
              <w:t>&lt;0.001</w:t>
            </w:r>
          </w:p>
        </w:tc>
      </w:tr>
      <w:tr w:rsidR="002F69BD" w:rsidRPr="00E91085" w14:paraId="09796E3C" w14:textId="77777777" w:rsidTr="002F69BD">
        <w:trPr>
          <w:trHeight w:val="578"/>
        </w:trPr>
        <w:tc>
          <w:tcPr>
            <w:tcW w:w="726" w:type="pct"/>
            <w:vAlign w:val="center"/>
            <w:hideMark/>
          </w:tcPr>
          <w:p w14:paraId="068C2894" w14:textId="77777777" w:rsidR="002F69BD" w:rsidRPr="00E91085" w:rsidRDefault="002F69BD" w:rsidP="00CD6026">
            <w:pPr>
              <w:jc w:val="both"/>
              <w:rPr>
                <w:rFonts w:ascii="Arial" w:hAnsi="Arial" w:cs="Arial"/>
                <w:color w:val="000000"/>
                <w:lang w:eastAsia="en-IN"/>
              </w:rPr>
            </w:pPr>
            <w:r w:rsidRPr="00E91085">
              <w:rPr>
                <w:rFonts w:ascii="Arial" w:hAnsi="Arial" w:cs="Arial"/>
                <w:color w:val="000000"/>
                <w:lang w:eastAsia="en-IN"/>
              </w:rPr>
              <w:t>Breath Holding Time (sec)</w:t>
            </w:r>
          </w:p>
        </w:tc>
        <w:tc>
          <w:tcPr>
            <w:tcW w:w="712" w:type="pct"/>
            <w:vAlign w:val="center"/>
            <w:hideMark/>
          </w:tcPr>
          <w:p w14:paraId="49FD6A97" w14:textId="77777777" w:rsidR="002F69BD" w:rsidRPr="00E91085" w:rsidRDefault="002F69BD" w:rsidP="00CD6026">
            <w:pPr>
              <w:jc w:val="center"/>
              <w:rPr>
                <w:rFonts w:ascii="Arial" w:hAnsi="Arial" w:cs="Arial"/>
                <w:color w:val="000000"/>
                <w:lang w:eastAsia="en-IN"/>
              </w:rPr>
            </w:pPr>
            <w:r w:rsidRPr="00E91085">
              <w:rPr>
                <w:rFonts w:ascii="Arial" w:hAnsi="Arial" w:cs="Arial"/>
                <w:color w:val="000000"/>
                <w:lang w:eastAsia="en-IN"/>
              </w:rPr>
              <w:t>50±5</w:t>
            </w:r>
          </w:p>
        </w:tc>
        <w:tc>
          <w:tcPr>
            <w:tcW w:w="712" w:type="pct"/>
            <w:vAlign w:val="center"/>
            <w:hideMark/>
          </w:tcPr>
          <w:p w14:paraId="19EEFEDF" w14:textId="77777777" w:rsidR="002F69BD" w:rsidRPr="00E91085" w:rsidRDefault="002F69BD" w:rsidP="00CD6026">
            <w:pPr>
              <w:jc w:val="center"/>
              <w:rPr>
                <w:rFonts w:ascii="Arial" w:hAnsi="Arial" w:cs="Arial"/>
                <w:color w:val="000000"/>
                <w:lang w:eastAsia="en-IN"/>
              </w:rPr>
            </w:pPr>
            <w:r w:rsidRPr="00E91085">
              <w:rPr>
                <w:rFonts w:ascii="Arial" w:hAnsi="Arial" w:cs="Arial"/>
                <w:color w:val="000000"/>
                <w:lang w:eastAsia="en-IN"/>
              </w:rPr>
              <w:t>42±4</w:t>
            </w:r>
          </w:p>
        </w:tc>
        <w:tc>
          <w:tcPr>
            <w:tcW w:w="712" w:type="pct"/>
            <w:vAlign w:val="center"/>
            <w:hideMark/>
          </w:tcPr>
          <w:p w14:paraId="00B46697" w14:textId="77777777" w:rsidR="002F69BD" w:rsidRPr="00E91085" w:rsidRDefault="002F69BD" w:rsidP="00CD6026">
            <w:pPr>
              <w:jc w:val="center"/>
              <w:rPr>
                <w:rFonts w:ascii="Arial" w:hAnsi="Arial" w:cs="Arial"/>
                <w:color w:val="000000"/>
                <w:lang w:eastAsia="en-IN"/>
              </w:rPr>
            </w:pPr>
            <w:r w:rsidRPr="00E91085">
              <w:rPr>
                <w:rFonts w:ascii="Arial" w:hAnsi="Arial" w:cs="Arial"/>
                <w:color w:val="000000"/>
                <w:lang w:eastAsia="en-IN"/>
              </w:rPr>
              <w:t>46±4</w:t>
            </w:r>
          </w:p>
        </w:tc>
        <w:tc>
          <w:tcPr>
            <w:tcW w:w="712" w:type="pct"/>
            <w:vAlign w:val="center"/>
            <w:hideMark/>
          </w:tcPr>
          <w:p w14:paraId="23D05D77" w14:textId="77777777" w:rsidR="002F69BD" w:rsidRPr="00E91085" w:rsidRDefault="002F69BD" w:rsidP="00CD6026">
            <w:pPr>
              <w:jc w:val="center"/>
              <w:rPr>
                <w:rFonts w:ascii="Arial" w:hAnsi="Arial" w:cs="Arial"/>
                <w:color w:val="000000"/>
                <w:lang w:eastAsia="en-IN"/>
              </w:rPr>
            </w:pPr>
            <w:r w:rsidRPr="00E91085">
              <w:rPr>
                <w:rFonts w:ascii="Arial" w:hAnsi="Arial" w:cs="Arial"/>
                <w:color w:val="000000"/>
                <w:lang w:eastAsia="en-IN"/>
              </w:rPr>
              <w:t>38±3</w:t>
            </w:r>
          </w:p>
        </w:tc>
        <w:tc>
          <w:tcPr>
            <w:tcW w:w="766" w:type="pct"/>
            <w:vAlign w:val="center"/>
          </w:tcPr>
          <w:p w14:paraId="0B9E50F6" w14:textId="77777777" w:rsidR="002F69BD" w:rsidRPr="00E91085" w:rsidRDefault="002F69BD" w:rsidP="00CD6026">
            <w:pPr>
              <w:jc w:val="center"/>
              <w:rPr>
                <w:rFonts w:ascii="Arial" w:hAnsi="Arial" w:cs="Arial"/>
                <w:color w:val="000000"/>
                <w:lang w:eastAsia="en-IN"/>
              </w:rPr>
            </w:pPr>
            <w:r w:rsidRPr="00E91085">
              <w:rPr>
                <w:rFonts w:ascii="Arial" w:hAnsi="Arial" w:cs="Arial"/>
                <w:color w:val="000000"/>
                <w:lang w:eastAsia="en-IN"/>
              </w:rPr>
              <w:t>0.002</w:t>
            </w:r>
          </w:p>
        </w:tc>
        <w:tc>
          <w:tcPr>
            <w:tcW w:w="660" w:type="pct"/>
            <w:vAlign w:val="center"/>
          </w:tcPr>
          <w:p w14:paraId="5394AB38" w14:textId="77777777" w:rsidR="002F69BD" w:rsidRPr="00E91085" w:rsidRDefault="002F69BD" w:rsidP="00CD6026">
            <w:pPr>
              <w:jc w:val="center"/>
              <w:rPr>
                <w:rFonts w:ascii="Arial" w:hAnsi="Arial" w:cs="Arial"/>
                <w:color w:val="000000"/>
                <w:lang w:eastAsia="en-IN"/>
              </w:rPr>
            </w:pPr>
            <w:r w:rsidRPr="00E91085">
              <w:rPr>
                <w:rFonts w:ascii="Arial" w:hAnsi="Arial" w:cs="Arial"/>
                <w:color w:val="000000"/>
                <w:lang w:eastAsia="en-IN"/>
              </w:rPr>
              <w:t>&lt;0.001</w:t>
            </w:r>
          </w:p>
        </w:tc>
      </w:tr>
    </w:tbl>
    <w:p w14:paraId="1286985D" w14:textId="77777777" w:rsidR="00376BBE" w:rsidRPr="00E91085" w:rsidRDefault="00376BBE" w:rsidP="00441B6F">
      <w:pPr>
        <w:pStyle w:val="Body"/>
        <w:spacing w:after="0"/>
        <w:rPr>
          <w:rFonts w:ascii="Arial" w:hAnsi="Arial" w:cs="Arial"/>
        </w:rPr>
      </w:pPr>
    </w:p>
    <w:p w14:paraId="508FF3D6" w14:textId="77777777" w:rsidR="00376BBE" w:rsidRPr="00E91085" w:rsidRDefault="00376BBE" w:rsidP="00441B6F">
      <w:pPr>
        <w:pStyle w:val="Body"/>
        <w:spacing w:after="0"/>
        <w:rPr>
          <w:rFonts w:ascii="Arial" w:hAnsi="Arial" w:cs="Arial"/>
        </w:rPr>
      </w:pPr>
    </w:p>
    <w:p w14:paraId="3D8A4098" w14:textId="77777777" w:rsidR="00927834" w:rsidRPr="00E91085" w:rsidRDefault="004068D1" w:rsidP="00441B6F">
      <w:pPr>
        <w:autoSpaceDE w:val="0"/>
        <w:autoSpaceDN w:val="0"/>
        <w:adjustRightInd w:val="0"/>
        <w:jc w:val="both"/>
        <w:rPr>
          <w:rFonts w:ascii="Arial" w:hAnsi="Arial" w:cs="Arial"/>
          <w:b/>
          <w:bCs/>
          <w:sz w:val="22"/>
          <w:szCs w:val="22"/>
        </w:rPr>
      </w:pPr>
      <w:r w:rsidRPr="00E91085">
        <w:rPr>
          <w:rFonts w:ascii="Arial" w:hAnsi="Arial" w:cs="Arial"/>
          <w:b/>
          <w:bCs/>
          <w:noProof/>
          <w:sz w:val="22"/>
          <w:szCs w:val="22"/>
          <w:lang w:val="en-IN" w:eastAsia="ja-JP"/>
        </w:rPr>
        <w:drawing>
          <wp:inline distT="0" distB="0" distL="0" distR="0" wp14:anchorId="54C0D3E2" wp14:editId="048D6E9B">
            <wp:extent cx="4986655" cy="2383790"/>
            <wp:effectExtent l="0" t="0" r="4445" b="0"/>
            <wp:docPr id="21394024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86655" cy="2383790"/>
                    </a:xfrm>
                    <a:prstGeom prst="rect">
                      <a:avLst/>
                    </a:prstGeom>
                    <a:noFill/>
                  </pic:spPr>
                </pic:pic>
              </a:graphicData>
            </a:graphic>
          </wp:inline>
        </w:drawing>
      </w:r>
    </w:p>
    <w:p w14:paraId="7BDCD79D" w14:textId="77777777" w:rsidR="00927834" w:rsidRPr="00E91085" w:rsidRDefault="00927834" w:rsidP="00441B6F">
      <w:pPr>
        <w:autoSpaceDE w:val="0"/>
        <w:autoSpaceDN w:val="0"/>
        <w:adjustRightInd w:val="0"/>
        <w:jc w:val="both"/>
        <w:rPr>
          <w:rFonts w:ascii="Arial" w:hAnsi="Arial" w:cs="Arial"/>
          <w:b/>
          <w:bCs/>
          <w:szCs w:val="22"/>
        </w:rPr>
      </w:pPr>
    </w:p>
    <w:p w14:paraId="62489E6A" w14:textId="77777777" w:rsidR="002F69BD" w:rsidRPr="00E91085" w:rsidRDefault="009E048A" w:rsidP="002F69BD">
      <w:pPr>
        <w:autoSpaceDE w:val="0"/>
        <w:autoSpaceDN w:val="0"/>
        <w:adjustRightInd w:val="0"/>
        <w:jc w:val="both"/>
        <w:rPr>
          <w:rFonts w:ascii="Arial" w:hAnsi="Arial" w:cs="Arial"/>
          <w:b/>
          <w:bCs/>
          <w:szCs w:val="22"/>
          <w:lang w:val="en-IN"/>
        </w:rPr>
      </w:pPr>
      <w:r w:rsidRPr="00E91085">
        <w:rPr>
          <w:rFonts w:ascii="Arial" w:hAnsi="Arial" w:cs="Arial"/>
          <w:b/>
          <w:bCs/>
          <w:szCs w:val="22"/>
        </w:rPr>
        <w:t>Fig.</w:t>
      </w:r>
      <w:r w:rsidR="00927834" w:rsidRPr="00E91085">
        <w:rPr>
          <w:rFonts w:ascii="Arial" w:hAnsi="Arial" w:cs="Arial"/>
          <w:b/>
          <w:bCs/>
          <w:szCs w:val="22"/>
        </w:rPr>
        <w:t xml:space="preserve"> </w:t>
      </w:r>
      <w:proofErr w:type="gramStart"/>
      <w:r w:rsidR="00927834" w:rsidRPr="00E91085">
        <w:rPr>
          <w:rFonts w:ascii="Arial" w:hAnsi="Arial" w:cs="Arial"/>
          <w:b/>
          <w:bCs/>
          <w:szCs w:val="22"/>
        </w:rPr>
        <w:t>1</w:t>
      </w:r>
      <w:r w:rsidRPr="00E91085">
        <w:rPr>
          <w:rFonts w:ascii="Arial" w:hAnsi="Arial" w:cs="Arial"/>
          <w:b/>
          <w:bCs/>
          <w:szCs w:val="22"/>
        </w:rPr>
        <w:t>.</w:t>
      </w:r>
      <w:r w:rsidR="002F69BD" w:rsidRPr="00E91085">
        <w:rPr>
          <w:rFonts w:ascii="Arial" w:hAnsi="Arial" w:cs="Arial"/>
          <w:b/>
          <w:bCs/>
          <w:szCs w:val="22"/>
          <w:lang w:val="en-IN"/>
        </w:rPr>
        <w:t>Effect</w:t>
      </w:r>
      <w:proofErr w:type="gramEnd"/>
      <w:r w:rsidR="002F69BD" w:rsidRPr="00E91085">
        <w:rPr>
          <w:rFonts w:ascii="Arial" w:hAnsi="Arial" w:cs="Arial"/>
          <w:b/>
          <w:bCs/>
          <w:szCs w:val="22"/>
          <w:lang w:val="en-IN"/>
        </w:rPr>
        <w:t xml:space="preserve"> of Exercise on Lung Function and Breath Holding Time in Young and Elder Adults</w:t>
      </w:r>
    </w:p>
    <w:p w14:paraId="16F2366E" w14:textId="77777777" w:rsidR="00927834" w:rsidRPr="00E91085" w:rsidRDefault="00927834" w:rsidP="00441B6F">
      <w:pPr>
        <w:autoSpaceDE w:val="0"/>
        <w:autoSpaceDN w:val="0"/>
        <w:adjustRightInd w:val="0"/>
        <w:jc w:val="both"/>
        <w:rPr>
          <w:rFonts w:ascii="Arial" w:hAnsi="Arial" w:cs="Arial"/>
          <w:b/>
          <w:bCs/>
          <w:szCs w:val="22"/>
          <w:lang w:val="en-IN"/>
        </w:rPr>
      </w:pPr>
    </w:p>
    <w:p w14:paraId="651EDF58" w14:textId="77777777" w:rsidR="0024681B" w:rsidRPr="00E91085" w:rsidRDefault="0024681B" w:rsidP="0024681B">
      <w:pPr>
        <w:pStyle w:val="Body"/>
        <w:spacing w:after="0"/>
        <w:rPr>
          <w:rFonts w:ascii="Arial" w:hAnsi="Arial" w:cs="Arial"/>
          <w:b/>
          <w:bCs/>
          <w:lang w:val="en-IN"/>
        </w:rPr>
      </w:pPr>
      <w:r w:rsidRPr="00E91085">
        <w:rPr>
          <w:rFonts w:ascii="Arial" w:hAnsi="Arial" w:cs="Arial"/>
          <w:b/>
          <w:bCs/>
          <w:lang w:val="en-IN"/>
        </w:rPr>
        <w:t>Table 2. Sex-Specific Pulmonary Function Across Groups. Values represent Mean ± Std. dev.</w:t>
      </w:r>
    </w:p>
    <w:p w14:paraId="6C6B1473" w14:textId="77777777" w:rsidR="0024681B" w:rsidRPr="00E91085" w:rsidRDefault="0024681B" w:rsidP="0024681B">
      <w:pPr>
        <w:pStyle w:val="Body"/>
        <w:spacing w:after="0"/>
        <w:rPr>
          <w:rFonts w:ascii="Arial" w:hAnsi="Arial" w:cs="Arial"/>
          <w:b/>
          <w:bCs/>
          <w:lang w:val="en-IN"/>
        </w:rPr>
      </w:pPr>
    </w:p>
    <w:tbl>
      <w:tblPr>
        <w:tblW w:w="4858" w:type="pct"/>
        <w:tblLook w:val="04A0" w:firstRow="1" w:lastRow="0" w:firstColumn="1" w:lastColumn="0" w:noHBand="0" w:noVBand="1"/>
      </w:tblPr>
      <w:tblGrid>
        <w:gridCol w:w="1741"/>
        <w:gridCol w:w="1793"/>
        <w:gridCol w:w="1793"/>
        <w:gridCol w:w="1792"/>
        <w:gridCol w:w="1792"/>
        <w:gridCol w:w="1792"/>
      </w:tblGrid>
      <w:tr w:rsidR="0024681B" w:rsidRPr="00E91085" w14:paraId="3E6B019E" w14:textId="77777777" w:rsidTr="00FD51EC">
        <w:trPr>
          <w:trHeight w:val="1103"/>
        </w:trPr>
        <w:tc>
          <w:tcPr>
            <w:tcW w:w="813" w:type="pct"/>
            <w:tcBorders>
              <w:top w:val="single" w:sz="4" w:space="0" w:color="auto"/>
              <w:left w:val="single" w:sz="4" w:space="0" w:color="auto"/>
              <w:bottom w:val="single" w:sz="4" w:space="0" w:color="auto"/>
              <w:right w:val="single" w:sz="4" w:space="0" w:color="auto"/>
            </w:tcBorders>
            <w:vAlign w:val="center"/>
            <w:hideMark/>
          </w:tcPr>
          <w:p w14:paraId="62FC65AE" w14:textId="77777777" w:rsidR="0024681B" w:rsidRPr="00E91085" w:rsidRDefault="0024681B" w:rsidP="0024681B">
            <w:pPr>
              <w:pStyle w:val="Body"/>
              <w:rPr>
                <w:rFonts w:ascii="Arial" w:hAnsi="Arial" w:cs="Arial"/>
                <w:b/>
                <w:bCs/>
              </w:rPr>
            </w:pPr>
            <w:r w:rsidRPr="00E91085">
              <w:rPr>
                <w:rFonts w:ascii="Arial" w:hAnsi="Arial" w:cs="Arial"/>
                <w:b/>
                <w:bCs/>
              </w:rPr>
              <w:t>Parameter</w:t>
            </w:r>
          </w:p>
        </w:tc>
        <w:tc>
          <w:tcPr>
            <w:tcW w:w="837" w:type="pct"/>
            <w:tcBorders>
              <w:top w:val="single" w:sz="4" w:space="0" w:color="auto"/>
              <w:left w:val="nil"/>
              <w:bottom w:val="single" w:sz="4" w:space="0" w:color="auto"/>
              <w:right w:val="single" w:sz="4" w:space="0" w:color="auto"/>
            </w:tcBorders>
            <w:vAlign w:val="center"/>
            <w:hideMark/>
          </w:tcPr>
          <w:p w14:paraId="07D59F41" w14:textId="77777777" w:rsidR="0024681B" w:rsidRPr="00E91085" w:rsidRDefault="0024681B" w:rsidP="0024681B">
            <w:pPr>
              <w:pStyle w:val="Body"/>
              <w:rPr>
                <w:rFonts w:ascii="Arial" w:hAnsi="Arial" w:cs="Arial"/>
                <w:b/>
                <w:bCs/>
              </w:rPr>
            </w:pPr>
            <w:r w:rsidRPr="00E91085">
              <w:rPr>
                <w:rFonts w:ascii="Arial" w:hAnsi="Arial" w:cs="Arial"/>
                <w:b/>
                <w:bCs/>
              </w:rPr>
              <w:t xml:space="preserve">Young Exercisers Male </w:t>
            </w:r>
          </w:p>
        </w:tc>
        <w:tc>
          <w:tcPr>
            <w:tcW w:w="837" w:type="pct"/>
            <w:tcBorders>
              <w:top w:val="single" w:sz="4" w:space="0" w:color="auto"/>
              <w:left w:val="nil"/>
              <w:bottom w:val="single" w:sz="4" w:space="0" w:color="auto"/>
              <w:right w:val="single" w:sz="4" w:space="0" w:color="auto"/>
            </w:tcBorders>
            <w:vAlign w:val="center"/>
            <w:hideMark/>
          </w:tcPr>
          <w:p w14:paraId="294B2854" w14:textId="77777777" w:rsidR="0024681B" w:rsidRPr="00E91085" w:rsidRDefault="0024681B" w:rsidP="0024681B">
            <w:pPr>
              <w:pStyle w:val="Body"/>
              <w:rPr>
                <w:rFonts w:ascii="Arial" w:hAnsi="Arial" w:cs="Arial"/>
                <w:b/>
                <w:bCs/>
              </w:rPr>
            </w:pPr>
            <w:r w:rsidRPr="00E91085">
              <w:rPr>
                <w:rFonts w:ascii="Arial" w:hAnsi="Arial" w:cs="Arial"/>
                <w:b/>
                <w:bCs/>
              </w:rPr>
              <w:t xml:space="preserve">Young Exercisers Female </w:t>
            </w:r>
          </w:p>
        </w:tc>
        <w:tc>
          <w:tcPr>
            <w:tcW w:w="837" w:type="pct"/>
            <w:tcBorders>
              <w:top w:val="single" w:sz="4" w:space="0" w:color="auto"/>
              <w:left w:val="nil"/>
              <w:bottom w:val="single" w:sz="4" w:space="0" w:color="auto"/>
              <w:right w:val="single" w:sz="4" w:space="0" w:color="auto"/>
            </w:tcBorders>
            <w:vAlign w:val="center"/>
            <w:hideMark/>
          </w:tcPr>
          <w:p w14:paraId="4356DC55" w14:textId="77777777" w:rsidR="0024681B" w:rsidRPr="00E91085" w:rsidRDefault="0024681B" w:rsidP="0024681B">
            <w:pPr>
              <w:pStyle w:val="Body"/>
              <w:rPr>
                <w:rFonts w:ascii="Arial" w:hAnsi="Arial" w:cs="Arial"/>
                <w:b/>
                <w:bCs/>
              </w:rPr>
            </w:pPr>
            <w:r w:rsidRPr="00E91085">
              <w:rPr>
                <w:rFonts w:ascii="Arial" w:hAnsi="Arial" w:cs="Arial"/>
                <w:b/>
                <w:bCs/>
              </w:rPr>
              <w:t xml:space="preserve">Young Non-Exercisers Male </w:t>
            </w:r>
          </w:p>
        </w:tc>
        <w:tc>
          <w:tcPr>
            <w:tcW w:w="837" w:type="pct"/>
            <w:tcBorders>
              <w:top w:val="single" w:sz="4" w:space="0" w:color="auto"/>
              <w:left w:val="nil"/>
              <w:bottom w:val="single" w:sz="4" w:space="0" w:color="auto"/>
              <w:right w:val="single" w:sz="4" w:space="0" w:color="auto"/>
            </w:tcBorders>
            <w:vAlign w:val="center"/>
            <w:hideMark/>
          </w:tcPr>
          <w:p w14:paraId="764F7D18" w14:textId="77777777" w:rsidR="0024681B" w:rsidRPr="00E91085" w:rsidRDefault="0024681B" w:rsidP="0024681B">
            <w:pPr>
              <w:pStyle w:val="Body"/>
              <w:rPr>
                <w:rFonts w:ascii="Arial" w:hAnsi="Arial" w:cs="Arial"/>
                <w:b/>
                <w:bCs/>
              </w:rPr>
            </w:pPr>
            <w:r w:rsidRPr="00E91085">
              <w:rPr>
                <w:rFonts w:ascii="Arial" w:hAnsi="Arial" w:cs="Arial"/>
                <w:b/>
                <w:bCs/>
              </w:rPr>
              <w:t xml:space="preserve">Young Non-Exercisers Female </w:t>
            </w:r>
          </w:p>
        </w:tc>
        <w:tc>
          <w:tcPr>
            <w:tcW w:w="837" w:type="pct"/>
            <w:tcBorders>
              <w:top w:val="single" w:sz="4" w:space="0" w:color="auto"/>
              <w:left w:val="nil"/>
              <w:bottom w:val="single" w:sz="4" w:space="0" w:color="auto"/>
              <w:right w:val="single" w:sz="4" w:space="0" w:color="auto"/>
            </w:tcBorders>
            <w:vAlign w:val="center"/>
            <w:hideMark/>
          </w:tcPr>
          <w:p w14:paraId="627F0837" w14:textId="77777777" w:rsidR="0024681B" w:rsidRPr="00E91085" w:rsidRDefault="0024681B" w:rsidP="0024681B">
            <w:pPr>
              <w:pStyle w:val="Body"/>
              <w:rPr>
                <w:rFonts w:ascii="Arial" w:hAnsi="Arial" w:cs="Arial"/>
                <w:b/>
                <w:bCs/>
              </w:rPr>
            </w:pPr>
            <w:r w:rsidRPr="00E91085">
              <w:rPr>
                <w:rFonts w:ascii="Arial" w:hAnsi="Arial" w:cs="Arial"/>
                <w:b/>
                <w:bCs/>
              </w:rPr>
              <w:t>Elder Exercisers Male Mean</w:t>
            </w:r>
          </w:p>
        </w:tc>
      </w:tr>
      <w:tr w:rsidR="0024681B" w:rsidRPr="00E91085" w14:paraId="1DE662A5" w14:textId="77777777" w:rsidTr="0024681B">
        <w:trPr>
          <w:trHeight w:val="300"/>
        </w:trPr>
        <w:tc>
          <w:tcPr>
            <w:tcW w:w="813" w:type="pct"/>
            <w:tcBorders>
              <w:top w:val="nil"/>
              <w:left w:val="single" w:sz="4" w:space="0" w:color="auto"/>
              <w:bottom w:val="single" w:sz="4" w:space="0" w:color="auto"/>
              <w:right w:val="single" w:sz="4" w:space="0" w:color="auto"/>
            </w:tcBorders>
            <w:vAlign w:val="center"/>
            <w:hideMark/>
          </w:tcPr>
          <w:p w14:paraId="2A29E9DC" w14:textId="77777777" w:rsidR="0024681B" w:rsidRPr="00E91085" w:rsidRDefault="0024681B" w:rsidP="0024681B">
            <w:pPr>
              <w:pStyle w:val="Body"/>
              <w:rPr>
                <w:rFonts w:ascii="Arial" w:hAnsi="Arial" w:cs="Arial"/>
              </w:rPr>
            </w:pPr>
            <w:r w:rsidRPr="00E91085">
              <w:rPr>
                <w:rFonts w:ascii="Arial" w:hAnsi="Arial" w:cs="Arial"/>
              </w:rPr>
              <w:t>FVC (L)</w:t>
            </w:r>
          </w:p>
        </w:tc>
        <w:tc>
          <w:tcPr>
            <w:tcW w:w="837" w:type="pct"/>
            <w:tcBorders>
              <w:top w:val="nil"/>
              <w:left w:val="nil"/>
              <w:bottom w:val="single" w:sz="4" w:space="0" w:color="auto"/>
              <w:right w:val="single" w:sz="4" w:space="0" w:color="auto"/>
            </w:tcBorders>
            <w:vAlign w:val="center"/>
            <w:hideMark/>
          </w:tcPr>
          <w:p w14:paraId="24FD6022" w14:textId="77777777" w:rsidR="0024681B" w:rsidRPr="00E91085" w:rsidRDefault="0024681B" w:rsidP="0024681B">
            <w:pPr>
              <w:pStyle w:val="Body"/>
              <w:rPr>
                <w:rFonts w:ascii="Arial" w:hAnsi="Arial" w:cs="Arial"/>
              </w:rPr>
            </w:pPr>
            <w:r w:rsidRPr="00E91085">
              <w:rPr>
                <w:rFonts w:ascii="Arial" w:hAnsi="Arial" w:cs="Arial"/>
              </w:rPr>
              <w:t>4.4</w:t>
            </w:r>
            <w:r w:rsidRPr="00E91085">
              <w:rPr>
                <w:rFonts w:ascii="Arial" w:hAnsi="Arial" w:cs="Arial"/>
                <w:lang w:val="en-IN"/>
              </w:rPr>
              <w:t>±0.3</w:t>
            </w:r>
          </w:p>
          <w:p w14:paraId="275DCF92" w14:textId="77777777" w:rsidR="0024681B" w:rsidRPr="00E91085" w:rsidRDefault="0024681B" w:rsidP="0024681B">
            <w:pPr>
              <w:pStyle w:val="Body"/>
              <w:rPr>
                <w:rFonts w:ascii="Arial" w:hAnsi="Arial" w:cs="Arial"/>
              </w:rPr>
            </w:pPr>
          </w:p>
        </w:tc>
        <w:tc>
          <w:tcPr>
            <w:tcW w:w="837" w:type="pct"/>
            <w:tcBorders>
              <w:top w:val="nil"/>
              <w:left w:val="nil"/>
              <w:bottom w:val="single" w:sz="4" w:space="0" w:color="auto"/>
              <w:right w:val="single" w:sz="4" w:space="0" w:color="auto"/>
            </w:tcBorders>
            <w:vAlign w:val="center"/>
            <w:hideMark/>
          </w:tcPr>
          <w:p w14:paraId="54F0D800" w14:textId="77777777" w:rsidR="0024681B" w:rsidRPr="00E91085" w:rsidRDefault="0024681B" w:rsidP="0024681B">
            <w:pPr>
              <w:pStyle w:val="Body"/>
              <w:rPr>
                <w:rFonts w:ascii="Arial" w:hAnsi="Arial" w:cs="Arial"/>
              </w:rPr>
            </w:pPr>
            <w:r w:rsidRPr="00E91085">
              <w:rPr>
                <w:rFonts w:ascii="Arial" w:hAnsi="Arial" w:cs="Arial"/>
              </w:rPr>
              <w:t>4</w:t>
            </w:r>
            <w:r w:rsidRPr="00E91085">
              <w:rPr>
                <w:rFonts w:ascii="Arial" w:hAnsi="Arial" w:cs="Arial"/>
                <w:lang w:val="en-IN"/>
              </w:rPr>
              <w:t>±0.25</w:t>
            </w:r>
          </w:p>
        </w:tc>
        <w:tc>
          <w:tcPr>
            <w:tcW w:w="837" w:type="pct"/>
            <w:tcBorders>
              <w:top w:val="nil"/>
              <w:left w:val="nil"/>
              <w:bottom w:val="single" w:sz="4" w:space="0" w:color="auto"/>
              <w:right w:val="single" w:sz="4" w:space="0" w:color="auto"/>
            </w:tcBorders>
            <w:vAlign w:val="center"/>
            <w:hideMark/>
          </w:tcPr>
          <w:p w14:paraId="369B482D" w14:textId="77777777" w:rsidR="0024681B" w:rsidRPr="00E91085" w:rsidRDefault="0024681B" w:rsidP="0024681B">
            <w:pPr>
              <w:pStyle w:val="Body"/>
              <w:rPr>
                <w:rFonts w:ascii="Arial" w:hAnsi="Arial" w:cs="Arial"/>
              </w:rPr>
            </w:pPr>
            <w:r w:rsidRPr="00E91085">
              <w:rPr>
                <w:rFonts w:ascii="Arial" w:hAnsi="Arial" w:cs="Arial"/>
              </w:rPr>
              <w:t>4</w:t>
            </w:r>
            <w:r w:rsidRPr="00E91085">
              <w:rPr>
                <w:rFonts w:ascii="Arial" w:hAnsi="Arial" w:cs="Arial"/>
                <w:lang w:val="en-IN"/>
              </w:rPr>
              <w:t>±0.35</w:t>
            </w:r>
          </w:p>
        </w:tc>
        <w:tc>
          <w:tcPr>
            <w:tcW w:w="837" w:type="pct"/>
            <w:tcBorders>
              <w:top w:val="nil"/>
              <w:left w:val="nil"/>
              <w:bottom w:val="single" w:sz="4" w:space="0" w:color="auto"/>
              <w:right w:val="single" w:sz="4" w:space="0" w:color="auto"/>
            </w:tcBorders>
            <w:vAlign w:val="center"/>
            <w:hideMark/>
          </w:tcPr>
          <w:p w14:paraId="7E2CA775" w14:textId="77777777" w:rsidR="0024681B" w:rsidRPr="00E91085" w:rsidRDefault="0024681B" w:rsidP="0024681B">
            <w:pPr>
              <w:pStyle w:val="Body"/>
              <w:rPr>
                <w:rFonts w:ascii="Arial" w:hAnsi="Arial" w:cs="Arial"/>
              </w:rPr>
            </w:pPr>
            <w:r w:rsidRPr="00E91085">
              <w:rPr>
                <w:rFonts w:ascii="Arial" w:hAnsi="Arial" w:cs="Arial"/>
              </w:rPr>
              <w:t>3.6</w:t>
            </w:r>
            <w:r w:rsidRPr="00E91085">
              <w:rPr>
                <w:rFonts w:ascii="Arial" w:hAnsi="Arial" w:cs="Arial"/>
                <w:lang w:val="en-IN"/>
              </w:rPr>
              <w:t>±0.3</w:t>
            </w:r>
          </w:p>
        </w:tc>
        <w:tc>
          <w:tcPr>
            <w:tcW w:w="837" w:type="pct"/>
            <w:tcBorders>
              <w:top w:val="nil"/>
              <w:left w:val="nil"/>
              <w:bottom w:val="single" w:sz="4" w:space="0" w:color="auto"/>
              <w:right w:val="single" w:sz="4" w:space="0" w:color="auto"/>
            </w:tcBorders>
            <w:vAlign w:val="center"/>
            <w:hideMark/>
          </w:tcPr>
          <w:p w14:paraId="12212DCA" w14:textId="77777777" w:rsidR="0024681B" w:rsidRPr="00E91085" w:rsidRDefault="0024681B" w:rsidP="0024681B">
            <w:pPr>
              <w:pStyle w:val="Body"/>
              <w:rPr>
                <w:rFonts w:ascii="Arial" w:hAnsi="Arial" w:cs="Arial"/>
              </w:rPr>
            </w:pPr>
            <w:r w:rsidRPr="00E91085">
              <w:rPr>
                <w:rFonts w:ascii="Arial" w:hAnsi="Arial" w:cs="Arial"/>
              </w:rPr>
              <w:t>4.1</w:t>
            </w:r>
            <w:r w:rsidRPr="00E91085">
              <w:rPr>
                <w:rFonts w:ascii="Arial" w:hAnsi="Arial" w:cs="Arial"/>
                <w:lang w:val="en-IN"/>
              </w:rPr>
              <w:t>±0.3</w:t>
            </w:r>
          </w:p>
        </w:tc>
      </w:tr>
      <w:tr w:rsidR="0024681B" w:rsidRPr="00E91085" w14:paraId="38CF173B" w14:textId="77777777" w:rsidTr="0024681B">
        <w:trPr>
          <w:trHeight w:val="300"/>
        </w:trPr>
        <w:tc>
          <w:tcPr>
            <w:tcW w:w="813" w:type="pct"/>
            <w:tcBorders>
              <w:top w:val="nil"/>
              <w:left w:val="single" w:sz="4" w:space="0" w:color="auto"/>
              <w:bottom w:val="single" w:sz="4" w:space="0" w:color="auto"/>
              <w:right w:val="single" w:sz="4" w:space="0" w:color="auto"/>
            </w:tcBorders>
            <w:vAlign w:val="center"/>
            <w:hideMark/>
          </w:tcPr>
          <w:p w14:paraId="2A6319A0" w14:textId="77777777" w:rsidR="0024681B" w:rsidRPr="00E91085" w:rsidRDefault="0024681B" w:rsidP="0024681B">
            <w:pPr>
              <w:pStyle w:val="Body"/>
              <w:rPr>
                <w:rFonts w:ascii="Arial" w:hAnsi="Arial" w:cs="Arial"/>
              </w:rPr>
            </w:pPr>
            <w:r w:rsidRPr="00E91085">
              <w:rPr>
                <w:rFonts w:ascii="Arial" w:hAnsi="Arial" w:cs="Arial"/>
              </w:rPr>
              <w:t>FEV</w:t>
            </w:r>
            <w:r w:rsidRPr="00E91085">
              <w:rPr>
                <w:rFonts w:ascii="Cambria Math" w:hAnsi="Cambria Math" w:cs="Cambria Math"/>
              </w:rPr>
              <w:t>₁</w:t>
            </w:r>
            <w:r w:rsidRPr="00E91085">
              <w:rPr>
                <w:rFonts w:ascii="Arial" w:hAnsi="Arial" w:cs="Arial"/>
              </w:rPr>
              <w:t xml:space="preserve"> (L)</w:t>
            </w:r>
          </w:p>
        </w:tc>
        <w:tc>
          <w:tcPr>
            <w:tcW w:w="837" w:type="pct"/>
            <w:tcBorders>
              <w:top w:val="nil"/>
              <w:left w:val="nil"/>
              <w:bottom w:val="single" w:sz="4" w:space="0" w:color="auto"/>
              <w:right w:val="single" w:sz="4" w:space="0" w:color="auto"/>
            </w:tcBorders>
            <w:vAlign w:val="center"/>
            <w:hideMark/>
          </w:tcPr>
          <w:p w14:paraId="36DAE61E" w14:textId="77777777" w:rsidR="0024681B" w:rsidRPr="00E91085" w:rsidRDefault="0024681B" w:rsidP="0024681B">
            <w:pPr>
              <w:pStyle w:val="Body"/>
              <w:rPr>
                <w:rFonts w:ascii="Arial" w:hAnsi="Arial" w:cs="Arial"/>
              </w:rPr>
            </w:pPr>
            <w:r w:rsidRPr="00E91085">
              <w:rPr>
                <w:rFonts w:ascii="Arial" w:hAnsi="Arial" w:cs="Arial"/>
              </w:rPr>
              <w:t>4.45</w:t>
            </w:r>
            <w:r w:rsidRPr="00E91085">
              <w:rPr>
                <w:rFonts w:ascii="Arial" w:hAnsi="Arial" w:cs="Arial"/>
                <w:lang w:val="en-IN"/>
              </w:rPr>
              <w:t>±0.28</w:t>
            </w:r>
          </w:p>
        </w:tc>
        <w:tc>
          <w:tcPr>
            <w:tcW w:w="837" w:type="pct"/>
            <w:tcBorders>
              <w:top w:val="nil"/>
              <w:left w:val="nil"/>
              <w:bottom w:val="single" w:sz="4" w:space="0" w:color="auto"/>
              <w:right w:val="single" w:sz="4" w:space="0" w:color="auto"/>
            </w:tcBorders>
            <w:vAlign w:val="center"/>
            <w:hideMark/>
          </w:tcPr>
          <w:p w14:paraId="06BAE252" w14:textId="77777777" w:rsidR="0024681B" w:rsidRPr="00E91085" w:rsidRDefault="0024681B" w:rsidP="0024681B">
            <w:pPr>
              <w:pStyle w:val="Body"/>
              <w:rPr>
                <w:rFonts w:ascii="Arial" w:hAnsi="Arial" w:cs="Arial"/>
              </w:rPr>
            </w:pPr>
            <w:r w:rsidRPr="00E91085">
              <w:rPr>
                <w:rFonts w:ascii="Arial" w:hAnsi="Arial" w:cs="Arial"/>
              </w:rPr>
              <w:t>3.97</w:t>
            </w:r>
            <w:r w:rsidRPr="00E91085">
              <w:rPr>
                <w:rFonts w:ascii="Arial" w:hAnsi="Arial" w:cs="Arial"/>
                <w:lang w:val="en-IN"/>
              </w:rPr>
              <w:t>±0.3</w:t>
            </w:r>
          </w:p>
        </w:tc>
        <w:tc>
          <w:tcPr>
            <w:tcW w:w="837" w:type="pct"/>
            <w:tcBorders>
              <w:top w:val="nil"/>
              <w:left w:val="nil"/>
              <w:bottom w:val="single" w:sz="4" w:space="0" w:color="auto"/>
              <w:right w:val="single" w:sz="4" w:space="0" w:color="auto"/>
            </w:tcBorders>
            <w:vAlign w:val="center"/>
            <w:hideMark/>
          </w:tcPr>
          <w:p w14:paraId="4A8919F6" w14:textId="77777777" w:rsidR="0024681B" w:rsidRPr="00E91085" w:rsidRDefault="0024681B" w:rsidP="0024681B">
            <w:pPr>
              <w:pStyle w:val="Body"/>
              <w:rPr>
                <w:rFonts w:ascii="Arial" w:hAnsi="Arial" w:cs="Arial"/>
              </w:rPr>
            </w:pPr>
            <w:r w:rsidRPr="00E91085">
              <w:rPr>
                <w:rFonts w:ascii="Arial" w:hAnsi="Arial" w:cs="Arial"/>
              </w:rPr>
              <w:t>3.8</w:t>
            </w:r>
            <w:r w:rsidRPr="00E91085">
              <w:rPr>
                <w:rFonts w:ascii="Arial" w:hAnsi="Arial" w:cs="Arial"/>
                <w:lang w:val="en-IN"/>
              </w:rPr>
              <w:t>±0.33</w:t>
            </w:r>
          </w:p>
        </w:tc>
        <w:tc>
          <w:tcPr>
            <w:tcW w:w="837" w:type="pct"/>
            <w:tcBorders>
              <w:top w:val="nil"/>
              <w:left w:val="nil"/>
              <w:bottom w:val="single" w:sz="4" w:space="0" w:color="auto"/>
              <w:right w:val="single" w:sz="4" w:space="0" w:color="auto"/>
            </w:tcBorders>
            <w:vAlign w:val="center"/>
            <w:hideMark/>
          </w:tcPr>
          <w:p w14:paraId="08B5D8B9" w14:textId="77777777" w:rsidR="0024681B" w:rsidRPr="00E91085" w:rsidRDefault="0024681B" w:rsidP="0024681B">
            <w:pPr>
              <w:pStyle w:val="Body"/>
              <w:rPr>
                <w:rFonts w:ascii="Arial" w:hAnsi="Arial" w:cs="Arial"/>
              </w:rPr>
            </w:pPr>
            <w:r w:rsidRPr="00E91085">
              <w:rPr>
                <w:rFonts w:ascii="Arial" w:hAnsi="Arial" w:cs="Arial"/>
              </w:rPr>
              <w:t>3.3</w:t>
            </w:r>
            <w:r w:rsidRPr="00E91085">
              <w:rPr>
                <w:rFonts w:ascii="Arial" w:hAnsi="Arial" w:cs="Arial"/>
                <w:lang w:val="en-IN"/>
              </w:rPr>
              <w:t>±0.31</w:t>
            </w:r>
          </w:p>
        </w:tc>
        <w:tc>
          <w:tcPr>
            <w:tcW w:w="837" w:type="pct"/>
            <w:tcBorders>
              <w:top w:val="nil"/>
              <w:left w:val="nil"/>
              <w:bottom w:val="single" w:sz="4" w:space="0" w:color="auto"/>
              <w:right w:val="single" w:sz="4" w:space="0" w:color="auto"/>
            </w:tcBorders>
            <w:vAlign w:val="center"/>
            <w:hideMark/>
          </w:tcPr>
          <w:p w14:paraId="4347E954" w14:textId="77777777" w:rsidR="0024681B" w:rsidRPr="00E91085" w:rsidRDefault="0024681B" w:rsidP="0024681B">
            <w:pPr>
              <w:pStyle w:val="Body"/>
              <w:rPr>
                <w:rFonts w:ascii="Arial" w:hAnsi="Arial" w:cs="Arial"/>
              </w:rPr>
            </w:pPr>
            <w:r w:rsidRPr="00E91085">
              <w:rPr>
                <w:rFonts w:ascii="Arial" w:hAnsi="Arial" w:cs="Arial"/>
              </w:rPr>
              <w:t>4.05</w:t>
            </w:r>
            <w:r w:rsidRPr="00E91085">
              <w:rPr>
                <w:rFonts w:ascii="Arial" w:hAnsi="Arial" w:cs="Arial"/>
                <w:lang w:val="en-IN"/>
              </w:rPr>
              <w:t>±0.29</w:t>
            </w:r>
          </w:p>
        </w:tc>
      </w:tr>
      <w:tr w:rsidR="0024681B" w:rsidRPr="00E91085" w14:paraId="695A6877" w14:textId="77777777" w:rsidTr="0024681B">
        <w:trPr>
          <w:trHeight w:val="510"/>
        </w:trPr>
        <w:tc>
          <w:tcPr>
            <w:tcW w:w="813" w:type="pct"/>
            <w:tcBorders>
              <w:top w:val="nil"/>
              <w:left w:val="single" w:sz="4" w:space="0" w:color="auto"/>
              <w:bottom w:val="single" w:sz="4" w:space="0" w:color="auto"/>
              <w:right w:val="single" w:sz="4" w:space="0" w:color="auto"/>
            </w:tcBorders>
            <w:vAlign w:val="center"/>
            <w:hideMark/>
          </w:tcPr>
          <w:p w14:paraId="7BBAF27E" w14:textId="77777777" w:rsidR="0024681B" w:rsidRPr="00E91085" w:rsidRDefault="0024681B" w:rsidP="0024681B">
            <w:pPr>
              <w:pStyle w:val="Body"/>
              <w:rPr>
                <w:rFonts w:ascii="Arial" w:hAnsi="Arial" w:cs="Arial"/>
              </w:rPr>
            </w:pPr>
            <w:r w:rsidRPr="00E91085">
              <w:rPr>
                <w:rFonts w:ascii="Arial" w:hAnsi="Arial" w:cs="Arial"/>
              </w:rPr>
              <w:t>FEV</w:t>
            </w:r>
            <w:r w:rsidRPr="00E91085">
              <w:rPr>
                <w:rFonts w:ascii="Cambria Math" w:hAnsi="Cambria Math" w:cs="Cambria Math"/>
              </w:rPr>
              <w:t>₁</w:t>
            </w:r>
            <w:r w:rsidRPr="00E91085">
              <w:rPr>
                <w:rFonts w:ascii="Arial" w:hAnsi="Arial" w:cs="Arial"/>
              </w:rPr>
              <w:t>/FVC (%)</w:t>
            </w:r>
          </w:p>
        </w:tc>
        <w:tc>
          <w:tcPr>
            <w:tcW w:w="837" w:type="pct"/>
            <w:tcBorders>
              <w:top w:val="nil"/>
              <w:left w:val="nil"/>
              <w:bottom w:val="single" w:sz="4" w:space="0" w:color="auto"/>
              <w:right w:val="single" w:sz="4" w:space="0" w:color="auto"/>
            </w:tcBorders>
            <w:vAlign w:val="center"/>
            <w:hideMark/>
          </w:tcPr>
          <w:p w14:paraId="4DF5D797" w14:textId="77777777" w:rsidR="0024681B" w:rsidRPr="00E91085" w:rsidRDefault="0024681B" w:rsidP="0024681B">
            <w:pPr>
              <w:pStyle w:val="Body"/>
              <w:rPr>
                <w:rFonts w:ascii="Arial" w:hAnsi="Arial" w:cs="Arial"/>
              </w:rPr>
            </w:pPr>
            <w:r w:rsidRPr="00E91085">
              <w:rPr>
                <w:rFonts w:ascii="Arial" w:hAnsi="Arial" w:cs="Arial"/>
              </w:rPr>
              <w:t>84.5</w:t>
            </w:r>
            <w:r w:rsidRPr="00E91085">
              <w:rPr>
                <w:rFonts w:ascii="Arial" w:hAnsi="Arial" w:cs="Arial"/>
                <w:lang w:val="en-IN"/>
              </w:rPr>
              <w:t>±1.8</w:t>
            </w:r>
          </w:p>
        </w:tc>
        <w:tc>
          <w:tcPr>
            <w:tcW w:w="837" w:type="pct"/>
            <w:tcBorders>
              <w:top w:val="nil"/>
              <w:left w:val="nil"/>
              <w:bottom w:val="single" w:sz="4" w:space="0" w:color="auto"/>
              <w:right w:val="single" w:sz="4" w:space="0" w:color="auto"/>
            </w:tcBorders>
            <w:vAlign w:val="center"/>
            <w:hideMark/>
          </w:tcPr>
          <w:p w14:paraId="6B5C9398" w14:textId="77777777" w:rsidR="0024681B" w:rsidRPr="00E91085" w:rsidRDefault="0024681B" w:rsidP="0024681B">
            <w:pPr>
              <w:pStyle w:val="Body"/>
              <w:rPr>
                <w:rFonts w:ascii="Arial" w:hAnsi="Arial" w:cs="Arial"/>
              </w:rPr>
            </w:pPr>
            <w:r w:rsidRPr="00E91085">
              <w:rPr>
                <w:rFonts w:ascii="Arial" w:hAnsi="Arial" w:cs="Arial"/>
              </w:rPr>
              <w:t>84.4</w:t>
            </w:r>
            <w:r w:rsidRPr="00E91085">
              <w:rPr>
                <w:rFonts w:ascii="Arial" w:hAnsi="Arial" w:cs="Arial"/>
                <w:lang w:val="en-IN"/>
              </w:rPr>
              <w:t>±1.7</w:t>
            </w:r>
          </w:p>
        </w:tc>
        <w:tc>
          <w:tcPr>
            <w:tcW w:w="837" w:type="pct"/>
            <w:tcBorders>
              <w:top w:val="nil"/>
              <w:left w:val="nil"/>
              <w:bottom w:val="single" w:sz="4" w:space="0" w:color="auto"/>
              <w:right w:val="single" w:sz="4" w:space="0" w:color="auto"/>
            </w:tcBorders>
            <w:vAlign w:val="center"/>
            <w:hideMark/>
          </w:tcPr>
          <w:p w14:paraId="599722F5" w14:textId="77777777" w:rsidR="0024681B" w:rsidRPr="00E91085" w:rsidRDefault="0024681B" w:rsidP="0024681B">
            <w:pPr>
              <w:pStyle w:val="Body"/>
              <w:rPr>
                <w:rFonts w:ascii="Arial" w:hAnsi="Arial" w:cs="Arial"/>
              </w:rPr>
            </w:pPr>
            <w:r w:rsidRPr="00E91085">
              <w:rPr>
                <w:rFonts w:ascii="Arial" w:hAnsi="Arial" w:cs="Arial"/>
              </w:rPr>
              <w:t>84</w:t>
            </w:r>
            <w:r w:rsidRPr="00E91085">
              <w:rPr>
                <w:rFonts w:ascii="Arial" w:hAnsi="Arial" w:cs="Arial"/>
                <w:lang w:val="en-IN"/>
              </w:rPr>
              <w:t>±2</w:t>
            </w:r>
          </w:p>
        </w:tc>
        <w:tc>
          <w:tcPr>
            <w:tcW w:w="837" w:type="pct"/>
            <w:tcBorders>
              <w:top w:val="nil"/>
              <w:left w:val="nil"/>
              <w:bottom w:val="single" w:sz="4" w:space="0" w:color="auto"/>
              <w:right w:val="single" w:sz="4" w:space="0" w:color="auto"/>
            </w:tcBorders>
            <w:vAlign w:val="center"/>
            <w:hideMark/>
          </w:tcPr>
          <w:p w14:paraId="1624EAD9" w14:textId="77777777" w:rsidR="0024681B" w:rsidRPr="00E91085" w:rsidRDefault="0024681B" w:rsidP="0024681B">
            <w:pPr>
              <w:pStyle w:val="Body"/>
              <w:rPr>
                <w:rFonts w:ascii="Arial" w:hAnsi="Arial" w:cs="Arial"/>
              </w:rPr>
            </w:pPr>
            <w:r w:rsidRPr="00E91085">
              <w:rPr>
                <w:rFonts w:ascii="Arial" w:hAnsi="Arial" w:cs="Arial"/>
              </w:rPr>
              <w:t>83.8</w:t>
            </w:r>
            <w:r w:rsidRPr="00E91085">
              <w:rPr>
                <w:rFonts w:ascii="Arial" w:hAnsi="Arial" w:cs="Arial"/>
                <w:lang w:val="en-IN"/>
              </w:rPr>
              <w:t>±1.9</w:t>
            </w:r>
          </w:p>
        </w:tc>
        <w:tc>
          <w:tcPr>
            <w:tcW w:w="837" w:type="pct"/>
            <w:tcBorders>
              <w:top w:val="nil"/>
              <w:left w:val="nil"/>
              <w:bottom w:val="single" w:sz="4" w:space="0" w:color="auto"/>
              <w:right w:val="single" w:sz="4" w:space="0" w:color="auto"/>
            </w:tcBorders>
            <w:vAlign w:val="center"/>
            <w:hideMark/>
          </w:tcPr>
          <w:p w14:paraId="21523225" w14:textId="77777777" w:rsidR="0024681B" w:rsidRPr="00E91085" w:rsidRDefault="0024681B" w:rsidP="0024681B">
            <w:pPr>
              <w:pStyle w:val="Body"/>
              <w:rPr>
                <w:rFonts w:ascii="Arial" w:hAnsi="Arial" w:cs="Arial"/>
              </w:rPr>
            </w:pPr>
            <w:r w:rsidRPr="00E91085">
              <w:rPr>
                <w:rFonts w:ascii="Arial" w:hAnsi="Arial" w:cs="Arial"/>
              </w:rPr>
              <w:t>84.2</w:t>
            </w:r>
            <w:r w:rsidRPr="00E91085">
              <w:rPr>
                <w:rFonts w:ascii="Arial" w:hAnsi="Arial" w:cs="Arial"/>
                <w:lang w:val="en-IN"/>
              </w:rPr>
              <w:t>±1.6</w:t>
            </w:r>
          </w:p>
        </w:tc>
      </w:tr>
      <w:tr w:rsidR="0024681B" w:rsidRPr="00E91085" w14:paraId="292689E8" w14:textId="77777777" w:rsidTr="0024681B">
        <w:trPr>
          <w:trHeight w:val="510"/>
        </w:trPr>
        <w:tc>
          <w:tcPr>
            <w:tcW w:w="813" w:type="pct"/>
            <w:tcBorders>
              <w:top w:val="nil"/>
              <w:left w:val="single" w:sz="4" w:space="0" w:color="auto"/>
              <w:bottom w:val="single" w:sz="4" w:space="0" w:color="auto"/>
              <w:right w:val="single" w:sz="4" w:space="0" w:color="auto"/>
            </w:tcBorders>
            <w:vAlign w:val="center"/>
            <w:hideMark/>
          </w:tcPr>
          <w:p w14:paraId="4C6691D2" w14:textId="77777777" w:rsidR="0024681B" w:rsidRPr="00E91085" w:rsidRDefault="0024681B" w:rsidP="0024681B">
            <w:pPr>
              <w:pStyle w:val="Body"/>
              <w:rPr>
                <w:rFonts w:ascii="Arial" w:hAnsi="Arial" w:cs="Arial"/>
              </w:rPr>
            </w:pPr>
            <w:r w:rsidRPr="00E91085">
              <w:rPr>
                <w:rFonts w:ascii="Arial" w:hAnsi="Arial" w:cs="Arial"/>
              </w:rPr>
              <w:t>MVV (L/min)</w:t>
            </w:r>
          </w:p>
        </w:tc>
        <w:tc>
          <w:tcPr>
            <w:tcW w:w="837" w:type="pct"/>
            <w:tcBorders>
              <w:top w:val="nil"/>
              <w:left w:val="nil"/>
              <w:bottom w:val="single" w:sz="4" w:space="0" w:color="auto"/>
              <w:right w:val="single" w:sz="4" w:space="0" w:color="auto"/>
            </w:tcBorders>
            <w:vAlign w:val="center"/>
            <w:hideMark/>
          </w:tcPr>
          <w:p w14:paraId="15F4F10B" w14:textId="77777777" w:rsidR="0024681B" w:rsidRPr="00E91085" w:rsidRDefault="0024681B" w:rsidP="0024681B">
            <w:pPr>
              <w:pStyle w:val="Body"/>
              <w:rPr>
                <w:rFonts w:ascii="Arial" w:hAnsi="Arial" w:cs="Arial"/>
              </w:rPr>
            </w:pPr>
            <w:r w:rsidRPr="00E91085">
              <w:rPr>
                <w:rFonts w:ascii="Arial" w:hAnsi="Arial" w:cs="Arial"/>
              </w:rPr>
              <w:t>155</w:t>
            </w:r>
            <w:r w:rsidRPr="00E91085">
              <w:rPr>
                <w:rFonts w:ascii="Arial" w:hAnsi="Arial" w:cs="Arial"/>
                <w:lang w:val="en-IN"/>
              </w:rPr>
              <w:t>±11</w:t>
            </w:r>
          </w:p>
        </w:tc>
        <w:tc>
          <w:tcPr>
            <w:tcW w:w="837" w:type="pct"/>
            <w:tcBorders>
              <w:top w:val="nil"/>
              <w:left w:val="nil"/>
              <w:bottom w:val="single" w:sz="4" w:space="0" w:color="auto"/>
              <w:right w:val="single" w:sz="4" w:space="0" w:color="auto"/>
            </w:tcBorders>
            <w:vAlign w:val="center"/>
            <w:hideMark/>
          </w:tcPr>
          <w:p w14:paraId="70CFFEF9" w14:textId="77777777" w:rsidR="0024681B" w:rsidRPr="00E91085" w:rsidRDefault="0024681B" w:rsidP="0024681B">
            <w:pPr>
              <w:pStyle w:val="Body"/>
              <w:rPr>
                <w:rFonts w:ascii="Arial" w:hAnsi="Arial" w:cs="Arial"/>
              </w:rPr>
            </w:pPr>
            <w:r w:rsidRPr="00E91085">
              <w:rPr>
                <w:rFonts w:ascii="Arial" w:hAnsi="Arial" w:cs="Arial"/>
              </w:rPr>
              <w:t>145</w:t>
            </w:r>
            <w:r w:rsidRPr="00E91085">
              <w:rPr>
                <w:rFonts w:ascii="Arial" w:hAnsi="Arial" w:cs="Arial"/>
                <w:lang w:val="en-IN"/>
              </w:rPr>
              <w:t>±10</w:t>
            </w:r>
          </w:p>
        </w:tc>
        <w:tc>
          <w:tcPr>
            <w:tcW w:w="837" w:type="pct"/>
            <w:tcBorders>
              <w:top w:val="nil"/>
              <w:left w:val="nil"/>
              <w:bottom w:val="single" w:sz="4" w:space="0" w:color="auto"/>
              <w:right w:val="single" w:sz="4" w:space="0" w:color="auto"/>
            </w:tcBorders>
            <w:vAlign w:val="center"/>
            <w:hideMark/>
          </w:tcPr>
          <w:p w14:paraId="76757756" w14:textId="77777777" w:rsidR="0024681B" w:rsidRPr="00E91085" w:rsidRDefault="0024681B" w:rsidP="0024681B">
            <w:pPr>
              <w:pStyle w:val="Body"/>
              <w:rPr>
                <w:rFonts w:ascii="Arial" w:hAnsi="Arial" w:cs="Arial"/>
              </w:rPr>
            </w:pPr>
            <w:r w:rsidRPr="00E91085">
              <w:rPr>
                <w:rFonts w:ascii="Arial" w:hAnsi="Arial" w:cs="Arial"/>
              </w:rPr>
              <w:t>140</w:t>
            </w:r>
            <w:r w:rsidRPr="00E91085">
              <w:rPr>
                <w:rFonts w:ascii="Arial" w:hAnsi="Arial" w:cs="Arial"/>
                <w:lang w:val="en-IN"/>
              </w:rPr>
              <w:t>±12</w:t>
            </w:r>
          </w:p>
        </w:tc>
        <w:tc>
          <w:tcPr>
            <w:tcW w:w="837" w:type="pct"/>
            <w:tcBorders>
              <w:top w:val="nil"/>
              <w:left w:val="nil"/>
              <w:bottom w:val="single" w:sz="4" w:space="0" w:color="auto"/>
              <w:right w:val="single" w:sz="4" w:space="0" w:color="auto"/>
            </w:tcBorders>
            <w:vAlign w:val="center"/>
            <w:hideMark/>
          </w:tcPr>
          <w:p w14:paraId="13701934" w14:textId="77777777" w:rsidR="0024681B" w:rsidRPr="00E91085" w:rsidRDefault="0024681B" w:rsidP="0024681B">
            <w:pPr>
              <w:pStyle w:val="Body"/>
              <w:rPr>
                <w:rFonts w:ascii="Arial" w:hAnsi="Arial" w:cs="Arial"/>
              </w:rPr>
            </w:pPr>
            <w:r w:rsidRPr="00E91085">
              <w:rPr>
                <w:rFonts w:ascii="Arial" w:hAnsi="Arial" w:cs="Arial"/>
              </w:rPr>
              <w:t>136</w:t>
            </w:r>
            <w:r w:rsidRPr="00E91085">
              <w:rPr>
                <w:rFonts w:ascii="Arial" w:hAnsi="Arial" w:cs="Arial"/>
                <w:lang w:val="en-IN"/>
              </w:rPr>
              <w:t>±11</w:t>
            </w:r>
          </w:p>
        </w:tc>
        <w:tc>
          <w:tcPr>
            <w:tcW w:w="837" w:type="pct"/>
            <w:tcBorders>
              <w:top w:val="nil"/>
              <w:left w:val="nil"/>
              <w:bottom w:val="single" w:sz="4" w:space="0" w:color="auto"/>
              <w:right w:val="single" w:sz="4" w:space="0" w:color="auto"/>
            </w:tcBorders>
            <w:vAlign w:val="center"/>
            <w:hideMark/>
          </w:tcPr>
          <w:p w14:paraId="4E839637" w14:textId="77777777" w:rsidR="0024681B" w:rsidRPr="00E91085" w:rsidRDefault="0024681B" w:rsidP="0024681B">
            <w:pPr>
              <w:pStyle w:val="Body"/>
              <w:rPr>
                <w:rFonts w:ascii="Arial" w:hAnsi="Arial" w:cs="Arial"/>
              </w:rPr>
            </w:pPr>
            <w:r w:rsidRPr="00E91085">
              <w:rPr>
                <w:rFonts w:ascii="Arial" w:hAnsi="Arial" w:cs="Arial"/>
              </w:rPr>
              <w:t>145</w:t>
            </w:r>
            <w:r w:rsidRPr="00E91085">
              <w:rPr>
                <w:rFonts w:ascii="Arial" w:hAnsi="Arial" w:cs="Arial"/>
                <w:lang w:val="en-IN"/>
              </w:rPr>
              <w:t>±10</w:t>
            </w:r>
          </w:p>
        </w:tc>
      </w:tr>
      <w:tr w:rsidR="0024681B" w:rsidRPr="00E91085" w14:paraId="0E9CBECF" w14:textId="77777777" w:rsidTr="0024681B">
        <w:trPr>
          <w:trHeight w:val="300"/>
        </w:trPr>
        <w:tc>
          <w:tcPr>
            <w:tcW w:w="813" w:type="pct"/>
            <w:tcBorders>
              <w:top w:val="nil"/>
              <w:left w:val="single" w:sz="4" w:space="0" w:color="auto"/>
              <w:bottom w:val="single" w:sz="4" w:space="0" w:color="auto"/>
              <w:right w:val="single" w:sz="4" w:space="0" w:color="auto"/>
            </w:tcBorders>
            <w:vAlign w:val="center"/>
            <w:hideMark/>
          </w:tcPr>
          <w:p w14:paraId="46855F86" w14:textId="77777777" w:rsidR="0024681B" w:rsidRPr="00E91085" w:rsidRDefault="0024681B" w:rsidP="0024681B">
            <w:pPr>
              <w:pStyle w:val="Body"/>
              <w:rPr>
                <w:rFonts w:ascii="Arial" w:hAnsi="Arial" w:cs="Arial"/>
              </w:rPr>
            </w:pPr>
            <w:r w:rsidRPr="00E91085">
              <w:rPr>
                <w:rFonts w:ascii="Arial" w:hAnsi="Arial" w:cs="Arial"/>
              </w:rPr>
              <w:lastRenderedPageBreak/>
              <w:t>PEF (L/s)</w:t>
            </w:r>
          </w:p>
        </w:tc>
        <w:tc>
          <w:tcPr>
            <w:tcW w:w="837" w:type="pct"/>
            <w:tcBorders>
              <w:top w:val="nil"/>
              <w:left w:val="nil"/>
              <w:bottom w:val="single" w:sz="4" w:space="0" w:color="auto"/>
              <w:right w:val="single" w:sz="4" w:space="0" w:color="auto"/>
            </w:tcBorders>
            <w:vAlign w:val="center"/>
            <w:hideMark/>
          </w:tcPr>
          <w:p w14:paraId="05AE7425" w14:textId="77777777" w:rsidR="0024681B" w:rsidRPr="00E91085" w:rsidRDefault="0024681B" w:rsidP="0024681B">
            <w:pPr>
              <w:pStyle w:val="Body"/>
              <w:rPr>
                <w:rFonts w:ascii="Arial" w:hAnsi="Arial" w:cs="Arial"/>
              </w:rPr>
            </w:pPr>
            <w:r w:rsidRPr="00E91085">
              <w:rPr>
                <w:rFonts w:ascii="Arial" w:hAnsi="Arial" w:cs="Arial"/>
              </w:rPr>
              <w:t>10.5</w:t>
            </w:r>
            <w:r w:rsidRPr="00E91085">
              <w:rPr>
                <w:rFonts w:ascii="Arial" w:hAnsi="Arial" w:cs="Arial"/>
                <w:lang w:val="en-IN"/>
              </w:rPr>
              <w:t>±1</w:t>
            </w:r>
          </w:p>
        </w:tc>
        <w:tc>
          <w:tcPr>
            <w:tcW w:w="837" w:type="pct"/>
            <w:tcBorders>
              <w:top w:val="nil"/>
              <w:left w:val="nil"/>
              <w:bottom w:val="single" w:sz="4" w:space="0" w:color="auto"/>
              <w:right w:val="single" w:sz="4" w:space="0" w:color="auto"/>
            </w:tcBorders>
            <w:vAlign w:val="center"/>
            <w:hideMark/>
          </w:tcPr>
          <w:p w14:paraId="10AA6877" w14:textId="77777777" w:rsidR="0024681B" w:rsidRPr="00E91085" w:rsidRDefault="0024681B" w:rsidP="0024681B">
            <w:pPr>
              <w:pStyle w:val="Body"/>
              <w:rPr>
                <w:rFonts w:ascii="Arial" w:hAnsi="Arial" w:cs="Arial"/>
              </w:rPr>
            </w:pPr>
            <w:r w:rsidRPr="00E91085">
              <w:rPr>
                <w:rFonts w:ascii="Arial" w:hAnsi="Arial" w:cs="Arial"/>
              </w:rPr>
              <w:t>9.5</w:t>
            </w:r>
            <w:r w:rsidRPr="00E91085">
              <w:rPr>
                <w:rFonts w:ascii="Arial" w:hAnsi="Arial" w:cs="Arial"/>
                <w:lang w:val="en-IN"/>
              </w:rPr>
              <w:t>±0.9</w:t>
            </w:r>
          </w:p>
        </w:tc>
        <w:tc>
          <w:tcPr>
            <w:tcW w:w="837" w:type="pct"/>
            <w:tcBorders>
              <w:top w:val="nil"/>
              <w:left w:val="nil"/>
              <w:bottom w:val="single" w:sz="4" w:space="0" w:color="auto"/>
              <w:right w:val="single" w:sz="4" w:space="0" w:color="auto"/>
            </w:tcBorders>
            <w:vAlign w:val="center"/>
            <w:hideMark/>
          </w:tcPr>
          <w:p w14:paraId="74765978" w14:textId="77777777" w:rsidR="0024681B" w:rsidRPr="00E91085" w:rsidRDefault="0024681B" w:rsidP="0024681B">
            <w:pPr>
              <w:pStyle w:val="Body"/>
              <w:rPr>
                <w:rFonts w:ascii="Arial" w:hAnsi="Arial" w:cs="Arial"/>
              </w:rPr>
            </w:pPr>
            <w:r w:rsidRPr="00E91085">
              <w:rPr>
                <w:rFonts w:ascii="Arial" w:hAnsi="Arial" w:cs="Arial"/>
              </w:rPr>
              <w:t>9.5</w:t>
            </w:r>
            <w:r w:rsidRPr="00E91085">
              <w:rPr>
                <w:rFonts w:ascii="Arial" w:hAnsi="Arial" w:cs="Arial"/>
                <w:lang w:val="en-IN"/>
              </w:rPr>
              <w:t>±0.8</w:t>
            </w:r>
          </w:p>
        </w:tc>
        <w:tc>
          <w:tcPr>
            <w:tcW w:w="837" w:type="pct"/>
            <w:tcBorders>
              <w:top w:val="nil"/>
              <w:left w:val="nil"/>
              <w:bottom w:val="single" w:sz="4" w:space="0" w:color="auto"/>
              <w:right w:val="single" w:sz="4" w:space="0" w:color="auto"/>
            </w:tcBorders>
            <w:vAlign w:val="center"/>
            <w:hideMark/>
          </w:tcPr>
          <w:p w14:paraId="7B53524B" w14:textId="77777777" w:rsidR="0024681B" w:rsidRPr="00E91085" w:rsidRDefault="0024681B" w:rsidP="0024681B">
            <w:pPr>
              <w:pStyle w:val="Body"/>
              <w:rPr>
                <w:rFonts w:ascii="Arial" w:hAnsi="Arial" w:cs="Arial"/>
              </w:rPr>
            </w:pPr>
            <w:r w:rsidRPr="00E91085">
              <w:rPr>
                <w:rFonts w:ascii="Arial" w:hAnsi="Arial" w:cs="Arial"/>
              </w:rPr>
              <w:t>8.7</w:t>
            </w:r>
            <w:r w:rsidRPr="00E91085">
              <w:rPr>
                <w:rFonts w:ascii="Arial" w:hAnsi="Arial" w:cs="Arial"/>
                <w:lang w:val="en-IN"/>
              </w:rPr>
              <w:t>±0.9</w:t>
            </w:r>
          </w:p>
        </w:tc>
        <w:tc>
          <w:tcPr>
            <w:tcW w:w="837" w:type="pct"/>
            <w:tcBorders>
              <w:top w:val="nil"/>
              <w:left w:val="nil"/>
              <w:bottom w:val="single" w:sz="4" w:space="0" w:color="auto"/>
              <w:right w:val="single" w:sz="4" w:space="0" w:color="auto"/>
            </w:tcBorders>
            <w:vAlign w:val="center"/>
            <w:hideMark/>
          </w:tcPr>
          <w:p w14:paraId="4688F145" w14:textId="77777777" w:rsidR="0024681B" w:rsidRPr="00E91085" w:rsidRDefault="0024681B" w:rsidP="0024681B">
            <w:pPr>
              <w:pStyle w:val="Body"/>
              <w:rPr>
                <w:rFonts w:ascii="Arial" w:hAnsi="Arial" w:cs="Arial"/>
              </w:rPr>
            </w:pPr>
            <w:r w:rsidRPr="00E91085">
              <w:rPr>
                <w:rFonts w:ascii="Arial" w:hAnsi="Arial" w:cs="Arial"/>
              </w:rPr>
              <w:t>10</w:t>
            </w:r>
            <w:r w:rsidRPr="00E91085">
              <w:rPr>
                <w:rFonts w:ascii="Arial" w:hAnsi="Arial" w:cs="Arial"/>
                <w:lang w:val="en-IN"/>
              </w:rPr>
              <w:t>±1</w:t>
            </w:r>
          </w:p>
        </w:tc>
      </w:tr>
      <w:tr w:rsidR="0024681B" w:rsidRPr="00E91085" w14:paraId="0C227485" w14:textId="77777777" w:rsidTr="0024681B">
        <w:trPr>
          <w:trHeight w:val="510"/>
        </w:trPr>
        <w:tc>
          <w:tcPr>
            <w:tcW w:w="813" w:type="pct"/>
            <w:tcBorders>
              <w:top w:val="nil"/>
              <w:left w:val="single" w:sz="4" w:space="0" w:color="auto"/>
              <w:bottom w:val="single" w:sz="4" w:space="0" w:color="auto"/>
              <w:right w:val="single" w:sz="4" w:space="0" w:color="auto"/>
            </w:tcBorders>
            <w:vAlign w:val="center"/>
            <w:hideMark/>
          </w:tcPr>
          <w:p w14:paraId="2E50BD67" w14:textId="77777777" w:rsidR="0024681B" w:rsidRPr="00E91085" w:rsidRDefault="0024681B" w:rsidP="0024681B">
            <w:pPr>
              <w:pStyle w:val="Body"/>
              <w:rPr>
                <w:rFonts w:ascii="Arial" w:hAnsi="Arial" w:cs="Arial"/>
              </w:rPr>
            </w:pPr>
            <w:r w:rsidRPr="00E91085">
              <w:rPr>
                <w:rFonts w:ascii="Arial" w:hAnsi="Arial" w:cs="Arial"/>
              </w:rPr>
              <w:t>BHT (sec)</w:t>
            </w:r>
          </w:p>
        </w:tc>
        <w:tc>
          <w:tcPr>
            <w:tcW w:w="837" w:type="pct"/>
            <w:tcBorders>
              <w:top w:val="nil"/>
              <w:left w:val="nil"/>
              <w:bottom w:val="single" w:sz="4" w:space="0" w:color="auto"/>
              <w:right w:val="single" w:sz="4" w:space="0" w:color="auto"/>
            </w:tcBorders>
            <w:vAlign w:val="center"/>
            <w:hideMark/>
          </w:tcPr>
          <w:p w14:paraId="6A7EE6B7" w14:textId="77777777" w:rsidR="0024681B" w:rsidRPr="00E91085" w:rsidRDefault="0024681B" w:rsidP="0024681B">
            <w:pPr>
              <w:pStyle w:val="Body"/>
              <w:rPr>
                <w:rFonts w:ascii="Arial" w:hAnsi="Arial" w:cs="Arial"/>
              </w:rPr>
            </w:pPr>
            <w:r w:rsidRPr="00E91085">
              <w:rPr>
                <w:rFonts w:ascii="Arial" w:hAnsi="Arial" w:cs="Arial"/>
              </w:rPr>
              <w:t>52</w:t>
            </w:r>
            <w:r w:rsidRPr="00E91085">
              <w:rPr>
                <w:rFonts w:ascii="Arial" w:hAnsi="Arial" w:cs="Arial"/>
                <w:lang w:val="en-IN"/>
              </w:rPr>
              <w:t>±5</w:t>
            </w:r>
          </w:p>
        </w:tc>
        <w:tc>
          <w:tcPr>
            <w:tcW w:w="837" w:type="pct"/>
            <w:tcBorders>
              <w:top w:val="nil"/>
              <w:left w:val="nil"/>
              <w:bottom w:val="single" w:sz="4" w:space="0" w:color="auto"/>
              <w:right w:val="single" w:sz="4" w:space="0" w:color="auto"/>
            </w:tcBorders>
            <w:vAlign w:val="center"/>
            <w:hideMark/>
          </w:tcPr>
          <w:p w14:paraId="2165F391" w14:textId="77777777" w:rsidR="0024681B" w:rsidRPr="00E91085" w:rsidRDefault="0024681B" w:rsidP="0024681B">
            <w:pPr>
              <w:pStyle w:val="Body"/>
              <w:rPr>
                <w:rFonts w:ascii="Arial" w:hAnsi="Arial" w:cs="Arial"/>
              </w:rPr>
            </w:pPr>
            <w:r w:rsidRPr="00E91085">
              <w:rPr>
                <w:rFonts w:ascii="Arial" w:hAnsi="Arial" w:cs="Arial"/>
              </w:rPr>
              <w:t>48</w:t>
            </w:r>
            <w:r w:rsidRPr="00E91085">
              <w:rPr>
                <w:rFonts w:ascii="Arial" w:hAnsi="Arial" w:cs="Arial"/>
                <w:lang w:val="en-IN"/>
              </w:rPr>
              <w:t>±4</w:t>
            </w:r>
          </w:p>
        </w:tc>
        <w:tc>
          <w:tcPr>
            <w:tcW w:w="837" w:type="pct"/>
            <w:tcBorders>
              <w:top w:val="nil"/>
              <w:left w:val="nil"/>
              <w:bottom w:val="single" w:sz="4" w:space="0" w:color="auto"/>
              <w:right w:val="single" w:sz="4" w:space="0" w:color="auto"/>
            </w:tcBorders>
            <w:vAlign w:val="center"/>
            <w:hideMark/>
          </w:tcPr>
          <w:p w14:paraId="5F3DC988" w14:textId="77777777" w:rsidR="0024681B" w:rsidRPr="00E91085" w:rsidRDefault="0024681B" w:rsidP="0024681B">
            <w:pPr>
              <w:pStyle w:val="Body"/>
              <w:rPr>
                <w:rFonts w:ascii="Arial" w:hAnsi="Arial" w:cs="Arial"/>
              </w:rPr>
            </w:pPr>
            <w:r w:rsidRPr="00E91085">
              <w:rPr>
                <w:rFonts w:ascii="Arial" w:hAnsi="Arial" w:cs="Arial"/>
              </w:rPr>
              <w:t>44</w:t>
            </w:r>
            <w:r w:rsidRPr="00E91085">
              <w:rPr>
                <w:rFonts w:ascii="Arial" w:hAnsi="Arial" w:cs="Arial"/>
                <w:lang w:val="en-IN"/>
              </w:rPr>
              <w:t>±3</w:t>
            </w:r>
          </w:p>
        </w:tc>
        <w:tc>
          <w:tcPr>
            <w:tcW w:w="837" w:type="pct"/>
            <w:tcBorders>
              <w:top w:val="nil"/>
              <w:left w:val="nil"/>
              <w:bottom w:val="single" w:sz="4" w:space="0" w:color="auto"/>
              <w:right w:val="single" w:sz="4" w:space="0" w:color="auto"/>
            </w:tcBorders>
            <w:vAlign w:val="center"/>
            <w:hideMark/>
          </w:tcPr>
          <w:p w14:paraId="606947A9" w14:textId="77777777" w:rsidR="0024681B" w:rsidRPr="00E91085" w:rsidRDefault="0024681B" w:rsidP="0024681B">
            <w:pPr>
              <w:pStyle w:val="Body"/>
              <w:rPr>
                <w:rFonts w:ascii="Arial" w:hAnsi="Arial" w:cs="Arial"/>
              </w:rPr>
            </w:pPr>
            <w:r w:rsidRPr="00E91085">
              <w:rPr>
                <w:rFonts w:ascii="Arial" w:hAnsi="Arial" w:cs="Arial"/>
              </w:rPr>
              <w:t>40</w:t>
            </w:r>
            <w:r w:rsidRPr="00E91085">
              <w:rPr>
                <w:rFonts w:ascii="Arial" w:hAnsi="Arial" w:cs="Arial"/>
                <w:lang w:val="en-IN"/>
              </w:rPr>
              <w:t>±3</w:t>
            </w:r>
          </w:p>
        </w:tc>
        <w:tc>
          <w:tcPr>
            <w:tcW w:w="837" w:type="pct"/>
            <w:tcBorders>
              <w:top w:val="nil"/>
              <w:left w:val="nil"/>
              <w:bottom w:val="single" w:sz="4" w:space="0" w:color="auto"/>
              <w:right w:val="single" w:sz="4" w:space="0" w:color="auto"/>
            </w:tcBorders>
            <w:vAlign w:val="center"/>
            <w:hideMark/>
          </w:tcPr>
          <w:p w14:paraId="41EF15C1" w14:textId="77777777" w:rsidR="0024681B" w:rsidRPr="00E91085" w:rsidRDefault="0024681B" w:rsidP="0024681B">
            <w:pPr>
              <w:pStyle w:val="Body"/>
              <w:rPr>
                <w:rFonts w:ascii="Arial" w:hAnsi="Arial" w:cs="Arial"/>
              </w:rPr>
            </w:pPr>
            <w:r w:rsidRPr="00E91085">
              <w:rPr>
                <w:rFonts w:ascii="Arial" w:hAnsi="Arial" w:cs="Arial"/>
              </w:rPr>
              <w:t>48</w:t>
            </w:r>
            <w:r w:rsidRPr="00E91085">
              <w:rPr>
                <w:rFonts w:ascii="Arial" w:hAnsi="Arial" w:cs="Arial"/>
                <w:lang w:val="en-IN"/>
              </w:rPr>
              <w:t>±4</w:t>
            </w:r>
          </w:p>
        </w:tc>
      </w:tr>
    </w:tbl>
    <w:p w14:paraId="20DCB8E8" w14:textId="77777777" w:rsidR="0024681B" w:rsidRPr="00E91085" w:rsidRDefault="0024681B" w:rsidP="0024681B">
      <w:pPr>
        <w:pStyle w:val="Body"/>
        <w:spacing w:after="0"/>
        <w:rPr>
          <w:rFonts w:ascii="Arial" w:hAnsi="Arial" w:cs="Arial"/>
          <w:lang w:val="en-IN"/>
        </w:rPr>
      </w:pPr>
      <w:r w:rsidRPr="00E91085">
        <w:rPr>
          <w:rFonts w:ascii="Arial" w:hAnsi="Arial" w:cs="Arial"/>
          <w:lang w:val="en-IN"/>
        </w:rPr>
        <w:t xml:space="preserve">Males generally have higher lung volumes and airflow than females across all </w:t>
      </w:r>
      <w:proofErr w:type="spellStart"/>
      <w:proofErr w:type="gramStart"/>
      <w:r w:rsidRPr="00E91085">
        <w:rPr>
          <w:rFonts w:ascii="Arial" w:hAnsi="Arial" w:cs="Arial"/>
          <w:lang w:val="en-IN"/>
        </w:rPr>
        <w:t>groups.Exercise</w:t>
      </w:r>
      <w:proofErr w:type="spellEnd"/>
      <w:proofErr w:type="gramEnd"/>
      <w:r w:rsidRPr="00E91085">
        <w:rPr>
          <w:rFonts w:ascii="Arial" w:hAnsi="Arial" w:cs="Arial"/>
          <w:lang w:val="en-IN"/>
        </w:rPr>
        <w:t xml:space="preserve"> benefits both sexes, preserving lung function even in older adults.</w:t>
      </w:r>
    </w:p>
    <w:p w14:paraId="4EAE64A9" w14:textId="77777777" w:rsidR="0024681B" w:rsidRPr="00E91085" w:rsidRDefault="0024681B" w:rsidP="0024681B">
      <w:pPr>
        <w:pStyle w:val="Body"/>
        <w:spacing w:after="0"/>
        <w:rPr>
          <w:rFonts w:ascii="Arial" w:hAnsi="Arial" w:cs="Arial"/>
          <w:lang w:val="en-IN"/>
        </w:rPr>
      </w:pPr>
    </w:p>
    <w:p w14:paraId="13589312" w14:textId="77777777" w:rsidR="0024681B" w:rsidRPr="00E91085" w:rsidRDefault="0024681B" w:rsidP="0024681B">
      <w:pPr>
        <w:pStyle w:val="Body"/>
        <w:spacing w:after="0"/>
        <w:rPr>
          <w:rFonts w:ascii="Arial" w:hAnsi="Arial" w:cs="Arial"/>
          <w:b/>
          <w:bCs/>
          <w:lang w:val="en-IN"/>
        </w:rPr>
      </w:pPr>
      <w:r w:rsidRPr="00E91085">
        <w:rPr>
          <w:rFonts w:ascii="Arial" w:hAnsi="Arial" w:cs="Arial"/>
          <w:b/>
          <w:bCs/>
          <w:lang w:val="en-IN"/>
        </w:rPr>
        <w:t>Table 3. Lung Function According to BMI Groups Across Age and Exercise.</w:t>
      </w:r>
      <w:r w:rsidR="00687CD7" w:rsidRPr="00E91085">
        <w:rPr>
          <w:rFonts w:ascii="Arial" w:hAnsi="Arial" w:cs="Arial"/>
          <w:b/>
          <w:bCs/>
          <w:lang w:val="en-IN"/>
        </w:rPr>
        <w:t xml:space="preserve"> All values expressed as Mean ± Std. dev.</w:t>
      </w:r>
    </w:p>
    <w:p w14:paraId="480ECDB0" w14:textId="77777777" w:rsidR="00C30A0F" w:rsidRPr="00E91085" w:rsidRDefault="00C30A0F" w:rsidP="0024681B">
      <w:pPr>
        <w:pStyle w:val="Body"/>
        <w:spacing w:after="0"/>
        <w:rPr>
          <w:rFonts w:ascii="Arial" w:hAnsi="Arial" w:cs="Arial"/>
          <w:lang w:val="en-IN"/>
        </w:rPr>
      </w:pPr>
    </w:p>
    <w:tbl>
      <w:tblPr>
        <w:tblW w:w="7517" w:type="dxa"/>
        <w:tblLook w:val="04A0" w:firstRow="1" w:lastRow="0" w:firstColumn="1" w:lastColumn="0" w:noHBand="0" w:noVBand="1"/>
      </w:tblPr>
      <w:tblGrid>
        <w:gridCol w:w="1195"/>
        <w:gridCol w:w="994"/>
        <w:gridCol w:w="1306"/>
        <w:gridCol w:w="1105"/>
        <w:gridCol w:w="1306"/>
        <w:gridCol w:w="716"/>
        <w:gridCol w:w="1173"/>
      </w:tblGrid>
      <w:tr w:rsidR="00687CD7" w:rsidRPr="00E91085" w14:paraId="6AC9ADEE" w14:textId="77777777" w:rsidTr="00CD6026">
        <w:trPr>
          <w:trHeight w:val="1020"/>
        </w:trPr>
        <w:tc>
          <w:tcPr>
            <w:tcW w:w="1127" w:type="dxa"/>
            <w:tcBorders>
              <w:top w:val="single" w:sz="4" w:space="0" w:color="auto"/>
              <w:left w:val="single" w:sz="4" w:space="0" w:color="auto"/>
              <w:bottom w:val="single" w:sz="4" w:space="0" w:color="auto"/>
              <w:right w:val="single" w:sz="4" w:space="0" w:color="auto"/>
            </w:tcBorders>
            <w:vAlign w:val="center"/>
            <w:hideMark/>
          </w:tcPr>
          <w:p w14:paraId="7AF5C2F5" w14:textId="77777777" w:rsidR="00687CD7" w:rsidRPr="00E91085" w:rsidRDefault="00687CD7" w:rsidP="00687CD7">
            <w:pPr>
              <w:pStyle w:val="Body"/>
              <w:rPr>
                <w:rFonts w:ascii="Arial" w:hAnsi="Arial" w:cs="Arial"/>
                <w:b/>
                <w:bCs/>
              </w:rPr>
            </w:pPr>
            <w:r w:rsidRPr="00E91085">
              <w:rPr>
                <w:rFonts w:ascii="Arial" w:hAnsi="Arial" w:cs="Arial"/>
                <w:b/>
                <w:bCs/>
              </w:rPr>
              <w:t>Parameter</w:t>
            </w:r>
          </w:p>
        </w:tc>
        <w:tc>
          <w:tcPr>
            <w:tcW w:w="1018" w:type="dxa"/>
            <w:tcBorders>
              <w:top w:val="single" w:sz="4" w:space="0" w:color="auto"/>
              <w:left w:val="nil"/>
              <w:bottom w:val="single" w:sz="4" w:space="0" w:color="auto"/>
              <w:right w:val="single" w:sz="4" w:space="0" w:color="auto"/>
            </w:tcBorders>
            <w:vAlign w:val="center"/>
            <w:hideMark/>
          </w:tcPr>
          <w:p w14:paraId="41453208" w14:textId="77777777" w:rsidR="00687CD7" w:rsidRPr="00E91085" w:rsidRDefault="00687CD7" w:rsidP="00687CD7">
            <w:pPr>
              <w:pStyle w:val="Body"/>
              <w:rPr>
                <w:rFonts w:ascii="Arial" w:hAnsi="Arial" w:cs="Arial"/>
                <w:b/>
                <w:bCs/>
              </w:rPr>
            </w:pPr>
            <w:r w:rsidRPr="00E91085">
              <w:rPr>
                <w:rFonts w:ascii="Arial" w:hAnsi="Arial" w:cs="Arial"/>
                <w:b/>
                <w:bCs/>
              </w:rPr>
              <w:t xml:space="preserve">Young Normal BMI </w:t>
            </w:r>
          </w:p>
        </w:tc>
        <w:tc>
          <w:tcPr>
            <w:tcW w:w="1216" w:type="dxa"/>
            <w:tcBorders>
              <w:top w:val="single" w:sz="4" w:space="0" w:color="auto"/>
              <w:left w:val="nil"/>
              <w:bottom w:val="single" w:sz="4" w:space="0" w:color="auto"/>
              <w:right w:val="single" w:sz="4" w:space="0" w:color="auto"/>
            </w:tcBorders>
            <w:vAlign w:val="center"/>
            <w:hideMark/>
          </w:tcPr>
          <w:p w14:paraId="169D2EA8" w14:textId="77777777" w:rsidR="00687CD7" w:rsidRPr="00E91085" w:rsidRDefault="00687CD7" w:rsidP="00687CD7">
            <w:pPr>
              <w:pStyle w:val="Body"/>
              <w:rPr>
                <w:rFonts w:ascii="Arial" w:hAnsi="Arial" w:cs="Arial"/>
                <w:b/>
                <w:bCs/>
              </w:rPr>
            </w:pPr>
            <w:r w:rsidRPr="00E91085">
              <w:rPr>
                <w:rFonts w:ascii="Arial" w:hAnsi="Arial" w:cs="Arial"/>
                <w:b/>
                <w:bCs/>
              </w:rPr>
              <w:t xml:space="preserve">Young Overweight </w:t>
            </w:r>
          </w:p>
        </w:tc>
        <w:tc>
          <w:tcPr>
            <w:tcW w:w="1118" w:type="dxa"/>
            <w:tcBorders>
              <w:top w:val="single" w:sz="4" w:space="0" w:color="auto"/>
              <w:left w:val="nil"/>
              <w:bottom w:val="single" w:sz="4" w:space="0" w:color="auto"/>
              <w:right w:val="single" w:sz="4" w:space="0" w:color="auto"/>
            </w:tcBorders>
            <w:vAlign w:val="center"/>
            <w:hideMark/>
          </w:tcPr>
          <w:p w14:paraId="27139D07" w14:textId="77777777" w:rsidR="00687CD7" w:rsidRPr="00E91085" w:rsidRDefault="00687CD7" w:rsidP="00687CD7">
            <w:pPr>
              <w:pStyle w:val="Body"/>
              <w:rPr>
                <w:rFonts w:ascii="Arial" w:hAnsi="Arial" w:cs="Arial"/>
                <w:b/>
                <w:bCs/>
              </w:rPr>
            </w:pPr>
            <w:r w:rsidRPr="00E91085">
              <w:rPr>
                <w:rFonts w:ascii="Arial" w:hAnsi="Arial" w:cs="Arial"/>
                <w:b/>
                <w:bCs/>
              </w:rPr>
              <w:t xml:space="preserve">Elder Normal BMI </w:t>
            </w:r>
          </w:p>
        </w:tc>
        <w:tc>
          <w:tcPr>
            <w:tcW w:w="1216" w:type="dxa"/>
            <w:tcBorders>
              <w:top w:val="single" w:sz="4" w:space="0" w:color="auto"/>
              <w:left w:val="nil"/>
              <w:bottom w:val="single" w:sz="4" w:space="0" w:color="auto"/>
              <w:right w:val="single" w:sz="4" w:space="0" w:color="auto"/>
            </w:tcBorders>
            <w:vAlign w:val="center"/>
            <w:hideMark/>
          </w:tcPr>
          <w:p w14:paraId="367BDFA6" w14:textId="77777777" w:rsidR="00687CD7" w:rsidRPr="00E91085" w:rsidRDefault="00687CD7" w:rsidP="00687CD7">
            <w:pPr>
              <w:pStyle w:val="Body"/>
              <w:rPr>
                <w:rFonts w:ascii="Arial" w:hAnsi="Arial" w:cs="Arial"/>
                <w:b/>
                <w:bCs/>
              </w:rPr>
            </w:pPr>
            <w:r w:rsidRPr="00E91085">
              <w:rPr>
                <w:rFonts w:ascii="Arial" w:hAnsi="Arial" w:cs="Arial"/>
                <w:b/>
                <w:bCs/>
              </w:rPr>
              <w:t xml:space="preserve">Elder Overweight </w:t>
            </w:r>
          </w:p>
        </w:tc>
        <w:tc>
          <w:tcPr>
            <w:tcW w:w="750" w:type="dxa"/>
            <w:tcBorders>
              <w:top w:val="single" w:sz="4" w:space="0" w:color="auto"/>
              <w:left w:val="nil"/>
              <w:bottom w:val="single" w:sz="4" w:space="0" w:color="auto"/>
              <w:right w:val="single" w:sz="4" w:space="0" w:color="auto"/>
            </w:tcBorders>
            <w:vAlign w:val="center"/>
            <w:hideMark/>
          </w:tcPr>
          <w:p w14:paraId="493FAF6E" w14:textId="77777777" w:rsidR="00687CD7" w:rsidRPr="00E91085" w:rsidRDefault="00687CD7" w:rsidP="00687CD7">
            <w:pPr>
              <w:pStyle w:val="Body"/>
              <w:rPr>
                <w:rFonts w:ascii="Arial" w:hAnsi="Arial" w:cs="Arial"/>
                <w:b/>
                <w:bCs/>
              </w:rPr>
            </w:pPr>
            <w:r w:rsidRPr="00E91085">
              <w:rPr>
                <w:rFonts w:ascii="Arial" w:hAnsi="Arial" w:cs="Arial"/>
                <w:b/>
                <w:bCs/>
                <w:i/>
                <w:iCs/>
              </w:rPr>
              <w:t>P</w:t>
            </w:r>
            <w:r w:rsidRPr="00E91085">
              <w:rPr>
                <w:rFonts w:ascii="Arial" w:hAnsi="Arial" w:cs="Arial"/>
                <w:b/>
                <w:bCs/>
              </w:rPr>
              <w:t xml:space="preserve"> (BMI)</w:t>
            </w:r>
          </w:p>
        </w:tc>
        <w:tc>
          <w:tcPr>
            <w:tcW w:w="1072" w:type="dxa"/>
            <w:tcBorders>
              <w:top w:val="single" w:sz="4" w:space="0" w:color="auto"/>
              <w:left w:val="nil"/>
              <w:bottom w:val="single" w:sz="4" w:space="0" w:color="auto"/>
              <w:right w:val="single" w:sz="4" w:space="0" w:color="auto"/>
            </w:tcBorders>
            <w:vAlign w:val="center"/>
            <w:hideMark/>
          </w:tcPr>
          <w:p w14:paraId="2B39FDC8" w14:textId="77777777" w:rsidR="00687CD7" w:rsidRPr="00E91085" w:rsidRDefault="00687CD7" w:rsidP="00687CD7">
            <w:pPr>
              <w:pStyle w:val="Body"/>
              <w:rPr>
                <w:rFonts w:ascii="Arial" w:hAnsi="Arial" w:cs="Arial"/>
                <w:b/>
                <w:bCs/>
              </w:rPr>
            </w:pPr>
            <w:r w:rsidRPr="00E91085">
              <w:rPr>
                <w:rFonts w:ascii="Arial" w:hAnsi="Arial" w:cs="Arial"/>
                <w:b/>
                <w:bCs/>
                <w:i/>
                <w:iCs/>
              </w:rPr>
              <w:t xml:space="preserve">P </w:t>
            </w:r>
            <w:r w:rsidRPr="00E91085">
              <w:rPr>
                <w:rFonts w:ascii="Arial" w:hAnsi="Arial" w:cs="Arial"/>
                <w:b/>
                <w:bCs/>
              </w:rPr>
              <w:t>(Exercise)</w:t>
            </w:r>
          </w:p>
        </w:tc>
      </w:tr>
      <w:tr w:rsidR="00687CD7" w:rsidRPr="00E91085" w14:paraId="1EAA1E0C" w14:textId="77777777" w:rsidTr="00CD6026">
        <w:trPr>
          <w:trHeight w:val="300"/>
        </w:trPr>
        <w:tc>
          <w:tcPr>
            <w:tcW w:w="1127" w:type="dxa"/>
            <w:tcBorders>
              <w:top w:val="nil"/>
              <w:left w:val="single" w:sz="4" w:space="0" w:color="auto"/>
              <w:bottom w:val="single" w:sz="4" w:space="0" w:color="auto"/>
              <w:right w:val="single" w:sz="4" w:space="0" w:color="auto"/>
            </w:tcBorders>
            <w:vAlign w:val="center"/>
            <w:hideMark/>
          </w:tcPr>
          <w:p w14:paraId="56228037" w14:textId="77777777" w:rsidR="00687CD7" w:rsidRPr="00E91085" w:rsidRDefault="00687CD7" w:rsidP="00687CD7">
            <w:pPr>
              <w:pStyle w:val="Body"/>
              <w:rPr>
                <w:rFonts w:ascii="Arial" w:hAnsi="Arial" w:cs="Arial"/>
              </w:rPr>
            </w:pPr>
            <w:r w:rsidRPr="00E91085">
              <w:rPr>
                <w:rFonts w:ascii="Arial" w:hAnsi="Arial" w:cs="Arial"/>
              </w:rPr>
              <w:t>FVC (L)</w:t>
            </w:r>
          </w:p>
        </w:tc>
        <w:tc>
          <w:tcPr>
            <w:tcW w:w="1018" w:type="dxa"/>
            <w:tcBorders>
              <w:top w:val="nil"/>
              <w:left w:val="nil"/>
              <w:bottom w:val="single" w:sz="4" w:space="0" w:color="auto"/>
              <w:right w:val="single" w:sz="4" w:space="0" w:color="auto"/>
            </w:tcBorders>
            <w:vAlign w:val="center"/>
            <w:hideMark/>
          </w:tcPr>
          <w:p w14:paraId="049DA875" w14:textId="77777777" w:rsidR="00687CD7" w:rsidRPr="00E91085" w:rsidRDefault="00687CD7" w:rsidP="00687CD7">
            <w:pPr>
              <w:pStyle w:val="Body"/>
              <w:rPr>
                <w:rFonts w:ascii="Arial" w:hAnsi="Arial" w:cs="Arial"/>
              </w:rPr>
            </w:pPr>
            <w:r w:rsidRPr="00E91085">
              <w:rPr>
                <w:rFonts w:ascii="Arial" w:hAnsi="Arial" w:cs="Arial"/>
              </w:rPr>
              <w:t>4.3</w:t>
            </w:r>
            <w:r w:rsidRPr="00E91085">
              <w:rPr>
                <w:rFonts w:ascii="Arial" w:hAnsi="Arial" w:cs="Arial"/>
                <w:lang w:val="en-IN"/>
              </w:rPr>
              <w:t>±0.28</w:t>
            </w:r>
          </w:p>
        </w:tc>
        <w:tc>
          <w:tcPr>
            <w:tcW w:w="1216" w:type="dxa"/>
            <w:tcBorders>
              <w:top w:val="nil"/>
              <w:left w:val="nil"/>
              <w:bottom w:val="single" w:sz="4" w:space="0" w:color="auto"/>
              <w:right w:val="single" w:sz="4" w:space="0" w:color="auto"/>
            </w:tcBorders>
            <w:vAlign w:val="center"/>
            <w:hideMark/>
          </w:tcPr>
          <w:p w14:paraId="2F544840" w14:textId="77777777" w:rsidR="00687CD7" w:rsidRPr="00E91085" w:rsidRDefault="00687CD7" w:rsidP="00687CD7">
            <w:pPr>
              <w:pStyle w:val="Body"/>
              <w:rPr>
                <w:rFonts w:ascii="Arial" w:hAnsi="Arial" w:cs="Arial"/>
              </w:rPr>
            </w:pPr>
            <w:r w:rsidRPr="00E91085">
              <w:rPr>
                <w:rFonts w:ascii="Arial" w:hAnsi="Arial" w:cs="Arial"/>
              </w:rPr>
              <w:t>4</w:t>
            </w:r>
            <w:r w:rsidRPr="00E91085">
              <w:rPr>
                <w:rFonts w:ascii="Arial" w:hAnsi="Arial" w:cs="Arial"/>
                <w:lang w:val="en-IN"/>
              </w:rPr>
              <w:t>±0.32</w:t>
            </w:r>
          </w:p>
        </w:tc>
        <w:tc>
          <w:tcPr>
            <w:tcW w:w="1118" w:type="dxa"/>
            <w:tcBorders>
              <w:top w:val="nil"/>
              <w:left w:val="nil"/>
              <w:bottom w:val="single" w:sz="4" w:space="0" w:color="auto"/>
              <w:right w:val="single" w:sz="4" w:space="0" w:color="auto"/>
            </w:tcBorders>
            <w:vAlign w:val="center"/>
            <w:hideMark/>
          </w:tcPr>
          <w:p w14:paraId="4F649E7C" w14:textId="77777777" w:rsidR="00687CD7" w:rsidRPr="00E91085" w:rsidRDefault="00687CD7" w:rsidP="00687CD7">
            <w:pPr>
              <w:pStyle w:val="Body"/>
              <w:rPr>
                <w:rFonts w:ascii="Arial" w:hAnsi="Arial" w:cs="Arial"/>
              </w:rPr>
            </w:pPr>
            <w:r w:rsidRPr="00E91085">
              <w:rPr>
                <w:rFonts w:ascii="Arial" w:hAnsi="Arial" w:cs="Arial"/>
              </w:rPr>
              <w:t>4</w:t>
            </w:r>
            <w:r w:rsidRPr="00E91085">
              <w:rPr>
                <w:rFonts w:ascii="Arial" w:hAnsi="Arial" w:cs="Arial"/>
                <w:lang w:val="en-IN"/>
              </w:rPr>
              <w:t>±0.3</w:t>
            </w:r>
          </w:p>
        </w:tc>
        <w:tc>
          <w:tcPr>
            <w:tcW w:w="1216" w:type="dxa"/>
            <w:tcBorders>
              <w:top w:val="nil"/>
              <w:left w:val="nil"/>
              <w:bottom w:val="single" w:sz="4" w:space="0" w:color="auto"/>
              <w:right w:val="single" w:sz="4" w:space="0" w:color="auto"/>
            </w:tcBorders>
            <w:vAlign w:val="center"/>
            <w:hideMark/>
          </w:tcPr>
          <w:p w14:paraId="6220CFB7" w14:textId="77777777" w:rsidR="00687CD7" w:rsidRPr="00E91085" w:rsidRDefault="00687CD7" w:rsidP="00687CD7">
            <w:pPr>
              <w:pStyle w:val="Body"/>
              <w:rPr>
                <w:rFonts w:ascii="Arial" w:hAnsi="Arial" w:cs="Arial"/>
              </w:rPr>
            </w:pPr>
            <w:r w:rsidRPr="00E91085">
              <w:rPr>
                <w:rFonts w:ascii="Arial" w:hAnsi="Arial" w:cs="Arial"/>
              </w:rPr>
              <w:t>3.6</w:t>
            </w:r>
            <w:r w:rsidRPr="00E91085">
              <w:rPr>
                <w:rFonts w:ascii="Arial" w:hAnsi="Arial" w:cs="Arial"/>
                <w:lang w:val="en-IN"/>
              </w:rPr>
              <w:t>±0.35</w:t>
            </w:r>
          </w:p>
        </w:tc>
        <w:tc>
          <w:tcPr>
            <w:tcW w:w="750" w:type="dxa"/>
            <w:tcBorders>
              <w:top w:val="nil"/>
              <w:left w:val="nil"/>
              <w:bottom w:val="single" w:sz="4" w:space="0" w:color="auto"/>
              <w:right w:val="single" w:sz="4" w:space="0" w:color="auto"/>
            </w:tcBorders>
            <w:vAlign w:val="center"/>
            <w:hideMark/>
          </w:tcPr>
          <w:p w14:paraId="1FCD8310" w14:textId="77777777" w:rsidR="00687CD7" w:rsidRPr="00E91085" w:rsidRDefault="00687CD7" w:rsidP="00687CD7">
            <w:pPr>
              <w:pStyle w:val="Body"/>
              <w:rPr>
                <w:rFonts w:ascii="Arial" w:hAnsi="Arial" w:cs="Arial"/>
              </w:rPr>
            </w:pPr>
            <w:r w:rsidRPr="00E91085">
              <w:rPr>
                <w:rFonts w:ascii="Arial" w:hAnsi="Arial" w:cs="Arial"/>
              </w:rPr>
              <w:t>0.04</w:t>
            </w:r>
          </w:p>
        </w:tc>
        <w:tc>
          <w:tcPr>
            <w:tcW w:w="1072" w:type="dxa"/>
            <w:tcBorders>
              <w:top w:val="nil"/>
              <w:left w:val="nil"/>
              <w:bottom w:val="single" w:sz="4" w:space="0" w:color="auto"/>
              <w:right w:val="single" w:sz="4" w:space="0" w:color="auto"/>
            </w:tcBorders>
            <w:vAlign w:val="center"/>
            <w:hideMark/>
          </w:tcPr>
          <w:p w14:paraId="2A29BFA6" w14:textId="77777777" w:rsidR="00687CD7" w:rsidRPr="00E91085" w:rsidRDefault="00687CD7" w:rsidP="00687CD7">
            <w:pPr>
              <w:pStyle w:val="Body"/>
              <w:rPr>
                <w:rFonts w:ascii="Arial" w:hAnsi="Arial" w:cs="Arial"/>
              </w:rPr>
            </w:pPr>
            <w:r w:rsidRPr="00E91085">
              <w:rPr>
                <w:rFonts w:ascii="Arial" w:hAnsi="Arial" w:cs="Arial"/>
              </w:rPr>
              <w:t>0.002</w:t>
            </w:r>
          </w:p>
        </w:tc>
      </w:tr>
      <w:tr w:rsidR="00687CD7" w:rsidRPr="00E91085" w14:paraId="493C592D" w14:textId="77777777" w:rsidTr="00CD6026">
        <w:trPr>
          <w:trHeight w:val="300"/>
        </w:trPr>
        <w:tc>
          <w:tcPr>
            <w:tcW w:w="1127" w:type="dxa"/>
            <w:tcBorders>
              <w:top w:val="nil"/>
              <w:left w:val="single" w:sz="4" w:space="0" w:color="auto"/>
              <w:bottom w:val="single" w:sz="4" w:space="0" w:color="auto"/>
              <w:right w:val="single" w:sz="4" w:space="0" w:color="auto"/>
            </w:tcBorders>
            <w:vAlign w:val="center"/>
            <w:hideMark/>
          </w:tcPr>
          <w:p w14:paraId="7F4F648F" w14:textId="77777777" w:rsidR="00687CD7" w:rsidRPr="00E91085" w:rsidRDefault="00687CD7" w:rsidP="00687CD7">
            <w:pPr>
              <w:pStyle w:val="Body"/>
              <w:rPr>
                <w:rFonts w:ascii="Arial" w:hAnsi="Arial" w:cs="Arial"/>
              </w:rPr>
            </w:pPr>
            <w:r w:rsidRPr="00E91085">
              <w:rPr>
                <w:rFonts w:ascii="Arial" w:hAnsi="Arial" w:cs="Arial"/>
              </w:rPr>
              <w:t>FEV</w:t>
            </w:r>
            <w:r w:rsidRPr="00E91085">
              <w:rPr>
                <w:rFonts w:ascii="Cambria Math" w:hAnsi="Cambria Math" w:cs="Cambria Math"/>
              </w:rPr>
              <w:t>₁</w:t>
            </w:r>
            <w:r w:rsidRPr="00E91085">
              <w:rPr>
                <w:rFonts w:ascii="Arial" w:hAnsi="Arial" w:cs="Arial"/>
              </w:rPr>
              <w:t xml:space="preserve"> (L)</w:t>
            </w:r>
          </w:p>
        </w:tc>
        <w:tc>
          <w:tcPr>
            <w:tcW w:w="1018" w:type="dxa"/>
            <w:tcBorders>
              <w:top w:val="nil"/>
              <w:left w:val="nil"/>
              <w:bottom w:val="single" w:sz="4" w:space="0" w:color="auto"/>
              <w:right w:val="single" w:sz="4" w:space="0" w:color="auto"/>
            </w:tcBorders>
            <w:vAlign w:val="center"/>
            <w:hideMark/>
          </w:tcPr>
          <w:p w14:paraId="23D1B69D" w14:textId="77777777" w:rsidR="00687CD7" w:rsidRPr="00E91085" w:rsidRDefault="00687CD7" w:rsidP="00687CD7">
            <w:pPr>
              <w:pStyle w:val="Body"/>
              <w:rPr>
                <w:rFonts w:ascii="Arial" w:hAnsi="Arial" w:cs="Arial"/>
              </w:rPr>
            </w:pPr>
            <w:r w:rsidRPr="00E91085">
              <w:rPr>
                <w:rFonts w:ascii="Arial" w:hAnsi="Arial" w:cs="Arial"/>
              </w:rPr>
              <w:t>4.3</w:t>
            </w:r>
            <w:r w:rsidRPr="00E91085">
              <w:rPr>
                <w:rFonts w:ascii="Arial" w:hAnsi="Arial" w:cs="Arial"/>
                <w:lang w:val="en-IN"/>
              </w:rPr>
              <w:t>±0.3</w:t>
            </w:r>
          </w:p>
        </w:tc>
        <w:tc>
          <w:tcPr>
            <w:tcW w:w="1216" w:type="dxa"/>
            <w:tcBorders>
              <w:top w:val="nil"/>
              <w:left w:val="nil"/>
              <w:bottom w:val="single" w:sz="4" w:space="0" w:color="auto"/>
              <w:right w:val="single" w:sz="4" w:space="0" w:color="auto"/>
            </w:tcBorders>
            <w:vAlign w:val="center"/>
            <w:hideMark/>
          </w:tcPr>
          <w:p w14:paraId="3F5777D5" w14:textId="77777777" w:rsidR="00687CD7" w:rsidRPr="00E91085" w:rsidRDefault="00687CD7" w:rsidP="00687CD7">
            <w:pPr>
              <w:pStyle w:val="Body"/>
              <w:rPr>
                <w:rFonts w:ascii="Arial" w:hAnsi="Arial" w:cs="Arial"/>
              </w:rPr>
            </w:pPr>
            <w:r w:rsidRPr="00E91085">
              <w:rPr>
                <w:rFonts w:ascii="Arial" w:hAnsi="Arial" w:cs="Arial"/>
              </w:rPr>
              <w:t>4</w:t>
            </w:r>
            <w:r w:rsidRPr="00E91085">
              <w:rPr>
                <w:rFonts w:ascii="Arial" w:hAnsi="Arial" w:cs="Arial"/>
                <w:lang w:val="en-IN"/>
              </w:rPr>
              <w:t>±0.34</w:t>
            </w:r>
          </w:p>
        </w:tc>
        <w:tc>
          <w:tcPr>
            <w:tcW w:w="1118" w:type="dxa"/>
            <w:tcBorders>
              <w:top w:val="nil"/>
              <w:left w:val="nil"/>
              <w:bottom w:val="single" w:sz="4" w:space="0" w:color="auto"/>
              <w:right w:val="single" w:sz="4" w:space="0" w:color="auto"/>
            </w:tcBorders>
            <w:vAlign w:val="center"/>
            <w:hideMark/>
          </w:tcPr>
          <w:p w14:paraId="199CF535" w14:textId="77777777" w:rsidR="00687CD7" w:rsidRPr="00E91085" w:rsidRDefault="00687CD7" w:rsidP="00687CD7">
            <w:pPr>
              <w:pStyle w:val="Body"/>
              <w:rPr>
                <w:rFonts w:ascii="Arial" w:hAnsi="Arial" w:cs="Arial"/>
              </w:rPr>
            </w:pPr>
            <w:r w:rsidRPr="00E91085">
              <w:rPr>
                <w:rFonts w:ascii="Arial" w:hAnsi="Arial" w:cs="Arial"/>
              </w:rPr>
              <w:t>3.95</w:t>
            </w:r>
            <w:r w:rsidRPr="00E91085">
              <w:rPr>
                <w:rFonts w:ascii="Arial" w:hAnsi="Arial" w:cs="Arial"/>
                <w:lang w:val="en-IN"/>
              </w:rPr>
              <w:t>±0.28</w:t>
            </w:r>
          </w:p>
        </w:tc>
        <w:tc>
          <w:tcPr>
            <w:tcW w:w="1216" w:type="dxa"/>
            <w:tcBorders>
              <w:top w:val="nil"/>
              <w:left w:val="nil"/>
              <w:bottom w:val="single" w:sz="4" w:space="0" w:color="auto"/>
              <w:right w:val="single" w:sz="4" w:space="0" w:color="auto"/>
            </w:tcBorders>
            <w:vAlign w:val="center"/>
            <w:hideMark/>
          </w:tcPr>
          <w:p w14:paraId="3577A907" w14:textId="77777777" w:rsidR="00687CD7" w:rsidRPr="00E91085" w:rsidRDefault="00687CD7" w:rsidP="00687CD7">
            <w:pPr>
              <w:pStyle w:val="Body"/>
              <w:rPr>
                <w:rFonts w:ascii="Arial" w:hAnsi="Arial" w:cs="Arial"/>
              </w:rPr>
            </w:pPr>
            <w:r w:rsidRPr="00E91085">
              <w:rPr>
                <w:rFonts w:ascii="Arial" w:hAnsi="Arial" w:cs="Arial"/>
              </w:rPr>
              <w:t>3.3</w:t>
            </w:r>
            <w:r w:rsidRPr="00E91085">
              <w:rPr>
                <w:rFonts w:ascii="Arial" w:hAnsi="Arial" w:cs="Arial"/>
                <w:lang w:val="en-IN"/>
              </w:rPr>
              <w:t>±0.31</w:t>
            </w:r>
          </w:p>
        </w:tc>
        <w:tc>
          <w:tcPr>
            <w:tcW w:w="750" w:type="dxa"/>
            <w:tcBorders>
              <w:top w:val="nil"/>
              <w:left w:val="nil"/>
              <w:bottom w:val="single" w:sz="4" w:space="0" w:color="auto"/>
              <w:right w:val="single" w:sz="4" w:space="0" w:color="auto"/>
            </w:tcBorders>
            <w:vAlign w:val="center"/>
            <w:hideMark/>
          </w:tcPr>
          <w:p w14:paraId="4A9C42EA" w14:textId="77777777" w:rsidR="00687CD7" w:rsidRPr="00E91085" w:rsidRDefault="00687CD7" w:rsidP="00687CD7">
            <w:pPr>
              <w:pStyle w:val="Body"/>
              <w:rPr>
                <w:rFonts w:ascii="Arial" w:hAnsi="Arial" w:cs="Arial"/>
              </w:rPr>
            </w:pPr>
            <w:r w:rsidRPr="00E91085">
              <w:rPr>
                <w:rFonts w:ascii="Arial" w:hAnsi="Arial" w:cs="Arial"/>
              </w:rPr>
              <w:t>0.05</w:t>
            </w:r>
          </w:p>
        </w:tc>
        <w:tc>
          <w:tcPr>
            <w:tcW w:w="1072" w:type="dxa"/>
            <w:tcBorders>
              <w:top w:val="nil"/>
              <w:left w:val="nil"/>
              <w:bottom w:val="single" w:sz="4" w:space="0" w:color="auto"/>
              <w:right w:val="single" w:sz="4" w:space="0" w:color="auto"/>
            </w:tcBorders>
            <w:vAlign w:val="center"/>
            <w:hideMark/>
          </w:tcPr>
          <w:p w14:paraId="67BFEEE3" w14:textId="77777777" w:rsidR="00687CD7" w:rsidRPr="00E91085" w:rsidRDefault="00687CD7" w:rsidP="00687CD7">
            <w:pPr>
              <w:pStyle w:val="Body"/>
              <w:rPr>
                <w:rFonts w:ascii="Arial" w:hAnsi="Arial" w:cs="Arial"/>
              </w:rPr>
            </w:pPr>
            <w:r w:rsidRPr="00E91085">
              <w:rPr>
                <w:rFonts w:ascii="Arial" w:hAnsi="Arial" w:cs="Arial"/>
              </w:rPr>
              <w:t>0.001</w:t>
            </w:r>
          </w:p>
        </w:tc>
      </w:tr>
      <w:tr w:rsidR="00687CD7" w:rsidRPr="00E91085" w14:paraId="54D7B214" w14:textId="77777777" w:rsidTr="00CD6026">
        <w:trPr>
          <w:trHeight w:val="510"/>
        </w:trPr>
        <w:tc>
          <w:tcPr>
            <w:tcW w:w="1127" w:type="dxa"/>
            <w:tcBorders>
              <w:top w:val="nil"/>
              <w:left w:val="single" w:sz="4" w:space="0" w:color="auto"/>
              <w:bottom w:val="single" w:sz="4" w:space="0" w:color="auto"/>
              <w:right w:val="single" w:sz="4" w:space="0" w:color="auto"/>
            </w:tcBorders>
            <w:vAlign w:val="center"/>
            <w:hideMark/>
          </w:tcPr>
          <w:p w14:paraId="2B35DD9A" w14:textId="77777777" w:rsidR="00687CD7" w:rsidRPr="00E91085" w:rsidRDefault="00687CD7" w:rsidP="00687CD7">
            <w:pPr>
              <w:pStyle w:val="Body"/>
              <w:rPr>
                <w:rFonts w:ascii="Arial" w:hAnsi="Arial" w:cs="Arial"/>
              </w:rPr>
            </w:pPr>
            <w:r w:rsidRPr="00E91085">
              <w:rPr>
                <w:rFonts w:ascii="Arial" w:hAnsi="Arial" w:cs="Arial"/>
              </w:rPr>
              <w:t>FEV</w:t>
            </w:r>
            <w:r w:rsidRPr="00E91085">
              <w:rPr>
                <w:rFonts w:ascii="Cambria Math" w:hAnsi="Cambria Math" w:cs="Cambria Math"/>
              </w:rPr>
              <w:t>₁</w:t>
            </w:r>
            <w:r w:rsidRPr="00E91085">
              <w:rPr>
                <w:rFonts w:ascii="Arial" w:hAnsi="Arial" w:cs="Arial"/>
              </w:rPr>
              <w:t>/FVC (%)</w:t>
            </w:r>
          </w:p>
        </w:tc>
        <w:tc>
          <w:tcPr>
            <w:tcW w:w="1018" w:type="dxa"/>
            <w:tcBorders>
              <w:top w:val="nil"/>
              <w:left w:val="nil"/>
              <w:bottom w:val="single" w:sz="4" w:space="0" w:color="auto"/>
              <w:right w:val="single" w:sz="4" w:space="0" w:color="auto"/>
            </w:tcBorders>
            <w:vAlign w:val="center"/>
            <w:hideMark/>
          </w:tcPr>
          <w:p w14:paraId="4C833702" w14:textId="77777777" w:rsidR="00687CD7" w:rsidRPr="00E91085" w:rsidRDefault="00687CD7" w:rsidP="00687CD7">
            <w:pPr>
              <w:pStyle w:val="Body"/>
              <w:rPr>
                <w:rFonts w:ascii="Arial" w:hAnsi="Arial" w:cs="Arial"/>
              </w:rPr>
            </w:pPr>
            <w:r w:rsidRPr="00E91085">
              <w:rPr>
                <w:rFonts w:ascii="Arial" w:hAnsi="Arial" w:cs="Arial"/>
              </w:rPr>
              <w:t>84.5</w:t>
            </w:r>
            <w:r w:rsidRPr="00E91085">
              <w:rPr>
                <w:rFonts w:ascii="Arial" w:hAnsi="Arial" w:cs="Arial"/>
                <w:lang w:val="en-IN"/>
              </w:rPr>
              <w:t>±1.8</w:t>
            </w:r>
          </w:p>
        </w:tc>
        <w:tc>
          <w:tcPr>
            <w:tcW w:w="1216" w:type="dxa"/>
            <w:tcBorders>
              <w:top w:val="nil"/>
              <w:left w:val="nil"/>
              <w:bottom w:val="single" w:sz="4" w:space="0" w:color="auto"/>
              <w:right w:val="single" w:sz="4" w:space="0" w:color="auto"/>
            </w:tcBorders>
            <w:vAlign w:val="center"/>
            <w:hideMark/>
          </w:tcPr>
          <w:p w14:paraId="60E22E4D" w14:textId="77777777" w:rsidR="00687CD7" w:rsidRPr="00E91085" w:rsidRDefault="00687CD7" w:rsidP="00687CD7">
            <w:pPr>
              <w:pStyle w:val="Body"/>
              <w:rPr>
                <w:rFonts w:ascii="Arial" w:hAnsi="Arial" w:cs="Arial"/>
              </w:rPr>
            </w:pPr>
            <w:r w:rsidRPr="00E91085">
              <w:rPr>
                <w:rFonts w:ascii="Arial" w:hAnsi="Arial" w:cs="Arial"/>
              </w:rPr>
              <w:t>83.8</w:t>
            </w:r>
            <w:r w:rsidRPr="00E91085">
              <w:rPr>
                <w:rFonts w:ascii="Arial" w:hAnsi="Arial" w:cs="Arial"/>
                <w:lang w:val="en-IN"/>
              </w:rPr>
              <w:t>±1.9</w:t>
            </w:r>
          </w:p>
        </w:tc>
        <w:tc>
          <w:tcPr>
            <w:tcW w:w="1118" w:type="dxa"/>
            <w:tcBorders>
              <w:top w:val="nil"/>
              <w:left w:val="nil"/>
              <w:bottom w:val="single" w:sz="4" w:space="0" w:color="auto"/>
              <w:right w:val="single" w:sz="4" w:space="0" w:color="auto"/>
            </w:tcBorders>
            <w:vAlign w:val="center"/>
            <w:hideMark/>
          </w:tcPr>
          <w:p w14:paraId="6017335C" w14:textId="77777777" w:rsidR="00687CD7" w:rsidRPr="00E91085" w:rsidRDefault="00687CD7" w:rsidP="00687CD7">
            <w:pPr>
              <w:pStyle w:val="Body"/>
              <w:rPr>
                <w:rFonts w:ascii="Arial" w:hAnsi="Arial" w:cs="Arial"/>
              </w:rPr>
            </w:pPr>
            <w:r w:rsidRPr="00E91085">
              <w:rPr>
                <w:rFonts w:ascii="Arial" w:hAnsi="Arial" w:cs="Arial"/>
              </w:rPr>
              <w:t>84</w:t>
            </w:r>
            <w:r w:rsidRPr="00E91085">
              <w:rPr>
                <w:rFonts w:ascii="Arial" w:hAnsi="Arial" w:cs="Arial"/>
                <w:lang w:val="en-IN"/>
              </w:rPr>
              <w:t>±1.7</w:t>
            </w:r>
          </w:p>
        </w:tc>
        <w:tc>
          <w:tcPr>
            <w:tcW w:w="1216" w:type="dxa"/>
            <w:tcBorders>
              <w:top w:val="nil"/>
              <w:left w:val="nil"/>
              <w:bottom w:val="single" w:sz="4" w:space="0" w:color="auto"/>
              <w:right w:val="single" w:sz="4" w:space="0" w:color="auto"/>
            </w:tcBorders>
            <w:vAlign w:val="center"/>
            <w:hideMark/>
          </w:tcPr>
          <w:p w14:paraId="751A4622" w14:textId="77777777" w:rsidR="00687CD7" w:rsidRPr="00E91085" w:rsidRDefault="00687CD7" w:rsidP="00687CD7">
            <w:pPr>
              <w:pStyle w:val="Body"/>
              <w:rPr>
                <w:rFonts w:ascii="Arial" w:hAnsi="Arial" w:cs="Arial"/>
              </w:rPr>
            </w:pPr>
            <w:r w:rsidRPr="00E91085">
              <w:rPr>
                <w:rFonts w:ascii="Arial" w:hAnsi="Arial" w:cs="Arial"/>
              </w:rPr>
              <w:t>83.2</w:t>
            </w:r>
            <w:r w:rsidRPr="00E91085">
              <w:rPr>
                <w:rFonts w:ascii="Arial" w:hAnsi="Arial" w:cs="Arial"/>
                <w:lang w:val="en-IN"/>
              </w:rPr>
              <w:t>±2</w:t>
            </w:r>
          </w:p>
        </w:tc>
        <w:tc>
          <w:tcPr>
            <w:tcW w:w="750" w:type="dxa"/>
            <w:tcBorders>
              <w:top w:val="nil"/>
              <w:left w:val="nil"/>
              <w:bottom w:val="single" w:sz="4" w:space="0" w:color="auto"/>
              <w:right w:val="single" w:sz="4" w:space="0" w:color="auto"/>
            </w:tcBorders>
            <w:vAlign w:val="center"/>
            <w:hideMark/>
          </w:tcPr>
          <w:p w14:paraId="0C016DE8" w14:textId="77777777" w:rsidR="00687CD7" w:rsidRPr="00E91085" w:rsidRDefault="00687CD7" w:rsidP="00687CD7">
            <w:pPr>
              <w:pStyle w:val="Body"/>
              <w:rPr>
                <w:rFonts w:ascii="Arial" w:hAnsi="Arial" w:cs="Arial"/>
              </w:rPr>
            </w:pPr>
            <w:r w:rsidRPr="00E91085">
              <w:rPr>
                <w:rFonts w:ascii="Arial" w:hAnsi="Arial" w:cs="Arial"/>
              </w:rPr>
              <w:t>0.06</w:t>
            </w:r>
          </w:p>
        </w:tc>
        <w:tc>
          <w:tcPr>
            <w:tcW w:w="1072" w:type="dxa"/>
            <w:tcBorders>
              <w:top w:val="nil"/>
              <w:left w:val="nil"/>
              <w:bottom w:val="single" w:sz="4" w:space="0" w:color="auto"/>
              <w:right w:val="single" w:sz="4" w:space="0" w:color="auto"/>
            </w:tcBorders>
            <w:vAlign w:val="center"/>
            <w:hideMark/>
          </w:tcPr>
          <w:p w14:paraId="2DE211F5" w14:textId="77777777" w:rsidR="00687CD7" w:rsidRPr="00E91085" w:rsidRDefault="00687CD7" w:rsidP="00687CD7">
            <w:pPr>
              <w:pStyle w:val="Body"/>
              <w:rPr>
                <w:rFonts w:ascii="Arial" w:hAnsi="Arial" w:cs="Arial"/>
              </w:rPr>
            </w:pPr>
            <w:r w:rsidRPr="00E91085">
              <w:rPr>
                <w:rFonts w:ascii="Arial" w:hAnsi="Arial" w:cs="Arial"/>
              </w:rPr>
              <w:t>0.05</w:t>
            </w:r>
          </w:p>
        </w:tc>
      </w:tr>
      <w:tr w:rsidR="00687CD7" w:rsidRPr="00E91085" w14:paraId="0FA75262" w14:textId="77777777" w:rsidTr="00CD6026">
        <w:trPr>
          <w:trHeight w:val="300"/>
        </w:trPr>
        <w:tc>
          <w:tcPr>
            <w:tcW w:w="1127" w:type="dxa"/>
            <w:tcBorders>
              <w:top w:val="nil"/>
              <w:left w:val="single" w:sz="4" w:space="0" w:color="auto"/>
              <w:bottom w:val="single" w:sz="4" w:space="0" w:color="auto"/>
              <w:right w:val="single" w:sz="4" w:space="0" w:color="auto"/>
            </w:tcBorders>
            <w:vAlign w:val="center"/>
            <w:hideMark/>
          </w:tcPr>
          <w:p w14:paraId="71D78D71" w14:textId="77777777" w:rsidR="00687CD7" w:rsidRPr="00E91085" w:rsidRDefault="00687CD7" w:rsidP="00687CD7">
            <w:pPr>
              <w:pStyle w:val="Body"/>
              <w:rPr>
                <w:rFonts w:ascii="Arial" w:hAnsi="Arial" w:cs="Arial"/>
              </w:rPr>
            </w:pPr>
            <w:r w:rsidRPr="00E91085">
              <w:rPr>
                <w:rFonts w:ascii="Arial" w:hAnsi="Arial" w:cs="Arial"/>
              </w:rPr>
              <w:t>MVV (L/min)</w:t>
            </w:r>
          </w:p>
        </w:tc>
        <w:tc>
          <w:tcPr>
            <w:tcW w:w="1018" w:type="dxa"/>
            <w:tcBorders>
              <w:top w:val="nil"/>
              <w:left w:val="nil"/>
              <w:bottom w:val="single" w:sz="4" w:space="0" w:color="auto"/>
              <w:right w:val="single" w:sz="4" w:space="0" w:color="auto"/>
            </w:tcBorders>
            <w:vAlign w:val="center"/>
            <w:hideMark/>
          </w:tcPr>
          <w:p w14:paraId="755A22A1" w14:textId="77777777" w:rsidR="00687CD7" w:rsidRPr="00E91085" w:rsidRDefault="00687CD7" w:rsidP="00687CD7">
            <w:pPr>
              <w:pStyle w:val="Body"/>
              <w:rPr>
                <w:rFonts w:ascii="Arial" w:hAnsi="Arial" w:cs="Arial"/>
              </w:rPr>
            </w:pPr>
            <w:r w:rsidRPr="00E91085">
              <w:rPr>
                <w:rFonts w:ascii="Arial" w:hAnsi="Arial" w:cs="Arial"/>
              </w:rPr>
              <w:t>152</w:t>
            </w:r>
            <w:r w:rsidRPr="00E91085">
              <w:rPr>
                <w:rFonts w:ascii="Arial" w:hAnsi="Arial" w:cs="Arial"/>
                <w:lang w:val="en-IN"/>
              </w:rPr>
              <w:t>±10</w:t>
            </w:r>
          </w:p>
        </w:tc>
        <w:tc>
          <w:tcPr>
            <w:tcW w:w="1216" w:type="dxa"/>
            <w:tcBorders>
              <w:top w:val="nil"/>
              <w:left w:val="nil"/>
              <w:bottom w:val="single" w:sz="4" w:space="0" w:color="auto"/>
              <w:right w:val="single" w:sz="4" w:space="0" w:color="auto"/>
            </w:tcBorders>
            <w:vAlign w:val="center"/>
            <w:hideMark/>
          </w:tcPr>
          <w:p w14:paraId="1DEF80FD" w14:textId="77777777" w:rsidR="00687CD7" w:rsidRPr="00E91085" w:rsidRDefault="00687CD7" w:rsidP="00687CD7">
            <w:pPr>
              <w:pStyle w:val="Body"/>
              <w:rPr>
                <w:rFonts w:ascii="Arial" w:hAnsi="Arial" w:cs="Arial"/>
              </w:rPr>
            </w:pPr>
            <w:r w:rsidRPr="00E91085">
              <w:rPr>
                <w:rFonts w:ascii="Arial" w:hAnsi="Arial" w:cs="Arial"/>
              </w:rPr>
              <w:t>145</w:t>
            </w:r>
            <w:r w:rsidRPr="00E91085">
              <w:rPr>
                <w:rFonts w:ascii="Arial" w:hAnsi="Arial" w:cs="Arial"/>
                <w:lang w:val="en-IN"/>
              </w:rPr>
              <w:t>±12</w:t>
            </w:r>
          </w:p>
        </w:tc>
        <w:tc>
          <w:tcPr>
            <w:tcW w:w="1118" w:type="dxa"/>
            <w:tcBorders>
              <w:top w:val="nil"/>
              <w:left w:val="nil"/>
              <w:bottom w:val="single" w:sz="4" w:space="0" w:color="auto"/>
              <w:right w:val="single" w:sz="4" w:space="0" w:color="auto"/>
            </w:tcBorders>
            <w:vAlign w:val="center"/>
            <w:hideMark/>
          </w:tcPr>
          <w:p w14:paraId="08341F30" w14:textId="77777777" w:rsidR="00687CD7" w:rsidRPr="00E91085" w:rsidRDefault="00687CD7" w:rsidP="00687CD7">
            <w:pPr>
              <w:pStyle w:val="Body"/>
              <w:rPr>
                <w:rFonts w:ascii="Arial" w:hAnsi="Arial" w:cs="Arial"/>
              </w:rPr>
            </w:pPr>
            <w:r w:rsidRPr="00E91085">
              <w:rPr>
                <w:rFonts w:ascii="Arial" w:hAnsi="Arial" w:cs="Arial"/>
              </w:rPr>
              <w:t>143</w:t>
            </w:r>
            <w:r w:rsidRPr="00E91085">
              <w:rPr>
                <w:rFonts w:ascii="Arial" w:hAnsi="Arial" w:cs="Arial"/>
                <w:lang w:val="en-IN"/>
              </w:rPr>
              <w:t>±11</w:t>
            </w:r>
          </w:p>
        </w:tc>
        <w:tc>
          <w:tcPr>
            <w:tcW w:w="1216" w:type="dxa"/>
            <w:tcBorders>
              <w:top w:val="nil"/>
              <w:left w:val="nil"/>
              <w:bottom w:val="single" w:sz="4" w:space="0" w:color="auto"/>
              <w:right w:val="single" w:sz="4" w:space="0" w:color="auto"/>
            </w:tcBorders>
            <w:vAlign w:val="center"/>
            <w:hideMark/>
          </w:tcPr>
          <w:p w14:paraId="529D2D88" w14:textId="77777777" w:rsidR="00687CD7" w:rsidRPr="00E91085" w:rsidRDefault="00687CD7" w:rsidP="00687CD7">
            <w:pPr>
              <w:pStyle w:val="Body"/>
              <w:rPr>
                <w:rFonts w:ascii="Arial" w:hAnsi="Arial" w:cs="Arial"/>
              </w:rPr>
            </w:pPr>
            <w:r w:rsidRPr="00E91085">
              <w:rPr>
                <w:rFonts w:ascii="Arial" w:hAnsi="Arial" w:cs="Arial"/>
              </w:rPr>
              <w:t>132</w:t>
            </w:r>
            <w:r w:rsidRPr="00E91085">
              <w:rPr>
                <w:rFonts w:ascii="Arial" w:hAnsi="Arial" w:cs="Arial"/>
                <w:lang w:val="en-IN"/>
              </w:rPr>
              <w:t>±9</w:t>
            </w:r>
          </w:p>
        </w:tc>
        <w:tc>
          <w:tcPr>
            <w:tcW w:w="750" w:type="dxa"/>
            <w:tcBorders>
              <w:top w:val="nil"/>
              <w:left w:val="nil"/>
              <w:bottom w:val="single" w:sz="4" w:space="0" w:color="auto"/>
              <w:right w:val="single" w:sz="4" w:space="0" w:color="auto"/>
            </w:tcBorders>
            <w:vAlign w:val="center"/>
            <w:hideMark/>
          </w:tcPr>
          <w:p w14:paraId="72E8A3FA" w14:textId="77777777" w:rsidR="00687CD7" w:rsidRPr="00E91085" w:rsidRDefault="00687CD7" w:rsidP="00687CD7">
            <w:pPr>
              <w:pStyle w:val="Body"/>
              <w:rPr>
                <w:rFonts w:ascii="Arial" w:hAnsi="Arial" w:cs="Arial"/>
              </w:rPr>
            </w:pPr>
            <w:r w:rsidRPr="00E91085">
              <w:rPr>
                <w:rFonts w:ascii="Arial" w:hAnsi="Arial" w:cs="Arial"/>
              </w:rPr>
              <w:t>0.03</w:t>
            </w:r>
          </w:p>
        </w:tc>
        <w:tc>
          <w:tcPr>
            <w:tcW w:w="1072" w:type="dxa"/>
            <w:tcBorders>
              <w:top w:val="nil"/>
              <w:left w:val="nil"/>
              <w:bottom w:val="single" w:sz="4" w:space="0" w:color="auto"/>
              <w:right w:val="single" w:sz="4" w:space="0" w:color="auto"/>
            </w:tcBorders>
            <w:vAlign w:val="center"/>
            <w:hideMark/>
          </w:tcPr>
          <w:p w14:paraId="61E7AB66" w14:textId="77777777" w:rsidR="00687CD7" w:rsidRPr="00E91085" w:rsidRDefault="00687CD7" w:rsidP="00687CD7">
            <w:pPr>
              <w:pStyle w:val="Body"/>
              <w:rPr>
                <w:rFonts w:ascii="Arial" w:hAnsi="Arial" w:cs="Arial"/>
              </w:rPr>
            </w:pPr>
            <w:r w:rsidRPr="00E91085">
              <w:rPr>
                <w:rFonts w:ascii="Arial" w:hAnsi="Arial" w:cs="Arial"/>
              </w:rPr>
              <w:t>0.001</w:t>
            </w:r>
          </w:p>
        </w:tc>
      </w:tr>
      <w:tr w:rsidR="00687CD7" w:rsidRPr="00E91085" w14:paraId="6DCB1737" w14:textId="77777777" w:rsidTr="00CD6026">
        <w:trPr>
          <w:trHeight w:val="300"/>
        </w:trPr>
        <w:tc>
          <w:tcPr>
            <w:tcW w:w="1127" w:type="dxa"/>
            <w:tcBorders>
              <w:top w:val="nil"/>
              <w:left w:val="single" w:sz="4" w:space="0" w:color="auto"/>
              <w:bottom w:val="single" w:sz="4" w:space="0" w:color="auto"/>
              <w:right w:val="single" w:sz="4" w:space="0" w:color="auto"/>
            </w:tcBorders>
            <w:vAlign w:val="center"/>
            <w:hideMark/>
          </w:tcPr>
          <w:p w14:paraId="2110236A" w14:textId="77777777" w:rsidR="00687CD7" w:rsidRPr="00E91085" w:rsidRDefault="00687CD7" w:rsidP="00687CD7">
            <w:pPr>
              <w:pStyle w:val="Body"/>
              <w:rPr>
                <w:rFonts w:ascii="Arial" w:hAnsi="Arial" w:cs="Arial"/>
              </w:rPr>
            </w:pPr>
            <w:r w:rsidRPr="00E91085">
              <w:rPr>
                <w:rFonts w:ascii="Arial" w:hAnsi="Arial" w:cs="Arial"/>
              </w:rPr>
              <w:t>PEF (L/s)</w:t>
            </w:r>
          </w:p>
        </w:tc>
        <w:tc>
          <w:tcPr>
            <w:tcW w:w="1018" w:type="dxa"/>
            <w:tcBorders>
              <w:top w:val="nil"/>
              <w:left w:val="nil"/>
              <w:bottom w:val="single" w:sz="4" w:space="0" w:color="auto"/>
              <w:right w:val="single" w:sz="4" w:space="0" w:color="auto"/>
            </w:tcBorders>
            <w:vAlign w:val="center"/>
            <w:hideMark/>
          </w:tcPr>
          <w:p w14:paraId="032B5AA0" w14:textId="77777777" w:rsidR="00687CD7" w:rsidRPr="00E91085" w:rsidRDefault="00687CD7" w:rsidP="00687CD7">
            <w:pPr>
              <w:pStyle w:val="Body"/>
              <w:rPr>
                <w:rFonts w:ascii="Arial" w:hAnsi="Arial" w:cs="Arial"/>
              </w:rPr>
            </w:pPr>
            <w:r w:rsidRPr="00E91085">
              <w:rPr>
                <w:rFonts w:ascii="Arial" w:hAnsi="Arial" w:cs="Arial"/>
              </w:rPr>
              <w:t>10.2</w:t>
            </w:r>
            <w:r w:rsidRPr="00E91085">
              <w:rPr>
                <w:rFonts w:ascii="Arial" w:hAnsi="Arial" w:cs="Arial"/>
                <w:lang w:val="en-IN"/>
              </w:rPr>
              <w:t>±1</w:t>
            </w:r>
          </w:p>
        </w:tc>
        <w:tc>
          <w:tcPr>
            <w:tcW w:w="1216" w:type="dxa"/>
            <w:tcBorders>
              <w:top w:val="nil"/>
              <w:left w:val="nil"/>
              <w:bottom w:val="single" w:sz="4" w:space="0" w:color="auto"/>
              <w:right w:val="single" w:sz="4" w:space="0" w:color="auto"/>
            </w:tcBorders>
            <w:vAlign w:val="center"/>
            <w:hideMark/>
          </w:tcPr>
          <w:p w14:paraId="314059AF" w14:textId="77777777" w:rsidR="00687CD7" w:rsidRPr="00E91085" w:rsidRDefault="00687CD7" w:rsidP="00687CD7">
            <w:pPr>
              <w:pStyle w:val="Body"/>
              <w:rPr>
                <w:rFonts w:ascii="Arial" w:hAnsi="Arial" w:cs="Arial"/>
              </w:rPr>
            </w:pPr>
            <w:r w:rsidRPr="00E91085">
              <w:rPr>
                <w:rFonts w:ascii="Arial" w:hAnsi="Arial" w:cs="Arial"/>
              </w:rPr>
              <w:t>9.2</w:t>
            </w:r>
            <w:r w:rsidRPr="00E91085">
              <w:rPr>
                <w:rFonts w:ascii="Arial" w:hAnsi="Arial" w:cs="Arial"/>
                <w:lang w:val="en-IN"/>
              </w:rPr>
              <w:t>±1.1</w:t>
            </w:r>
          </w:p>
        </w:tc>
        <w:tc>
          <w:tcPr>
            <w:tcW w:w="1118" w:type="dxa"/>
            <w:tcBorders>
              <w:top w:val="nil"/>
              <w:left w:val="nil"/>
              <w:bottom w:val="single" w:sz="4" w:space="0" w:color="auto"/>
              <w:right w:val="single" w:sz="4" w:space="0" w:color="auto"/>
            </w:tcBorders>
            <w:vAlign w:val="center"/>
            <w:hideMark/>
          </w:tcPr>
          <w:p w14:paraId="0CBD52D7" w14:textId="77777777" w:rsidR="00687CD7" w:rsidRPr="00E91085" w:rsidRDefault="00687CD7" w:rsidP="00687CD7">
            <w:pPr>
              <w:pStyle w:val="Body"/>
              <w:rPr>
                <w:rFonts w:ascii="Arial" w:hAnsi="Arial" w:cs="Arial"/>
              </w:rPr>
            </w:pPr>
            <w:r w:rsidRPr="00E91085">
              <w:rPr>
                <w:rFonts w:ascii="Arial" w:hAnsi="Arial" w:cs="Arial"/>
              </w:rPr>
              <w:t>9.8</w:t>
            </w:r>
            <w:r w:rsidRPr="00E91085">
              <w:rPr>
                <w:rFonts w:ascii="Arial" w:hAnsi="Arial" w:cs="Arial"/>
                <w:lang w:val="en-IN"/>
              </w:rPr>
              <w:t>±0.9</w:t>
            </w:r>
          </w:p>
        </w:tc>
        <w:tc>
          <w:tcPr>
            <w:tcW w:w="1216" w:type="dxa"/>
            <w:tcBorders>
              <w:top w:val="nil"/>
              <w:left w:val="nil"/>
              <w:bottom w:val="single" w:sz="4" w:space="0" w:color="auto"/>
              <w:right w:val="single" w:sz="4" w:space="0" w:color="auto"/>
            </w:tcBorders>
            <w:vAlign w:val="center"/>
            <w:hideMark/>
          </w:tcPr>
          <w:p w14:paraId="561FB86D" w14:textId="77777777" w:rsidR="00687CD7" w:rsidRPr="00E91085" w:rsidRDefault="00687CD7" w:rsidP="00687CD7">
            <w:pPr>
              <w:pStyle w:val="Body"/>
              <w:rPr>
                <w:rFonts w:ascii="Arial" w:hAnsi="Arial" w:cs="Arial"/>
              </w:rPr>
            </w:pPr>
            <w:r w:rsidRPr="00E91085">
              <w:rPr>
                <w:rFonts w:ascii="Arial" w:hAnsi="Arial" w:cs="Arial"/>
              </w:rPr>
              <w:t>8.6</w:t>
            </w:r>
            <w:r w:rsidRPr="00E91085">
              <w:rPr>
                <w:rFonts w:ascii="Arial" w:hAnsi="Arial" w:cs="Arial"/>
                <w:lang w:val="en-IN"/>
              </w:rPr>
              <w:t>±0.8</w:t>
            </w:r>
          </w:p>
        </w:tc>
        <w:tc>
          <w:tcPr>
            <w:tcW w:w="750" w:type="dxa"/>
            <w:tcBorders>
              <w:top w:val="nil"/>
              <w:left w:val="nil"/>
              <w:bottom w:val="single" w:sz="4" w:space="0" w:color="auto"/>
              <w:right w:val="single" w:sz="4" w:space="0" w:color="auto"/>
            </w:tcBorders>
            <w:vAlign w:val="center"/>
            <w:hideMark/>
          </w:tcPr>
          <w:p w14:paraId="19F321E4" w14:textId="77777777" w:rsidR="00687CD7" w:rsidRPr="00E91085" w:rsidRDefault="00687CD7" w:rsidP="00687CD7">
            <w:pPr>
              <w:pStyle w:val="Body"/>
              <w:rPr>
                <w:rFonts w:ascii="Arial" w:hAnsi="Arial" w:cs="Arial"/>
              </w:rPr>
            </w:pPr>
            <w:r w:rsidRPr="00E91085">
              <w:rPr>
                <w:rFonts w:ascii="Arial" w:hAnsi="Arial" w:cs="Arial"/>
              </w:rPr>
              <w:t>0.04</w:t>
            </w:r>
          </w:p>
        </w:tc>
        <w:tc>
          <w:tcPr>
            <w:tcW w:w="1072" w:type="dxa"/>
            <w:tcBorders>
              <w:top w:val="nil"/>
              <w:left w:val="nil"/>
              <w:bottom w:val="single" w:sz="4" w:space="0" w:color="auto"/>
              <w:right w:val="single" w:sz="4" w:space="0" w:color="auto"/>
            </w:tcBorders>
            <w:vAlign w:val="center"/>
            <w:hideMark/>
          </w:tcPr>
          <w:p w14:paraId="1F67D7B6" w14:textId="77777777" w:rsidR="00687CD7" w:rsidRPr="00E91085" w:rsidRDefault="00687CD7" w:rsidP="00687CD7">
            <w:pPr>
              <w:pStyle w:val="Body"/>
              <w:rPr>
                <w:rFonts w:ascii="Arial" w:hAnsi="Arial" w:cs="Arial"/>
              </w:rPr>
            </w:pPr>
            <w:r w:rsidRPr="00E91085">
              <w:rPr>
                <w:rFonts w:ascii="Arial" w:hAnsi="Arial" w:cs="Arial"/>
              </w:rPr>
              <w:t>0.003</w:t>
            </w:r>
          </w:p>
        </w:tc>
      </w:tr>
      <w:tr w:rsidR="00687CD7" w:rsidRPr="00E91085" w14:paraId="114FF6E2" w14:textId="77777777" w:rsidTr="00CD6026">
        <w:trPr>
          <w:trHeight w:val="300"/>
        </w:trPr>
        <w:tc>
          <w:tcPr>
            <w:tcW w:w="1127" w:type="dxa"/>
            <w:tcBorders>
              <w:top w:val="nil"/>
              <w:left w:val="single" w:sz="4" w:space="0" w:color="auto"/>
              <w:bottom w:val="single" w:sz="4" w:space="0" w:color="auto"/>
              <w:right w:val="single" w:sz="4" w:space="0" w:color="auto"/>
            </w:tcBorders>
            <w:vAlign w:val="center"/>
            <w:hideMark/>
          </w:tcPr>
          <w:p w14:paraId="2346785E" w14:textId="77777777" w:rsidR="00687CD7" w:rsidRPr="00E91085" w:rsidRDefault="00687CD7" w:rsidP="00687CD7">
            <w:pPr>
              <w:pStyle w:val="Body"/>
              <w:rPr>
                <w:rFonts w:ascii="Arial" w:hAnsi="Arial" w:cs="Arial"/>
              </w:rPr>
            </w:pPr>
            <w:r w:rsidRPr="00E91085">
              <w:rPr>
                <w:rFonts w:ascii="Arial" w:hAnsi="Arial" w:cs="Arial"/>
              </w:rPr>
              <w:t>BHT (sec)</w:t>
            </w:r>
          </w:p>
        </w:tc>
        <w:tc>
          <w:tcPr>
            <w:tcW w:w="1018" w:type="dxa"/>
            <w:tcBorders>
              <w:top w:val="nil"/>
              <w:left w:val="nil"/>
              <w:bottom w:val="single" w:sz="4" w:space="0" w:color="auto"/>
              <w:right w:val="single" w:sz="4" w:space="0" w:color="auto"/>
            </w:tcBorders>
            <w:vAlign w:val="center"/>
            <w:hideMark/>
          </w:tcPr>
          <w:p w14:paraId="61846A77" w14:textId="77777777" w:rsidR="00687CD7" w:rsidRPr="00E91085" w:rsidRDefault="00687CD7" w:rsidP="00687CD7">
            <w:pPr>
              <w:pStyle w:val="Body"/>
              <w:rPr>
                <w:rFonts w:ascii="Arial" w:hAnsi="Arial" w:cs="Arial"/>
              </w:rPr>
            </w:pPr>
            <w:r w:rsidRPr="00E91085">
              <w:rPr>
                <w:rFonts w:ascii="Arial" w:hAnsi="Arial" w:cs="Arial"/>
              </w:rPr>
              <w:t>51</w:t>
            </w:r>
            <w:r w:rsidRPr="00E91085">
              <w:rPr>
                <w:rFonts w:ascii="Arial" w:hAnsi="Arial" w:cs="Arial"/>
                <w:lang w:val="en-IN"/>
              </w:rPr>
              <w:t>±5</w:t>
            </w:r>
          </w:p>
        </w:tc>
        <w:tc>
          <w:tcPr>
            <w:tcW w:w="1216" w:type="dxa"/>
            <w:tcBorders>
              <w:top w:val="nil"/>
              <w:left w:val="nil"/>
              <w:bottom w:val="single" w:sz="4" w:space="0" w:color="auto"/>
              <w:right w:val="single" w:sz="4" w:space="0" w:color="auto"/>
            </w:tcBorders>
            <w:vAlign w:val="center"/>
            <w:hideMark/>
          </w:tcPr>
          <w:p w14:paraId="2FF5398A" w14:textId="77777777" w:rsidR="00687CD7" w:rsidRPr="00E91085" w:rsidRDefault="00687CD7" w:rsidP="00687CD7">
            <w:pPr>
              <w:pStyle w:val="Body"/>
              <w:rPr>
                <w:rFonts w:ascii="Arial" w:hAnsi="Arial" w:cs="Arial"/>
              </w:rPr>
            </w:pPr>
            <w:r w:rsidRPr="00E91085">
              <w:rPr>
                <w:rFonts w:ascii="Arial" w:hAnsi="Arial" w:cs="Arial"/>
              </w:rPr>
              <w:t>44</w:t>
            </w:r>
            <w:r w:rsidRPr="00E91085">
              <w:rPr>
                <w:rFonts w:ascii="Arial" w:hAnsi="Arial" w:cs="Arial"/>
                <w:lang w:val="en-IN"/>
              </w:rPr>
              <w:t>±4</w:t>
            </w:r>
          </w:p>
        </w:tc>
        <w:tc>
          <w:tcPr>
            <w:tcW w:w="1118" w:type="dxa"/>
            <w:tcBorders>
              <w:top w:val="nil"/>
              <w:left w:val="nil"/>
              <w:bottom w:val="single" w:sz="4" w:space="0" w:color="auto"/>
              <w:right w:val="single" w:sz="4" w:space="0" w:color="auto"/>
            </w:tcBorders>
            <w:vAlign w:val="center"/>
            <w:hideMark/>
          </w:tcPr>
          <w:p w14:paraId="6DAD2298" w14:textId="77777777" w:rsidR="00687CD7" w:rsidRPr="00E91085" w:rsidRDefault="00687CD7" w:rsidP="00687CD7">
            <w:pPr>
              <w:pStyle w:val="Body"/>
              <w:rPr>
                <w:rFonts w:ascii="Arial" w:hAnsi="Arial" w:cs="Arial"/>
              </w:rPr>
            </w:pPr>
            <w:r w:rsidRPr="00E91085">
              <w:rPr>
                <w:rFonts w:ascii="Arial" w:hAnsi="Arial" w:cs="Arial"/>
              </w:rPr>
              <w:t>46</w:t>
            </w:r>
            <w:r w:rsidRPr="00E91085">
              <w:rPr>
                <w:rFonts w:ascii="Arial" w:hAnsi="Arial" w:cs="Arial"/>
                <w:lang w:val="en-IN"/>
              </w:rPr>
              <w:t>±4</w:t>
            </w:r>
          </w:p>
        </w:tc>
        <w:tc>
          <w:tcPr>
            <w:tcW w:w="1216" w:type="dxa"/>
            <w:tcBorders>
              <w:top w:val="nil"/>
              <w:left w:val="nil"/>
              <w:bottom w:val="single" w:sz="4" w:space="0" w:color="auto"/>
              <w:right w:val="single" w:sz="4" w:space="0" w:color="auto"/>
            </w:tcBorders>
            <w:vAlign w:val="center"/>
            <w:hideMark/>
          </w:tcPr>
          <w:p w14:paraId="26151BA7" w14:textId="77777777" w:rsidR="00687CD7" w:rsidRPr="00E91085" w:rsidRDefault="00687CD7" w:rsidP="00687CD7">
            <w:pPr>
              <w:pStyle w:val="Body"/>
              <w:rPr>
                <w:rFonts w:ascii="Arial" w:hAnsi="Arial" w:cs="Arial"/>
              </w:rPr>
            </w:pPr>
            <w:r w:rsidRPr="00E91085">
              <w:rPr>
                <w:rFonts w:ascii="Arial" w:hAnsi="Arial" w:cs="Arial"/>
              </w:rPr>
              <w:t>38</w:t>
            </w:r>
            <w:r w:rsidRPr="00E91085">
              <w:rPr>
                <w:rFonts w:ascii="Arial" w:hAnsi="Arial" w:cs="Arial"/>
                <w:lang w:val="en-IN"/>
              </w:rPr>
              <w:t>±3</w:t>
            </w:r>
          </w:p>
        </w:tc>
        <w:tc>
          <w:tcPr>
            <w:tcW w:w="750" w:type="dxa"/>
            <w:tcBorders>
              <w:top w:val="nil"/>
              <w:left w:val="nil"/>
              <w:bottom w:val="single" w:sz="4" w:space="0" w:color="auto"/>
              <w:right w:val="single" w:sz="4" w:space="0" w:color="auto"/>
            </w:tcBorders>
            <w:vAlign w:val="center"/>
            <w:hideMark/>
          </w:tcPr>
          <w:p w14:paraId="12D2A804" w14:textId="77777777" w:rsidR="00687CD7" w:rsidRPr="00E91085" w:rsidRDefault="00687CD7" w:rsidP="00687CD7">
            <w:pPr>
              <w:pStyle w:val="Body"/>
              <w:rPr>
                <w:rFonts w:ascii="Arial" w:hAnsi="Arial" w:cs="Arial"/>
              </w:rPr>
            </w:pPr>
            <w:r w:rsidRPr="00E91085">
              <w:rPr>
                <w:rFonts w:ascii="Arial" w:hAnsi="Arial" w:cs="Arial"/>
              </w:rPr>
              <w:t>0.02</w:t>
            </w:r>
          </w:p>
        </w:tc>
        <w:tc>
          <w:tcPr>
            <w:tcW w:w="1072" w:type="dxa"/>
            <w:tcBorders>
              <w:top w:val="nil"/>
              <w:left w:val="nil"/>
              <w:bottom w:val="single" w:sz="4" w:space="0" w:color="auto"/>
              <w:right w:val="single" w:sz="4" w:space="0" w:color="auto"/>
            </w:tcBorders>
            <w:vAlign w:val="center"/>
            <w:hideMark/>
          </w:tcPr>
          <w:p w14:paraId="36846CD5" w14:textId="77777777" w:rsidR="00687CD7" w:rsidRPr="00E91085" w:rsidRDefault="00687CD7" w:rsidP="00687CD7">
            <w:pPr>
              <w:pStyle w:val="Body"/>
              <w:rPr>
                <w:rFonts w:ascii="Arial" w:hAnsi="Arial" w:cs="Arial"/>
              </w:rPr>
            </w:pPr>
            <w:r w:rsidRPr="00E91085">
              <w:rPr>
                <w:rFonts w:ascii="Arial" w:hAnsi="Arial" w:cs="Arial"/>
              </w:rPr>
              <w:t>0.002</w:t>
            </w:r>
          </w:p>
        </w:tc>
      </w:tr>
    </w:tbl>
    <w:p w14:paraId="43BEE4DD" w14:textId="77777777" w:rsidR="00E053D0" w:rsidRPr="00E91085" w:rsidRDefault="00E053D0" w:rsidP="00441B6F">
      <w:pPr>
        <w:pStyle w:val="Body"/>
        <w:spacing w:after="0"/>
        <w:rPr>
          <w:rFonts w:ascii="Arial" w:hAnsi="Arial" w:cs="Arial"/>
        </w:rPr>
      </w:pPr>
    </w:p>
    <w:p w14:paraId="0D5EC4EF" w14:textId="77777777" w:rsidR="00687CD7" w:rsidRPr="00E91085" w:rsidRDefault="00687CD7" w:rsidP="00687CD7">
      <w:pPr>
        <w:pStyle w:val="Body"/>
        <w:spacing w:after="0"/>
        <w:rPr>
          <w:rFonts w:ascii="Arial" w:hAnsi="Arial" w:cs="Arial"/>
          <w:lang w:val="en-IN"/>
        </w:rPr>
      </w:pPr>
      <w:r w:rsidRPr="00E91085">
        <w:rPr>
          <w:rFonts w:ascii="Arial" w:hAnsi="Arial" w:cs="Arial"/>
          <w:lang w:val="en-IN"/>
        </w:rPr>
        <w:t>Higher BMI slightly reduces lung volumes and airflow.</w:t>
      </w:r>
      <w:r w:rsidR="00AE5801" w:rsidRPr="00E91085">
        <w:rPr>
          <w:rFonts w:ascii="Arial" w:hAnsi="Arial" w:cs="Arial"/>
          <w:lang w:val="en-IN"/>
        </w:rPr>
        <w:t xml:space="preserve"> </w:t>
      </w:r>
      <w:r w:rsidRPr="00E91085">
        <w:rPr>
          <w:rFonts w:ascii="Arial" w:hAnsi="Arial" w:cs="Arial"/>
          <w:lang w:val="en-IN"/>
        </w:rPr>
        <w:t>Exercise seems to mitigate the negative effect of higher BMI on lung function, especially in the young group.</w:t>
      </w:r>
    </w:p>
    <w:p w14:paraId="07B5C5B7" w14:textId="77777777" w:rsidR="00FD51EC" w:rsidRPr="00E91085" w:rsidRDefault="00FD51EC" w:rsidP="00687CD7">
      <w:pPr>
        <w:pStyle w:val="Body"/>
        <w:spacing w:after="0"/>
        <w:rPr>
          <w:rFonts w:ascii="Arial" w:hAnsi="Arial" w:cs="Arial"/>
          <w:lang w:val="en-IN"/>
        </w:rPr>
      </w:pPr>
    </w:p>
    <w:p w14:paraId="636EBC7E" w14:textId="77777777" w:rsidR="00D33DE8" w:rsidRPr="00E91085" w:rsidRDefault="00D33DE8" w:rsidP="00687CD7">
      <w:pPr>
        <w:pStyle w:val="Body"/>
        <w:spacing w:after="0"/>
        <w:rPr>
          <w:rFonts w:ascii="Arial" w:hAnsi="Arial" w:cs="Arial"/>
          <w:lang w:val="en-IN"/>
        </w:rPr>
      </w:pPr>
      <w:r w:rsidRPr="00E91085">
        <w:rPr>
          <w:rFonts w:ascii="Times New Roman" w:hAnsi="Times New Roman"/>
          <w:noProof/>
          <w:sz w:val="24"/>
          <w:szCs w:val="24"/>
          <w:lang w:val="en-IN" w:eastAsia="ja-JP"/>
        </w:rPr>
        <w:drawing>
          <wp:inline distT="0" distB="0" distL="0" distR="0" wp14:anchorId="40D8DA32" wp14:editId="5A37783E">
            <wp:extent cx="5158740" cy="2758440"/>
            <wp:effectExtent l="0" t="0" r="3810" b="3810"/>
            <wp:docPr id="1896014250" name="Chart 1">
              <a:extLst xmlns:a="http://schemas.openxmlformats.org/drawingml/2006/main">
                <a:ext uri="{FF2B5EF4-FFF2-40B4-BE49-F238E27FC236}">
                  <a16:creationId xmlns:a16="http://schemas.microsoft.com/office/drawing/2014/main" id="{445A5677-BF48-A1EE-DDE9-C089DFB445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A4224C3" w14:textId="77777777" w:rsidR="00D33DE8" w:rsidRPr="00E91085" w:rsidRDefault="00D33DE8" w:rsidP="00687CD7">
      <w:pPr>
        <w:pStyle w:val="Body"/>
        <w:spacing w:after="0"/>
        <w:rPr>
          <w:rFonts w:ascii="Arial" w:hAnsi="Arial" w:cs="Arial"/>
          <w:lang w:val="en-IN"/>
        </w:rPr>
      </w:pPr>
    </w:p>
    <w:p w14:paraId="46891166" w14:textId="77777777" w:rsidR="00D33DE8" w:rsidRPr="00E91085" w:rsidRDefault="00D33DE8" w:rsidP="00D33DE8">
      <w:pPr>
        <w:pStyle w:val="Body"/>
        <w:spacing w:after="0"/>
        <w:rPr>
          <w:rFonts w:ascii="Arial" w:hAnsi="Arial" w:cs="Arial"/>
          <w:b/>
          <w:bCs/>
          <w:lang w:val="en-IN"/>
        </w:rPr>
      </w:pPr>
      <w:r w:rsidRPr="00E91085">
        <w:rPr>
          <w:rFonts w:ascii="Arial" w:hAnsi="Arial" w:cs="Arial"/>
          <w:b/>
          <w:bCs/>
          <w:lang w:val="en-IN"/>
        </w:rPr>
        <w:t>Fig. 2. Comparison of Lung Volumes &amp; Expiratory Parameters Across Age &amp; BMI Groups</w:t>
      </w:r>
    </w:p>
    <w:p w14:paraId="136D579D" w14:textId="77777777" w:rsidR="00D33DE8" w:rsidRPr="00E91085" w:rsidRDefault="00D33DE8" w:rsidP="00D33DE8">
      <w:pPr>
        <w:pStyle w:val="Body"/>
        <w:spacing w:after="0"/>
        <w:rPr>
          <w:rFonts w:ascii="Arial" w:hAnsi="Arial" w:cs="Arial"/>
          <w:b/>
          <w:bCs/>
          <w:lang w:val="en-IN"/>
        </w:rPr>
      </w:pPr>
    </w:p>
    <w:p w14:paraId="64C6E88A" w14:textId="77777777" w:rsidR="00D33DE8" w:rsidRPr="00E91085" w:rsidRDefault="00D33DE8" w:rsidP="00D33DE8">
      <w:pPr>
        <w:pStyle w:val="Body"/>
        <w:spacing w:after="0"/>
        <w:rPr>
          <w:rFonts w:ascii="Arial" w:hAnsi="Arial" w:cs="Arial"/>
          <w:lang w:val="en-IN"/>
        </w:rPr>
      </w:pPr>
      <w:r w:rsidRPr="00E91085">
        <w:rPr>
          <w:rFonts w:ascii="Arial" w:hAnsi="Arial" w:cs="Arial"/>
          <w:lang w:val="en-IN"/>
        </w:rPr>
        <w:t>The analysis of lung volumes and expiratory capacity among 80 participants, divided into Young Exercisers (YE), Young Non-Exercisers (YNE), Elder Exercisers (EE), and Elder Non-Exercisers (ENE), revealed clear effects of both exercise and age. Forced Vital Capacity (FVC) was highest in Young Exercisers (4.2 L) and lowest in Elder Non-Exercisers (3.5 L), demonstrating that regular physical activity supports larger lung volumes, while aging is associated with a decline in total lung capacity. Forced Expiratory Volume in one second (FEV</w:t>
      </w:r>
      <w:r w:rsidRPr="00E91085">
        <w:rPr>
          <w:rFonts w:ascii="Cambria Math" w:hAnsi="Cambria Math" w:cs="Cambria Math"/>
          <w:lang w:val="en-IN"/>
        </w:rPr>
        <w:t>₁</w:t>
      </w:r>
      <w:r w:rsidRPr="00E91085">
        <w:rPr>
          <w:rFonts w:ascii="Arial" w:hAnsi="Arial" w:cs="Arial"/>
          <w:lang w:val="en-IN"/>
        </w:rPr>
        <w:t xml:space="preserve">) followed a similar trend, with Young Exercisers showing </w:t>
      </w:r>
      <w:r w:rsidRPr="00E91085">
        <w:rPr>
          <w:rFonts w:ascii="Arial" w:hAnsi="Arial" w:cs="Arial"/>
          <w:lang w:val="en-IN"/>
        </w:rPr>
        <w:lastRenderedPageBreak/>
        <w:t>the highest mean value (4.21 L) and Elder Non-Exercisers the lowest (3.28 L), indicating that exercise enhances expiratory airflow, whereas aging and inactivity contribute to reduced airway function. The FEV</w:t>
      </w:r>
      <w:r w:rsidRPr="00E91085">
        <w:rPr>
          <w:rFonts w:ascii="Cambria Math" w:hAnsi="Cambria Math" w:cs="Cambria Math"/>
          <w:lang w:val="en-IN"/>
        </w:rPr>
        <w:t>₁</w:t>
      </w:r>
      <w:r w:rsidRPr="00E91085">
        <w:rPr>
          <w:rFonts w:ascii="Arial" w:hAnsi="Arial" w:cs="Arial"/>
          <w:lang w:val="en-IN"/>
        </w:rPr>
        <w:t>/FVC ratio remained relatively stable across groups but was slightly higher in exercisers, suggesting better efficiency of expiratory flow relative to lung volume. Maximum Voluntary Ventilation (MVV), reflecting overall ventilatory capacity, was highest in Young Exercisers (150 L/min) and lowest in Elder Non-Exercisers (130 L/min), highlighting the protective effect of exercise on respiratory endurance. Peak Expiratory Flow (PEF) mirrored these trends, with exercisers showing superior expiratory force, and the inclusion of Breath Holding Time further confirmed improved respiratory control in active participants. Overall, these results indicate that regular exercise enhances lung volumes, airflow, and respiratory endurance in both young and elderly individuals, while aging, particularly in sedentary adults, leads to a notable decline in these pulmonary parameters.</w:t>
      </w:r>
    </w:p>
    <w:p w14:paraId="3DD3F36A" w14:textId="77777777" w:rsidR="00D33DE8" w:rsidRPr="00E91085" w:rsidRDefault="00D33DE8" w:rsidP="00441B6F">
      <w:pPr>
        <w:pStyle w:val="Body"/>
        <w:spacing w:after="0"/>
        <w:rPr>
          <w:rFonts w:ascii="Arial" w:hAnsi="Arial" w:cs="Arial"/>
          <w:lang w:val="en-IN"/>
        </w:rPr>
      </w:pPr>
    </w:p>
    <w:p w14:paraId="072DF7F6" w14:textId="77777777" w:rsidR="00D33DE8" w:rsidRPr="00E91085" w:rsidRDefault="00000F8F" w:rsidP="00441B6F">
      <w:pPr>
        <w:pStyle w:val="ConcHead"/>
        <w:spacing w:after="0"/>
        <w:jc w:val="both"/>
        <w:rPr>
          <w:rFonts w:ascii="Arial" w:hAnsi="Arial" w:cs="Arial"/>
        </w:rPr>
      </w:pPr>
      <w:r w:rsidRPr="00E91085">
        <w:rPr>
          <w:rFonts w:ascii="Arial" w:hAnsi="Arial" w:cs="Arial"/>
        </w:rPr>
        <w:t xml:space="preserve">4. </w:t>
      </w:r>
      <w:r w:rsidR="00D33DE8" w:rsidRPr="00E91085">
        <w:rPr>
          <w:rFonts w:ascii="Arial" w:hAnsi="Arial" w:cs="Arial"/>
        </w:rPr>
        <w:t>Discussion</w:t>
      </w:r>
    </w:p>
    <w:p w14:paraId="098E52AA" w14:textId="77777777" w:rsidR="00D33DE8" w:rsidRPr="00E91085" w:rsidRDefault="00D33DE8" w:rsidP="00D33DE8">
      <w:pPr>
        <w:spacing w:after="160" w:line="259" w:lineRule="auto"/>
        <w:jc w:val="both"/>
        <w:rPr>
          <w:rFonts w:ascii="Arial" w:eastAsia="Calibri" w:hAnsi="Arial" w:cs="Arial"/>
          <w:lang w:val="en-IN"/>
        </w:rPr>
      </w:pPr>
      <w:r w:rsidRPr="00E91085">
        <w:rPr>
          <w:rFonts w:ascii="Arial" w:eastAsia="Calibri" w:hAnsi="Arial" w:cs="Arial"/>
          <w:lang w:val="en-IN"/>
        </w:rPr>
        <w:t>The findings of the present study demonstrate a significant influence of both exercise and age on lung volumes, expiratory capacity and respiratory endurance. The highest FVC and FEV</w:t>
      </w:r>
      <w:r w:rsidRPr="00E91085">
        <w:rPr>
          <w:rFonts w:ascii="Cambria Math" w:eastAsia="Calibri" w:hAnsi="Cambria Math" w:cs="Cambria Math"/>
          <w:lang w:val="en-IN"/>
        </w:rPr>
        <w:t>₁</w:t>
      </w:r>
      <w:r w:rsidRPr="00E91085">
        <w:rPr>
          <w:rFonts w:ascii="Arial" w:eastAsia="Calibri" w:hAnsi="Arial" w:cs="Arial"/>
          <w:lang w:val="en-IN"/>
        </w:rPr>
        <w:t xml:space="preserve"> values observed in Young Exercisers indicate that regular physical activity enhances lung compliance, strengthens respiratory muscles, and promotes optimal alveolar ventilation. These findings support the concept that regular physical exercise increases chest wall mobility and diaphragmatic efficiency, allowing for greater lung expansion and expiratory airflow. In contrast, Elder Non-Exercisers exhibited the lowest FVC and FEV</w:t>
      </w:r>
      <w:r w:rsidRPr="00E91085">
        <w:rPr>
          <w:rFonts w:ascii="Cambria Math" w:eastAsia="Calibri" w:hAnsi="Cambria Math" w:cs="Cambria Math"/>
          <w:lang w:val="en-IN"/>
        </w:rPr>
        <w:t>₁</w:t>
      </w:r>
      <w:r w:rsidRPr="00E91085">
        <w:rPr>
          <w:rFonts w:ascii="Arial" w:eastAsia="Calibri" w:hAnsi="Arial" w:cs="Arial"/>
          <w:lang w:val="en-IN"/>
        </w:rPr>
        <w:t>, highlighting the compounded effects of aging and physical inactivity. Age-related structural changes such as reduced lung elasticity, loss of alveolar surface area, and weakening of respiratory muscles contribute to decreased lung volumes and expiratory flow rates, thereby impairing overall respiratory performance. However, elderly individuals who engaged in regular exercise demonstrated significantly better pulmonary function than their sedentary counterparts, highlighting the protective role of physical activity against age-associated respiratory decline.</w:t>
      </w:r>
    </w:p>
    <w:p w14:paraId="3406035F" w14:textId="77777777" w:rsidR="00D33DE8" w:rsidRPr="00E91085" w:rsidRDefault="00D33DE8" w:rsidP="00D33DE8">
      <w:pPr>
        <w:spacing w:after="160" w:line="259" w:lineRule="auto"/>
        <w:jc w:val="both"/>
        <w:rPr>
          <w:rFonts w:ascii="Arial" w:eastAsia="Calibri" w:hAnsi="Arial" w:cs="Arial"/>
          <w:lang w:val="en-IN"/>
        </w:rPr>
      </w:pPr>
      <w:r w:rsidRPr="00E91085">
        <w:rPr>
          <w:rFonts w:ascii="Arial" w:eastAsia="Calibri" w:hAnsi="Arial" w:cs="Arial"/>
          <w:lang w:val="en-IN"/>
        </w:rPr>
        <w:t>Maximum Voluntary Ventilation (MVV) and Peak Expiratory Flow (PEF) emphasize the beneficial effects of exercise on ventilator capacity and expiratory force. Young and Elder Exercisers showed higher MVV values suggesting improved respiratory muscle endurance and neuromuscular coordination, while elevated PEF compared to non-exercisers, reflects better large airway function and expiratory strength. Breath Holding Time, which was longer in exercisers of both age groups, indicates enhanced ventilator control and tolerance to hypoxic and hypercapnia conditions. The relatively stable FEV</w:t>
      </w:r>
      <w:r w:rsidRPr="00E91085">
        <w:rPr>
          <w:rFonts w:ascii="Cambria Math" w:eastAsia="Calibri" w:hAnsi="Cambria Math" w:cs="Cambria Math"/>
          <w:lang w:val="en-IN"/>
        </w:rPr>
        <w:t>₁</w:t>
      </w:r>
      <w:r w:rsidRPr="00E91085">
        <w:rPr>
          <w:rFonts w:ascii="Arial" w:eastAsia="Calibri" w:hAnsi="Arial" w:cs="Arial"/>
          <w:lang w:val="en-IN"/>
        </w:rPr>
        <w:t>/FVC ratios across groups suggest that while exercise primarily improves absolute lung volumes and airflow, it may not drastically alter the proportion of lung capacity exhaled in the first second. Overall, the findings underscore the critical role of regular physical activity in mitigating age-related decline in pulmonary function, reinforcing its importance as a non-pharmacological intervention for maintaining respiratory health across the lifespan.</w:t>
      </w:r>
    </w:p>
    <w:p w14:paraId="65BC3584" w14:textId="77777777" w:rsidR="00D33DE8" w:rsidRPr="00E91085" w:rsidRDefault="00D33DE8" w:rsidP="00D33DE8">
      <w:pPr>
        <w:spacing w:after="160" w:line="259" w:lineRule="auto"/>
        <w:jc w:val="both"/>
        <w:rPr>
          <w:rFonts w:ascii="Arial" w:eastAsia="Calibri" w:hAnsi="Arial" w:cs="Arial"/>
          <w:b/>
          <w:bCs/>
          <w:sz w:val="22"/>
          <w:szCs w:val="22"/>
          <w:lang w:val="en-IN"/>
        </w:rPr>
      </w:pPr>
      <w:r w:rsidRPr="00E91085">
        <w:rPr>
          <w:rFonts w:ascii="Arial" w:eastAsia="Calibri" w:hAnsi="Arial" w:cs="Arial"/>
          <w:b/>
          <w:bCs/>
          <w:sz w:val="22"/>
          <w:szCs w:val="22"/>
          <w:lang w:val="en-IN"/>
        </w:rPr>
        <w:t>5. CLINICAL SIGNIFICANCE</w:t>
      </w:r>
    </w:p>
    <w:p w14:paraId="005DF946" w14:textId="77777777" w:rsidR="00D33DE8" w:rsidRPr="00E91085" w:rsidRDefault="00D33DE8" w:rsidP="00D33DE8">
      <w:pPr>
        <w:spacing w:after="160" w:line="259" w:lineRule="auto"/>
        <w:jc w:val="both"/>
        <w:rPr>
          <w:rFonts w:ascii="Arial" w:eastAsia="Calibri" w:hAnsi="Arial" w:cs="Arial"/>
          <w:lang w:val="en-IN"/>
        </w:rPr>
      </w:pPr>
      <w:r w:rsidRPr="00E91085">
        <w:rPr>
          <w:rFonts w:ascii="Arial" w:eastAsia="Calibri" w:hAnsi="Arial" w:cs="Arial"/>
          <w:lang w:val="en-IN"/>
        </w:rPr>
        <w:t>The study highlights that regular physical activity substantially improves lung volumes, expiratory flow rates, and ventilatory capacity, even in older adults. These findings are clinically important as reduced pulmonary function is associated with increased risk of respiratory infections, reduced exercise tolerance, and early onset of chronic respiratory conditions. By demonstrating that exercise mitigates age-related decline, this study provides evidence for prescribing physical activity as a preventive and therapeutic measure in respiratory health management.</w:t>
      </w:r>
    </w:p>
    <w:p w14:paraId="3030B09F" w14:textId="77777777" w:rsidR="00D33DE8" w:rsidRPr="00E91085" w:rsidRDefault="00D33DE8" w:rsidP="00D33DE8">
      <w:pPr>
        <w:spacing w:after="160" w:line="259" w:lineRule="auto"/>
        <w:jc w:val="both"/>
        <w:rPr>
          <w:rFonts w:ascii="Arial" w:eastAsia="Calibri" w:hAnsi="Arial" w:cs="Arial"/>
          <w:b/>
          <w:bCs/>
          <w:sz w:val="22"/>
          <w:szCs w:val="22"/>
          <w:lang w:val="en-IN"/>
        </w:rPr>
      </w:pPr>
      <w:r w:rsidRPr="00E91085">
        <w:rPr>
          <w:rFonts w:ascii="Arial" w:eastAsia="Calibri" w:hAnsi="Arial" w:cs="Arial"/>
          <w:b/>
          <w:bCs/>
          <w:sz w:val="22"/>
          <w:szCs w:val="22"/>
          <w:lang w:val="en-IN"/>
        </w:rPr>
        <w:t>6. CONCLUSION</w:t>
      </w:r>
    </w:p>
    <w:p w14:paraId="56F49476" w14:textId="77777777" w:rsidR="00D33DE8" w:rsidRPr="00E91085" w:rsidRDefault="00D33DE8" w:rsidP="00D33DE8">
      <w:pPr>
        <w:spacing w:after="160" w:line="259" w:lineRule="auto"/>
        <w:jc w:val="both"/>
        <w:rPr>
          <w:rFonts w:ascii="Arial" w:eastAsia="Calibri" w:hAnsi="Arial" w:cs="Arial"/>
          <w:lang w:val="en-IN"/>
        </w:rPr>
      </w:pPr>
      <w:r w:rsidRPr="00E91085">
        <w:rPr>
          <w:rFonts w:ascii="Arial" w:eastAsia="Calibri" w:hAnsi="Arial" w:cs="Arial"/>
          <w:lang w:val="en-IN"/>
        </w:rPr>
        <w:t>This study confirms that physical activity has a protective effect on lung volumes and expiratory capacity, while aging is associated with a natural decline in pulmonary function. Young and elderly exercisers consistently demonstrated superior FVC, FEV</w:t>
      </w:r>
      <w:r w:rsidRPr="00E91085">
        <w:rPr>
          <w:rFonts w:ascii="Cambria Math" w:eastAsia="Calibri" w:hAnsi="Cambria Math" w:cs="Cambria Math"/>
          <w:lang w:val="en-IN"/>
        </w:rPr>
        <w:t>₁</w:t>
      </w:r>
      <w:r w:rsidRPr="00E91085">
        <w:rPr>
          <w:rFonts w:ascii="Arial" w:eastAsia="Calibri" w:hAnsi="Arial" w:cs="Arial"/>
          <w:lang w:val="en-IN"/>
        </w:rPr>
        <w:t>, MVV, PEF, and breath holding time compared to their non-exercising counterparts, emphasizing the importance of regular exercise across the lifespan. Maintaining an active lifestyle not only improves respiratory efficiency but also contributes to overall health, supporting its role as a simple yet effective strategy to prevent age-related pulmonary decline.</w:t>
      </w:r>
    </w:p>
    <w:p w14:paraId="68403F1E" w14:textId="6CD5C2C1" w:rsidR="001A29D8" w:rsidRDefault="001A29D8" w:rsidP="00441B6F">
      <w:pPr>
        <w:pStyle w:val="ReferHead"/>
        <w:spacing w:after="0"/>
        <w:jc w:val="both"/>
        <w:rPr>
          <w:rFonts w:ascii="Arial" w:hAnsi="Arial" w:cs="Arial"/>
          <w:b w:val="0"/>
          <w:caps w:val="0"/>
          <w:sz w:val="20"/>
        </w:rPr>
      </w:pPr>
    </w:p>
    <w:p w14:paraId="5F9D5528" w14:textId="31D8C0DD" w:rsidR="0041223B" w:rsidRDefault="0041223B" w:rsidP="00441B6F">
      <w:pPr>
        <w:pStyle w:val="ReferHead"/>
        <w:spacing w:after="0"/>
        <w:jc w:val="both"/>
        <w:rPr>
          <w:rFonts w:ascii="Arial" w:hAnsi="Arial" w:cs="Arial"/>
          <w:b w:val="0"/>
          <w:caps w:val="0"/>
          <w:sz w:val="20"/>
        </w:rPr>
      </w:pPr>
    </w:p>
    <w:p w14:paraId="636BB640" w14:textId="363B9888" w:rsidR="0041223B" w:rsidRDefault="0041223B" w:rsidP="00441B6F">
      <w:pPr>
        <w:pStyle w:val="ReferHead"/>
        <w:spacing w:after="0"/>
        <w:jc w:val="both"/>
        <w:rPr>
          <w:rFonts w:ascii="Arial" w:hAnsi="Arial" w:cs="Arial"/>
          <w:b w:val="0"/>
          <w:caps w:val="0"/>
          <w:sz w:val="20"/>
        </w:rPr>
      </w:pPr>
    </w:p>
    <w:p w14:paraId="275766BC" w14:textId="5F0CFF28" w:rsidR="0041223B" w:rsidRDefault="0041223B" w:rsidP="00441B6F">
      <w:pPr>
        <w:pStyle w:val="ReferHead"/>
        <w:spacing w:after="0"/>
        <w:jc w:val="both"/>
        <w:rPr>
          <w:rFonts w:ascii="Arial" w:hAnsi="Arial" w:cs="Arial"/>
          <w:b w:val="0"/>
          <w:caps w:val="0"/>
          <w:sz w:val="20"/>
        </w:rPr>
      </w:pPr>
    </w:p>
    <w:p w14:paraId="10A5789A" w14:textId="371061F8" w:rsidR="0041223B" w:rsidRDefault="0041223B" w:rsidP="00441B6F">
      <w:pPr>
        <w:pStyle w:val="ReferHead"/>
        <w:spacing w:after="0"/>
        <w:jc w:val="both"/>
        <w:rPr>
          <w:rFonts w:ascii="Arial" w:hAnsi="Arial" w:cs="Arial"/>
          <w:b w:val="0"/>
          <w:caps w:val="0"/>
          <w:sz w:val="20"/>
        </w:rPr>
      </w:pPr>
    </w:p>
    <w:p w14:paraId="0A8B3F83" w14:textId="77777777" w:rsidR="0041223B" w:rsidRPr="00E91085" w:rsidRDefault="0041223B" w:rsidP="00441B6F">
      <w:pPr>
        <w:pStyle w:val="ReferHead"/>
        <w:spacing w:after="0"/>
        <w:jc w:val="both"/>
        <w:rPr>
          <w:rFonts w:ascii="Arial" w:hAnsi="Arial" w:cs="Arial"/>
          <w:b w:val="0"/>
          <w:caps w:val="0"/>
          <w:sz w:val="20"/>
        </w:rPr>
      </w:pPr>
      <w:bookmarkStart w:id="0" w:name="_GoBack"/>
      <w:bookmarkEnd w:id="0"/>
    </w:p>
    <w:p w14:paraId="03C24602" w14:textId="77777777" w:rsidR="005C784C" w:rsidRPr="00E91085" w:rsidRDefault="005C784C" w:rsidP="00441B6F">
      <w:pPr>
        <w:pStyle w:val="ReferHead"/>
        <w:spacing w:after="0"/>
        <w:jc w:val="both"/>
        <w:rPr>
          <w:rFonts w:ascii="Arial" w:hAnsi="Arial" w:cs="Arial"/>
          <w:b w:val="0"/>
          <w:caps w:val="0"/>
          <w:sz w:val="20"/>
        </w:rPr>
      </w:pPr>
    </w:p>
    <w:p w14:paraId="7AD33590" w14:textId="77777777" w:rsidR="00860000" w:rsidRPr="00E91085" w:rsidRDefault="00860000" w:rsidP="00441B6F">
      <w:pPr>
        <w:pStyle w:val="ReferHead"/>
        <w:spacing w:after="0"/>
        <w:jc w:val="both"/>
        <w:rPr>
          <w:rFonts w:ascii="Arial" w:hAnsi="Arial" w:cs="Arial"/>
        </w:rPr>
      </w:pPr>
    </w:p>
    <w:p w14:paraId="3BD8A853" w14:textId="77777777" w:rsidR="00790ADA" w:rsidRPr="00E91085" w:rsidRDefault="00790ADA" w:rsidP="00441B6F">
      <w:pPr>
        <w:pStyle w:val="Body"/>
        <w:spacing w:after="0"/>
        <w:rPr>
          <w:rFonts w:ascii="Arial" w:hAnsi="Arial" w:cs="Arial"/>
        </w:rPr>
      </w:pPr>
    </w:p>
    <w:p w14:paraId="11671048" w14:textId="5D0CC4F7" w:rsidR="00597D83" w:rsidRDefault="002C57D2" w:rsidP="00260283">
      <w:pPr>
        <w:pStyle w:val="Body"/>
        <w:spacing w:after="0"/>
        <w:rPr>
          <w:rFonts w:ascii="Arial" w:hAnsi="Arial" w:cs="Arial"/>
          <w:b/>
        </w:rPr>
      </w:pPr>
      <w:r w:rsidRPr="00E91085">
        <w:rPr>
          <w:rFonts w:ascii="Arial" w:hAnsi="Arial" w:cs="Arial"/>
          <w:b/>
        </w:rPr>
        <w:lastRenderedPageBreak/>
        <w:t xml:space="preserve">Reference </w:t>
      </w:r>
    </w:p>
    <w:p w14:paraId="141D8163" w14:textId="77777777" w:rsidR="00260283" w:rsidRPr="00E91085" w:rsidRDefault="00260283" w:rsidP="00260283">
      <w:pPr>
        <w:pStyle w:val="Body"/>
        <w:spacing w:after="0"/>
        <w:rPr>
          <w:rFonts w:ascii="Arial" w:hAnsi="Arial" w:cs="Arial"/>
        </w:rPr>
      </w:pPr>
    </w:p>
    <w:p w14:paraId="39E8489D" w14:textId="77777777" w:rsidR="00597D83" w:rsidRPr="00E91085" w:rsidRDefault="00597D83" w:rsidP="00597D83">
      <w:pPr>
        <w:pStyle w:val="Appendix"/>
        <w:jc w:val="both"/>
        <w:rPr>
          <w:b w:val="0"/>
          <w:caps w:val="0"/>
          <w:sz w:val="20"/>
        </w:rPr>
      </w:pPr>
      <w:r w:rsidRPr="00E91085">
        <w:rPr>
          <w:b w:val="0"/>
          <w:caps w:val="0"/>
          <w:sz w:val="20"/>
        </w:rPr>
        <w:t xml:space="preserve">1. Pellegrino, R., </w:t>
      </w:r>
      <w:proofErr w:type="spellStart"/>
      <w:r w:rsidRPr="00E91085">
        <w:rPr>
          <w:b w:val="0"/>
          <w:caps w:val="0"/>
          <w:sz w:val="20"/>
        </w:rPr>
        <w:t>Viegi</w:t>
      </w:r>
      <w:proofErr w:type="spellEnd"/>
      <w:r w:rsidRPr="00E91085">
        <w:rPr>
          <w:b w:val="0"/>
          <w:caps w:val="0"/>
          <w:sz w:val="20"/>
        </w:rPr>
        <w:t xml:space="preserve">, G., </w:t>
      </w:r>
      <w:proofErr w:type="spellStart"/>
      <w:r w:rsidRPr="00E91085">
        <w:rPr>
          <w:b w:val="0"/>
          <w:caps w:val="0"/>
          <w:sz w:val="20"/>
        </w:rPr>
        <w:t>Brusasco</w:t>
      </w:r>
      <w:proofErr w:type="spellEnd"/>
      <w:r w:rsidRPr="00E91085">
        <w:rPr>
          <w:b w:val="0"/>
          <w:caps w:val="0"/>
          <w:sz w:val="20"/>
        </w:rPr>
        <w:t xml:space="preserve">, V., Crapo, R. O., Burgos, F., </w:t>
      </w:r>
      <w:proofErr w:type="spellStart"/>
      <w:r w:rsidRPr="00E91085">
        <w:rPr>
          <w:b w:val="0"/>
          <w:caps w:val="0"/>
          <w:sz w:val="20"/>
        </w:rPr>
        <w:t>Casaburi</w:t>
      </w:r>
      <w:proofErr w:type="spellEnd"/>
      <w:r w:rsidRPr="00E91085">
        <w:rPr>
          <w:b w:val="0"/>
          <w:caps w:val="0"/>
          <w:sz w:val="20"/>
        </w:rPr>
        <w:t>,.</w:t>
      </w:r>
      <w:proofErr w:type="spellStart"/>
      <w:proofErr w:type="gramStart"/>
      <w:r w:rsidRPr="00E91085">
        <w:rPr>
          <w:b w:val="0"/>
          <w:caps w:val="0"/>
          <w:sz w:val="20"/>
        </w:rPr>
        <w:t>et,al</w:t>
      </w:r>
      <w:proofErr w:type="spellEnd"/>
      <w:proofErr w:type="gramEnd"/>
      <w:r w:rsidRPr="00E91085">
        <w:rPr>
          <w:b w:val="0"/>
          <w:caps w:val="0"/>
          <w:sz w:val="20"/>
        </w:rPr>
        <w:t xml:space="preserve"> (2005). Interpretative strategies for lung function tests. European Respiratory Journal, 26(5), 948–968.</w:t>
      </w:r>
    </w:p>
    <w:p w14:paraId="1F367A31" w14:textId="77777777" w:rsidR="00597D83" w:rsidRPr="00E91085" w:rsidRDefault="00597D83" w:rsidP="00597D83">
      <w:pPr>
        <w:pStyle w:val="Appendix"/>
        <w:jc w:val="both"/>
        <w:rPr>
          <w:b w:val="0"/>
          <w:caps w:val="0"/>
          <w:sz w:val="20"/>
        </w:rPr>
      </w:pPr>
      <w:r w:rsidRPr="00E91085">
        <w:rPr>
          <w:b w:val="0"/>
          <w:caps w:val="0"/>
          <w:sz w:val="20"/>
        </w:rPr>
        <w:t xml:space="preserve">2. Rabe, K. F., Hurd, S., Anzueto, A., Barnes, P. J., Buist, S. A., </w:t>
      </w:r>
      <w:proofErr w:type="spellStart"/>
      <w:proofErr w:type="gramStart"/>
      <w:r w:rsidRPr="00E91085">
        <w:rPr>
          <w:b w:val="0"/>
          <w:caps w:val="0"/>
          <w:sz w:val="20"/>
        </w:rPr>
        <w:t>Calverley,et</w:t>
      </w:r>
      <w:proofErr w:type="spellEnd"/>
      <w:r w:rsidRPr="00E91085">
        <w:rPr>
          <w:b w:val="0"/>
          <w:caps w:val="0"/>
          <w:sz w:val="20"/>
        </w:rPr>
        <w:t xml:space="preserve"> al.</w:t>
      </w:r>
      <w:proofErr w:type="gramEnd"/>
      <w:r w:rsidRPr="00E91085">
        <w:rPr>
          <w:b w:val="0"/>
          <w:caps w:val="0"/>
          <w:sz w:val="20"/>
        </w:rPr>
        <w:t>(2007). Global strategy for the diagnosis, management, and prevention of chronic obstructive pulmonary disease: GOLD executive summary. American Journal of Respiratory and Critical Care Medicine, 176(6), 532–555.</w:t>
      </w:r>
    </w:p>
    <w:p w14:paraId="07FA6466" w14:textId="77777777" w:rsidR="00597D83" w:rsidRPr="00E91085" w:rsidRDefault="00597D83" w:rsidP="00597D83">
      <w:pPr>
        <w:pStyle w:val="Appendix"/>
        <w:jc w:val="both"/>
        <w:rPr>
          <w:b w:val="0"/>
          <w:caps w:val="0"/>
          <w:sz w:val="20"/>
        </w:rPr>
      </w:pPr>
      <w:r w:rsidRPr="00E91085">
        <w:rPr>
          <w:b w:val="0"/>
          <w:caps w:val="0"/>
          <w:sz w:val="20"/>
        </w:rPr>
        <w:t xml:space="preserve">3. </w:t>
      </w:r>
      <w:proofErr w:type="spellStart"/>
      <w:r w:rsidRPr="00E91085">
        <w:rPr>
          <w:b w:val="0"/>
          <w:caps w:val="0"/>
          <w:sz w:val="20"/>
        </w:rPr>
        <w:t>MacIntyre</w:t>
      </w:r>
      <w:proofErr w:type="spellEnd"/>
      <w:r w:rsidRPr="00E91085">
        <w:rPr>
          <w:b w:val="0"/>
          <w:caps w:val="0"/>
          <w:sz w:val="20"/>
        </w:rPr>
        <w:t xml:space="preserve">, N., Crapo, R. O., </w:t>
      </w:r>
      <w:proofErr w:type="spellStart"/>
      <w:r w:rsidRPr="00E91085">
        <w:rPr>
          <w:b w:val="0"/>
          <w:caps w:val="0"/>
          <w:sz w:val="20"/>
        </w:rPr>
        <w:t>Viegi</w:t>
      </w:r>
      <w:proofErr w:type="spellEnd"/>
      <w:r w:rsidRPr="00E91085">
        <w:rPr>
          <w:b w:val="0"/>
          <w:caps w:val="0"/>
          <w:sz w:val="20"/>
        </w:rPr>
        <w:t xml:space="preserve">, G., Johnson, D. C., van der </w:t>
      </w:r>
      <w:proofErr w:type="spellStart"/>
      <w:r w:rsidRPr="00E91085">
        <w:rPr>
          <w:b w:val="0"/>
          <w:caps w:val="0"/>
          <w:sz w:val="20"/>
        </w:rPr>
        <w:t>Grinten</w:t>
      </w:r>
      <w:proofErr w:type="spellEnd"/>
      <w:r w:rsidRPr="00E91085">
        <w:rPr>
          <w:b w:val="0"/>
          <w:caps w:val="0"/>
          <w:sz w:val="20"/>
        </w:rPr>
        <w:t xml:space="preserve">, C. P. M., </w:t>
      </w:r>
      <w:proofErr w:type="spellStart"/>
      <w:r w:rsidRPr="00E91085">
        <w:rPr>
          <w:b w:val="0"/>
          <w:caps w:val="0"/>
          <w:sz w:val="20"/>
        </w:rPr>
        <w:t>Brusasco</w:t>
      </w:r>
      <w:proofErr w:type="spellEnd"/>
      <w:r w:rsidRPr="00E91085">
        <w:rPr>
          <w:b w:val="0"/>
          <w:caps w:val="0"/>
          <w:sz w:val="20"/>
        </w:rPr>
        <w:t xml:space="preserve"> </w:t>
      </w:r>
      <w:proofErr w:type="spellStart"/>
      <w:proofErr w:type="gramStart"/>
      <w:r w:rsidRPr="00E91085">
        <w:rPr>
          <w:b w:val="0"/>
          <w:caps w:val="0"/>
          <w:sz w:val="20"/>
        </w:rPr>
        <w:t>V.,et</w:t>
      </w:r>
      <w:proofErr w:type="spellEnd"/>
      <w:r w:rsidRPr="00E91085">
        <w:rPr>
          <w:b w:val="0"/>
          <w:caps w:val="0"/>
          <w:sz w:val="20"/>
        </w:rPr>
        <w:t xml:space="preserve"> al.</w:t>
      </w:r>
      <w:proofErr w:type="gramEnd"/>
      <w:r w:rsidRPr="00E91085">
        <w:rPr>
          <w:b w:val="0"/>
          <w:caps w:val="0"/>
          <w:sz w:val="20"/>
        </w:rPr>
        <w:t xml:space="preserve"> (2005). Standardization of the single-breath determination</w:t>
      </w:r>
      <w:r w:rsidR="008F523B" w:rsidRPr="00E91085">
        <w:rPr>
          <w:b w:val="0"/>
          <w:caps w:val="0"/>
          <w:sz w:val="20"/>
        </w:rPr>
        <w:t xml:space="preserve"> </w:t>
      </w:r>
      <w:r w:rsidRPr="00E91085">
        <w:rPr>
          <w:b w:val="0"/>
          <w:caps w:val="0"/>
          <w:sz w:val="20"/>
        </w:rPr>
        <w:t>of carbon monoxide uptake in the lung. European Respiratory Journal, 26(4),</w:t>
      </w:r>
      <w:r w:rsidR="008F523B" w:rsidRPr="00E91085">
        <w:rPr>
          <w:b w:val="0"/>
          <w:caps w:val="0"/>
          <w:sz w:val="20"/>
        </w:rPr>
        <w:t xml:space="preserve"> </w:t>
      </w:r>
      <w:r w:rsidRPr="00E91085">
        <w:rPr>
          <w:b w:val="0"/>
          <w:caps w:val="0"/>
          <w:sz w:val="20"/>
        </w:rPr>
        <w:t>720–735.</w:t>
      </w:r>
    </w:p>
    <w:p w14:paraId="2BEA522E" w14:textId="77777777" w:rsidR="00597D83" w:rsidRPr="00E91085" w:rsidRDefault="00597D83" w:rsidP="00597D83">
      <w:pPr>
        <w:pStyle w:val="Appendix"/>
        <w:jc w:val="both"/>
        <w:rPr>
          <w:b w:val="0"/>
          <w:caps w:val="0"/>
          <w:sz w:val="20"/>
        </w:rPr>
      </w:pPr>
      <w:r w:rsidRPr="00E91085">
        <w:rPr>
          <w:b w:val="0"/>
          <w:caps w:val="0"/>
          <w:sz w:val="20"/>
        </w:rPr>
        <w:t>4. American Thoracic Society/European Respiratory Society. (2002). ATS/ERS</w:t>
      </w:r>
      <w:r w:rsidR="000F12B7" w:rsidRPr="00E91085">
        <w:rPr>
          <w:b w:val="0"/>
          <w:caps w:val="0"/>
          <w:sz w:val="20"/>
        </w:rPr>
        <w:t xml:space="preserve"> </w:t>
      </w:r>
      <w:r w:rsidRPr="00E91085">
        <w:rPr>
          <w:b w:val="0"/>
          <w:caps w:val="0"/>
          <w:sz w:val="20"/>
        </w:rPr>
        <w:t>Statement: Lung function testing: selection of reference values and interpretative</w:t>
      </w:r>
      <w:r w:rsidR="000F12B7" w:rsidRPr="00E91085">
        <w:rPr>
          <w:b w:val="0"/>
          <w:caps w:val="0"/>
          <w:sz w:val="20"/>
        </w:rPr>
        <w:t xml:space="preserve"> </w:t>
      </w:r>
      <w:r w:rsidRPr="00E91085">
        <w:rPr>
          <w:b w:val="0"/>
          <w:caps w:val="0"/>
          <w:sz w:val="20"/>
        </w:rPr>
        <w:t>strategies. American Journal of Respiratory and Critical Care Medicine, 166(3),</w:t>
      </w:r>
      <w:r w:rsidR="000F12B7" w:rsidRPr="00E91085">
        <w:rPr>
          <w:b w:val="0"/>
          <w:caps w:val="0"/>
          <w:sz w:val="20"/>
        </w:rPr>
        <w:t xml:space="preserve"> </w:t>
      </w:r>
      <w:r w:rsidRPr="00E91085">
        <w:rPr>
          <w:b w:val="0"/>
          <w:caps w:val="0"/>
          <w:sz w:val="20"/>
        </w:rPr>
        <w:t>111–117.</w:t>
      </w:r>
    </w:p>
    <w:p w14:paraId="575F803B" w14:textId="77777777" w:rsidR="00597D83" w:rsidRPr="00E91085" w:rsidRDefault="00597D83" w:rsidP="00597D83">
      <w:pPr>
        <w:pStyle w:val="Appendix"/>
        <w:jc w:val="both"/>
        <w:rPr>
          <w:b w:val="0"/>
          <w:caps w:val="0"/>
          <w:sz w:val="20"/>
        </w:rPr>
      </w:pPr>
      <w:r w:rsidRPr="00E91085">
        <w:rPr>
          <w:b w:val="0"/>
          <w:caps w:val="0"/>
          <w:sz w:val="20"/>
        </w:rPr>
        <w:t>5. Watson, A. M., &amp;amp; Mayhew, T. M. (2016). Effects of ageing on lung structure and</w:t>
      </w:r>
      <w:r w:rsidR="000F12B7" w:rsidRPr="00E91085">
        <w:rPr>
          <w:b w:val="0"/>
          <w:caps w:val="0"/>
          <w:sz w:val="20"/>
        </w:rPr>
        <w:t xml:space="preserve"> function. In Comprehensive </w:t>
      </w:r>
      <w:r w:rsidRPr="00E91085">
        <w:rPr>
          <w:b w:val="0"/>
          <w:caps w:val="0"/>
          <w:sz w:val="20"/>
        </w:rPr>
        <w:t>Physiology (pp. 1253–1288).</w:t>
      </w:r>
    </w:p>
    <w:p w14:paraId="05C74941" w14:textId="77777777" w:rsidR="00597D83" w:rsidRPr="00E91085" w:rsidRDefault="00597D83" w:rsidP="00597D83">
      <w:pPr>
        <w:pStyle w:val="Appendix"/>
        <w:jc w:val="both"/>
        <w:rPr>
          <w:b w:val="0"/>
          <w:caps w:val="0"/>
          <w:sz w:val="20"/>
        </w:rPr>
      </w:pPr>
      <w:r w:rsidRPr="00E91085">
        <w:rPr>
          <w:b w:val="0"/>
          <w:caps w:val="0"/>
          <w:sz w:val="20"/>
        </w:rPr>
        <w:t xml:space="preserve">6. Casaburi, R., &amp;amp; </w:t>
      </w:r>
      <w:proofErr w:type="spellStart"/>
      <w:r w:rsidRPr="00E91085">
        <w:rPr>
          <w:b w:val="0"/>
          <w:caps w:val="0"/>
          <w:sz w:val="20"/>
        </w:rPr>
        <w:t>Porszasz</w:t>
      </w:r>
      <w:proofErr w:type="spellEnd"/>
      <w:r w:rsidRPr="00E91085">
        <w:rPr>
          <w:b w:val="0"/>
          <w:caps w:val="0"/>
          <w:sz w:val="20"/>
        </w:rPr>
        <w:t>, J. (2002). Respiratory muscle conditioning and exercise</w:t>
      </w:r>
      <w:r w:rsidR="000F12B7" w:rsidRPr="00E91085">
        <w:rPr>
          <w:b w:val="0"/>
          <w:caps w:val="0"/>
          <w:sz w:val="20"/>
        </w:rPr>
        <w:t xml:space="preserve"> </w:t>
      </w:r>
      <w:r w:rsidRPr="00E91085">
        <w:rPr>
          <w:b w:val="0"/>
          <w:caps w:val="0"/>
          <w:sz w:val="20"/>
        </w:rPr>
        <w:t>performance in health and disease. Current Opinion in Clinical Nutrition &amp;amp; Metabolic</w:t>
      </w:r>
      <w:r w:rsidR="000F12B7" w:rsidRPr="00E91085">
        <w:rPr>
          <w:b w:val="0"/>
          <w:caps w:val="0"/>
          <w:sz w:val="20"/>
        </w:rPr>
        <w:t xml:space="preserve"> </w:t>
      </w:r>
      <w:r w:rsidRPr="00E91085">
        <w:rPr>
          <w:b w:val="0"/>
          <w:caps w:val="0"/>
          <w:sz w:val="20"/>
        </w:rPr>
        <w:t>Care, 5(6), 475–480.</w:t>
      </w:r>
    </w:p>
    <w:p w14:paraId="4951F2B8" w14:textId="77777777" w:rsidR="00597D83" w:rsidRPr="00E91085" w:rsidRDefault="00597D83" w:rsidP="00597D83">
      <w:pPr>
        <w:pStyle w:val="Appendix"/>
        <w:jc w:val="both"/>
        <w:rPr>
          <w:b w:val="0"/>
          <w:caps w:val="0"/>
          <w:sz w:val="20"/>
        </w:rPr>
      </w:pPr>
      <w:r w:rsidRPr="00E91085">
        <w:rPr>
          <w:b w:val="0"/>
          <w:caps w:val="0"/>
          <w:sz w:val="20"/>
        </w:rPr>
        <w:t>7. American Thoracic Society. (1991). Lung function testing: selection of reference</w:t>
      </w:r>
      <w:r w:rsidR="000F12B7" w:rsidRPr="00E91085">
        <w:rPr>
          <w:b w:val="0"/>
          <w:caps w:val="0"/>
          <w:sz w:val="20"/>
        </w:rPr>
        <w:t xml:space="preserve"> </w:t>
      </w:r>
      <w:r w:rsidRPr="00E91085">
        <w:rPr>
          <w:b w:val="0"/>
          <w:caps w:val="0"/>
          <w:sz w:val="20"/>
        </w:rPr>
        <w:t>values and interpretative strategies.</w:t>
      </w:r>
    </w:p>
    <w:p w14:paraId="67D947D8" w14:textId="77777777" w:rsidR="00597D83" w:rsidRPr="00E91085" w:rsidRDefault="00597D83" w:rsidP="00597D83">
      <w:pPr>
        <w:pStyle w:val="Appendix"/>
        <w:jc w:val="both"/>
        <w:rPr>
          <w:b w:val="0"/>
          <w:caps w:val="0"/>
          <w:sz w:val="20"/>
        </w:rPr>
      </w:pPr>
      <w:r w:rsidRPr="00E91085">
        <w:rPr>
          <w:b w:val="0"/>
          <w:caps w:val="0"/>
          <w:sz w:val="20"/>
        </w:rPr>
        <w:t>8. Pinto, M. A., &amp;amp; Adami, F. (2012). The effect of physical activity on pulmonary</w:t>
      </w:r>
    </w:p>
    <w:p w14:paraId="15A622DB" w14:textId="77777777" w:rsidR="00597D83" w:rsidRPr="00E91085" w:rsidRDefault="00597D83" w:rsidP="00597D83">
      <w:pPr>
        <w:pStyle w:val="Appendix"/>
        <w:jc w:val="both"/>
        <w:rPr>
          <w:b w:val="0"/>
          <w:caps w:val="0"/>
          <w:sz w:val="20"/>
        </w:rPr>
      </w:pPr>
      <w:r w:rsidRPr="00E91085">
        <w:rPr>
          <w:b w:val="0"/>
          <w:caps w:val="0"/>
          <w:sz w:val="20"/>
        </w:rPr>
        <w:t>function: a systematic review. Sports Medicine, 42(9), 743–753.</w:t>
      </w:r>
    </w:p>
    <w:p w14:paraId="2193E8ED" w14:textId="77777777" w:rsidR="00597D83" w:rsidRPr="00E91085" w:rsidRDefault="00597D83" w:rsidP="00597D83">
      <w:pPr>
        <w:pStyle w:val="Appendix"/>
        <w:jc w:val="both"/>
        <w:rPr>
          <w:b w:val="0"/>
          <w:caps w:val="0"/>
          <w:sz w:val="20"/>
        </w:rPr>
      </w:pPr>
      <w:r w:rsidRPr="00E91085">
        <w:rPr>
          <w:b w:val="0"/>
          <w:caps w:val="0"/>
          <w:sz w:val="20"/>
        </w:rPr>
        <w:t xml:space="preserve">9. </w:t>
      </w:r>
      <w:proofErr w:type="spellStart"/>
      <w:r w:rsidRPr="00E91085">
        <w:rPr>
          <w:b w:val="0"/>
          <w:caps w:val="0"/>
          <w:sz w:val="20"/>
        </w:rPr>
        <w:t>Becklake</w:t>
      </w:r>
      <w:proofErr w:type="spellEnd"/>
      <w:r w:rsidRPr="00E91085">
        <w:rPr>
          <w:b w:val="0"/>
          <w:caps w:val="0"/>
          <w:sz w:val="20"/>
        </w:rPr>
        <w:t xml:space="preserve">, M. R., &amp;amp; Kauffmann, F. (1999). Gender differences in airway </w:t>
      </w:r>
      <w:proofErr w:type="spellStart"/>
      <w:r w:rsidRPr="00E91085">
        <w:rPr>
          <w:b w:val="0"/>
          <w:caps w:val="0"/>
          <w:sz w:val="20"/>
        </w:rPr>
        <w:t>behaviour</w:t>
      </w:r>
      <w:proofErr w:type="spellEnd"/>
    </w:p>
    <w:p w14:paraId="425B9CDF" w14:textId="77777777" w:rsidR="00597D83" w:rsidRPr="00E91085" w:rsidRDefault="00597D83" w:rsidP="00597D83">
      <w:pPr>
        <w:pStyle w:val="Appendix"/>
        <w:jc w:val="both"/>
        <w:rPr>
          <w:b w:val="0"/>
          <w:caps w:val="0"/>
          <w:sz w:val="20"/>
        </w:rPr>
      </w:pPr>
      <w:r w:rsidRPr="00E91085">
        <w:rPr>
          <w:b w:val="0"/>
          <w:caps w:val="0"/>
          <w:sz w:val="20"/>
        </w:rPr>
        <w:t>over the human life span. Thorax, 54(12), 1119–1138.</w:t>
      </w:r>
    </w:p>
    <w:p w14:paraId="4F9DE982" w14:textId="77777777" w:rsidR="00597D83" w:rsidRPr="00E91085" w:rsidRDefault="00597D83" w:rsidP="00597D83">
      <w:pPr>
        <w:pStyle w:val="Appendix"/>
        <w:jc w:val="both"/>
        <w:rPr>
          <w:b w:val="0"/>
          <w:caps w:val="0"/>
          <w:sz w:val="20"/>
        </w:rPr>
      </w:pPr>
      <w:r w:rsidRPr="00E91085">
        <w:rPr>
          <w:b w:val="0"/>
          <w:caps w:val="0"/>
          <w:sz w:val="20"/>
        </w:rPr>
        <w:t>10. Taylor, H. L., Buskirk, E., &amp;amp; Henschel, A. (1955). Maximal oxygen uptake as an</w:t>
      </w:r>
    </w:p>
    <w:p w14:paraId="7813F98A" w14:textId="77777777" w:rsidR="00597D83" w:rsidRPr="00E91085" w:rsidRDefault="00597D83" w:rsidP="00597D83">
      <w:pPr>
        <w:pStyle w:val="Appendix"/>
        <w:jc w:val="both"/>
        <w:rPr>
          <w:b w:val="0"/>
          <w:caps w:val="0"/>
          <w:sz w:val="20"/>
        </w:rPr>
      </w:pPr>
      <w:r w:rsidRPr="00E91085">
        <w:rPr>
          <w:b w:val="0"/>
          <w:caps w:val="0"/>
          <w:sz w:val="20"/>
        </w:rPr>
        <w:t>objective measure of cardiorespiratory performance. Journal of Applied Physiology,</w:t>
      </w:r>
    </w:p>
    <w:p w14:paraId="315910C1" w14:textId="77777777" w:rsidR="00597D83" w:rsidRPr="00597D83" w:rsidRDefault="00597D83" w:rsidP="00597D83">
      <w:pPr>
        <w:pStyle w:val="Appendix"/>
        <w:spacing w:after="0"/>
        <w:jc w:val="both"/>
        <w:rPr>
          <w:b w:val="0"/>
          <w:caps w:val="0"/>
          <w:sz w:val="20"/>
        </w:rPr>
      </w:pPr>
      <w:r w:rsidRPr="00E91085">
        <w:rPr>
          <w:b w:val="0"/>
          <w:caps w:val="0"/>
          <w:sz w:val="20"/>
        </w:rPr>
        <w:t>8(1), 73–80.</w:t>
      </w:r>
    </w:p>
    <w:sectPr w:rsidR="00597D83" w:rsidRPr="00597D83" w:rsidSect="00590FBC">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FCE55D" w14:textId="77777777" w:rsidR="00AB7516" w:rsidRDefault="00AB7516" w:rsidP="00C37E61">
      <w:r>
        <w:separator/>
      </w:r>
    </w:p>
  </w:endnote>
  <w:endnote w:type="continuationSeparator" w:id="0">
    <w:p w14:paraId="27791C3F" w14:textId="77777777" w:rsidR="00AB7516" w:rsidRDefault="00AB751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90CA8" w14:textId="77777777" w:rsidR="005E5A06" w:rsidRDefault="005E5A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AA72B" w14:textId="77777777" w:rsidR="005E5A06" w:rsidRDefault="005E5A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5DD30" w14:textId="77777777" w:rsidR="009E048A" w:rsidRDefault="009E048A">
    <w:pPr>
      <w:pStyle w:val="Footer"/>
      <w:rPr>
        <w:rFonts w:ascii="Arial" w:hAnsi="Arial" w:cs="Arial"/>
        <w:sz w:val="16"/>
      </w:rPr>
    </w:pPr>
  </w:p>
  <w:p w14:paraId="2A43283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D6AC582" w14:textId="77777777" w:rsidR="009E048A" w:rsidRDefault="009E048A">
    <w:pPr>
      <w:pStyle w:val="Footer"/>
      <w:rPr>
        <w:rFonts w:ascii="Arial" w:hAnsi="Arial" w:cs="Arial"/>
        <w:sz w:val="16"/>
      </w:rPr>
    </w:pPr>
  </w:p>
  <w:p w14:paraId="342802EA" w14:textId="47A42801"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6FD2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26748" w14:textId="77777777" w:rsidR="00AB7516" w:rsidRDefault="00AB7516" w:rsidP="00C37E61">
      <w:r>
        <w:separator/>
      </w:r>
    </w:p>
  </w:footnote>
  <w:footnote w:type="continuationSeparator" w:id="0">
    <w:p w14:paraId="1B485737" w14:textId="77777777" w:rsidR="00AB7516" w:rsidRDefault="00AB751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9F617" w14:textId="50BC5C87" w:rsidR="005E5A06" w:rsidRDefault="005E5A06">
    <w:pPr>
      <w:pStyle w:val="Header"/>
    </w:pPr>
    <w:r>
      <w:rPr>
        <w:noProof/>
      </w:rPr>
      <w:pict w14:anchorId="5C51FF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80636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EC615" w14:textId="477D75F4" w:rsidR="005E5A06" w:rsidRDefault="005E5A06">
    <w:pPr>
      <w:pStyle w:val="Header"/>
    </w:pPr>
    <w:r>
      <w:rPr>
        <w:noProof/>
      </w:rPr>
      <w:pict w14:anchorId="2583AC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80636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01532" w14:textId="424C73AD" w:rsidR="00296529" w:rsidRPr="00296529" w:rsidRDefault="005E5A06" w:rsidP="00296529">
    <w:pPr>
      <w:ind w:left="2160"/>
      <w:jc w:val="center"/>
      <w:rPr>
        <w:rFonts w:ascii="Times New Roman" w:eastAsia="Calibri" w:hAnsi="Times New Roman"/>
        <w:i/>
        <w:sz w:val="18"/>
        <w:szCs w:val="22"/>
      </w:rPr>
    </w:pPr>
    <w:r>
      <w:rPr>
        <w:noProof/>
      </w:rPr>
      <w:pict w14:anchorId="347331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80635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25A011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14:paraId="31E8DF1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DC277DA" w14:textId="77777777"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387CB685" w14:textId="77777777" w:rsidR="00296529" w:rsidRDefault="00296529" w:rsidP="00296529">
    <w:pPr>
      <w:jc w:val="center"/>
      <w:rPr>
        <w:rFonts w:ascii="Times New Roman" w:eastAsia="Calibri" w:hAnsi="Times New Roman"/>
        <w:i/>
        <w:sz w:val="18"/>
        <w:szCs w:val="22"/>
      </w:rPr>
    </w:pPr>
  </w:p>
  <w:p w14:paraId="2372DB5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85670D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8981F" w14:textId="1B55C372" w:rsidR="005E5A06" w:rsidRDefault="005E5A06">
    <w:pPr>
      <w:pStyle w:val="Header"/>
    </w:pPr>
    <w:r>
      <w:rPr>
        <w:noProof/>
      </w:rPr>
      <w:pict w14:anchorId="48DE83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806363"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290E3" w14:textId="695458ED" w:rsidR="005E5A06" w:rsidRDefault="005E5A06">
    <w:pPr>
      <w:pStyle w:val="Header"/>
    </w:pPr>
    <w:r>
      <w:rPr>
        <w:noProof/>
      </w:rPr>
      <w:pict w14:anchorId="257A8B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806364"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CEB07" w14:textId="00725486" w:rsidR="005E5A06" w:rsidRDefault="005E5A06">
    <w:pPr>
      <w:pStyle w:val="Header"/>
    </w:pPr>
    <w:r>
      <w:rPr>
        <w:noProof/>
      </w:rPr>
      <w:pict w14:anchorId="4E5726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806362"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646324"/>
    <w:multiLevelType w:val="multilevel"/>
    <w:tmpl w:val="3628EB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B6248B"/>
    <w:multiLevelType w:val="hybridMultilevel"/>
    <w:tmpl w:val="585AE74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FE35970"/>
    <w:multiLevelType w:val="hybridMultilevel"/>
    <w:tmpl w:val="73C604C6"/>
    <w:lvl w:ilvl="0" w:tplc="D780FAF6">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C291E7E"/>
    <w:multiLevelType w:val="multilevel"/>
    <w:tmpl w:val="D48A2F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29"/>
  </w:num>
  <w:num w:numId="10">
    <w:abstractNumId w:val="2"/>
  </w:num>
  <w:num w:numId="11">
    <w:abstractNumId w:val="22"/>
  </w:num>
  <w:num w:numId="12">
    <w:abstractNumId w:val="3"/>
  </w:num>
  <w:num w:numId="13">
    <w:abstractNumId w:val="21"/>
  </w:num>
  <w:num w:numId="14">
    <w:abstractNumId w:val="8"/>
  </w:num>
  <w:num w:numId="15">
    <w:abstractNumId w:val="25"/>
  </w:num>
  <w:num w:numId="16">
    <w:abstractNumId w:val="5"/>
  </w:num>
  <w:num w:numId="17">
    <w:abstractNumId w:val="26"/>
  </w:num>
  <w:num w:numId="18">
    <w:abstractNumId w:val="17"/>
  </w:num>
  <w:num w:numId="19">
    <w:abstractNumId w:val="32"/>
  </w:num>
  <w:num w:numId="20">
    <w:abstractNumId w:val="13"/>
  </w:num>
  <w:num w:numId="21">
    <w:abstractNumId w:val="9"/>
  </w:num>
  <w:num w:numId="22">
    <w:abstractNumId w:val="15"/>
  </w:num>
  <w:num w:numId="23">
    <w:abstractNumId w:val="23"/>
  </w:num>
  <w:num w:numId="24">
    <w:abstractNumId w:val="30"/>
  </w:num>
  <w:num w:numId="25">
    <w:abstractNumId w:val="4"/>
  </w:num>
  <w:num w:numId="26">
    <w:abstractNumId w:val="20"/>
  </w:num>
  <w:num w:numId="27">
    <w:abstractNumId w:val="24"/>
  </w:num>
  <w:num w:numId="28">
    <w:abstractNumId w:val="31"/>
  </w:num>
  <w:num w:numId="29">
    <w:abstractNumId w:val="28"/>
  </w:num>
  <w:num w:numId="30">
    <w:abstractNumId w:val="10"/>
  </w:num>
  <w:num w:numId="31">
    <w:abstractNumId w:val="12"/>
  </w:num>
  <w:num w:numId="32">
    <w:abstractNumId w:val="18"/>
  </w:num>
  <w:num w:numId="33">
    <w:abstractNumId w:val="11"/>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7B36"/>
    <w:rsid w:val="000276FC"/>
    <w:rsid w:val="00030174"/>
    <w:rsid w:val="0004579C"/>
    <w:rsid w:val="000A47FA"/>
    <w:rsid w:val="000A65D3"/>
    <w:rsid w:val="000B1E33"/>
    <w:rsid w:val="000D689F"/>
    <w:rsid w:val="000E7B7B"/>
    <w:rsid w:val="000E7D62"/>
    <w:rsid w:val="000F12B7"/>
    <w:rsid w:val="00103357"/>
    <w:rsid w:val="00103DAC"/>
    <w:rsid w:val="00123C9F"/>
    <w:rsid w:val="00126190"/>
    <w:rsid w:val="00130F17"/>
    <w:rsid w:val="001320BF"/>
    <w:rsid w:val="00163BC4"/>
    <w:rsid w:val="001677DB"/>
    <w:rsid w:val="00191062"/>
    <w:rsid w:val="00192B72"/>
    <w:rsid w:val="001A29D8"/>
    <w:rsid w:val="001A5CAA"/>
    <w:rsid w:val="001B0427"/>
    <w:rsid w:val="001C0D0E"/>
    <w:rsid w:val="001D3A51"/>
    <w:rsid w:val="001E10D2"/>
    <w:rsid w:val="001E25B4"/>
    <w:rsid w:val="001E44FE"/>
    <w:rsid w:val="00200595"/>
    <w:rsid w:val="00204835"/>
    <w:rsid w:val="00231920"/>
    <w:rsid w:val="0023195C"/>
    <w:rsid w:val="0024282C"/>
    <w:rsid w:val="002460DC"/>
    <w:rsid w:val="0024681B"/>
    <w:rsid w:val="00250985"/>
    <w:rsid w:val="002556F6"/>
    <w:rsid w:val="00260283"/>
    <w:rsid w:val="00283105"/>
    <w:rsid w:val="00284C4C"/>
    <w:rsid w:val="00287E68"/>
    <w:rsid w:val="00296529"/>
    <w:rsid w:val="002B27FB"/>
    <w:rsid w:val="002B685A"/>
    <w:rsid w:val="002C57D2"/>
    <w:rsid w:val="002E0D56"/>
    <w:rsid w:val="002F69BD"/>
    <w:rsid w:val="00315186"/>
    <w:rsid w:val="00315317"/>
    <w:rsid w:val="0033343E"/>
    <w:rsid w:val="003512C2"/>
    <w:rsid w:val="00371FB6"/>
    <w:rsid w:val="003763C1"/>
    <w:rsid w:val="00376BBE"/>
    <w:rsid w:val="0039224F"/>
    <w:rsid w:val="003A43A4"/>
    <w:rsid w:val="003A7E18"/>
    <w:rsid w:val="003C4C86"/>
    <w:rsid w:val="003C6258"/>
    <w:rsid w:val="003C77C5"/>
    <w:rsid w:val="003E2904"/>
    <w:rsid w:val="00401927"/>
    <w:rsid w:val="004068D1"/>
    <w:rsid w:val="0041027F"/>
    <w:rsid w:val="0041223B"/>
    <w:rsid w:val="00412475"/>
    <w:rsid w:val="00423789"/>
    <w:rsid w:val="00440F43"/>
    <w:rsid w:val="00441B6F"/>
    <w:rsid w:val="00446221"/>
    <w:rsid w:val="004476E5"/>
    <w:rsid w:val="00450E62"/>
    <w:rsid w:val="004539DB"/>
    <w:rsid w:val="00461B58"/>
    <w:rsid w:val="00471A80"/>
    <w:rsid w:val="004D305E"/>
    <w:rsid w:val="004D4277"/>
    <w:rsid w:val="00502516"/>
    <w:rsid w:val="00505F06"/>
    <w:rsid w:val="00506828"/>
    <w:rsid w:val="0053056E"/>
    <w:rsid w:val="00554FDA"/>
    <w:rsid w:val="005775AF"/>
    <w:rsid w:val="00590FBC"/>
    <w:rsid w:val="00597D83"/>
    <w:rsid w:val="005B0F61"/>
    <w:rsid w:val="005C784C"/>
    <w:rsid w:val="005D17F6"/>
    <w:rsid w:val="005E5539"/>
    <w:rsid w:val="005E5A06"/>
    <w:rsid w:val="00602BF5"/>
    <w:rsid w:val="00617FDD"/>
    <w:rsid w:val="00633614"/>
    <w:rsid w:val="00633F68"/>
    <w:rsid w:val="00636EB2"/>
    <w:rsid w:val="006375B8"/>
    <w:rsid w:val="0066510A"/>
    <w:rsid w:val="00673F9F"/>
    <w:rsid w:val="00686953"/>
    <w:rsid w:val="00687CD7"/>
    <w:rsid w:val="00687DEA"/>
    <w:rsid w:val="00687E67"/>
    <w:rsid w:val="006967F7"/>
    <w:rsid w:val="006A250C"/>
    <w:rsid w:val="006B21D3"/>
    <w:rsid w:val="006B57D0"/>
    <w:rsid w:val="006D30FF"/>
    <w:rsid w:val="006D6667"/>
    <w:rsid w:val="006D6940"/>
    <w:rsid w:val="006F11EC"/>
    <w:rsid w:val="0070082C"/>
    <w:rsid w:val="00704C2F"/>
    <w:rsid w:val="007369E6"/>
    <w:rsid w:val="00737FBC"/>
    <w:rsid w:val="007412A8"/>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82960"/>
    <w:rsid w:val="008B459E"/>
    <w:rsid w:val="008E13AE"/>
    <w:rsid w:val="008E1506"/>
    <w:rsid w:val="008E710C"/>
    <w:rsid w:val="008F523B"/>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05C47"/>
    <w:rsid w:val="00A1134E"/>
    <w:rsid w:val="00A16AC2"/>
    <w:rsid w:val="00A24E7E"/>
    <w:rsid w:val="00A258C3"/>
    <w:rsid w:val="00A347C0"/>
    <w:rsid w:val="00A51431"/>
    <w:rsid w:val="00A539AD"/>
    <w:rsid w:val="00A94063"/>
    <w:rsid w:val="00AA6219"/>
    <w:rsid w:val="00AA74E0"/>
    <w:rsid w:val="00AB703F"/>
    <w:rsid w:val="00AB7516"/>
    <w:rsid w:val="00AC6BB8"/>
    <w:rsid w:val="00AE008F"/>
    <w:rsid w:val="00AE5801"/>
    <w:rsid w:val="00B01FCD"/>
    <w:rsid w:val="00B1776C"/>
    <w:rsid w:val="00B52583"/>
    <w:rsid w:val="00B52896"/>
    <w:rsid w:val="00B7732B"/>
    <w:rsid w:val="00B95236"/>
    <w:rsid w:val="00B96BD9"/>
    <w:rsid w:val="00BA1B01"/>
    <w:rsid w:val="00BA254E"/>
    <w:rsid w:val="00BA2641"/>
    <w:rsid w:val="00BB37AA"/>
    <w:rsid w:val="00BC53A0"/>
    <w:rsid w:val="00BE62AD"/>
    <w:rsid w:val="00BF121F"/>
    <w:rsid w:val="00BF1F80"/>
    <w:rsid w:val="00C166EF"/>
    <w:rsid w:val="00C17EB0"/>
    <w:rsid w:val="00C253F1"/>
    <w:rsid w:val="00C27F5F"/>
    <w:rsid w:val="00C30A0F"/>
    <w:rsid w:val="00C37E61"/>
    <w:rsid w:val="00C70F1B"/>
    <w:rsid w:val="00C71A47"/>
    <w:rsid w:val="00C7464C"/>
    <w:rsid w:val="00C85588"/>
    <w:rsid w:val="00CD36CB"/>
    <w:rsid w:val="00CD6755"/>
    <w:rsid w:val="00CD6856"/>
    <w:rsid w:val="00CE0089"/>
    <w:rsid w:val="00CE793C"/>
    <w:rsid w:val="00CF193C"/>
    <w:rsid w:val="00D173F1"/>
    <w:rsid w:val="00D33DE8"/>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91085"/>
    <w:rsid w:val="00EA012C"/>
    <w:rsid w:val="00EB5361"/>
    <w:rsid w:val="00EC6A55"/>
    <w:rsid w:val="00ED0288"/>
    <w:rsid w:val="00EE52CB"/>
    <w:rsid w:val="00EF581D"/>
    <w:rsid w:val="00EF7FD8"/>
    <w:rsid w:val="00F06F59"/>
    <w:rsid w:val="00F17988"/>
    <w:rsid w:val="00F469F0"/>
    <w:rsid w:val="00F53273"/>
    <w:rsid w:val="00F66138"/>
    <w:rsid w:val="00F755E4"/>
    <w:rsid w:val="00F77D02"/>
    <w:rsid w:val="00FB3A86"/>
    <w:rsid w:val="00FB4ACA"/>
    <w:rsid w:val="00FD07CF"/>
    <w:rsid w:val="00FD36C8"/>
    <w:rsid w:val="00FD51EC"/>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AutoShape 2"/>
      </o:rules>
    </o:shapelayout>
  </w:shapeDefaults>
  <w:decimalSymbol w:val="."/>
  <w:listSeparator w:val=","/>
  <w14:docId w14:val="18B49D8E"/>
  <w15:docId w15:val="{686CAD78-F136-4ECA-BE53-7A22538A9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semiHidden/>
    <w:unhideWhenUsed/>
    <w:rsid w:val="00882960"/>
    <w:pPr>
      <w:spacing w:before="100" w:beforeAutospacing="1" w:after="100" w:afterAutospacing="1" w:line="276" w:lineRule="auto"/>
    </w:pPr>
    <w:rPr>
      <w:rFonts w:eastAsia="SimSun" w:cs="Arial Unicode MS"/>
      <w:sz w:val="24"/>
      <w:szCs w:val="24"/>
      <w:lang w:eastAsia="zh-CN"/>
    </w:rPr>
  </w:style>
  <w:style w:type="character" w:styleId="UnresolvedMention">
    <w:name w:val="Unresolved Mention"/>
    <w:basedOn w:val="DefaultParagraphFont"/>
    <w:uiPriority w:val="99"/>
    <w:semiHidden/>
    <w:unhideWhenUsed/>
    <w:rsid w:val="00017B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0765336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nursi\Downloads\Re%20data%20Dr%20Forum%20mam.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Sheet2!$C$19</c:f>
              <c:strCache>
                <c:ptCount val="1"/>
                <c:pt idx="0">
                  <c:v>Young Normal BMI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Sheet2!$B$20:$B$25</c:f>
              <c:strCache>
                <c:ptCount val="6"/>
                <c:pt idx="0">
                  <c:v>FVC (L)</c:v>
                </c:pt>
                <c:pt idx="1">
                  <c:v>FEV₁ (L)</c:v>
                </c:pt>
                <c:pt idx="2">
                  <c:v>FEV₁/FVC (%)</c:v>
                </c:pt>
                <c:pt idx="3">
                  <c:v>MVV (L/min)</c:v>
                </c:pt>
                <c:pt idx="4">
                  <c:v>PEF (L/s)</c:v>
                </c:pt>
                <c:pt idx="5">
                  <c:v>BHT (sec)</c:v>
                </c:pt>
              </c:strCache>
            </c:strRef>
          </c:cat>
          <c:val>
            <c:numRef>
              <c:f>Sheet2!$C$20:$C$25</c:f>
              <c:numCache>
                <c:formatCode>General</c:formatCode>
                <c:ptCount val="6"/>
                <c:pt idx="0">
                  <c:v>4.3</c:v>
                </c:pt>
                <c:pt idx="1">
                  <c:v>4.3</c:v>
                </c:pt>
                <c:pt idx="2">
                  <c:v>84.5</c:v>
                </c:pt>
                <c:pt idx="3">
                  <c:v>152</c:v>
                </c:pt>
                <c:pt idx="4">
                  <c:v>10.200000000000001</c:v>
                </c:pt>
                <c:pt idx="5">
                  <c:v>51</c:v>
                </c:pt>
              </c:numCache>
            </c:numRef>
          </c:val>
          <c:extLst>
            <c:ext xmlns:c16="http://schemas.microsoft.com/office/drawing/2014/chart" uri="{C3380CC4-5D6E-409C-BE32-E72D297353CC}">
              <c16:uniqueId val="{00000000-2B34-4A9C-8853-5ED7FE846197}"/>
            </c:ext>
          </c:extLst>
        </c:ser>
        <c:ser>
          <c:idx val="1"/>
          <c:order val="1"/>
          <c:tx>
            <c:strRef>
              <c:f>Sheet2!$D$19</c:f>
              <c:strCache>
                <c:ptCount val="1"/>
                <c:pt idx="0">
                  <c:v>Young Overweight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Sheet2!$B$20:$B$25</c:f>
              <c:strCache>
                <c:ptCount val="6"/>
                <c:pt idx="0">
                  <c:v>FVC (L)</c:v>
                </c:pt>
                <c:pt idx="1">
                  <c:v>FEV₁ (L)</c:v>
                </c:pt>
                <c:pt idx="2">
                  <c:v>FEV₁/FVC (%)</c:v>
                </c:pt>
                <c:pt idx="3">
                  <c:v>MVV (L/min)</c:v>
                </c:pt>
                <c:pt idx="4">
                  <c:v>PEF (L/s)</c:v>
                </c:pt>
                <c:pt idx="5">
                  <c:v>BHT (sec)</c:v>
                </c:pt>
              </c:strCache>
            </c:strRef>
          </c:cat>
          <c:val>
            <c:numRef>
              <c:f>Sheet2!$D$20:$D$25</c:f>
              <c:numCache>
                <c:formatCode>General</c:formatCode>
                <c:ptCount val="6"/>
                <c:pt idx="0">
                  <c:v>4</c:v>
                </c:pt>
                <c:pt idx="1">
                  <c:v>4</c:v>
                </c:pt>
                <c:pt idx="2">
                  <c:v>83.8</c:v>
                </c:pt>
                <c:pt idx="3">
                  <c:v>145</c:v>
                </c:pt>
                <c:pt idx="4">
                  <c:v>9.2000000000000011</c:v>
                </c:pt>
                <c:pt idx="5">
                  <c:v>44</c:v>
                </c:pt>
              </c:numCache>
            </c:numRef>
          </c:val>
          <c:extLst>
            <c:ext xmlns:c16="http://schemas.microsoft.com/office/drawing/2014/chart" uri="{C3380CC4-5D6E-409C-BE32-E72D297353CC}">
              <c16:uniqueId val="{00000001-2B34-4A9C-8853-5ED7FE846197}"/>
            </c:ext>
          </c:extLst>
        </c:ser>
        <c:ser>
          <c:idx val="2"/>
          <c:order val="2"/>
          <c:tx>
            <c:strRef>
              <c:f>Sheet2!$E$19</c:f>
              <c:strCache>
                <c:ptCount val="1"/>
                <c:pt idx="0">
                  <c:v>Elder Normal BMI</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Sheet2!$B$20:$B$25</c:f>
              <c:strCache>
                <c:ptCount val="6"/>
                <c:pt idx="0">
                  <c:v>FVC (L)</c:v>
                </c:pt>
                <c:pt idx="1">
                  <c:v>FEV₁ (L)</c:v>
                </c:pt>
                <c:pt idx="2">
                  <c:v>FEV₁/FVC (%)</c:v>
                </c:pt>
                <c:pt idx="3">
                  <c:v>MVV (L/min)</c:v>
                </c:pt>
                <c:pt idx="4">
                  <c:v>PEF (L/s)</c:v>
                </c:pt>
                <c:pt idx="5">
                  <c:v>BHT (sec)</c:v>
                </c:pt>
              </c:strCache>
            </c:strRef>
          </c:cat>
          <c:val>
            <c:numRef>
              <c:f>Sheet2!$E$20:$E$25</c:f>
              <c:numCache>
                <c:formatCode>General</c:formatCode>
                <c:ptCount val="6"/>
                <c:pt idx="0">
                  <c:v>4</c:v>
                </c:pt>
                <c:pt idx="1">
                  <c:v>3.9499999999999997</c:v>
                </c:pt>
                <c:pt idx="2">
                  <c:v>84</c:v>
                </c:pt>
                <c:pt idx="3">
                  <c:v>143</c:v>
                </c:pt>
                <c:pt idx="4">
                  <c:v>9.8000000000000007</c:v>
                </c:pt>
                <c:pt idx="5">
                  <c:v>46</c:v>
                </c:pt>
              </c:numCache>
            </c:numRef>
          </c:val>
          <c:extLst>
            <c:ext xmlns:c16="http://schemas.microsoft.com/office/drawing/2014/chart" uri="{C3380CC4-5D6E-409C-BE32-E72D297353CC}">
              <c16:uniqueId val="{00000002-2B34-4A9C-8853-5ED7FE846197}"/>
            </c:ext>
          </c:extLst>
        </c:ser>
        <c:ser>
          <c:idx val="3"/>
          <c:order val="3"/>
          <c:tx>
            <c:strRef>
              <c:f>Sheet2!$F$19</c:f>
              <c:strCache>
                <c:ptCount val="1"/>
                <c:pt idx="0">
                  <c:v>Elder Overweight</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Sheet2!$B$20:$B$25</c:f>
              <c:strCache>
                <c:ptCount val="6"/>
                <c:pt idx="0">
                  <c:v>FVC (L)</c:v>
                </c:pt>
                <c:pt idx="1">
                  <c:v>FEV₁ (L)</c:v>
                </c:pt>
                <c:pt idx="2">
                  <c:v>FEV₁/FVC (%)</c:v>
                </c:pt>
                <c:pt idx="3">
                  <c:v>MVV (L/min)</c:v>
                </c:pt>
                <c:pt idx="4">
                  <c:v>PEF (L/s)</c:v>
                </c:pt>
                <c:pt idx="5">
                  <c:v>BHT (sec)</c:v>
                </c:pt>
              </c:strCache>
            </c:strRef>
          </c:cat>
          <c:val>
            <c:numRef>
              <c:f>Sheet2!$F$20:$F$25</c:f>
              <c:numCache>
                <c:formatCode>General</c:formatCode>
                <c:ptCount val="6"/>
                <c:pt idx="0">
                  <c:v>3.6</c:v>
                </c:pt>
                <c:pt idx="1">
                  <c:v>3.3</c:v>
                </c:pt>
                <c:pt idx="2">
                  <c:v>83.2</c:v>
                </c:pt>
                <c:pt idx="3">
                  <c:v>132</c:v>
                </c:pt>
                <c:pt idx="4">
                  <c:v>8.6</c:v>
                </c:pt>
                <c:pt idx="5">
                  <c:v>38</c:v>
                </c:pt>
              </c:numCache>
            </c:numRef>
          </c:val>
          <c:extLst>
            <c:ext xmlns:c16="http://schemas.microsoft.com/office/drawing/2014/chart" uri="{C3380CC4-5D6E-409C-BE32-E72D297353CC}">
              <c16:uniqueId val="{00000003-2B34-4A9C-8853-5ED7FE846197}"/>
            </c:ext>
          </c:extLst>
        </c:ser>
        <c:dLbls>
          <c:showLegendKey val="0"/>
          <c:showVal val="1"/>
          <c:showCatName val="0"/>
          <c:showSerName val="0"/>
          <c:showPercent val="0"/>
          <c:showBubbleSize val="0"/>
        </c:dLbls>
        <c:gapWidth val="219"/>
        <c:overlap val="-27"/>
        <c:axId val="185421184"/>
        <c:axId val="185464320"/>
      </c:barChart>
      <c:catAx>
        <c:axId val="185421184"/>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sz="1000" b="0" i="0" u="none" strike="noStrike" baseline="0"/>
                  <a:t>Values of each parameter</a:t>
                </a:r>
                <a:endParaRPr lang="en-IN"/>
              </a:p>
            </c:rich>
          </c:tx>
          <c:layout>
            <c:manualLayout>
              <c:xMode val="edge"/>
              <c:yMode val="edge"/>
              <c:x val="0.48592950991908918"/>
              <c:y val="0.78324052725453563"/>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85464320"/>
        <c:crosses val="autoZero"/>
        <c:auto val="1"/>
        <c:lblAlgn val="ctr"/>
        <c:lblOffset val="100"/>
        <c:noMultiLvlLbl val="0"/>
      </c:catAx>
      <c:valAx>
        <c:axId val="1854643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lang="en-US" sz="1000" b="0" i="0" u="none" strike="noStrike" kern="1200" baseline="0">
                    <a:solidFill>
                      <a:sysClr val="windowText" lastClr="000000">
                        <a:lumMod val="65000"/>
                        <a:lumOff val="35000"/>
                      </a:sysClr>
                    </a:solidFill>
                    <a:latin typeface="+mn-lt"/>
                    <a:ea typeface="+mn-ea"/>
                    <a:cs typeface="+mn-cs"/>
                  </a:defRPr>
                </a:pPr>
                <a:r>
                  <a:rPr lang="en-IN"/>
                  <a:t>Lung Function Parameters</a:t>
                </a:r>
              </a:p>
              <a:p>
                <a:pPr marL="0" marR="0" lvl="0" indent="0" algn="ctr" defTabSz="914400" rtl="0" eaLnBrk="1" fontAlgn="auto" latinLnBrk="0" hangingPunct="1">
                  <a:lnSpc>
                    <a:spcPct val="100000"/>
                  </a:lnSpc>
                  <a:spcBef>
                    <a:spcPts val="0"/>
                  </a:spcBef>
                  <a:spcAft>
                    <a:spcPts val="0"/>
                  </a:spcAft>
                  <a:buClrTx/>
                  <a:buSzTx/>
                  <a:buFontTx/>
                  <a:buNone/>
                  <a:tabLst/>
                  <a:defRPr lang="en-US" sz="1000" b="0" i="0" u="none" strike="noStrike" kern="1200" baseline="0">
                    <a:solidFill>
                      <a:sysClr val="windowText" lastClr="000000">
                        <a:lumMod val="65000"/>
                        <a:lumOff val="35000"/>
                      </a:sysClr>
                    </a:solidFill>
                    <a:latin typeface="+mn-lt"/>
                    <a:ea typeface="+mn-ea"/>
                    <a:cs typeface="+mn-cs"/>
                  </a:defRPr>
                </a:pPr>
                <a:endParaRPr lang="en-IN"/>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85421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52906-8622-4EE0-8402-B73970188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78</TotalTime>
  <Pages>6</Pages>
  <Words>2548</Words>
  <Characters>14524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17038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31</cp:revision>
  <cp:lastPrinted>1999-07-06T11:00:00Z</cp:lastPrinted>
  <dcterms:created xsi:type="dcterms:W3CDTF">2026-01-20T14:55:00Z</dcterms:created>
  <dcterms:modified xsi:type="dcterms:W3CDTF">2026-01-21T11:41:00Z</dcterms:modified>
</cp:coreProperties>
</file>