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5CA9C" w14:textId="77777777" w:rsidR="001055AB" w:rsidRDefault="00882ACB">
      <w:pPr>
        <w:spacing w:line="360" w:lineRule="auto"/>
        <w:jc w:val="both"/>
        <w:rPr>
          <w:b/>
          <w:sz w:val="28"/>
          <w:szCs w:val="28"/>
        </w:rPr>
      </w:pPr>
      <w:r>
        <w:rPr>
          <w:b/>
          <w:sz w:val="28"/>
          <w:szCs w:val="28"/>
        </w:rPr>
        <w:t>PHYTOCHEMICAL CONSTITUENTS AND IN-VIVO IMMUNOMODULATORY EFFECT OF SCLEROCARYA BIRREA IN BENZENE INDUCED LEUKEMIA MICE MODEL</w:t>
      </w:r>
    </w:p>
    <w:p w14:paraId="5185EED9" w14:textId="77777777" w:rsidR="00724C2C" w:rsidRDefault="00724C2C">
      <w:pPr>
        <w:rPr>
          <w:rFonts w:ascii="Times New Roman" w:hAnsi="Times New Roman"/>
          <w:b/>
          <w:sz w:val="24"/>
          <w:szCs w:val="24"/>
        </w:rPr>
      </w:pPr>
    </w:p>
    <w:p w14:paraId="46976FB2" w14:textId="0FE4A476" w:rsidR="001055AB" w:rsidRDefault="00882ACB">
      <w:pPr>
        <w:rPr>
          <w:rFonts w:ascii="Times New Roman" w:hAnsi="Times New Roman"/>
          <w:b/>
          <w:sz w:val="24"/>
          <w:szCs w:val="24"/>
        </w:rPr>
      </w:pPr>
      <w:r>
        <w:rPr>
          <w:rFonts w:ascii="Times New Roman" w:hAnsi="Times New Roman"/>
          <w:b/>
          <w:sz w:val="24"/>
          <w:szCs w:val="24"/>
        </w:rPr>
        <w:t xml:space="preserve">                                                             ABSTRACT</w:t>
      </w:r>
    </w:p>
    <w:p w14:paraId="3AA4E185" w14:textId="77777777" w:rsidR="001055AB" w:rsidRDefault="00882ACB">
      <w:pPr>
        <w:spacing w:line="360" w:lineRule="auto"/>
        <w:jc w:val="both"/>
        <w:rPr>
          <w:rFonts w:ascii="Times New Roman" w:hAnsi="Times New Roman"/>
          <w:color w:val="212121"/>
          <w:sz w:val="24"/>
          <w:szCs w:val="24"/>
          <w:shd w:val="clear" w:color="FFFFFF" w:fill="FFFFFF"/>
        </w:rPr>
      </w:pPr>
      <w:r>
        <w:rPr>
          <w:rFonts w:ascii="Times New Roman" w:hAnsi="Times New Roman"/>
          <w:color w:val="212121"/>
          <w:sz w:val="24"/>
          <w:szCs w:val="24"/>
          <w:shd w:val="clear" w:color="FFFFFF" w:fill="FFFFFF"/>
        </w:rPr>
        <w:t xml:space="preserve">Pharmacological exploitation of natural compounds has continued to lead to development of non-synthetic and non-toxic anticancer agents that are promising at ameliorating the menace of neoplastic diseases such as leukemia. This study is aims to determine the chemo-preventive and ant-leukemic effect of methanol extract of </w:t>
      </w:r>
      <w:proofErr w:type="spellStart"/>
      <w:r>
        <w:rPr>
          <w:rFonts w:ascii="Times New Roman" w:hAnsi="Times New Roman"/>
          <w:i/>
          <w:iCs/>
          <w:color w:val="212121"/>
          <w:sz w:val="24"/>
          <w:szCs w:val="24"/>
          <w:shd w:val="clear" w:color="FFFFFF" w:fill="FFFFFF"/>
        </w:rPr>
        <w:t>Sclerocarya</w:t>
      </w:r>
      <w:proofErr w:type="spellEnd"/>
      <w:r>
        <w:rPr>
          <w:rFonts w:ascii="Times New Roman" w:hAnsi="Times New Roman"/>
          <w:i/>
          <w:iCs/>
          <w:color w:val="212121"/>
          <w:sz w:val="24"/>
          <w:szCs w:val="24"/>
          <w:shd w:val="clear" w:color="FFFFFF" w:fill="FFFFFF"/>
        </w:rPr>
        <w:t xml:space="preserve"> </w:t>
      </w:r>
      <w:proofErr w:type="spellStart"/>
      <w:r>
        <w:rPr>
          <w:rFonts w:ascii="Times New Roman" w:hAnsi="Times New Roman"/>
          <w:i/>
          <w:iCs/>
          <w:color w:val="212121"/>
          <w:sz w:val="24"/>
          <w:szCs w:val="24"/>
          <w:shd w:val="clear" w:color="FFFFFF" w:fill="FFFFFF"/>
        </w:rPr>
        <w:t>birrea</w:t>
      </w:r>
      <w:proofErr w:type="spellEnd"/>
      <w:r>
        <w:rPr>
          <w:rFonts w:ascii="Times New Roman" w:hAnsi="Times New Roman"/>
          <w:color w:val="212121"/>
          <w:sz w:val="24"/>
          <w:szCs w:val="24"/>
          <w:shd w:val="clear" w:color="FFFFFF" w:fill="FFFFFF"/>
        </w:rPr>
        <w:t xml:space="preserve"> bark (</w:t>
      </w:r>
      <w:proofErr w:type="spellStart"/>
      <w:proofErr w:type="gramStart"/>
      <w:r>
        <w:rPr>
          <w:rFonts w:ascii="Times New Roman" w:hAnsi="Times New Roman"/>
          <w:color w:val="212121"/>
          <w:sz w:val="24"/>
          <w:szCs w:val="24"/>
          <w:shd w:val="clear" w:color="FFFFFF" w:fill="FFFFFF"/>
        </w:rPr>
        <w:t>Met.S.b</w:t>
      </w:r>
      <w:proofErr w:type="spellEnd"/>
      <w:proofErr w:type="gramEnd"/>
      <w:r>
        <w:rPr>
          <w:rFonts w:ascii="Times New Roman" w:hAnsi="Times New Roman"/>
          <w:color w:val="212121"/>
          <w:sz w:val="24"/>
          <w:szCs w:val="24"/>
          <w:shd w:val="clear" w:color="FFFFFF" w:fill="FFFFFF"/>
        </w:rPr>
        <w:t xml:space="preserve">) on biomarker in benzene induced leukemic in mice. Leukemia was induced by intravenous injection of 0.2 mL benzene solution 48 hourly for 4 weeks in appropriate mice groups. Methanol extract of </w:t>
      </w:r>
      <w:proofErr w:type="spellStart"/>
      <w:r>
        <w:rPr>
          <w:rFonts w:ascii="Times New Roman" w:hAnsi="Times New Roman"/>
          <w:i/>
          <w:iCs/>
          <w:color w:val="212121"/>
          <w:sz w:val="24"/>
          <w:szCs w:val="24"/>
          <w:shd w:val="clear" w:color="FFFFFF" w:fill="FFFFFF"/>
        </w:rPr>
        <w:t>Sclerocarya</w:t>
      </w:r>
      <w:proofErr w:type="spellEnd"/>
      <w:r>
        <w:rPr>
          <w:rFonts w:ascii="Times New Roman" w:hAnsi="Times New Roman"/>
          <w:i/>
          <w:iCs/>
          <w:color w:val="212121"/>
          <w:sz w:val="24"/>
          <w:szCs w:val="24"/>
          <w:shd w:val="clear" w:color="FFFFFF" w:fill="FFFFFF"/>
        </w:rPr>
        <w:t xml:space="preserve"> </w:t>
      </w:r>
      <w:proofErr w:type="spellStart"/>
      <w:r>
        <w:rPr>
          <w:rFonts w:ascii="Times New Roman" w:hAnsi="Times New Roman"/>
          <w:i/>
          <w:iCs/>
          <w:color w:val="212121"/>
          <w:sz w:val="24"/>
          <w:szCs w:val="24"/>
          <w:shd w:val="clear" w:color="FFFFFF" w:fill="FFFFFF"/>
        </w:rPr>
        <w:t>birrea</w:t>
      </w:r>
      <w:proofErr w:type="spellEnd"/>
      <w:r>
        <w:rPr>
          <w:rFonts w:ascii="Times New Roman" w:hAnsi="Times New Roman"/>
          <w:color w:val="212121"/>
          <w:sz w:val="24"/>
          <w:szCs w:val="24"/>
          <w:shd w:val="clear" w:color="FFFFFF" w:fill="FFFFFF"/>
        </w:rPr>
        <w:t xml:space="preserve"> bark was administered independently to respective treatment mice groups. A standard anti-leukemic drug (Doxorubicin and Ara-C) was also used to treat appropriate mice groups. Clinical examination of blood serum hematological parameters </w:t>
      </w:r>
      <w:proofErr w:type="gramStart"/>
      <w:r>
        <w:rPr>
          <w:rFonts w:ascii="Times New Roman" w:hAnsi="Times New Roman"/>
          <w:color w:val="212121"/>
          <w:sz w:val="24"/>
          <w:szCs w:val="24"/>
          <w:shd w:val="clear" w:color="FFFFFF" w:fill="FFFFFF"/>
        </w:rPr>
        <w:t>were</w:t>
      </w:r>
      <w:proofErr w:type="gramEnd"/>
      <w:r>
        <w:rPr>
          <w:rFonts w:ascii="Times New Roman" w:hAnsi="Times New Roman"/>
          <w:color w:val="212121"/>
          <w:sz w:val="24"/>
          <w:szCs w:val="24"/>
          <w:shd w:val="clear" w:color="FFFFFF" w:fill="FFFFFF"/>
        </w:rPr>
        <w:t xml:space="preserve"> employed to assess the leukemia burden following analysis of the mice blood samples on Abacus 380 (</w:t>
      </w:r>
      <w:proofErr w:type="spellStart"/>
      <w:r>
        <w:rPr>
          <w:rFonts w:ascii="Times New Roman" w:hAnsi="Times New Roman"/>
          <w:color w:val="212121"/>
          <w:sz w:val="24"/>
          <w:szCs w:val="24"/>
          <w:shd w:val="clear" w:color="FFFFFF" w:fill="FFFFFF"/>
        </w:rPr>
        <w:t>Diatron</w:t>
      </w:r>
      <w:proofErr w:type="spellEnd"/>
      <w:r>
        <w:rPr>
          <w:rFonts w:ascii="Times New Roman" w:hAnsi="Times New Roman"/>
          <w:color w:val="212121"/>
          <w:sz w:val="24"/>
          <w:szCs w:val="24"/>
          <w:shd w:val="clear" w:color="FFFFFF" w:fill="FFFFFF"/>
        </w:rPr>
        <w:t xml:space="preserve">) automated instrument. The </w:t>
      </w:r>
      <w:r>
        <w:rPr>
          <w:rFonts w:ascii="Times New Roman" w:eastAsia="Calibri" w:hAnsi="Times New Roman"/>
          <w:sz w:val="24"/>
          <w:szCs w:val="24"/>
          <w:lang w:eastAsia="en-US"/>
        </w:rPr>
        <w:t xml:space="preserve">free radical scavenging effect of </w:t>
      </w:r>
      <w:proofErr w:type="spellStart"/>
      <w:r>
        <w:rPr>
          <w:rFonts w:ascii="Times New Roman" w:eastAsia="Calibri" w:hAnsi="Times New Roman"/>
          <w:i/>
          <w:sz w:val="24"/>
          <w:szCs w:val="24"/>
          <w:u w:val="single"/>
          <w:lang w:eastAsia="en-US"/>
        </w:rPr>
        <w:t>Sclerocarya</w:t>
      </w:r>
      <w:proofErr w:type="spellEnd"/>
      <w:r>
        <w:rPr>
          <w:rFonts w:ascii="Times New Roman" w:eastAsia="Calibri" w:hAnsi="Times New Roman"/>
          <w:i/>
          <w:sz w:val="24"/>
          <w:szCs w:val="24"/>
          <w:u w:val="single"/>
          <w:lang w:eastAsia="en-US"/>
        </w:rPr>
        <w:t xml:space="preserve"> </w:t>
      </w:r>
      <w:proofErr w:type="spellStart"/>
      <w:r>
        <w:rPr>
          <w:rFonts w:ascii="Times New Roman" w:eastAsia="Calibri" w:hAnsi="Times New Roman"/>
          <w:i/>
          <w:sz w:val="24"/>
          <w:szCs w:val="24"/>
          <w:u w:val="single"/>
          <w:lang w:eastAsia="en-US"/>
        </w:rPr>
        <w:t>birrea</w:t>
      </w:r>
      <w:proofErr w:type="spellEnd"/>
      <w:r>
        <w:rPr>
          <w:rFonts w:ascii="Times New Roman" w:eastAsia="Calibri" w:hAnsi="Times New Roman"/>
          <w:sz w:val="24"/>
          <w:szCs w:val="24"/>
          <w:lang w:eastAsia="en-US"/>
        </w:rPr>
        <w:t xml:space="preserve"> methanol extract</w:t>
      </w:r>
      <w:r>
        <w:rPr>
          <w:rFonts w:ascii="Times New Roman" w:hAnsi="Times New Roman"/>
          <w:color w:val="212121"/>
          <w:sz w:val="24"/>
          <w:szCs w:val="24"/>
          <w:shd w:val="clear" w:color="FFFFFF" w:fill="FFFFFF"/>
        </w:rPr>
        <w:t xml:space="preserve">, the effects of </w:t>
      </w:r>
      <w:proofErr w:type="spellStart"/>
      <w:r>
        <w:rPr>
          <w:rFonts w:ascii="Times New Roman" w:hAnsi="Times New Roman"/>
          <w:i/>
          <w:color w:val="212121"/>
          <w:sz w:val="24"/>
          <w:szCs w:val="24"/>
          <w:u w:val="single"/>
          <w:shd w:val="clear" w:color="FFFFFF" w:fill="FFFFFF"/>
        </w:rPr>
        <w:t>Sclerocarya</w:t>
      </w:r>
      <w:proofErr w:type="spellEnd"/>
      <w:r>
        <w:rPr>
          <w:rFonts w:ascii="Times New Roman" w:hAnsi="Times New Roman"/>
          <w:i/>
          <w:color w:val="212121"/>
          <w:sz w:val="24"/>
          <w:szCs w:val="24"/>
          <w:u w:val="single"/>
          <w:shd w:val="clear" w:color="FFFFFF" w:fill="FFFFFF"/>
        </w:rPr>
        <w:t xml:space="preserve"> </w:t>
      </w:r>
      <w:proofErr w:type="spellStart"/>
      <w:r>
        <w:rPr>
          <w:rFonts w:ascii="Times New Roman" w:hAnsi="Times New Roman"/>
          <w:i/>
          <w:color w:val="212121"/>
          <w:sz w:val="24"/>
          <w:szCs w:val="24"/>
          <w:u w:val="single"/>
          <w:shd w:val="clear" w:color="FFFFFF" w:fill="FFFFFF"/>
        </w:rPr>
        <w:t>birrea</w:t>
      </w:r>
      <w:proofErr w:type="spellEnd"/>
      <w:r>
        <w:rPr>
          <w:rFonts w:ascii="Times New Roman" w:hAnsi="Times New Roman"/>
          <w:color w:val="212121"/>
          <w:sz w:val="24"/>
          <w:szCs w:val="24"/>
          <w:shd w:val="clear" w:color="FFFFFF" w:fill="FFFFFF"/>
        </w:rPr>
        <w:t xml:space="preserve"> on some biomarkers of Leukemia (C-reactive protein, Uric Acid, Electrolytes, biochemistry of blood serum, lactate dehydrogenase enzyme, Liver Enzymes and body weights were also determined. The results obtained in benzene induced leukemic rats treated with these extracts compared favorably with those obtained in similar treatments with the standard drug (p&lt; 0.05). The extract demonstrated </w:t>
      </w:r>
      <w:proofErr w:type="spellStart"/>
      <w:r>
        <w:rPr>
          <w:rFonts w:ascii="Times New Roman" w:hAnsi="Times New Roman"/>
          <w:color w:val="212121"/>
          <w:sz w:val="24"/>
          <w:szCs w:val="24"/>
          <w:shd w:val="clear" w:color="FFFFFF" w:fill="FFFFFF"/>
        </w:rPr>
        <w:t>chemopreventive</w:t>
      </w:r>
      <w:proofErr w:type="spellEnd"/>
      <w:r>
        <w:rPr>
          <w:rFonts w:ascii="Times New Roman" w:hAnsi="Times New Roman"/>
          <w:color w:val="212121"/>
          <w:sz w:val="24"/>
          <w:szCs w:val="24"/>
          <w:shd w:val="clear" w:color="FFFFFF" w:fill="FFFFFF"/>
        </w:rPr>
        <w:t xml:space="preserve"> and anti-leukemic activities as much as the standard anti-leukemic drug (p&lt;0.05) by ameliorating the induced leukemic condition in the affected mice groups owing to its bioactive constituents. This study reveals that the extract might be an active, natural and non-toxic anticancer drug lead. A major limitation was large sample size.</w:t>
      </w:r>
    </w:p>
    <w:p w14:paraId="626C8DB2" w14:textId="1A28EC93" w:rsidR="001055AB" w:rsidRDefault="00882ACB">
      <w:pPr>
        <w:spacing w:line="360" w:lineRule="auto"/>
        <w:jc w:val="both"/>
        <w:rPr>
          <w:rFonts w:ascii="Times New Roman" w:hAnsi="Times New Roman"/>
          <w:color w:val="212121"/>
          <w:sz w:val="24"/>
          <w:szCs w:val="24"/>
          <w:shd w:val="clear" w:color="FFFFFF" w:fill="FFFFFF"/>
        </w:rPr>
      </w:pPr>
      <w:r>
        <w:rPr>
          <w:rFonts w:ascii="Times New Roman" w:hAnsi="Times New Roman"/>
          <w:b/>
          <w:color w:val="212121"/>
          <w:sz w:val="24"/>
          <w:szCs w:val="24"/>
          <w:shd w:val="clear" w:color="FFFFFF" w:fill="FFFFFF"/>
        </w:rPr>
        <w:t xml:space="preserve">Keywords: </w:t>
      </w:r>
      <w:r>
        <w:rPr>
          <w:rFonts w:ascii="Times New Roman" w:hAnsi="Times New Roman"/>
          <w:color w:val="212121"/>
          <w:sz w:val="24"/>
          <w:szCs w:val="24"/>
          <w:shd w:val="clear" w:color="FFFFFF" w:fill="FFFFFF"/>
        </w:rPr>
        <w:t xml:space="preserve">Leukemia, </w:t>
      </w:r>
      <w:proofErr w:type="spellStart"/>
      <w:r>
        <w:rPr>
          <w:rFonts w:ascii="Times New Roman" w:hAnsi="Times New Roman"/>
          <w:color w:val="212121"/>
          <w:sz w:val="24"/>
          <w:szCs w:val="24"/>
          <w:shd w:val="clear" w:color="FFFFFF" w:fill="FFFFFF"/>
        </w:rPr>
        <w:t>Sclerocarya</w:t>
      </w:r>
      <w:proofErr w:type="spellEnd"/>
      <w:r>
        <w:rPr>
          <w:rFonts w:ascii="Times New Roman" w:hAnsi="Times New Roman"/>
          <w:color w:val="212121"/>
          <w:sz w:val="24"/>
          <w:szCs w:val="24"/>
          <w:shd w:val="clear" w:color="FFFFFF" w:fill="FFFFFF"/>
        </w:rPr>
        <w:t xml:space="preserve"> </w:t>
      </w:r>
      <w:proofErr w:type="spellStart"/>
      <w:r>
        <w:rPr>
          <w:rFonts w:ascii="Times New Roman" w:hAnsi="Times New Roman"/>
          <w:color w:val="212121"/>
          <w:sz w:val="24"/>
          <w:szCs w:val="24"/>
          <w:shd w:val="clear" w:color="FFFFFF" w:fill="FFFFFF"/>
        </w:rPr>
        <w:t>birrea</w:t>
      </w:r>
      <w:proofErr w:type="spellEnd"/>
      <w:r>
        <w:rPr>
          <w:rFonts w:ascii="Times New Roman" w:hAnsi="Times New Roman"/>
          <w:color w:val="212121"/>
          <w:sz w:val="24"/>
          <w:szCs w:val="24"/>
          <w:shd w:val="clear" w:color="FFFFFF" w:fill="FFFFFF"/>
        </w:rPr>
        <w:t xml:space="preserve">, Methanol, Phytochemical, Benzene, Hepato-Protection and </w:t>
      </w:r>
      <w:proofErr w:type="spellStart"/>
      <w:r>
        <w:rPr>
          <w:rFonts w:ascii="Times New Roman" w:hAnsi="Times New Roman"/>
          <w:color w:val="212121"/>
          <w:sz w:val="24"/>
          <w:szCs w:val="24"/>
          <w:shd w:val="clear" w:color="FFFFFF" w:fill="FFFFFF"/>
        </w:rPr>
        <w:t>Marula</w:t>
      </w:r>
      <w:proofErr w:type="spellEnd"/>
    </w:p>
    <w:p w14:paraId="2F0892E7" w14:textId="76F8770A" w:rsidR="00724C2C" w:rsidRDefault="00724C2C">
      <w:pPr>
        <w:spacing w:line="360" w:lineRule="auto"/>
        <w:jc w:val="both"/>
        <w:rPr>
          <w:rFonts w:ascii="Times New Roman" w:hAnsi="Times New Roman"/>
          <w:color w:val="212121"/>
          <w:sz w:val="24"/>
          <w:szCs w:val="24"/>
          <w:shd w:val="clear" w:color="FFFFFF" w:fill="FFFFFF"/>
        </w:rPr>
      </w:pPr>
    </w:p>
    <w:p w14:paraId="34FBB3A5" w14:textId="77777777" w:rsidR="00724C2C" w:rsidRDefault="00724C2C">
      <w:pPr>
        <w:spacing w:line="360" w:lineRule="auto"/>
        <w:jc w:val="both"/>
        <w:rPr>
          <w:rFonts w:ascii="Times New Roman" w:hAnsi="Times New Roman"/>
          <w:color w:val="212121"/>
          <w:sz w:val="24"/>
          <w:szCs w:val="24"/>
          <w:shd w:val="clear" w:color="FFFFFF" w:fill="FFFFFF"/>
        </w:rPr>
      </w:pPr>
    </w:p>
    <w:p w14:paraId="7984D275" w14:textId="77777777" w:rsidR="001055AB" w:rsidRDefault="001055AB">
      <w:pPr>
        <w:spacing w:line="360" w:lineRule="auto"/>
        <w:jc w:val="both"/>
        <w:rPr>
          <w:rFonts w:ascii="Times New Roman" w:hAnsi="Times New Roman"/>
          <w:color w:val="212121"/>
          <w:sz w:val="24"/>
          <w:szCs w:val="24"/>
          <w:shd w:val="clear" w:color="FFFFFF" w:fill="FFFFFF"/>
        </w:rPr>
      </w:pPr>
    </w:p>
    <w:p w14:paraId="778AC8D0" w14:textId="77777777" w:rsidR="001055AB" w:rsidRDefault="00882ACB">
      <w:pPr>
        <w:spacing w:line="360" w:lineRule="auto"/>
        <w:jc w:val="both"/>
        <w:rPr>
          <w:rFonts w:ascii="Times New Roman" w:hAnsi="Times New Roman"/>
          <w:color w:val="212121"/>
          <w:sz w:val="24"/>
          <w:szCs w:val="24"/>
          <w:shd w:val="clear" w:color="FFFFFF" w:fill="FFFFFF"/>
        </w:rPr>
      </w:pPr>
      <w:r>
        <w:rPr>
          <w:rFonts w:ascii="Times New Roman" w:hAnsi="Times New Roman"/>
          <w:color w:val="212121"/>
          <w:sz w:val="24"/>
          <w:szCs w:val="24"/>
          <w:shd w:val="clear" w:color="FFFFFF" w:fill="FFFFFF"/>
        </w:rPr>
        <w:lastRenderedPageBreak/>
        <w:t xml:space="preserve">                                                            </w:t>
      </w:r>
      <w:r>
        <w:rPr>
          <w:rFonts w:ascii="Times New Roman" w:hAnsi="Times New Roman"/>
          <w:b/>
          <w:sz w:val="24"/>
          <w:szCs w:val="24"/>
        </w:rPr>
        <w:t xml:space="preserve"> INTRODUCTION</w:t>
      </w:r>
    </w:p>
    <w:p w14:paraId="2246CC93"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According to World Health Organization (WHO) Cancer is the second leading cause of death globally. A report by Global Cancer Observatory (</w:t>
      </w:r>
      <w:proofErr w:type="spellStart"/>
      <w:r>
        <w:rPr>
          <w:rFonts w:ascii="Times New Roman" w:hAnsi="Times New Roman"/>
          <w:sz w:val="24"/>
          <w:szCs w:val="24"/>
        </w:rPr>
        <w:t>Globocan</w:t>
      </w:r>
      <w:proofErr w:type="spellEnd"/>
      <w:r>
        <w:rPr>
          <w:rFonts w:ascii="Times New Roman" w:hAnsi="Times New Roman"/>
          <w:sz w:val="24"/>
          <w:szCs w:val="24"/>
        </w:rPr>
        <w:t xml:space="preserve">), 2018-2022 proposed that Nigeria recorded 115 950 cases of cancer. Were Leukemia is ranked 6th and causes about 2.7% of death. Leukemia is a leukocyte cancer that is characterized by anarchic growth of immature immune cells in the bone marrow, blood and spleen. There are many forms of leukemia, and the best course of therapy and the chance of a patient’s survival depend on the type of leukemic disease. Different forms of drugs have been used to treat leukemia (Mankaran </w:t>
      </w:r>
      <w:r>
        <w:rPr>
          <w:rFonts w:ascii="Times New Roman" w:hAnsi="Times New Roman"/>
          <w:i/>
          <w:sz w:val="24"/>
          <w:szCs w:val="24"/>
        </w:rPr>
        <w:t>et al</w:t>
      </w:r>
      <w:r>
        <w:rPr>
          <w:rFonts w:ascii="Times New Roman" w:hAnsi="Times New Roman"/>
          <w:sz w:val="24"/>
          <w:szCs w:val="24"/>
        </w:rPr>
        <w:t xml:space="preserve">., 2013). Despite improved scientific research that has increased the efficacy of cancer treatment and management, multimodality treatment of cancer with certain synthetic chemotherapies such as cyclophosphamide and doxorubicin among others resulted in certain side effects that lead to specific organ toxicity and even secondary malignancy such as therapy-related myelodysplastic syndrome and acute myeloid leukemia (Javed </w:t>
      </w:r>
      <w:r>
        <w:rPr>
          <w:rFonts w:ascii="Times New Roman" w:hAnsi="Times New Roman"/>
          <w:i/>
          <w:sz w:val="24"/>
          <w:szCs w:val="24"/>
        </w:rPr>
        <w:t xml:space="preserve">et al., </w:t>
      </w:r>
      <w:r>
        <w:rPr>
          <w:rFonts w:ascii="Times New Roman" w:hAnsi="Times New Roman"/>
          <w:sz w:val="24"/>
          <w:szCs w:val="24"/>
        </w:rPr>
        <w:t xml:space="preserve">2012). Due to the adverse effects associated with such therapies and drug resistance, the search for safer and more effective drugs remains one of the most challenging areas of research (Dwi </w:t>
      </w:r>
      <w:r>
        <w:rPr>
          <w:rFonts w:ascii="Times New Roman" w:hAnsi="Times New Roman"/>
          <w:i/>
          <w:sz w:val="24"/>
          <w:szCs w:val="24"/>
        </w:rPr>
        <w:t xml:space="preserve">et al., </w:t>
      </w:r>
      <w:r>
        <w:rPr>
          <w:rFonts w:ascii="Times New Roman" w:hAnsi="Times New Roman"/>
          <w:sz w:val="24"/>
          <w:szCs w:val="24"/>
        </w:rPr>
        <w:t>2020).  Thus, new therapeutic approaches are important to improving outcomes. Therefore, there is need for less toxic herbal medicine with sufficient chemotherapeutic effect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2021). Furthermore, disparities in cancer care are increasing globally, with patients in low resource settings having little or no care (Akinpelu </w:t>
      </w:r>
      <w:r>
        <w:rPr>
          <w:rFonts w:ascii="Times New Roman" w:hAnsi="Times New Roman"/>
          <w:i/>
          <w:sz w:val="24"/>
          <w:szCs w:val="24"/>
        </w:rPr>
        <w:t>et al</w:t>
      </w:r>
      <w:r>
        <w:rPr>
          <w:rFonts w:ascii="Times New Roman" w:hAnsi="Times New Roman"/>
          <w:sz w:val="24"/>
          <w:szCs w:val="24"/>
        </w:rPr>
        <w:t>., 2011). Disparities ranging from access to cancer prevention, treatment, management and diagnosis. Therefore, innovative and novel drug candidates for primary healthcare delivery are needed to aid address the gaps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2021). Effort has been made throughout this comprehensive review to highlight the recent developments and milestones achieved in leukemia </w:t>
      </w:r>
      <w:r>
        <w:rPr>
          <w:rFonts w:ascii="Times New Roman" w:hAnsi="Times New Roman"/>
          <w:sz w:val="24"/>
          <w:szCs w:val="24"/>
        </w:rPr>
        <w:lastRenderedPageBreak/>
        <w:t xml:space="preserve">therapies using plant-derived compounds and the crude extracts from </w:t>
      </w:r>
      <w:proofErr w:type="spellStart"/>
      <w:r>
        <w:rPr>
          <w:rFonts w:ascii="Times New Roman" w:hAnsi="Times New Roman"/>
          <w:sz w:val="24"/>
          <w:szCs w:val="24"/>
        </w:rPr>
        <w:t>Sclerocaya</w:t>
      </w:r>
      <w:proofErr w:type="spellEnd"/>
      <w:r>
        <w:rPr>
          <w:rFonts w:ascii="Times New Roman" w:hAnsi="Times New Roman"/>
          <w:sz w:val="24"/>
          <w:szCs w:val="24"/>
        </w:rPr>
        <w:t xml:space="preserve"> </w:t>
      </w:r>
      <w:proofErr w:type="spellStart"/>
      <w:r>
        <w:rPr>
          <w:rFonts w:ascii="Times New Roman" w:hAnsi="Times New Roman"/>
          <w:sz w:val="24"/>
          <w:szCs w:val="24"/>
        </w:rPr>
        <w:t>Birrea</w:t>
      </w:r>
      <w:proofErr w:type="spellEnd"/>
      <w:r>
        <w:rPr>
          <w:rFonts w:ascii="Times New Roman" w:hAnsi="Times New Roman"/>
          <w:sz w:val="24"/>
          <w:szCs w:val="24"/>
        </w:rPr>
        <w:t xml:space="preserve"> medicinal plant.</w:t>
      </w:r>
    </w:p>
    <w:p w14:paraId="1122E45E" w14:textId="77777777" w:rsidR="001055AB" w:rsidRDefault="001055AB"/>
    <w:p w14:paraId="029FB023" w14:textId="77777777" w:rsidR="001055AB" w:rsidRDefault="00882ACB">
      <w:pPr>
        <w:rPr>
          <w:b/>
          <w:sz w:val="28"/>
          <w:szCs w:val="28"/>
        </w:rPr>
      </w:pPr>
      <w:r>
        <w:rPr>
          <w:b/>
          <w:sz w:val="28"/>
          <w:szCs w:val="28"/>
        </w:rPr>
        <w:t>RESEARCH METHODOLOGY</w:t>
      </w:r>
    </w:p>
    <w:p w14:paraId="4334D4DA" w14:textId="77777777" w:rsidR="001055AB" w:rsidRDefault="00882ACB">
      <w:pPr>
        <w:rPr>
          <w:b/>
        </w:rPr>
      </w:pPr>
      <w:r>
        <w:rPr>
          <w:b/>
        </w:rPr>
        <w:t>PREPARATION OF PLANT MATERIAL</w:t>
      </w:r>
    </w:p>
    <w:p w14:paraId="5CD69A7E" w14:textId="77777777" w:rsidR="001055AB" w:rsidRDefault="00882ACB">
      <w:pPr>
        <w:spacing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The </w:t>
      </w:r>
      <w:r>
        <w:rPr>
          <w:rFonts w:ascii="Times New Roman" w:hAnsi="Times New Roman"/>
          <w:sz w:val="24"/>
          <w:szCs w:val="24"/>
        </w:rPr>
        <w:t xml:space="preserve">inner bark </w:t>
      </w:r>
      <w:r>
        <w:rPr>
          <w:rFonts w:ascii="Times New Roman" w:eastAsia="Calibri" w:hAnsi="Times New Roman"/>
          <w:sz w:val="24"/>
          <w:szCs w:val="24"/>
          <w:lang w:val="en-GB"/>
        </w:rPr>
        <w:t xml:space="preserve">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xml:space="preserve">) </w:t>
      </w:r>
      <w:r>
        <w:rPr>
          <w:rFonts w:ascii="Times New Roman" w:eastAsia="Calibri" w:hAnsi="Times New Roman"/>
          <w:sz w:val="24"/>
          <w:szCs w:val="24"/>
          <w:lang w:val="en-GB"/>
        </w:rPr>
        <w:t xml:space="preserve">were harvested, purchased from local market Keffi Nasarawa State and identified in the department of Plant Science and Biotechnology Nasarawa State University </w:t>
      </w:r>
      <w:proofErr w:type="spellStart"/>
      <w:r>
        <w:rPr>
          <w:rFonts w:ascii="Times New Roman" w:eastAsia="Calibri" w:hAnsi="Times New Roman"/>
          <w:sz w:val="24"/>
          <w:szCs w:val="24"/>
          <w:lang w:val="en-GB"/>
        </w:rPr>
        <w:t>keffi</w:t>
      </w:r>
      <w:proofErr w:type="spellEnd"/>
      <w:r>
        <w:rPr>
          <w:rFonts w:ascii="Times New Roman" w:eastAsia="Calibri" w:hAnsi="Times New Roman"/>
          <w:sz w:val="24"/>
          <w:szCs w:val="24"/>
          <w:lang w:val="en-GB"/>
        </w:rPr>
        <w:t>, a voucher No</w:t>
      </w:r>
      <w:r>
        <w:rPr>
          <w:rFonts w:ascii="Times New Roman" w:eastAsia="Calibri" w:hAnsi="Times New Roman"/>
          <w:sz w:val="24"/>
          <w:szCs w:val="24"/>
        </w:rPr>
        <w:t xml:space="preserve">.6 and was assigned to the plant respectively. </w:t>
      </w:r>
      <w:r>
        <w:rPr>
          <w:rFonts w:ascii="Times New Roman" w:eastAsia="Calibri" w:hAnsi="Times New Roman"/>
          <w:sz w:val="24"/>
          <w:szCs w:val="24"/>
          <w:lang w:val="en-GB"/>
        </w:rPr>
        <w:t xml:space="preserve">The </w:t>
      </w:r>
      <w:r>
        <w:rPr>
          <w:rFonts w:ascii="Times New Roman" w:hAnsi="Times New Roman"/>
          <w:sz w:val="24"/>
          <w:szCs w:val="24"/>
        </w:rPr>
        <w:t xml:space="preserve">inner barks </w:t>
      </w:r>
      <w:r>
        <w:rPr>
          <w:rFonts w:ascii="Times New Roman" w:eastAsia="Calibri" w:hAnsi="Times New Roman"/>
          <w:sz w:val="24"/>
          <w:szCs w:val="24"/>
          <w:lang w:val="en-GB"/>
        </w:rPr>
        <w:t xml:space="preserve">plant </w:t>
      </w:r>
      <w:proofErr w:type="gramStart"/>
      <w:r>
        <w:rPr>
          <w:rFonts w:ascii="Times New Roman" w:eastAsia="Calibri" w:hAnsi="Times New Roman"/>
          <w:sz w:val="24"/>
          <w:szCs w:val="24"/>
          <w:lang w:val="en-GB"/>
        </w:rPr>
        <w:t>were</w:t>
      </w:r>
      <w:proofErr w:type="gramEnd"/>
      <w:r>
        <w:rPr>
          <w:rFonts w:ascii="Times New Roman" w:eastAsia="Calibri" w:hAnsi="Times New Roman"/>
          <w:sz w:val="24"/>
          <w:szCs w:val="24"/>
          <w:lang w:val="en-GB"/>
        </w:rPr>
        <w:t xml:space="preserve"> washed with distilled water, air dried under laboratory conditions for two weeks in the Department of Biochemistry Laboratory, Nasarawa State University, Keffi.  The dried inner barks were grinded to pass 0.5 mm sieve to provide a greater surface area for easy filtration and weighed, an average of 20 g of the dried powder was filled in the porous cellulose thimble and subjected to </w:t>
      </w:r>
      <w:proofErr w:type="spellStart"/>
      <w:r>
        <w:rPr>
          <w:rFonts w:ascii="Times New Roman" w:eastAsia="Calibri" w:hAnsi="Times New Roman"/>
          <w:sz w:val="24"/>
          <w:szCs w:val="24"/>
          <w:lang w:val="en-GB"/>
        </w:rPr>
        <w:t>soxhlet</w:t>
      </w:r>
      <w:proofErr w:type="spellEnd"/>
      <w:r>
        <w:rPr>
          <w:rFonts w:ascii="Times New Roman" w:eastAsia="Calibri" w:hAnsi="Times New Roman"/>
          <w:sz w:val="24"/>
          <w:szCs w:val="24"/>
          <w:lang w:val="en-GB"/>
        </w:rPr>
        <w:t xml:space="preserve"> extraction using methanol for 12 hours at 100</w:t>
      </w:r>
      <w:r>
        <w:rPr>
          <w:rFonts w:ascii="Times New Roman" w:eastAsia="Calibri" w:hAnsi="Times New Roman"/>
          <w:sz w:val="24"/>
          <w:szCs w:val="24"/>
          <w:vertAlign w:val="superscript"/>
          <w:lang w:val="en-GB"/>
        </w:rPr>
        <w:t>o</w:t>
      </w:r>
      <w:r>
        <w:rPr>
          <w:rFonts w:ascii="Times New Roman" w:eastAsia="Calibri" w:hAnsi="Times New Roman"/>
          <w:sz w:val="24"/>
          <w:szCs w:val="24"/>
          <w:lang w:val="en-GB"/>
        </w:rPr>
        <w:t>C, followed by filtration through a Whatman No.1 filter paper. The extract was evaporated in a rotary evaporator (RE 300) at 60</w:t>
      </w:r>
      <w:r>
        <w:rPr>
          <w:rFonts w:ascii="Times New Roman" w:eastAsia="Calibri" w:hAnsi="Times New Roman"/>
          <w:sz w:val="24"/>
          <w:szCs w:val="24"/>
          <w:vertAlign w:val="superscript"/>
          <w:lang w:val="en-GB"/>
        </w:rPr>
        <w:t>o</w:t>
      </w:r>
      <w:r>
        <w:rPr>
          <w:rFonts w:ascii="Times New Roman" w:eastAsia="Calibri" w:hAnsi="Times New Roman"/>
          <w:sz w:val="24"/>
          <w:szCs w:val="24"/>
          <w:lang w:val="en-GB"/>
        </w:rPr>
        <w:t>C. The plant extract was prepared according to the procedure developed by the Institute of Medical Research (IMR).</w:t>
      </w:r>
    </w:p>
    <w:p w14:paraId="2FF1C8D0" w14:textId="77777777" w:rsidR="001055AB" w:rsidRDefault="00882ACB">
      <w:pPr>
        <w:spacing w:line="480" w:lineRule="auto"/>
        <w:jc w:val="both"/>
        <w:rPr>
          <w:rFonts w:ascii="Times New Roman" w:hAnsi="Times New Roman"/>
          <w:b/>
          <w:sz w:val="24"/>
          <w:szCs w:val="24"/>
        </w:rPr>
      </w:pPr>
      <w:r>
        <w:rPr>
          <w:rFonts w:ascii="Times New Roman" w:eastAsia="Calibri" w:hAnsi="Times New Roman"/>
          <w:b/>
          <w:sz w:val="24"/>
          <w:szCs w:val="24"/>
          <w:lang w:val="en-GB"/>
        </w:rPr>
        <w:t xml:space="preserve">Acute Toxicity of inner barks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w:t>
      </w:r>
      <w:proofErr w:type="spellStart"/>
      <w:r>
        <w:rPr>
          <w:rFonts w:ascii="Times New Roman" w:hAnsi="Times New Roman"/>
          <w:b/>
          <w:sz w:val="24"/>
          <w:szCs w:val="24"/>
        </w:rPr>
        <w:t>Marula</w:t>
      </w:r>
      <w:proofErr w:type="spellEnd"/>
      <w:r>
        <w:rPr>
          <w:rFonts w:ascii="Times New Roman" w:hAnsi="Times New Roman"/>
          <w:b/>
          <w:sz w:val="24"/>
          <w:szCs w:val="24"/>
        </w:rPr>
        <w:t>) Methanol extract.</w:t>
      </w:r>
    </w:p>
    <w:p w14:paraId="69B1A2C2" w14:textId="77777777" w:rsidR="001055AB" w:rsidRDefault="00882ACB">
      <w:pPr>
        <w:spacing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Per oral (P.O) route w</w:t>
      </w:r>
      <w:r>
        <w:rPr>
          <w:rFonts w:ascii="Times New Roman" w:eastAsia="Calibri" w:hAnsi="Times New Roman"/>
          <w:sz w:val="24"/>
          <w:szCs w:val="24"/>
        </w:rPr>
        <w:t>as used</w:t>
      </w:r>
      <w:r>
        <w:rPr>
          <w:rFonts w:ascii="Times New Roman" w:eastAsia="Calibri" w:hAnsi="Times New Roman"/>
          <w:sz w:val="24"/>
          <w:szCs w:val="24"/>
          <w:lang w:val="en-GB"/>
        </w:rPr>
        <w:t xml:space="preserve"> for the determination of acute toxicity (LD</w:t>
      </w:r>
      <w:r>
        <w:rPr>
          <w:rFonts w:ascii="Times New Roman" w:eastAsia="Calibri" w:hAnsi="Times New Roman"/>
          <w:sz w:val="24"/>
          <w:szCs w:val="24"/>
          <w:vertAlign w:val="subscript"/>
          <w:lang w:val="en-GB"/>
        </w:rPr>
        <w:t>50</w:t>
      </w:r>
      <w:r>
        <w:rPr>
          <w:rFonts w:ascii="Times New Roman" w:eastAsia="Calibri" w:hAnsi="Times New Roman"/>
          <w:sz w:val="24"/>
          <w:szCs w:val="24"/>
          <w:lang w:val="en-GB"/>
        </w:rPr>
        <w:t xml:space="preserve">) of the </w:t>
      </w:r>
      <w:r>
        <w:rPr>
          <w:rFonts w:ascii="Times New Roman" w:eastAsia="Calibri" w:hAnsi="Times New Roman"/>
          <w:sz w:val="24"/>
          <w:szCs w:val="24"/>
        </w:rPr>
        <w:t>Me</w:t>
      </w:r>
      <w:proofErr w:type="spellStart"/>
      <w:r>
        <w:rPr>
          <w:rFonts w:ascii="Times New Roman" w:eastAsia="Calibri" w:hAnsi="Times New Roman"/>
          <w:sz w:val="24"/>
          <w:szCs w:val="24"/>
          <w:lang w:val="en-GB"/>
        </w:rPr>
        <w:t>thanolic</w:t>
      </w:r>
      <w:proofErr w:type="spellEnd"/>
      <w:r>
        <w:rPr>
          <w:rFonts w:ascii="Times New Roman" w:eastAsia="Calibri" w:hAnsi="Times New Roman"/>
          <w:sz w:val="24"/>
          <w:szCs w:val="24"/>
          <w:lang w:val="en-GB"/>
        </w:rPr>
        <w:t xml:space="preserve"> extract </w:t>
      </w:r>
      <w:r>
        <w:rPr>
          <w:rFonts w:ascii="Times New Roman" w:eastAsia="Calibri" w:hAnsi="Times New Roman"/>
          <w:sz w:val="24"/>
          <w:szCs w:val="24"/>
        </w:rPr>
        <w:t xml:space="preserve">of inner bark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xml:space="preserve">) </w:t>
      </w:r>
      <w:r>
        <w:rPr>
          <w:rFonts w:ascii="Times New Roman" w:eastAsia="Calibri" w:hAnsi="Times New Roman"/>
          <w:sz w:val="24"/>
          <w:szCs w:val="24"/>
          <w:lang w:val="en-GB"/>
        </w:rPr>
        <w:t xml:space="preserve">in mice of both sexes according to Isah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(2007).  Fifteen (15) mice w</w:t>
      </w:r>
      <w:r>
        <w:rPr>
          <w:rFonts w:ascii="Times New Roman" w:eastAsia="Calibri" w:hAnsi="Times New Roman"/>
          <w:sz w:val="24"/>
          <w:szCs w:val="24"/>
        </w:rPr>
        <w:t xml:space="preserve">ere </w:t>
      </w:r>
      <w:r>
        <w:rPr>
          <w:rFonts w:ascii="Times New Roman" w:eastAsia="Calibri" w:hAnsi="Times New Roman"/>
          <w:sz w:val="24"/>
          <w:szCs w:val="24"/>
          <w:lang w:val="en-GB"/>
        </w:rPr>
        <w:t>divided into three (3) groups of five (5) mice each</w:t>
      </w:r>
      <w:r>
        <w:rPr>
          <w:rFonts w:ascii="Times New Roman" w:eastAsia="Calibri" w:hAnsi="Times New Roman"/>
          <w:sz w:val="24"/>
          <w:szCs w:val="24"/>
        </w:rPr>
        <w:t xml:space="preserve"> </w:t>
      </w:r>
      <w:r>
        <w:rPr>
          <w:rFonts w:ascii="Times New Roman" w:eastAsia="Calibri" w:hAnsi="Times New Roman"/>
          <w:sz w:val="24"/>
          <w:szCs w:val="24"/>
          <w:lang w:val="en-GB"/>
        </w:rPr>
        <w:t>used for assessing LD</w:t>
      </w:r>
      <w:r>
        <w:rPr>
          <w:rFonts w:ascii="Times New Roman" w:eastAsia="Calibri" w:hAnsi="Times New Roman"/>
          <w:sz w:val="24"/>
          <w:szCs w:val="24"/>
          <w:vertAlign w:val="subscript"/>
          <w:lang w:val="en-GB"/>
        </w:rPr>
        <w:t>50</w:t>
      </w:r>
      <w:r>
        <w:rPr>
          <w:rFonts w:ascii="Times New Roman" w:eastAsia="Calibri" w:hAnsi="Times New Roman"/>
          <w:sz w:val="24"/>
          <w:szCs w:val="24"/>
          <w:lang w:val="en-GB"/>
        </w:rPr>
        <w:t>. Varying doses of the extract (ranging from 1000-5000mg/kg body weight) w</w:t>
      </w:r>
      <w:r>
        <w:rPr>
          <w:rFonts w:ascii="Times New Roman" w:eastAsia="Calibri" w:hAnsi="Times New Roman"/>
          <w:sz w:val="24"/>
          <w:szCs w:val="24"/>
        </w:rPr>
        <w:t xml:space="preserve">as </w:t>
      </w:r>
      <w:r>
        <w:rPr>
          <w:rFonts w:ascii="Times New Roman" w:eastAsia="Calibri" w:hAnsi="Times New Roman"/>
          <w:sz w:val="24"/>
          <w:szCs w:val="24"/>
          <w:lang w:val="en-GB"/>
        </w:rPr>
        <w:t>administered to the mice as single doses. After the administration of the extract, the mice w</w:t>
      </w:r>
      <w:r>
        <w:rPr>
          <w:rFonts w:ascii="Times New Roman" w:eastAsia="Calibri" w:hAnsi="Times New Roman"/>
          <w:sz w:val="24"/>
          <w:szCs w:val="24"/>
        </w:rPr>
        <w:t xml:space="preserve">ere </w:t>
      </w:r>
      <w:r>
        <w:rPr>
          <w:rFonts w:ascii="Times New Roman" w:eastAsia="Calibri" w:hAnsi="Times New Roman"/>
          <w:sz w:val="24"/>
          <w:szCs w:val="24"/>
          <w:lang w:val="en-GB"/>
        </w:rPr>
        <w:lastRenderedPageBreak/>
        <w:t>observed at 6 hourly intervals for the next 48 hours to observe any death or changes in general behaviour and other physiological effects (</w:t>
      </w:r>
      <w:proofErr w:type="spellStart"/>
      <w:r>
        <w:rPr>
          <w:rFonts w:ascii="Times New Roman" w:eastAsia="Calibri" w:hAnsi="Times New Roman"/>
          <w:sz w:val="24"/>
          <w:szCs w:val="24"/>
          <w:lang w:val="en-GB"/>
        </w:rPr>
        <w:t>Ogbonnia</w:t>
      </w:r>
      <w:proofErr w:type="spellEnd"/>
      <w:r>
        <w:rPr>
          <w:rFonts w:ascii="Times New Roman" w:eastAsia="Calibri" w:hAnsi="Times New Roman"/>
          <w:sz w:val="24"/>
          <w:szCs w:val="24"/>
          <w:lang w:val="en-GB"/>
        </w:rPr>
        <w:t xml:space="preserve">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2009). </w:t>
      </w:r>
    </w:p>
    <w:p w14:paraId="5EBDEC74" w14:textId="77777777" w:rsidR="001055AB" w:rsidRDefault="00882ACB">
      <w:pPr>
        <w:spacing w:line="480" w:lineRule="auto"/>
        <w:jc w:val="both"/>
        <w:rPr>
          <w:rFonts w:ascii="Times New Roman" w:hAnsi="Times New Roman"/>
          <w:b/>
          <w:sz w:val="24"/>
          <w:szCs w:val="24"/>
        </w:rPr>
      </w:pPr>
      <w:r>
        <w:rPr>
          <w:rFonts w:ascii="Times New Roman" w:eastAsia="Calibri" w:hAnsi="Times New Roman"/>
          <w:b/>
          <w:sz w:val="24"/>
          <w:szCs w:val="24"/>
          <w:lang w:val="en-GB"/>
        </w:rPr>
        <w:t xml:space="preserve">Determination of Free Radical Scavenging of inner barks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w:t>
      </w:r>
      <w:proofErr w:type="spellStart"/>
      <w:r>
        <w:rPr>
          <w:rFonts w:ascii="Times New Roman" w:hAnsi="Times New Roman"/>
          <w:b/>
          <w:sz w:val="24"/>
          <w:szCs w:val="24"/>
        </w:rPr>
        <w:t>Marula</w:t>
      </w:r>
      <w:proofErr w:type="spellEnd"/>
      <w:r>
        <w:rPr>
          <w:rFonts w:ascii="Times New Roman" w:hAnsi="Times New Roman"/>
          <w:b/>
          <w:sz w:val="24"/>
          <w:szCs w:val="24"/>
        </w:rPr>
        <w:t>) Methanol extract.</w:t>
      </w:r>
    </w:p>
    <w:p w14:paraId="37250146" w14:textId="77777777" w:rsidR="001055AB" w:rsidRDefault="00882ACB">
      <w:pPr>
        <w:spacing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The free radical scavenging activity of the methanol extracts</w:t>
      </w:r>
      <w:r>
        <w:rPr>
          <w:rFonts w:ascii="Times New Roman" w:eastAsia="Calibri" w:hAnsi="Times New Roman"/>
          <w:sz w:val="24"/>
          <w:szCs w:val="24"/>
        </w:rPr>
        <w:t xml:space="preserve">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xml:space="preserve">) </w:t>
      </w:r>
      <w:r>
        <w:rPr>
          <w:rFonts w:ascii="Times New Roman" w:eastAsia="Calibri" w:hAnsi="Times New Roman"/>
          <w:sz w:val="24"/>
          <w:szCs w:val="24"/>
          <w:lang w:val="en-GB"/>
        </w:rPr>
        <w:t xml:space="preserve">was measured by 1.1-diphenyl-2-picryl-hydrazyl (DPPH) assay according to the method of </w:t>
      </w:r>
      <w:proofErr w:type="spellStart"/>
      <w:r>
        <w:rPr>
          <w:rFonts w:ascii="Times New Roman" w:hAnsi="Times New Roman"/>
          <w:sz w:val="24"/>
          <w:szCs w:val="24"/>
        </w:rPr>
        <w:t>Debaleena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(2015).</w:t>
      </w:r>
      <w:r>
        <w:rPr>
          <w:rFonts w:ascii="Times New Roman" w:eastAsia="Calibri" w:hAnsi="Times New Roman"/>
          <w:sz w:val="24"/>
          <w:szCs w:val="24"/>
          <w:lang w:val="en-GB"/>
        </w:rPr>
        <w:t xml:space="preserve"> A solution of 0.2 mm DPPH in methanol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prepared. 1.0 mL of this solution </w:t>
      </w:r>
      <w:r>
        <w:rPr>
          <w:rFonts w:ascii="Times New Roman" w:eastAsia="Calibri" w:hAnsi="Times New Roman"/>
          <w:sz w:val="24"/>
          <w:szCs w:val="24"/>
        </w:rPr>
        <w:t xml:space="preserve">was </w:t>
      </w:r>
      <w:r>
        <w:rPr>
          <w:rFonts w:ascii="Times New Roman" w:eastAsia="Calibri" w:hAnsi="Times New Roman"/>
          <w:sz w:val="24"/>
          <w:szCs w:val="24"/>
          <w:lang w:val="en-GB"/>
        </w:rPr>
        <w:t>mixed with 3 mL of extract in methanol containing 50, 100, 150, 200, 250 and 300 µg/ml of the extract. The mixture w</w:t>
      </w:r>
      <w:r>
        <w:rPr>
          <w:rFonts w:ascii="Times New Roman" w:eastAsia="Calibri" w:hAnsi="Times New Roman"/>
          <w:sz w:val="24"/>
          <w:szCs w:val="24"/>
        </w:rPr>
        <w:t>as vortexed</w:t>
      </w:r>
      <w:r>
        <w:rPr>
          <w:rFonts w:ascii="Times New Roman" w:eastAsia="Calibri" w:hAnsi="Times New Roman"/>
          <w:sz w:val="24"/>
          <w:szCs w:val="24"/>
          <w:lang w:val="en-GB"/>
        </w:rPr>
        <w:t xml:space="preserve"> thoroughly and left in the dark at room temperature for 30 minutes. The absorbance w</w:t>
      </w:r>
      <w:r>
        <w:rPr>
          <w:rFonts w:ascii="Times New Roman" w:eastAsia="Calibri" w:hAnsi="Times New Roman"/>
          <w:sz w:val="24"/>
          <w:szCs w:val="24"/>
        </w:rPr>
        <w:t xml:space="preserve">as </w:t>
      </w:r>
      <w:r>
        <w:rPr>
          <w:rFonts w:ascii="Times New Roman" w:eastAsia="Calibri" w:hAnsi="Times New Roman"/>
          <w:sz w:val="24"/>
          <w:szCs w:val="24"/>
          <w:lang w:val="en-GB"/>
        </w:rPr>
        <w:t>measured at 517nm</w:t>
      </w:r>
      <w:r>
        <w:rPr>
          <w:rFonts w:ascii="Times New Roman" w:eastAsia="Calibri" w:hAnsi="Times New Roman"/>
          <w:sz w:val="24"/>
          <w:szCs w:val="24"/>
        </w:rPr>
        <w:t>.</w:t>
      </w:r>
      <w:r>
        <w:rPr>
          <w:rFonts w:ascii="Times New Roman" w:eastAsia="Calibri" w:hAnsi="Times New Roman"/>
          <w:sz w:val="24"/>
          <w:szCs w:val="24"/>
          <w:lang w:val="en-GB"/>
        </w:rPr>
        <w:t xml:space="preserve"> Ascorbic acid was</w:t>
      </w:r>
      <w:r>
        <w:rPr>
          <w:rFonts w:ascii="Times New Roman" w:eastAsia="Calibri" w:hAnsi="Times New Roman"/>
          <w:sz w:val="24"/>
          <w:szCs w:val="24"/>
        </w:rPr>
        <w:t xml:space="preserve"> used</w:t>
      </w:r>
      <w:r>
        <w:rPr>
          <w:rFonts w:ascii="Times New Roman" w:eastAsia="Calibri" w:hAnsi="Times New Roman"/>
          <w:sz w:val="24"/>
          <w:szCs w:val="24"/>
          <w:lang w:val="en-GB"/>
        </w:rPr>
        <w:t xml:space="preserve"> as the reference standard. The ability to scavenge DPPH w</w:t>
      </w:r>
      <w:r>
        <w:rPr>
          <w:rFonts w:ascii="Times New Roman" w:eastAsia="Calibri" w:hAnsi="Times New Roman"/>
          <w:sz w:val="24"/>
          <w:szCs w:val="24"/>
        </w:rPr>
        <w:t xml:space="preserve">as be </w:t>
      </w:r>
      <w:r>
        <w:rPr>
          <w:rFonts w:ascii="Times New Roman" w:eastAsia="Calibri" w:hAnsi="Times New Roman"/>
          <w:sz w:val="24"/>
          <w:szCs w:val="24"/>
          <w:lang w:val="en-GB"/>
        </w:rPr>
        <w:t xml:space="preserve">calculated </w:t>
      </w:r>
      <w:r>
        <w:rPr>
          <w:rFonts w:ascii="Times New Roman" w:eastAsia="Calibri" w:hAnsi="Times New Roman"/>
          <w:sz w:val="24"/>
          <w:szCs w:val="24"/>
        </w:rPr>
        <w:t>with</w:t>
      </w:r>
      <w:r>
        <w:rPr>
          <w:rFonts w:ascii="Times New Roman" w:eastAsia="Calibri" w:hAnsi="Times New Roman"/>
          <w:sz w:val="24"/>
          <w:szCs w:val="24"/>
          <w:lang w:val="en-GB"/>
        </w:rPr>
        <w:t xml:space="preserve"> the equation </w:t>
      </w:r>
      <w:r>
        <w:rPr>
          <w:rFonts w:ascii="Times New Roman" w:eastAsia="Calibri" w:hAnsi="Times New Roman"/>
          <w:sz w:val="24"/>
          <w:szCs w:val="24"/>
        </w:rPr>
        <w:t>below;</w:t>
      </w:r>
    </w:p>
    <w:p w14:paraId="21AE99D2" w14:textId="77777777" w:rsidR="001055AB" w:rsidRDefault="00882ACB">
      <w:pPr>
        <w:spacing w:after="0" w:line="480" w:lineRule="auto"/>
        <w:jc w:val="both"/>
        <w:rPr>
          <w:rFonts w:ascii="Times New Roman" w:hAnsi="Times New Roman"/>
          <w:sz w:val="24"/>
          <w:szCs w:val="24"/>
        </w:rPr>
      </w:pPr>
      <w:r>
        <w:rPr>
          <w:rFonts w:ascii="Times New Roman" w:eastAsia="Calibri" w:hAnsi="Times New Roman"/>
          <w:sz w:val="24"/>
          <w:szCs w:val="24"/>
          <w:lang w:val="en-GB"/>
        </w:rPr>
        <w:t xml:space="preserve">DPPH radical scavenging activity (%) = </w:t>
      </w:r>
      <w:r>
        <w:rPr>
          <w:rFonts w:ascii="Times New Roman" w:eastAsia="Calibri" w:hAnsi="Times New Roman"/>
          <w:sz w:val="24"/>
          <w:szCs w:val="24"/>
          <w:u w:val="single"/>
          <w:lang w:val="en-GB"/>
        </w:rPr>
        <w:t>(A control – A sample)</w:t>
      </w:r>
      <w:r>
        <w:rPr>
          <w:rFonts w:ascii="Times New Roman" w:eastAsia="Calibri" w:hAnsi="Times New Roman"/>
          <w:sz w:val="24"/>
          <w:szCs w:val="24"/>
          <w:lang w:val="en-GB"/>
        </w:rPr>
        <w:t xml:space="preserve"> × 100</w:t>
      </w:r>
    </w:p>
    <w:p w14:paraId="424FDA64" w14:textId="77777777" w:rsidR="001055AB" w:rsidRDefault="00882ACB">
      <w:pPr>
        <w:spacing w:line="480" w:lineRule="auto"/>
        <w:ind w:firstLine="720"/>
        <w:jc w:val="both"/>
        <w:rPr>
          <w:rFonts w:ascii="Times New Roman" w:hAnsi="Times New Roman"/>
          <w:sz w:val="24"/>
          <w:szCs w:val="24"/>
        </w:rPr>
      </w:pPr>
      <w:r>
        <w:rPr>
          <w:rFonts w:ascii="Times New Roman" w:eastAsia="Calibri" w:hAnsi="Times New Roman"/>
          <w:sz w:val="24"/>
          <w:szCs w:val="24"/>
          <w:lang w:val="en-GB"/>
        </w:rPr>
        <w:t xml:space="preserve">                                 A control</w:t>
      </w:r>
    </w:p>
    <w:p w14:paraId="0C7A04A6" w14:textId="77777777" w:rsidR="001055AB" w:rsidRDefault="00882ACB">
      <w:pPr>
        <w:spacing w:line="480" w:lineRule="auto"/>
        <w:ind w:firstLine="720"/>
        <w:jc w:val="both"/>
        <w:rPr>
          <w:rFonts w:ascii="Times New Roman" w:hAnsi="Times New Roman"/>
          <w:sz w:val="24"/>
          <w:szCs w:val="24"/>
        </w:rPr>
      </w:pPr>
      <w:r>
        <w:rPr>
          <w:rFonts w:ascii="Times New Roman" w:eastAsia="Calibri" w:hAnsi="Times New Roman"/>
          <w:sz w:val="24"/>
          <w:szCs w:val="24"/>
          <w:lang w:val="en-GB"/>
        </w:rPr>
        <w:t>Where A control = absorbance of DPPH radical + methanol</w:t>
      </w:r>
    </w:p>
    <w:p w14:paraId="4011115F" w14:textId="77777777" w:rsidR="001055AB" w:rsidRDefault="00882ACB">
      <w:pPr>
        <w:spacing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A sample = absorbance of DPPH radical + sample extract / A control</w:t>
      </w:r>
    </w:p>
    <w:p w14:paraId="69D444C6" w14:textId="77777777" w:rsidR="001055AB" w:rsidRDefault="00882ACB">
      <w:pPr>
        <w:spacing w:line="480" w:lineRule="auto"/>
        <w:jc w:val="both"/>
        <w:rPr>
          <w:rFonts w:ascii="Times New Roman" w:hAnsi="Times New Roman"/>
          <w:b/>
          <w:sz w:val="24"/>
          <w:szCs w:val="24"/>
        </w:rPr>
      </w:pPr>
      <w:r>
        <w:rPr>
          <w:rFonts w:ascii="Times New Roman" w:eastAsia="Calibri" w:hAnsi="Times New Roman"/>
          <w:b/>
          <w:sz w:val="24"/>
          <w:szCs w:val="24"/>
          <w:lang w:val="en-GB"/>
        </w:rPr>
        <w:t xml:space="preserve">Weight management of inner barks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w:t>
      </w:r>
      <w:proofErr w:type="spellStart"/>
      <w:r>
        <w:rPr>
          <w:rFonts w:ascii="Times New Roman" w:hAnsi="Times New Roman"/>
          <w:b/>
          <w:sz w:val="24"/>
          <w:szCs w:val="24"/>
        </w:rPr>
        <w:t>Marula</w:t>
      </w:r>
      <w:proofErr w:type="spellEnd"/>
      <w:r>
        <w:rPr>
          <w:rFonts w:ascii="Times New Roman" w:hAnsi="Times New Roman"/>
          <w:b/>
          <w:sz w:val="24"/>
          <w:szCs w:val="24"/>
        </w:rPr>
        <w:t>) Methanol extract.</w:t>
      </w:r>
    </w:p>
    <w:p w14:paraId="0F5F42EA" w14:textId="77777777" w:rsidR="001055AB" w:rsidRDefault="00882ACB">
      <w:pPr>
        <w:spacing w:after="0" w:line="360" w:lineRule="auto"/>
        <w:jc w:val="both"/>
        <w:rPr>
          <w:rFonts w:ascii="Times New Roman" w:hAnsi="Times New Roman"/>
          <w:sz w:val="24"/>
          <w:szCs w:val="24"/>
        </w:rPr>
      </w:pPr>
      <w:r>
        <w:rPr>
          <w:rFonts w:ascii="Times New Roman" w:hAnsi="Times New Roman"/>
          <w:sz w:val="24"/>
          <w:szCs w:val="24"/>
          <w:lang w:val="en-GB"/>
        </w:rPr>
        <w:t>Body weight of all group mice w</w:t>
      </w:r>
      <w:r>
        <w:rPr>
          <w:rFonts w:ascii="Times New Roman" w:hAnsi="Times New Roman"/>
          <w:sz w:val="24"/>
          <w:szCs w:val="24"/>
        </w:rPr>
        <w:t>ere</w:t>
      </w:r>
      <w:r>
        <w:rPr>
          <w:rFonts w:ascii="Times New Roman" w:hAnsi="Times New Roman"/>
          <w:sz w:val="24"/>
          <w:szCs w:val="24"/>
          <w:lang w:val="en-GB"/>
        </w:rPr>
        <w:t xml:space="preserve"> assessed every week throughout the experimental period to evaluate the weight management efficacy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Methanol extract.</w:t>
      </w:r>
    </w:p>
    <w:p w14:paraId="5496BC76" w14:textId="77777777" w:rsidR="001055AB" w:rsidRDefault="001055AB">
      <w:pPr>
        <w:spacing w:after="0" w:line="360" w:lineRule="auto"/>
        <w:jc w:val="both"/>
        <w:rPr>
          <w:rFonts w:ascii="Times New Roman" w:hAnsi="Times New Roman"/>
          <w:sz w:val="24"/>
          <w:szCs w:val="24"/>
          <w:lang w:val="en-GB"/>
        </w:rPr>
      </w:pPr>
    </w:p>
    <w:p w14:paraId="35C8D036" w14:textId="77777777" w:rsidR="001055AB" w:rsidRDefault="001055AB">
      <w:pPr>
        <w:spacing w:line="480" w:lineRule="auto"/>
        <w:jc w:val="both"/>
        <w:rPr>
          <w:rFonts w:ascii="Times New Roman" w:eastAsia="Calibri" w:hAnsi="Times New Roman"/>
          <w:b/>
          <w:sz w:val="24"/>
          <w:szCs w:val="24"/>
          <w:lang w:val="en-GB"/>
        </w:rPr>
      </w:pPr>
    </w:p>
    <w:p w14:paraId="73E87D2F" w14:textId="77777777" w:rsidR="001055AB" w:rsidRDefault="001055AB">
      <w:pPr>
        <w:spacing w:line="480" w:lineRule="auto"/>
        <w:jc w:val="both"/>
        <w:rPr>
          <w:rFonts w:ascii="Times New Roman" w:eastAsia="Calibri" w:hAnsi="Times New Roman"/>
          <w:b/>
          <w:sz w:val="24"/>
          <w:szCs w:val="24"/>
          <w:lang w:val="en-GB"/>
        </w:rPr>
      </w:pPr>
    </w:p>
    <w:p w14:paraId="39175E8C" w14:textId="77777777" w:rsidR="001055AB" w:rsidRDefault="00882ACB">
      <w:pPr>
        <w:spacing w:line="480" w:lineRule="auto"/>
        <w:jc w:val="both"/>
        <w:rPr>
          <w:rFonts w:ascii="Times New Roman" w:eastAsia="Calibri" w:hAnsi="Times New Roman"/>
          <w:b/>
          <w:sz w:val="24"/>
          <w:szCs w:val="24"/>
          <w:lang w:val="en-GB"/>
        </w:rPr>
      </w:pPr>
      <w:r>
        <w:rPr>
          <w:rFonts w:ascii="Times New Roman" w:eastAsia="Calibri" w:hAnsi="Times New Roman"/>
          <w:b/>
          <w:sz w:val="24"/>
          <w:szCs w:val="24"/>
          <w:lang w:val="en-GB"/>
        </w:rPr>
        <w:lastRenderedPageBreak/>
        <w:t>Experimental Animals</w:t>
      </w:r>
    </w:p>
    <w:p w14:paraId="5092FF0B" w14:textId="77777777" w:rsidR="001055AB" w:rsidRDefault="00882ACB">
      <w:pPr>
        <w:spacing w:line="480" w:lineRule="auto"/>
        <w:jc w:val="both"/>
        <w:rPr>
          <w:rFonts w:ascii="Times New Roman" w:eastAsia="Calibri" w:hAnsi="Times New Roman"/>
          <w:b/>
          <w:sz w:val="24"/>
          <w:szCs w:val="24"/>
          <w:lang w:val="en-GB"/>
        </w:rPr>
      </w:pPr>
      <w:r>
        <w:rPr>
          <w:rFonts w:ascii="Times New Roman" w:eastAsia="Calibri" w:hAnsi="Times New Roman"/>
          <w:sz w:val="24"/>
          <w:szCs w:val="24"/>
        </w:rPr>
        <w:t xml:space="preserve">A total of </w:t>
      </w:r>
      <w:r>
        <w:rPr>
          <w:rFonts w:ascii="Times New Roman" w:hAnsi="Times New Roman"/>
          <w:sz w:val="24"/>
          <w:szCs w:val="24"/>
        </w:rPr>
        <w:t>45 mice weighing 150-250 g were used for the experiment, 15 mice for acute toxicity test and 30 for the in-vivo experimental design. The mice were acclimatized to laboratory condition for two weeks before the beginning of the experiment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el al</w:t>
      </w:r>
      <w:r>
        <w:rPr>
          <w:rFonts w:ascii="Times New Roman" w:hAnsi="Times New Roman"/>
          <w:sz w:val="24"/>
          <w:szCs w:val="24"/>
        </w:rPr>
        <w:t xml:space="preserve">., 2016). The mice were maintained at room temperature and with a 12 </w:t>
      </w:r>
      <w:proofErr w:type="spellStart"/>
      <w:r>
        <w:rPr>
          <w:rFonts w:ascii="Times New Roman" w:hAnsi="Times New Roman"/>
          <w:sz w:val="24"/>
          <w:szCs w:val="24"/>
        </w:rPr>
        <w:t>hight</w:t>
      </w:r>
      <w:proofErr w:type="spellEnd"/>
      <w:r>
        <w:rPr>
          <w:rFonts w:ascii="Times New Roman" w:hAnsi="Times New Roman"/>
          <w:sz w:val="24"/>
          <w:szCs w:val="24"/>
        </w:rPr>
        <w:t xml:space="preserve">/ 12h dark cycle and allowed ad libitum access to feed and water (Ola </w:t>
      </w:r>
      <w:r>
        <w:rPr>
          <w:rFonts w:ascii="Times New Roman" w:hAnsi="Times New Roman"/>
          <w:i/>
          <w:sz w:val="24"/>
          <w:szCs w:val="24"/>
        </w:rPr>
        <w:t>et al</w:t>
      </w:r>
      <w:r>
        <w:rPr>
          <w:rFonts w:ascii="Times New Roman" w:hAnsi="Times New Roman"/>
          <w:sz w:val="24"/>
          <w:szCs w:val="24"/>
        </w:rPr>
        <w:t xml:space="preserve">., 2021). Ethical approval was obtained from Nasarawa State University Keffi mice care and use research committee (NSUK-ACUREC) with approval number NSUK-ACUREC </w:t>
      </w:r>
    </w:p>
    <w:p w14:paraId="324F2F33" w14:textId="77777777" w:rsidR="001055AB" w:rsidRDefault="00882ACB">
      <w:pPr>
        <w:spacing w:line="480" w:lineRule="auto"/>
        <w:jc w:val="both"/>
        <w:rPr>
          <w:rFonts w:ascii="Times New Roman" w:eastAsia="Calibri" w:hAnsi="Times New Roman"/>
          <w:b/>
          <w:sz w:val="24"/>
          <w:szCs w:val="24"/>
          <w:lang w:val="en-GB"/>
        </w:rPr>
      </w:pPr>
      <w:r>
        <w:rPr>
          <w:rFonts w:ascii="Times New Roman" w:eastAsia="Calibri" w:hAnsi="Times New Roman"/>
          <w:b/>
          <w:sz w:val="24"/>
          <w:szCs w:val="24"/>
          <w:lang w:val="en-GB"/>
        </w:rPr>
        <w:t>In-vivo studies</w:t>
      </w:r>
    </w:p>
    <w:p w14:paraId="22D28814" w14:textId="77777777" w:rsidR="001055AB" w:rsidRDefault="00882ACB">
      <w:pPr>
        <w:spacing w:line="480" w:lineRule="auto"/>
        <w:jc w:val="both"/>
        <w:rPr>
          <w:rFonts w:ascii="Times New Roman" w:eastAsia="Calibri" w:hAnsi="Times New Roman"/>
          <w:b/>
          <w:sz w:val="24"/>
          <w:szCs w:val="24"/>
          <w:lang w:val="en-GB"/>
        </w:rPr>
      </w:pPr>
      <w:r>
        <w:rPr>
          <w:rFonts w:ascii="Times New Roman" w:eastAsia="Calibri" w:hAnsi="Times New Roman"/>
          <w:b/>
          <w:sz w:val="24"/>
          <w:szCs w:val="24"/>
          <w:lang w:val="en-GB"/>
        </w:rPr>
        <w:t>Experimental design</w:t>
      </w:r>
    </w:p>
    <w:p w14:paraId="01BB24DC" w14:textId="77777777" w:rsidR="001055AB" w:rsidRDefault="00882ACB">
      <w:pPr>
        <w:spacing w:line="480" w:lineRule="auto"/>
        <w:jc w:val="both"/>
        <w:rPr>
          <w:rFonts w:ascii="Times New Roman" w:eastAsia="Calibri" w:hAnsi="Times New Roman"/>
          <w:sz w:val="24"/>
          <w:szCs w:val="24"/>
        </w:rPr>
      </w:pPr>
      <w:r>
        <w:rPr>
          <w:rFonts w:ascii="Times New Roman" w:eastAsia="Calibri" w:hAnsi="Times New Roman"/>
          <w:sz w:val="24"/>
          <w:szCs w:val="24"/>
          <w:lang w:val="en-GB"/>
        </w:rPr>
        <w:t xml:space="preserve">A Completely Randomized Designed (CRD) was used and </w:t>
      </w:r>
      <w:r>
        <w:rPr>
          <w:rFonts w:ascii="Times New Roman" w:eastAsia="Calibri" w:hAnsi="Times New Roman"/>
          <w:sz w:val="24"/>
          <w:szCs w:val="24"/>
        </w:rPr>
        <w:t>five</w:t>
      </w:r>
      <w:r>
        <w:rPr>
          <w:rFonts w:ascii="Times New Roman" w:eastAsia="Calibri" w:hAnsi="Times New Roman"/>
          <w:sz w:val="24"/>
          <w:szCs w:val="24"/>
          <w:lang w:val="en-GB"/>
        </w:rPr>
        <w:t xml:space="preserve"> (5) replicates of mice assigned to each group</w:t>
      </w:r>
      <w:r>
        <w:rPr>
          <w:rFonts w:ascii="Times New Roman" w:eastAsia="Calibri" w:hAnsi="Times New Roman"/>
          <w:sz w:val="24"/>
          <w:szCs w:val="24"/>
        </w:rPr>
        <w:t>. 30 mice of both sexes were used for the experiment weighing 150-250 g and divided into 6 groups as follows:</w:t>
      </w:r>
    </w:p>
    <w:p w14:paraId="45C59737" w14:textId="52868466" w:rsidR="00E613AC" w:rsidRDefault="00E613AC">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Table </w:t>
      </w:r>
      <w:proofErr w:type="gramStart"/>
      <w:r>
        <w:rPr>
          <w:rFonts w:ascii="Times New Roman" w:eastAsia="Calibri" w:hAnsi="Times New Roman"/>
          <w:sz w:val="24"/>
          <w:szCs w:val="24"/>
        </w:rPr>
        <w:t>1 :</w:t>
      </w:r>
      <w:proofErr w:type="gramEnd"/>
      <w:r>
        <w:rPr>
          <w:rFonts w:ascii="Times New Roman" w:eastAsia="Calibri" w:hAnsi="Times New Roman"/>
          <w:sz w:val="24"/>
          <w:szCs w:val="24"/>
        </w:rPr>
        <w:t xml:space="preserve"> </w:t>
      </w:r>
      <w:r w:rsidR="000A7861">
        <w:rPr>
          <w:rFonts w:ascii="Times New Roman" w:eastAsia="Calibri" w:hAnsi="Times New Roman"/>
          <w:sz w:val="24"/>
          <w:szCs w:val="24"/>
        </w:rPr>
        <w:t xml:space="preserve">List of groups and treatments used for the study </w:t>
      </w:r>
    </w:p>
    <w:p w14:paraId="0381CB3E" w14:textId="77777777" w:rsidR="001055AB" w:rsidRDefault="001055AB">
      <w:pPr>
        <w:spacing w:line="480" w:lineRule="auto"/>
        <w:jc w:val="both"/>
        <w:rPr>
          <w:rFonts w:ascii="Times New Roman" w:eastAsia="Calibri" w:hAnsi="Times New Roman"/>
          <w:sz w:val="24"/>
          <w:szCs w:val="24"/>
        </w:rPr>
      </w:pPr>
    </w:p>
    <w:p w14:paraId="255EA94C" w14:textId="77777777" w:rsidR="001055AB" w:rsidRDefault="001055AB">
      <w:pPr>
        <w:spacing w:line="480" w:lineRule="auto"/>
        <w:jc w:val="both"/>
        <w:rPr>
          <w:rFonts w:ascii="Times New Roman" w:eastAsia="Calibri" w:hAnsi="Times New Roman"/>
          <w:sz w:val="24"/>
          <w:szCs w:val="24"/>
        </w:rPr>
      </w:pPr>
    </w:p>
    <w:p w14:paraId="3B9193AE" w14:textId="77777777" w:rsidR="001055AB" w:rsidRDefault="001055AB">
      <w:pPr>
        <w:spacing w:line="480" w:lineRule="auto"/>
        <w:jc w:val="both"/>
        <w:rPr>
          <w:rFonts w:ascii="Times New Roman" w:eastAsia="Calibri" w:hAnsi="Times New Roman"/>
          <w:sz w:val="24"/>
          <w:szCs w:val="24"/>
        </w:rPr>
      </w:pPr>
    </w:p>
    <w:p w14:paraId="5ADB44F3" w14:textId="77777777" w:rsidR="001055AB" w:rsidRDefault="001055AB">
      <w:pPr>
        <w:spacing w:line="480" w:lineRule="auto"/>
        <w:jc w:val="both"/>
        <w:rPr>
          <w:rFonts w:ascii="Times New Roman" w:eastAsia="Calibri" w:hAnsi="Times New Roman"/>
          <w:sz w:val="24"/>
          <w:szCs w:val="24"/>
        </w:rPr>
      </w:pPr>
    </w:p>
    <w:p w14:paraId="28F1126B" w14:textId="77777777" w:rsidR="001055AB" w:rsidRDefault="001055AB">
      <w:pPr>
        <w:spacing w:line="480" w:lineRule="auto"/>
        <w:jc w:val="both"/>
        <w:rPr>
          <w:rFonts w:ascii="Times New Roman" w:eastAsia="Calibri" w:hAnsi="Times New Roman"/>
          <w:sz w:val="24"/>
          <w:szCs w:val="24"/>
        </w:rPr>
      </w:pPr>
    </w:p>
    <w:p w14:paraId="435C5B2D" w14:textId="77777777" w:rsidR="001055AB" w:rsidRDefault="001055AB">
      <w:pPr>
        <w:spacing w:line="480" w:lineRule="auto"/>
        <w:jc w:val="both"/>
        <w:rPr>
          <w:rFonts w:ascii="Times New Roman" w:eastAsia="Calibri" w:hAnsi="Times New Roman"/>
          <w:sz w:val="24"/>
          <w:szCs w:val="24"/>
          <w:lang w:val="en-GB"/>
        </w:rPr>
      </w:pPr>
    </w:p>
    <w:tbl>
      <w:tblPr>
        <w:tblStyle w:val="TableGrid"/>
        <w:tblW w:w="9199" w:type="dxa"/>
        <w:tblLook w:val="04A0" w:firstRow="1" w:lastRow="0" w:firstColumn="1" w:lastColumn="0" w:noHBand="0" w:noVBand="1"/>
      </w:tblPr>
      <w:tblGrid>
        <w:gridCol w:w="708"/>
        <w:gridCol w:w="3069"/>
        <w:gridCol w:w="5422"/>
      </w:tblGrid>
      <w:tr w:rsidR="001055AB" w14:paraId="41416CF0" w14:textId="77777777">
        <w:trPr>
          <w:trHeight w:val="91"/>
        </w:trPr>
        <w:tc>
          <w:tcPr>
            <w:tcW w:w="708" w:type="dxa"/>
          </w:tcPr>
          <w:p w14:paraId="4922B20D" w14:textId="77777777" w:rsidR="001055AB" w:rsidRDefault="001055AB">
            <w:pPr>
              <w:spacing w:line="480" w:lineRule="auto"/>
              <w:jc w:val="both"/>
              <w:rPr>
                <w:rFonts w:ascii="Times New Roman" w:hAnsi="Times New Roman"/>
                <w:b/>
                <w:sz w:val="16"/>
                <w:szCs w:val="16"/>
              </w:rPr>
            </w:pPr>
          </w:p>
        </w:tc>
        <w:tc>
          <w:tcPr>
            <w:tcW w:w="3069" w:type="dxa"/>
          </w:tcPr>
          <w:p w14:paraId="53157B5B" w14:textId="77777777" w:rsidR="001055AB" w:rsidRDefault="00882ACB">
            <w:pPr>
              <w:spacing w:line="480" w:lineRule="auto"/>
              <w:jc w:val="both"/>
              <w:rPr>
                <w:rFonts w:ascii="Times New Roman" w:hAnsi="Times New Roman"/>
                <w:b/>
                <w:sz w:val="16"/>
                <w:szCs w:val="16"/>
              </w:rPr>
            </w:pPr>
            <w:r>
              <w:rPr>
                <w:rFonts w:ascii="Times New Roman" w:hAnsi="Times New Roman"/>
                <w:b/>
                <w:sz w:val="16"/>
                <w:szCs w:val="16"/>
              </w:rPr>
              <w:t>GROUPS</w:t>
            </w:r>
          </w:p>
        </w:tc>
        <w:tc>
          <w:tcPr>
            <w:tcW w:w="5422" w:type="dxa"/>
          </w:tcPr>
          <w:p w14:paraId="7A2A3BB4" w14:textId="77777777" w:rsidR="001055AB" w:rsidRDefault="00882ACB">
            <w:pPr>
              <w:spacing w:line="480" w:lineRule="auto"/>
              <w:jc w:val="both"/>
              <w:rPr>
                <w:rFonts w:ascii="Times New Roman" w:hAnsi="Times New Roman"/>
                <w:b/>
                <w:sz w:val="16"/>
                <w:szCs w:val="16"/>
              </w:rPr>
            </w:pPr>
            <w:r>
              <w:rPr>
                <w:rFonts w:ascii="Times New Roman" w:hAnsi="Times New Roman"/>
                <w:b/>
                <w:sz w:val="16"/>
                <w:szCs w:val="16"/>
              </w:rPr>
              <w:t>TREATMENT</w:t>
            </w:r>
          </w:p>
        </w:tc>
      </w:tr>
      <w:tr w:rsidR="001055AB" w14:paraId="5A8CF665" w14:textId="77777777">
        <w:trPr>
          <w:trHeight w:val="91"/>
        </w:trPr>
        <w:tc>
          <w:tcPr>
            <w:tcW w:w="708" w:type="dxa"/>
          </w:tcPr>
          <w:p w14:paraId="05FD1978"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1</w:t>
            </w:r>
          </w:p>
        </w:tc>
        <w:tc>
          <w:tcPr>
            <w:tcW w:w="3069" w:type="dxa"/>
          </w:tcPr>
          <w:p w14:paraId="59C6C1BF"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CONTROL</w:t>
            </w:r>
          </w:p>
        </w:tc>
        <w:tc>
          <w:tcPr>
            <w:tcW w:w="5422" w:type="dxa"/>
          </w:tcPr>
          <w:p w14:paraId="39039C39"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FEED + WATER</w:t>
            </w:r>
          </w:p>
        </w:tc>
      </w:tr>
      <w:tr w:rsidR="001055AB" w14:paraId="61D9E044" w14:textId="77777777">
        <w:trPr>
          <w:trHeight w:val="179"/>
        </w:trPr>
        <w:tc>
          <w:tcPr>
            <w:tcW w:w="708" w:type="dxa"/>
          </w:tcPr>
          <w:p w14:paraId="6CD569AA"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2</w:t>
            </w:r>
          </w:p>
        </w:tc>
        <w:tc>
          <w:tcPr>
            <w:tcW w:w="3069" w:type="dxa"/>
          </w:tcPr>
          <w:p w14:paraId="52438AF4"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POSITIVE CONTROL</w:t>
            </w:r>
          </w:p>
          <w:p w14:paraId="04369793"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(UNTREATED)</w:t>
            </w:r>
          </w:p>
        </w:tc>
        <w:tc>
          <w:tcPr>
            <w:tcW w:w="5422" w:type="dxa"/>
          </w:tcPr>
          <w:p w14:paraId="3D618937"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FEED + WATER + BENZENE</w:t>
            </w:r>
          </w:p>
        </w:tc>
      </w:tr>
      <w:tr w:rsidR="001055AB" w14:paraId="0F33A6FE" w14:textId="77777777">
        <w:trPr>
          <w:trHeight w:val="91"/>
        </w:trPr>
        <w:tc>
          <w:tcPr>
            <w:tcW w:w="708" w:type="dxa"/>
          </w:tcPr>
          <w:p w14:paraId="7E7D7002"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3</w:t>
            </w:r>
          </w:p>
        </w:tc>
        <w:tc>
          <w:tcPr>
            <w:tcW w:w="3069" w:type="dxa"/>
          </w:tcPr>
          <w:p w14:paraId="2D3EFEBB"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STANDARD DRUG</w:t>
            </w:r>
          </w:p>
        </w:tc>
        <w:tc>
          <w:tcPr>
            <w:tcW w:w="5422" w:type="dxa"/>
          </w:tcPr>
          <w:p w14:paraId="64BF051A"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FEED + WATER + BENZENE + DOXORUBICIN / Ara C</w:t>
            </w:r>
          </w:p>
        </w:tc>
      </w:tr>
      <w:tr w:rsidR="001055AB" w14:paraId="2679622E" w14:textId="77777777">
        <w:trPr>
          <w:trHeight w:val="91"/>
        </w:trPr>
        <w:tc>
          <w:tcPr>
            <w:tcW w:w="708" w:type="dxa"/>
          </w:tcPr>
          <w:p w14:paraId="4B9A0B01"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4</w:t>
            </w:r>
          </w:p>
        </w:tc>
        <w:tc>
          <w:tcPr>
            <w:tcW w:w="3069" w:type="dxa"/>
          </w:tcPr>
          <w:p w14:paraId="6FA5100F"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GROUP 4</w:t>
            </w:r>
          </w:p>
        </w:tc>
        <w:tc>
          <w:tcPr>
            <w:tcW w:w="5422" w:type="dxa"/>
          </w:tcPr>
          <w:p w14:paraId="2A660277"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 xml:space="preserve">FEED + WATER + BENZENE + 2.5 mg / kg </w:t>
            </w:r>
            <w:r>
              <w:rPr>
                <w:rFonts w:ascii="Times New Roman" w:hAnsi="Times New Roman"/>
                <w:color w:val="212121"/>
                <w:sz w:val="16"/>
                <w:szCs w:val="16"/>
                <w:shd w:val="clear" w:color="FFFFFF" w:fill="FFFFFF"/>
              </w:rPr>
              <w:t>(</w:t>
            </w:r>
            <w:proofErr w:type="spellStart"/>
            <w:proofErr w:type="gramStart"/>
            <w:r>
              <w:rPr>
                <w:rFonts w:ascii="Times New Roman" w:hAnsi="Times New Roman"/>
                <w:color w:val="212121"/>
                <w:sz w:val="16"/>
                <w:szCs w:val="16"/>
                <w:shd w:val="clear" w:color="FFFFFF" w:fill="FFFFFF"/>
              </w:rPr>
              <w:t>Met.S.b</w:t>
            </w:r>
            <w:proofErr w:type="spellEnd"/>
            <w:proofErr w:type="gramEnd"/>
            <w:r>
              <w:rPr>
                <w:rFonts w:ascii="Times New Roman" w:hAnsi="Times New Roman"/>
                <w:color w:val="212121"/>
                <w:sz w:val="16"/>
                <w:szCs w:val="16"/>
                <w:shd w:val="clear" w:color="FFFFFF" w:fill="FFFFFF"/>
              </w:rPr>
              <w:t>)</w:t>
            </w:r>
          </w:p>
        </w:tc>
      </w:tr>
      <w:tr w:rsidR="001055AB" w14:paraId="5C2BEE72" w14:textId="77777777">
        <w:trPr>
          <w:trHeight w:val="91"/>
        </w:trPr>
        <w:tc>
          <w:tcPr>
            <w:tcW w:w="708" w:type="dxa"/>
          </w:tcPr>
          <w:p w14:paraId="19B8351D"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5</w:t>
            </w:r>
          </w:p>
        </w:tc>
        <w:tc>
          <w:tcPr>
            <w:tcW w:w="3069" w:type="dxa"/>
          </w:tcPr>
          <w:p w14:paraId="4ADA4811"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GROUP 5</w:t>
            </w:r>
          </w:p>
        </w:tc>
        <w:tc>
          <w:tcPr>
            <w:tcW w:w="5422" w:type="dxa"/>
          </w:tcPr>
          <w:p w14:paraId="330B864C"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 xml:space="preserve">FEED + WATER + BENZENE + 5.0 mg/kg </w:t>
            </w:r>
            <w:r>
              <w:rPr>
                <w:rFonts w:ascii="Times New Roman" w:hAnsi="Times New Roman"/>
                <w:color w:val="212121"/>
                <w:sz w:val="16"/>
                <w:szCs w:val="16"/>
                <w:shd w:val="clear" w:color="FFFFFF" w:fill="FFFFFF"/>
              </w:rPr>
              <w:t>(</w:t>
            </w:r>
            <w:proofErr w:type="spellStart"/>
            <w:proofErr w:type="gramStart"/>
            <w:r>
              <w:rPr>
                <w:rFonts w:ascii="Times New Roman" w:hAnsi="Times New Roman"/>
                <w:color w:val="212121"/>
                <w:sz w:val="16"/>
                <w:szCs w:val="16"/>
                <w:shd w:val="clear" w:color="FFFFFF" w:fill="FFFFFF"/>
              </w:rPr>
              <w:t>Met.S.b</w:t>
            </w:r>
            <w:proofErr w:type="spellEnd"/>
            <w:proofErr w:type="gramEnd"/>
            <w:r>
              <w:rPr>
                <w:rFonts w:ascii="Times New Roman" w:hAnsi="Times New Roman"/>
                <w:color w:val="212121"/>
                <w:sz w:val="16"/>
                <w:szCs w:val="16"/>
                <w:shd w:val="clear" w:color="FFFFFF" w:fill="FFFFFF"/>
              </w:rPr>
              <w:t>)</w:t>
            </w:r>
          </w:p>
        </w:tc>
      </w:tr>
      <w:tr w:rsidR="001055AB" w14:paraId="04EC7359" w14:textId="77777777">
        <w:trPr>
          <w:trHeight w:val="92"/>
        </w:trPr>
        <w:tc>
          <w:tcPr>
            <w:tcW w:w="708" w:type="dxa"/>
          </w:tcPr>
          <w:p w14:paraId="1C676747"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6</w:t>
            </w:r>
          </w:p>
        </w:tc>
        <w:tc>
          <w:tcPr>
            <w:tcW w:w="3069" w:type="dxa"/>
          </w:tcPr>
          <w:p w14:paraId="45F1DCCB"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GROUP 6</w:t>
            </w:r>
          </w:p>
        </w:tc>
        <w:tc>
          <w:tcPr>
            <w:tcW w:w="5422" w:type="dxa"/>
          </w:tcPr>
          <w:p w14:paraId="6AB034F4" w14:textId="77777777" w:rsidR="001055AB" w:rsidRDefault="00882ACB">
            <w:pPr>
              <w:spacing w:line="480" w:lineRule="auto"/>
              <w:jc w:val="both"/>
              <w:rPr>
                <w:rFonts w:ascii="Times New Roman" w:hAnsi="Times New Roman"/>
                <w:sz w:val="16"/>
                <w:szCs w:val="16"/>
              </w:rPr>
            </w:pPr>
            <w:r>
              <w:rPr>
                <w:rFonts w:ascii="Times New Roman" w:hAnsi="Times New Roman"/>
                <w:sz w:val="16"/>
                <w:szCs w:val="16"/>
              </w:rPr>
              <w:t xml:space="preserve">FEED + WATER + BENZENE + 10 mg/kg </w:t>
            </w:r>
            <w:r>
              <w:rPr>
                <w:rFonts w:ascii="Times New Roman" w:hAnsi="Times New Roman"/>
                <w:color w:val="212121"/>
                <w:sz w:val="16"/>
                <w:szCs w:val="16"/>
                <w:shd w:val="clear" w:color="FFFFFF" w:fill="FFFFFF"/>
              </w:rPr>
              <w:t>(</w:t>
            </w:r>
            <w:proofErr w:type="spellStart"/>
            <w:proofErr w:type="gramStart"/>
            <w:r>
              <w:rPr>
                <w:rFonts w:ascii="Times New Roman" w:hAnsi="Times New Roman"/>
                <w:color w:val="212121"/>
                <w:sz w:val="16"/>
                <w:szCs w:val="16"/>
                <w:shd w:val="clear" w:color="FFFFFF" w:fill="FFFFFF"/>
              </w:rPr>
              <w:t>Met.S.b</w:t>
            </w:r>
            <w:proofErr w:type="spellEnd"/>
            <w:proofErr w:type="gramEnd"/>
            <w:r>
              <w:rPr>
                <w:rFonts w:ascii="Times New Roman" w:hAnsi="Times New Roman"/>
                <w:color w:val="212121"/>
                <w:sz w:val="16"/>
                <w:szCs w:val="16"/>
                <w:shd w:val="clear" w:color="FFFFFF" w:fill="FFFFFF"/>
              </w:rPr>
              <w:t>)</w:t>
            </w:r>
          </w:p>
        </w:tc>
      </w:tr>
    </w:tbl>
    <w:p w14:paraId="7E11D6B9" w14:textId="77777777" w:rsidR="001055AB" w:rsidRDefault="001055AB">
      <w:pPr>
        <w:spacing w:line="480" w:lineRule="auto"/>
        <w:jc w:val="both"/>
        <w:rPr>
          <w:rFonts w:ascii="Times New Roman" w:hAnsi="Times New Roman"/>
          <w:b/>
          <w:sz w:val="24"/>
          <w:szCs w:val="24"/>
        </w:rPr>
      </w:pPr>
    </w:p>
    <w:p w14:paraId="0D677CA8" w14:textId="77777777" w:rsidR="001055AB" w:rsidRDefault="001055AB">
      <w:pPr>
        <w:spacing w:line="480" w:lineRule="auto"/>
        <w:jc w:val="both"/>
        <w:rPr>
          <w:rFonts w:ascii="Times New Roman" w:hAnsi="Times New Roman"/>
          <w:b/>
          <w:sz w:val="24"/>
          <w:szCs w:val="24"/>
        </w:rPr>
      </w:pPr>
    </w:p>
    <w:p w14:paraId="5625FFD6" w14:textId="77777777" w:rsidR="001055AB" w:rsidRDefault="00882ACB">
      <w:pPr>
        <w:spacing w:line="480" w:lineRule="auto"/>
        <w:jc w:val="both"/>
        <w:rPr>
          <w:rFonts w:ascii="Times New Roman" w:hAnsi="Times New Roman"/>
          <w:sz w:val="24"/>
          <w:szCs w:val="24"/>
        </w:rPr>
      </w:pPr>
      <w:r>
        <w:rPr>
          <w:rFonts w:ascii="Times New Roman" w:hAnsi="Times New Roman"/>
          <w:b/>
          <w:sz w:val="24"/>
          <w:szCs w:val="24"/>
        </w:rPr>
        <w:t>Group 1:</w:t>
      </w:r>
      <w:r>
        <w:rPr>
          <w:rFonts w:ascii="Times New Roman" w:hAnsi="Times New Roman"/>
          <w:sz w:val="24"/>
          <w:szCs w:val="24"/>
        </w:rPr>
        <w:t xml:space="preserve">  Control (Received feed and water), </w:t>
      </w:r>
      <w:r>
        <w:rPr>
          <w:rFonts w:ascii="Times New Roman" w:hAnsi="Times New Roman"/>
          <w:b/>
          <w:sz w:val="24"/>
          <w:szCs w:val="24"/>
        </w:rPr>
        <w:t>Group 2:</w:t>
      </w:r>
      <w:r>
        <w:rPr>
          <w:rFonts w:ascii="Times New Roman" w:hAnsi="Times New Roman"/>
          <w:sz w:val="24"/>
          <w:szCs w:val="24"/>
        </w:rPr>
        <w:t xml:space="preserve"> Untreated </w:t>
      </w:r>
      <w:proofErr w:type="spellStart"/>
      <w:r>
        <w:rPr>
          <w:rFonts w:ascii="Times New Roman" w:hAnsi="Times New Roman"/>
          <w:sz w:val="24"/>
          <w:szCs w:val="24"/>
        </w:rPr>
        <w:t>Benzen</w:t>
      </w:r>
      <w:proofErr w:type="spellEnd"/>
      <w:r>
        <w:rPr>
          <w:rFonts w:ascii="Times New Roman" w:hAnsi="Times New Roman"/>
          <w:sz w:val="24"/>
          <w:szCs w:val="24"/>
        </w:rPr>
        <w:t xml:space="preserve"> Control (Received feed + water + benzene), </w:t>
      </w:r>
      <w:r>
        <w:rPr>
          <w:rFonts w:ascii="Times New Roman" w:hAnsi="Times New Roman"/>
          <w:b/>
          <w:sz w:val="24"/>
          <w:szCs w:val="24"/>
        </w:rPr>
        <w:t>Group 3:</w:t>
      </w:r>
      <w:r>
        <w:rPr>
          <w:rFonts w:ascii="Times New Roman" w:hAnsi="Times New Roman"/>
          <w:sz w:val="24"/>
          <w:szCs w:val="24"/>
        </w:rPr>
        <w:t xml:space="preserve"> Standard (Received Doxorubicin/Ara C + feed + water + Benzene), </w:t>
      </w:r>
      <w:r>
        <w:rPr>
          <w:rFonts w:ascii="Times New Roman" w:hAnsi="Times New Roman"/>
          <w:b/>
          <w:sz w:val="24"/>
          <w:szCs w:val="24"/>
        </w:rPr>
        <w:t>Group 4:</w:t>
      </w:r>
      <w:r>
        <w:rPr>
          <w:rFonts w:ascii="Times New Roman" w:hAnsi="Times New Roman"/>
          <w:sz w:val="24"/>
          <w:szCs w:val="24"/>
        </w:rPr>
        <w:t xml:space="preserve">  (Received 2.5mg/kg methanolic extract of </w:t>
      </w:r>
      <w:proofErr w:type="spellStart"/>
      <w:r>
        <w:rPr>
          <w:rFonts w:ascii="Times New Roman" w:hAnsi="Times New Roman"/>
          <w:i/>
          <w:sz w:val="24"/>
          <w:szCs w:val="24"/>
        </w:rPr>
        <w:t>S.berri</w:t>
      </w:r>
      <w:proofErr w:type="spellEnd"/>
      <w:r>
        <w:rPr>
          <w:rFonts w:ascii="Times New Roman" w:hAnsi="Times New Roman"/>
          <w:sz w:val="24"/>
          <w:szCs w:val="24"/>
        </w:rPr>
        <w:t xml:space="preserve"> + feed+ water+ benzene), </w:t>
      </w:r>
      <w:r>
        <w:rPr>
          <w:rFonts w:ascii="Times New Roman" w:hAnsi="Times New Roman"/>
          <w:b/>
          <w:sz w:val="24"/>
          <w:szCs w:val="24"/>
        </w:rPr>
        <w:t>Group 5:</w:t>
      </w:r>
      <w:r>
        <w:rPr>
          <w:rFonts w:ascii="Times New Roman" w:hAnsi="Times New Roman"/>
          <w:sz w:val="24"/>
          <w:szCs w:val="24"/>
        </w:rPr>
        <w:t xml:space="preserve"> (Received 5.0 mg/kg methanolic extract of </w:t>
      </w:r>
      <w:proofErr w:type="spellStart"/>
      <w:r>
        <w:rPr>
          <w:rFonts w:ascii="Times New Roman" w:hAnsi="Times New Roman"/>
          <w:i/>
          <w:sz w:val="24"/>
          <w:szCs w:val="24"/>
        </w:rPr>
        <w:t>S.berri</w:t>
      </w:r>
      <w:proofErr w:type="spellEnd"/>
      <w:r>
        <w:rPr>
          <w:rFonts w:ascii="Times New Roman" w:hAnsi="Times New Roman"/>
          <w:sz w:val="24"/>
          <w:szCs w:val="24"/>
        </w:rPr>
        <w:t xml:space="preserve"> + feed+ water+ benzene), </w:t>
      </w:r>
      <w:r>
        <w:rPr>
          <w:rFonts w:ascii="Times New Roman" w:hAnsi="Times New Roman"/>
          <w:b/>
          <w:sz w:val="24"/>
          <w:szCs w:val="24"/>
        </w:rPr>
        <w:t>Group 6:</w:t>
      </w:r>
      <w:r>
        <w:rPr>
          <w:rFonts w:ascii="Times New Roman" w:hAnsi="Times New Roman"/>
          <w:sz w:val="24"/>
          <w:szCs w:val="24"/>
        </w:rPr>
        <w:t xml:space="preserve"> (Received 10mg/kg methanolic extract of </w:t>
      </w:r>
      <w:proofErr w:type="spellStart"/>
      <w:r>
        <w:rPr>
          <w:rFonts w:ascii="Times New Roman" w:hAnsi="Times New Roman"/>
          <w:i/>
          <w:sz w:val="24"/>
          <w:szCs w:val="24"/>
        </w:rPr>
        <w:t>S.berri</w:t>
      </w:r>
      <w:proofErr w:type="spellEnd"/>
      <w:r>
        <w:rPr>
          <w:rFonts w:ascii="Times New Roman" w:hAnsi="Times New Roman"/>
          <w:sz w:val="24"/>
          <w:szCs w:val="24"/>
        </w:rPr>
        <w:t xml:space="preserve"> + feed+ water+ benzene). Treatment with 2.5 mg/kg, 5.0 mg/kg and 10 mg/kg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w:t>
      </w:r>
      <w:proofErr w:type="spellStart"/>
      <w:r>
        <w:rPr>
          <w:rFonts w:ascii="Times New Roman" w:hAnsi="Times New Roman"/>
          <w:sz w:val="24"/>
          <w:szCs w:val="24"/>
        </w:rPr>
        <w:t>Marula</w:t>
      </w:r>
      <w:proofErr w:type="spellEnd"/>
      <w:r>
        <w:rPr>
          <w:rFonts w:ascii="Times New Roman" w:hAnsi="Times New Roman"/>
          <w:sz w:val="24"/>
          <w:szCs w:val="24"/>
        </w:rPr>
        <w:t>) Methanol extract respectively by oral gavage.</w:t>
      </w:r>
    </w:p>
    <w:p w14:paraId="0AD4A789" w14:textId="77777777" w:rsidR="001055AB" w:rsidRDefault="00882ACB">
      <w:pPr>
        <w:spacing w:line="480" w:lineRule="auto"/>
        <w:jc w:val="both"/>
        <w:rPr>
          <w:rFonts w:ascii="Times New Roman" w:hAnsi="Times New Roman"/>
          <w:b/>
          <w:bCs/>
          <w:sz w:val="24"/>
          <w:szCs w:val="24"/>
        </w:rPr>
      </w:pPr>
      <w:r>
        <w:rPr>
          <w:rFonts w:ascii="Times New Roman" w:hAnsi="Times New Roman"/>
          <w:b/>
          <w:bCs/>
          <w:sz w:val="24"/>
          <w:szCs w:val="24"/>
        </w:rPr>
        <w:t>Leukemia induction</w:t>
      </w:r>
    </w:p>
    <w:p w14:paraId="1B2BF0BD"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 xml:space="preserve">Benzene (99%) with Cat No. MCR-28775 purchased from MOLYCHEM India was used to induce leukemia into the mice. Leukemia was successfully induced in mice following the procedure of </w:t>
      </w:r>
      <w:proofErr w:type="spellStart"/>
      <w:r>
        <w:rPr>
          <w:rFonts w:ascii="Times New Roman" w:hAnsi="Times New Roman"/>
          <w:sz w:val="24"/>
          <w:szCs w:val="24"/>
        </w:rPr>
        <w:t>Arikpo</w:t>
      </w:r>
      <w:proofErr w:type="spellEnd"/>
      <w:r>
        <w:rPr>
          <w:rFonts w:ascii="Times New Roman" w:hAnsi="Times New Roman"/>
          <w:i/>
          <w:iCs/>
          <w:sz w:val="24"/>
          <w:szCs w:val="24"/>
        </w:rPr>
        <w:t xml:space="preserve"> et al</w:t>
      </w:r>
      <w:r>
        <w:rPr>
          <w:rFonts w:ascii="Times New Roman" w:hAnsi="Times New Roman"/>
          <w:sz w:val="24"/>
          <w:szCs w:val="24"/>
        </w:rPr>
        <w:t xml:space="preserve">., 2025 by intravenous injection of 0.2mL of benzene solution 1 mL of the benzene </w:t>
      </w:r>
      <w:r>
        <w:rPr>
          <w:rFonts w:ascii="Times New Roman" w:hAnsi="Times New Roman"/>
          <w:sz w:val="24"/>
          <w:szCs w:val="24"/>
        </w:rPr>
        <w:lastRenderedPageBreak/>
        <w:t>was diluted in 5 mL of distilled water and 4 mL of Propanol   (1:5:4 of benzene / propanol / distilled water v/v) to make up the solution of which 0.2 mL was administered intravenously through the tail vein every 2days (48hr) four consecutive weeks (4wks) (</w:t>
      </w:r>
      <w:proofErr w:type="spellStart"/>
      <w:r>
        <w:rPr>
          <w:rFonts w:ascii="Times New Roman" w:hAnsi="Times New Roman"/>
          <w:sz w:val="24"/>
          <w:szCs w:val="24"/>
        </w:rPr>
        <w:t>Arikpo</w:t>
      </w:r>
      <w:proofErr w:type="spellEnd"/>
      <w:r>
        <w:rPr>
          <w:rFonts w:ascii="Times New Roman" w:hAnsi="Times New Roman"/>
          <w:sz w:val="24"/>
          <w:szCs w:val="24"/>
        </w:rPr>
        <w:t xml:space="preserve"> e</w:t>
      </w:r>
      <w:r>
        <w:rPr>
          <w:rFonts w:ascii="Times New Roman" w:hAnsi="Times New Roman"/>
          <w:i/>
          <w:sz w:val="24"/>
          <w:szCs w:val="24"/>
        </w:rPr>
        <w:t>t al</w:t>
      </w:r>
      <w:r>
        <w:rPr>
          <w:rFonts w:ascii="Times New Roman" w:hAnsi="Times New Roman"/>
          <w:sz w:val="24"/>
          <w:szCs w:val="24"/>
        </w:rPr>
        <w:t>., 2025). After complete induction, blood samples were collected and tested to ascertain the presence of leukemia in selected mice. Leukemia was allowed to develop in the mice before commencement of treatment protocol.</w:t>
      </w:r>
    </w:p>
    <w:p w14:paraId="7FBF3E73" w14:textId="77777777" w:rsidR="001055AB" w:rsidRDefault="00882ACB">
      <w:pPr>
        <w:spacing w:line="480" w:lineRule="auto"/>
        <w:jc w:val="both"/>
        <w:rPr>
          <w:rFonts w:ascii="Times New Roman" w:hAnsi="Times New Roman"/>
          <w:b/>
          <w:sz w:val="24"/>
          <w:szCs w:val="24"/>
        </w:rPr>
      </w:pPr>
      <w:r>
        <w:rPr>
          <w:rFonts w:ascii="Times New Roman" w:hAnsi="Times New Roman"/>
          <w:b/>
          <w:sz w:val="24"/>
          <w:szCs w:val="24"/>
        </w:rPr>
        <w:t>Blood Samples collection</w:t>
      </w:r>
    </w:p>
    <w:p w14:paraId="66CBC008"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The mice were sacrificed at the end of the experimental process. Blood samples were collected by bleeding the jugular vein and dispensed into ethylene di amine tetra acetic acid (EDTA) and Lithium heparinized tubes. The samples were labelled, some centrifuged and plasma collected and stored appropriately for biochemical analysis.</w:t>
      </w:r>
    </w:p>
    <w:p w14:paraId="3192CF4B" w14:textId="77777777" w:rsidR="001055AB" w:rsidRDefault="001055AB">
      <w:pPr>
        <w:spacing w:after="0" w:line="480" w:lineRule="auto"/>
        <w:jc w:val="both"/>
        <w:rPr>
          <w:rFonts w:ascii="Times New Roman" w:eastAsia="Calibri" w:hAnsi="Times New Roman"/>
          <w:b/>
          <w:sz w:val="24"/>
          <w:szCs w:val="24"/>
          <w:lang w:val="en-GB"/>
        </w:rPr>
      </w:pPr>
    </w:p>
    <w:p w14:paraId="682748A9" w14:textId="77777777" w:rsidR="001055AB" w:rsidRDefault="001055AB">
      <w:pPr>
        <w:spacing w:after="0" w:line="480" w:lineRule="auto"/>
        <w:jc w:val="both"/>
        <w:rPr>
          <w:rFonts w:ascii="Times New Roman" w:eastAsia="Calibri" w:hAnsi="Times New Roman"/>
          <w:b/>
          <w:sz w:val="24"/>
          <w:szCs w:val="24"/>
          <w:lang w:val="en-GB"/>
        </w:rPr>
      </w:pPr>
    </w:p>
    <w:p w14:paraId="461B621F" w14:textId="77777777" w:rsidR="001055AB" w:rsidRDefault="00882ACB">
      <w:pPr>
        <w:spacing w:after="0" w:line="480" w:lineRule="auto"/>
        <w:jc w:val="both"/>
        <w:rPr>
          <w:rFonts w:ascii="Times New Roman" w:eastAsia="Calibri" w:hAnsi="Times New Roman"/>
          <w:sz w:val="24"/>
          <w:szCs w:val="24"/>
          <w:lang w:val="en-GB"/>
        </w:rPr>
      </w:pPr>
      <w:r>
        <w:rPr>
          <w:rFonts w:ascii="Times New Roman" w:eastAsia="Calibri" w:hAnsi="Times New Roman"/>
          <w:b/>
          <w:sz w:val="24"/>
          <w:szCs w:val="24"/>
          <w:lang w:val="en-GB"/>
        </w:rPr>
        <w:t>Qualitative Phytochemical Screening</w:t>
      </w:r>
      <w:r>
        <w:rPr>
          <w:rFonts w:ascii="Times New Roman" w:eastAsia="Calibri" w:hAnsi="Times New Roman"/>
          <w:sz w:val="24"/>
          <w:szCs w:val="24"/>
          <w:lang w:val="en-GB"/>
        </w:rPr>
        <w:t>.</w:t>
      </w:r>
    </w:p>
    <w:p w14:paraId="23901A3A" w14:textId="77777777" w:rsidR="001055AB" w:rsidRDefault="00882ACB">
      <w:pPr>
        <w:spacing w:line="480" w:lineRule="auto"/>
        <w:jc w:val="both"/>
        <w:rPr>
          <w:rFonts w:ascii="Times New Roman" w:hAnsi="Times New Roman"/>
          <w:sz w:val="24"/>
          <w:szCs w:val="24"/>
        </w:rPr>
      </w:pPr>
      <w:r>
        <w:rPr>
          <w:rFonts w:ascii="Times New Roman" w:eastAsia="Calibri" w:hAnsi="Times New Roman"/>
          <w:sz w:val="24"/>
          <w:szCs w:val="24"/>
          <w:lang w:val="en-GB"/>
        </w:rPr>
        <w:t>The qualitative phytochemical screening w</w:t>
      </w:r>
      <w:r>
        <w:rPr>
          <w:rFonts w:ascii="Times New Roman" w:eastAsia="Calibri" w:hAnsi="Times New Roman"/>
          <w:sz w:val="24"/>
          <w:szCs w:val="24"/>
        </w:rPr>
        <w:t>as</w:t>
      </w:r>
      <w:r>
        <w:rPr>
          <w:rFonts w:ascii="Times New Roman" w:eastAsia="Calibri" w:hAnsi="Times New Roman"/>
          <w:sz w:val="24"/>
          <w:szCs w:val="24"/>
          <w:lang w:val="en-GB"/>
        </w:rPr>
        <w:t xml:space="preserve"> carried out according to the methods of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w:t>
      </w:r>
      <w:r>
        <w:rPr>
          <w:rFonts w:ascii="Times New Roman" w:hAnsi="Times New Roman"/>
          <w:sz w:val="24"/>
          <w:szCs w:val="24"/>
        </w:rPr>
        <w:t>Junaid and Patil, 2020</w:t>
      </w:r>
      <w:r>
        <w:rPr>
          <w:rFonts w:ascii="Times New Roman" w:eastAsia="Calibri" w:hAnsi="Times New Roman"/>
          <w:sz w:val="24"/>
          <w:szCs w:val="24"/>
          <w:lang w:val="en-GB"/>
        </w:rPr>
        <w:t>). Test for Phenol</w:t>
      </w:r>
      <w:r>
        <w:rPr>
          <w:rFonts w:ascii="Times New Roman" w:eastAsia="Calibri" w:hAnsi="Times New Roman"/>
          <w:b/>
          <w:sz w:val="24"/>
          <w:szCs w:val="24"/>
          <w:lang w:val="en-GB"/>
        </w:rPr>
        <w:t xml:space="preserve"> </w:t>
      </w:r>
      <w:r>
        <w:rPr>
          <w:rFonts w:ascii="Times New Roman" w:eastAsia="Calibri" w:hAnsi="Times New Roman"/>
          <w:sz w:val="24"/>
          <w:szCs w:val="24"/>
          <w:lang w:val="en-GB"/>
        </w:rPr>
        <w:t>5 ml of extract</w:t>
      </w:r>
      <w:r>
        <w:rPr>
          <w:rFonts w:ascii="Times New Roman" w:eastAsia="Calibri" w:hAnsi="Times New Roman"/>
          <w:sz w:val="24"/>
          <w:szCs w:val="24"/>
        </w:rPr>
        <w:t xml:space="preserve">, </w:t>
      </w:r>
      <w:r>
        <w:rPr>
          <w:rFonts w:ascii="Times New Roman" w:eastAsia="Calibri" w:hAnsi="Times New Roman"/>
          <w:sz w:val="24"/>
          <w:szCs w:val="24"/>
          <w:lang w:val="en-GB"/>
        </w:rPr>
        <w:t>3ml of 10%</w:t>
      </w:r>
      <w:r>
        <w:rPr>
          <w:rFonts w:ascii="Times New Roman" w:eastAsia="Calibri" w:hAnsi="Times New Roman"/>
          <w:sz w:val="24"/>
          <w:szCs w:val="24"/>
        </w:rPr>
        <w:t xml:space="preserve"> </w:t>
      </w:r>
      <w:r>
        <w:rPr>
          <w:rFonts w:ascii="Times New Roman" w:eastAsia="Calibri" w:hAnsi="Times New Roman"/>
          <w:sz w:val="24"/>
          <w:szCs w:val="24"/>
          <w:lang w:val="en-GB"/>
        </w:rPr>
        <w:t>lead acetate solution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added and mixed gently. The production of bulky white precipitate indicted positive for phenols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Test for Tannins</w:t>
      </w:r>
      <w:r>
        <w:rPr>
          <w:rFonts w:ascii="Times New Roman" w:eastAsia="Calibri" w:hAnsi="Times New Roman"/>
          <w:b/>
          <w:sz w:val="24"/>
          <w:szCs w:val="24"/>
          <w:lang w:val="en-GB"/>
        </w:rPr>
        <w:t xml:space="preserve"> </w:t>
      </w:r>
      <w:r>
        <w:rPr>
          <w:rFonts w:ascii="Times New Roman" w:eastAsia="Calibri" w:hAnsi="Times New Roman"/>
          <w:sz w:val="24"/>
          <w:szCs w:val="24"/>
          <w:lang w:val="en-GB"/>
        </w:rPr>
        <w:t>5ml of extract, few drops of 5% ferric chloride solution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added. The production of dark green colour indicates the presence of tannins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w:t>
      </w:r>
      <w:r>
        <w:rPr>
          <w:rFonts w:ascii="Times New Roman" w:eastAsia="Calibri" w:hAnsi="Times New Roman"/>
          <w:b/>
          <w:sz w:val="24"/>
          <w:szCs w:val="24"/>
          <w:lang w:val="en-GB"/>
        </w:rPr>
        <w:t xml:space="preserve"> </w:t>
      </w:r>
      <w:r>
        <w:rPr>
          <w:rFonts w:ascii="Times New Roman" w:eastAsia="Calibri" w:hAnsi="Times New Roman"/>
          <w:sz w:val="24"/>
          <w:szCs w:val="24"/>
          <w:lang w:val="en-GB"/>
        </w:rPr>
        <w:t>Test for Flavonoids</w:t>
      </w:r>
      <w:r>
        <w:rPr>
          <w:rFonts w:ascii="Times New Roman" w:eastAsia="Calibri" w:hAnsi="Times New Roman"/>
          <w:b/>
          <w:sz w:val="24"/>
          <w:szCs w:val="24"/>
          <w:lang w:val="en-GB"/>
        </w:rPr>
        <w:t xml:space="preserve"> </w:t>
      </w:r>
      <w:r>
        <w:rPr>
          <w:rFonts w:ascii="Times New Roman" w:eastAsia="Calibri" w:hAnsi="Times New Roman"/>
          <w:sz w:val="24"/>
          <w:szCs w:val="24"/>
          <w:lang w:val="en-GB"/>
        </w:rPr>
        <w:t>1ml of extract w</w:t>
      </w:r>
      <w:r>
        <w:rPr>
          <w:rFonts w:ascii="Times New Roman" w:eastAsia="Calibri" w:hAnsi="Times New Roman"/>
          <w:sz w:val="24"/>
          <w:szCs w:val="24"/>
        </w:rPr>
        <w:t>as</w:t>
      </w:r>
      <w:r>
        <w:rPr>
          <w:rFonts w:ascii="Times New Roman" w:eastAsia="Calibri" w:hAnsi="Times New Roman"/>
          <w:sz w:val="24"/>
          <w:szCs w:val="24"/>
          <w:lang w:val="en-GB"/>
        </w:rPr>
        <w:t xml:space="preserve"> taken and 10% of lead acetate w</w:t>
      </w:r>
      <w:r>
        <w:rPr>
          <w:rFonts w:ascii="Times New Roman" w:eastAsia="Calibri" w:hAnsi="Times New Roman"/>
          <w:sz w:val="24"/>
          <w:szCs w:val="24"/>
        </w:rPr>
        <w:t>ere</w:t>
      </w:r>
      <w:r>
        <w:rPr>
          <w:rFonts w:ascii="Times New Roman" w:eastAsia="Calibri" w:hAnsi="Times New Roman"/>
          <w:sz w:val="24"/>
          <w:szCs w:val="24"/>
          <w:lang w:val="en-GB"/>
        </w:rPr>
        <w:t xml:space="preserve"> added. </w:t>
      </w:r>
      <w:r>
        <w:rPr>
          <w:rFonts w:ascii="Times New Roman" w:eastAsia="Calibri" w:hAnsi="Times New Roman"/>
          <w:sz w:val="24"/>
          <w:szCs w:val="24"/>
        </w:rPr>
        <w:t>A</w:t>
      </w:r>
      <w:r>
        <w:rPr>
          <w:rFonts w:ascii="Times New Roman" w:eastAsia="Calibri" w:hAnsi="Times New Roman"/>
          <w:sz w:val="24"/>
          <w:szCs w:val="24"/>
          <w:lang w:val="en-GB"/>
        </w:rPr>
        <w:t xml:space="preserve"> yellow precipitate indicate</w:t>
      </w:r>
      <w:r>
        <w:rPr>
          <w:rFonts w:ascii="Times New Roman" w:eastAsia="Calibri" w:hAnsi="Times New Roman"/>
          <w:sz w:val="24"/>
          <w:szCs w:val="24"/>
        </w:rPr>
        <w:t>s</w:t>
      </w:r>
      <w:r>
        <w:rPr>
          <w:rFonts w:ascii="Times New Roman" w:eastAsia="Calibri" w:hAnsi="Times New Roman"/>
          <w:sz w:val="24"/>
          <w:szCs w:val="24"/>
          <w:lang w:val="en-GB"/>
        </w:rPr>
        <w:t xml:space="preserve"> positive inference for the flavonoids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Test for Alkaloids 5ml of extract, 2ml of HCl w</w:t>
      </w:r>
      <w:r>
        <w:rPr>
          <w:rFonts w:ascii="Times New Roman" w:eastAsia="Calibri" w:hAnsi="Times New Roman"/>
          <w:sz w:val="24"/>
          <w:szCs w:val="24"/>
        </w:rPr>
        <w:t>as</w:t>
      </w:r>
      <w:r>
        <w:rPr>
          <w:rFonts w:ascii="Times New Roman" w:eastAsia="Calibri" w:hAnsi="Times New Roman"/>
          <w:sz w:val="24"/>
          <w:szCs w:val="24"/>
          <w:lang w:val="en-GB"/>
        </w:rPr>
        <w:t xml:space="preserve"> added, followed by 1ml of </w:t>
      </w:r>
      <w:proofErr w:type="spellStart"/>
      <w:r>
        <w:rPr>
          <w:rFonts w:ascii="Times New Roman" w:eastAsia="Calibri" w:hAnsi="Times New Roman"/>
          <w:sz w:val="24"/>
          <w:szCs w:val="24"/>
          <w:lang w:val="en-GB"/>
        </w:rPr>
        <w:t>Dragendroff‟s</w:t>
      </w:r>
      <w:proofErr w:type="spellEnd"/>
      <w:r>
        <w:rPr>
          <w:rFonts w:ascii="Times New Roman" w:eastAsia="Calibri" w:hAnsi="Times New Roman"/>
          <w:sz w:val="24"/>
          <w:szCs w:val="24"/>
          <w:lang w:val="en-GB"/>
        </w:rPr>
        <w:t xml:space="preserve">. An orange or </w:t>
      </w:r>
      <w:r>
        <w:rPr>
          <w:rFonts w:ascii="Times New Roman" w:eastAsia="Calibri" w:hAnsi="Times New Roman"/>
          <w:sz w:val="24"/>
          <w:szCs w:val="24"/>
          <w:lang w:val="en-GB"/>
        </w:rPr>
        <w:lastRenderedPageBreak/>
        <w:t xml:space="preserve">red precipitate shows a positive result for alkaloids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w:t>
      </w:r>
      <w:r>
        <w:rPr>
          <w:rFonts w:ascii="Times New Roman" w:hAnsi="Times New Roman"/>
          <w:sz w:val="24"/>
          <w:szCs w:val="24"/>
        </w:rPr>
        <w:t xml:space="preserve"> </w:t>
      </w:r>
      <w:r>
        <w:rPr>
          <w:rFonts w:ascii="Times New Roman" w:eastAsia="Calibri" w:hAnsi="Times New Roman"/>
          <w:sz w:val="24"/>
          <w:szCs w:val="24"/>
          <w:lang w:val="en-GB"/>
        </w:rPr>
        <w:t>Test for Saponins 0.5 mg of extract w</w:t>
      </w:r>
      <w:r>
        <w:rPr>
          <w:rFonts w:ascii="Times New Roman" w:eastAsia="Calibri" w:hAnsi="Times New Roman"/>
          <w:sz w:val="24"/>
          <w:szCs w:val="24"/>
        </w:rPr>
        <w:t xml:space="preserve">ere </w:t>
      </w:r>
      <w:r>
        <w:rPr>
          <w:rFonts w:ascii="Times New Roman" w:eastAsia="Calibri" w:hAnsi="Times New Roman"/>
          <w:sz w:val="24"/>
          <w:szCs w:val="24"/>
          <w:lang w:val="en-GB"/>
        </w:rPr>
        <w:t xml:space="preserve">vigorously shaken with few ml of distilled water. The formation of frothing indicated positive for saponins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w:t>
      </w:r>
      <w:r>
        <w:rPr>
          <w:rFonts w:ascii="Times New Roman" w:hAnsi="Times New Roman"/>
          <w:sz w:val="24"/>
          <w:szCs w:val="24"/>
        </w:rPr>
        <w:t xml:space="preserve"> </w:t>
      </w:r>
      <w:r>
        <w:rPr>
          <w:rFonts w:ascii="Times New Roman" w:eastAsia="Calibri" w:hAnsi="Times New Roman"/>
          <w:sz w:val="24"/>
          <w:szCs w:val="24"/>
          <w:lang w:val="en-GB"/>
        </w:rPr>
        <w:t>Test for Quinones 1ml of the extract, alcoholic KOH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added, the presence of red to blue colour indicates the presence of quinones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Test for Terpenoids (Salkowski test)</w:t>
      </w:r>
      <w:r>
        <w:rPr>
          <w:rFonts w:ascii="Times New Roman" w:eastAsia="Calibri" w:hAnsi="Times New Roman"/>
          <w:b/>
          <w:sz w:val="24"/>
          <w:szCs w:val="24"/>
          <w:lang w:val="en-GB"/>
        </w:rPr>
        <w:t xml:space="preserve"> </w:t>
      </w:r>
      <w:r>
        <w:rPr>
          <w:rFonts w:ascii="Times New Roman" w:eastAsia="Calibri" w:hAnsi="Times New Roman"/>
          <w:sz w:val="24"/>
          <w:szCs w:val="24"/>
          <w:lang w:val="en-GB"/>
        </w:rPr>
        <w:t>3ml of the extract,</w:t>
      </w:r>
      <w:r>
        <w:rPr>
          <w:rFonts w:ascii="Times New Roman" w:eastAsia="Calibri" w:hAnsi="Times New Roman"/>
          <w:sz w:val="24"/>
          <w:szCs w:val="24"/>
        </w:rPr>
        <w:t xml:space="preserve"> </w:t>
      </w:r>
      <w:r>
        <w:rPr>
          <w:rFonts w:ascii="Times New Roman" w:eastAsia="Calibri" w:hAnsi="Times New Roman"/>
          <w:sz w:val="24"/>
          <w:szCs w:val="24"/>
          <w:lang w:val="en-GB"/>
        </w:rPr>
        <w:t>1ml of chloroform and 1.5 ml of concentrated H</w:t>
      </w:r>
      <w:r>
        <w:rPr>
          <w:rFonts w:ascii="Times New Roman" w:eastAsia="Calibri" w:hAnsi="Times New Roman"/>
          <w:sz w:val="24"/>
          <w:szCs w:val="24"/>
          <w:vertAlign w:val="subscript"/>
          <w:lang w:val="en-GB"/>
        </w:rPr>
        <w:t>2</w:t>
      </w:r>
      <w:r>
        <w:rPr>
          <w:rFonts w:ascii="Times New Roman" w:eastAsia="Calibri" w:hAnsi="Times New Roman"/>
          <w:sz w:val="24"/>
          <w:szCs w:val="24"/>
          <w:lang w:val="en-GB"/>
        </w:rPr>
        <w:t>SO</w:t>
      </w:r>
      <w:r>
        <w:rPr>
          <w:rFonts w:ascii="Times New Roman" w:eastAsia="Calibri" w:hAnsi="Times New Roman"/>
          <w:sz w:val="24"/>
          <w:szCs w:val="24"/>
          <w:vertAlign w:val="subscript"/>
          <w:lang w:val="en-GB"/>
        </w:rPr>
        <w:t>4</w:t>
      </w:r>
      <w:r>
        <w:rPr>
          <w:rFonts w:ascii="Times New Roman" w:eastAsia="Calibri" w:hAnsi="Times New Roman"/>
          <w:sz w:val="24"/>
          <w:szCs w:val="24"/>
          <w:lang w:val="en-GB"/>
        </w:rPr>
        <w:t xml:space="preserve"> w</w:t>
      </w:r>
      <w:r>
        <w:rPr>
          <w:rFonts w:ascii="Times New Roman" w:eastAsia="Calibri" w:hAnsi="Times New Roman"/>
          <w:sz w:val="24"/>
          <w:szCs w:val="24"/>
        </w:rPr>
        <w:t>as</w:t>
      </w:r>
      <w:r>
        <w:rPr>
          <w:rFonts w:ascii="Times New Roman" w:eastAsia="Calibri" w:hAnsi="Times New Roman"/>
          <w:sz w:val="24"/>
          <w:szCs w:val="24"/>
          <w:lang w:val="en-GB"/>
        </w:rPr>
        <w:t xml:space="preserve"> added along the sides of the tube. </w:t>
      </w:r>
      <w:r>
        <w:rPr>
          <w:rFonts w:ascii="Times New Roman" w:eastAsia="Calibri" w:hAnsi="Times New Roman"/>
          <w:sz w:val="24"/>
          <w:szCs w:val="24"/>
        </w:rPr>
        <w:t>A reddish-brown</w:t>
      </w:r>
      <w:r>
        <w:rPr>
          <w:rFonts w:ascii="Times New Roman" w:eastAsia="Calibri" w:hAnsi="Times New Roman"/>
          <w:sz w:val="24"/>
          <w:szCs w:val="24"/>
          <w:lang w:val="en-GB"/>
        </w:rPr>
        <w:t xml:space="preserve"> colour in the interface w</w:t>
      </w:r>
      <w:r>
        <w:rPr>
          <w:rFonts w:ascii="Times New Roman" w:eastAsia="Calibri" w:hAnsi="Times New Roman"/>
          <w:sz w:val="24"/>
          <w:szCs w:val="24"/>
        </w:rPr>
        <w:t xml:space="preserve">as </w:t>
      </w:r>
      <w:r>
        <w:rPr>
          <w:rFonts w:ascii="Times New Roman" w:eastAsia="Calibri" w:hAnsi="Times New Roman"/>
          <w:sz w:val="24"/>
          <w:szCs w:val="24"/>
          <w:lang w:val="en-GB"/>
        </w:rPr>
        <w:t xml:space="preserve">considered positive for the presence of terpenoids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Test for Anthocyanins 2ml of the extract w</w:t>
      </w:r>
      <w:r>
        <w:rPr>
          <w:rFonts w:ascii="Times New Roman" w:eastAsia="Calibri" w:hAnsi="Times New Roman"/>
          <w:sz w:val="24"/>
          <w:szCs w:val="24"/>
        </w:rPr>
        <w:t xml:space="preserve">as </w:t>
      </w:r>
      <w:r>
        <w:rPr>
          <w:rFonts w:ascii="Times New Roman" w:eastAsia="Calibri" w:hAnsi="Times New Roman"/>
          <w:sz w:val="24"/>
          <w:szCs w:val="24"/>
          <w:lang w:val="en-GB"/>
        </w:rPr>
        <w:t>taken</w:t>
      </w:r>
      <w:r>
        <w:rPr>
          <w:rFonts w:ascii="Times New Roman" w:eastAsia="Calibri" w:hAnsi="Times New Roman"/>
          <w:sz w:val="24"/>
          <w:szCs w:val="24"/>
        </w:rPr>
        <w:t xml:space="preserve">, </w:t>
      </w:r>
      <w:r>
        <w:rPr>
          <w:rFonts w:ascii="Times New Roman" w:eastAsia="Calibri" w:hAnsi="Times New Roman"/>
          <w:sz w:val="24"/>
          <w:szCs w:val="24"/>
          <w:lang w:val="en-GB"/>
        </w:rPr>
        <w:t>2ml of 2N HCl</w:t>
      </w:r>
      <w:r>
        <w:rPr>
          <w:rFonts w:ascii="Times New Roman" w:eastAsia="Calibri" w:hAnsi="Times New Roman"/>
          <w:sz w:val="24"/>
          <w:szCs w:val="24"/>
        </w:rPr>
        <w:t>, followed</w:t>
      </w:r>
      <w:r>
        <w:rPr>
          <w:rFonts w:ascii="Times New Roman" w:eastAsia="Calibri" w:hAnsi="Times New Roman"/>
          <w:sz w:val="24"/>
          <w:szCs w:val="24"/>
          <w:lang w:val="en-GB"/>
        </w:rPr>
        <w:t xml:space="preserve"> by the addition of ammonia, the conversion of pink-red turns blue-violet indicated the presence of anthocyanins (Vishnu </w:t>
      </w:r>
      <w:r>
        <w:rPr>
          <w:rFonts w:ascii="Times New Roman" w:eastAsia="Calibri" w:hAnsi="Times New Roman"/>
          <w:i/>
          <w:sz w:val="24"/>
          <w:szCs w:val="24"/>
          <w:lang w:val="en-GB"/>
        </w:rPr>
        <w:t>et al.,</w:t>
      </w:r>
      <w:r>
        <w:rPr>
          <w:rFonts w:ascii="Times New Roman" w:eastAsia="Calibri" w:hAnsi="Times New Roman"/>
          <w:sz w:val="24"/>
          <w:szCs w:val="24"/>
          <w:lang w:val="en-GB"/>
        </w:rPr>
        <w:t xml:space="preserve"> 2019). </w:t>
      </w:r>
      <w:r>
        <w:rPr>
          <w:rFonts w:ascii="Times New Roman" w:hAnsi="Times New Roman"/>
          <w:sz w:val="24"/>
          <w:szCs w:val="24"/>
        </w:rPr>
        <w:t xml:space="preserve">Test for Reducing sugars (Benedict test) 0.5mL of the extract, 0.5ml Benedict reagent were boiled for 2 minutes. The production of a green, yellow or red </w:t>
      </w:r>
      <w:proofErr w:type="spellStart"/>
      <w:r>
        <w:rPr>
          <w:rFonts w:ascii="Times New Roman" w:hAnsi="Times New Roman"/>
          <w:sz w:val="24"/>
          <w:szCs w:val="24"/>
        </w:rPr>
        <w:t>colour</w:t>
      </w:r>
      <w:proofErr w:type="spellEnd"/>
      <w:r>
        <w:rPr>
          <w:rFonts w:ascii="Times New Roman" w:hAnsi="Times New Roman"/>
          <w:sz w:val="24"/>
          <w:szCs w:val="24"/>
        </w:rPr>
        <w:t xml:space="preserve"> indicated the presence of reducing sugars. (Junaid and Patil, 2020). Test for phytosterol (</w:t>
      </w:r>
      <w:proofErr w:type="spellStart"/>
      <w:r>
        <w:rPr>
          <w:rFonts w:ascii="Times New Roman" w:hAnsi="Times New Roman"/>
          <w:sz w:val="24"/>
          <w:szCs w:val="24"/>
        </w:rPr>
        <w:t>salkowskis</w:t>
      </w:r>
      <w:proofErr w:type="spellEnd"/>
      <w:r>
        <w:rPr>
          <w:rFonts w:ascii="Times New Roman" w:hAnsi="Times New Roman"/>
          <w:sz w:val="24"/>
          <w:szCs w:val="24"/>
        </w:rPr>
        <w:t xml:space="preserve"> test) To the filtrate, few drops of concentrated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 xml:space="preserve">4 </w:t>
      </w:r>
      <w:r>
        <w:rPr>
          <w:rFonts w:ascii="Times New Roman" w:hAnsi="Times New Roman"/>
          <w:sz w:val="24"/>
          <w:szCs w:val="24"/>
        </w:rPr>
        <w:t xml:space="preserve">was added, concentration was shaken thoroughly and allowed to stand for some minutes. The presence of red </w:t>
      </w:r>
      <w:proofErr w:type="spellStart"/>
      <w:r>
        <w:rPr>
          <w:rFonts w:ascii="Times New Roman" w:hAnsi="Times New Roman"/>
          <w:sz w:val="24"/>
          <w:szCs w:val="24"/>
        </w:rPr>
        <w:t>colour</w:t>
      </w:r>
      <w:proofErr w:type="spellEnd"/>
      <w:r>
        <w:rPr>
          <w:rFonts w:ascii="Times New Roman" w:hAnsi="Times New Roman"/>
          <w:sz w:val="24"/>
          <w:szCs w:val="24"/>
        </w:rPr>
        <w:t xml:space="preserve"> in the lower layer indicates the presence of phytosterol (Junaid and Patil 2020). Test for Resins (Acetic anhydride test) 1ml of the plant extract, acetic acid solution and 1ml concentrated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xml:space="preserve">. Were mixed together. Presence of orange to yellow </w:t>
      </w:r>
      <w:proofErr w:type="spellStart"/>
      <w:r>
        <w:rPr>
          <w:rFonts w:ascii="Times New Roman" w:hAnsi="Times New Roman"/>
          <w:sz w:val="24"/>
          <w:szCs w:val="24"/>
        </w:rPr>
        <w:t>colour</w:t>
      </w:r>
      <w:proofErr w:type="spellEnd"/>
      <w:r>
        <w:rPr>
          <w:rFonts w:ascii="Times New Roman" w:hAnsi="Times New Roman"/>
          <w:sz w:val="24"/>
          <w:szCs w:val="24"/>
        </w:rPr>
        <w:t xml:space="preserve"> indicates the presence of resins. (Junaid and Patil, 2020). Test for cholesterol 2ml of the extract, 2ml of chloroform, 10 drops of acetic anhydride and 2-3 drops of concentrated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xml:space="preserve">. Were mixed together, Presence of a red to rose </w:t>
      </w:r>
      <w:proofErr w:type="spellStart"/>
      <w:r>
        <w:rPr>
          <w:rFonts w:ascii="Times New Roman" w:hAnsi="Times New Roman"/>
          <w:sz w:val="24"/>
          <w:szCs w:val="24"/>
        </w:rPr>
        <w:t>colour</w:t>
      </w:r>
      <w:proofErr w:type="spellEnd"/>
      <w:r>
        <w:rPr>
          <w:rFonts w:ascii="Times New Roman" w:hAnsi="Times New Roman"/>
          <w:sz w:val="24"/>
          <w:szCs w:val="24"/>
        </w:rPr>
        <w:t xml:space="preserve"> indicates the presence of cholesterol. (Junaid and Patil, 2020).</w:t>
      </w:r>
    </w:p>
    <w:p w14:paraId="6A4AEA2D" w14:textId="77777777" w:rsidR="001055AB" w:rsidRDefault="00882ACB">
      <w:pPr>
        <w:spacing w:line="480" w:lineRule="auto"/>
        <w:jc w:val="both"/>
        <w:rPr>
          <w:rFonts w:ascii="Times New Roman" w:hAnsi="Times New Roman"/>
          <w:sz w:val="24"/>
          <w:szCs w:val="24"/>
        </w:rPr>
      </w:pPr>
      <w:r>
        <w:rPr>
          <w:rFonts w:ascii="Times New Roman" w:hAnsi="Times New Roman"/>
          <w:b/>
          <w:sz w:val="24"/>
          <w:szCs w:val="24"/>
          <w:lang w:val="en-GB"/>
        </w:rPr>
        <w:t>Peripheral blood Microscopy Examination</w:t>
      </w:r>
    </w:p>
    <w:p w14:paraId="5706A8A6" w14:textId="77777777" w:rsidR="001055AB" w:rsidRDefault="00882ACB">
      <w:pPr>
        <w:spacing w:after="0" w:line="360" w:lineRule="auto"/>
        <w:jc w:val="both"/>
        <w:rPr>
          <w:rFonts w:ascii="Times New Roman" w:hAnsi="Times New Roman"/>
          <w:sz w:val="24"/>
          <w:szCs w:val="24"/>
          <w:lang w:val="en-GB"/>
        </w:rPr>
      </w:pPr>
      <w:r>
        <w:rPr>
          <w:rFonts w:ascii="Times New Roman" w:hAnsi="Times New Roman"/>
          <w:sz w:val="24"/>
          <w:szCs w:val="24"/>
          <w:lang w:val="en-GB"/>
        </w:rPr>
        <w:t>Blood microscopy w</w:t>
      </w:r>
      <w:r>
        <w:rPr>
          <w:rFonts w:ascii="Times New Roman" w:hAnsi="Times New Roman"/>
          <w:sz w:val="24"/>
          <w:szCs w:val="24"/>
        </w:rPr>
        <w:t>as</w:t>
      </w:r>
      <w:r>
        <w:rPr>
          <w:rFonts w:ascii="Times New Roman" w:hAnsi="Times New Roman"/>
          <w:sz w:val="24"/>
          <w:szCs w:val="24"/>
          <w:lang w:val="en-GB"/>
        </w:rPr>
        <w:t xml:space="preserve"> done following the procedure of Bain B. J </w:t>
      </w:r>
      <w:r>
        <w:rPr>
          <w:rFonts w:ascii="Times New Roman" w:hAnsi="Times New Roman"/>
          <w:i/>
          <w:sz w:val="24"/>
          <w:szCs w:val="24"/>
          <w:lang w:val="en-GB"/>
        </w:rPr>
        <w:t>et al</w:t>
      </w:r>
      <w:r>
        <w:rPr>
          <w:rFonts w:ascii="Times New Roman" w:hAnsi="Times New Roman"/>
          <w:sz w:val="24"/>
          <w:szCs w:val="24"/>
          <w:lang w:val="en-GB"/>
        </w:rPr>
        <w:t>., 2006. Blood w</w:t>
      </w:r>
      <w:r>
        <w:rPr>
          <w:rFonts w:ascii="Times New Roman" w:hAnsi="Times New Roman"/>
          <w:sz w:val="24"/>
          <w:szCs w:val="24"/>
        </w:rPr>
        <w:t>as</w:t>
      </w:r>
      <w:r>
        <w:rPr>
          <w:rFonts w:ascii="Times New Roman" w:hAnsi="Times New Roman"/>
          <w:sz w:val="24"/>
          <w:szCs w:val="24"/>
          <w:lang w:val="en-GB"/>
        </w:rPr>
        <w:t xml:space="preserve"> collected from</w:t>
      </w:r>
      <w:r>
        <w:rPr>
          <w:rFonts w:ascii="Times New Roman" w:hAnsi="Times New Roman"/>
          <w:sz w:val="24"/>
          <w:szCs w:val="24"/>
        </w:rPr>
        <w:t xml:space="preserve"> </w:t>
      </w:r>
      <w:r>
        <w:rPr>
          <w:rFonts w:ascii="Times New Roman" w:hAnsi="Times New Roman"/>
          <w:sz w:val="24"/>
          <w:szCs w:val="24"/>
          <w:lang w:val="en-GB"/>
        </w:rPr>
        <w:t xml:space="preserve">tail vain and stained with </w:t>
      </w:r>
      <w:r>
        <w:rPr>
          <w:rFonts w:ascii="Times New Roman" w:eastAsia="Calibri" w:hAnsi="Times New Roman"/>
          <w:sz w:val="24"/>
          <w:szCs w:val="24"/>
        </w:rPr>
        <w:t xml:space="preserve">Kit RAL 555 </w:t>
      </w:r>
      <w:proofErr w:type="spellStart"/>
      <w:r>
        <w:rPr>
          <w:rFonts w:ascii="Times New Roman" w:eastAsia="Calibri" w:hAnsi="Times New Roman"/>
          <w:sz w:val="24"/>
          <w:szCs w:val="24"/>
        </w:rPr>
        <w:t>giemsa</w:t>
      </w:r>
      <w:proofErr w:type="spellEnd"/>
      <w:r>
        <w:rPr>
          <w:rFonts w:ascii="Times New Roman" w:eastAsia="Calibri" w:hAnsi="Times New Roman"/>
          <w:sz w:val="24"/>
          <w:szCs w:val="24"/>
        </w:rPr>
        <w:t xml:space="preserve"> stain. The stain </w:t>
      </w:r>
      <w:proofErr w:type="gramStart"/>
      <w:r>
        <w:rPr>
          <w:rFonts w:ascii="Times New Roman" w:eastAsia="Calibri" w:hAnsi="Times New Roman"/>
          <w:sz w:val="24"/>
          <w:szCs w:val="24"/>
        </w:rPr>
        <w:t>were</w:t>
      </w:r>
      <w:proofErr w:type="gramEnd"/>
      <w:r>
        <w:rPr>
          <w:rFonts w:ascii="Times New Roman" w:eastAsia="Calibri" w:hAnsi="Times New Roman"/>
          <w:sz w:val="24"/>
          <w:szCs w:val="24"/>
        </w:rPr>
        <w:t xml:space="preserve"> viewed under a </w:t>
      </w:r>
      <w:proofErr w:type="spellStart"/>
      <w:r>
        <w:rPr>
          <w:rFonts w:ascii="Times New Roman" w:eastAsia="Calibri" w:hAnsi="Times New Roman"/>
          <w:sz w:val="24"/>
          <w:szCs w:val="24"/>
        </w:rPr>
        <w:t>triocular</w:t>
      </w:r>
      <w:proofErr w:type="spellEnd"/>
      <w:r>
        <w:rPr>
          <w:rFonts w:ascii="Times New Roman" w:eastAsia="Calibri" w:hAnsi="Times New Roman"/>
          <w:sz w:val="24"/>
          <w:szCs w:val="24"/>
        </w:rPr>
        <w:t xml:space="preserve"> </w:t>
      </w:r>
      <w:r>
        <w:rPr>
          <w:rFonts w:ascii="Times New Roman" w:eastAsia="Calibri" w:hAnsi="Times New Roman"/>
          <w:sz w:val="24"/>
          <w:szCs w:val="24"/>
        </w:rPr>
        <w:lastRenderedPageBreak/>
        <w:t>microscope (Swift SW350T) to ascertain the presence of blast cells and morphology of blood cells (</w:t>
      </w:r>
      <w:r>
        <w:rPr>
          <w:rFonts w:ascii="Times New Roman" w:hAnsi="Times New Roman"/>
          <w:sz w:val="24"/>
          <w:szCs w:val="24"/>
          <w:lang w:val="en-GB"/>
        </w:rPr>
        <w:t xml:space="preserve">Bain B. J </w:t>
      </w:r>
      <w:r>
        <w:rPr>
          <w:rFonts w:ascii="Times New Roman" w:hAnsi="Times New Roman"/>
          <w:i/>
          <w:sz w:val="24"/>
          <w:szCs w:val="24"/>
          <w:lang w:val="en-GB"/>
        </w:rPr>
        <w:t>et al</w:t>
      </w:r>
      <w:r>
        <w:rPr>
          <w:rFonts w:ascii="Times New Roman" w:hAnsi="Times New Roman"/>
          <w:sz w:val="24"/>
          <w:szCs w:val="24"/>
          <w:lang w:val="en-GB"/>
        </w:rPr>
        <w:t>., 2006).</w:t>
      </w:r>
    </w:p>
    <w:p w14:paraId="3580BC27" w14:textId="77777777" w:rsidR="001055AB" w:rsidRDefault="001055AB">
      <w:pPr>
        <w:tabs>
          <w:tab w:val="left" w:pos="620"/>
        </w:tabs>
        <w:spacing w:after="0" w:line="360" w:lineRule="auto"/>
        <w:jc w:val="both"/>
        <w:rPr>
          <w:rFonts w:ascii="Times New Roman" w:hAnsi="Times New Roman"/>
          <w:b/>
          <w:sz w:val="24"/>
          <w:szCs w:val="24"/>
          <w:lang w:val="en-GB"/>
        </w:rPr>
      </w:pPr>
    </w:p>
    <w:p w14:paraId="26BEE176" w14:textId="77777777" w:rsidR="001055AB" w:rsidRDefault="00882ACB">
      <w:pPr>
        <w:tabs>
          <w:tab w:val="left" w:pos="620"/>
        </w:tabs>
        <w:spacing w:after="0" w:line="360" w:lineRule="auto"/>
        <w:jc w:val="both"/>
        <w:rPr>
          <w:rFonts w:ascii="Times New Roman" w:hAnsi="Times New Roman"/>
          <w:sz w:val="24"/>
          <w:szCs w:val="24"/>
        </w:rPr>
      </w:pPr>
      <w:r>
        <w:rPr>
          <w:rFonts w:ascii="Times New Roman" w:hAnsi="Times New Roman"/>
          <w:b/>
          <w:sz w:val="24"/>
          <w:szCs w:val="24"/>
          <w:lang w:val="en-GB"/>
        </w:rPr>
        <w:t>Haematological Parameters Analysis</w:t>
      </w:r>
    </w:p>
    <w:p w14:paraId="03DC35AD" w14:textId="77777777" w:rsidR="001055AB" w:rsidRDefault="00882ACB">
      <w:pPr>
        <w:tabs>
          <w:tab w:val="left" w:pos="620"/>
        </w:tabs>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Haematological analyser (Abacus– 380, </w:t>
      </w:r>
      <w:proofErr w:type="spellStart"/>
      <w:r>
        <w:rPr>
          <w:rFonts w:ascii="Times New Roman" w:hAnsi="Times New Roman"/>
          <w:sz w:val="24"/>
          <w:szCs w:val="24"/>
          <w:lang w:val="en-GB"/>
        </w:rPr>
        <w:t>Diatron</w:t>
      </w:r>
      <w:proofErr w:type="spellEnd"/>
      <w:r>
        <w:rPr>
          <w:rFonts w:ascii="Times New Roman" w:hAnsi="Times New Roman"/>
          <w:sz w:val="24"/>
          <w:szCs w:val="24"/>
          <w:lang w:val="en-GB"/>
        </w:rPr>
        <w:t>) which uses flow cytometry principles to count blood cells w</w:t>
      </w:r>
      <w:r>
        <w:rPr>
          <w:rFonts w:ascii="Times New Roman" w:hAnsi="Times New Roman"/>
          <w:sz w:val="24"/>
          <w:szCs w:val="24"/>
        </w:rPr>
        <w:t xml:space="preserve">as </w:t>
      </w:r>
      <w:r>
        <w:rPr>
          <w:rFonts w:ascii="Times New Roman" w:hAnsi="Times New Roman"/>
          <w:sz w:val="24"/>
          <w:szCs w:val="24"/>
          <w:lang w:val="en-GB"/>
        </w:rPr>
        <w:t xml:space="preserve">used to analyse for haemoglobin (Hb), haematocrit (HCT), Red blood cell (RBC), white blood cell (WBC), pack cell volume (PCV), platelets, mean corpuscular volume (MCV), mean corpuscular haemoglobin concentration (MCHC) and differential white blood cells (eosinophils, lymphocytes, basophils, monocytes and neutrophils) with appropriate procedures (Liu </w:t>
      </w:r>
      <w:r>
        <w:rPr>
          <w:rFonts w:ascii="Times New Roman" w:hAnsi="Times New Roman"/>
          <w:i/>
          <w:sz w:val="24"/>
          <w:szCs w:val="24"/>
          <w:lang w:val="en-GB"/>
        </w:rPr>
        <w:t>et al</w:t>
      </w:r>
      <w:r>
        <w:rPr>
          <w:rFonts w:ascii="Times New Roman" w:hAnsi="Times New Roman"/>
          <w:sz w:val="24"/>
          <w:szCs w:val="24"/>
          <w:lang w:val="en-GB"/>
        </w:rPr>
        <w:t xml:space="preserve">., 2022; Robert, 2009; </w:t>
      </w:r>
      <w:proofErr w:type="spellStart"/>
      <w:r>
        <w:rPr>
          <w:rFonts w:ascii="Times New Roman" w:hAnsi="Times New Roman"/>
          <w:sz w:val="24"/>
          <w:szCs w:val="24"/>
          <w:lang w:val="en-GB"/>
        </w:rPr>
        <w:t>Imaduddin</w:t>
      </w:r>
      <w:proofErr w:type="spellEnd"/>
      <w:r>
        <w:rPr>
          <w:rFonts w:ascii="Times New Roman" w:hAnsi="Times New Roman"/>
          <w:sz w:val="24"/>
          <w:szCs w:val="24"/>
          <w:lang w:val="en-GB"/>
        </w:rPr>
        <w:t xml:space="preserve"> </w:t>
      </w:r>
      <w:r>
        <w:rPr>
          <w:rFonts w:ascii="Times New Roman" w:hAnsi="Times New Roman"/>
          <w:i/>
          <w:sz w:val="24"/>
          <w:szCs w:val="24"/>
          <w:lang w:val="en-GB"/>
        </w:rPr>
        <w:t>et al.</w:t>
      </w:r>
      <w:r>
        <w:rPr>
          <w:rFonts w:ascii="Times New Roman" w:hAnsi="Times New Roman"/>
          <w:sz w:val="24"/>
          <w:szCs w:val="24"/>
          <w:lang w:val="en-GB"/>
        </w:rPr>
        <w:t>, 2022).</w:t>
      </w:r>
    </w:p>
    <w:p w14:paraId="3203DE1A" w14:textId="77777777" w:rsidR="001055AB" w:rsidRDefault="00882ACB">
      <w:pPr>
        <w:tabs>
          <w:tab w:val="left" w:pos="620"/>
        </w:tabs>
        <w:spacing w:after="0" w:line="360" w:lineRule="auto"/>
        <w:jc w:val="both"/>
        <w:rPr>
          <w:rFonts w:ascii="Times New Roman" w:hAnsi="Times New Roman"/>
          <w:b/>
          <w:sz w:val="24"/>
          <w:szCs w:val="24"/>
          <w:u w:val="single"/>
          <w:lang w:val="en-GB"/>
        </w:rPr>
      </w:pPr>
      <w:r>
        <w:rPr>
          <w:rFonts w:ascii="Times New Roman" w:hAnsi="Times New Roman"/>
          <w:b/>
          <w:sz w:val="24"/>
          <w:szCs w:val="24"/>
          <w:u w:val="single"/>
          <w:lang w:val="en-GB"/>
        </w:rPr>
        <w:t xml:space="preserve">Principle </w:t>
      </w:r>
    </w:p>
    <w:p w14:paraId="596C6462" w14:textId="77777777" w:rsidR="001055AB" w:rsidRDefault="00882ACB">
      <w:pPr>
        <w:tabs>
          <w:tab w:val="left" w:pos="620"/>
        </w:tabs>
        <w:spacing w:after="0" w:line="360" w:lineRule="auto"/>
        <w:jc w:val="both"/>
        <w:rPr>
          <w:rFonts w:ascii="Times New Roman" w:hAnsi="Times New Roman"/>
          <w:sz w:val="24"/>
          <w:szCs w:val="24"/>
          <w:lang w:val="en-GB"/>
        </w:rPr>
      </w:pPr>
      <w:proofErr w:type="spellStart"/>
      <w:r>
        <w:rPr>
          <w:rFonts w:ascii="Times New Roman" w:hAnsi="Times New Roman"/>
          <w:sz w:val="24"/>
          <w:szCs w:val="24"/>
          <w:lang w:val="en-GB"/>
        </w:rPr>
        <w:t>Diatron</w:t>
      </w:r>
      <w:proofErr w:type="spellEnd"/>
      <w:r>
        <w:rPr>
          <w:rFonts w:ascii="Times New Roman" w:hAnsi="Times New Roman"/>
          <w:sz w:val="24"/>
          <w:szCs w:val="24"/>
          <w:lang w:val="en-GB"/>
        </w:rPr>
        <w:t xml:space="preserve"> Abacus-380 uses a helium-neon (He-Ne) laser to measure red blood cells, Platelets, Haematocrit and a tungsten-halogen light beam to measure haemoglobin, white blood cells, and white blood cells differentials, both are focused on the cell stream in the counting chamber of the machine (Robert, 2009).Optical sensors pick up the scattered light impulses at each angle, count and report the number of each cell type counted (Robert, 2009). Like other automated haematology analysers, </w:t>
      </w:r>
      <w:proofErr w:type="spellStart"/>
      <w:r>
        <w:rPr>
          <w:rFonts w:ascii="Times New Roman" w:hAnsi="Times New Roman"/>
          <w:sz w:val="24"/>
          <w:szCs w:val="24"/>
          <w:lang w:val="en-GB"/>
        </w:rPr>
        <w:t>Diatron</w:t>
      </w:r>
      <w:proofErr w:type="spellEnd"/>
      <w:r>
        <w:rPr>
          <w:rFonts w:ascii="Times New Roman" w:hAnsi="Times New Roman"/>
          <w:sz w:val="24"/>
          <w:szCs w:val="24"/>
          <w:lang w:val="en-GB"/>
        </w:rPr>
        <w:t xml:space="preserve"> Abacus-380 calculates other blood cell parameters based on the cell counts (Robert, 2009).</w:t>
      </w:r>
    </w:p>
    <w:p w14:paraId="2E53F4BF" w14:textId="77777777" w:rsidR="001055AB" w:rsidRDefault="001055AB">
      <w:pPr>
        <w:tabs>
          <w:tab w:val="left" w:pos="620"/>
        </w:tabs>
        <w:spacing w:after="0" w:line="360" w:lineRule="auto"/>
        <w:jc w:val="both"/>
        <w:rPr>
          <w:rFonts w:ascii="Times New Roman" w:hAnsi="Times New Roman"/>
          <w:sz w:val="24"/>
          <w:szCs w:val="24"/>
          <w:lang w:val="en-GB"/>
        </w:rPr>
      </w:pPr>
    </w:p>
    <w:p w14:paraId="65E10180" w14:textId="77777777" w:rsidR="001055AB" w:rsidRDefault="00882ACB">
      <w:pPr>
        <w:tabs>
          <w:tab w:val="left" w:pos="620"/>
        </w:tabs>
        <w:spacing w:after="0" w:line="360" w:lineRule="auto"/>
        <w:ind w:left="90" w:hanging="80"/>
        <w:jc w:val="both"/>
        <w:rPr>
          <w:rFonts w:ascii="Times New Roman" w:hAnsi="Times New Roman"/>
          <w:sz w:val="24"/>
          <w:szCs w:val="24"/>
        </w:rPr>
      </w:pPr>
      <w:r>
        <w:rPr>
          <w:rFonts w:ascii="Times New Roman" w:hAnsi="Times New Roman"/>
          <w:b/>
          <w:sz w:val="24"/>
          <w:szCs w:val="24"/>
          <w:lang w:val="en-GB"/>
        </w:rPr>
        <w:t xml:space="preserve"> Electrolytes analysis</w:t>
      </w:r>
    </w:p>
    <w:p w14:paraId="04037B99" w14:textId="77777777" w:rsidR="001055AB" w:rsidRDefault="00882ACB">
      <w:pPr>
        <w:tabs>
          <w:tab w:val="left" w:pos="620"/>
        </w:tabs>
        <w:spacing w:after="0" w:line="360" w:lineRule="auto"/>
        <w:ind w:left="90" w:hanging="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GB"/>
        </w:rPr>
        <w:t>Electrolytes analyser (CB5-50) w</w:t>
      </w:r>
      <w:r>
        <w:rPr>
          <w:rFonts w:ascii="Times New Roman" w:hAnsi="Times New Roman"/>
          <w:sz w:val="24"/>
          <w:szCs w:val="24"/>
        </w:rPr>
        <w:t xml:space="preserve">as </w:t>
      </w:r>
      <w:r>
        <w:rPr>
          <w:rFonts w:ascii="Times New Roman" w:hAnsi="Times New Roman"/>
          <w:sz w:val="24"/>
          <w:szCs w:val="24"/>
          <w:lang w:val="en-GB"/>
        </w:rPr>
        <w:t>used to measure the concentration of electrolytes such as potassium, sodium</w:t>
      </w:r>
      <w:r>
        <w:rPr>
          <w:rFonts w:ascii="Times New Roman" w:hAnsi="Times New Roman"/>
          <w:sz w:val="24"/>
          <w:szCs w:val="24"/>
        </w:rPr>
        <w:t xml:space="preserve">, </w:t>
      </w:r>
      <w:r>
        <w:rPr>
          <w:rFonts w:ascii="Times New Roman" w:hAnsi="Times New Roman"/>
          <w:sz w:val="24"/>
          <w:szCs w:val="24"/>
          <w:lang w:val="en-GB"/>
        </w:rPr>
        <w:t xml:space="preserve">calcium, </w:t>
      </w:r>
      <w:proofErr w:type="spellStart"/>
      <w:r>
        <w:rPr>
          <w:rFonts w:ascii="Times New Roman" w:hAnsi="Times New Roman"/>
          <w:sz w:val="24"/>
          <w:szCs w:val="24"/>
          <w:lang w:val="en-GB"/>
        </w:rPr>
        <w:t>chlor</w:t>
      </w:r>
      <w:r>
        <w:rPr>
          <w:rFonts w:ascii="Times New Roman" w:hAnsi="Times New Roman"/>
          <w:sz w:val="24"/>
          <w:szCs w:val="24"/>
        </w:rPr>
        <w:t>ine</w:t>
      </w:r>
      <w:proofErr w:type="spellEnd"/>
      <w:r>
        <w:rPr>
          <w:rFonts w:ascii="Times New Roman" w:hAnsi="Times New Roman"/>
          <w:sz w:val="24"/>
          <w:szCs w:val="24"/>
        </w:rPr>
        <w:t xml:space="preserve"> </w:t>
      </w:r>
      <w:r>
        <w:rPr>
          <w:rFonts w:ascii="Times New Roman" w:hAnsi="Times New Roman"/>
          <w:sz w:val="24"/>
          <w:szCs w:val="24"/>
          <w:lang w:val="en-GB"/>
        </w:rPr>
        <w:t>and</w:t>
      </w:r>
      <w:r>
        <w:rPr>
          <w:rFonts w:ascii="Times New Roman" w:hAnsi="Times New Roman"/>
          <w:sz w:val="24"/>
          <w:szCs w:val="24"/>
        </w:rPr>
        <w:t xml:space="preserve"> bicarbonate.</w:t>
      </w:r>
    </w:p>
    <w:p w14:paraId="14A945DF" w14:textId="77777777" w:rsidR="001055AB" w:rsidRDefault="00882ACB">
      <w:pPr>
        <w:tabs>
          <w:tab w:val="left" w:pos="620"/>
        </w:tabs>
        <w:spacing w:after="0" w:line="360" w:lineRule="auto"/>
        <w:ind w:left="90" w:hanging="80"/>
        <w:jc w:val="both"/>
        <w:rPr>
          <w:rFonts w:ascii="Times New Roman" w:hAnsi="Times New Roman"/>
          <w:b/>
          <w:sz w:val="24"/>
          <w:szCs w:val="24"/>
        </w:rPr>
      </w:pPr>
      <w:r>
        <w:rPr>
          <w:rFonts w:ascii="Times New Roman" w:hAnsi="Times New Roman"/>
          <w:b/>
          <w:sz w:val="24"/>
          <w:szCs w:val="24"/>
        </w:rPr>
        <w:t>Principle</w:t>
      </w:r>
    </w:p>
    <w:p w14:paraId="3CEA32B6" w14:textId="77777777" w:rsidR="001055AB" w:rsidRDefault="00882ACB">
      <w:pPr>
        <w:tabs>
          <w:tab w:val="left" w:pos="620"/>
        </w:tabs>
        <w:spacing w:after="0" w:line="360" w:lineRule="auto"/>
        <w:ind w:left="90" w:hanging="80"/>
        <w:jc w:val="both"/>
        <w:rPr>
          <w:rFonts w:ascii="Times New Roman" w:hAnsi="Times New Roman"/>
          <w:sz w:val="24"/>
          <w:szCs w:val="24"/>
          <w:lang w:val="en-GB"/>
        </w:rPr>
      </w:pPr>
      <w:r>
        <w:rPr>
          <w:rFonts w:ascii="Times New Roman" w:hAnsi="Times New Roman"/>
          <w:sz w:val="24"/>
          <w:szCs w:val="24"/>
          <w:lang w:val="en-GB"/>
        </w:rPr>
        <w:t xml:space="preserve">The electrolytes analyser </w:t>
      </w:r>
      <w:proofErr w:type="gramStart"/>
      <w:r>
        <w:rPr>
          <w:rFonts w:ascii="Times New Roman" w:hAnsi="Times New Roman"/>
          <w:sz w:val="24"/>
          <w:szCs w:val="24"/>
          <w:lang w:val="en-GB"/>
        </w:rPr>
        <w:t>use</w:t>
      </w:r>
      <w:proofErr w:type="gramEnd"/>
      <w:r>
        <w:rPr>
          <w:rFonts w:ascii="Times New Roman" w:hAnsi="Times New Roman"/>
          <w:sz w:val="24"/>
          <w:szCs w:val="24"/>
          <w:lang w:val="en-GB"/>
        </w:rPr>
        <w:t xml:space="preserve"> the of ion selective electrodes which measures the voltage that develops between the inner and outer surfaces of an ion selective electrode.</w:t>
      </w:r>
    </w:p>
    <w:p w14:paraId="7FA83A84" w14:textId="77777777" w:rsidR="001055AB" w:rsidRDefault="00882ACB">
      <w:pPr>
        <w:tabs>
          <w:tab w:val="left" w:pos="620"/>
        </w:tabs>
        <w:spacing w:after="0" w:line="360" w:lineRule="auto"/>
        <w:ind w:left="90" w:hanging="80"/>
        <w:jc w:val="both"/>
        <w:rPr>
          <w:rFonts w:ascii="Times New Roman" w:hAnsi="Times New Roman"/>
          <w:sz w:val="24"/>
          <w:szCs w:val="24"/>
          <w:lang w:val="en-GB"/>
        </w:rPr>
      </w:pPr>
      <w:r>
        <w:rPr>
          <w:rFonts w:ascii="Times New Roman" w:hAnsi="Times New Roman"/>
          <w:b/>
          <w:sz w:val="24"/>
          <w:szCs w:val="24"/>
          <w:lang w:val="en-GB"/>
        </w:rPr>
        <w:t>Uric acid analysis</w:t>
      </w:r>
      <w:r>
        <w:rPr>
          <w:rFonts w:ascii="Times New Roman" w:hAnsi="Times New Roman"/>
          <w:sz w:val="24"/>
          <w:szCs w:val="24"/>
        </w:rPr>
        <w:tab/>
      </w:r>
    </w:p>
    <w:p w14:paraId="73D9E850" w14:textId="77777777" w:rsidR="001055AB" w:rsidRDefault="00882ACB">
      <w:pPr>
        <w:tabs>
          <w:tab w:val="left" w:pos="620"/>
        </w:tabs>
        <w:spacing w:after="0" w:line="360" w:lineRule="auto"/>
        <w:ind w:left="90" w:hanging="80"/>
        <w:jc w:val="both"/>
        <w:rPr>
          <w:rFonts w:ascii="Times New Roman" w:hAnsi="Times New Roman"/>
          <w:sz w:val="24"/>
          <w:szCs w:val="24"/>
        </w:rPr>
      </w:pPr>
      <w:r>
        <w:rPr>
          <w:rFonts w:ascii="Times New Roman" w:hAnsi="Times New Roman"/>
          <w:sz w:val="24"/>
          <w:szCs w:val="24"/>
          <w:lang w:val="en-GB"/>
        </w:rPr>
        <w:t>Uric acid meter (SKU BFI-6369) w</w:t>
      </w:r>
      <w:r>
        <w:rPr>
          <w:rFonts w:ascii="Times New Roman" w:hAnsi="Times New Roman"/>
          <w:sz w:val="24"/>
          <w:szCs w:val="24"/>
        </w:rPr>
        <w:t xml:space="preserve">as </w:t>
      </w:r>
      <w:r>
        <w:rPr>
          <w:rFonts w:ascii="Times New Roman" w:hAnsi="Times New Roman"/>
          <w:sz w:val="24"/>
          <w:szCs w:val="24"/>
          <w:lang w:val="en-GB"/>
        </w:rPr>
        <w:t>used to measure the concentration of uric acid of experimental mice. Blood w</w:t>
      </w:r>
      <w:r>
        <w:rPr>
          <w:rFonts w:ascii="Times New Roman" w:hAnsi="Times New Roman"/>
          <w:sz w:val="24"/>
          <w:szCs w:val="24"/>
        </w:rPr>
        <w:t>ere</w:t>
      </w:r>
      <w:r>
        <w:rPr>
          <w:rFonts w:ascii="Times New Roman" w:hAnsi="Times New Roman"/>
          <w:sz w:val="24"/>
          <w:szCs w:val="24"/>
          <w:lang w:val="en-GB"/>
        </w:rPr>
        <w:t xml:space="preserve"> collected from the</w:t>
      </w:r>
      <w:r>
        <w:rPr>
          <w:rFonts w:ascii="Times New Roman" w:hAnsi="Times New Roman"/>
          <w:sz w:val="24"/>
          <w:szCs w:val="24"/>
        </w:rPr>
        <w:t xml:space="preserve"> rats during sacrificing </w:t>
      </w:r>
      <w:r>
        <w:rPr>
          <w:rFonts w:ascii="Times New Roman" w:hAnsi="Times New Roman"/>
          <w:sz w:val="24"/>
          <w:szCs w:val="24"/>
          <w:lang w:val="en-GB"/>
        </w:rPr>
        <w:t>into lithium heparinized sample container for uric acid</w:t>
      </w:r>
      <w:r>
        <w:rPr>
          <w:rFonts w:ascii="Times New Roman" w:hAnsi="Times New Roman"/>
          <w:sz w:val="24"/>
          <w:szCs w:val="24"/>
        </w:rPr>
        <w:t xml:space="preserve"> analysis.</w:t>
      </w:r>
    </w:p>
    <w:p w14:paraId="09B249C4" w14:textId="77777777" w:rsidR="001055AB" w:rsidRDefault="00882ACB">
      <w:pPr>
        <w:tabs>
          <w:tab w:val="left" w:pos="620"/>
        </w:tabs>
        <w:spacing w:after="0" w:line="360" w:lineRule="auto"/>
        <w:ind w:left="90" w:hanging="80"/>
        <w:jc w:val="both"/>
        <w:rPr>
          <w:rFonts w:ascii="Times New Roman" w:hAnsi="Times New Roman"/>
          <w:b/>
          <w:sz w:val="24"/>
          <w:szCs w:val="24"/>
        </w:rPr>
      </w:pPr>
      <w:r>
        <w:rPr>
          <w:rFonts w:ascii="Times New Roman" w:hAnsi="Times New Roman"/>
          <w:b/>
          <w:sz w:val="24"/>
          <w:szCs w:val="24"/>
        </w:rPr>
        <w:t>Principle</w:t>
      </w:r>
    </w:p>
    <w:p w14:paraId="17C48BB1" w14:textId="77777777" w:rsidR="001055AB" w:rsidRDefault="00882ACB">
      <w:pPr>
        <w:tabs>
          <w:tab w:val="left" w:pos="620"/>
        </w:tabs>
        <w:spacing w:after="0" w:line="360" w:lineRule="auto"/>
        <w:jc w:val="both"/>
        <w:rPr>
          <w:rFonts w:ascii="Times New Roman" w:hAnsi="Times New Roman"/>
          <w:sz w:val="24"/>
          <w:szCs w:val="24"/>
          <w:lang w:val="en-GB"/>
        </w:rPr>
      </w:pPr>
      <w:r>
        <w:rPr>
          <w:rFonts w:ascii="Times New Roman" w:hAnsi="Times New Roman"/>
          <w:sz w:val="24"/>
          <w:szCs w:val="24"/>
          <w:lang w:val="en-GB"/>
        </w:rPr>
        <w:lastRenderedPageBreak/>
        <w:t>The Uric acid analyser uses enzymatic determination of uric acid which results from the specific oxidation of uric acid by uricase, uricase converts its substrate to allantoin the differential absorbance of these substances at 546 nm allows quantification of uric acid.</w:t>
      </w:r>
    </w:p>
    <w:p w14:paraId="6A2FD493" w14:textId="77777777" w:rsidR="001055AB" w:rsidRDefault="001055AB">
      <w:pPr>
        <w:spacing w:after="0" w:line="360" w:lineRule="auto"/>
        <w:jc w:val="both"/>
        <w:rPr>
          <w:rFonts w:ascii="Times New Roman" w:hAnsi="Times New Roman"/>
          <w:b/>
          <w:sz w:val="24"/>
          <w:szCs w:val="24"/>
        </w:rPr>
      </w:pPr>
    </w:p>
    <w:p w14:paraId="47FAEBFC" w14:textId="77777777" w:rsidR="001055AB" w:rsidRDefault="00882ACB">
      <w:pPr>
        <w:spacing w:after="0" w:line="360" w:lineRule="auto"/>
        <w:jc w:val="both"/>
        <w:rPr>
          <w:rFonts w:ascii="Times New Roman" w:hAnsi="Times New Roman"/>
          <w:sz w:val="24"/>
          <w:szCs w:val="24"/>
        </w:rPr>
      </w:pPr>
      <w:r>
        <w:rPr>
          <w:rFonts w:ascii="Times New Roman" w:hAnsi="Times New Roman"/>
          <w:b/>
          <w:sz w:val="24"/>
          <w:szCs w:val="24"/>
        </w:rPr>
        <w:t xml:space="preserve">C reactive proteins (CRP) concentration </w:t>
      </w:r>
    </w:p>
    <w:p w14:paraId="003C018F" w14:textId="77777777" w:rsidR="001055AB" w:rsidRDefault="00882ACB">
      <w:pPr>
        <w:spacing w:after="0" w:line="360" w:lineRule="auto"/>
        <w:jc w:val="both"/>
        <w:rPr>
          <w:rFonts w:ascii="Times New Roman" w:hAnsi="Times New Roman"/>
          <w:sz w:val="24"/>
          <w:szCs w:val="24"/>
        </w:rPr>
      </w:pPr>
      <w:r>
        <w:rPr>
          <w:rFonts w:ascii="Times New Roman" w:hAnsi="Times New Roman"/>
          <w:sz w:val="24"/>
          <w:szCs w:val="24"/>
        </w:rPr>
        <w:t xml:space="preserve">C reactive proteins concentrations in blood was determined using </w:t>
      </w:r>
      <w:proofErr w:type="spellStart"/>
      <w:r>
        <w:rPr>
          <w:rFonts w:ascii="Times New Roman" w:hAnsi="Times New Roman"/>
          <w:sz w:val="24"/>
          <w:szCs w:val="24"/>
        </w:rPr>
        <w:t>Fincare</w:t>
      </w:r>
      <w:proofErr w:type="spellEnd"/>
      <w:r>
        <w:rPr>
          <w:rFonts w:ascii="Times New Roman" w:hAnsi="Times New Roman"/>
          <w:sz w:val="24"/>
          <w:szCs w:val="24"/>
        </w:rPr>
        <w:t xml:space="preserve"> C-reactive proteins analyzer by photometric measurement at 546 nm or 700 nm of antigen- antibody reaction between antibodies to human CRP bound to polystyrene particles and CRP present in the sample. </w:t>
      </w:r>
    </w:p>
    <w:p w14:paraId="19148AB7" w14:textId="77777777" w:rsidR="001055AB" w:rsidRDefault="001055AB">
      <w:pPr>
        <w:spacing w:after="0" w:line="360" w:lineRule="auto"/>
        <w:jc w:val="both"/>
        <w:rPr>
          <w:rFonts w:ascii="Times New Roman" w:hAnsi="Times New Roman"/>
          <w:b/>
          <w:sz w:val="24"/>
          <w:szCs w:val="24"/>
          <w:lang w:val="en-GB"/>
        </w:rPr>
      </w:pPr>
    </w:p>
    <w:p w14:paraId="441A5810" w14:textId="77777777" w:rsidR="001055AB" w:rsidRDefault="00882ACB">
      <w:pPr>
        <w:spacing w:after="0" w:line="360" w:lineRule="auto"/>
        <w:jc w:val="both"/>
        <w:rPr>
          <w:rFonts w:ascii="Times New Roman" w:hAnsi="Times New Roman"/>
          <w:sz w:val="24"/>
          <w:szCs w:val="24"/>
        </w:rPr>
      </w:pPr>
      <w:r>
        <w:rPr>
          <w:rFonts w:ascii="Times New Roman" w:hAnsi="Times New Roman"/>
          <w:b/>
          <w:sz w:val="24"/>
          <w:szCs w:val="24"/>
          <w:lang w:val="en-GB"/>
        </w:rPr>
        <w:t>Statistical analysis</w:t>
      </w:r>
    </w:p>
    <w:p w14:paraId="41B12DE4" w14:textId="77777777" w:rsidR="001055AB" w:rsidRDefault="00882ACB">
      <w:pPr>
        <w:spacing w:after="0" w:line="360" w:lineRule="auto"/>
        <w:jc w:val="both"/>
        <w:rPr>
          <w:rFonts w:ascii="Times New Roman" w:eastAsia="Calibri" w:hAnsi="Times New Roman"/>
          <w:sz w:val="24"/>
          <w:szCs w:val="24"/>
          <w:lang w:val="en-GB"/>
        </w:rPr>
      </w:pPr>
      <w:r>
        <w:rPr>
          <w:rFonts w:ascii="Times New Roman" w:eastAsia="Calibri" w:hAnsi="Times New Roman"/>
          <w:sz w:val="24"/>
          <w:szCs w:val="24"/>
        </w:rPr>
        <w:t xml:space="preserve">Statistical analysis was done using Statistical Package for Social Science (SPSS, version 24). </w:t>
      </w:r>
      <w:r>
        <w:rPr>
          <w:rFonts w:ascii="Times New Roman" w:eastAsia="Calibri" w:hAnsi="Times New Roman"/>
          <w:sz w:val="24"/>
          <w:szCs w:val="24"/>
          <w:lang w:val="en-GB"/>
        </w:rPr>
        <w:t>The results were expressed as Mean ± Standard Deviation. Multiple group comparisons were performed using one-way analysis of variance (ANOVA) followed by Dunnett’s test in order to detect inter-group differences, interpret results and simultaneous comparison of multiple groups</w:t>
      </w:r>
      <w:proofErr w:type="gramStart"/>
      <w:r>
        <w:rPr>
          <w:rFonts w:ascii="Times New Roman" w:eastAsia="Calibri" w:hAnsi="Times New Roman"/>
          <w:sz w:val="24"/>
          <w:szCs w:val="24"/>
          <w:lang w:val="en-GB"/>
        </w:rPr>
        <w:t>. .</w:t>
      </w:r>
      <w:proofErr w:type="gramEnd"/>
      <w:r>
        <w:rPr>
          <w:rFonts w:ascii="Times New Roman" w:eastAsia="Calibri" w:hAnsi="Times New Roman"/>
          <w:sz w:val="24"/>
          <w:szCs w:val="24"/>
          <w:lang w:val="en-GB"/>
        </w:rPr>
        <w:t xml:space="preserve"> A significant difference was determined when p &lt; 0.05, p &lt; 0.01 and p &lt; 0.001. (Represented as letter b, c and d respectively) and no significance p&gt;0.05 (Represented as letter a).</w:t>
      </w:r>
    </w:p>
    <w:p w14:paraId="453A6C34" w14:textId="77777777" w:rsidR="001055AB" w:rsidRDefault="001055AB">
      <w:pPr>
        <w:spacing w:after="0" w:line="360" w:lineRule="auto"/>
        <w:jc w:val="both"/>
        <w:rPr>
          <w:rFonts w:ascii="Times New Roman" w:eastAsia="Calibri" w:hAnsi="Times New Roman"/>
          <w:sz w:val="24"/>
          <w:szCs w:val="24"/>
          <w:lang w:val="en-GB"/>
        </w:rPr>
      </w:pPr>
    </w:p>
    <w:p w14:paraId="6D55E1B4" w14:textId="77777777" w:rsidR="001055AB" w:rsidRDefault="00882ACB">
      <w:pPr>
        <w:spacing w:after="0" w:line="360" w:lineRule="auto"/>
        <w:jc w:val="both"/>
        <w:rPr>
          <w:rFonts w:ascii="Times New Roman" w:hAnsi="Times New Roman"/>
          <w:b/>
          <w:sz w:val="24"/>
          <w:szCs w:val="24"/>
        </w:rPr>
      </w:pPr>
      <w:r>
        <w:rPr>
          <w:rFonts w:ascii="Times New Roman" w:eastAsia="Calibri" w:hAnsi="Times New Roman"/>
          <w:b/>
          <w:sz w:val="24"/>
          <w:szCs w:val="24"/>
          <w:lang w:val="en-GB"/>
        </w:rPr>
        <w:t xml:space="preserve">RESULTS </w:t>
      </w:r>
    </w:p>
    <w:p w14:paraId="12C095ED" w14:textId="77777777" w:rsidR="001055AB" w:rsidRDefault="00882ACB">
      <w:pPr>
        <w:spacing w:after="0" w:line="360" w:lineRule="auto"/>
        <w:jc w:val="both"/>
        <w:rPr>
          <w:rFonts w:ascii="Times New Roman" w:hAnsi="Times New Roman"/>
          <w:sz w:val="24"/>
          <w:szCs w:val="24"/>
        </w:rPr>
      </w:pPr>
      <w:r>
        <w:rPr>
          <w:rFonts w:ascii="Times New Roman" w:eastAsia="Calibri" w:hAnsi="Times New Roman"/>
          <w:b/>
          <w:sz w:val="24"/>
          <w:szCs w:val="24"/>
          <w:lang w:val="en-GB"/>
        </w:rPr>
        <w:t>Phytochemical Analysis</w:t>
      </w:r>
    </w:p>
    <w:p w14:paraId="01446F5B" w14:textId="77777777" w:rsidR="001055AB" w:rsidRDefault="00882ACB">
      <w:pPr>
        <w:spacing w:after="0"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The qualitative phytochemical screening of the</w:t>
      </w:r>
      <w:r>
        <w:rPr>
          <w:rFonts w:ascii="Times New Roman" w:eastAsia="Calibri" w:hAnsi="Times New Roman"/>
          <w:sz w:val="24"/>
          <w:szCs w:val="24"/>
        </w:rPr>
        <w:t xml:space="preserve"> </w:t>
      </w:r>
      <w:r>
        <w:rPr>
          <w:rFonts w:ascii="Times New Roman" w:eastAsia="Calibri" w:hAnsi="Times New Roman"/>
          <w:sz w:val="24"/>
          <w:szCs w:val="24"/>
          <w:lang w:val="en-GB"/>
        </w:rPr>
        <w:t>methanolic extract of</w:t>
      </w:r>
      <w:r>
        <w:rPr>
          <w:rFonts w:ascii="Times New Roman" w:eastAsia="Calibri" w:hAnsi="Times New Roman"/>
          <w:sz w:val="24"/>
          <w:szCs w:val="24"/>
        </w:rPr>
        <w:t xml:space="preserve"> </w:t>
      </w:r>
      <w:proofErr w:type="spellStart"/>
      <w:r>
        <w:rPr>
          <w:rFonts w:ascii="Times New Roman" w:eastAsia="Calibri" w:hAnsi="Times New Roman"/>
          <w:i/>
          <w:sz w:val="24"/>
          <w:szCs w:val="24"/>
        </w:rPr>
        <w:t>Sclerocarya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birrea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Marula</w:t>
      </w:r>
      <w:proofErr w:type="spellEnd"/>
      <w:r>
        <w:rPr>
          <w:rFonts w:ascii="Times New Roman" w:eastAsia="Calibri" w:hAnsi="Times New Roman"/>
          <w:sz w:val="24"/>
          <w:szCs w:val="24"/>
        </w:rPr>
        <w:t xml:space="preserve">) </w:t>
      </w:r>
      <w:r>
        <w:rPr>
          <w:rFonts w:ascii="Times New Roman" w:eastAsia="Calibri" w:hAnsi="Times New Roman"/>
          <w:sz w:val="24"/>
          <w:szCs w:val="24"/>
          <w:lang w:val="en-GB"/>
        </w:rPr>
        <w:t>shows the presence of alkaloids, flavonoids,</w:t>
      </w:r>
      <w:r>
        <w:rPr>
          <w:rFonts w:ascii="Times New Roman" w:eastAsia="Calibri" w:hAnsi="Times New Roman"/>
          <w:sz w:val="24"/>
          <w:szCs w:val="24"/>
        </w:rPr>
        <w:t xml:space="preserve"> phenols, </w:t>
      </w:r>
      <w:r>
        <w:rPr>
          <w:rFonts w:ascii="Times New Roman" w:eastAsia="Calibri" w:hAnsi="Times New Roman"/>
          <w:sz w:val="24"/>
          <w:szCs w:val="24"/>
          <w:lang w:val="en-GB"/>
        </w:rPr>
        <w:t>tannins, phytosterol, cholesterol, resins</w:t>
      </w:r>
      <w:r>
        <w:rPr>
          <w:rFonts w:ascii="Times New Roman" w:eastAsia="Calibri" w:hAnsi="Times New Roman"/>
          <w:sz w:val="24"/>
          <w:szCs w:val="24"/>
        </w:rPr>
        <w:t xml:space="preserve">, reducing sugar </w:t>
      </w:r>
      <w:r>
        <w:rPr>
          <w:rFonts w:ascii="Times New Roman" w:eastAsia="Calibri" w:hAnsi="Times New Roman"/>
          <w:sz w:val="24"/>
          <w:szCs w:val="24"/>
          <w:lang w:val="en-GB"/>
        </w:rPr>
        <w:t>and saponins.</w:t>
      </w:r>
    </w:p>
    <w:p w14:paraId="3970A9C3" w14:textId="6164DE48" w:rsidR="001055AB" w:rsidRDefault="00E613AC">
      <w:pPr>
        <w:spacing w:after="0" w:line="48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Table </w:t>
      </w:r>
      <w:proofErr w:type="gramStart"/>
      <w:r>
        <w:rPr>
          <w:rFonts w:ascii="Times New Roman" w:eastAsia="Calibri" w:hAnsi="Times New Roman"/>
          <w:sz w:val="24"/>
          <w:szCs w:val="24"/>
          <w:lang w:val="en-GB"/>
        </w:rPr>
        <w:t>2 :</w:t>
      </w:r>
      <w:proofErr w:type="gramEnd"/>
      <w:r>
        <w:rPr>
          <w:rFonts w:ascii="Times New Roman" w:eastAsia="Calibri" w:hAnsi="Times New Roman"/>
          <w:sz w:val="24"/>
          <w:szCs w:val="24"/>
          <w:lang w:val="en-GB"/>
        </w:rPr>
        <w:t xml:space="preserve"> </w:t>
      </w:r>
      <w:r w:rsidR="000A7861">
        <w:rPr>
          <w:rFonts w:ascii="Times New Roman" w:eastAsia="Calibri" w:hAnsi="Times New Roman"/>
          <w:sz w:val="24"/>
          <w:szCs w:val="24"/>
          <w:lang w:val="en-GB"/>
        </w:rPr>
        <w:t>Phytochemical screening of the</w:t>
      </w:r>
      <w:r w:rsidR="000A7861">
        <w:rPr>
          <w:rFonts w:ascii="Times New Roman" w:eastAsia="Calibri" w:hAnsi="Times New Roman"/>
          <w:sz w:val="24"/>
          <w:szCs w:val="24"/>
        </w:rPr>
        <w:t xml:space="preserve"> </w:t>
      </w:r>
      <w:r w:rsidR="000A7861">
        <w:rPr>
          <w:rFonts w:ascii="Times New Roman" w:eastAsia="Calibri" w:hAnsi="Times New Roman"/>
          <w:sz w:val="24"/>
          <w:szCs w:val="24"/>
          <w:lang w:val="en-GB"/>
        </w:rPr>
        <w:t>methanolic extract of</w:t>
      </w:r>
      <w:r w:rsidR="000A7861">
        <w:rPr>
          <w:rFonts w:ascii="Times New Roman" w:eastAsia="Calibri" w:hAnsi="Times New Roman"/>
          <w:sz w:val="24"/>
          <w:szCs w:val="24"/>
        </w:rPr>
        <w:t xml:space="preserve"> </w:t>
      </w:r>
      <w:proofErr w:type="spellStart"/>
      <w:r w:rsidR="000A7861">
        <w:rPr>
          <w:rFonts w:ascii="Times New Roman" w:eastAsia="Calibri" w:hAnsi="Times New Roman"/>
          <w:i/>
          <w:sz w:val="24"/>
          <w:szCs w:val="24"/>
        </w:rPr>
        <w:t>Sclerocarya</w:t>
      </w:r>
      <w:proofErr w:type="spellEnd"/>
      <w:r w:rsidR="000A7861">
        <w:rPr>
          <w:rFonts w:ascii="Times New Roman" w:eastAsia="Calibri" w:hAnsi="Times New Roman"/>
          <w:i/>
          <w:sz w:val="24"/>
          <w:szCs w:val="24"/>
        </w:rPr>
        <w:t xml:space="preserve"> </w:t>
      </w:r>
      <w:proofErr w:type="spellStart"/>
      <w:r w:rsidR="000A7861">
        <w:rPr>
          <w:rFonts w:ascii="Times New Roman" w:eastAsia="Calibri" w:hAnsi="Times New Roman"/>
          <w:i/>
          <w:sz w:val="24"/>
          <w:szCs w:val="24"/>
        </w:rPr>
        <w:t>birrea</w:t>
      </w:r>
      <w:proofErr w:type="spellEnd"/>
    </w:p>
    <w:p w14:paraId="322D5E0E" w14:textId="77777777" w:rsidR="001055AB" w:rsidRDefault="001055AB">
      <w:pPr>
        <w:spacing w:after="0" w:line="480" w:lineRule="auto"/>
        <w:jc w:val="both"/>
        <w:rPr>
          <w:rFonts w:ascii="Times New Roman" w:eastAsia="Calibri" w:hAnsi="Times New Roman"/>
          <w:sz w:val="24"/>
          <w:szCs w:val="24"/>
          <w:lang w:val="en-GB"/>
        </w:rPr>
      </w:pPr>
    </w:p>
    <w:p w14:paraId="117E1794" w14:textId="77777777" w:rsidR="001055AB" w:rsidRDefault="001055AB">
      <w:pPr>
        <w:spacing w:after="0" w:line="480" w:lineRule="auto"/>
        <w:jc w:val="both"/>
        <w:rPr>
          <w:rFonts w:ascii="Times New Roman" w:eastAsia="Calibri" w:hAnsi="Times New Roman"/>
          <w:sz w:val="24"/>
          <w:szCs w:val="24"/>
          <w:lang w:val="en-GB"/>
        </w:rPr>
      </w:pPr>
    </w:p>
    <w:p w14:paraId="2D5B5019" w14:textId="77777777" w:rsidR="001055AB" w:rsidRDefault="001055AB">
      <w:pPr>
        <w:spacing w:after="0" w:line="480" w:lineRule="auto"/>
        <w:jc w:val="both"/>
        <w:rPr>
          <w:rFonts w:ascii="Times New Roman" w:eastAsia="Calibri" w:hAnsi="Times New Roman"/>
          <w:sz w:val="24"/>
          <w:szCs w:val="24"/>
          <w:lang w:val="en-GB"/>
        </w:rPr>
      </w:pPr>
    </w:p>
    <w:p w14:paraId="231CA5ED" w14:textId="77777777" w:rsidR="001055AB" w:rsidRDefault="001055AB">
      <w:pPr>
        <w:spacing w:after="0" w:line="480" w:lineRule="auto"/>
        <w:jc w:val="both"/>
        <w:rPr>
          <w:rFonts w:ascii="Times New Roman" w:eastAsia="Calibri" w:hAnsi="Times New Roman"/>
          <w:sz w:val="24"/>
          <w:szCs w:val="24"/>
          <w:lang w:val="en-GB"/>
        </w:rPr>
      </w:pPr>
    </w:p>
    <w:p w14:paraId="1D163C95" w14:textId="77777777" w:rsidR="001055AB" w:rsidRDefault="001055AB">
      <w:pPr>
        <w:spacing w:after="0" w:line="480" w:lineRule="auto"/>
        <w:jc w:val="both"/>
        <w:rPr>
          <w:rFonts w:ascii="Times New Roman" w:eastAsia="Calibri" w:hAnsi="Times New Roman"/>
          <w:sz w:val="24"/>
          <w:szCs w:val="24"/>
          <w:lang w:val="en-GB"/>
        </w:rPr>
      </w:pPr>
    </w:p>
    <w:p w14:paraId="791EDE8B" w14:textId="77777777" w:rsidR="001055AB" w:rsidRDefault="001055AB">
      <w:pPr>
        <w:spacing w:after="0" w:line="480" w:lineRule="auto"/>
        <w:jc w:val="both"/>
        <w:rPr>
          <w:rFonts w:ascii="Times New Roman" w:eastAsia="Calibri" w:hAnsi="Times New Roman"/>
          <w:sz w:val="24"/>
          <w:szCs w:val="24"/>
          <w:lang w:val="en-GB"/>
        </w:rPr>
      </w:pPr>
    </w:p>
    <w:p w14:paraId="304C601A" w14:textId="77777777" w:rsidR="001055AB" w:rsidRDefault="001055AB">
      <w:pPr>
        <w:spacing w:after="0" w:line="480" w:lineRule="auto"/>
        <w:jc w:val="both"/>
        <w:rPr>
          <w:rFonts w:ascii="Times New Roman" w:eastAsia="Calibri" w:hAnsi="Times New Roman"/>
          <w:sz w:val="24"/>
          <w:szCs w:val="24"/>
          <w:lang w:val="en-GB"/>
        </w:rPr>
      </w:pPr>
    </w:p>
    <w:tbl>
      <w:tblPr>
        <w:tblpPr w:leftFromText="180" w:rightFromText="180" w:vertAnchor="text" w:horzAnchor="margin" w:tblpY="88"/>
        <w:tblW w:w="0" w:type="auto"/>
        <w:tblLook w:val="04A0" w:firstRow="1" w:lastRow="0" w:firstColumn="1" w:lastColumn="0" w:noHBand="0" w:noVBand="1"/>
      </w:tblPr>
      <w:tblGrid>
        <w:gridCol w:w="8000"/>
      </w:tblGrid>
      <w:tr w:rsidR="001055AB" w14:paraId="575F333B" w14:textId="77777777">
        <w:trPr>
          <w:trHeight w:val="342"/>
        </w:trPr>
        <w:tc>
          <w:tcPr>
            <w:tcW w:w="8000" w:type="dxa"/>
            <w:tcBorders>
              <w:top w:val="single" w:sz="4" w:space="0" w:color="auto"/>
              <w:left w:val="single" w:sz="4" w:space="0" w:color="auto"/>
              <w:bottom w:val="single" w:sz="4" w:space="0" w:color="auto"/>
              <w:right w:val="single" w:sz="4" w:space="0" w:color="auto"/>
            </w:tcBorders>
          </w:tcPr>
          <w:p w14:paraId="7D0F849B" w14:textId="77777777" w:rsidR="001055AB" w:rsidRDefault="00882ACB">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   Phytochemicals                                                              Presence                  </w:t>
            </w:r>
          </w:p>
        </w:tc>
      </w:tr>
      <w:tr w:rsidR="001055AB" w14:paraId="1233B7C9" w14:textId="77777777">
        <w:trPr>
          <w:trHeight w:val="4036"/>
        </w:trPr>
        <w:tc>
          <w:tcPr>
            <w:tcW w:w="8000" w:type="dxa"/>
            <w:tcBorders>
              <w:top w:val="single" w:sz="4" w:space="0" w:color="auto"/>
              <w:left w:val="single" w:sz="4" w:space="0" w:color="auto"/>
              <w:bottom w:val="single" w:sz="4" w:space="0" w:color="auto"/>
              <w:right w:val="single" w:sz="4" w:space="0" w:color="auto"/>
            </w:tcBorders>
          </w:tcPr>
          <w:p w14:paraId="7A3D4143" w14:textId="77777777" w:rsidR="001055AB" w:rsidRDefault="00882ACB">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 Flavonoids </w:t>
            </w:r>
            <w:r>
              <w:rPr>
                <w:rFonts w:ascii="Times New Roman" w:eastAsia="Calibri" w:hAnsi="Times New Roman"/>
                <w:sz w:val="22"/>
                <w:szCs w:val="22"/>
              </w:rPr>
              <w:t xml:space="preserve">                                                                             +</w:t>
            </w:r>
          </w:p>
          <w:p w14:paraId="1AFD9796" w14:textId="77777777" w:rsidR="001055AB" w:rsidRDefault="00882ACB">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Phenols                                                                                     </w:t>
            </w:r>
            <w:r>
              <w:rPr>
                <w:rFonts w:ascii="Times New Roman" w:eastAsia="Calibri" w:hAnsi="Times New Roman"/>
                <w:sz w:val="22"/>
                <w:szCs w:val="22"/>
              </w:rPr>
              <w:t>+</w:t>
            </w:r>
          </w:p>
          <w:p w14:paraId="0DAD0CDE" w14:textId="77777777" w:rsidR="001055AB" w:rsidRDefault="00882ACB">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Reducing sugars  </w:t>
            </w:r>
            <w:r>
              <w:rPr>
                <w:rFonts w:ascii="Times New Roman" w:eastAsia="Calibri" w:hAnsi="Times New Roman"/>
                <w:sz w:val="22"/>
                <w:szCs w:val="22"/>
              </w:rPr>
              <w:t xml:space="preserve">                                                                     </w:t>
            </w:r>
            <w:r>
              <w:rPr>
                <w:rFonts w:ascii="Times New Roman" w:eastAsia="Calibri" w:hAnsi="Times New Roman"/>
                <w:sz w:val="22"/>
                <w:szCs w:val="22"/>
                <w:lang w:val="en-GB"/>
              </w:rPr>
              <w:t>-</w:t>
            </w:r>
          </w:p>
          <w:p w14:paraId="42D35D0A" w14:textId="77777777" w:rsidR="001055AB" w:rsidRDefault="00882ACB">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xml:space="preserve">Alkaloids </w:t>
            </w:r>
            <w:r>
              <w:rPr>
                <w:rFonts w:ascii="Times New Roman" w:eastAsia="Calibri" w:hAnsi="Times New Roman"/>
                <w:sz w:val="22"/>
                <w:szCs w:val="22"/>
              </w:rPr>
              <w:t xml:space="preserve">                                                                                 </w:t>
            </w:r>
            <w:r>
              <w:rPr>
                <w:rFonts w:ascii="Times New Roman" w:eastAsia="Calibri" w:hAnsi="Times New Roman"/>
                <w:sz w:val="22"/>
                <w:szCs w:val="22"/>
                <w:lang w:val="en-GB"/>
              </w:rPr>
              <w:t>+</w:t>
            </w:r>
            <w:r>
              <w:rPr>
                <w:rFonts w:ascii="Times New Roman" w:eastAsia="Calibri" w:hAnsi="Times New Roman"/>
                <w:sz w:val="22"/>
                <w:szCs w:val="22"/>
              </w:rPr>
              <w:t xml:space="preserve">                                          </w:t>
            </w:r>
          </w:p>
          <w:p w14:paraId="41A531E8" w14:textId="77777777" w:rsidR="001055AB" w:rsidRDefault="00882ACB">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Triterpenoids</w:t>
            </w:r>
            <w:r>
              <w:rPr>
                <w:rFonts w:ascii="Times New Roman" w:eastAsia="Calibri" w:hAnsi="Times New Roman"/>
                <w:sz w:val="22"/>
                <w:szCs w:val="22"/>
              </w:rPr>
              <w:t xml:space="preserve">.                                                                            </w:t>
            </w:r>
            <w:r>
              <w:rPr>
                <w:rFonts w:ascii="Times New Roman" w:eastAsia="Calibri" w:hAnsi="Times New Roman"/>
                <w:sz w:val="22"/>
                <w:szCs w:val="22"/>
                <w:lang w:val="en-GB"/>
              </w:rPr>
              <w:t xml:space="preserve">-   </w:t>
            </w:r>
          </w:p>
          <w:p w14:paraId="797872FC" w14:textId="77777777" w:rsidR="001055AB" w:rsidRDefault="00882ACB">
            <w:pPr>
              <w:spacing w:after="0" w:line="480" w:lineRule="auto"/>
              <w:jc w:val="both"/>
              <w:rPr>
                <w:rFonts w:ascii="Times New Roman" w:eastAsia="Calibri" w:hAnsi="Times New Roman"/>
                <w:b/>
                <w:sz w:val="22"/>
                <w:szCs w:val="22"/>
                <w:lang w:val="en-GB"/>
              </w:rPr>
            </w:pPr>
            <w:proofErr w:type="spellStart"/>
            <w:r>
              <w:rPr>
                <w:rFonts w:ascii="Times New Roman" w:eastAsia="Calibri" w:hAnsi="Times New Roman"/>
                <w:sz w:val="22"/>
                <w:szCs w:val="22"/>
                <w:lang w:val="en-GB"/>
              </w:rPr>
              <w:t>Tanins</w:t>
            </w:r>
            <w:proofErr w:type="spellEnd"/>
            <w:r>
              <w:rPr>
                <w:rFonts w:ascii="Times New Roman" w:eastAsia="Calibri" w:hAnsi="Times New Roman"/>
                <w:sz w:val="22"/>
                <w:szCs w:val="22"/>
                <w:lang w:val="en-GB"/>
              </w:rPr>
              <w:t xml:space="preserve">                                                                                       +</w:t>
            </w:r>
          </w:p>
          <w:p w14:paraId="1CE0285B" w14:textId="77777777" w:rsidR="001055AB" w:rsidRDefault="00882ACB">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phytosterol                                                                                +</w:t>
            </w:r>
          </w:p>
          <w:p w14:paraId="5E78F9CF" w14:textId="77777777" w:rsidR="001055AB" w:rsidRDefault="00882ACB">
            <w:pPr>
              <w:spacing w:after="0" w:line="480" w:lineRule="auto"/>
              <w:jc w:val="both"/>
              <w:rPr>
                <w:rFonts w:ascii="Times New Roman" w:eastAsia="Calibri" w:hAnsi="Times New Roman"/>
                <w:b/>
                <w:sz w:val="22"/>
                <w:szCs w:val="22"/>
                <w:lang w:val="en-GB"/>
              </w:rPr>
            </w:pPr>
            <w:r>
              <w:rPr>
                <w:rFonts w:ascii="Times New Roman" w:hAnsi="Times New Roman"/>
                <w:sz w:val="22"/>
                <w:szCs w:val="22"/>
                <w:lang w:val="en-GB"/>
              </w:rPr>
              <w:t>cholesterol                                                                                 +</w:t>
            </w:r>
          </w:p>
          <w:p w14:paraId="6214505D" w14:textId="77777777" w:rsidR="001055AB" w:rsidRDefault="00882ACB">
            <w:pPr>
              <w:spacing w:after="0" w:line="480" w:lineRule="auto"/>
              <w:jc w:val="both"/>
              <w:rPr>
                <w:rFonts w:ascii="Times New Roman" w:eastAsia="Calibri" w:hAnsi="Times New Roman"/>
                <w:b/>
                <w:sz w:val="22"/>
                <w:szCs w:val="22"/>
                <w:lang w:val="en-GB"/>
              </w:rPr>
            </w:pPr>
            <w:r>
              <w:rPr>
                <w:rFonts w:ascii="Times New Roman" w:hAnsi="Times New Roman"/>
                <w:sz w:val="22"/>
                <w:szCs w:val="22"/>
                <w:lang w:val="en-GB"/>
              </w:rPr>
              <w:t>Anthocyanins                                                                             -</w:t>
            </w:r>
          </w:p>
          <w:p w14:paraId="405BFBA4" w14:textId="77777777" w:rsidR="001055AB" w:rsidRDefault="00882ACB">
            <w:pPr>
              <w:spacing w:after="0" w:line="480" w:lineRule="auto"/>
              <w:jc w:val="both"/>
              <w:rPr>
                <w:rFonts w:ascii="Times New Roman" w:eastAsia="Calibri" w:hAnsi="Times New Roman"/>
                <w:b/>
                <w:sz w:val="22"/>
                <w:szCs w:val="22"/>
                <w:lang w:val="en-GB"/>
              </w:rPr>
            </w:pPr>
            <w:r>
              <w:rPr>
                <w:rFonts w:ascii="Times New Roman" w:hAnsi="Times New Roman"/>
                <w:sz w:val="22"/>
                <w:szCs w:val="22"/>
                <w:lang w:val="en-GB"/>
              </w:rPr>
              <w:t>Resins                                                                                        +</w:t>
            </w:r>
          </w:p>
          <w:p w14:paraId="23D1A616" w14:textId="77777777" w:rsidR="001055AB" w:rsidRDefault="00882ACB">
            <w:pPr>
              <w:spacing w:after="0" w:line="480" w:lineRule="auto"/>
              <w:jc w:val="both"/>
              <w:rPr>
                <w:rFonts w:ascii="Times New Roman" w:eastAsia="Calibri" w:hAnsi="Times New Roman"/>
                <w:b/>
                <w:sz w:val="22"/>
                <w:szCs w:val="22"/>
                <w:lang w:val="en-GB"/>
              </w:rPr>
            </w:pPr>
            <w:r>
              <w:rPr>
                <w:rFonts w:ascii="Times New Roman" w:hAnsi="Times New Roman"/>
                <w:sz w:val="22"/>
                <w:szCs w:val="22"/>
                <w:lang w:val="en-GB"/>
              </w:rPr>
              <w:t>Saponins                                                                                    +</w:t>
            </w:r>
          </w:p>
          <w:p w14:paraId="3CDD55DC" w14:textId="77777777" w:rsidR="001055AB" w:rsidRDefault="001055AB">
            <w:pPr>
              <w:spacing w:after="0" w:line="480" w:lineRule="auto"/>
              <w:jc w:val="both"/>
              <w:rPr>
                <w:rFonts w:ascii="Times New Roman" w:eastAsia="Calibri" w:hAnsi="Times New Roman"/>
                <w:b/>
                <w:sz w:val="22"/>
                <w:szCs w:val="22"/>
                <w:lang w:val="en-GB"/>
              </w:rPr>
            </w:pPr>
          </w:p>
        </w:tc>
      </w:tr>
      <w:tr w:rsidR="001055AB" w14:paraId="565095A7" w14:textId="77777777">
        <w:trPr>
          <w:trHeight w:val="349"/>
        </w:trPr>
        <w:tc>
          <w:tcPr>
            <w:tcW w:w="8000" w:type="dxa"/>
            <w:tcBorders>
              <w:top w:val="single" w:sz="4" w:space="0" w:color="auto"/>
              <w:left w:val="single" w:sz="4" w:space="0" w:color="auto"/>
              <w:bottom w:val="single" w:sz="4" w:space="0" w:color="auto"/>
              <w:right w:val="single" w:sz="4" w:space="0" w:color="auto"/>
            </w:tcBorders>
          </w:tcPr>
          <w:p w14:paraId="651E4BD8" w14:textId="77777777" w:rsidR="001055AB" w:rsidRDefault="00882ACB">
            <w:pPr>
              <w:spacing w:after="0" w:line="480" w:lineRule="auto"/>
              <w:jc w:val="both"/>
              <w:rPr>
                <w:rFonts w:ascii="Times New Roman" w:eastAsia="Calibri" w:hAnsi="Times New Roman"/>
                <w:b/>
                <w:sz w:val="22"/>
                <w:szCs w:val="22"/>
                <w:lang w:val="en-GB"/>
              </w:rPr>
            </w:pPr>
            <w:r>
              <w:rPr>
                <w:rFonts w:ascii="Times New Roman" w:eastAsia="Calibri" w:hAnsi="Times New Roman"/>
                <w:sz w:val="22"/>
                <w:szCs w:val="22"/>
                <w:lang w:val="en-GB"/>
              </w:rPr>
              <w:t>+ = presence, - = absence</w:t>
            </w:r>
          </w:p>
        </w:tc>
      </w:tr>
    </w:tbl>
    <w:p w14:paraId="6C8A0EFE" w14:textId="77777777" w:rsidR="001055AB" w:rsidRDefault="001055AB">
      <w:pPr>
        <w:spacing w:after="0" w:line="480" w:lineRule="auto"/>
        <w:jc w:val="both"/>
        <w:rPr>
          <w:rFonts w:ascii="Times New Roman" w:eastAsia="Calibri" w:hAnsi="Times New Roman"/>
          <w:b/>
          <w:sz w:val="24"/>
          <w:szCs w:val="24"/>
          <w:lang w:val="en-GB"/>
        </w:rPr>
      </w:pPr>
    </w:p>
    <w:p w14:paraId="076E12A0" w14:textId="77777777" w:rsidR="001055AB" w:rsidRDefault="001055AB">
      <w:pPr>
        <w:spacing w:after="0" w:line="480" w:lineRule="auto"/>
        <w:jc w:val="both"/>
        <w:rPr>
          <w:rFonts w:ascii="Times New Roman" w:eastAsia="Calibri" w:hAnsi="Times New Roman"/>
          <w:b/>
          <w:sz w:val="24"/>
          <w:szCs w:val="24"/>
          <w:lang w:val="en-GB"/>
        </w:rPr>
      </w:pPr>
    </w:p>
    <w:p w14:paraId="24CD2A6A" w14:textId="77777777" w:rsidR="001055AB" w:rsidRDefault="001055AB">
      <w:pPr>
        <w:spacing w:line="480" w:lineRule="auto"/>
        <w:jc w:val="both"/>
        <w:rPr>
          <w:rFonts w:ascii="Times New Roman" w:eastAsia="Calibri" w:hAnsi="Times New Roman"/>
          <w:b/>
          <w:sz w:val="24"/>
          <w:szCs w:val="24"/>
          <w:lang w:val="en-GB"/>
        </w:rPr>
      </w:pPr>
    </w:p>
    <w:p w14:paraId="6DE0F760" w14:textId="77777777" w:rsidR="001055AB" w:rsidRDefault="001055AB">
      <w:pPr>
        <w:spacing w:line="480" w:lineRule="auto"/>
        <w:jc w:val="both"/>
        <w:rPr>
          <w:rFonts w:ascii="Times New Roman" w:eastAsia="Calibri" w:hAnsi="Times New Roman"/>
          <w:b/>
          <w:sz w:val="24"/>
          <w:szCs w:val="24"/>
          <w:lang w:val="en-GB"/>
        </w:rPr>
      </w:pPr>
    </w:p>
    <w:p w14:paraId="6A7F1A07" w14:textId="77777777" w:rsidR="001055AB" w:rsidRDefault="001055AB">
      <w:pPr>
        <w:spacing w:line="480" w:lineRule="auto"/>
        <w:jc w:val="both"/>
        <w:rPr>
          <w:rFonts w:ascii="Times New Roman" w:eastAsia="Calibri" w:hAnsi="Times New Roman"/>
          <w:b/>
          <w:sz w:val="24"/>
          <w:szCs w:val="24"/>
          <w:lang w:val="en-GB"/>
        </w:rPr>
      </w:pPr>
    </w:p>
    <w:p w14:paraId="29167DFF" w14:textId="77777777" w:rsidR="001055AB" w:rsidRDefault="001055AB">
      <w:pPr>
        <w:spacing w:line="480" w:lineRule="auto"/>
        <w:jc w:val="both"/>
        <w:rPr>
          <w:rFonts w:ascii="Times New Roman" w:eastAsia="Calibri" w:hAnsi="Times New Roman"/>
          <w:b/>
          <w:sz w:val="24"/>
          <w:szCs w:val="24"/>
          <w:lang w:val="en-GB"/>
        </w:rPr>
      </w:pPr>
    </w:p>
    <w:p w14:paraId="5EEC785A" w14:textId="77777777" w:rsidR="001055AB" w:rsidRDefault="001055AB">
      <w:pPr>
        <w:spacing w:line="480" w:lineRule="auto"/>
        <w:jc w:val="both"/>
        <w:rPr>
          <w:rFonts w:ascii="Times New Roman" w:eastAsia="Calibri" w:hAnsi="Times New Roman"/>
          <w:b/>
          <w:sz w:val="24"/>
          <w:szCs w:val="24"/>
          <w:lang w:val="en-GB"/>
        </w:rPr>
      </w:pPr>
    </w:p>
    <w:p w14:paraId="30D1F0EF" w14:textId="77777777" w:rsidR="001055AB" w:rsidRDefault="001055AB">
      <w:pPr>
        <w:spacing w:line="480" w:lineRule="auto"/>
        <w:jc w:val="both"/>
        <w:rPr>
          <w:rFonts w:ascii="Times New Roman" w:eastAsia="Calibri" w:hAnsi="Times New Roman"/>
          <w:b/>
          <w:sz w:val="24"/>
          <w:szCs w:val="24"/>
          <w:lang w:val="en-GB"/>
        </w:rPr>
      </w:pPr>
    </w:p>
    <w:p w14:paraId="0114CB4F" w14:textId="77777777" w:rsidR="001055AB" w:rsidRDefault="001055AB">
      <w:pPr>
        <w:spacing w:line="480" w:lineRule="auto"/>
        <w:jc w:val="both"/>
        <w:rPr>
          <w:rFonts w:ascii="Times New Roman" w:eastAsia="Calibri" w:hAnsi="Times New Roman"/>
          <w:b/>
          <w:sz w:val="24"/>
          <w:szCs w:val="24"/>
          <w:lang w:val="en-GB"/>
        </w:rPr>
      </w:pPr>
    </w:p>
    <w:p w14:paraId="15C837F2" w14:textId="77777777" w:rsidR="001055AB" w:rsidRDefault="001055AB">
      <w:pPr>
        <w:spacing w:line="480" w:lineRule="auto"/>
        <w:jc w:val="both"/>
        <w:rPr>
          <w:rFonts w:ascii="Times New Roman" w:eastAsia="Calibri" w:hAnsi="Times New Roman"/>
          <w:b/>
          <w:sz w:val="24"/>
          <w:szCs w:val="24"/>
          <w:lang w:val="en-GB"/>
        </w:rPr>
      </w:pPr>
    </w:p>
    <w:p w14:paraId="3D16F2C4" w14:textId="77777777" w:rsidR="001055AB" w:rsidRDefault="001055AB">
      <w:pPr>
        <w:spacing w:line="240" w:lineRule="auto"/>
        <w:jc w:val="both"/>
        <w:rPr>
          <w:rFonts w:ascii="Times New Roman" w:eastAsia="Calibri" w:hAnsi="Times New Roman"/>
          <w:b/>
          <w:sz w:val="24"/>
          <w:szCs w:val="24"/>
          <w:lang w:val="en-GB"/>
        </w:rPr>
      </w:pPr>
    </w:p>
    <w:p w14:paraId="346C22DB" w14:textId="77777777" w:rsidR="001055AB" w:rsidRDefault="001055AB">
      <w:pPr>
        <w:jc w:val="center"/>
        <w:rPr>
          <w:rFonts w:ascii="Times New Roman" w:hAnsi="Times New Roman"/>
          <w:b/>
          <w:sz w:val="24"/>
          <w:szCs w:val="24"/>
        </w:rPr>
      </w:pPr>
    </w:p>
    <w:p w14:paraId="3381FF08" w14:textId="77777777" w:rsidR="001055AB" w:rsidRDefault="001055AB">
      <w:pPr>
        <w:jc w:val="center"/>
        <w:rPr>
          <w:rFonts w:ascii="Times New Roman" w:hAnsi="Times New Roman"/>
          <w:b/>
          <w:sz w:val="24"/>
          <w:szCs w:val="24"/>
        </w:rPr>
      </w:pPr>
    </w:p>
    <w:p w14:paraId="1D2196B9" w14:textId="77777777" w:rsidR="001055AB" w:rsidRDefault="001055AB">
      <w:pPr>
        <w:jc w:val="center"/>
        <w:rPr>
          <w:rFonts w:ascii="Times New Roman" w:hAnsi="Times New Roman"/>
          <w:b/>
          <w:sz w:val="24"/>
          <w:szCs w:val="24"/>
        </w:rPr>
      </w:pPr>
    </w:p>
    <w:p w14:paraId="2C9FEF41" w14:textId="77777777" w:rsidR="001055AB" w:rsidRDefault="001055AB">
      <w:pPr>
        <w:rPr>
          <w:rFonts w:ascii="Times New Roman" w:hAnsi="Times New Roman"/>
          <w:b/>
          <w:sz w:val="24"/>
          <w:szCs w:val="24"/>
        </w:rPr>
      </w:pPr>
    </w:p>
    <w:p w14:paraId="0EAA655C" w14:textId="77777777" w:rsidR="001055AB" w:rsidRDefault="001055AB">
      <w:pPr>
        <w:rPr>
          <w:rFonts w:ascii="Times New Roman" w:hAnsi="Times New Roman"/>
          <w:b/>
          <w:sz w:val="24"/>
          <w:szCs w:val="24"/>
        </w:rPr>
      </w:pPr>
    </w:p>
    <w:p w14:paraId="39FF3E9B" w14:textId="77777777" w:rsidR="001055AB" w:rsidRDefault="001055AB">
      <w:pPr>
        <w:rPr>
          <w:rFonts w:ascii="Times New Roman" w:hAnsi="Times New Roman"/>
          <w:b/>
          <w:sz w:val="24"/>
          <w:szCs w:val="24"/>
        </w:rPr>
      </w:pPr>
    </w:p>
    <w:p w14:paraId="1011A564" w14:textId="77777777" w:rsidR="001055AB" w:rsidRDefault="001055AB">
      <w:pPr>
        <w:rPr>
          <w:rFonts w:ascii="Times New Roman" w:hAnsi="Times New Roman"/>
          <w:b/>
          <w:sz w:val="24"/>
          <w:szCs w:val="24"/>
        </w:rPr>
      </w:pPr>
    </w:p>
    <w:p w14:paraId="1002A215" w14:textId="77777777" w:rsidR="001055AB" w:rsidRDefault="001055AB">
      <w:pPr>
        <w:rPr>
          <w:rFonts w:ascii="Times New Roman" w:hAnsi="Times New Roman"/>
          <w:b/>
          <w:sz w:val="24"/>
          <w:szCs w:val="24"/>
        </w:rPr>
      </w:pPr>
    </w:p>
    <w:p w14:paraId="5010AE4F" w14:textId="77777777" w:rsidR="001055AB" w:rsidRDefault="001055AB">
      <w:pPr>
        <w:rPr>
          <w:rFonts w:ascii="Times New Roman" w:hAnsi="Times New Roman"/>
          <w:b/>
          <w:sz w:val="24"/>
          <w:szCs w:val="24"/>
        </w:rPr>
      </w:pPr>
    </w:p>
    <w:p w14:paraId="2AFBECC2" w14:textId="77777777" w:rsidR="001055AB" w:rsidRDefault="001055AB">
      <w:pPr>
        <w:rPr>
          <w:rFonts w:ascii="Times New Roman" w:hAnsi="Times New Roman"/>
          <w:b/>
          <w:sz w:val="24"/>
          <w:szCs w:val="24"/>
        </w:rPr>
      </w:pPr>
    </w:p>
    <w:p w14:paraId="1DB6A313" w14:textId="77777777" w:rsidR="001055AB" w:rsidRDefault="001055AB">
      <w:pPr>
        <w:rPr>
          <w:rFonts w:ascii="Times New Roman" w:hAnsi="Times New Roman"/>
          <w:b/>
          <w:sz w:val="24"/>
          <w:szCs w:val="24"/>
        </w:rPr>
      </w:pPr>
    </w:p>
    <w:p w14:paraId="029AC628" w14:textId="77777777" w:rsidR="001055AB" w:rsidRDefault="00882ACB">
      <w:pPr>
        <w:rPr>
          <w:rFonts w:ascii="Times New Roman" w:hAnsi="Times New Roman"/>
          <w:b/>
          <w:sz w:val="24"/>
          <w:szCs w:val="24"/>
        </w:rPr>
      </w:pPr>
      <w:r>
        <w:rPr>
          <w:rFonts w:ascii="Times New Roman" w:hAnsi="Times New Roman"/>
          <w:b/>
          <w:sz w:val="24"/>
          <w:szCs w:val="24"/>
        </w:rPr>
        <w:t>Determination of free radical scavengers of</w:t>
      </w:r>
      <w:r>
        <w:rPr>
          <w:rFonts w:ascii="Times New Roman" w:hAnsi="Times New Roman"/>
          <w:b/>
          <w:i/>
          <w:sz w:val="24"/>
          <w:szCs w:val="24"/>
        </w:rPr>
        <w:t xml:space="preserve">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methanolic extract</w:t>
      </w:r>
    </w:p>
    <w:p w14:paraId="06B08D21"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 xml:space="preserve">The result present below is an assay of the ability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w:t>
      </w:r>
      <w:r>
        <w:rPr>
          <w:rFonts w:ascii="Times New Roman" w:hAnsi="Times New Roman"/>
          <w:sz w:val="24"/>
          <w:szCs w:val="24"/>
        </w:rPr>
        <w:t xml:space="preserve">methanolic extract to scavenge the radical DPPH by donating an electron to the radical which enhances a </w:t>
      </w:r>
      <w:proofErr w:type="spellStart"/>
      <w:r>
        <w:rPr>
          <w:rFonts w:ascii="Times New Roman" w:hAnsi="Times New Roman"/>
          <w:sz w:val="24"/>
          <w:szCs w:val="24"/>
        </w:rPr>
        <w:t>colour</w:t>
      </w:r>
      <w:proofErr w:type="spellEnd"/>
      <w:r>
        <w:rPr>
          <w:rFonts w:ascii="Times New Roman" w:hAnsi="Times New Roman"/>
          <w:sz w:val="24"/>
          <w:szCs w:val="24"/>
        </w:rPr>
        <w:t xml:space="preserve"> change and absorbance is measured. The percentage (%) inhibition of the extract is at 60.00 and 65.50% at high concentration of 250 and 300µg/ml compared to ascorbic acid 80.50 and 82.00 at concentrations of 250 and 300. The IC</w:t>
      </w:r>
      <w:r>
        <w:rPr>
          <w:rFonts w:ascii="Times New Roman" w:hAnsi="Times New Roman"/>
          <w:sz w:val="24"/>
          <w:szCs w:val="24"/>
          <w:vertAlign w:val="subscript"/>
        </w:rPr>
        <w:t>50</w:t>
      </w:r>
      <w:r>
        <w:rPr>
          <w:rFonts w:ascii="Times New Roman" w:hAnsi="Times New Roman"/>
          <w:sz w:val="24"/>
          <w:szCs w:val="24"/>
        </w:rPr>
        <w:t xml:space="preserve"> of the plant extract is at a concentration of 120 µg/ml compared to the control ascorbic acid at 98 µg/ml. a lower IC</w:t>
      </w:r>
      <w:r>
        <w:rPr>
          <w:rFonts w:ascii="Times New Roman" w:hAnsi="Times New Roman"/>
          <w:sz w:val="24"/>
          <w:szCs w:val="24"/>
          <w:vertAlign w:val="subscript"/>
        </w:rPr>
        <w:t xml:space="preserve">50 </w:t>
      </w:r>
      <w:r>
        <w:rPr>
          <w:rFonts w:ascii="Times New Roman" w:hAnsi="Times New Roman"/>
          <w:sz w:val="24"/>
          <w:szCs w:val="24"/>
        </w:rPr>
        <w:t>indicates a higher radical scavenging activity.</w:t>
      </w:r>
    </w:p>
    <w:p w14:paraId="3E22DEFE" w14:textId="77777777" w:rsidR="001055AB" w:rsidRDefault="00882ACB">
      <w:pPr>
        <w:jc w:val="center"/>
        <w:rPr>
          <w:rFonts w:ascii="Times New Roman" w:hAnsi="Times New Roman"/>
          <w:b/>
          <w:sz w:val="24"/>
          <w:szCs w:val="24"/>
        </w:rPr>
      </w:pPr>
      <w:r>
        <w:rPr>
          <w:rFonts w:ascii="Times New Roman" w:hAnsi="Times New Roman"/>
          <w:noProof/>
          <w:sz w:val="24"/>
          <w:szCs w:val="24"/>
          <w:lang w:eastAsia="en-US"/>
        </w:rPr>
        <w:drawing>
          <wp:anchor distT="0" distB="0" distL="0" distR="0" simplePos="0" relativeHeight="251659264" behindDoc="0" locked="0" layoutInCell="1" allowOverlap="1" wp14:anchorId="4808839A" wp14:editId="09AD9845">
            <wp:simplePos x="0" y="0"/>
            <wp:positionH relativeFrom="margin">
              <wp:posOffset>0</wp:posOffset>
            </wp:positionH>
            <wp:positionV relativeFrom="page">
              <wp:posOffset>4914265</wp:posOffset>
            </wp:positionV>
            <wp:extent cx="5410200" cy="2867660"/>
            <wp:effectExtent l="0" t="0" r="0" b="8890"/>
            <wp:wrapNone/>
            <wp:docPr id="1043" name="Image1"/>
            <wp:cNvGraphicFramePr/>
            <a:graphic xmlns:a="http://schemas.openxmlformats.org/drawingml/2006/main">
              <a:graphicData uri="http://schemas.openxmlformats.org/drawingml/2006/picture">
                <pic:pic xmlns:pic="http://schemas.openxmlformats.org/drawingml/2006/picture">
                  <pic:nvPicPr>
                    <pic:cNvPr id="1043" name="Image1"/>
                    <pic:cNvPicPr/>
                  </pic:nvPicPr>
                  <pic:blipFill>
                    <a:blip r:embed="rId7" cstate="print"/>
                    <a:srcRect t="2036" r="2080" b="9116"/>
                    <a:stretch>
                      <a:fillRect/>
                    </a:stretch>
                  </pic:blipFill>
                  <pic:spPr>
                    <a:xfrm>
                      <a:off x="0" y="0"/>
                      <a:ext cx="5410200" cy="2867660"/>
                    </a:xfrm>
                    <a:prstGeom prst="rect">
                      <a:avLst/>
                    </a:prstGeom>
                    <a:ln>
                      <a:noFill/>
                    </a:ln>
                  </pic:spPr>
                </pic:pic>
              </a:graphicData>
            </a:graphic>
          </wp:anchor>
        </w:drawing>
      </w:r>
    </w:p>
    <w:p w14:paraId="5AD182FD" w14:textId="77777777" w:rsidR="001055AB" w:rsidRDefault="001055AB">
      <w:pPr>
        <w:jc w:val="center"/>
        <w:rPr>
          <w:rFonts w:ascii="Times New Roman" w:hAnsi="Times New Roman"/>
          <w:b/>
          <w:sz w:val="24"/>
          <w:szCs w:val="24"/>
        </w:rPr>
      </w:pPr>
    </w:p>
    <w:p w14:paraId="329B14D4" w14:textId="77777777" w:rsidR="001055AB" w:rsidRDefault="001055AB">
      <w:pPr>
        <w:jc w:val="center"/>
        <w:rPr>
          <w:rFonts w:ascii="Times New Roman" w:hAnsi="Times New Roman"/>
          <w:b/>
          <w:sz w:val="24"/>
          <w:szCs w:val="24"/>
        </w:rPr>
      </w:pPr>
    </w:p>
    <w:p w14:paraId="027AD898" w14:textId="77777777" w:rsidR="001055AB" w:rsidRDefault="001055AB">
      <w:pPr>
        <w:jc w:val="center"/>
        <w:rPr>
          <w:rFonts w:ascii="Times New Roman" w:hAnsi="Times New Roman"/>
          <w:b/>
          <w:sz w:val="24"/>
          <w:szCs w:val="24"/>
        </w:rPr>
      </w:pPr>
    </w:p>
    <w:p w14:paraId="3DD3EEF3" w14:textId="77777777" w:rsidR="001055AB" w:rsidRDefault="001055AB">
      <w:pPr>
        <w:jc w:val="center"/>
        <w:rPr>
          <w:rFonts w:ascii="Times New Roman" w:hAnsi="Times New Roman"/>
          <w:b/>
          <w:sz w:val="24"/>
          <w:szCs w:val="24"/>
        </w:rPr>
      </w:pPr>
    </w:p>
    <w:p w14:paraId="0682AECF" w14:textId="77777777" w:rsidR="001055AB" w:rsidRDefault="001055AB">
      <w:pPr>
        <w:jc w:val="center"/>
        <w:rPr>
          <w:rFonts w:ascii="Times New Roman" w:hAnsi="Times New Roman"/>
          <w:b/>
          <w:sz w:val="24"/>
          <w:szCs w:val="24"/>
        </w:rPr>
      </w:pPr>
    </w:p>
    <w:p w14:paraId="5E78ED1A" w14:textId="77777777" w:rsidR="001055AB" w:rsidRDefault="001055AB">
      <w:pPr>
        <w:jc w:val="center"/>
        <w:rPr>
          <w:rFonts w:ascii="Times New Roman" w:hAnsi="Times New Roman"/>
          <w:b/>
          <w:sz w:val="24"/>
          <w:szCs w:val="24"/>
        </w:rPr>
      </w:pPr>
    </w:p>
    <w:p w14:paraId="602CD73C" w14:textId="77777777" w:rsidR="001055AB" w:rsidRDefault="001055AB">
      <w:pPr>
        <w:jc w:val="center"/>
        <w:rPr>
          <w:rFonts w:ascii="Times New Roman" w:hAnsi="Times New Roman"/>
          <w:b/>
          <w:sz w:val="24"/>
          <w:szCs w:val="24"/>
        </w:rPr>
      </w:pPr>
    </w:p>
    <w:p w14:paraId="3349FC01" w14:textId="77777777" w:rsidR="001055AB" w:rsidRDefault="001055AB">
      <w:pPr>
        <w:jc w:val="center"/>
        <w:rPr>
          <w:rFonts w:ascii="Times New Roman" w:hAnsi="Times New Roman"/>
          <w:b/>
          <w:sz w:val="24"/>
          <w:szCs w:val="24"/>
        </w:rPr>
      </w:pPr>
    </w:p>
    <w:p w14:paraId="385578B9" w14:textId="77777777" w:rsidR="001055AB" w:rsidRDefault="001055AB"/>
    <w:p w14:paraId="42051A30" w14:textId="6227EE88" w:rsidR="001055AB" w:rsidRDefault="00E613AC">
      <w:pPr>
        <w:spacing w:line="240" w:lineRule="auto"/>
        <w:jc w:val="both"/>
        <w:rPr>
          <w:rFonts w:ascii="Times New Roman" w:hAnsi="Times New Roman"/>
        </w:rPr>
      </w:pPr>
      <w:r>
        <w:rPr>
          <w:rFonts w:ascii="Times New Roman" w:hAnsi="Times New Roman"/>
          <w:b/>
        </w:rPr>
        <w:t xml:space="preserve">Fig </w:t>
      </w:r>
      <w:proofErr w:type="gramStart"/>
      <w:r>
        <w:rPr>
          <w:rFonts w:ascii="Times New Roman" w:hAnsi="Times New Roman"/>
          <w:b/>
        </w:rPr>
        <w:t>1 :</w:t>
      </w:r>
      <w:proofErr w:type="gramEnd"/>
      <w:r>
        <w:rPr>
          <w:rFonts w:ascii="Times New Roman" w:hAnsi="Times New Roman"/>
          <w:b/>
        </w:rPr>
        <w:t xml:space="preserve"> Free radical scavenging activity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w:t>
      </w:r>
    </w:p>
    <w:p w14:paraId="58CA7A21" w14:textId="77777777" w:rsidR="001055AB" w:rsidRDefault="001055AB"/>
    <w:p w14:paraId="6ABC23E5" w14:textId="77777777" w:rsidR="001055AB" w:rsidRDefault="001055AB"/>
    <w:p w14:paraId="4EB9F536" w14:textId="77777777" w:rsidR="001055AB" w:rsidRDefault="001055AB"/>
    <w:p w14:paraId="4F00FD78" w14:textId="77777777" w:rsidR="001055AB" w:rsidRDefault="001055AB"/>
    <w:p w14:paraId="7408D129" w14:textId="77777777" w:rsidR="001055AB" w:rsidRDefault="001055AB">
      <w:pPr>
        <w:rPr>
          <w:rFonts w:ascii="Times New Roman" w:hAnsi="Times New Roman"/>
          <w:b/>
          <w:sz w:val="24"/>
          <w:szCs w:val="24"/>
        </w:rPr>
      </w:pPr>
    </w:p>
    <w:p w14:paraId="114D19AB" w14:textId="77777777" w:rsidR="001055AB" w:rsidRDefault="00882ACB">
      <w:r>
        <w:rPr>
          <w:rFonts w:ascii="Times New Roman" w:hAnsi="Times New Roman"/>
          <w:b/>
          <w:sz w:val="24"/>
          <w:szCs w:val="24"/>
        </w:rPr>
        <w:t>Peripheral blood examination</w:t>
      </w:r>
    </w:p>
    <w:p w14:paraId="55DE6DB1" w14:textId="77777777" w:rsidR="001055AB" w:rsidRDefault="00882ACB">
      <w:pPr>
        <w:spacing w:after="0" w:line="480" w:lineRule="auto"/>
        <w:jc w:val="both"/>
        <w:rPr>
          <w:rFonts w:ascii="Times New Roman" w:hAnsi="Times New Roman"/>
          <w:sz w:val="24"/>
          <w:szCs w:val="24"/>
        </w:rPr>
      </w:pPr>
      <w:r>
        <w:rPr>
          <w:rFonts w:ascii="Times New Roman" w:hAnsi="Times New Roman"/>
          <w:sz w:val="24"/>
          <w:szCs w:val="24"/>
        </w:rPr>
        <w:t>The peripheral blood smear viewed with 40x magnification showed normal blood cell types in the control group while blast cells with cuplike morphology are present in the benzene group, normal blood cell morphology present in treated group with doxorubicin/Ara C regime.</w:t>
      </w:r>
    </w:p>
    <w:p w14:paraId="5122FE76" w14:textId="77777777" w:rsidR="001055AB" w:rsidRDefault="00882ACB">
      <w:r>
        <w:rPr>
          <w:noProof/>
          <w:lang w:eastAsia="en-US"/>
        </w:rPr>
        <w:drawing>
          <wp:inline distT="0" distB="0" distL="0" distR="0" wp14:anchorId="63B74311" wp14:editId="0894BF44">
            <wp:extent cx="5334000" cy="3686810"/>
            <wp:effectExtent l="0" t="0" r="0" b="8890"/>
            <wp:docPr id="2" name="Picture 2" descr="C:\Users\LAB\Documents\Screenshot_20241130-222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AB\Documents\Screenshot_20241130-2222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4975" cy="3715020"/>
                    </a:xfrm>
                    <a:prstGeom prst="rect">
                      <a:avLst/>
                    </a:prstGeom>
                    <a:noFill/>
                    <a:ln>
                      <a:noFill/>
                    </a:ln>
                  </pic:spPr>
                </pic:pic>
              </a:graphicData>
            </a:graphic>
          </wp:inline>
        </w:drawing>
      </w:r>
    </w:p>
    <w:p w14:paraId="4688C291" w14:textId="77777777" w:rsidR="001055AB" w:rsidRDefault="001055AB"/>
    <w:p w14:paraId="079D1C61" w14:textId="64519F18" w:rsidR="001055AB" w:rsidRDefault="00E613AC">
      <w:pPr>
        <w:spacing w:line="240" w:lineRule="auto"/>
        <w:jc w:val="both"/>
        <w:rPr>
          <w:rFonts w:ascii="Times New Roman" w:hAnsi="Times New Roman"/>
          <w:b/>
          <w:sz w:val="24"/>
          <w:szCs w:val="24"/>
        </w:rPr>
      </w:pPr>
      <w:r>
        <w:rPr>
          <w:rFonts w:ascii="Times New Roman" w:hAnsi="Times New Roman"/>
          <w:b/>
          <w:sz w:val="24"/>
          <w:szCs w:val="24"/>
        </w:rPr>
        <w:t xml:space="preserve">Fig </w:t>
      </w:r>
      <w:proofErr w:type="gramStart"/>
      <w:r>
        <w:rPr>
          <w:rFonts w:ascii="Times New Roman" w:hAnsi="Times New Roman"/>
          <w:b/>
          <w:sz w:val="24"/>
          <w:szCs w:val="24"/>
        </w:rPr>
        <w:t>2 :</w:t>
      </w:r>
      <w:proofErr w:type="gramEnd"/>
      <w:r>
        <w:rPr>
          <w:rFonts w:ascii="Times New Roman" w:hAnsi="Times New Roman"/>
          <w:b/>
          <w:sz w:val="24"/>
          <w:szCs w:val="24"/>
        </w:rPr>
        <w:t xml:space="preserve"> Effect of </w:t>
      </w:r>
      <w:proofErr w:type="spellStart"/>
      <w:r>
        <w:rPr>
          <w:rFonts w:ascii="Times New Roman" w:eastAsia="Calibri" w:hAnsi="Times New Roman"/>
          <w:b/>
          <w:i/>
          <w:sz w:val="24"/>
          <w:szCs w:val="24"/>
        </w:rPr>
        <w:t>Sclerocarya</w:t>
      </w:r>
      <w:proofErr w:type="spellEnd"/>
      <w:r>
        <w:rPr>
          <w:rFonts w:ascii="Times New Roman" w:eastAsia="Calibri" w:hAnsi="Times New Roman"/>
          <w:b/>
          <w:i/>
          <w:sz w:val="24"/>
          <w:szCs w:val="24"/>
        </w:rPr>
        <w:t xml:space="preserve"> </w:t>
      </w:r>
      <w:proofErr w:type="spellStart"/>
      <w:r>
        <w:rPr>
          <w:rFonts w:ascii="Times New Roman" w:eastAsia="Calibri" w:hAnsi="Times New Roman"/>
          <w:b/>
          <w:i/>
          <w:sz w:val="24"/>
          <w:szCs w:val="24"/>
        </w:rPr>
        <w:t>birrea</w:t>
      </w:r>
      <w:proofErr w:type="spellEnd"/>
      <w:r>
        <w:rPr>
          <w:rFonts w:ascii="Times New Roman" w:eastAsia="Calibri" w:hAnsi="Times New Roman"/>
          <w:b/>
          <w:sz w:val="24"/>
          <w:szCs w:val="24"/>
        </w:rPr>
        <w:t xml:space="preserve"> </w:t>
      </w:r>
      <w:r>
        <w:rPr>
          <w:rFonts w:ascii="Times New Roman" w:eastAsia="Calibri" w:hAnsi="Times New Roman"/>
          <w:b/>
          <w:sz w:val="24"/>
          <w:szCs w:val="24"/>
          <w:lang w:val="en-GB"/>
        </w:rPr>
        <w:t>methanolic extract</w:t>
      </w:r>
      <w:r>
        <w:rPr>
          <w:rFonts w:ascii="Times New Roman" w:eastAsia="Calibri" w:hAnsi="Times New Roman"/>
          <w:b/>
          <w:sz w:val="24"/>
          <w:szCs w:val="24"/>
        </w:rPr>
        <w:t xml:space="preserve"> </w:t>
      </w:r>
      <w:r>
        <w:rPr>
          <w:rFonts w:ascii="Times New Roman" w:hAnsi="Times New Roman"/>
          <w:b/>
          <w:sz w:val="24"/>
          <w:szCs w:val="24"/>
        </w:rPr>
        <w:t xml:space="preserve">on peripheral blood examination. </w:t>
      </w:r>
    </w:p>
    <w:p w14:paraId="315677B3" w14:textId="77777777" w:rsidR="001055AB" w:rsidRDefault="00882ACB">
      <w:r>
        <w:rPr>
          <w:rFonts w:ascii="Times New Roman" w:hAnsi="Times New Roman"/>
          <w:sz w:val="24"/>
          <w:szCs w:val="24"/>
        </w:rPr>
        <w:t xml:space="preserve">A &amp; B = Control group, C&amp;D = </w:t>
      </w:r>
      <w:proofErr w:type="spellStart"/>
      <w:r>
        <w:rPr>
          <w:rFonts w:ascii="Times New Roman" w:hAnsi="Times New Roman"/>
          <w:sz w:val="24"/>
          <w:szCs w:val="24"/>
        </w:rPr>
        <w:t>Benzen</w:t>
      </w:r>
      <w:proofErr w:type="spellEnd"/>
      <w:r>
        <w:rPr>
          <w:rFonts w:ascii="Times New Roman" w:hAnsi="Times New Roman"/>
          <w:sz w:val="24"/>
          <w:szCs w:val="24"/>
        </w:rPr>
        <w:t xml:space="preserve"> group, E &amp; F = Doxorubicin/Ara C, G &amp; H = Treated with </w:t>
      </w:r>
      <w:proofErr w:type="spellStart"/>
      <w:r>
        <w:rPr>
          <w:rFonts w:ascii="Times New Roman" w:eastAsia="Calibri" w:hAnsi="Times New Roman"/>
          <w:i/>
          <w:sz w:val="24"/>
          <w:szCs w:val="24"/>
        </w:rPr>
        <w:t>Sclerocarya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birrea</w:t>
      </w:r>
      <w:proofErr w:type="spellEnd"/>
      <w:r>
        <w:rPr>
          <w:rFonts w:ascii="Times New Roman" w:eastAsia="Calibri" w:hAnsi="Times New Roman"/>
          <w:sz w:val="24"/>
          <w:szCs w:val="24"/>
        </w:rPr>
        <w:t xml:space="preserve"> </w:t>
      </w:r>
      <w:r>
        <w:rPr>
          <w:rFonts w:ascii="Times New Roman" w:eastAsia="Calibri" w:hAnsi="Times New Roman"/>
          <w:sz w:val="24"/>
          <w:szCs w:val="24"/>
          <w:lang w:val="en-GB"/>
        </w:rPr>
        <w:t>methanolic extracts.</w:t>
      </w:r>
    </w:p>
    <w:p w14:paraId="5D3AEC49" w14:textId="77777777" w:rsidR="001055AB" w:rsidRDefault="001055AB"/>
    <w:p w14:paraId="388799B1" w14:textId="77777777" w:rsidR="001055AB" w:rsidRDefault="001055AB">
      <w:pPr>
        <w:spacing w:line="480" w:lineRule="auto"/>
        <w:jc w:val="both"/>
        <w:rPr>
          <w:rFonts w:ascii="Times New Roman" w:hAnsi="Times New Roman"/>
          <w:b/>
          <w:sz w:val="24"/>
          <w:szCs w:val="24"/>
        </w:rPr>
      </w:pPr>
    </w:p>
    <w:p w14:paraId="451FE7BA" w14:textId="77777777" w:rsidR="001055AB" w:rsidRDefault="001055AB">
      <w:pPr>
        <w:spacing w:line="480" w:lineRule="auto"/>
        <w:jc w:val="both"/>
        <w:rPr>
          <w:rFonts w:ascii="Times New Roman" w:hAnsi="Times New Roman"/>
          <w:b/>
          <w:sz w:val="24"/>
          <w:szCs w:val="24"/>
        </w:rPr>
      </w:pPr>
    </w:p>
    <w:p w14:paraId="7409AEE5" w14:textId="77777777" w:rsidR="001055AB" w:rsidRDefault="001055AB">
      <w:pPr>
        <w:spacing w:line="480" w:lineRule="auto"/>
        <w:jc w:val="both"/>
        <w:rPr>
          <w:rFonts w:ascii="Times New Roman" w:hAnsi="Times New Roman"/>
          <w:b/>
          <w:sz w:val="24"/>
          <w:szCs w:val="24"/>
        </w:rPr>
      </w:pPr>
    </w:p>
    <w:p w14:paraId="32878FB6" w14:textId="77777777" w:rsidR="001055AB" w:rsidRDefault="001055AB">
      <w:pPr>
        <w:spacing w:line="480" w:lineRule="auto"/>
        <w:jc w:val="both"/>
        <w:rPr>
          <w:rFonts w:ascii="Times New Roman" w:hAnsi="Times New Roman"/>
          <w:b/>
          <w:sz w:val="24"/>
          <w:szCs w:val="24"/>
        </w:rPr>
      </w:pPr>
    </w:p>
    <w:p w14:paraId="15A11129" w14:textId="77777777" w:rsidR="001055AB" w:rsidRDefault="00882ACB">
      <w:pPr>
        <w:spacing w:line="480" w:lineRule="auto"/>
        <w:jc w:val="both"/>
        <w:rPr>
          <w:rFonts w:ascii="Times New Roman" w:hAnsi="Times New Roman"/>
          <w:sz w:val="24"/>
          <w:szCs w:val="24"/>
        </w:rPr>
      </w:pPr>
      <w:r>
        <w:rPr>
          <w:rFonts w:ascii="Times New Roman" w:hAnsi="Times New Roman"/>
          <w:b/>
          <w:sz w:val="24"/>
          <w:szCs w:val="24"/>
        </w:rPr>
        <w:t xml:space="preserve">Weight management Effect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methanolic extract on leukemic mice.</w:t>
      </w:r>
    </w:p>
    <w:p w14:paraId="5F1C15C7" w14:textId="0C139A5B" w:rsidR="001055AB" w:rsidRDefault="00E613AC">
      <w:pPr>
        <w:spacing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0" distR="0" simplePos="0" relativeHeight="251660288" behindDoc="0" locked="0" layoutInCell="1" allowOverlap="1" wp14:anchorId="4D7A503F" wp14:editId="064FB42B">
            <wp:simplePos x="0" y="0"/>
            <wp:positionH relativeFrom="margin">
              <wp:posOffset>-209055</wp:posOffset>
            </wp:positionH>
            <wp:positionV relativeFrom="margin">
              <wp:posOffset>3954483</wp:posOffset>
            </wp:positionV>
            <wp:extent cx="5947410" cy="3574415"/>
            <wp:effectExtent l="0" t="0" r="15240" b="6985"/>
            <wp:wrapNone/>
            <wp:docPr id="1055" name="Image1"/>
            <wp:cNvGraphicFramePr/>
            <a:graphic xmlns:a="http://schemas.openxmlformats.org/drawingml/2006/main">
              <a:graphicData uri="http://schemas.openxmlformats.org/drawingml/2006/picture">
                <pic:pic xmlns:pic="http://schemas.openxmlformats.org/drawingml/2006/picture">
                  <pic:nvPicPr>
                    <pic:cNvPr id="1055" name="Image1"/>
                    <pic:cNvPicPr/>
                  </pic:nvPicPr>
                  <pic:blipFill>
                    <a:blip r:embed="rId9" cstate="print"/>
                    <a:srcRect l="461" t="3426" r="1694" b="10937"/>
                    <a:stretch>
                      <a:fillRect/>
                    </a:stretch>
                  </pic:blipFill>
                  <pic:spPr>
                    <a:xfrm>
                      <a:off x="0" y="0"/>
                      <a:ext cx="5947410" cy="3574415"/>
                    </a:xfrm>
                    <a:prstGeom prst="rect">
                      <a:avLst/>
                    </a:prstGeom>
                    <a:ln>
                      <a:noFill/>
                    </a:ln>
                  </pic:spPr>
                </pic:pic>
              </a:graphicData>
            </a:graphic>
          </wp:anchor>
        </w:drawing>
      </w:r>
      <w:r>
        <w:rPr>
          <w:rFonts w:ascii="Times New Roman" w:hAnsi="Times New Roman"/>
          <w:sz w:val="24"/>
          <w:szCs w:val="24"/>
        </w:rPr>
        <w:t xml:space="preserve">Below shows a significant increase in weight of the groups treated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(p&lt;0.001) compared to benzene group. Weight of experimental mice was also increased significantly (p&lt;00.01) in the control group. Treatment with standard drug increased the weight of mice significantly (p&lt;0.05) compared to benzene group. There was a significant (p&gt;0.05) decrease in weight of benzene induced group compared to control group and groups treated with plant extract.  </w:t>
      </w:r>
    </w:p>
    <w:p w14:paraId="537C62DC" w14:textId="6EF36FC4" w:rsidR="001055AB" w:rsidRDefault="001055AB">
      <w:pPr>
        <w:spacing w:line="480" w:lineRule="auto"/>
        <w:jc w:val="both"/>
        <w:rPr>
          <w:rFonts w:ascii="Times New Roman" w:hAnsi="Times New Roman"/>
          <w:sz w:val="24"/>
          <w:szCs w:val="24"/>
        </w:rPr>
      </w:pPr>
    </w:p>
    <w:p w14:paraId="65E97D84" w14:textId="77777777" w:rsidR="001055AB" w:rsidRDefault="001055AB">
      <w:pPr>
        <w:spacing w:line="480" w:lineRule="auto"/>
        <w:jc w:val="both"/>
        <w:rPr>
          <w:rFonts w:ascii="Times New Roman" w:hAnsi="Times New Roman"/>
          <w:sz w:val="24"/>
          <w:szCs w:val="24"/>
        </w:rPr>
      </w:pPr>
    </w:p>
    <w:p w14:paraId="49812ADC" w14:textId="77777777" w:rsidR="001055AB" w:rsidRDefault="001055AB">
      <w:pPr>
        <w:spacing w:line="480" w:lineRule="auto"/>
        <w:jc w:val="both"/>
        <w:rPr>
          <w:rFonts w:ascii="Times New Roman" w:hAnsi="Times New Roman"/>
          <w:sz w:val="24"/>
          <w:szCs w:val="24"/>
        </w:rPr>
      </w:pPr>
    </w:p>
    <w:p w14:paraId="7B562810" w14:textId="77777777" w:rsidR="001055AB" w:rsidRDefault="001055AB">
      <w:pPr>
        <w:spacing w:line="480" w:lineRule="auto"/>
        <w:jc w:val="both"/>
        <w:rPr>
          <w:rFonts w:ascii="Times New Roman" w:hAnsi="Times New Roman"/>
          <w:sz w:val="24"/>
          <w:szCs w:val="24"/>
        </w:rPr>
      </w:pPr>
    </w:p>
    <w:p w14:paraId="334BEE77" w14:textId="77777777" w:rsidR="001055AB" w:rsidRDefault="001055AB">
      <w:pPr>
        <w:spacing w:line="480" w:lineRule="auto"/>
        <w:jc w:val="both"/>
        <w:rPr>
          <w:rFonts w:ascii="Times New Roman" w:hAnsi="Times New Roman"/>
          <w:sz w:val="24"/>
          <w:szCs w:val="24"/>
        </w:rPr>
      </w:pPr>
    </w:p>
    <w:p w14:paraId="0308206E" w14:textId="77777777" w:rsidR="001055AB" w:rsidRDefault="001055AB">
      <w:pPr>
        <w:spacing w:line="480" w:lineRule="auto"/>
        <w:jc w:val="both"/>
        <w:rPr>
          <w:rFonts w:ascii="Times New Roman" w:hAnsi="Times New Roman"/>
          <w:sz w:val="24"/>
          <w:szCs w:val="24"/>
        </w:rPr>
      </w:pPr>
    </w:p>
    <w:p w14:paraId="69D0BD3A" w14:textId="77777777" w:rsidR="001055AB" w:rsidRDefault="001055AB">
      <w:pPr>
        <w:spacing w:line="480" w:lineRule="auto"/>
        <w:jc w:val="both"/>
        <w:rPr>
          <w:rFonts w:ascii="Times New Roman" w:hAnsi="Times New Roman"/>
          <w:sz w:val="24"/>
          <w:szCs w:val="24"/>
        </w:rPr>
      </w:pPr>
    </w:p>
    <w:p w14:paraId="07F84CCB" w14:textId="77777777" w:rsidR="001055AB" w:rsidRDefault="001055AB">
      <w:pPr>
        <w:spacing w:after="0" w:line="240" w:lineRule="auto"/>
        <w:jc w:val="both"/>
        <w:rPr>
          <w:rFonts w:ascii="Times New Roman" w:hAnsi="Times New Roman"/>
          <w:sz w:val="24"/>
          <w:szCs w:val="24"/>
        </w:rPr>
      </w:pPr>
    </w:p>
    <w:p w14:paraId="5BA6AF62" w14:textId="677B7A46" w:rsidR="001055AB" w:rsidRDefault="00E613AC">
      <w:pPr>
        <w:spacing w:after="0" w:line="240" w:lineRule="auto"/>
        <w:jc w:val="both"/>
        <w:rPr>
          <w:rFonts w:ascii="Times New Roman" w:hAnsi="Times New Roman"/>
          <w:b/>
          <w:bCs/>
        </w:rPr>
      </w:pPr>
      <w:r>
        <w:rPr>
          <w:rFonts w:ascii="Times New Roman" w:hAnsi="Times New Roman"/>
          <w:b/>
        </w:rPr>
        <w:t xml:space="preserve">Fig </w:t>
      </w:r>
      <w:proofErr w:type="gramStart"/>
      <w:r>
        <w:rPr>
          <w:rFonts w:ascii="Times New Roman" w:hAnsi="Times New Roman"/>
          <w:b/>
        </w:rPr>
        <w:t>3 :</w:t>
      </w:r>
      <w:proofErr w:type="gramEnd"/>
      <w:r>
        <w:rPr>
          <w:rFonts w:ascii="Times New Roman" w:hAnsi="Times New Roman"/>
          <w:b/>
        </w:rPr>
        <w:t xml:space="preserve"> Weight management effect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extracts.</w:t>
      </w:r>
    </w:p>
    <w:p w14:paraId="24A31FD0" w14:textId="77777777" w:rsidR="001055AB" w:rsidRDefault="00882ACB">
      <w:pPr>
        <w:spacing w:after="0" w:line="240" w:lineRule="auto"/>
        <w:jc w:val="both"/>
        <w:rPr>
          <w:rFonts w:ascii="Times New Roman" w:hAnsi="Times New Roman"/>
        </w:rPr>
      </w:pPr>
      <w:r>
        <w:rPr>
          <w:rFonts w:ascii="Times New Roman" w:hAnsi="Times New Roman"/>
        </w:rPr>
        <w:t>Results represented as mean standard ±d1eviation. Letters represent the level of significance; a = p &gt; 0.05, b = p&lt;0.05, c = p&lt;0.01, d=p&lt;0.001.</w:t>
      </w:r>
    </w:p>
    <w:p w14:paraId="210846E8" w14:textId="77777777" w:rsidR="001055AB" w:rsidRDefault="001055AB">
      <w:pPr>
        <w:spacing w:after="0" w:line="240" w:lineRule="auto"/>
        <w:jc w:val="both"/>
        <w:rPr>
          <w:rFonts w:ascii="Times New Roman" w:hAnsi="Times New Roman"/>
        </w:rPr>
      </w:pPr>
    </w:p>
    <w:p w14:paraId="5594EBAD" w14:textId="77777777" w:rsidR="001055AB" w:rsidRDefault="001055AB">
      <w:pPr>
        <w:spacing w:after="0" w:line="240" w:lineRule="auto"/>
        <w:jc w:val="both"/>
        <w:rPr>
          <w:rFonts w:ascii="Times New Roman" w:hAnsi="Times New Roman"/>
        </w:rPr>
      </w:pPr>
    </w:p>
    <w:p w14:paraId="4D222AEE" w14:textId="77777777" w:rsidR="001055AB" w:rsidRDefault="001055AB">
      <w:pPr>
        <w:spacing w:after="0" w:line="240" w:lineRule="auto"/>
        <w:jc w:val="both"/>
        <w:rPr>
          <w:rFonts w:ascii="Times New Roman" w:hAnsi="Times New Roman"/>
        </w:rPr>
      </w:pPr>
    </w:p>
    <w:p w14:paraId="32D5D98F" w14:textId="77777777" w:rsidR="001055AB" w:rsidRDefault="001055AB">
      <w:pPr>
        <w:spacing w:after="0" w:line="240" w:lineRule="auto"/>
        <w:jc w:val="both"/>
        <w:rPr>
          <w:rFonts w:ascii="Times New Roman" w:hAnsi="Times New Roman"/>
        </w:rPr>
      </w:pPr>
    </w:p>
    <w:p w14:paraId="51080868" w14:textId="77777777" w:rsidR="001055AB" w:rsidRDefault="001055AB">
      <w:pPr>
        <w:spacing w:after="0" w:line="240" w:lineRule="auto"/>
        <w:jc w:val="both"/>
        <w:rPr>
          <w:rFonts w:ascii="Times New Roman" w:hAnsi="Times New Roman"/>
        </w:rPr>
      </w:pPr>
    </w:p>
    <w:p w14:paraId="3C37663B" w14:textId="77777777" w:rsidR="001055AB" w:rsidRDefault="001055AB">
      <w:pPr>
        <w:spacing w:after="0" w:line="240" w:lineRule="auto"/>
        <w:jc w:val="both"/>
        <w:rPr>
          <w:rFonts w:ascii="Times New Roman" w:hAnsi="Times New Roman"/>
        </w:rPr>
      </w:pPr>
    </w:p>
    <w:p w14:paraId="3459C737" w14:textId="77777777" w:rsidR="001055AB" w:rsidRDefault="001055AB">
      <w:pPr>
        <w:spacing w:after="0" w:line="240" w:lineRule="auto"/>
        <w:jc w:val="both"/>
        <w:rPr>
          <w:rFonts w:ascii="Times New Roman" w:hAnsi="Times New Roman"/>
        </w:rPr>
      </w:pPr>
    </w:p>
    <w:p w14:paraId="733C6464" w14:textId="77777777" w:rsidR="001055AB" w:rsidRDefault="001055AB">
      <w:pPr>
        <w:spacing w:after="0" w:line="240" w:lineRule="auto"/>
        <w:jc w:val="both"/>
        <w:rPr>
          <w:rFonts w:ascii="Times New Roman" w:hAnsi="Times New Roman"/>
        </w:rPr>
      </w:pPr>
    </w:p>
    <w:p w14:paraId="6EE4413E" w14:textId="77777777" w:rsidR="001055AB" w:rsidRDefault="001055AB">
      <w:pPr>
        <w:spacing w:after="0" w:line="240" w:lineRule="auto"/>
        <w:jc w:val="both"/>
        <w:rPr>
          <w:rFonts w:ascii="Times New Roman" w:hAnsi="Times New Roman"/>
        </w:rPr>
      </w:pPr>
    </w:p>
    <w:p w14:paraId="45A7DD89" w14:textId="77777777" w:rsidR="001055AB" w:rsidRDefault="001055AB">
      <w:pPr>
        <w:spacing w:after="0" w:line="240" w:lineRule="auto"/>
        <w:jc w:val="both"/>
        <w:rPr>
          <w:rFonts w:ascii="Times New Roman" w:hAnsi="Times New Roman"/>
          <w:sz w:val="24"/>
          <w:szCs w:val="24"/>
        </w:rPr>
      </w:pPr>
    </w:p>
    <w:p w14:paraId="53EAADE8" w14:textId="77777777" w:rsidR="001055AB" w:rsidRDefault="00882ACB">
      <w:pPr>
        <w:spacing w:after="0" w:line="480" w:lineRule="auto"/>
        <w:jc w:val="both"/>
        <w:rPr>
          <w:rFonts w:ascii="Times New Roman" w:hAnsi="Times New Roman"/>
          <w:b/>
          <w:bCs/>
          <w:sz w:val="24"/>
          <w:szCs w:val="24"/>
        </w:rPr>
      </w:pPr>
      <w:r>
        <w:rPr>
          <w:rFonts w:ascii="Times New Roman" w:hAnsi="Times New Roman"/>
          <w:b/>
          <w:sz w:val="24"/>
          <w:szCs w:val="24"/>
        </w:rPr>
        <w:t xml:space="preserve">Effect </w:t>
      </w:r>
      <w:r>
        <w:rPr>
          <w:rFonts w:ascii="Times New Roman" w:hAnsi="Times New Roman"/>
          <w:b/>
          <w:bCs/>
          <w:sz w:val="24"/>
          <w:szCs w:val="24"/>
        </w:rPr>
        <w:t xml:space="preserve">of </w:t>
      </w:r>
      <w:proofErr w:type="spellStart"/>
      <w:r>
        <w:rPr>
          <w:rFonts w:ascii="Times New Roman" w:hAnsi="Times New Roman"/>
          <w:b/>
          <w:bCs/>
          <w:i/>
          <w:iCs/>
          <w:sz w:val="24"/>
          <w:szCs w:val="24"/>
        </w:rPr>
        <w:t>Sclerocarya</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birrea</w:t>
      </w:r>
      <w:proofErr w:type="spellEnd"/>
      <w:r>
        <w:rPr>
          <w:rFonts w:ascii="Times New Roman" w:hAnsi="Times New Roman"/>
          <w:b/>
          <w:bCs/>
          <w:sz w:val="24"/>
          <w:szCs w:val="24"/>
        </w:rPr>
        <w:t xml:space="preserve"> methanolic extracts on Uric acid concentration</w:t>
      </w:r>
    </w:p>
    <w:p w14:paraId="6D1E6EA7" w14:textId="77777777" w:rsidR="001055AB" w:rsidRDefault="00882ACB">
      <w:pPr>
        <w:spacing w:after="0" w:line="480" w:lineRule="auto"/>
        <w:jc w:val="both"/>
        <w:rPr>
          <w:rFonts w:ascii="Times New Roman" w:hAnsi="Times New Roman"/>
          <w:sz w:val="24"/>
          <w:szCs w:val="24"/>
        </w:rPr>
      </w:pPr>
      <w:r>
        <w:rPr>
          <w:rFonts w:ascii="Times New Roman" w:hAnsi="Times New Roman"/>
          <w:sz w:val="24"/>
          <w:szCs w:val="24"/>
        </w:rPr>
        <w:t xml:space="preserve"> Uric acid which is the end product of nucleic acid catabolism, its concentration significantly (p&lt;0.001) increased in benzene group compared to the control group. Treatment with</w:t>
      </w:r>
      <w:r>
        <w:rPr>
          <w:rFonts w:ascii="Times New Roman" w:hAnsi="Times New Roman"/>
          <w:i/>
          <w:iCs/>
          <w:sz w:val="24"/>
          <w:szCs w:val="24"/>
        </w:rPr>
        <w:t xml:space="preserve"> </w:t>
      </w:r>
      <w:proofErr w:type="spellStart"/>
      <w:r>
        <w:rPr>
          <w:rFonts w:ascii="Times New Roman" w:hAnsi="Times New Roman"/>
          <w:i/>
          <w:iCs/>
          <w:sz w:val="24"/>
          <w:szCs w:val="24"/>
        </w:rPr>
        <w:t>Sclerocarya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birrea</w:t>
      </w:r>
      <w:proofErr w:type="spellEnd"/>
      <w:r>
        <w:rPr>
          <w:rFonts w:ascii="Times New Roman" w:hAnsi="Times New Roman"/>
          <w:sz w:val="24"/>
          <w:szCs w:val="24"/>
        </w:rPr>
        <w:t xml:space="preserve"> methanolic extract in a dose dependent manner restored the uric acid levels as there was a significant (p&lt;0.01) decrease compared to benzene group. However, Dox/Ara C administered group showed no difference in uric acid level significantly (p &gt; 0.05) compared to the control group.</w:t>
      </w:r>
    </w:p>
    <w:p w14:paraId="4387E08C" w14:textId="77777777" w:rsidR="001055AB" w:rsidRDefault="00882ACB">
      <w:pPr>
        <w:spacing w:after="0" w:line="480" w:lineRule="auto"/>
        <w:jc w:val="both"/>
        <w:rPr>
          <w:rFonts w:ascii="Times New Roman" w:hAnsi="Times New Roman"/>
          <w:sz w:val="24"/>
          <w:szCs w:val="24"/>
        </w:rPr>
      </w:pPr>
      <w:r>
        <w:rPr>
          <w:rFonts w:ascii="Times New Roman" w:hAnsi="Times New Roman"/>
          <w:noProof/>
          <w:sz w:val="24"/>
          <w:szCs w:val="24"/>
          <w:lang w:eastAsia="en-US"/>
        </w:rPr>
        <w:drawing>
          <wp:inline distT="0" distB="0" distL="114300" distR="114300" wp14:anchorId="11FD72C4" wp14:editId="43287809">
            <wp:extent cx="5256530" cy="2988310"/>
            <wp:effectExtent l="5080" t="4445" r="1524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BE39A5" w14:textId="33A1D9D7" w:rsidR="001055AB" w:rsidRDefault="00E613AC">
      <w:pPr>
        <w:spacing w:line="240" w:lineRule="auto"/>
        <w:jc w:val="both"/>
        <w:rPr>
          <w:rFonts w:ascii="Times New Roman" w:hAnsi="Times New Roman"/>
        </w:rPr>
      </w:pPr>
      <w:r>
        <w:rPr>
          <w:rFonts w:ascii="Times New Roman" w:hAnsi="Times New Roman"/>
          <w:b/>
        </w:rPr>
        <w:t xml:space="preserve">Fig </w:t>
      </w:r>
      <w:proofErr w:type="gramStart"/>
      <w:r>
        <w:rPr>
          <w:rFonts w:ascii="Times New Roman" w:hAnsi="Times New Roman"/>
          <w:b/>
        </w:rPr>
        <w:t>4 :</w:t>
      </w:r>
      <w:proofErr w:type="gramEnd"/>
      <w:r>
        <w:rPr>
          <w:rFonts w:ascii="Times New Roman" w:hAnsi="Times New Roman"/>
          <w:b/>
        </w:rPr>
        <w:t xml:space="preserve"> Effect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extracts on uric acid levels.</w:t>
      </w:r>
      <w:r>
        <w:rPr>
          <w:rFonts w:ascii="Times New Roman" w:hAnsi="Times New Roman"/>
          <w:b/>
        </w:rPr>
        <w:cr/>
      </w:r>
      <w:r>
        <w:rPr>
          <w:rFonts w:ascii="Times New Roman" w:hAnsi="Times New Roman"/>
        </w:rPr>
        <w:t xml:space="preserve"> Results represented as mean standard ±deviation (n=5). level of significance p&lt;0.05</w:t>
      </w:r>
    </w:p>
    <w:p w14:paraId="72B64029" w14:textId="77777777" w:rsidR="001055AB" w:rsidRDefault="001055AB">
      <w:pPr>
        <w:spacing w:after="0" w:line="240" w:lineRule="auto"/>
        <w:jc w:val="both"/>
        <w:rPr>
          <w:rFonts w:ascii="Times New Roman" w:hAnsi="Times New Roman"/>
          <w:sz w:val="24"/>
          <w:szCs w:val="24"/>
        </w:rPr>
      </w:pPr>
    </w:p>
    <w:p w14:paraId="54C86133" w14:textId="77777777" w:rsidR="001055AB" w:rsidRDefault="001055AB">
      <w:pPr>
        <w:spacing w:line="240" w:lineRule="auto"/>
        <w:jc w:val="both"/>
        <w:rPr>
          <w:rFonts w:ascii="Times New Roman" w:hAnsi="Times New Roman"/>
          <w:b/>
          <w:sz w:val="24"/>
          <w:szCs w:val="24"/>
        </w:rPr>
      </w:pPr>
    </w:p>
    <w:p w14:paraId="2645C88E" w14:textId="77777777" w:rsidR="001055AB" w:rsidRDefault="001055AB">
      <w:pPr>
        <w:spacing w:line="240" w:lineRule="auto"/>
        <w:jc w:val="both"/>
        <w:rPr>
          <w:rFonts w:ascii="Times New Roman" w:hAnsi="Times New Roman"/>
          <w:b/>
          <w:sz w:val="24"/>
          <w:szCs w:val="24"/>
        </w:rPr>
      </w:pPr>
    </w:p>
    <w:p w14:paraId="5E2BC00F" w14:textId="77777777" w:rsidR="001055AB" w:rsidRDefault="001055AB">
      <w:pPr>
        <w:spacing w:line="240" w:lineRule="auto"/>
        <w:jc w:val="both"/>
        <w:rPr>
          <w:rFonts w:ascii="Times New Roman" w:hAnsi="Times New Roman"/>
          <w:b/>
          <w:sz w:val="24"/>
          <w:szCs w:val="24"/>
        </w:rPr>
      </w:pPr>
    </w:p>
    <w:p w14:paraId="4F73DC6F" w14:textId="77777777" w:rsidR="001055AB" w:rsidRDefault="001055AB">
      <w:pPr>
        <w:spacing w:line="240" w:lineRule="auto"/>
        <w:jc w:val="both"/>
        <w:rPr>
          <w:rFonts w:ascii="Times New Roman" w:hAnsi="Times New Roman"/>
          <w:b/>
          <w:sz w:val="24"/>
          <w:szCs w:val="24"/>
        </w:rPr>
      </w:pPr>
    </w:p>
    <w:p w14:paraId="2ADC7820" w14:textId="77777777" w:rsidR="001055AB" w:rsidRDefault="001055AB">
      <w:pPr>
        <w:spacing w:line="240" w:lineRule="auto"/>
        <w:jc w:val="both"/>
        <w:rPr>
          <w:rFonts w:ascii="Times New Roman" w:hAnsi="Times New Roman"/>
          <w:b/>
          <w:sz w:val="24"/>
          <w:szCs w:val="24"/>
        </w:rPr>
      </w:pPr>
    </w:p>
    <w:p w14:paraId="66F92962" w14:textId="77777777" w:rsidR="001055AB" w:rsidRDefault="001055AB">
      <w:pPr>
        <w:spacing w:line="240" w:lineRule="auto"/>
        <w:jc w:val="both"/>
        <w:rPr>
          <w:rFonts w:ascii="Times New Roman" w:hAnsi="Times New Roman"/>
          <w:b/>
          <w:sz w:val="24"/>
          <w:szCs w:val="24"/>
        </w:rPr>
      </w:pPr>
    </w:p>
    <w:p w14:paraId="7FB5728F" w14:textId="77777777" w:rsidR="001055AB" w:rsidRDefault="001055AB">
      <w:pPr>
        <w:spacing w:line="240" w:lineRule="auto"/>
        <w:jc w:val="both"/>
        <w:rPr>
          <w:rFonts w:ascii="Times New Roman" w:hAnsi="Times New Roman"/>
          <w:b/>
          <w:sz w:val="24"/>
          <w:szCs w:val="24"/>
        </w:rPr>
      </w:pPr>
    </w:p>
    <w:p w14:paraId="6EF8CF9B" w14:textId="77777777" w:rsidR="001055AB" w:rsidRDefault="00882ACB">
      <w:pPr>
        <w:spacing w:line="240" w:lineRule="auto"/>
        <w:jc w:val="both"/>
        <w:rPr>
          <w:rFonts w:ascii="Times New Roman" w:hAnsi="Times New Roman"/>
          <w:b/>
          <w:sz w:val="24"/>
          <w:szCs w:val="24"/>
        </w:rPr>
      </w:pPr>
      <w:r>
        <w:rPr>
          <w:rFonts w:ascii="Times New Roman" w:hAnsi="Times New Roman"/>
          <w:b/>
          <w:sz w:val="24"/>
          <w:szCs w:val="24"/>
        </w:rPr>
        <w:t xml:space="preserve">Effect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methanolic extracts on C- reactive proteins.</w:t>
      </w:r>
      <w:r>
        <w:rPr>
          <w:rFonts w:ascii="Times New Roman" w:hAnsi="Times New Roman"/>
          <w:b/>
          <w:sz w:val="24"/>
          <w:szCs w:val="24"/>
        </w:rPr>
        <w:cr/>
      </w:r>
      <w:r>
        <w:rPr>
          <w:rFonts w:ascii="Times New Roman" w:hAnsi="Times New Roman"/>
          <w:sz w:val="24"/>
          <w:szCs w:val="24"/>
        </w:rPr>
        <w:t xml:space="preserve">C- Reactive proteins produced by the liver in high concentrations in response to inflammation significantly (p&lt;0.001) increased in benzene group compared to control group.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Treatment with doxorubicin/Ara C regimen significantly (p&lt;0.01) decreased the C-reactive protein level when compared to the benzene group.</w:t>
      </w:r>
    </w:p>
    <w:p w14:paraId="5A4170A8" w14:textId="77777777" w:rsidR="001055AB" w:rsidRDefault="001055AB">
      <w:pPr>
        <w:spacing w:line="240" w:lineRule="auto"/>
        <w:jc w:val="both"/>
        <w:rPr>
          <w:rFonts w:ascii="Times New Roman" w:hAnsi="Times New Roman"/>
          <w:b/>
          <w:sz w:val="24"/>
          <w:szCs w:val="24"/>
        </w:rPr>
      </w:pPr>
    </w:p>
    <w:p w14:paraId="1B8BC6E8" w14:textId="77777777" w:rsidR="001055AB" w:rsidRDefault="00882ACB">
      <w:pPr>
        <w:spacing w:line="240" w:lineRule="auto"/>
        <w:jc w:val="both"/>
        <w:rPr>
          <w:rFonts w:ascii="Times New Roman" w:hAnsi="Times New Roman"/>
          <w:b/>
          <w:sz w:val="24"/>
          <w:szCs w:val="24"/>
        </w:rPr>
      </w:pPr>
      <w:r>
        <w:rPr>
          <w:noProof/>
        </w:rPr>
        <w:drawing>
          <wp:inline distT="0" distB="0" distL="114300" distR="114300" wp14:anchorId="0291B8E8" wp14:editId="2B6F4245">
            <wp:extent cx="5256530" cy="2988310"/>
            <wp:effectExtent l="5080" t="4445" r="1524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5A7F02" w14:textId="77777777" w:rsidR="001055AB" w:rsidRDefault="001055AB">
      <w:pPr>
        <w:spacing w:line="240" w:lineRule="auto"/>
        <w:jc w:val="both"/>
        <w:rPr>
          <w:rFonts w:ascii="Times New Roman" w:hAnsi="Times New Roman"/>
          <w:b/>
          <w:sz w:val="24"/>
          <w:szCs w:val="24"/>
        </w:rPr>
      </w:pPr>
    </w:p>
    <w:p w14:paraId="16C74992" w14:textId="700FBAD5" w:rsidR="001055AB" w:rsidRDefault="00E613AC">
      <w:pPr>
        <w:spacing w:line="240" w:lineRule="auto"/>
        <w:jc w:val="both"/>
        <w:rPr>
          <w:rFonts w:ascii="Times New Roman" w:hAnsi="Times New Roman"/>
          <w:b/>
        </w:rPr>
      </w:pPr>
      <w:r>
        <w:rPr>
          <w:rFonts w:ascii="Times New Roman" w:hAnsi="Times New Roman"/>
          <w:b/>
        </w:rPr>
        <w:t xml:space="preserve">Fig </w:t>
      </w:r>
      <w:proofErr w:type="gramStart"/>
      <w:r>
        <w:rPr>
          <w:rFonts w:ascii="Times New Roman" w:hAnsi="Times New Roman"/>
          <w:b/>
        </w:rPr>
        <w:t>5 :</w:t>
      </w:r>
      <w:proofErr w:type="gramEnd"/>
      <w:r>
        <w:rPr>
          <w:rFonts w:ascii="Times New Roman" w:hAnsi="Times New Roman"/>
          <w:b/>
        </w:rPr>
        <w:t xml:space="preserve"> Effect of </w:t>
      </w:r>
      <w:proofErr w:type="spellStart"/>
      <w:r>
        <w:rPr>
          <w:rFonts w:ascii="Times New Roman" w:hAnsi="Times New Roman"/>
          <w:b/>
          <w:i/>
          <w:iCs/>
        </w:rPr>
        <w:t>Sclerocarya</w:t>
      </w:r>
      <w:proofErr w:type="spellEnd"/>
      <w:r>
        <w:rPr>
          <w:rFonts w:ascii="Times New Roman" w:hAnsi="Times New Roman"/>
          <w:b/>
          <w:i/>
          <w:iCs/>
        </w:rPr>
        <w:t xml:space="preserve"> </w:t>
      </w:r>
      <w:proofErr w:type="spellStart"/>
      <w:r>
        <w:rPr>
          <w:rFonts w:ascii="Times New Roman" w:hAnsi="Times New Roman"/>
          <w:b/>
          <w:i/>
          <w:iCs/>
        </w:rPr>
        <w:t>birrea</w:t>
      </w:r>
      <w:proofErr w:type="spellEnd"/>
      <w:r>
        <w:rPr>
          <w:rFonts w:ascii="Times New Roman" w:hAnsi="Times New Roman"/>
          <w:b/>
          <w:i/>
          <w:iCs/>
        </w:rPr>
        <w:t xml:space="preserve"> </w:t>
      </w:r>
      <w:r>
        <w:rPr>
          <w:rFonts w:ascii="Times New Roman" w:hAnsi="Times New Roman"/>
          <w:b/>
        </w:rPr>
        <w:t xml:space="preserve">methanolic extracts on C- reactive proteins. </w:t>
      </w:r>
    </w:p>
    <w:p w14:paraId="765E1158" w14:textId="77777777" w:rsidR="001055AB" w:rsidRDefault="00882ACB">
      <w:pPr>
        <w:spacing w:line="240" w:lineRule="auto"/>
        <w:jc w:val="both"/>
        <w:rPr>
          <w:rFonts w:ascii="Times New Roman" w:hAnsi="Times New Roman"/>
        </w:rPr>
      </w:pPr>
      <w:r>
        <w:rPr>
          <w:rFonts w:ascii="Times New Roman" w:hAnsi="Times New Roman"/>
        </w:rPr>
        <w:t>Results represented as mean standard ±deviation (n=5). level of significance p&lt;0.05</w:t>
      </w:r>
    </w:p>
    <w:p w14:paraId="11CC5CBA" w14:textId="77777777" w:rsidR="001055AB" w:rsidRDefault="001055AB">
      <w:pPr>
        <w:spacing w:line="240" w:lineRule="auto"/>
        <w:jc w:val="both"/>
        <w:rPr>
          <w:rFonts w:ascii="Times New Roman" w:hAnsi="Times New Roman"/>
          <w:b/>
          <w:sz w:val="24"/>
          <w:szCs w:val="24"/>
        </w:rPr>
      </w:pPr>
    </w:p>
    <w:p w14:paraId="680DF381" w14:textId="77777777" w:rsidR="001055AB" w:rsidRDefault="001055AB">
      <w:pPr>
        <w:spacing w:line="240" w:lineRule="auto"/>
        <w:jc w:val="both"/>
        <w:rPr>
          <w:rFonts w:ascii="Times New Roman" w:hAnsi="Times New Roman"/>
          <w:b/>
          <w:sz w:val="24"/>
          <w:szCs w:val="24"/>
        </w:rPr>
      </w:pPr>
    </w:p>
    <w:p w14:paraId="7A4394F2" w14:textId="77777777" w:rsidR="001055AB" w:rsidRDefault="001055AB">
      <w:pPr>
        <w:spacing w:line="240" w:lineRule="auto"/>
        <w:jc w:val="both"/>
        <w:rPr>
          <w:rFonts w:ascii="Times New Roman" w:hAnsi="Times New Roman"/>
          <w:b/>
          <w:sz w:val="24"/>
          <w:szCs w:val="24"/>
        </w:rPr>
      </w:pPr>
    </w:p>
    <w:p w14:paraId="0DB5F623" w14:textId="77777777" w:rsidR="001055AB" w:rsidRDefault="001055AB">
      <w:pPr>
        <w:spacing w:line="240" w:lineRule="auto"/>
        <w:jc w:val="both"/>
        <w:rPr>
          <w:rFonts w:ascii="Times New Roman" w:hAnsi="Times New Roman"/>
          <w:b/>
          <w:sz w:val="24"/>
          <w:szCs w:val="24"/>
        </w:rPr>
      </w:pPr>
    </w:p>
    <w:p w14:paraId="18B057B0" w14:textId="77777777" w:rsidR="001055AB" w:rsidRDefault="001055AB">
      <w:pPr>
        <w:spacing w:line="240" w:lineRule="auto"/>
        <w:jc w:val="both"/>
        <w:rPr>
          <w:rFonts w:ascii="Times New Roman" w:hAnsi="Times New Roman"/>
          <w:b/>
          <w:sz w:val="24"/>
          <w:szCs w:val="24"/>
        </w:rPr>
      </w:pPr>
    </w:p>
    <w:p w14:paraId="4020AC8A" w14:textId="77777777" w:rsidR="001055AB" w:rsidRDefault="001055AB">
      <w:pPr>
        <w:spacing w:line="480" w:lineRule="auto"/>
        <w:jc w:val="both"/>
        <w:rPr>
          <w:rFonts w:ascii="Times New Roman" w:hAnsi="Times New Roman"/>
          <w:b/>
          <w:bCs/>
          <w:sz w:val="24"/>
          <w:szCs w:val="24"/>
        </w:rPr>
      </w:pPr>
    </w:p>
    <w:p w14:paraId="40880D6A" w14:textId="77777777" w:rsidR="001055AB" w:rsidRDefault="001055AB">
      <w:pPr>
        <w:spacing w:line="480" w:lineRule="auto"/>
        <w:jc w:val="both"/>
        <w:rPr>
          <w:rFonts w:ascii="Times New Roman" w:hAnsi="Times New Roman"/>
          <w:b/>
          <w:bCs/>
          <w:sz w:val="24"/>
          <w:szCs w:val="24"/>
        </w:rPr>
      </w:pPr>
    </w:p>
    <w:p w14:paraId="3E7768D6" w14:textId="77777777" w:rsidR="001055AB" w:rsidRDefault="001055AB">
      <w:pPr>
        <w:spacing w:line="480" w:lineRule="auto"/>
        <w:jc w:val="both"/>
        <w:rPr>
          <w:rFonts w:ascii="Times New Roman" w:hAnsi="Times New Roman"/>
          <w:b/>
          <w:bCs/>
          <w:sz w:val="24"/>
          <w:szCs w:val="24"/>
        </w:rPr>
      </w:pPr>
    </w:p>
    <w:p w14:paraId="05FD9E9B" w14:textId="77777777" w:rsidR="001055AB" w:rsidRDefault="00882ACB">
      <w:pPr>
        <w:spacing w:line="480" w:lineRule="auto"/>
        <w:jc w:val="both"/>
        <w:rPr>
          <w:rFonts w:ascii="Times New Roman" w:hAnsi="Times New Roman"/>
          <w:b/>
          <w:sz w:val="24"/>
          <w:szCs w:val="24"/>
        </w:rPr>
      </w:pPr>
      <w:r>
        <w:rPr>
          <w:rFonts w:ascii="Times New Roman" w:hAnsi="Times New Roman"/>
          <w:b/>
          <w:bCs/>
          <w:sz w:val="24"/>
          <w:szCs w:val="24"/>
        </w:rPr>
        <w:t>Effect</w:t>
      </w:r>
      <w:r>
        <w:rPr>
          <w:rFonts w:ascii="Times New Roman" w:hAnsi="Times New Roman"/>
          <w:b/>
          <w:sz w:val="24"/>
          <w:szCs w:val="24"/>
        </w:rPr>
        <w:t xml:space="preserve"> of </w:t>
      </w:r>
      <w:proofErr w:type="spellStart"/>
      <w:r>
        <w:rPr>
          <w:rFonts w:ascii="Times New Roman" w:hAnsi="Times New Roman"/>
          <w:b/>
          <w:i/>
          <w:iCs/>
          <w:sz w:val="24"/>
          <w:szCs w:val="24"/>
        </w:rPr>
        <w:t>Sclerocarya</w:t>
      </w:r>
      <w:proofErr w:type="spellEnd"/>
      <w:r>
        <w:rPr>
          <w:rFonts w:ascii="Times New Roman" w:hAnsi="Times New Roman"/>
          <w:b/>
          <w:i/>
          <w:iCs/>
          <w:sz w:val="24"/>
          <w:szCs w:val="24"/>
        </w:rPr>
        <w:t xml:space="preserve"> </w:t>
      </w:r>
      <w:proofErr w:type="spellStart"/>
      <w:r>
        <w:rPr>
          <w:rFonts w:ascii="Times New Roman" w:hAnsi="Times New Roman"/>
          <w:b/>
          <w:i/>
          <w:iCs/>
          <w:sz w:val="24"/>
          <w:szCs w:val="24"/>
        </w:rPr>
        <w:t>birrea</w:t>
      </w:r>
      <w:proofErr w:type="spellEnd"/>
      <w:r>
        <w:rPr>
          <w:rFonts w:ascii="Times New Roman" w:hAnsi="Times New Roman"/>
          <w:b/>
          <w:sz w:val="24"/>
          <w:szCs w:val="24"/>
        </w:rPr>
        <w:t xml:space="preserve"> </w:t>
      </w:r>
      <w:r>
        <w:rPr>
          <w:rFonts w:ascii="Times New Roman" w:eastAsia="Calibri" w:hAnsi="Times New Roman"/>
          <w:b/>
          <w:sz w:val="24"/>
          <w:szCs w:val="24"/>
          <w:lang w:val="en-GB"/>
        </w:rPr>
        <w:t>methanolic</w:t>
      </w:r>
      <w:r>
        <w:rPr>
          <w:rFonts w:ascii="Times New Roman" w:hAnsi="Times New Roman"/>
          <w:b/>
          <w:sz w:val="24"/>
          <w:szCs w:val="24"/>
        </w:rPr>
        <w:t xml:space="preserve"> extracts on Electrolytes, (Potassium (K+) sodium (Na), Calcium (C), Chloride (Cl), Bicarbonate (</w:t>
      </w:r>
      <w:proofErr w:type="spellStart"/>
      <w:r>
        <w:rPr>
          <w:rFonts w:ascii="Times New Roman" w:hAnsi="Times New Roman"/>
          <w:b/>
          <w:sz w:val="24"/>
          <w:szCs w:val="24"/>
        </w:rPr>
        <w:t>Tco</w:t>
      </w:r>
      <w:proofErr w:type="spellEnd"/>
      <w:r>
        <w:rPr>
          <w:rFonts w:ascii="Times New Roman" w:hAnsi="Times New Roman"/>
          <w:b/>
          <w:sz w:val="24"/>
          <w:szCs w:val="24"/>
        </w:rPr>
        <w:t>) levels.</w:t>
      </w:r>
    </w:p>
    <w:p w14:paraId="6DBA5102" w14:textId="77777777" w:rsidR="001055AB" w:rsidRDefault="00882ACB">
      <w:pPr>
        <w:spacing w:after="0" w:line="480" w:lineRule="auto"/>
        <w:jc w:val="both"/>
        <w:rPr>
          <w:rFonts w:ascii="Times New Roman" w:hAnsi="Times New Roman"/>
          <w:sz w:val="24"/>
          <w:szCs w:val="24"/>
        </w:rPr>
      </w:pPr>
      <w:r>
        <w:rPr>
          <w:rFonts w:ascii="Times New Roman" w:hAnsi="Times New Roman"/>
          <w:sz w:val="24"/>
          <w:szCs w:val="24"/>
        </w:rPr>
        <w:t xml:space="preserve">Electrolytes, Potassium levels were significantly (p&lt;0.001) increased in benzene group compared to the control group.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significantly (p&lt;0.05) decreased Potassium (k) levels compared to the benzene group. Treatment with chemotherapeutic regime doxorubicin/Ara C significantly (p&lt;0.05) decreased potassium (k) level compared to benzene group. Sodium and chloride significantly (p&lt;0.001), (p&lt;0.01) increased respectively in benzene group. Hypocalcemia (total calcium and ionized calcium) is present in benzene group with significance (p &gt; 0.05) when compared to the control group.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and Dox/Ara C reduced the sodium, chloride and calcium levels significantly (p&lt;0.05) compared to the benzene group. Total calcium (</w:t>
      </w:r>
      <w:proofErr w:type="spellStart"/>
      <w:r>
        <w:rPr>
          <w:rFonts w:ascii="Times New Roman" w:hAnsi="Times New Roman"/>
          <w:sz w:val="24"/>
          <w:szCs w:val="24"/>
        </w:rPr>
        <w:t>tca</w:t>
      </w:r>
      <w:proofErr w:type="spellEnd"/>
      <w:r>
        <w:rPr>
          <w:rFonts w:ascii="Times New Roman" w:hAnsi="Times New Roman"/>
          <w:sz w:val="24"/>
          <w:szCs w:val="24"/>
        </w:rPr>
        <w:t>) and ionized calcium (</w:t>
      </w:r>
      <w:proofErr w:type="spellStart"/>
      <w:r>
        <w:rPr>
          <w:rFonts w:ascii="Times New Roman" w:hAnsi="Times New Roman"/>
          <w:sz w:val="24"/>
          <w:szCs w:val="24"/>
        </w:rPr>
        <w:t>ica</w:t>
      </w:r>
      <w:proofErr w:type="spellEnd"/>
      <w:r>
        <w:rPr>
          <w:rFonts w:ascii="Times New Roman" w:hAnsi="Times New Roman"/>
          <w:sz w:val="24"/>
          <w:szCs w:val="24"/>
        </w:rPr>
        <w:t xml:space="preserve">) levels were restored upon treatment with plants extract and Dox/Ara C with a significance (p&lt;0.05) compared to control group. There was no significance (&gt;0.05) in </w:t>
      </w:r>
      <w:proofErr w:type="spellStart"/>
      <w:r>
        <w:rPr>
          <w:rFonts w:ascii="Times New Roman" w:hAnsi="Times New Roman"/>
          <w:sz w:val="24"/>
          <w:szCs w:val="24"/>
        </w:rPr>
        <w:t>Tca</w:t>
      </w:r>
      <w:proofErr w:type="spellEnd"/>
      <w:r>
        <w:rPr>
          <w:rFonts w:ascii="Times New Roman" w:hAnsi="Times New Roman"/>
          <w:sz w:val="24"/>
          <w:szCs w:val="24"/>
        </w:rPr>
        <w:t xml:space="preserve"> levels of benzene group compared with the control, meanwhile </w:t>
      </w:r>
      <w:proofErr w:type="spellStart"/>
      <w:r>
        <w:rPr>
          <w:rFonts w:ascii="Times New Roman" w:hAnsi="Times New Roman"/>
          <w:sz w:val="24"/>
          <w:szCs w:val="24"/>
        </w:rPr>
        <w:t>Tca</w:t>
      </w:r>
      <w:proofErr w:type="spellEnd"/>
      <w:r>
        <w:rPr>
          <w:rFonts w:ascii="Times New Roman" w:hAnsi="Times New Roman"/>
          <w:sz w:val="24"/>
          <w:szCs w:val="24"/>
        </w:rPr>
        <w:t xml:space="preserve"> levels significantly (&lt;0.05) increased upon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and Dox/</w:t>
      </w:r>
      <w:proofErr w:type="spellStart"/>
      <w:r>
        <w:rPr>
          <w:rFonts w:ascii="Times New Roman" w:hAnsi="Times New Roman"/>
          <w:sz w:val="24"/>
          <w:szCs w:val="24"/>
        </w:rPr>
        <w:t>AraC</w:t>
      </w:r>
      <w:proofErr w:type="spellEnd"/>
      <w:r>
        <w:rPr>
          <w:rFonts w:ascii="Times New Roman" w:hAnsi="Times New Roman"/>
          <w:sz w:val="24"/>
          <w:szCs w:val="24"/>
        </w:rPr>
        <w:t xml:space="preserve"> compared to benzene group. Although treatment with plants extract and Dox/Ara C regimen significantly (p &gt; 0.05) stabilized the electrolytes levels when compared to the control group.</w:t>
      </w:r>
    </w:p>
    <w:p w14:paraId="1FC2BC7B" w14:textId="77777777" w:rsidR="001055AB" w:rsidRDefault="001055AB">
      <w:pPr>
        <w:spacing w:after="0" w:line="480" w:lineRule="auto"/>
        <w:jc w:val="both"/>
        <w:rPr>
          <w:rFonts w:ascii="Times New Roman" w:hAnsi="Times New Roman"/>
          <w:sz w:val="24"/>
          <w:szCs w:val="24"/>
        </w:rPr>
      </w:pPr>
    </w:p>
    <w:p w14:paraId="0CC56CD0" w14:textId="77777777" w:rsidR="001055AB" w:rsidRDefault="001055AB">
      <w:pPr>
        <w:spacing w:after="0" w:line="480" w:lineRule="auto"/>
        <w:jc w:val="both"/>
        <w:rPr>
          <w:rFonts w:ascii="Times New Roman" w:hAnsi="Times New Roman"/>
          <w:sz w:val="24"/>
          <w:szCs w:val="24"/>
        </w:rPr>
      </w:pPr>
    </w:p>
    <w:p w14:paraId="0CEC2EE6" w14:textId="77777777" w:rsidR="001055AB" w:rsidRDefault="001055AB">
      <w:pPr>
        <w:spacing w:after="0" w:line="480" w:lineRule="auto"/>
        <w:jc w:val="both"/>
        <w:rPr>
          <w:rFonts w:ascii="Times New Roman" w:hAnsi="Times New Roman"/>
          <w:sz w:val="24"/>
          <w:szCs w:val="24"/>
        </w:rPr>
      </w:pPr>
    </w:p>
    <w:p w14:paraId="5BCFDE08" w14:textId="77777777" w:rsidR="001055AB" w:rsidRDefault="001055AB">
      <w:pPr>
        <w:spacing w:after="0" w:line="480" w:lineRule="auto"/>
        <w:jc w:val="both"/>
        <w:rPr>
          <w:rFonts w:ascii="Times New Roman" w:hAnsi="Times New Roman"/>
          <w:sz w:val="24"/>
          <w:szCs w:val="24"/>
        </w:rPr>
      </w:pPr>
    </w:p>
    <w:p w14:paraId="5085C6C0" w14:textId="77777777" w:rsidR="001055AB" w:rsidRDefault="001055AB">
      <w:pPr>
        <w:spacing w:after="0" w:line="480" w:lineRule="auto"/>
        <w:jc w:val="both"/>
        <w:rPr>
          <w:rFonts w:ascii="Times New Roman" w:hAnsi="Times New Roman"/>
          <w:sz w:val="24"/>
          <w:szCs w:val="24"/>
        </w:rPr>
      </w:pPr>
    </w:p>
    <w:p w14:paraId="37269888" w14:textId="77777777" w:rsidR="001055AB" w:rsidRDefault="001055AB">
      <w:pPr>
        <w:spacing w:line="240" w:lineRule="auto"/>
        <w:jc w:val="both"/>
        <w:rPr>
          <w:rFonts w:ascii="Times New Roman" w:hAnsi="Times New Roman"/>
          <w:b/>
          <w:sz w:val="24"/>
          <w:szCs w:val="24"/>
        </w:rPr>
      </w:pPr>
    </w:p>
    <w:p w14:paraId="5EB658A5" w14:textId="267F5FD6" w:rsidR="001055AB" w:rsidRDefault="00882ACB">
      <w:pPr>
        <w:spacing w:line="240" w:lineRule="auto"/>
        <w:jc w:val="both"/>
        <w:rPr>
          <w:rFonts w:ascii="Times New Roman" w:hAnsi="Times New Roman"/>
          <w:b/>
          <w:sz w:val="24"/>
          <w:szCs w:val="24"/>
        </w:rPr>
      </w:pPr>
      <w:r>
        <w:rPr>
          <w:noProof/>
        </w:rPr>
        <w:drawing>
          <wp:inline distT="0" distB="0" distL="114300" distR="114300" wp14:anchorId="664E2E6D" wp14:editId="605808E0">
            <wp:extent cx="5256530" cy="2988310"/>
            <wp:effectExtent l="5080" t="4445" r="15240"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739779" w14:textId="7A4F4E22" w:rsidR="001055AB" w:rsidRDefault="00E613AC">
      <w:pPr>
        <w:spacing w:line="240" w:lineRule="auto"/>
        <w:jc w:val="both"/>
        <w:rPr>
          <w:rFonts w:ascii="Times New Roman" w:hAnsi="Times New Roman"/>
          <w:b/>
          <w:sz w:val="24"/>
          <w:szCs w:val="24"/>
        </w:rPr>
      </w:pPr>
      <w:r>
        <w:rPr>
          <w:rFonts w:ascii="Times New Roman" w:hAnsi="Times New Roman"/>
          <w:b/>
        </w:rPr>
        <w:t xml:space="preserve">Fig </w:t>
      </w:r>
      <w:proofErr w:type="gramStart"/>
      <w:r>
        <w:rPr>
          <w:rFonts w:ascii="Times New Roman" w:hAnsi="Times New Roman"/>
          <w:b/>
        </w:rPr>
        <w:t>6 :</w:t>
      </w:r>
      <w:proofErr w:type="gramEnd"/>
      <w:r>
        <w:rPr>
          <w:rFonts w:ascii="Times New Roman" w:hAnsi="Times New Roman"/>
          <w:b/>
        </w:rPr>
        <w:t xml:space="preserve"> Activities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extracts and </w:t>
      </w:r>
      <w:proofErr w:type="spellStart"/>
      <w:r>
        <w:rPr>
          <w:rFonts w:ascii="Times New Roman" w:hAnsi="Times New Roman"/>
          <w:b/>
          <w:i/>
        </w:rPr>
        <w:t>Sasbania</w:t>
      </w:r>
      <w:proofErr w:type="spellEnd"/>
      <w:r>
        <w:rPr>
          <w:rFonts w:ascii="Times New Roman" w:hAnsi="Times New Roman"/>
          <w:b/>
          <w:i/>
        </w:rPr>
        <w:t xml:space="preserve"> </w:t>
      </w:r>
      <w:proofErr w:type="spellStart"/>
      <w:r>
        <w:rPr>
          <w:rFonts w:ascii="Times New Roman" w:hAnsi="Times New Roman"/>
          <w:b/>
          <w:i/>
        </w:rPr>
        <w:t>Sesban</w:t>
      </w:r>
      <w:proofErr w:type="spellEnd"/>
      <w:r>
        <w:rPr>
          <w:rFonts w:ascii="Times New Roman" w:hAnsi="Times New Roman"/>
          <w:b/>
        </w:rPr>
        <w:t xml:space="preserve"> aqueous extracts on electrolytes levels (potassium (k), sodium (Na+), calcium (Ca+), chloride (Cl-), bicarbonate (</w:t>
      </w:r>
      <w:proofErr w:type="spellStart"/>
      <w:r>
        <w:rPr>
          <w:rFonts w:ascii="Times New Roman" w:hAnsi="Times New Roman"/>
          <w:b/>
        </w:rPr>
        <w:t>Tco</w:t>
      </w:r>
      <w:proofErr w:type="spellEnd"/>
      <w:r>
        <w:rPr>
          <w:rFonts w:ascii="Times New Roman" w:hAnsi="Times New Roman"/>
          <w:b/>
        </w:rPr>
        <w:t>) levels).</w:t>
      </w:r>
      <w:r>
        <w:rPr>
          <w:rFonts w:ascii="Times New Roman" w:hAnsi="Times New Roman"/>
          <w:b/>
        </w:rPr>
        <w:cr/>
        <w:t>Results represented as mean standard ±deviation (n=5). significance a = p &lt; 0.05</w:t>
      </w:r>
      <w:r>
        <w:rPr>
          <w:rFonts w:ascii="Times New Roman" w:hAnsi="Times New Roman"/>
          <w:b/>
        </w:rPr>
        <w:cr/>
      </w:r>
    </w:p>
    <w:p w14:paraId="3186B528" w14:textId="77777777" w:rsidR="001055AB" w:rsidRDefault="00882ACB">
      <w:pPr>
        <w:spacing w:line="480" w:lineRule="auto"/>
        <w:jc w:val="both"/>
        <w:rPr>
          <w:rFonts w:ascii="Times New Roman" w:hAnsi="Times New Roman"/>
          <w:b/>
          <w:sz w:val="24"/>
          <w:szCs w:val="24"/>
        </w:rPr>
      </w:pPr>
      <w:r>
        <w:rPr>
          <w:rFonts w:ascii="Times New Roman" w:hAnsi="Times New Roman"/>
          <w:b/>
          <w:sz w:val="24"/>
          <w:szCs w:val="24"/>
        </w:rPr>
        <w:t xml:space="preserve">Effect of </w:t>
      </w:r>
      <w:proofErr w:type="spellStart"/>
      <w:r>
        <w:rPr>
          <w:rFonts w:ascii="Times New Roman" w:hAnsi="Times New Roman"/>
          <w:b/>
          <w:i/>
          <w:sz w:val="24"/>
          <w:szCs w:val="24"/>
        </w:rPr>
        <w:t>Sclerocarya</w:t>
      </w:r>
      <w:proofErr w:type="spellEnd"/>
      <w:r>
        <w:rPr>
          <w:rFonts w:ascii="Times New Roman" w:hAnsi="Times New Roman"/>
          <w:b/>
          <w:i/>
          <w:sz w:val="24"/>
          <w:szCs w:val="24"/>
        </w:rPr>
        <w:t xml:space="preserve"> </w:t>
      </w:r>
      <w:proofErr w:type="spellStart"/>
      <w:r>
        <w:rPr>
          <w:rFonts w:ascii="Times New Roman" w:hAnsi="Times New Roman"/>
          <w:b/>
          <w:i/>
          <w:sz w:val="24"/>
          <w:szCs w:val="24"/>
        </w:rPr>
        <w:t>birrea</w:t>
      </w:r>
      <w:proofErr w:type="spellEnd"/>
      <w:r>
        <w:rPr>
          <w:rFonts w:ascii="Times New Roman" w:hAnsi="Times New Roman"/>
          <w:b/>
          <w:sz w:val="24"/>
          <w:szCs w:val="24"/>
        </w:rPr>
        <w:t xml:space="preserve"> on full blood count and </w:t>
      </w:r>
      <w:proofErr w:type="spellStart"/>
      <w:r>
        <w:rPr>
          <w:rFonts w:ascii="Times New Roman" w:hAnsi="Times New Roman"/>
          <w:b/>
          <w:sz w:val="24"/>
          <w:szCs w:val="24"/>
        </w:rPr>
        <w:t>haemoglobin</w:t>
      </w:r>
      <w:proofErr w:type="spellEnd"/>
      <w:r>
        <w:rPr>
          <w:rFonts w:ascii="Times New Roman" w:hAnsi="Times New Roman"/>
          <w:b/>
          <w:sz w:val="24"/>
          <w:szCs w:val="24"/>
        </w:rPr>
        <w:t xml:space="preserve">. </w:t>
      </w:r>
    </w:p>
    <w:p w14:paraId="17E07BDA"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 xml:space="preserve">White blood cells level significantly (p&lt;0.001) increased in benzene group compared to control group. Treatment with plants extracts significantly (p&lt;0.05) decreased the white blood cells level compared to benzene group. </w:t>
      </w:r>
      <w:proofErr w:type="spellStart"/>
      <w:r>
        <w:rPr>
          <w:rFonts w:ascii="Times New Roman" w:hAnsi="Times New Roman"/>
          <w:sz w:val="24"/>
          <w:szCs w:val="24"/>
        </w:rPr>
        <w:t>Haemoglobin</w:t>
      </w:r>
      <w:proofErr w:type="spellEnd"/>
      <w:r>
        <w:rPr>
          <w:rFonts w:ascii="Times New Roman" w:hAnsi="Times New Roman"/>
          <w:sz w:val="24"/>
          <w:szCs w:val="24"/>
        </w:rPr>
        <w:t xml:space="preserve"> level of benzene group significantly (p&gt;0.05) decreased compared to control group. Treatment with plants extracts significantly (p&lt;0.01) increased </w:t>
      </w:r>
      <w:proofErr w:type="spellStart"/>
      <w:r>
        <w:rPr>
          <w:rFonts w:ascii="Times New Roman" w:hAnsi="Times New Roman"/>
          <w:sz w:val="24"/>
          <w:szCs w:val="24"/>
        </w:rPr>
        <w:t>haemoglobin</w:t>
      </w:r>
      <w:proofErr w:type="spellEnd"/>
      <w:r>
        <w:rPr>
          <w:rFonts w:ascii="Times New Roman" w:hAnsi="Times New Roman"/>
          <w:sz w:val="24"/>
          <w:szCs w:val="24"/>
        </w:rPr>
        <w:t xml:space="preserve"> level compared to benzene group while treatment with Dox/Ara C restored </w:t>
      </w:r>
      <w:proofErr w:type="spellStart"/>
      <w:r>
        <w:rPr>
          <w:rFonts w:ascii="Times New Roman" w:hAnsi="Times New Roman"/>
          <w:sz w:val="24"/>
          <w:szCs w:val="24"/>
        </w:rPr>
        <w:t>haemoglobin</w:t>
      </w:r>
      <w:proofErr w:type="spellEnd"/>
      <w:r>
        <w:rPr>
          <w:rFonts w:ascii="Times New Roman" w:hAnsi="Times New Roman"/>
          <w:sz w:val="24"/>
          <w:szCs w:val="24"/>
        </w:rPr>
        <w:t xml:space="preserve"> level significantly (p&lt;0.001) compared to control group. There was no significance (p &gt; 0.05) in platelet level of benzene group compared to control group. Treatment with plants extracts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in (5.0mg) dose dependent significantly </w:t>
      </w:r>
      <w:r>
        <w:rPr>
          <w:rFonts w:ascii="Times New Roman" w:hAnsi="Times New Roman"/>
          <w:sz w:val="24"/>
          <w:szCs w:val="24"/>
        </w:rPr>
        <w:lastRenderedPageBreak/>
        <w:t>(p&lt;0.001) increased platelet level compared to benzene, Dox/Ara C and control group. Mean corpuscular volume (mcv) significantly(p&lt;0.01) increased in treated group with</w:t>
      </w:r>
    </w:p>
    <w:p w14:paraId="19FC1624" w14:textId="77777777" w:rsidR="001055AB" w:rsidRDefault="001055AB">
      <w:pPr>
        <w:spacing w:line="480" w:lineRule="auto"/>
        <w:jc w:val="both"/>
        <w:rPr>
          <w:rFonts w:ascii="Times New Roman" w:hAnsi="Times New Roman"/>
          <w:sz w:val="24"/>
          <w:szCs w:val="24"/>
        </w:rPr>
      </w:pPr>
    </w:p>
    <w:p w14:paraId="76EA228A"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compared to benzene and Dox/Ara C group. Mean corpuscular </w:t>
      </w:r>
      <w:proofErr w:type="spellStart"/>
      <w:r>
        <w:rPr>
          <w:rFonts w:ascii="Times New Roman" w:hAnsi="Times New Roman"/>
          <w:sz w:val="24"/>
          <w:szCs w:val="24"/>
        </w:rPr>
        <w:t>heamoglobin</w:t>
      </w:r>
      <w:proofErr w:type="spellEnd"/>
      <w:r>
        <w:rPr>
          <w:rFonts w:ascii="Times New Roman" w:hAnsi="Times New Roman"/>
          <w:sz w:val="24"/>
          <w:szCs w:val="24"/>
        </w:rPr>
        <w:t xml:space="preserve"> (MCH) concentration significantly (p&lt;0.001) increased in the group treated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compared to the control group. There was no significance (p &gt; 0.05) in benzene and Dox/Ara C group compared with the control group. Hematocrit level was insignificant (p &gt; 0.05) increased in benzene group compared to the control group. Hematocrit level increased significantly (p&lt;0.01) in the group treated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5.0mg compared to benzene group. Hematocrit level was insignificant (p &gt; 0.05) increased in benzene group compared to the control group. Treatment with Dox/Ara C also stabilized lymphocytes level significantly (p &gt; 0.05) when compared to control group. Mean corpuscular </w:t>
      </w:r>
      <w:proofErr w:type="spellStart"/>
      <w:r>
        <w:rPr>
          <w:rFonts w:ascii="Times New Roman" w:hAnsi="Times New Roman"/>
          <w:sz w:val="24"/>
          <w:szCs w:val="24"/>
        </w:rPr>
        <w:t>haemoglobin</w:t>
      </w:r>
      <w:proofErr w:type="spellEnd"/>
      <w:r>
        <w:rPr>
          <w:rFonts w:ascii="Times New Roman" w:hAnsi="Times New Roman"/>
          <w:sz w:val="24"/>
          <w:szCs w:val="24"/>
        </w:rPr>
        <w:t xml:space="preserve"> concentration increased significantly (p&lt;0.05) in groups treated with plant extracts and control group. Although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10mg dose had no significance (p &gt; 0.05) compared with benzene group. Red blood cells Anemia was observed in benzene group as erythrocytes level decreased significantly (p &gt; 0.05) compared to control group. In contrast there was a significant(p&lt;0.01) increase in red blood cells in the group treated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and Dox/Ara C regimen compared to benzene group. Red cell distribution width standard deviation (RDW-SD) concentration increased significantly (p&lt;0.01) in the groups treated with plants extracts compared to the control, benzene and Dox/Ara C groups. On the other hand, there was no difference in Mean platelets volume MPV) between control, benzene and Dox/Ara C groups compared to the groups treated with the plant extracts. There was a significant (p&lt;0.05) increase </w:t>
      </w:r>
    </w:p>
    <w:p w14:paraId="0F3C0292" w14:textId="77777777" w:rsidR="001055AB" w:rsidRDefault="001055AB">
      <w:pPr>
        <w:spacing w:line="480" w:lineRule="auto"/>
        <w:jc w:val="both"/>
        <w:rPr>
          <w:rFonts w:ascii="Times New Roman" w:hAnsi="Times New Roman"/>
          <w:sz w:val="24"/>
          <w:szCs w:val="24"/>
        </w:rPr>
      </w:pPr>
    </w:p>
    <w:p w14:paraId="0C3B4707" w14:textId="77777777" w:rsidR="001055AB" w:rsidRDefault="001055AB">
      <w:pPr>
        <w:spacing w:line="480" w:lineRule="auto"/>
        <w:jc w:val="both"/>
        <w:rPr>
          <w:rFonts w:ascii="Times New Roman" w:hAnsi="Times New Roman"/>
          <w:sz w:val="24"/>
          <w:szCs w:val="24"/>
        </w:rPr>
      </w:pPr>
    </w:p>
    <w:p w14:paraId="59207C8E"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in red cell distribution width (RDW) in the group treated with plant extracts compared to benzene and control group treatment with Dox/Ara C also significantly(p&lt;0.001) increased RDW level compared to control group.</w:t>
      </w:r>
    </w:p>
    <w:p w14:paraId="4E574973" w14:textId="77777777" w:rsidR="001055AB" w:rsidRDefault="00882ACB">
      <w:pPr>
        <w:spacing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0" distR="0" simplePos="0" relativeHeight="251661312" behindDoc="0" locked="0" layoutInCell="1" allowOverlap="1" wp14:anchorId="2C596E31" wp14:editId="623BA162">
            <wp:simplePos x="0" y="0"/>
            <wp:positionH relativeFrom="margin">
              <wp:posOffset>-137795</wp:posOffset>
            </wp:positionH>
            <wp:positionV relativeFrom="margin">
              <wp:posOffset>1674495</wp:posOffset>
            </wp:positionV>
            <wp:extent cx="6219825" cy="4543425"/>
            <wp:effectExtent l="0" t="0" r="0" b="0"/>
            <wp:wrapNone/>
            <wp:docPr id="106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5A98FE8" w14:textId="77777777" w:rsidR="001055AB" w:rsidRDefault="001055AB">
      <w:pPr>
        <w:spacing w:after="0" w:line="480" w:lineRule="auto"/>
        <w:jc w:val="both"/>
        <w:rPr>
          <w:rFonts w:ascii="Times New Roman" w:hAnsi="Times New Roman"/>
          <w:b/>
          <w:sz w:val="24"/>
          <w:szCs w:val="24"/>
        </w:rPr>
      </w:pPr>
    </w:p>
    <w:p w14:paraId="55026390" w14:textId="77777777" w:rsidR="001055AB" w:rsidRDefault="001055AB">
      <w:pPr>
        <w:spacing w:after="0" w:line="480" w:lineRule="auto"/>
        <w:jc w:val="both"/>
        <w:rPr>
          <w:rFonts w:ascii="Times New Roman" w:hAnsi="Times New Roman"/>
          <w:b/>
          <w:sz w:val="24"/>
          <w:szCs w:val="24"/>
        </w:rPr>
      </w:pPr>
    </w:p>
    <w:p w14:paraId="57B27290" w14:textId="77777777" w:rsidR="001055AB" w:rsidRDefault="001055AB">
      <w:pPr>
        <w:spacing w:line="240" w:lineRule="auto"/>
        <w:jc w:val="both"/>
        <w:rPr>
          <w:rFonts w:ascii="Times New Roman" w:hAnsi="Times New Roman"/>
          <w:b/>
          <w:sz w:val="24"/>
          <w:szCs w:val="24"/>
        </w:rPr>
      </w:pPr>
    </w:p>
    <w:p w14:paraId="73E1E3B0" w14:textId="77777777" w:rsidR="001055AB" w:rsidRDefault="001055AB">
      <w:pPr>
        <w:spacing w:line="240" w:lineRule="auto"/>
        <w:jc w:val="both"/>
        <w:rPr>
          <w:rFonts w:ascii="Times New Roman" w:hAnsi="Times New Roman"/>
          <w:sz w:val="24"/>
          <w:szCs w:val="24"/>
        </w:rPr>
      </w:pPr>
    </w:p>
    <w:p w14:paraId="3BE8CDED" w14:textId="77777777" w:rsidR="001055AB" w:rsidRDefault="001055AB">
      <w:pPr>
        <w:spacing w:after="0" w:line="240" w:lineRule="auto"/>
        <w:jc w:val="both"/>
        <w:rPr>
          <w:rFonts w:ascii="Times New Roman" w:hAnsi="Times New Roman"/>
          <w:sz w:val="24"/>
          <w:szCs w:val="24"/>
        </w:rPr>
      </w:pPr>
    </w:p>
    <w:p w14:paraId="6D30C1A8" w14:textId="77777777" w:rsidR="001055AB" w:rsidRDefault="001055AB">
      <w:pPr>
        <w:spacing w:after="0" w:line="240" w:lineRule="auto"/>
        <w:jc w:val="both"/>
        <w:rPr>
          <w:rFonts w:ascii="Times New Roman" w:hAnsi="Times New Roman"/>
          <w:sz w:val="24"/>
          <w:szCs w:val="24"/>
        </w:rPr>
      </w:pPr>
    </w:p>
    <w:p w14:paraId="02822B98" w14:textId="77777777" w:rsidR="001055AB" w:rsidRDefault="001055AB">
      <w:pPr>
        <w:spacing w:after="0" w:line="240" w:lineRule="auto"/>
        <w:jc w:val="both"/>
        <w:rPr>
          <w:rFonts w:ascii="Times New Roman" w:hAnsi="Times New Roman"/>
          <w:sz w:val="24"/>
          <w:szCs w:val="24"/>
        </w:rPr>
      </w:pPr>
    </w:p>
    <w:p w14:paraId="56CF0683" w14:textId="77777777" w:rsidR="001055AB" w:rsidRDefault="001055AB">
      <w:pPr>
        <w:spacing w:after="0" w:line="240" w:lineRule="auto"/>
        <w:jc w:val="both"/>
        <w:rPr>
          <w:rFonts w:ascii="Times New Roman" w:hAnsi="Times New Roman"/>
          <w:sz w:val="24"/>
          <w:szCs w:val="24"/>
        </w:rPr>
      </w:pPr>
    </w:p>
    <w:p w14:paraId="5F39B472" w14:textId="77777777" w:rsidR="001055AB" w:rsidRDefault="001055AB">
      <w:pPr>
        <w:spacing w:after="0" w:line="240" w:lineRule="auto"/>
        <w:jc w:val="both"/>
        <w:rPr>
          <w:rFonts w:ascii="Times New Roman" w:hAnsi="Times New Roman"/>
          <w:sz w:val="24"/>
          <w:szCs w:val="24"/>
        </w:rPr>
      </w:pPr>
    </w:p>
    <w:p w14:paraId="43CC56A0" w14:textId="77777777" w:rsidR="001055AB" w:rsidRDefault="001055AB">
      <w:pPr>
        <w:spacing w:after="0" w:line="240" w:lineRule="auto"/>
        <w:jc w:val="both"/>
        <w:rPr>
          <w:rFonts w:ascii="Times New Roman" w:hAnsi="Times New Roman"/>
          <w:sz w:val="24"/>
          <w:szCs w:val="24"/>
        </w:rPr>
      </w:pPr>
    </w:p>
    <w:p w14:paraId="11241078" w14:textId="77777777" w:rsidR="001055AB" w:rsidRDefault="001055AB">
      <w:pPr>
        <w:spacing w:after="0" w:line="240" w:lineRule="auto"/>
        <w:jc w:val="both"/>
        <w:rPr>
          <w:rFonts w:ascii="Times New Roman" w:hAnsi="Times New Roman"/>
          <w:sz w:val="24"/>
          <w:szCs w:val="24"/>
        </w:rPr>
      </w:pPr>
    </w:p>
    <w:p w14:paraId="2F9884FD" w14:textId="77777777" w:rsidR="001055AB" w:rsidRDefault="001055AB">
      <w:pPr>
        <w:spacing w:after="0" w:line="240" w:lineRule="auto"/>
        <w:jc w:val="both"/>
        <w:rPr>
          <w:rFonts w:ascii="Times New Roman" w:hAnsi="Times New Roman"/>
          <w:sz w:val="24"/>
          <w:szCs w:val="24"/>
        </w:rPr>
      </w:pPr>
    </w:p>
    <w:p w14:paraId="0932BCFF" w14:textId="77777777" w:rsidR="001055AB" w:rsidRDefault="001055AB">
      <w:pPr>
        <w:spacing w:after="0" w:line="240" w:lineRule="auto"/>
        <w:jc w:val="both"/>
        <w:rPr>
          <w:rFonts w:ascii="Times New Roman" w:hAnsi="Times New Roman"/>
          <w:sz w:val="24"/>
          <w:szCs w:val="24"/>
        </w:rPr>
      </w:pPr>
    </w:p>
    <w:p w14:paraId="7A89495E" w14:textId="77777777" w:rsidR="001055AB" w:rsidRDefault="001055AB">
      <w:pPr>
        <w:spacing w:after="0" w:line="240" w:lineRule="auto"/>
        <w:jc w:val="both"/>
        <w:rPr>
          <w:rFonts w:ascii="Times New Roman" w:hAnsi="Times New Roman"/>
          <w:sz w:val="24"/>
          <w:szCs w:val="24"/>
        </w:rPr>
      </w:pPr>
    </w:p>
    <w:p w14:paraId="7FD086F7" w14:textId="77777777" w:rsidR="001055AB" w:rsidRDefault="001055AB">
      <w:pPr>
        <w:spacing w:after="0" w:line="240" w:lineRule="auto"/>
        <w:jc w:val="both"/>
        <w:rPr>
          <w:rFonts w:ascii="Times New Roman" w:hAnsi="Times New Roman"/>
          <w:sz w:val="24"/>
          <w:szCs w:val="24"/>
        </w:rPr>
      </w:pPr>
    </w:p>
    <w:p w14:paraId="7DD6C09E" w14:textId="77777777" w:rsidR="001055AB" w:rsidRDefault="001055AB">
      <w:pPr>
        <w:spacing w:after="0" w:line="240" w:lineRule="auto"/>
        <w:jc w:val="both"/>
        <w:rPr>
          <w:rFonts w:ascii="Times New Roman" w:hAnsi="Times New Roman"/>
          <w:sz w:val="24"/>
          <w:szCs w:val="24"/>
        </w:rPr>
      </w:pPr>
    </w:p>
    <w:p w14:paraId="32A85639" w14:textId="77777777" w:rsidR="001055AB" w:rsidRDefault="001055AB">
      <w:pPr>
        <w:spacing w:after="0" w:line="240" w:lineRule="auto"/>
        <w:jc w:val="both"/>
        <w:rPr>
          <w:rFonts w:ascii="Times New Roman" w:hAnsi="Times New Roman"/>
          <w:sz w:val="24"/>
          <w:szCs w:val="24"/>
        </w:rPr>
      </w:pPr>
    </w:p>
    <w:p w14:paraId="7F00A70A" w14:textId="77777777" w:rsidR="001055AB" w:rsidRDefault="001055AB">
      <w:pPr>
        <w:spacing w:after="0" w:line="240" w:lineRule="auto"/>
        <w:jc w:val="both"/>
        <w:rPr>
          <w:rFonts w:ascii="Times New Roman" w:hAnsi="Times New Roman"/>
          <w:sz w:val="24"/>
          <w:szCs w:val="24"/>
        </w:rPr>
      </w:pPr>
    </w:p>
    <w:p w14:paraId="57151EC5" w14:textId="77777777" w:rsidR="001055AB" w:rsidRDefault="001055AB">
      <w:pPr>
        <w:spacing w:after="0" w:line="240" w:lineRule="auto"/>
        <w:jc w:val="both"/>
        <w:rPr>
          <w:rFonts w:ascii="Times New Roman" w:hAnsi="Times New Roman"/>
          <w:sz w:val="24"/>
          <w:szCs w:val="24"/>
        </w:rPr>
      </w:pPr>
    </w:p>
    <w:p w14:paraId="604A5A62" w14:textId="77777777" w:rsidR="001055AB" w:rsidRDefault="001055AB">
      <w:pPr>
        <w:spacing w:after="0" w:line="240" w:lineRule="auto"/>
        <w:jc w:val="both"/>
        <w:rPr>
          <w:rFonts w:ascii="Times New Roman" w:hAnsi="Times New Roman"/>
          <w:sz w:val="24"/>
          <w:szCs w:val="24"/>
        </w:rPr>
      </w:pPr>
    </w:p>
    <w:p w14:paraId="1F7A543F" w14:textId="77777777" w:rsidR="001055AB" w:rsidRDefault="001055AB">
      <w:pPr>
        <w:spacing w:after="0" w:line="240" w:lineRule="auto"/>
        <w:jc w:val="both"/>
        <w:rPr>
          <w:rFonts w:ascii="Times New Roman" w:hAnsi="Times New Roman"/>
          <w:sz w:val="24"/>
          <w:szCs w:val="24"/>
        </w:rPr>
      </w:pPr>
    </w:p>
    <w:p w14:paraId="32FEA4EB" w14:textId="77777777" w:rsidR="001055AB" w:rsidRDefault="001055AB">
      <w:pPr>
        <w:spacing w:after="0" w:line="240" w:lineRule="auto"/>
        <w:jc w:val="both"/>
        <w:rPr>
          <w:rFonts w:ascii="Times New Roman" w:hAnsi="Times New Roman"/>
          <w:sz w:val="24"/>
          <w:szCs w:val="24"/>
        </w:rPr>
      </w:pPr>
    </w:p>
    <w:p w14:paraId="6E098F67" w14:textId="77777777" w:rsidR="001055AB" w:rsidRDefault="00882ACB">
      <w:pPr>
        <w:spacing w:after="0" w:line="240" w:lineRule="auto"/>
        <w:jc w:val="both"/>
        <w:rPr>
          <w:rFonts w:ascii="Times New Roman" w:hAnsi="Times New Roman"/>
          <w:b/>
        </w:rPr>
      </w:pPr>
      <w:r>
        <w:rPr>
          <w:rFonts w:ascii="Times New Roman" w:hAnsi="Times New Roman"/>
          <w:b/>
        </w:rPr>
        <w:t xml:space="preserve">Effect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on full blood count and </w:t>
      </w:r>
      <w:proofErr w:type="spellStart"/>
      <w:r>
        <w:rPr>
          <w:rFonts w:ascii="Times New Roman" w:hAnsi="Times New Roman"/>
          <w:b/>
        </w:rPr>
        <w:t>haemoglobin</w:t>
      </w:r>
      <w:proofErr w:type="spellEnd"/>
      <w:r>
        <w:rPr>
          <w:rFonts w:ascii="Times New Roman" w:hAnsi="Times New Roman"/>
          <w:b/>
        </w:rPr>
        <w:t>.</w:t>
      </w:r>
    </w:p>
    <w:p w14:paraId="7FCF5FEB" w14:textId="77777777" w:rsidR="001055AB" w:rsidRDefault="00882ACB">
      <w:pPr>
        <w:spacing w:line="240" w:lineRule="auto"/>
        <w:jc w:val="both"/>
        <w:rPr>
          <w:rFonts w:ascii="Times New Roman" w:hAnsi="Times New Roman"/>
        </w:rPr>
      </w:pPr>
      <w:r>
        <w:rPr>
          <w:rFonts w:ascii="Times New Roman" w:hAnsi="Times New Roman"/>
        </w:rPr>
        <w:t>Results represented as mean standard ±deviation (n=5). level of significance p&lt;0.05</w:t>
      </w:r>
    </w:p>
    <w:p w14:paraId="519FC42A" w14:textId="77777777" w:rsidR="001055AB" w:rsidRDefault="001055AB">
      <w:pPr>
        <w:spacing w:after="0" w:line="240" w:lineRule="auto"/>
        <w:jc w:val="both"/>
        <w:rPr>
          <w:rFonts w:ascii="Times New Roman" w:hAnsi="Times New Roman"/>
          <w:sz w:val="24"/>
          <w:szCs w:val="24"/>
        </w:rPr>
      </w:pPr>
    </w:p>
    <w:p w14:paraId="79355A98" w14:textId="77777777" w:rsidR="001055AB" w:rsidRDefault="001055AB">
      <w:pPr>
        <w:spacing w:after="0" w:line="240" w:lineRule="auto"/>
        <w:jc w:val="both"/>
        <w:rPr>
          <w:rFonts w:ascii="Times New Roman" w:hAnsi="Times New Roman"/>
          <w:sz w:val="24"/>
          <w:szCs w:val="24"/>
        </w:rPr>
      </w:pPr>
    </w:p>
    <w:p w14:paraId="0EE1632C" w14:textId="77777777" w:rsidR="001055AB" w:rsidRDefault="001055AB">
      <w:pPr>
        <w:spacing w:after="0" w:line="240" w:lineRule="auto"/>
        <w:jc w:val="both"/>
        <w:rPr>
          <w:rFonts w:ascii="Times New Roman" w:hAnsi="Times New Roman"/>
          <w:sz w:val="24"/>
          <w:szCs w:val="24"/>
        </w:rPr>
      </w:pPr>
    </w:p>
    <w:p w14:paraId="77A63C76" w14:textId="77777777" w:rsidR="001055AB" w:rsidRDefault="001055AB">
      <w:pPr>
        <w:spacing w:after="0" w:line="240" w:lineRule="auto"/>
        <w:jc w:val="both"/>
        <w:rPr>
          <w:rFonts w:ascii="Times New Roman" w:hAnsi="Times New Roman"/>
          <w:sz w:val="24"/>
          <w:szCs w:val="24"/>
        </w:rPr>
      </w:pPr>
    </w:p>
    <w:p w14:paraId="3F6A84E3" w14:textId="77777777" w:rsidR="001055AB" w:rsidRDefault="001055AB">
      <w:pPr>
        <w:spacing w:after="0" w:line="240" w:lineRule="auto"/>
        <w:jc w:val="both"/>
        <w:rPr>
          <w:rFonts w:ascii="Times New Roman" w:hAnsi="Times New Roman"/>
          <w:sz w:val="24"/>
          <w:szCs w:val="24"/>
        </w:rPr>
      </w:pPr>
    </w:p>
    <w:p w14:paraId="7478C26B" w14:textId="77777777" w:rsidR="001055AB" w:rsidRDefault="001055AB">
      <w:pPr>
        <w:spacing w:after="0" w:line="240" w:lineRule="auto"/>
        <w:jc w:val="both"/>
        <w:rPr>
          <w:rFonts w:ascii="Times New Roman" w:hAnsi="Times New Roman"/>
          <w:sz w:val="24"/>
          <w:szCs w:val="24"/>
        </w:rPr>
      </w:pPr>
    </w:p>
    <w:p w14:paraId="57C7676C" w14:textId="77777777" w:rsidR="001055AB" w:rsidRDefault="001055AB">
      <w:pPr>
        <w:spacing w:after="0" w:line="240" w:lineRule="auto"/>
        <w:jc w:val="both"/>
        <w:rPr>
          <w:rFonts w:ascii="Times New Roman" w:hAnsi="Times New Roman"/>
          <w:sz w:val="24"/>
          <w:szCs w:val="24"/>
        </w:rPr>
      </w:pPr>
    </w:p>
    <w:p w14:paraId="17D79173" w14:textId="77777777" w:rsidR="001055AB" w:rsidRDefault="001055AB">
      <w:pPr>
        <w:spacing w:after="0" w:line="240" w:lineRule="auto"/>
        <w:jc w:val="both"/>
        <w:rPr>
          <w:rFonts w:ascii="Times New Roman" w:hAnsi="Times New Roman"/>
          <w:sz w:val="24"/>
          <w:szCs w:val="24"/>
        </w:rPr>
      </w:pPr>
    </w:p>
    <w:p w14:paraId="43F39BE1" w14:textId="77777777" w:rsidR="001055AB" w:rsidRDefault="001055AB">
      <w:pPr>
        <w:spacing w:after="0" w:line="240" w:lineRule="auto"/>
        <w:jc w:val="both"/>
        <w:rPr>
          <w:rFonts w:ascii="Times New Roman" w:hAnsi="Times New Roman"/>
          <w:sz w:val="24"/>
          <w:szCs w:val="24"/>
        </w:rPr>
      </w:pPr>
    </w:p>
    <w:p w14:paraId="73AFDBEE" w14:textId="77777777" w:rsidR="001055AB" w:rsidRDefault="00882ACB">
      <w:pPr>
        <w:spacing w:after="0" w:line="480" w:lineRule="auto"/>
        <w:jc w:val="both"/>
        <w:rPr>
          <w:rFonts w:ascii="Times New Roman" w:hAnsi="Times New Roman"/>
          <w:b/>
          <w:sz w:val="24"/>
          <w:szCs w:val="24"/>
        </w:rPr>
      </w:pPr>
      <w:r>
        <w:rPr>
          <w:rFonts w:ascii="Times New Roman" w:hAnsi="Times New Roman"/>
          <w:b/>
          <w:sz w:val="24"/>
          <w:szCs w:val="24"/>
        </w:rPr>
        <w:t xml:space="preserve">Effect of </w:t>
      </w:r>
      <w:proofErr w:type="spellStart"/>
      <w:r>
        <w:rPr>
          <w:rFonts w:ascii="Times New Roman" w:hAnsi="Times New Roman"/>
          <w:b/>
          <w:bCs/>
          <w:i/>
          <w:sz w:val="24"/>
          <w:szCs w:val="24"/>
        </w:rPr>
        <w:t>Sclerocarya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birrea</w:t>
      </w:r>
      <w:proofErr w:type="spellEnd"/>
      <w:r>
        <w:rPr>
          <w:rFonts w:ascii="Times New Roman" w:hAnsi="Times New Roman"/>
          <w:b/>
          <w:sz w:val="24"/>
          <w:szCs w:val="24"/>
        </w:rPr>
        <w:t xml:space="preserve"> methanolic extracts on Liver Enzymes (Lactate dehydrogenase (LDH), Alanine Aminotransferase (AST), Alanine Transaminase (ALT)) levels.</w:t>
      </w:r>
      <w:r>
        <w:rPr>
          <w:rFonts w:ascii="Times New Roman" w:hAnsi="Times New Roman"/>
          <w:b/>
          <w:sz w:val="24"/>
          <w:szCs w:val="24"/>
        </w:rPr>
        <w:cr/>
      </w:r>
      <w:r>
        <w:rPr>
          <w:rFonts w:ascii="Times New Roman" w:hAnsi="Times New Roman"/>
          <w:sz w:val="24"/>
          <w:szCs w:val="24"/>
        </w:rPr>
        <w:t xml:space="preserve">Lactate dehydrogenase (LDH), (AST) and (ALP) levels were significantly (p&lt;0.001), (p&lt;0.01) increased in benzene group respectively compared to the control group.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significantly (p&lt;0.05) decreased the Enzymes levels compared to the benzene group. Treatment with chemotherapeutic regime doxorubicin/Ara C significantly (p&lt;0.05) decreased the Enzymes level compared to benzene group. </w:t>
      </w:r>
      <w:proofErr w:type="spellStart"/>
      <w:r>
        <w:rPr>
          <w:rFonts w:ascii="Times New Roman" w:hAnsi="Times New Roman"/>
          <w:sz w:val="24"/>
          <w:szCs w:val="24"/>
        </w:rPr>
        <w:t>Mean while</w:t>
      </w:r>
      <w:proofErr w:type="spellEnd"/>
      <w:r>
        <w:rPr>
          <w:rFonts w:ascii="Times New Roman" w:hAnsi="Times New Roman"/>
          <w:sz w:val="24"/>
          <w:szCs w:val="24"/>
        </w:rPr>
        <w:t xml:space="preserve"> ALP levels significantly (&lt;0.05) increased upon treatment with dose 10mg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 compared to benzene group. Although treatment with plants extract and Dox/Ara C regimen significantly (p &gt; 0.05) stabilized the Enzymes levels when compared to the control group.</w:t>
      </w:r>
    </w:p>
    <w:p w14:paraId="3C952775" w14:textId="77777777" w:rsidR="001055AB" w:rsidRDefault="001055AB">
      <w:pPr>
        <w:spacing w:after="0" w:line="480" w:lineRule="auto"/>
        <w:jc w:val="both"/>
        <w:rPr>
          <w:rFonts w:ascii="Times New Roman" w:hAnsi="Times New Roman"/>
          <w:b/>
          <w:sz w:val="24"/>
          <w:szCs w:val="24"/>
        </w:rPr>
      </w:pPr>
    </w:p>
    <w:p w14:paraId="41177FDB" w14:textId="77777777" w:rsidR="001055AB" w:rsidRDefault="001055AB">
      <w:pPr>
        <w:spacing w:after="0" w:line="480" w:lineRule="auto"/>
        <w:jc w:val="both"/>
        <w:rPr>
          <w:rFonts w:ascii="Times New Roman" w:hAnsi="Times New Roman"/>
          <w:b/>
          <w:sz w:val="24"/>
          <w:szCs w:val="24"/>
        </w:rPr>
      </w:pPr>
    </w:p>
    <w:p w14:paraId="3D90D1EB" w14:textId="77777777" w:rsidR="001055AB" w:rsidRDefault="001055AB">
      <w:pPr>
        <w:spacing w:after="0" w:line="480" w:lineRule="auto"/>
        <w:jc w:val="both"/>
        <w:rPr>
          <w:rFonts w:ascii="Times New Roman" w:hAnsi="Times New Roman"/>
          <w:b/>
          <w:sz w:val="24"/>
          <w:szCs w:val="24"/>
        </w:rPr>
      </w:pPr>
    </w:p>
    <w:p w14:paraId="77D20AA5" w14:textId="77777777" w:rsidR="001055AB" w:rsidRDefault="001055AB">
      <w:pPr>
        <w:spacing w:after="0" w:line="240" w:lineRule="auto"/>
        <w:jc w:val="both"/>
        <w:rPr>
          <w:rFonts w:ascii="Times New Roman" w:hAnsi="Times New Roman"/>
          <w:sz w:val="24"/>
          <w:szCs w:val="24"/>
        </w:rPr>
      </w:pPr>
    </w:p>
    <w:p w14:paraId="4FEF59D2" w14:textId="77777777" w:rsidR="001055AB" w:rsidRDefault="001055AB">
      <w:pPr>
        <w:spacing w:after="0" w:line="240" w:lineRule="auto"/>
        <w:jc w:val="both"/>
        <w:rPr>
          <w:rFonts w:ascii="Times New Roman" w:hAnsi="Times New Roman"/>
          <w:sz w:val="24"/>
          <w:szCs w:val="24"/>
        </w:rPr>
      </w:pPr>
    </w:p>
    <w:p w14:paraId="2C55AD20" w14:textId="77777777" w:rsidR="001055AB" w:rsidRDefault="001055AB">
      <w:pPr>
        <w:spacing w:after="0" w:line="240" w:lineRule="auto"/>
        <w:jc w:val="both"/>
        <w:rPr>
          <w:rFonts w:ascii="Times New Roman" w:hAnsi="Times New Roman"/>
          <w:sz w:val="24"/>
          <w:szCs w:val="24"/>
        </w:rPr>
      </w:pPr>
    </w:p>
    <w:p w14:paraId="6DDF6450" w14:textId="77777777" w:rsidR="001055AB" w:rsidRDefault="001055AB">
      <w:pPr>
        <w:spacing w:after="0" w:line="240" w:lineRule="auto"/>
        <w:jc w:val="both"/>
        <w:rPr>
          <w:rFonts w:ascii="Times New Roman" w:hAnsi="Times New Roman"/>
          <w:sz w:val="24"/>
          <w:szCs w:val="24"/>
        </w:rPr>
      </w:pPr>
    </w:p>
    <w:p w14:paraId="2E183A0A" w14:textId="77777777" w:rsidR="001055AB" w:rsidRDefault="001055AB">
      <w:pPr>
        <w:spacing w:after="0" w:line="240" w:lineRule="auto"/>
        <w:jc w:val="both"/>
        <w:rPr>
          <w:rFonts w:ascii="Times New Roman" w:hAnsi="Times New Roman"/>
          <w:sz w:val="24"/>
          <w:szCs w:val="24"/>
        </w:rPr>
      </w:pPr>
    </w:p>
    <w:p w14:paraId="7277578A" w14:textId="77777777" w:rsidR="001055AB" w:rsidRDefault="001055AB">
      <w:pPr>
        <w:spacing w:after="0" w:line="240" w:lineRule="auto"/>
        <w:jc w:val="both"/>
        <w:rPr>
          <w:rFonts w:ascii="Times New Roman" w:hAnsi="Times New Roman"/>
          <w:sz w:val="24"/>
          <w:szCs w:val="24"/>
        </w:rPr>
      </w:pPr>
    </w:p>
    <w:p w14:paraId="67663507" w14:textId="77777777" w:rsidR="001055AB" w:rsidRDefault="001055AB">
      <w:pPr>
        <w:spacing w:after="0" w:line="240" w:lineRule="auto"/>
        <w:jc w:val="both"/>
        <w:rPr>
          <w:rFonts w:ascii="Times New Roman" w:hAnsi="Times New Roman"/>
          <w:sz w:val="24"/>
          <w:szCs w:val="24"/>
        </w:rPr>
      </w:pPr>
    </w:p>
    <w:p w14:paraId="570D3CF6" w14:textId="77777777" w:rsidR="001055AB" w:rsidRDefault="001055AB">
      <w:pPr>
        <w:spacing w:after="0" w:line="240" w:lineRule="auto"/>
        <w:jc w:val="both"/>
        <w:rPr>
          <w:rFonts w:ascii="Times New Roman" w:hAnsi="Times New Roman"/>
          <w:sz w:val="24"/>
          <w:szCs w:val="24"/>
        </w:rPr>
      </w:pPr>
    </w:p>
    <w:p w14:paraId="31E88707" w14:textId="77777777" w:rsidR="001055AB" w:rsidRDefault="001055AB">
      <w:pPr>
        <w:spacing w:after="0" w:line="240" w:lineRule="auto"/>
        <w:jc w:val="both"/>
        <w:rPr>
          <w:rFonts w:ascii="Times New Roman" w:hAnsi="Times New Roman"/>
          <w:sz w:val="24"/>
          <w:szCs w:val="24"/>
        </w:rPr>
      </w:pPr>
    </w:p>
    <w:p w14:paraId="4090F355" w14:textId="77777777" w:rsidR="001055AB" w:rsidRDefault="00882ACB">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3D3CAEA" w14:textId="77777777" w:rsidR="001055AB" w:rsidRDefault="001055AB">
      <w:pPr>
        <w:spacing w:after="0" w:line="240" w:lineRule="auto"/>
        <w:jc w:val="both"/>
        <w:rPr>
          <w:rFonts w:ascii="Times New Roman" w:hAnsi="Times New Roman"/>
          <w:sz w:val="24"/>
          <w:szCs w:val="24"/>
        </w:rPr>
      </w:pPr>
    </w:p>
    <w:p w14:paraId="3F1C2DFA" w14:textId="77777777" w:rsidR="001055AB" w:rsidRDefault="001055AB">
      <w:pPr>
        <w:spacing w:after="0" w:line="240" w:lineRule="auto"/>
        <w:jc w:val="both"/>
        <w:rPr>
          <w:rFonts w:ascii="Times New Roman" w:hAnsi="Times New Roman"/>
          <w:sz w:val="24"/>
          <w:szCs w:val="24"/>
        </w:rPr>
      </w:pPr>
    </w:p>
    <w:p w14:paraId="371CA7C9" w14:textId="77777777" w:rsidR="001055AB" w:rsidRDefault="001055AB">
      <w:pPr>
        <w:spacing w:after="0" w:line="240" w:lineRule="auto"/>
        <w:jc w:val="both"/>
        <w:rPr>
          <w:rFonts w:ascii="Times New Roman" w:hAnsi="Times New Roman"/>
          <w:sz w:val="24"/>
          <w:szCs w:val="24"/>
        </w:rPr>
      </w:pPr>
    </w:p>
    <w:p w14:paraId="615DAD4C" w14:textId="77777777" w:rsidR="001055AB" w:rsidRDefault="001055AB">
      <w:pPr>
        <w:spacing w:line="240" w:lineRule="auto"/>
        <w:jc w:val="both"/>
        <w:rPr>
          <w:rFonts w:ascii="Times New Roman" w:hAnsi="Times New Roman"/>
          <w:b/>
          <w:sz w:val="24"/>
          <w:szCs w:val="24"/>
        </w:rPr>
      </w:pPr>
    </w:p>
    <w:p w14:paraId="61CE304C" w14:textId="77777777" w:rsidR="001055AB" w:rsidRDefault="001055AB">
      <w:pPr>
        <w:spacing w:line="240" w:lineRule="auto"/>
        <w:jc w:val="both"/>
        <w:rPr>
          <w:rFonts w:ascii="Times New Roman" w:hAnsi="Times New Roman"/>
          <w:b/>
          <w:sz w:val="24"/>
          <w:szCs w:val="24"/>
        </w:rPr>
      </w:pPr>
    </w:p>
    <w:p w14:paraId="3E1FBED5" w14:textId="77777777" w:rsidR="001055AB" w:rsidRDefault="001055AB">
      <w:pPr>
        <w:spacing w:line="240" w:lineRule="auto"/>
        <w:jc w:val="both"/>
        <w:rPr>
          <w:rFonts w:ascii="Times New Roman" w:hAnsi="Times New Roman"/>
          <w:b/>
          <w:sz w:val="24"/>
          <w:szCs w:val="24"/>
        </w:rPr>
      </w:pPr>
    </w:p>
    <w:p w14:paraId="62E8C872" w14:textId="77777777" w:rsidR="001055AB" w:rsidRDefault="00882ACB">
      <w:pPr>
        <w:spacing w:line="240" w:lineRule="auto"/>
        <w:jc w:val="both"/>
      </w:pPr>
      <w:r>
        <w:rPr>
          <w:noProof/>
        </w:rPr>
        <w:drawing>
          <wp:inline distT="0" distB="0" distL="114300" distR="114300" wp14:anchorId="567466B2" wp14:editId="4A949CBF">
            <wp:extent cx="6307455" cy="3141345"/>
            <wp:effectExtent l="4445" t="5080" r="1270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5E99CE" w14:textId="617B4BD4" w:rsidR="001055AB" w:rsidRDefault="00E613AC">
      <w:pPr>
        <w:spacing w:line="240" w:lineRule="auto"/>
        <w:jc w:val="both"/>
        <w:rPr>
          <w:rFonts w:ascii="Times New Roman" w:hAnsi="Times New Roman"/>
          <w:b/>
        </w:rPr>
      </w:pPr>
      <w:r>
        <w:rPr>
          <w:rFonts w:ascii="Times New Roman" w:hAnsi="Times New Roman"/>
          <w:b/>
        </w:rPr>
        <w:t xml:space="preserve">Fig </w:t>
      </w:r>
      <w:proofErr w:type="gramStart"/>
      <w:r>
        <w:rPr>
          <w:rFonts w:ascii="Times New Roman" w:hAnsi="Times New Roman"/>
          <w:b/>
        </w:rPr>
        <w:t>8 :</w:t>
      </w:r>
      <w:proofErr w:type="gramEnd"/>
      <w:r>
        <w:rPr>
          <w:rFonts w:ascii="Times New Roman" w:hAnsi="Times New Roman"/>
          <w:b/>
        </w:rPr>
        <w:t xml:space="preserve"> Effect of </w:t>
      </w:r>
      <w:proofErr w:type="spellStart"/>
      <w:r>
        <w:rPr>
          <w:rFonts w:ascii="Times New Roman" w:hAnsi="Times New Roman"/>
          <w:b/>
          <w:i/>
        </w:rPr>
        <w:t>Sclerocarya</w:t>
      </w:r>
      <w:proofErr w:type="spellEnd"/>
      <w:r>
        <w:rPr>
          <w:rFonts w:ascii="Times New Roman" w:hAnsi="Times New Roman"/>
          <w:b/>
          <w:i/>
        </w:rPr>
        <w:t xml:space="preserve"> </w:t>
      </w:r>
      <w:proofErr w:type="spellStart"/>
      <w:r>
        <w:rPr>
          <w:rFonts w:ascii="Times New Roman" w:hAnsi="Times New Roman"/>
          <w:b/>
          <w:i/>
        </w:rPr>
        <w:t>birrea</w:t>
      </w:r>
      <w:proofErr w:type="spellEnd"/>
      <w:r>
        <w:rPr>
          <w:rFonts w:ascii="Times New Roman" w:hAnsi="Times New Roman"/>
          <w:b/>
        </w:rPr>
        <w:t xml:space="preserve"> methanolic extracts on Lactate dehydrogenase (LDH), Alanine Aminotransferase (AST), Alanine Transaminase (ALT) levels.</w:t>
      </w:r>
    </w:p>
    <w:p w14:paraId="233F25E4" w14:textId="77777777" w:rsidR="001055AB" w:rsidRDefault="00882ACB">
      <w:pPr>
        <w:spacing w:line="240" w:lineRule="auto"/>
        <w:jc w:val="both"/>
        <w:rPr>
          <w:rFonts w:ascii="Times New Roman" w:hAnsi="Times New Roman"/>
        </w:rPr>
      </w:pPr>
      <w:r>
        <w:rPr>
          <w:rFonts w:ascii="Times New Roman" w:hAnsi="Times New Roman"/>
        </w:rPr>
        <w:t>Results represented as mean standard ±deviation (n=5). level of significance p&lt;0.05</w:t>
      </w:r>
    </w:p>
    <w:p w14:paraId="489D5C31" w14:textId="77777777" w:rsidR="001055AB" w:rsidRDefault="001055AB">
      <w:pPr>
        <w:spacing w:after="0" w:line="240" w:lineRule="auto"/>
        <w:jc w:val="both"/>
        <w:rPr>
          <w:rFonts w:ascii="Times New Roman" w:hAnsi="Times New Roman"/>
          <w:sz w:val="24"/>
          <w:szCs w:val="24"/>
        </w:rPr>
      </w:pPr>
    </w:p>
    <w:p w14:paraId="57E69EC3" w14:textId="77777777" w:rsidR="001055AB" w:rsidRDefault="001055AB">
      <w:pPr>
        <w:spacing w:after="0" w:line="240" w:lineRule="auto"/>
        <w:jc w:val="both"/>
        <w:rPr>
          <w:rFonts w:ascii="Times New Roman" w:hAnsi="Times New Roman"/>
          <w:sz w:val="24"/>
          <w:szCs w:val="24"/>
        </w:rPr>
      </w:pPr>
    </w:p>
    <w:p w14:paraId="45658C4F" w14:textId="77777777" w:rsidR="001055AB" w:rsidRDefault="00882ACB">
      <w:pPr>
        <w:spacing w:line="480" w:lineRule="auto"/>
        <w:jc w:val="both"/>
        <w:rPr>
          <w:rFonts w:ascii="Times New Roman" w:hAnsi="Times New Roman"/>
          <w:sz w:val="24"/>
          <w:szCs w:val="24"/>
        </w:rPr>
      </w:pPr>
      <w:r>
        <w:rPr>
          <w:rFonts w:ascii="Times New Roman" w:hAnsi="Times New Roman"/>
          <w:b/>
          <w:sz w:val="24"/>
          <w:szCs w:val="24"/>
        </w:rPr>
        <w:t xml:space="preserve">Discussion </w:t>
      </w:r>
    </w:p>
    <w:p w14:paraId="63C49AFF" w14:textId="77777777" w:rsidR="001055AB" w:rsidRDefault="00882ACB">
      <w:pPr>
        <w:spacing w:line="480" w:lineRule="auto"/>
        <w:jc w:val="both"/>
        <w:rPr>
          <w:rFonts w:ascii="Times New Roman" w:hAnsi="Times New Roman"/>
          <w:b/>
          <w:bCs/>
          <w:sz w:val="24"/>
          <w:szCs w:val="24"/>
        </w:rPr>
      </w:pPr>
      <w:r>
        <w:rPr>
          <w:rFonts w:ascii="Times New Roman" w:hAnsi="Times New Roman"/>
          <w:sz w:val="24"/>
          <w:szCs w:val="24"/>
        </w:rPr>
        <w:t xml:space="preserve">Phytoremediation or </w:t>
      </w:r>
      <w:proofErr w:type="spellStart"/>
      <w:r>
        <w:rPr>
          <w:rFonts w:ascii="Times New Roman" w:hAnsi="Times New Roman"/>
          <w:sz w:val="24"/>
          <w:szCs w:val="24"/>
        </w:rPr>
        <w:t>phyto</w:t>
      </w:r>
      <w:proofErr w:type="spellEnd"/>
      <w:r>
        <w:rPr>
          <w:rFonts w:ascii="Times New Roman" w:hAnsi="Times New Roman"/>
          <w:sz w:val="24"/>
          <w:szCs w:val="24"/>
        </w:rPr>
        <w:t xml:space="preserve">-therapy is a systematic science that deals with morphological, chemical, biological properties along with history, cultivation, collection, extraction, isolation, bio-assaying, quality control, and preparation of crude drugs of natural origin (Orhan, 2014). </w:t>
      </w:r>
    </w:p>
    <w:p w14:paraId="087B22D9"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 xml:space="preserve">The study of the physical, chemical, biochemical, and biological properties of drugs, drug substances, or potential drugs or drug substances of natural origin as well as the search for new drugs from natural sources (Deborah </w:t>
      </w:r>
      <w:r>
        <w:rPr>
          <w:rFonts w:ascii="Times New Roman" w:hAnsi="Times New Roman"/>
          <w:i/>
          <w:sz w:val="24"/>
          <w:szCs w:val="24"/>
        </w:rPr>
        <w:t>et al.,</w:t>
      </w:r>
      <w:r>
        <w:rPr>
          <w:rFonts w:ascii="Times New Roman" w:hAnsi="Times New Roman"/>
          <w:sz w:val="24"/>
          <w:szCs w:val="24"/>
        </w:rPr>
        <w:t xml:space="preserve"> 2016). Plants have been used as medicine by mankind to treat health-threatening diseases and still popular to obtain new drug candidates as it is the oldest </w:t>
      </w:r>
      <w:r>
        <w:rPr>
          <w:rFonts w:ascii="Times New Roman" w:hAnsi="Times New Roman"/>
          <w:sz w:val="24"/>
          <w:szCs w:val="24"/>
        </w:rPr>
        <w:lastRenderedPageBreak/>
        <w:t xml:space="preserve">medical practice for humans (Mahady, 2001). The plants elicit their biological activity due to the presence of bioactive compounds called phytochemicals (Saxena </w:t>
      </w:r>
      <w:r>
        <w:rPr>
          <w:rFonts w:ascii="Times New Roman" w:hAnsi="Times New Roman"/>
          <w:i/>
          <w:sz w:val="24"/>
          <w:szCs w:val="24"/>
        </w:rPr>
        <w:t>et al.,</w:t>
      </w:r>
      <w:r>
        <w:rPr>
          <w:rFonts w:ascii="Times New Roman" w:hAnsi="Times New Roman"/>
          <w:sz w:val="24"/>
          <w:szCs w:val="24"/>
        </w:rPr>
        <w:t xml:space="preserve"> 2013). </w:t>
      </w:r>
    </w:p>
    <w:p w14:paraId="76F49C1F"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 xml:space="preserve">Scientific evidences indicate that some phytochemicals have significant anticancer potential, approximately 50% of approved anticancer drugs from 1940 to 2014 originated from natural products (Newman and Cragg, 2016). The American cancer society and international agency for the research of cancer (IARC) has classified benzene as a carcinogen. It is well established that benzene and its metabolites cause chromosomal aberrations in the peripheral blood lymphocytes of chronically exposed humans (McHale </w:t>
      </w:r>
      <w:r>
        <w:rPr>
          <w:rFonts w:ascii="Times New Roman" w:hAnsi="Times New Roman"/>
          <w:i/>
          <w:sz w:val="24"/>
          <w:szCs w:val="24"/>
        </w:rPr>
        <w:t>at al.,</w:t>
      </w:r>
      <w:r>
        <w:rPr>
          <w:rFonts w:ascii="Times New Roman" w:hAnsi="Times New Roman"/>
          <w:sz w:val="24"/>
          <w:szCs w:val="24"/>
        </w:rPr>
        <w:t xml:space="preserve"> 2012). Benzene has been shown to cause chromosome changes in bone marrow cells and the born marrow is where new blood cells are made, such changes causes cancer or commonly found in human leukemia cells. (Centers for Disease Control and Prevention, 2010).</w:t>
      </w:r>
      <w:r>
        <w:rPr>
          <w:rFonts w:ascii="Times New Roman" w:hAnsi="Times New Roman"/>
          <w:b/>
          <w:bCs/>
          <w:sz w:val="24"/>
          <w:szCs w:val="24"/>
        </w:rPr>
        <w:t xml:space="preserve"> </w:t>
      </w:r>
      <w:r>
        <w:rPr>
          <w:rFonts w:ascii="Times New Roman" w:hAnsi="Times New Roman"/>
          <w:sz w:val="24"/>
          <w:szCs w:val="24"/>
        </w:rPr>
        <w:t xml:space="preserve">The phytochemical screening of </w:t>
      </w:r>
      <w:proofErr w:type="spellStart"/>
      <w:r>
        <w:rPr>
          <w:rFonts w:ascii="Times New Roman" w:hAnsi="Times New Roman"/>
          <w:i/>
          <w:color w:val="000000"/>
          <w:sz w:val="24"/>
          <w:szCs w:val="24"/>
        </w:rPr>
        <w:t>Sclerocarya</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birrea</w:t>
      </w:r>
      <w:proofErr w:type="spellEnd"/>
      <w:r>
        <w:rPr>
          <w:rFonts w:ascii="Times New Roman" w:hAnsi="Times New Roman"/>
          <w:sz w:val="24"/>
          <w:szCs w:val="24"/>
        </w:rPr>
        <w:t xml:space="preserve"> extract in this study showed the presence of alkaloids, </w:t>
      </w:r>
      <w:proofErr w:type="spellStart"/>
      <w:r>
        <w:rPr>
          <w:rFonts w:ascii="Times New Roman" w:hAnsi="Times New Roman"/>
          <w:sz w:val="24"/>
          <w:szCs w:val="24"/>
        </w:rPr>
        <w:t>tanins</w:t>
      </w:r>
      <w:proofErr w:type="spellEnd"/>
      <w:r>
        <w:rPr>
          <w:rFonts w:ascii="Times New Roman" w:hAnsi="Times New Roman"/>
          <w:sz w:val="24"/>
          <w:szCs w:val="24"/>
        </w:rPr>
        <w:t>, flavonoids, phytosterol, phenolic compounds, cholesterol, resins, reducing sugar and saponins. A scientific research by (Singh</w:t>
      </w:r>
      <w:r>
        <w:rPr>
          <w:rFonts w:ascii="Times New Roman" w:hAnsi="Times New Roman"/>
          <w:i/>
          <w:sz w:val="24"/>
          <w:szCs w:val="24"/>
        </w:rPr>
        <w:t xml:space="preserve"> et al.,</w:t>
      </w:r>
      <w:r>
        <w:rPr>
          <w:rFonts w:ascii="Times New Roman" w:hAnsi="Times New Roman"/>
          <w:sz w:val="24"/>
          <w:szCs w:val="24"/>
        </w:rPr>
        <w:t xml:space="preserve"> (2023) and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(2016) opined that secondary metabolites in plants are responsible for their medicinal efficacy, biological properties and pharmacological effect.</w:t>
      </w:r>
      <w:r>
        <w:rPr>
          <w:rFonts w:ascii="Times New Roman" w:hAnsi="Times New Roman"/>
          <w:b/>
          <w:bCs/>
          <w:sz w:val="24"/>
          <w:szCs w:val="24"/>
        </w:rPr>
        <w:t xml:space="preserve"> </w:t>
      </w:r>
      <w:r>
        <w:rPr>
          <w:rFonts w:ascii="Times New Roman" w:hAnsi="Times New Roman"/>
          <w:sz w:val="24"/>
          <w:szCs w:val="24"/>
        </w:rPr>
        <w:t>Alkaloids demonstrate a diverse array of pharmacological actions including analgesia, cardiac stimulation, respiratory stimulation and relaxation, vasoconstriction, muscle relaxation, antineoplastic, hypertensive and hypotensive properties (Hassan and El-</w:t>
      </w:r>
      <w:proofErr w:type="spellStart"/>
      <w:r>
        <w:rPr>
          <w:rFonts w:ascii="Times New Roman" w:hAnsi="Times New Roman"/>
          <w:sz w:val="24"/>
          <w:szCs w:val="24"/>
        </w:rPr>
        <w:t>Ansarry</w:t>
      </w:r>
      <w:proofErr w:type="spellEnd"/>
      <w:r>
        <w:rPr>
          <w:rFonts w:ascii="Times New Roman" w:hAnsi="Times New Roman"/>
          <w:sz w:val="24"/>
          <w:szCs w:val="24"/>
        </w:rPr>
        <w:t xml:space="preserve"> 2019). Phenols are valued pharmacologically for their anti-inflammatory, anti-hepatotoxic, and insecticidal activities (</w:t>
      </w:r>
      <w:proofErr w:type="spellStart"/>
      <w:r>
        <w:rPr>
          <w:rFonts w:ascii="Times New Roman" w:hAnsi="Times New Roman"/>
          <w:sz w:val="24"/>
          <w:szCs w:val="24"/>
        </w:rPr>
        <w:t>Goławska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2014). Flavonoids are effective antioxidants and free radical scavengers (Hassan and El-</w:t>
      </w:r>
      <w:proofErr w:type="spellStart"/>
      <w:r>
        <w:rPr>
          <w:rFonts w:ascii="Times New Roman" w:hAnsi="Times New Roman"/>
          <w:sz w:val="24"/>
          <w:szCs w:val="24"/>
        </w:rPr>
        <w:t>Ansarry</w:t>
      </w:r>
      <w:proofErr w:type="spellEnd"/>
      <w:r>
        <w:rPr>
          <w:rFonts w:ascii="Times New Roman" w:hAnsi="Times New Roman"/>
          <w:sz w:val="24"/>
          <w:szCs w:val="24"/>
        </w:rPr>
        <w:t xml:space="preserve">, 2019). They are also reported to have anti-inflammatory, antiallergic, </w:t>
      </w:r>
      <w:proofErr w:type="spellStart"/>
      <w:r>
        <w:rPr>
          <w:rFonts w:ascii="Times New Roman" w:hAnsi="Times New Roman"/>
          <w:sz w:val="24"/>
          <w:szCs w:val="24"/>
        </w:rPr>
        <w:t>vasoprotective</w:t>
      </w:r>
      <w:proofErr w:type="spellEnd"/>
      <w:r>
        <w:rPr>
          <w:rFonts w:ascii="Times New Roman" w:hAnsi="Times New Roman"/>
          <w:sz w:val="24"/>
          <w:szCs w:val="24"/>
        </w:rPr>
        <w:t>, inhibition of tumor promotion and protect gastric mucosa (</w:t>
      </w:r>
      <w:proofErr w:type="spellStart"/>
      <w:r>
        <w:rPr>
          <w:rFonts w:ascii="Times New Roman" w:hAnsi="Times New Roman"/>
          <w:sz w:val="24"/>
          <w:szCs w:val="24"/>
        </w:rPr>
        <w:t>Montanher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2007). </w:t>
      </w:r>
      <w:r>
        <w:rPr>
          <w:rFonts w:ascii="Times New Roman" w:hAnsi="Times New Roman"/>
          <w:sz w:val="24"/>
          <w:szCs w:val="24"/>
        </w:rPr>
        <w:lastRenderedPageBreak/>
        <w:t xml:space="preserve">Tannins have astringent, ROS reduction, antimutagenic, antiviral, and antimicrobial properties (Melo </w:t>
      </w:r>
      <w:r>
        <w:rPr>
          <w:rFonts w:ascii="Times New Roman" w:hAnsi="Times New Roman"/>
          <w:i/>
          <w:sz w:val="24"/>
          <w:szCs w:val="24"/>
        </w:rPr>
        <w:t>et al.,</w:t>
      </w:r>
      <w:r>
        <w:rPr>
          <w:rFonts w:ascii="Times New Roman" w:hAnsi="Times New Roman"/>
          <w:sz w:val="24"/>
          <w:szCs w:val="24"/>
        </w:rPr>
        <w:t xml:space="preserve"> 2023). A study by Güçlü-Üstündağ and Mazza, (2007) on saponins </w:t>
      </w:r>
    </w:p>
    <w:p w14:paraId="2116416E" w14:textId="77777777" w:rsidR="001055AB" w:rsidRDefault="00882ACB">
      <w:pPr>
        <w:spacing w:line="480" w:lineRule="auto"/>
        <w:jc w:val="both"/>
        <w:rPr>
          <w:rFonts w:ascii="Times New Roman" w:hAnsi="Times New Roman"/>
          <w:b/>
          <w:bCs/>
          <w:sz w:val="24"/>
          <w:szCs w:val="24"/>
        </w:rPr>
      </w:pPr>
      <w:r>
        <w:rPr>
          <w:rFonts w:ascii="Times New Roman" w:hAnsi="Times New Roman"/>
          <w:sz w:val="24"/>
          <w:szCs w:val="24"/>
        </w:rPr>
        <w:t xml:space="preserve">reported that they have antitumor, </w:t>
      </w:r>
      <w:proofErr w:type="spellStart"/>
      <w:r>
        <w:rPr>
          <w:rFonts w:ascii="Times New Roman" w:hAnsi="Times New Roman"/>
          <w:sz w:val="24"/>
          <w:szCs w:val="24"/>
        </w:rPr>
        <w:t>molluscicidal</w:t>
      </w:r>
      <w:proofErr w:type="spellEnd"/>
      <w:r>
        <w:rPr>
          <w:rFonts w:ascii="Times New Roman" w:hAnsi="Times New Roman"/>
          <w:sz w:val="24"/>
          <w:szCs w:val="24"/>
        </w:rPr>
        <w:t>, spermicidal, sedative, expectorant and analgesic properties. Anthocyanin provide protection from DNA cleavage, estrogenic activity, enzyme inhibition, boosting production of cytokines, anti-inflammatory activity, lipid peroxidation, decreasing capillary permeability and membrane strengthening (Lila., 2004). A large number of triterpenoids are known to exhibit cytotoxicity against a variety of tumor cells as well as anticancer efficacy in preclinical animal models (</w:t>
      </w:r>
      <w:proofErr w:type="spellStart"/>
      <w:r>
        <w:rPr>
          <w:rFonts w:ascii="Times New Roman" w:hAnsi="Times New Roman"/>
          <w:sz w:val="24"/>
          <w:szCs w:val="24"/>
        </w:rPr>
        <w:t>Bishayee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2011). The presence of theses secondary metabolites in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enhances its biological and pharmacological activities.</w:t>
      </w:r>
      <w:r>
        <w:rPr>
          <w:rFonts w:ascii="Times New Roman" w:hAnsi="Times New Roman"/>
          <w:b/>
          <w:bCs/>
          <w:sz w:val="24"/>
          <w:szCs w:val="24"/>
        </w:rPr>
        <w:t xml:space="preserve"> </w:t>
      </w:r>
      <w:r>
        <w:rPr>
          <w:rFonts w:ascii="Times New Roman" w:hAnsi="Times New Roman"/>
          <w:sz w:val="24"/>
          <w:szCs w:val="24"/>
        </w:rPr>
        <w:t xml:space="preserve">Upon exposure to benzene its metabolites produce reactive oxygen species (ROS) which causes oxidative stress and oxidative DNA damage (Wan and Winn 2007).  The oxidative stress causes an imbalance between free radicals and antioxidant defense system which is linked to various forms of leukemia (Wan and Winn 2007). </w:t>
      </w:r>
    </w:p>
    <w:p w14:paraId="6DD8EFA7" w14:textId="77777777" w:rsidR="001055AB" w:rsidRDefault="00882ACB">
      <w:pPr>
        <w:spacing w:after="0" w:line="480" w:lineRule="auto"/>
        <w:jc w:val="both"/>
        <w:rPr>
          <w:rFonts w:ascii="Times New Roman" w:hAnsi="Times New Roman"/>
          <w:b/>
          <w:bCs/>
          <w:sz w:val="24"/>
          <w:szCs w:val="24"/>
        </w:rPr>
      </w:pPr>
      <w:r>
        <w:rPr>
          <w:rFonts w:ascii="Times New Roman" w:hAnsi="Times New Roman"/>
          <w:sz w:val="24"/>
          <w:szCs w:val="24"/>
        </w:rPr>
        <w:t>Acute toxicity (LD</w:t>
      </w:r>
      <w:r>
        <w:rPr>
          <w:rFonts w:ascii="Times New Roman" w:hAnsi="Times New Roman"/>
          <w:sz w:val="24"/>
          <w:szCs w:val="24"/>
          <w:vertAlign w:val="subscript"/>
        </w:rPr>
        <w:t>50</w:t>
      </w:r>
      <w:r>
        <w:rPr>
          <w:rFonts w:ascii="Times New Roman" w:hAnsi="Times New Roman"/>
          <w:sz w:val="24"/>
          <w:szCs w:val="24"/>
        </w:rPr>
        <w:t xml:space="preserve">) of different doses of plants extracts ranging from 1000mg, 2000mg and 3000mg was administered to three groups respectively. Group one and two rats showed normal behavioral activity and no death was recorded while group three rats showed slow behavior but no death was also recorded.  </w:t>
      </w:r>
    </w:p>
    <w:p w14:paraId="366EB994"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 xml:space="preserve">The Methanolic extract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showed a progressive dose dependent antioxidant potential against DPPH (70%) at 300µg/ml and IC</w:t>
      </w:r>
      <w:r>
        <w:rPr>
          <w:rFonts w:ascii="Times New Roman" w:hAnsi="Times New Roman"/>
          <w:sz w:val="24"/>
          <w:szCs w:val="24"/>
          <w:vertAlign w:val="subscript"/>
        </w:rPr>
        <w:t xml:space="preserve">50 </w:t>
      </w:r>
      <w:r>
        <w:rPr>
          <w:rFonts w:ascii="Times New Roman" w:hAnsi="Times New Roman"/>
          <w:sz w:val="24"/>
          <w:szCs w:val="24"/>
        </w:rPr>
        <w:t>of 120 µg/ml compared to ascorbic acid (85%) at 300µg/ml and IC</w:t>
      </w:r>
      <w:r>
        <w:rPr>
          <w:rFonts w:ascii="Times New Roman" w:hAnsi="Times New Roman"/>
          <w:sz w:val="24"/>
          <w:szCs w:val="24"/>
          <w:vertAlign w:val="subscript"/>
        </w:rPr>
        <w:t xml:space="preserve">50 </w:t>
      </w:r>
      <w:r>
        <w:rPr>
          <w:rFonts w:ascii="Times New Roman" w:hAnsi="Times New Roman"/>
          <w:sz w:val="24"/>
          <w:szCs w:val="24"/>
        </w:rPr>
        <w:t>of 105 µg/ml, this result agrees with (</w:t>
      </w:r>
      <w:proofErr w:type="spellStart"/>
      <w:r>
        <w:rPr>
          <w:rFonts w:ascii="Times New Roman" w:hAnsi="Times New Roman"/>
          <w:sz w:val="24"/>
          <w:szCs w:val="24"/>
        </w:rPr>
        <w:t>Debaleena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2015) that antioxidant activity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against DPPH is dose dependent and its ability to scavenge free radicals. The free radical scavenging activity of the </w:t>
      </w:r>
      <w:proofErr w:type="gramStart"/>
      <w:r>
        <w:rPr>
          <w:rFonts w:ascii="Times New Roman" w:hAnsi="Times New Roman"/>
          <w:sz w:val="24"/>
          <w:szCs w:val="24"/>
        </w:rPr>
        <w:t>plants</w:t>
      </w:r>
      <w:proofErr w:type="gramEnd"/>
      <w:r>
        <w:rPr>
          <w:rFonts w:ascii="Times New Roman" w:hAnsi="Times New Roman"/>
          <w:sz w:val="24"/>
          <w:szCs w:val="24"/>
        </w:rPr>
        <w:t xml:space="preserve"> extracts may be due to the presence </w:t>
      </w:r>
      <w:r>
        <w:rPr>
          <w:rFonts w:ascii="Times New Roman" w:hAnsi="Times New Roman"/>
          <w:sz w:val="24"/>
          <w:szCs w:val="24"/>
        </w:rPr>
        <w:lastRenderedPageBreak/>
        <w:t>of alkaloids, flavonoids, phenols and triterpenoids which neutralize the radical by donating hydrogen atom (Hassan and El-</w:t>
      </w:r>
      <w:proofErr w:type="spellStart"/>
      <w:r>
        <w:rPr>
          <w:rFonts w:ascii="Times New Roman" w:hAnsi="Times New Roman"/>
          <w:sz w:val="24"/>
          <w:szCs w:val="24"/>
        </w:rPr>
        <w:t>Ansarry</w:t>
      </w:r>
      <w:proofErr w:type="spellEnd"/>
      <w:r>
        <w:rPr>
          <w:rFonts w:ascii="Times New Roman" w:hAnsi="Times New Roman"/>
          <w:sz w:val="24"/>
          <w:szCs w:val="24"/>
        </w:rPr>
        <w:t xml:space="preserve"> 2019). Therefore, the plants can be used as a</w:t>
      </w:r>
    </w:p>
    <w:p w14:paraId="50D2296C" w14:textId="77777777" w:rsidR="001055AB" w:rsidRDefault="001055AB">
      <w:pPr>
        <w:spacing w:line="480" w:lineRule="auto"/>
        <w:jc w:val="both"/>
        <w:rPr>
          <w:rFonts w:ascii="Times New Roman" w:hAnsi="Times New Roman"/>
          <w:sz w:val="24"/>
          <w:szCs w:val="24"/>
        </w:rPr>
      </w:pPr>
    </w:p>
    <w:p w14:paraId="298BF917" w14:textId="77777777" w:rsidR="001055AB" w:rsidRDefault="00882ACB">
      <w:pPr>
        <w:spacing w:line="480" w:lineRule="auto"/>
        <w:jc w:val="both"/>
        <w:rPr>
          <w:rFonts w:ascii="Times New Roman" w:hAnsi="Times New Roman"/>
          <w:sz w:val="24"/>
          <w:szCs w:val="24"/>
        </w:rPr>
      </w:pPr>
      <w:r>
        <w:rPr>
          <w:rFonts w:ascii="Times New Roman" w:hAnsi="Times New Roman"/>
          <w:sz w:val="24"/>
          <w:szCs w:val="24"/>
        </w:rPr>
        <w:t xml:space="preserve"> remedy for management, prevention and treatment of disease that are associated with oxidative stress.  The peripheral blood examinations showed abnormal morphology of blood cells, and presence of blast cells in benzene group compared to control group, this aligns with the findings of Ola (2021). Acute myeloid leukemia (AML) is characterized by clonal proliferation of undifferentiated myeloid precursors known as blast (Liu </w:t>
      </w:r>
      <w:r>
        <w:rPr>
          <w:rFonts w:ascii="Times New Roman" w:hAnsi="Times New Roman"/>
          <w:i/>
          <w:sz w:val="24"/>
          <w:szCs w:val="24"/>
        </w:rPr>
        <w:t>et al.,</w:t>
      </w:r>
      <w:r>
        <w:rPr>
          <w:rFonts w:ascii="Times New Roman" w:hAnsi="Times New Roman"/>
          <w:sz w:val="24"/>
          <w:szCs w:val="24"/>
        </w:rPr>
        <w:t xml:space="preserve"> 2019). Treatment with Dox/Ara C regimen and plants extract improved morphology of blood cells and recorded absence of blast cells. Tumor lysis syndrome or auto tumor lysis syndrome is an oncogenic emergency stemming from high tumor burden, it occurs spontaneously or in chemotherapy, it often present elevated uric acid, potassium, and lactate dehydrogenase (LDH), Alanine Aminotransferase (ALT), Aspartate Aminotransferase (AST) and Alkaline, Phosphatase (ALP) levels with decreased calcium levels. Increase and decrease level of this metabolites shows the progressiveness of the disease (Dong, </w:t>
      </w:r>
      <w:r>
        <w:rPr>
          <w:rFonts w:ascii="Times New Roman" w:hAnsi="Times New Roman"/>
          <w:i/>
          <w:sz w:val="24"/>
          <w:szCs w:val="24"/>
        </w:rPr>
        <w:t>et al.,</w:t>
      </w:r>
      <w:r>
        <w:rPr>
          <w:rFonts w:ascii="Times New Roman" w:hAnsi="Times New Roman"/>
          <w:sz w:val="24"/>
          <w:szCs w:val="24"/>
        </w:rPr>
        <w:t xml:space="preserve"> 2019; Leich, </w:t>
      </w:r>
      <w:r>
        <w:rPr>
          <w:rFonts w:ascii="Times New Roman" w:hAnsi="Times New Roman"/>
          <w:i/>
          <w:sz w:val="24"/>
          <w:szCs w:val="24"/>
        </w:rPr>
        <w:t xml:space="preserve">et al., </w:t>
      </w:r>
      <w:r>
        <w:rPr>
          <w:rFonts w:ascii="Times New Roman" w:hAnsi="Times New Roman"/>
          <w:sz w:val="24"/>
          <w:szCs w:val="24"/>
        </w:rPr>
        <w:t xml:space="preserve">2019; Stadler </w:t>
      </w:r>
      <w:r>
        <w:rPr>
          <w:rFonts w:ascii="Times New Roman" w:hAnsi="Times New Roman"/>
          <w:i/>
          <w:sz w:val="24"/>
          <w:szCs w:val="24"/>
        </w:rPr>
        <w:t xml:space="preserve">et al., </w:t>
      </w:r>
      <w:r>
        <w:rPr>
          <w:rFonts w:ascii="Times New Roman" w:hAnsi="Times New Roman"/>
          <w:sz w:val="24"/>
          <w:szCs w:val="24"/>
        </w:rPr>
        <w:t xml:space="preserve">2023; </w:t>
      </w:r>
      <w:proofErr w:type="spellStart"/>
      <w:r>
        <w:rPr>
          <w:rFonts w:ascii="Times New Roman" w:hAnsi="Times New Roman"/>
          <w:sz w:val="24"/>
          <w:szCs w:val="24"/>
        </w:rPr>
        <w:t>Imaduddin</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2022).  This correlates with this research findings which presented elevated levels of uric acid, potassium, phosphate and hypocalcemia in benzene group compared to control.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downregulated uric acid level.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decreased potassium level. On the other hand, treatment with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downregulated Chloride. Furthermore, calcium level increased to normal upon administration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i/>
          <w:sz w:val="24"/>
          <w:szCs w:val="24"/>
        </w:rPr>
        <w:t xml:space="preserve"> </w:t>
      </w:r>
      <w:r>
        <w:rPr>
          <w:rFonts w:ascii="Times New Roman" w:hAnsi="Times New Roman"/>
          <w:sz w:val="24"/>
          <w:szCs w:val="24"/>
        </w:rPr>
        <w:t xml:space="preserve">extract this effect was similar to the standard drug doxorubicin/Ara C regimen used. This result confirms previous research findings of several medicinal plants reported to alleviate hyperkalemia, </w:t>
      </w:r>
      <w:proofErr w:type="spellStart"/>
      <w:r>
        <w:rPr>
          <w:rFonts w:ascii="Times New Roman" w:hAnsi="Times New Roman"/>
          <w:sz w:val="24"/>
          <w:szCs w:val="24"/>
        </w:rPr>
        <w:t>hyperuricinamia</w:t>
      </w:r>
      <w:proofErr w:type="spellEnd"/>
      <w:r>
        <w:rPr>
          <w:rFonts w:ascii="Times New Roman" w:hAnsi="Times New Roman"/>
          <w:sz w:val="24"/>
          <w:szCs w:val="24"/>
        </w:rPr>
        <w:t xml:space="preserve"> </w:t>
      </w:r>
      <w:r>
        <w:rPr>
          <w:rFonts w:ascii="Times New Roman" w:hAnsi="Times New Roman"/>
          <w:sz w:val="24"/>
          <w:szCs w:val="24"/>
        </w:rPr>
        <w:lastRenderedPageBreak/>
        <w:t>and elevate calcium levels to normal due to the presence of phytochemicals (</w:t>
      </w:r>
      <w:proofErr w:type="spellStart"/>
      <w:r>
        <w:rPr>
          <w:rFonts w:ascii="Times New Roman" w:hAnsi="Times New Roman"/>
          <w:sz w:val="24"/>
          <w:szCs w:val="24"/>
        </w:rPr>
        <w:t>Imaduddin</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2022).</w:t>
      </w:r>
    </w:p>
    <w:p w14:paraId="79DFAD8F" w14:textId="77777777" w:rsidR="001055AB" w:rsidRDefault="00882ACB">
      <w:pPr>
        <w:spacing w:after="0" w:line="480" w:lineRule="auto"/>
        <w:jc w:val="both"/>
        <w:rPr>
          <w:rFonts w:ascii="Times New Roman" w:hAnsi="Times New Roman"/>
          <w:b/>
          <w:bCs/>
          <w:sz w:val="24"/>
          <w:szCs w:val="24"/>
        </w:rPr>
      </w:pPr>
      <w:r>
        <w:rPr>
          <w:rFonts w:ascii="Times New Roman" w:hAnsi="Times New Roman"/>
          <w:sz w:val="24"/>
          <w:szCs w:val="24"/>
        </w:rPr>
        <w:t xml:space="preserve">C- reactive protein is a pentameric protein synthesized by the liver whose level rise in response to inflammation, inflammation is known to play a beneficial role in immune system activation and tissue regeneration, chronic inflammation can lead to hematopoietic stem cell damage resulting to bone marrow failure or development of leukemia (Saluja </w:t>
      </w:r>
      <w:r>
        <w:rPr>
          <w:rFonts w:ascii="Times New Roman" w:hAnsi="Times New Roman"/>
          <w:i/>
          <w:sz w:val="24"/>
          <w:szCs w:val="24"/>
        </w:rPr>
        <w:t>et al.,</w:t>
      </w:r>
      <w:r>
        <w:rPr>
          <w:rFonts w:ascii="Times New Roman" w:hAnsi="Times New Roman"/>
          <w:sz w:val="24"/>
          <w:szCs w:val="24"/>
        </w:rPr>
        <w:t xml:space="preserve"> 2024). In this study high level of C-reactive protein was recorded in benzene group compared to control group. Treatment with plants extract reduced c-reactive proteins level.  A study by (Liang </w:t>
      </w:r>
      <w:r>
        <w:rPr>
          <w:rFonts w:ascii="Times New Roman" w:hAnsi="Times New Roman"/>
          <w:i/>
          <w:sz w:val="24"/>
          <w:szCs w:val="24"/>
        </w:rPr>
        <w:t>et al.,</w:t>
      </w:r>
      <w:r>
        <w:rPr>
          <w:rFonts w:ascii="Times New Roman" w:hAnsi="Times New Roman"/>
          <w:sz w:val="24"/>
          <w:szCs w:val="24"/>
        </w:rPr>
        <w:t xml:space="preserve"> 2023) also recorded high concentrations of c-reactive proteins in leukemia patients which corresponds with this result. The plants ability to elicit this anti -inflammatory responds may be due to the presence of bioactive compounds such as flavonoids and phenols which has anti-inflammatory activity.</w:t>
      </w:r>
    </w:p>
    <w:p w14:paraId="15124EB9" w14:textId="77777777" w:rsidR="001055AB" w:rsidRDefault="00882ACB">
      <w:pPr>
        <w:spacing w:after="0" w:line="480" w:lineRule="auto"/>
        <w:jc w:val="both"/>
        <w:rPr>
          <w:rFonts w:ascii="Times New Roman" w:hAnsi="Times New Roman"/>
          <w:b/>
          <w:bCs/>
          <w:sz w:val="24"/>
          <w:szCs w:val="24"/>
        </w:rPr>
      </w:pPr>
      <w:r>
        <w:rPr>
          <w:rFonts w:ascii="Times New Roman" w:hAnsi="Times New Roman"/>
          <w:sz w:val="24"/>
          <w:szCs w:val="24"/>
        </w:rPr>
        <w:t>Leukemia is characterized by increased white blood cells, decreased red blood cells (anemia), hemoglobin and platelets (</w:t>
      </w:r>
      <w:proofErr w:type="spellStart"/>
      <w:r>
        <w:rPr>
          <w:rFonts w:ascii="Times New Roman" w:hAnsi="Times New Roman"/>
          <w:sz w:val="24"/>
          <w:szCs w:val="24"/>
        </w:rPr>
        <w:t>schwarts</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2024; 0la, 2021). In this research there was elevation in white blood cells and decrease in red blood cells, hemoglobin and platelets in benzene group compared to control group. However, supplementation with plants extract resulted to restoration of white blood cell, red blood cell and hemoglobin to normal levels. </w:t>
      </w:r>
    </w:p>
    <w:p w14:paraId="7A62C7C6" w14:textId="77777777" w:rsidR="001055AB" w:rsidRDefault="00882ACB">
      <w:pPr>
        <w:spacing w:after="0" w:line="480" w:lineRule="auto"/>
        <w:jc w:val="both"/>
        <w:rPr>
          <w:rFonts w:ascii="Times New Roman" w:hAnsi="Times New Roman"/>
          <w:sz w:val="24"/>
          <w:szCs w:val="24"/>
        </w:rPr>
      </w:pPr>
      <w:r>
        <w:rPr>
          <w:rFonts w:ascii="Times New Roman" w:hAnsi="Times New Roman"/>
          <w:sz w:val="24"/>
          <w:szCs w:val="24"/>
        </w:rPr>
        <w:t xml:space="preserve">This result supported previous findings of other researchers that reported elevated white blood cells and reduced red blood cells, hemoglobin and platelets levels (Ola, 2021; Liu </w:t>
      </w:r>
      <w:r>
        <w:rPr>
          <w:rFonts w:ascii="Times New Roman" w:hAnsi="Times New Roman"/>
          <w:i/>
          <w:sz w:val="24"/>
          <w:szCs w:val="24"/>
        </w:rPr>
        <w:t>et al.,</w:t>
      </w:r>
      <w:r>
        <w:rPr>
          <w:rFonts w:ascii="Times New Roman" w:hAnsi="Times New Roman"/>
          <w:sz w:val="24"/>
          <w:szCs w:val="24"/>
        </w:rPr>
        <w:t xml:space="preserve"> 2023).</w:t>
      </w:r>
    </w:p>
    <w:p w14:paraId="3A96FC74" w14:textId="77777777" w:rsidR="001055AB" w:rsidRDefault="00882ACB">
      <w:pPr>
        <w:spacing w:after="0" w:line="480" w:lineRule="auto"/>
        <w:jc w:val="both"/>
        <w:rPr>
          <w:rFonts w:ascii="Times New Roman" w:hAnsi="Times New Roman"/>
          <w:b/>
          <w:bCs/>
          <w:sz w:val="24"/>
          <w:szCs w:val="24"/>
        </w:rPr>
      </w:pPr>
      <w:r>
        <w:rPr>
          <w:rFonts w:ascii="Times New Roman" w:hAnsi="Times New Roman"/>
          <w:sz w:val="24"/>
          <w:szCs w:val="24"/>
        </w:rPr>
        <w:t xml:space="preserve">This study showed that both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increased the weight of experimental rats. Increase in body weight is an indication that the plants extract contains nutrients that are properly digested and utilized by the body (</w:t>
      </w:r>
      <w:proofErr w:type="spellStart"/>
      <w:r>
        <w:rPr>
          <w:rFonts w:ascii="Times New Roman" w:hAnsi="Times New Roman"/>
          <w:sz w:val="24"/>
          <w:szCs w:val="24"/>
        </w:rPr>
        <w:t>Zaruwa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2016).</w:t>
      </w:r>
    </w:p>
    <w:p w14:paraId="4D5FBBFE" w14:textId="77777777" w:rsidR="001055AB" w:rsidRDefault="00882ACB">
      <w:pPr>
        <w:spacing w:after="0" w:line="480" w:lineRule="auto"/>
        <w:jc w:val="both"/>
        <w:rPr>
          <w:rFonts w:ascii="Times New Roman" w:hAnsi="Times New Roman"/>
          <w:b/>
          <w:bCs/>
          <w:sz w:val="24"/>
          <w:szCs w:val="24"/>
        </w:rPr>
      </w:pPr>
      <w:r>
        <w:rPr>
          <w:rFonts w:ascii="Times New Roman" w:hAnsi="Times New Roman"/>
          <w:sz w:val="24"/>
          <w:szCs w:val="24"/>
        </w:rPr>
        <w:t xml:space="preserve"> Hematological parameters such as red cell distribution width standard deviation (RCDW-SD), mean platelet volume (MPV), red cell distribution width (RDW), Mean corpuscular hemoglobin </w:t>
      </w:r>
      <w:r>
        <w:rPr>
          <w:rFonts w:ascii="Times New Roman" w:hAnsi="Times New Roman"/>
          <w:sz w:val="24"/>
          <w:szCs w:val="24"/>
        </w:rPr>
        <w:lastRenderedPageBreak/>
        <w:t>concentration (MCHC), mean corpuscular volume (MCV), hematocrit (HCT) and mean corpuscular hemoglobin (MCH) were assessed in the whole blood of experimental rat.</w:t>
      </w:r>
    </w:p>
    <w:p w14:paraId="6CBBCE8C" w14:textId="77777777" w:rsidR="001055AB" w:rsidRDefault="00882ACB">
      <w:pPr>
        <w:spacing w:after="0" w:line="480" w:lineRule="auto"/>
        <w:jc w:val="both"/>
        <w:rPr>
          <w:rFonts w:ascii="Times New Roman" w:hAnsi="Times New Roman"/>
          <w:b/>
          <w:bCs/>
          <w:sz w:val="24"/>
          <w:szCs w:val="24"/>
        </w:rPr>
      </w:pPr>
      <w:r>
        <w:rPr>
          <w:rFonts w:ascii="Times New Roman" w:hAnsi="Times New Roman"/>
          <w:sz w:val="24"/>
          <w:szCs w:val="24"/>
        </w:rPr>
        <w:t>RCDW-SD, MPV, and RDW decreased in benzene group compared to control group, although there was no significant difference in mean platelet volume (MPV) between benzene group and control. Moreover, treatment with dose dependent plants extract increased their levels significantly. MCHC level increased in groups treated with plant extract significantly, while there was no significant difference in MCHC of benzene group, Dox/Ara C and control group, this result corresponds with previous findings of (</w:t>
      </w:r>
      <w:proofErr w:type="spellStart"/>
      <w:r>
        <w:rPr>
          <w:rFonts w:ascii="Times New Roman" w:hAnsi="Times New Roman"/>
          <w:sz w:val="24"/>
          <w:szCs w:val="24"/>
        </w:rPr>
        <w:t>Imaduddin</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2022). There was a progressive improvement in MCV level in groups treated with plant extract, the finding correlates with that of (Akanni </w:t>
      </w:r>
      <w:r>
        <w:rPr>
          <w:rFonts w:ascii="Times New Roman" w:hAnsi="Times New Roman"/>
          <w:i/>
          <w:sz w:val="24"/>
          <w:szCs w:val="24"/>
        </w:rPr>
        <w:t>et al.,</w:t>
      </w:r>
      <w:r>
        <w:rPr>
          <w:rFonts w:ascii="Times New Roman" w:hAnsi="Times New Roman"/>
          <w:sz w:val="24"/>
          <w:szCs w:val="24"/>
        </w:rPr>
        <w:t xml:space="preserve"> (2017). An upregulation of HCT was seen in treated group with plants extract and Dox/Ara C regime compared to benzene group, the result aligns with the findings of (Liu, </w:t>
      </w:r>
      <w:r>
        <w:rPr>
          <w:rFonts w:ascii="Times New Roman" w:hAnsi="Times New Roman"/>
          <w:i/>
          <w:sz w:val="24"/>
          <w:szCs w:val="24"/>
        </w:rPr>
        <w:t>et al.,</w:t>
      </w:r>
      <w:r>
        <w:rPr>
          <w:rFonts w:ascii="Times New Roman" w:hAnsi="Times New Roman"/>
          <w:sz w:val="24"/>
          <w:szCs w:val="24"/>
        </w:rPr>
        <w:t xml:space="preserve"> 2023). MCH level increased at concentration dependent manner in group treated with plant extract compared to benzene group, the result is in correlation with previous findings of (Liu </w:t>
      </w:r>
      <w:r>
        <w:rPr>
          <w:rFonts w:ascii="Times New Roman" w:hAnsi="Times New Roman"/>
          <w:i/>
          <w:sz w:val="24"/>
          <w:szCs w:val="24"/>
        </w:rPr>
        <w:t>et al.,</w:t>
      </w:r>
      <w:r>
        <w:rPr>
          <w:rFonts w:ascii="Times New Roman" w:hAnsi="Times New Roman"/>
          <w:sz w:val="24"/>
          <w:szCs w:val="24"/>
        </w:rPr>
        <w:t xml:space="preserve"> 2023).</w:t>
      </w:r>
    </w:p>
    <w:p w14:paraId="7BEFB170" w14:textId="77777777" w:rsidR="001055AB" w:rsidRDefault="00882ACB">
      <w:pPr>
        <w:spacing w:after="0" w:line="480" w:lineRule="auto"/>
        <w:jc w:val="both"/>
        <w:rPr>
          <w:rFonts w:ascii="Times New Roman" w:hAnsi="Times New Roman"/>
          <w:b/>
          <w:bCs/>
          <w:sz w:val="24"/>
          <w:szCs w:val="24"/>
        </w:rPr>
      </w:pPr>
      <w:r>
        <w:rPr>
          <w:rFonts w:ascii="Times New Roman" w:hAnsi="Times New Roman"/>
          <w:sz w:val="24"/>
          <w:szCs w:val="24"/>
        </w:rPr>
        <w:t xml:space="preserve">Differential white blood cells; lymphocytes, eosinophil, basophils, neutrophil and monocytes were also assayed for. In this study lymphocytosis was observed in benzene group compared to control group, this result is similar to the findings of (Davi </w:t>
      </w:r>
      <w:r>
        <w:rPr>
          <w:rFonts w:ascii="Times New Roman" w:hAnsi="Times New Roman"/>
          <w:i/>
          <w:sz w:val="24"/>
          <w:szCs w:val="24"/>
        </w:rPr>
        <w:t>et al.,</w:t>
      </w:r>
      <w:r>
        <w:rPr>
          <w:rFonts w:ascii="Times New Roman" w:hAnsi="Times New Roman"/>
          <w:sz w:val="24"/>
          <w:szCs w:val="24"/>
        </w:rPr>
        <w:t xml:space="preserve"> 2022) who reported lymphocytosis in leukemia. Treatment with plants extract reduced the level of lymphocytes in a dose dependent manner. Eosinophils and basophils levels decreased significantly in benzene group while there was a noticeable increase in eosinophils and basophils levels upon treatment with plant extract. On the other hand, monocytes and neutrophils levels increased in a dose dependent manner in the groups treated with plants extract compared to benzene group, which presented a decrease in eosinophils and basophils levels. This result is similar to that of (Liu </w:t>
      </w:r>
      <w:r>
        <w:rPr>
          <w:rFonts w:ascii="Times New Roman" w:hAnsi="Times New Roman"/>
          <w:i/>
          <w:sz w:val="24"/>
          <w:szCs w:val="24"/>
        </w:rPr>
        <w:t>et al.,</w:t>
      </w:r>
      <w:r>
        <w:rPr>
          <w:rFonts w:ascii="Times New Roman" w:hAnsi="Times New Roman"/>
          <w:sz w:val="24"/>
          <w:szCs w:val="24"/>
        </w:rPr>
        <w:t xml:space="preserve"> 2020). The immunotherapeutic activities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extract on hematological parameters may be related to the presence </w:t>
      </w:r>
      <w:r>
        <w:rPr>
          <w:rFonts w:ascii="Times New Roman" w:hAnsi="Times New Roman"/>
          <w:sz w:val="24"/>
          <w:szCs w:val="24"/>
        </w:rPr>
        <w:lastRenderedPageBreak/>
        <w:t xml:space="preserve">of phytochemicals such as alkaloids, flavonoids, </w:t>
      </w:r>
      <w:proofErr w:type="spellStart"/>
      <w:r>
        <w:rPr>
          <w:rFonts w:ascii="Times New Roman" w:hAnsi="Times New Roman"/>
          <w:sz w:val="24"/>
          <w:szCs w:val="24"/>
        </w:rPr>
        <w:t>tanins</w:t>
      </w:r>
      <w:proofErr w:type="spellEnd"/>
      <w:r>
        <w:rPr>
          <w:rFonts w:ascii="Times New Roman" w:hAnsi="Times New Roman"/>
          <w:sz w:val="24"/>
          <w:szCs w:val="24"/>
        </w:rPr>
        <w:t>, triterpenoids, anthocyanins and saponins which has ability to reduce inflammation, scavenge free radicals, enhance DNA damage repair mechanism and cause cytotoxicity in tumor cells.</w:t>
      </w:r>
    </w:p>
    <w:p w14:paraId="35771B23" w14:textId="77777777" w:rsidR="001055AB" w:rsidRDefault="001055AB">
      <w:pPr>
        <w:spacing w:after="0" w:line="480" w:lineRule="auto"/>
        <w:jc w:val="both"/>
        <w:rPr>
          <w:rFonts w:ascii="Times New Roman" w:hAnsi="Times New Roman"/>
          <w:b/>
          <w:bCs/>
          <w:sz w:val="24"/>
          <w:szCs w:val="24"/>
        </w:rPr>
      </w:pPr>
    </w:p>
    <w:p w14:paraId="3558D486" w14:textId="77777777" w:rsidR="001055AB" w:rsidRDefault="00882ACB">
      <w:pPr>
        <w:spacing w:line="480" w:lineRule="auto"/>
        <w:jc w:val="both"/>
        <w:rPr>
          <w:sz w:val="24"/>
          <w:szCs w:val="24"/>
        </w:rPr>
      </w:pPr>
      <w:r>
        <w:rPr>
          <w:rFonts w:ascii="Times New Roman" w:eastAsia="Calibri" w:hAnsi="Times New Roman"/>
          <w:b/>
          <w:sz w:val="24"/>
          <w:szCs w:val="24"/>
        </w:rPr>
        <w:t>Conclusion</w:t>
      </w:r>
    </w:p>
    <w:p w14:paraId="2BDDE51C" w14:textId="77777777" w:rsidR="001055AB" w:rsidRDefault="00882ACB">
      <w:pPr>
        <w:spacing w:after="0" w:line="480" w:lineRule="auto"/>
        <w:jc w:val="both"/>
        <w:rPr>
          <w:rFonts w:ascii="Times New Roman" w:eastAsia="Calibri" w:hAnsi="Times New Roman"/>
          <w:b/>
          <w:sz w:val="24"/>
          <w:szCs w:val="24"/>
          <w:lang w:val="en-GB"/>
        </w:rPr>
      </w:pPr>
      <w:r>
        <w:rPr>
          <w:rFonts w:ascii="Times New Roman" w:hAnsi="Times New Roman"/>
          <w:sz w:val="24"/>
          <w:szCs w:val="24"/>
        </w:rPr>
        <w:t xml:space="preserve">Findings from this research identified the presence of several phytochemicals present in the methanolic extracts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i/>
          <w:sz w:val="24"/>
          <w:szCs w:val="24"/>
        </w:rPr>
        <w:t xml:space="preserve">. </w:t>
      </w:r>
      <w:r>
        <w:rPr>
          <w:rFonts w:ascii="Times New Roman" w:hAnsi="Times New Roman"/>
          <w:sz w:val="24"/>
          <w:szCs w:val="24"/>
        </w:rPr>
        <w:t>The extracts were able to mitigate the disastrous hematopoietic malignant neoplasm caused by benzene due to the plants ability to reduce inflammation, scavenge free radicals, enhance DNA damage repair mechanism, inhibit angiogenesis, enhance apoptosis and cause cytotoxicity in tumor cells. Therefore, this research could pave way for innovative leukemia treatment and supports the ethno-pharmacological claims of the therapeutic efficacy of the plants which could be used as pharmacotherapy, phytotherapy and prophylaxis for primary health care delivery in response to leukemia.</w:t>
      </w:r>
    </w:p>
    <w:p w14:paraId="7AAB2122" w14:textId="77777777" w:rsidR="001055AB" w:rsidRDefault="001055AB">
      <w:pPr>
        <w:spacing w:after="0" w:line="480" w:lineRule="auto"/>
        <w:jc w:val="both"/>
        <w:rPr>
          <w:rFonts w:ascii="Times New Roman" w:eastAsia="Calibri" w:hAnsi="Times New Roman"/>
          <w:b/>
          <w:sz w:val="24"/>
          <w:szCs w:val="24"/>
          <w:lang w:val="en-GB"/>
        </w:rPr>
      </w:pPr>
    </w:p>
    <w:p w14:paraId="12231DE0" w14:textId="77777777" w:rsidR="001055AB" w:rsidRDefault="001055AB">
      <w:pPr>
        <w:spacing w:after="0" w:line="480" w:lineRule="auto"/>
        <w:jc w:val="both"/>
        <w:rPr>
          <w:rFonts w:ascii="Times New Roman" w:eastAsia="Calibri" w:hAnsi="Times New Roman"/>
          <w:b/>
          <w:sz w:val="24"/>
          <w:szCs w:val="24"/>
          <w:lang w:val="en-GB"/>
        </w:rPr>
      </w:pPr>
    </w:p>
    <w:p w14:paraId="683DCC0D" w14:textId="77777777" w:rsidR="001055AB" w:rsidRDefault="001055AB">
      <w:pPr>
        <w:spacing w:after="0" w:line="480" w:lineRule="auto"/>
        <w:jc w:val="both"/>
        <w:rPr>
          <w:rFonts w:ascii="Times New Roman" w:eastAsia="Calibri" w:hAnsi="Times New Roman"/>
          <w:b/>
          <w:sz w:val="24"/>
          <w:szCs w:val="24"/>
          <w:lang w:val="en-GB"/>
        </w:rPr>
      </w:pPr>
    </w:p>
    <w:p w14:paraId="25C9F8F9" w14:textId="77777777" w:rsidR="001055AB" w:rsidRDefault="001055AB">
      <w:pPr>
        <w:spacing w:after="0" w:line="480" w:lineRule="auto"/>
        <w:jc w:val="both"/>
        <w:rPr>
          <w:rFonts w:ascii="Times New Roman" w:eastAsia="Calibri" w:hAnsi="Times New Roman"/>
          <w:b/>
          <w:sz w:val="24"/>
          <w:szCs w:val="24"/>
          <w:lang w:val="en-GB"/>
        </w:rPr>
      </w:pPr>
    </w:p>
    <w:p w14:paraId="506131A9" w14:textId="77777777" w:rsidR="001055AB" w:rsidRDefault="001055AB">
      <w:pPr>
        <w:spacing w:after="0" w:line="480" w:lineRule="auto"/>
        <w:jc w:val="both"/>
        <w:rPr>
          <w:rFonts w:ascii="Times New Roman" w:eastAsia="Calibri" w:hAnsi="Times New Roman"/>
          <w:b/>
          <w:sz w:val="24"/>
          <w:szCs w:val="24"/>
          <w:lang w:val="en-GB"/>
        </w:rPr>
      </w:pPr>
    </w:p>
    <w:p w14:paraId="3BBB0BFE" w14:textId="77777777" w:rsidR="001055AB" w:rsidRDefault="00882ACB">
      <w:pPr>
        <w:spacing w:after="0" w:line="480" w:lineRule="auto"/>
        <w:jc w:val="both"/>
        <w:rPr>
          <w:rFonts w:ascii="Times New Roman" w:hAnsi="Times New Roman"/>
          <w:sz w:val="24"/>
          <w:szCs w:val="24"/>
          <w:lang w:val="en-GB"/>
        </w:rPr>
      </w:pPr>
      <w:r>
        <w:rPr>
          <w:rFonts w:ascii="Times New Roman" w:eastAsia="Calibri" w:hAnsi="Times New Roman"/>
          <w:b/>
          <w:sz w:val="24"/>
          <w:szCs w:val="24"/>
          <w:lang w:val="en-GB"/>
        </w:rPr>
        <w:t xml:space="preserve">Recommendations </w:t>
      </w:r>
      <w:r>
        <w:rPr>
          <w:rFonts w:ascii="Times New Roman" w:hAnsi="Times New Roman"/>
          <w:b/>
          <w:bCs/>
          <w:sz w:val="24"/>
          <w:szCs w:val="24"/>
        </w:rPr>
        <w:t>and Suggestions for further studies</w:t>
      </w:r>
    </w:p>
    <w:p w14:paraId="11C7E2D2" w14:textId="77777777" w:rsidR="001055AB" w:rsidRDefault="00882ACB">
      <w:pPr>
        <w:spacing w:after="0" w:line="480" w:lineRule="auto"/>
        <w:jc w:val="both"/>
        <w:rPr>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lang w:val="en-GB"/>
        </w:rPr>
        <w:t>Further studies should be carried out to isolate pure compounds from the plants which can be used as drugs</w:t>
      </w:r>
      <w:r>
        <w:rPr>
          <w:rFonts w:ascii="Times New Roman" w:hAnsi="Times New Roman"/>
          <w:sz w:val="24"/>
          <w:szCs w:val="24"/>
        </w:rPr>
        <w:t>.</w:t>
      </w:r>
      <w:r>
        <w:rPr>
          <w:rFonts w:ascii="Times New Roman" w:hAnsi="Times New Roman"/>
          <w:sz w:val="24"/>
          <w:szCs w:val="24"/>
          <w:lang w:val="en-GB"/>
        </w:rPr>
        <w:t xml:space="preserve"> </w:t>
      </w:r>
      <w:r>
        <w:rPr>
          <w:rFonts w:ascii="Times New Roman" w:hAnsi="Times New Roman"/>
          <w:sz w:val="24"/>
          <w:szCs w:val="24"/>
        </w:rPr>
        <w:t>S</w:t>
      </w:r>
      <w:proofErr w:type="spellStart"/>
      <w:r>
        <w:rPr>
          <w:rFonts w:ascii="Times New Roman" w:hAnsi="Times New Roman"/>
          <w:sz w:val="24"/>
          <w:szCs w:val="24"/>
          <w:lang w:val="en-GB"/>
        </w:rPr>
        <w:t>tudies</w:t>
      </w:r>
      <w:proofErr w:type="spellEnd"/>
      <w:r>
        <w:rPr>
          <w:rFonts w:ascii="Times New Roman" w:hAnsi="Times New Roman"/>
          <w:sz w:val="24"/>
          <w:szCs w:val="24"/>
          <w:lang w:val="en-GB"/>
        </w:rPr>
        <w:t xml:space="preserve"> can also be carried out to know which bioactive compound elicits the anti-leukemic activity of the plant. Although the plant can be used for alternative phytoremediation.</w:t>
      </w:r>
      <w:r>
        <w:rPr>
          <w:rFonts w:ascii="Times New Roman" w:hAnsi="Times New Roman"/>
          <w:sz w:val="24"/>
          <w:szCs w:val="24"/>
        </w:rPr>
        <w:t xml:space="preserve"> </w:t>
      </w:r>
      <w:r>
        <w:rPr>
          <w:rFonts w:ascii="Times New Roman" w:eastAsia="Times New Roman" w:hAnsi="Times New Roman"/>
          <w:sz w:val="24"/>
          <w:szCs w:val="24"/>
        </w:rPr>
        <w:lastRenderedPageBreak/>
        <w:t>This could provide insights into its mechanisms of action and potential applications in pharmacology.</w:t>
      </w:r>
    </w:p>
    <w:p w14:paraId="3C555A12" w14:textId="77777777" w:rsidR="001055AB" w:rsidRDefault="00882ACB">
      <w:pPr>
        <w:spacing w:after="0" w:line="480" w:lineRule="auto"/>
        <w:jc w:val="both"/>
        <w:rPr>
          <w:sz w:val="24"/>
          <w:szCs w:val="24"/>
        </w:rPr>
      </w:pPr>
      <w:r>
        <w:rPr>
          <w:rFonts w:ascii="Times New Roman" w:eastAsia="Times New Roman" w:hAnsi="Times New Roman"/>
          <w:sz w:val="24"/>
          <w:szCs w:val="24"/>
        </w:rPr>
        <w:t xml:space="preserve">(ii) To establish the efficacy and safety of </w:t>
      </w:r>
      <w:proofErr w:type="spellStart"/>
      <w:r>
        <w:rPr>
          <w:rFonts w:ascii="Times New Roman" w:eastAsia="Times New Roman" w:hAnsi="Times New Roman"/>
          <w:i/>
          <w:iCs/>
          <w:sz w:val="24"/>
          <w:szCs w:val="24"/>
        </w:rPr>
        <w:t>Sclerocarya</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birrea</w:t>
      </w:r>
      <w:proofErr w:type="spellEnd"/>
      <w:r>
        <w:rPr>
          <w:rFonts w:ascii="Times New Roman" w:eastAsia="Times New Roman" w:hAnsi="Times New Roman"/>
          <w:sz w:val="24"/>
          <w:szCs w:val="24"/>
        </w:rPr>
        <w:t xml:space="preserve"> as a therapeutic agent, clinical trials should be conducted. These studies will help determine optimal dosages, potential side effects, and interactions with other medications.</w:t>
      </w:r>
    </w:p>
    <w:p w14:paraId="316D3ED4" w14:textId="77777777" w:rsidR="001055AB" w:rsidRDefault="00882ACB">
      <w:pPr>
        <w:spacing w:after="0" w:line="480" w:lineRule="auto"/>
        <w:jc w:val="both"/>
        <w:rPr>
          <w:sz w:val="24"/>
          <w:szCs w:val="24"/>
        </w:rPr>
      </w:pPr>
      <w:r>
        <w:rPr>
          <w:rFonts w:ascii="Times New Roman" w:eastAsia="Times New Roman" w:hAnsi="Times New Roman"/>
          <w:sz w:val="24"/>
          <w:szCs w:val="24"/>
        </w:rPr>
        <w:t xml:space="preserve">(iii) Increased awareness of the health benefits of </w:t>
      </w:r>
      <w:proofErr w:type="spellStart"/>
      <w:r>
        <w:rPr>
          <w:rFonts w:ascii="Times New Roman" w:eastAsia="Times New Roman" w:hAnsi="Times New Roman"/>
          <w:i/>
          <w:iCs/>
          <w:sz w:val="24"/>
          <w:szCs w:val="24"/>
        </w:rPr>
        <w:t>Sclerocarya</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birrea</w:t>
      </w:r>
      <w:proofErr w:type="spellEnd"/>
      <w:r>
        <w:rPr>
          <w:rFonts w:ascii="Times New Roman" w:eastAsia="Times New Roman" w:hAnsi="Times New Roman"/>
          <w:sz w:val="24"/>
          <w:szCs w:val="24"/>
        </w:rPr>
        <w:t xml:space="preserve"> among healthcare professionals and the public can promote its utilization as a natural remedy, thereby contributing to holistic health approaches.</w:t>
      </w:r>
    </w:p>
    <w:p w14:paraId="47102022" w14:textId="77777777" w:rsidR="001055AB" w:rsidRDefault="00882ACB">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(vi) As with any medicinal plant, it is vital to promote sustainable harvesting practices to ensure the conservation of </w:t>
      </w:r>
      <w:proofErr w:type="spellStart"/>
      <w:r>
        <w:rPr>
          <w:rFonts w:ascii="Times New Roman" w:eastAsia="Times New Roman" w:hAnsi="Times New Roman"/>
          <w:i/>
          <w:iCs/>
          <w:sz w:val="24"/>
          <w:szCs w:val="24"/>
        </w:rPr>
        <w:t>Sclerocarya</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birrea</w:t>
      </w:r>
      <w:proofErr w:type="spellEnd"/>
      <w:r>
        <w:rPr>
          <w:rFonts w:ascii="Times New Roman" w:eastAsia="Times New Roman" w:hAnsi="Times New Roman"/>
          <w:sz w:val="24"/>
          <w:szCs w:val="24"/>
        </w:rPr>
        <w:t xml:space="preserve"> populations in the wild. Efforts should also be made to cultivate this species for research and commercial purposes.</w:t>
      </w:r>
    </w:p>
    <w:p w14:paraId="01AF6745" w14:textId="77777777" w:rsidR="00724C2C" w:rsidRDefault="00724C2C">
      <w:pPr>
        <w:spacing w:line="240" w:lineRule="auto"/>
        <w:jc w:val="both"/>
        <w:rPr>
          <w:rFonts w:ascii="Times New Roman" w:hAnsi="Times New Roman"/>
          <w:b/>
          <w:sz w:val="24"/>
          <w:szCs w:val="24"/>
        </w:rPr>
      </w:pPr>
    </w:p>
    <w:p w14:paraId="2B024F1B" w14:textId="372781E8" w:rsidR="001055AB" w:rsidRDefault="00882ACB">
      <w:pPr>
        <w:spacing w:line="240" w:lineRule="auto"/>
        <w:jc w:val="both"/>
        <w:rPr>
          <w:rFonts w:ascii="Times New Roman" w:hAnsi="Times New Roman"/>
          <w:sz w:val="24"/>
          <w:szCs w:val="24"/>
        </w:rPr>
      </w:pPr>
      <w:bookmarkStart w:id="0" w:name="_GoBack"/>
      <w:bookmarkEnd w:id="0"/>
      <w:r>
        <w:rPr>
          <w:rFonts w:ascii="Times New Roman" w:hAnsi="Times New Roman"/>
          <w:b/>
          <w:sz w:val="24"/>
          <w:szCs w:val="24"/>
        </w:rPr>
        <w:t>Ethical approval</w:t>
      </w:r>
    </w:p>
    <w:p w14:paraId="12A1823F" w14:textId="77777777" w:rsidR="001055AB" w:rsidRDefault="00882ACB">
      <w:pPr>
        <w:spacing w:line="240" w:lineRule="auto"/>
        <w:ind w:firstLine="720"/>
        <w:jc w:val="both"/>
        <w:rPr>
          <w:rFonts w:ascii="Times New Roman" w:hAnsi="Times New Roman"/>
          <w:b/>
          <w:color w:val="1F4E79"/>
          <w:sz w:val="24"/>
          <w:szCs w:val="24"/>
        </w:rPr>
      </w:pPr>
      <w:r>
        <w:rPr>
          <w:rFonts w:ascii="Times New Roman" w:hAnsi="Times New Roman"/>
          <w:sz w:val="24"/>
          <w:szCs w:val="24"/>
        </w:rPr>
        <w:t>Ethical approval was obtained from Nasarawa State University Keffi animal care and use research committee (NSUK-ACUREC) with approval number NSUK-ACUREC/BCH/23/14-24/11/2023.</w:t>
      </w:r>
    </w:p>
    <w:p w14:paraId="590E70A5" w14:textId="77777777" w:rsidR="001055AB" w:rsidRDefault="00882ACB">
      <w:pPr>
        <w:spacing w:line="240" w:lineRule="auto"/>
        <w:jc w:val="both"/>
        <w:rPr>
          <w:rFonts w:ascii="Times New Roman" w:hAnsi="Times New Roman"/>
          <w:b/>
          <w:sz w:val="24"/>
          <w:szCs w:val="24"/>
        </w:rPr>
      </w:pPr>
      <w:r>
        <w:rPr>
          <w:rFonts w:ascii="Times New Roman" w:hAnsi="Times New Roman"/>
          <w:b/>
          <w:sz w:val="24"/>
          <w:szCs w:val="24"/>
        </w:rPr>
        <w:t>Conflict of interest</w:t>
      </w:r>
    </w:p>
    <w:p w14:paraId="1A0447E7" w14:textId="77777777" w:rsidR="001055AB" w:rsidRDefault="00882ACB">
      <w:pPr>
        <w:spacing w:line="240" w:lineRule="auto"/>
        <w:ind w:firstLine="720"/>
        <w:jc w:val="both"/>
        <w:rPr>
          <w:rFonts w:ascii="Times New Roman" w:hAnsi="Times New Roman"/>
          <w:sz w:val="24"/>
          <w:szCs w:val="24"/>
        </w:rPr>
      </w:pPr>
      <w:r>
        <w:rPr>
          <w:rFonts w:ascii="Times New Roman" w:hAnsi="Times New Roman"/>
          <w:sz w:val="24"/>
          <w:szCs w:val="24"/>
        </w:rPr>
        <w:t>The authors declare that they have no conflicts of interest to this work</w:t>
      </w:r>
    </w:p>
    <w:p w14:paraId="31473A37" w14:textId="77777777" w:rsidR="001055AB" w:rsidRDefault="00882ACB">
      <w:pPr>
        <w:spacing w:line="240" w:lineRule="auto"/>
        <w:jc w:val="both"/>
        <w:rPr>
          <w:rFonts w:ascii="Times New Roman" w:hAnsi="Times New Roman"/>
          <w:b/>
          <w:sz w:val="24"/>
          <w:szCs w:val="24"/>
        </w:rPr>
      </w:pPr>
      <w:r>
        <w:rPr>
          <w:rFonts w:ascii="Times New Roman" w:hAnsi="Times New Roman"/>
          <w:b/>
          <w:sz w:val="24"/>
          <w:szCs w:val="24"/>
        </w:rPr>
        <w:t>Limitations</w:t>
      </w:r>
    </w:p>
    <w:p w14:paraId="14912CE5" w14:textId="77777777" w:rsidR="001055AB" w:rsidRDefault="00882ACB">
      <w:pPr>
        <w:spacing w:line="240" w:lineRule="auto"/>
        <w:jc w:val="both"/>
        <w:rPr>
          <w:rFonts w:ascii="Times New Roman" w:hAnsi="Times New Roman"/>
          <w:sz w:val="24"/>
          <w:szCs w:val="24"/>
        </w:rPr>
      </w:pPr>
      <w:r>
        <w:rPr>
          <w:rFonts w:ascii="Times New Roman" w:hAnsi="Times New Roman"/>
          <w:sz w:val="24"/>
          <w:szCs w:val="24"/>
        </w:rPr>
        <w:t xml:space="preserve">This study focused on the </w:t>
      </w:r>
      <w:r>
        <w:rPr>
          <w:rFonts w:ascii="Times New Roman" w:hAnsi="Times New Roman"/>
          <w:i/>
          <w:sz w:val="24"/>
          <w:szCs w:val="24"/>
        </w:rPr>
        <w:t xml:space="preserve">in-vivo </w:t>
      </w:r>
      <w:r>
        <w:rPr>
          <w:rFonts w:ascii="Times New Roman" w:hAnsi="Times New Roman"/>
          <w:sz w:val="24"/>
          <w:szCs w:val="24"/>
        </w:rPr>
        <w:t xml:space="preserve">anti-leukemic potentials of </w:t>
      </w:r>
      <w:proofErr w:type="spellStart"/>
      <w:r>
        <w:rPr>
          <w:rFonts w:ascii="Times New Roman" w:hAnsi="Times New Roman"/>
          <w:i/>
          <w:sz w:val="24"/>
          <w:szCs w:val="24"/>
        </w:rPr>
        <w:t>Sclerocarya</w:t>
      </w:r>
      <w:proofErr w:type="spellEnd"/>
      <w:r>
        <w:rPr>
          <w:rFonts w:ascii="Times New Roman" w:hAnsi="Times New Roman"/>
          <w:i/>
          <w:sz w:val="24"/>
          <w:szCs w:val="24"/>
        </w:rPr>
        <w:t xml:space="preserve"> </w:t>
      </w:r>
      <w:proofErr w:type="spellStart"/>
      <w:r>
        <w:rPr>
          <w:rFonts w:ascii="Times New Roman" w:hAnsi="Times New Roman"/>
          <w:i/>
          <w:sz w:val="24"/>
          <w:szCs w:val="24"/>
        </w:rPr>
        <w:t>birrea</w:t>
      </w:r>
      <w:proofErr w:type="spellEnd"/>
      <w:r>
        <w:rPr>
          <w:rFonts w:ascii="Times New Roman" w:hAnsi="Times New Roman"/>
          <w:sz w:val="24"/>
          <w:szCs w:val="24"/>
        </w:rPr>
        <w:t xml:space="preserve"> methanolic extracts, the major limitation was small experimental size. </w:t>
      </w:r>
    </w:p>
    <w:p w14:paraId="207409A9" w14:textId="77777777" w:rsidR="001055AB" w:rsidRDefault="001055AB">
      <w:pPr>
        <w:spacing w:after="0" w:line="480" w:lineRule="auto"/>
        <w:jc w:val="both"/>
        <w:rPr>
          <w:rFonts w:ascii="Times New Roman" w:eastAsia="Times New Roman" w:hAnsi="Times New Roman"/>
          <w:sz w:val="24"/>
          <w:szCs w:val="24"/>
        </w:rPr>
      </w:pPr>
    </w:p>
    <w:p w14:paraId="1EA36247" w14:textId="77777777" w:rsidR="001055AB" w:rsidRDefault="001055AB">
      <w:pPr>
        <w:spacing w:after="0" w:line="480" w:lineRule="auto"/>
        <w:jc w:val="both"/>
        <w:rPr>
          <w:rFonts w:ascii="Times New Roman" w:eastAsia="Times New Roman" w:hAnsi="Times New Roman"/>
          <w:sz w:val="24"/>
          <w:szCs w:val="24"/>
        </w:rPr>
      </w:pPr>
    </w:p>
    <w:p w14:paraId="7CFDF503" w14:textId="77777777" w:rsidR="001055AB" w:rsidRDefault="001055AB">
      <w:pPr>
        <w:spacing w:after="0" w:line="480" w:lineRule="auto"/>
        <w:jc w:val="both"/>
        <w:rPr>
          <w:rFonts w:ascii="Times New Roman" w:eastAsia="Times New Roman" w:hAnsi="Times New Roman"/>
          <w:sz w:val="24"/>
          <w:szCs w:val="24"/>
        </w:rPr>
      </w:pPr>
    </w:p>
    <w:p w14:paraId="35AD6F46" w14:textId="77777777" w:rsidR="001055AB" w:rsidRDefault="001055AB">
      <w:pPr>
        <w:spacing w:after="0" w:line="480" w:lineRule="auto"/>
        <w:jc w:val="both"/>
        <w:rPr>
          <w:rFonts w:ascii="Times New Roman" w:eastAsia="Times New Roman" w:hAnsi="Times New Roman"/>
          <w:sz w:val="24"/>
          <w:szCs w:val="24"/>
        </w:rPr>
      </w:pPr>
    </w:p>
    <w:p w14:paraId="59929B95" w14:textId="77777777" w:rsidR="001055AB" w:rsidRDefault="00882ACB">
      <w:pPr>
        <w:spacing w:after="0" w:line="480" w:lineRule="auto"/>
        <w:jc w:val="both"/>
        <w:rPr>
          <w:sz w:val="24"/>
          <w:szCs w:val="24"/>
        </w:rPr>
      </w:pPr>
      <w:r>
        <w:rPr>
          <w:b/>
          <w:bCs/>
          <w:sz w:val="24"/>
          <w:szCs w:val="24"/>
        </w:rPr>
        <w:t>References</w:t>
      </w:r>
    </w:p>
    <w:p w14:paraId="68678415" w14:textId="77777777" w:rsidR="001055AB" w:rsidRDefault="00882ACB">
      <w:pPr>
        <w:numPr>
          <w:ilvl w:val="0"/>
          <w:numId w:val="2"/>
        </w:numPr>
        <w:spacing w:after="0" w:line="480" w:lineRule="auto"/>
        <w:jc w:val="both"/>
        <w:rPr>
          <w:sz w:val="24"/>
          <w:szCs w:val="24"/>
          <w:lang w:val="en-GB"/>
        </w:rPr>
      </w:pPr>
      <w:r>
        <w:rPr>
          <w:b/>
          <w:bCs/>
          <w:sz w:val="24"/>
          <w:szCs w:val="24"/>
        </w:rPr>
        <w:lastRenderedPageBreak/>
        <w:t xml:space="preserve"> </w:t>
      </w:r>
      <w:r>
        <w:rPr>
          <w:sz w:val="24"/>
          <w:szCs w:val="24"/>
          <w:lang w:val="en-GB"/>
        </w:rPr>
        <w:t xml:space="preserve">Abdulhafiz F., Mohammed A., Kayat F., Bhaskar M., Hamzah Z., </w:t>
      </w:r>
      <w:proofErr w:type="spellStart"/>
      <w:r>
        <w:rPr>
          <w:sz w:val="24"/>
          <w:szCs w:val="24"/>
          <w:lang w:val="en-GB"/>
        </w:rPr>
        <w:t>Podapati</w:t>
      </w:r>
      <w:proofErr w:type="spellEnd"/>
      <w:r>
        <w:rPr>
          <w:sz w:val="24"/>
          <w:szCs w:val="24"/>
          <w:lang w:val="en-GB"/>
        </w:rPr>
        <w:t xml:space="preserve"> S.K., Reddy L.V. Xanthine Oxidase Inhibitory Activity, Chemical Composition, Antioxidant Properties and GC-MS Analysis of </w:t>
      </w:r>
      <w:proofErr w:type="spellStart"/>
      <w:r>
        <w:rPr>
          <w:sz w:val="24"/>
          <w:szCs w:val="24"/>
          <w:lang w:val="en-GB"/>
        </w:rPr>
        <w:t>Keladi</w:t>
      </w:r>
      <w:proofErr w:type="spellEnd"/>
      <w:r>
        <w:rPr>
          <w:sz w:val="24"/>
          <w:szCs w:val="24"/>
          <w:lang w:val="en-GB"/>
        </w:rPr>
        <w:t xml:space="preserve"> </w:t>
      </w:r>
      <w:proofErr w:type="spellStart"/>
      <w:r>
        <w:rPr>
          <w:sz w:val="24"/>
          <w:szCs w:val="24"/>
          <w:lang w:val="en-GB"/>
        </w:rPr>
        <w:t>Candik</w:t>
      </w:r>
      <w:proofErr w:type="spellEnd"/>
      <w:r>
        <w:rPr>
          <w:sz w:val="24"/>
          <w:szCs w:val="24"/>
          <w:lang w:val="en-GB"/>
        </w:rPr>
        <w:t xml:space="preserve"> (</w:t>
      </w:r>
      <w:proofErr w:type="spellStart"/>
      <w:r>
        <w:rPr>
          <w:sz w:val="24"/>
          <w:szCs w:val="24"/>
          <w:lang w:val="en-GB"/>
        </w:rPr>
        <w:t>Alocasia</w:t>
      </w:r>
      <w:proofErr w:type="spellEnd"/>
      <w:r>
        <w:rPr>
          <w:sz w:val="24"/>
          <w:szCs w:val="24"/>
          <w:lang w:val="en-GB"/>
        </w:rPr>
        <w:t xml:space="preserve"> </w:t>
      </w:r>
      <w:proofErr w:type="spellStart"/>
      <w:r>
        <w:rPr>
          <w:sz w:val="24"/>
          <w:szCs w:val="24"/>
          <w:lang w:val="en-GB"/>
        </w:rPr>
        <w:t>longiloba</w:t>
      </w:r>
      <w:proofErr w:type="spellEnd"/>
      <w:r>
        <w:rPr>
          <w:sz w:val="24"/>
          <w:szCs w:val="24"/>
          <w:lang w:val="en-GB"/>
        </w:rPr>
        <w:t xml:space="preserve"> </w:t>
      </w:r>
      <w:proofErr w:type="spellStart"/>
      <w:r>
        <w:rPr>
          <w:sz w:val="24"/>
          <w:szCs w:val="24"/>
          <w:lang w:val="en-GB"/>
        </w:rPr>
        <w:t>Miq</w:t>
      </w:r>
      <w:proofErr w:type="spellEnd"/>
      <w:r>
        <w:rPr>
          <w:sz w:val="24"/>
          <w:szCs w:val="24"/>
          <w:lang w:val="en-GB"/>
        </w:rPr>
        <w:t>) Molecules. 2020; 25:265.</w:t>
      </w:r>
    </w:p>
    <w:p w14:paraId="66431B7A"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sz w:val="24"/>
          <w:szCs w:val="24"/>
          <w:lang w:val="en-GB"/>
        </w:rPr>
        <w:t xml:space="preserve">Abdulhafiz F., Mohammed A., Kayat F., Zakaria S., Hamzah Z., Reddy </w:t>
      </w:r>
      <w:proofErr w:type="spellStart"/>
      <w:r>
        <w:rPr>
          <w:sz w:val="24"/>
          <w:szCs w:val="24"/>
          <w:lang w:val="en-GB"/>
        </w:rPr>
        <w:t>Pamuru</w:t>
      </w:r>
      <w:proofErr w:type="spellEnd"/>
      <w:r>
        <w:rPr>
          <w:sz w:val="24"/>
          <w:szCs w:val="24"/>
          <w:lang w:val="en-GB"/>
        </w:rPr>
        <w:t xml:space="preserve"> R., </w:t>
      </w:r>
      <w:proofErr w:type="spellStart"/>
      <w:r>
        <w:rPr>
          <w:sz w:val="24"/>
          <w:szCs w:val="24"/>
          <w:lang w:val="en-GB"/>
        </w:rPr>
        <w:t>Gundala</w:t>
      </w:r>
      <w:proofErr w:type="spellEnd"/>
      <w:r>
        <w:rPr>
          <w:sz w:val="24"/>
          <w:szCs w:val="24"/>
          <w:lang w:val="en-GB"/>
        </w:rPr>
        <w:t xml:space="preserve"> P.B., </w:t>
      </w:r>
      <w:proofErr w:type="spellStart"/>
      <w:r>
        <w:rPr>
          <w:sz w:val="24"/>
          <w:szCs w:val="24"/>
          <w:lang w:val="en-GB"/>
        </w:rPr>
        <w:t>Reduan</w:t>
      </w:r>
      <w:proofErr w:type="spellEnd"/>
      <w:r>
        <w:rPr>
          <w:sz w:val="24"/>
          <w:szCs w:val="24"/>
          <w:lang w:val="en-GB"/>
        </w:rPr>
        <w:t xml:space="preserve"> M.F.H. Micropropagation of </w:t>
      </w:r>
      <w:proofErr w:type="spellStart"/>
      <w:r>
        <w:rPr>
          <w:sz w:val="24"/>
          <w:szCs w:val="24"/>
          <w:lang w:val="en-GB"/>
        </w:rPr>
        <w:t>Alocasia</w:t>
      </w:r>
      <w:proofErr w:type="spellEnd"/>
      <w:r>
        <w:rPr>
          <w:sz w:val="24"/>
          <w:szCs w:val="24"/>
          <w:lang w:val="en-GB"/>
        </w:rPr>
        <w:t xml:space="preserve"> </w:t>
      </w:r>
      <w:proofErr w:type="spellStart"/>
      <w:r>
        <w:rPr>
          <w:sz w:val="24"/>
          <w:szCs w:val="24"/>
          <w:lang w:val="en-GB"/>
        </w:rPr>
        <w:t>longiloba</w:t>
      </w:r>
      <w:proofErr w:type="spellEnd"/>
      <w:r>
        <w:rPr>
          <w:sz w:val="24"/>
          <w:szCs w:val="24"/>
          <w:lang w:val="en-GB"/>
        </w:rPr>
        <w:t xml:space="preserve"> </w:t>
      </w:r>
      <w:proofErr w:type="spellStart"/>
      <w:r>
        <w:rPr>
          <w:sz w:val="24"/>
          <w:szCs w:val="24"/>
          <w:lang w:val="en-GB"/>
        </w:rPr>
        <w:t>Miq</w:t>
      </w:r>
      <w:proofErr w:type="spellEnd"/>
      <w:r>
        <w:rPr>
          <w:sz w:val="24"/>
          <w:szCs w:val="24"/>
          <w:lang w:val="en-GB"/>
        </w:rPr>
        <w:t xml:space="preserve"> and Comparative Antioxidant Properties of Ethanolic Extracts of the Field-Grown Plant, In Vitro Propagated and In Vitro-Derived Callus. Plants. 2020; 9:816.</w:t>
      </w:r>
    </w:p>
    <w:p w14:paraId="37820F35"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eastAsia="Calibri" w:hAnsi="Times New Roman"/>
          <w:color w:val="000000"/>
          <w:sz w:val="24"/>
          <w:szCs w:val="24"/>
          <w:lang w:val="en-GB"/>
        </w:rPr>
        <w:t xml:space="preserve">Abdurrashid, H. &amp; </w:t>
      </w:r>
      <w:proofErr w:type="spellStart"/>
      <w:r>
        <w:rPr>
          <w:rFonts w:ascii="Times New Roman" w:eastAsia="Calibri" w:hAnsi="Times New Roman"/>
          <w:color w:val="000000"/>
          <w:sz w:val="24"/>
          <w:szCs w:val="24"/>
          <w:lang w:val="en-GB"/>
        </w:rPr>
        <w:t>Sharhabil</w:t>
      </w:r>
      <w:proofErr w:type="spellEnd"/>
      <w:r>
        <w:rPr>
          <w:rFonts w:ascii="Times New Roman" w:eastAsia="Calibri" w:hAnsi="Times New Roman"/>
          <w:color w:val="000000"/>
          <w:sz w:val="24"/>
          <w:szCs w:val="24"/>
          <w:lang w:val="en-GB"/>
        </w:rPr>
        <w:t xml:space="preserve">, M. Y. (2021). Recent Advances in the Chemistry of Bioactive Compounds from Plants and Soil Microbes: A Review. </w:t>
      </w:r>
      <w:r>
        <w:rPr>
          <w:rFonts w:ascii="Times New Roman" w:eastAsia="Calibri" w:hAnsi="Times New Roman"/>
          <w:i/>
          <w:iCs/>
          <w:color w:val="000000"/>
          <w:sz w:val="24"/>
          <w:szCs w:val="24"/>
          <w:lang w:val="en-GB"/>
        </w:rPr>
        <w:t>Chemistry Africa</w:t>
      </w:r>
      <w:r>
        <w:rPr>
          <w:rFonts w:ascii="Times New Roman" w:eastAsia="Calibri" w:hAnsi="Times New Roman"/>
          <w:color w:val="000000"/>
          <w:sz w:val="24"/>
          <w:szCs w:val="24"/>
          <w:lang w:val="en-GB"/>
        </w:rPr>
        <w:t>, 4:231–248.</w:t>
      </w:r>
    </w:p>
    <w:p w14:paraId="138E2FB6"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Arber, D. A., Orazi, A., </w:t>
      </w:r>
      <w:proofErr w:type="spellStart"/>
      <w:r>
        <w:rPr>
          <w:rFonts w:ascii="Times New Roman" w:hAnsi="Times New Roman"/>
          <w:sz w:val="24"/>
          <w:szCs w:val="24"/>
          <w:lang w:val="en-GB"/>
        </w:rPr>
        <w:t>Hasserjian</w:t>
      </w:r>
      <w:proofErr w:type="spellEnd"/>
      <w:r>
        <w:rPr>
          <w:rFonts w:ascii="Times New Roman" w:hAnsi="Times New Roman"/>
          <w:sz w:val="24"/>
          <w:szCs w:val="24"/>
          <w:lang w:val="en-GB"/>
        </w:rPr>
        <w:t xml:space="preserve">, R., Thiele, J., Borowitz, M. J., Le Beau, M. M., Bloomfield, C. D., Cazzola, M., &amp; Vardiman, J. W. (2016). The 2016 revision to the World Health Organization classification of myeloid neoplasms and acute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w:t>
      </w:r>
      <w:r>
        <w:rPr>
          <w:rFonts w:ascii="Times New Roman" w:hAnsi="Times New Roman"/>
          <w:i/>
          <w:sz w:val="24"/>
          <w:szCs w:val="24"/>
          <w:lang w:val="en-GB"/>
        </w:rPr>
        <w:t xml:space="preserve"> Blood</w:t>
      </w:r>
      <w:r>
        <w:rPr>
          <w:rFonts w:ascii="Times New Roman" w:hAnsi="Times New Roman"/>
          <w:sz w:val="24"/>
          <w:szCs w:val="24"/>
          <w:lang w:val="en-GB"/>
        </w:rPr>
        <w:t>, 12</w:t>
      </w:r>
      <w:r>
        <w:rPr>
          <w:rFonts w:ascii="Times New Roman" w:hAnsi="Times New Roman"/>
          <w:b/>
          <w:sz w:val="24"/>
          <w:szCs w:val="24"/>
          <w:lang w:val="en-GB"/>
        </w:rPr>
        <w:t>7</w:t>
      </w:r>
      <w:r>
        <w:rPr>
          <w:rFonts w:ascii="Times New Roman" w:hAnsi="Times New Roman"/>
          <w:sz w:val="24"/>
          <w:szCs w:val="24"/>
          <w:lang w:val="en-GB"/>
        </w:rPr>
        <w:t>(20), 2391–2405</w:t>
      </w:r>
      <w:r>
        <w:rPr>
          <w:rFonts w:ascii="Times New Roman" w:hAnsi="Times New Roman"/>
          <w:sz w:val="24"/>
          <w:szCs w:val="24"/>
        </w:rPr>
        <w:t>.</w:t>
      </w:r>
    </w:p>
    <w:p w14:paraId="50C90938"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Azher U. &amp; </w:t>
      </w:r>
      <w:proofErr w:type="spellStart"/>
      <w:r>
        <w:rPr>
          <w:rFonts w:ascii="Times New Roman" w:hAnsi="Times New Roman"/>
          <w:sz w:val="24"/>
          <w:szCs w:val="24"/>
          <w:lang w:val="en-GB"/>
        </w:rPr>
        <w:t>Shiggaon</w:t>
      </w:r>
      <w:proofErr w:type="spellEnd"/>
      <w:r>
        <w:rPr>
          <w:rFonts w:ascii="Times New Roman" w:hAnsi="Times New Roman"/>
          <w:sz w:val="24"/>
          <w:szCs w:val="24"/>
          <w:lang w:val="en-GB"/>
        </w:rPr>
        <w:t xml:space="preserve"> N. (2013). Oral health status of children with acute lymphoblastic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undergoing chemotherapy. </w:t>
      </w:r>
      <w:r>
        <w:rPr>
          <w:rFonts w:ascii="Times New Roman" w:hAnsi="Times New Roman"/>
          <w:i/>
          <w:sz w:val="24"/>
          <w:szCs w:val="24"/>
          <w:lang w:val="en-GB"/>
        </w:rPr>
        <w:t>Indian journal of Dental Research,</w:t>
      </w:r>
      <w:r>
        <w:rPr>
          <w:rFonts w:ascii="Times New Roman" w:hAnsi="Times New Roman"/>
          <w:sz w:val="24"/>
          <w:szCs w:val="24"/>
          <w:lang w:val="en-GB"/>
        </w:rPr>
        <w:t xml:space="preserve"> 24:523.</w:t>
      </w:r>
    </w:p>
    <w:p w14:paraId="4B739AB6"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eastAsia="Calibri" w:hAnsi="Times New Roman"/>
          <w:b/>
          <w:sz w:val="24"/>
          <w:szCs w:val="24"/>
        </w:rPr>
        <w:t>A</w:t>
      </w:r>
      <w:r>
        <w:rPr>
          <w:rFonts w:ascii="Times New Roman" w:eastAsia="Calibri" w:hAnsi="Times New Roman"/>
          <w:sz w:val="24"/>
          <w:szCs w:val="24"/>
        </w:rPr>
        <w:t>ustralian Institute of Health and Welfare. Cancer data in Australia [Internet]. Canberra: Australian Institute of Health and Welfare, 2023 [cited 2023 Sept 04]. Available from: https://www.aihw.gov.au/reports</w:t>
      </w:r>
      <w:r>
        <w:rPr>
          <w:rFonts w:ascii="Times New Roman" w:eastAsia="Calibri" w:hAnsi="Times New Roman"/>
          <w:b/>
          <w:sz w:val="24"/>
          <w:szCs w:val="24"/>
        </w:rPr>
        <w:t>/cancer/cancer-data-in-australia.</w:t>
      </w:r>
    </w:p>
    <w:p w14:paraId="2D030B24"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proofErr w:type="spellStart"/>
      <w:r>
        <w:rPr>
          <w:rFonts w:ascii="Times New Roman" w:eastAsia="Calibri" w:hAnsi="Times New Roman"/>
          <w:sz w:val="24"/>
          <w:szCs w:val="24"/>
        </w:rPr>
        <w:t>Adnyani</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 ,</w:t>
      </w:r>
      <w:proofErr w:type="gramEnd"/>
      <w:r>
        <w:rPr>
          <w:rFonts w:ascii="Times New Roman" w:eastAsia="Calibri" w:hAnsi="Times New Roman"/>
          <w:sz w:val="24"/>
          <w:szCs w:val="24"/>
        </w:rPr>
        <w:t xml:space="preserve"> et al. Pancreatitis in Acute Lymphoblastic Leukemia page 339 Indonesian Journal of Clinical Pathology and Medical Laboratory, 2022 July, 28 (3) : 337 - 342.</w:t>
      </w:r>
    </w:p>
    <w:p w14:paraId="68CF2171" w14:textId="77777777" w:rsidR="001055AB" w:rsidRDefault="00882ACB">
      <w:pPr>
        <w:numPr>
          <w:ilvl w:val="0"/>
          <w:numId w:val="2"/>
        </w:numPr>
        <w:rPr>
          <w:rFonts w:ascii="Times New Roman" w:hAnsi="Times New Roman"/>
          <w:sz w:val="24"/>
          <w:szCs w:val="24"/>
        </w:rPr>
      </w:pPr>
      <w:r>
        <w:rPr>
          <w:rFonts w:ascii="Times New Roman" w:eastAsia="Calibri" w:hAnsi="Times New Roman"/>
          <w:color w:val="000000"/>
          <w:sz w:val="24"/>
          <w:szCs w:val="24"/>
          <w:lang w:val="en-GB"/>
        </w:rPr>
        <w:t xml:space="preserve">Adebayo, S. A., </w:t>
      </w:r>
      <w:proofErr w:type="spellStart"/>
      <w:r>
        <w:rPr>
          <w:rFonts w:ascii="Times New Roman" w:eastAsia="Calibri" w:hAnsi="Times New Roman"/>
          <w:color w:val="000000"/>
          <w:sz w:val="24"/>
          <w:szCs w:val="24"/>
          <w:lang w:val="en-GB"/>
        </w:rPr>
        <w:t>Dzoyem</w:t>
      </w:r>
      <w:proofErr w:type="spellEnd"/>
      <w:r>
        <w:rPr>
          <w:rFonts w:ascii="Times New Roman" w:eastAsia="Calibri" w:hAnsi="Times New Roman"/>
          <w:color w:val="000000"/>
          <w:sz w:val="24"/>
          <w:szCs w:val="24"/>
          <w:lang w:val="en-GB"/>
        </w:rPr>
        <w:t xml:space="preserve">, J. P., Shai, L. J. &amp; Eloff, J. N. (2015). The anti-inflammatory and antioxidant activity of 25 plant species used traditionally to treat pain in southern African. </w:t>
      </w:r>
      <w:r>
        <w:rPr>
          <w:rFonts w:ascii="Times New Roman" w:eastAsia="Calibri" w:hAnsi="Times New Roman"/>
          <w:i/>
          <w:iCs/>
          <w:color w:val="000000"/>
          <w:sz w:val="24"/>
          <w:szCs w:val="24"/>
          <w:lang w:val="en-GB"/>
        </w:rPr>
        <w:t>BMC Complementary and Alternative Medicine,</w:t>
      </w:r>
      <w:r>
        <w:rPr>
          <w:rFonts w:ascii="Times New Roman" w:eastAsia="Calibri" w:hAnsi="Times New Roman"/>
          <w:color w:val="000000"/>
          <w:sz w:val="24"/>
          <w:szCs w:val="24"/>
          <w:lang w:val="en-GB"/>
        </w:rPr>
        <w:t xml:space="preserve"> 15:159.</w:t>
      </w:r>
      <w:r>
        <w:rPr>
          <w:rFonts w:ascii="Times New Roman" w:hAnsi="Times New Roman"/>
          <w:sz w:val="24"/>
          <w:szCs w:val="24"/>
        </w:rPr>
        <w:t xml:space="preserve"> </w:t>
      </w:r>
    </w:p>
    <w:p w14:paraId="6D42E32F" w14:textId="77777777" w:rsidR="001055AB" w:rsidRDefault="00882ACB">
      <w:pPr>
        <w:numPr>
          <w:ilvl w:val="0"/>
          <w:numId w:val="2"/>
        </w:numPr>
        <w:rPr>
          <w:rFonts w:ascii="Times New Roman" w:eastAsia="Calibri" w:hAnsi="Times New Roman"/>
          <w:b/>
          <w:bCs/>
          <w:sz w:val="24"/>
          <w:szCs w:val="24"/>
          <w:lang w:val="en-GB"/>
        </w:rPr>
      </w:pPr>
      <w:r>
        <w:rPr>
          <w:rFonts w:ascii="Times New Roman" w:hAnsi="Times New Roman"/>
          <w:sz w:val="24"/>
          <w:szCs w:val="24"/>
        </w:rPr>
        <w:lastRenderedPageBreak/>
        <w:t xml:space="preserve"> </w:t>
      </w:r>
      <w:proofErr w:type="spellStart"/>
      <w:r>
        <w:rPr>
          <w:rFonts w:ascii="Times New Roman" w:hAnsi="Times New Roman"/>
          <w:sz w:val="24"/>
          <w:szCs w:val="24"/>
        </w:rPr>
        <w:t>Arikpo</w:t>
      </w:r>
      <w:proofErr w:type="spellEnd"/>
      <w:r>
        <w:rPr>
          <w:rFonts w:ascii="Times New Roman" w:hAnsi="Times New Roman"/>
          <w:sz w:val="24"/>
          <w:szCs w:val="24"/>
        </w:rPr>
        <w:t xml:space="preserve"> K. E.</w:t>
      </w:r>
      <w:r>
        <w:rPr>
          <w:rFonts w:ascii="Times New Roman" w:hAnsi="Times New Roman"/>
          <w:b/>
          <w:sz w:val="24"/>
          <w:szCs w:val="24"/>
        </w:rPr>
        <w:t xml:space="preserve">, </w:t>
      </w:r>
      <w:proofErr w:type="spellStart"/>
      <w:r>
        <w:rPr>
          <w:rFonts w:ascii="Times New Roman" w:hAnsi="Times New Roman"/>
          <w:sz w:val="24"/>
          <w:szCs w:val="24"/>
        </w:rPr>
        <w:t>Iwara</w:t>
      </w:r>
      <w:proofErr w:type="spellEnd"/>
      <w:r>
        <w:rPr>
          <w:rFonts w:ascii="Times New Roman" w:hAnsi="Times New Roman"/>
          <w:sz w:val="24"/>
          <w:szCs w:val="24"/>
        </w:rPr>
        <w:t xml:space="preserve"> A. I.</w:t>
      </w:r>
      <w:proofErr w:type="gramStart"/>
      <w:r>
        <w:rPr>
          <w:rFonts w:ascii="Times New Roman" w:hAnsi="Times New Roman"/>
          <w:sz w:val="24"/>
          <w:szCs w:val="24"/>
        </w:rPr>
        <w:t xml:space="preserve">,  </w:t>
      </w:r>
      <w:proofErr w:type="spellStart"/>
      <w:r>
        <w:rPr>
          <w:rFonts w:ascii="Times New Roman" w:hAnsi="Times New Roman"/>
          <w:sz w:val="24"/>
          <w:szCs w:val="24"/>
        </w:rPr>
        <w:t>Zaruwa</w:t>
      </w:r>
      <w:proofErr w:type="spellEnd"/>
      <w:proofErr w:type="gramEnd"/>
      <w:r>
        <w:rPr>
          <w:rFonts w:ascii="Times New Roman" w:hAnsi="Times New Roman"/>
          <w:sz w:val="24"/>
          <w:szCs w:val="24"/>
        </w:rPr>
        <w:t xml:space="preserve"> M. Z.,  Nweze C. C.,  Bala C. J., </w:t>
      </w:r>
      <w:proofErr w:type="spellStart"/>
      <w:r>
        <w:rPr>
          <w:rFonts w:ascii="Times New Roman" w:hAnsi="Times New Roman"/>
          <w:sz w:val="24"/>
          <w:szCs w:val="24"/>
        </w:rPr>
        <w:t>Ajiboso</w:t>
      </w:r>
      <w:proofErr w:type="spellEnd"/>
      <w:r>
        <w:rPr>
          <w:rFonts w:ascii="Times New Roman" w:hAnsi="Times New Roman"/>
          <w:sz w:val="24"/>
          <w:szCs w:val="24"/>
        </w:rPr>
        <w:t xml:space="preserve"> O. S., </w:t>
      </w:r>
      <w:proofErr w:type="spellStart"/>
      <w:r>
        <w:rPr>
          <w:rFonts w:ascii="Times New Roman" w:hAnsi="Times New Roman"/>
          <w:sz w:val="24"/>
          <w:szCs w:val="24"/>
        </w:rPr>
        <w:t>Uloma</w:t>
      </w:r>
      <w:proofErr w:type="spellEnd"/>
      <w:r>
        <w:rPr>
          <w:rFonts w:ascii="Times New Roman" w:hAnsi="Times New Roman"/>
          <w:sz w:val="24"/>
          <w:szCs w:val="24"/>
        </w:rPr>
        <w:t xml:space="preserve"> V. A., </w:t>
      </w:r>
      <w:proofErr w:type="spellStart"/>
      <w:r>
        <w:rPr>
          <w:rFonts w:ascii="Times New Roman" w:hAnsi="Times New Roman"/>
          <w:sz w:val="24"/>
          <w:szCs w:val="24"/>
        </w:rPr>
        <w:t>Otunji</w:t>
      </w:r>
      <w:proofErr w:type="spellEnd"/>
      <w:r>
        <w:rPr>
          <w:rFonts w:ascii="Times New Roman" w:hAnsi="Times New Roman"/>
          <w:sz w:val="24"/>
          <w:szCs w:val="24"/>
        </w:rPr>
        <w:t xml:space="preserve"> C. O, Shelly C. O., Atiku J. M.. (2025). Therapeutic effect of hibiscus </w:t>
      </w:r>
      <w:proofErr w:type="spellStart"/>
      <w:r>
        <w:rPr>
          <w:rFonts w:ascii="Times New Roman" w:hAnsi="Times New Roman"/>
          <w:sz w:val="24"/>
          <w:szCs w:val="24"/>
        </w:rPr>
        <w:t>sadarriffa</w:t>
      </w:r>
      <w:proofErr w:type="spellEnd"/>
      <w:r>
        <w:rPr>
          <w:rFonts w:ascii="Times New Roman" w:hAnsi="Times New Roman"/>
          <w:sz w:val="24"/>
          <w:szCs w:val="24"/>
        </w:rPr>
        <w:t xml:space="preserve"> seeds extract on renal and </w:t>
      </w:r>
      <w:proofErr w:type="spellStart"/>
      <w:r>
        <w:rPr>
          <w:rFonts w:ascii="Times New Roman" w:hAnsi="Times New Roman"/>
          <w:sz w:val="24"/>
          <w:szCs w:val="24"/>
        </w:rPr>
        <w:t>haematological</w:t>
      </w:r>
      <w:proofErr w:type="spellEnd"/>
      <w:r>
        <w:rPr>
          <w:rFonts w:ascii="Times New Roman" w:hAnsi="Times New Roman"/>
          <w:sz w:val="24"/>
          <w:szCs w:val="24"/>
        </w:rPr>
        <w:t xml:space="preserve"> alterations in benzene-induced leukemia in mice</w:t>
      </w:r>
      <w:r>
        <w:rPr>
          <w:rFonts w:ascii="Times New Roman" w:hAnsi="Times New Roman"/>
          <w:i/>
          <w:iCs/>
          <w:sz w:val="24"/>
          <w:szCs w:val="24"/>
        </w:rPr>
        <w:t>. Pharmacological research –Natural product,</w:t>
      </w:r>
      <w:r>
        <w:rPr>
          <w:rFonts w:ascii="Times New Roman" w:hAnsi="Times New Roman"/>
          <w:sz w:val="24"/>
          <w:szCs w:val="24"/>
        </w:rPr>
        <w:t xml:space="preserve"> 9, 2950-1997.</w:t>
      </w:r>
    </w:p>
    <w:p w14:paraId="3A127AEF" w14:textId="77777777" w:rsidR="001055AB" w:rsidRDefault="001055AB">
      <w:pPr>
        <w:spacing w:after="0" w:line="480" w:lineRule="auto"/>
        <w:jc w:val="both"/>
        <w:rPr>
          <w:rFonts w:ascii="Times New Roman" w:eastAsia="Calibri" w:hAnsi="Times New Roman"/>
          <w:b/>
          <w:bCs/>
          <w:sz w:val="24"/>
          <w:szCs w:val="24"/>
          <w:lang w:val="en-GB"/>
        </w:rPr>
      </w:pPr>
    </w:p>
    <w:p w14:paraId="7202FC36"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Bain, B.J., Lewis, S.M.&amp; Bates, I. (2006). Basic Haematological Techniques. In: Lewis, S.M., Bain, B.J. and Bates, I., Eds., Dacie and Lewis Practical Haematology, 10th Edition, Churchill Livingstone Elsevier, </w:t>
      </w:r>
      <w:r>
        <w:rPr>
          <w:rFonts w:ascii="Times New Roman" w:hAnsi="Times New Roman"/>
          <w:i/>
          <w:sz w:val="24"/>
          <w:szCs w:val="24"/>
          <w:lang w:val="en-GB"/>
        </w:rPr>
        <w:t>Philadelphia</w:t>
      </w:r>
      <w:r>
        <w:rPr>
          <w:rFonts w:ascii="Times New Roman" w:hAnsi="Times New Roman"/>
          <w:sz w:val="24"/>
          <w:szCs w:val="24"/>
          <w:lang w:val="en-GB"/>
        </w:rPr>
        <w:t xml:space="preserve">, 26-54. </w:t>
      </w:r>
    </w:p>
    <w:p w14:paraId="77929834"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t>Birbrair</w:t>
      </w:r>
      <w:proofErr w:type="spellEnd"/>
      <w:r>
        <w:rPr>
          <w:rFonts w:ascii="Times New Roman" w:hAnsi="Times New Roman"/>
          <w:sz w:val="24"/>
          <w:szCs w:val="24"/>
          <w:lang w:val="en-GB"/>
        </w:rPr>
        <w:t>, A., &amp; Frenette, P. S. (2016). "Niche heterogeneity in the bone marrow".</w:t>
      </w:r>
      <w:r>
        <w:rPr>
          <w:rFonts w:ascii="Times New Roman" w:hAnsi="Times New Roman"/>
          <w:i/>
          <w:sz w:val="24"/>
          <w:szCs w:val="24"/>
          <w:lang w:val="en-GB"/>
        </w:rPr>
        <w:t xml:space="preserve"> Annals</w:t>
      </w:r>
      <w:r>
        <w:rPr>
          <w:rFonts w:ascii="Times New Roman" w:hAnsi="Times New Roman"/>
          <w:sz w:val="24"/>
          <w:szCs w:val="24"/>
          <w:lang w:val="en-GB"/>
        </w:rPr>
        <w:t xml:space="preserve"> </w:t>
      </w:r>
      <w:r>
        <w:rPr>
          <w:rFonts w:ascii="Times New Roman" w:hAnsi="Times New Roman"/>
          <w:i/>
          <w:sz w:val="24"/>
          <w:szCs w:val="24"/>
          <w:lang w:val="en-GB"/>
        </w:rPr>
        <w:t>of the New York Academy of Sciences</w:t>
      </w:r>
      <w:r>
        <w:rPr>
          <w:rFonts w:ascii="Times New Roman" w:hAnsi="Times New Roman"/>
          <w:sz w:val="24"/>
          <w:szCs w:val="24"/>
          <w:lang w:val="en-GB"/>
        </w:rPr>
        <w:t xml:space="preserve">, 1370 (1): 82–96. </w:t>
      </w:r>
    </w:p>
    <w:p w14:paraId="4DE5F502" w14:textId="77777777" w:rsidR="001055AB" w:rsidRDefault="00882ACB">
      <w:pPr>
        <w:numPr>
          <w:ilvl w:val="0"/>
          <w:numId w:val="2"/>
        </w:numPr>
        <w:spacing w:after="0" w:line="480" w:lineRule="auto"/>
        <w:jc w:val="both"/>
        <w:rPr>
          <w:sz w:val="24"/>
          <w:szCs w:val="24"/>
          <w:lang w:val="en-GB"/>
        </w:rPr>
      </w:pPr>
      <w:proofErr w:type="spellStart"/>
      <w:r>
        <w:rPr>
          <w:rFonts w:ascii="Times New Roman" w:hAnsi="Times New Roman"/>
          <w:sz w:val="24"/>
          <w:szCs w:val="24"/>
          <w:lang w:val="en-GB"/>
        </w:rPr>
        <w:t>Bishayee</w:t>
      </w:r>
      <w:proofErr w:type="spellEnd"/>
      <w:r>
        <w:rPr>
          <w:rFonts w:ascii="Times New Roman" w:hAnsi="Times New Roman"/>
          <w:sz w:val="24"/>
          <w:szCs w:val="24"/>
          <w:lang w:val="en-GB"/>
        </w:rPr>
        <w:t xml:space="preserve">, A., Ahmed, S., Brankov, N., &amp; Perloff, M. (2011). Triterpenoids as potential agents for the chemoprevention and therapy of breast cancer. </w:t>
      </w:r>
      <w:r>
        <w:rPr>
          <w:rFonts w:ascii="Times New Roman" w:hAnsi="Times New Roman"/>
          <w:i/>
          <w:sz w:val="24"/>
          <w:szCs w:val="24"/>
          <w:lang w:val="en-GB"/>
        </w:rPr>
        <w:t>Frontiers in bioscience</w:t>
      </w:r>
      <w:r>
        <w:rPr>
          <w:rFonts w:ascii="Times New Roman" w:hAnsi="Times New Roman"/>
          <w:sz w:val="24"/>
          <w:szCs w:val="24"/>
          <w:lang w:val="en-GB"/>
        </w:rPr>
        <w:t xml:space="preserve"> (Landmark edition), 16(3), 980–996.</w:t>
      </w:r>
    </w:p>
    <w:p w14:paraId="09F519C8"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sz w:val="24"/>
          <w:szCs w:val="24"/>
          <w:lang w:val="en-GB"/>
        </w:rPr>
        <w:t xml:space="preserve">Berg S., Nand S. Neurological Complications of the </w:t>
      </w:r>
      <w:proofErr w:type="spellStart"/>
      <w:r>
        <w:rPr>
          <w:sz w:val="24"/>
          <w:szCs w:val="24"/>
          <w:lang w:val="en-GB"/>
        </w:rPr>
        <w:t>Leukemias</w:t>
      </w:r>
      <w:proofErr w:type="spellEnd"/>
      <w:r>
        <w:rPr>
          <w:sz w:val="24"/>
          <w:szCs w:val="24"/>
          <w:lang w:val="en-GB"/>
        </w:rPr>
        <w:t xml:space="preserve"> across the Ages. Curr. Neurol. </w:t>
      </w:r>
      <w:proofErr w:type="spellStart"/>
      <w:r>
        <w:rPr>
          <w:sz w:val="24"/>
          <w:szCs w:val="24"/>
          <w:lang w:val="en-GB"/>
        </w:rPr>
        <w:t>Neurosci</w:t>
      </w:r>
      <w:proofErr w:type="spellEnd"/>
      <w:r>
        <w:rPr>
          <w:sz w:val="24"/>
          <w:szCs w:val="24"/>
          <w:lang w:val="en-GB"/>
        </w:rPr>
        <w:t>. Rep. 2017; 17:13.</w:t>
      </w:r>
    </w:p>
    <w:p w14:paraId="1AEACF25"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sz w:val="24"/>
          <w:szCs w:val="24"/>
        </w:rPr>
        <w:t xml:space="preserve">Bulletin of the World </w:t>
      </w:r>
      <w:proofErr w:type="gramStart"/>
      <w:r>
        <w:rPr>
          <w:sz w:val="24"/>
          <w:szCs w:val="24"/>
        </w:rPr>
        <w:t xml:space="preserve">Health  </w:t>
      </w:r>
      <w:proofErr w:type="spellStart"/>
      <w:r>
        <w:rPr>
          <w:sz w:val="24"/>
          <w:szCs w:val="24"/>
        </w:rPr>
        <w:t>Organisation</w:t>
      </w:r>
      <w:proofErr w:type="spellEnd"/>
      <w:proofErr w:type="gramEnd"/>
      <w:r>
        <w:rPr>
          <w:sz w:val="24"/>
          <w:szCs w:val="24"/>
        </w:rPr>
        <w:t xml:space="preserve">  (WHO)  July  2002, vo1.80:7. </w:t>
      </w:r>
    </w:p>
    <w:p w14:paraId="3D198ED7"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eastAsia="Calibri" w:hAnsi="Times New Roman"/>
          <w:color w:val="000000"/>
          <w:sz w:val="24"/>
          <w:szCs w:val="24"/>
          <w:lang w:val="en-GB"/>
        </w:rPr>
        <w:t>Bhuyan, D. J. &amp; Basu, A. (2017). Phenolic Compounds potential health Benefits and toxicity.  Utilisation of Bioactive Compounds from Agricultural and Food Production Waste</w:t>
      </w:r>
      <w:r>
        <w:rPr>
          <w:rFonts w:ascii="Times New Roman" w:eastAsia="Calibri" w:hAnsi="Times New Roman"/>
          <w:i/>
          <w:iCs/>
          <w:color w:val="000000"/>
          <w:sz w:val="24"/>
          <w:szCs w:val="24"/>
          <w:lang w:val="en-GB"/>
        </w:rPr>
        <w:t xml:space="preserve">. </w:t>
      </w:r>
      <w:r>
        <w:rPr>
          <w:rFonts w:ascii="Times New Roman" w:eastAsia="Calibri" w:hAnsi="Times New Roman"/>
          <w:color w:val="000000"/>
          <w:sz w:val="24"/>
          <w:szCs w:val="24"/>
          <w:lang w:val="en-GB"/>
        </w:rPr>
        <w:t>1st Edition. CRC Press, pp 33.</w:t>
      </w:r>
    </w:p>
    <w:p w14:paraId="1889A420"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sz w:val="24"/>
          <w:szCs w:val="24"/>
          <w:lang w:val="en-GB"/>
        </w:rPr>
        <w:t>Chiang L.-C., Cheng H.-Y., Chen</w:t>
      </w:r>
      <w:r>
        <w:rPr>
          <w:sz w:val="24"/>
          <w:szCs w:val="24"/>
        </w:rPr>
        <w:t xml:space="preserve"> </w:t>
      </w:r>
      <w:r>
        <w:rPr>
          <w:sz w:val="24"/>
          <w:szCs w:val="24"/>
          <w:lang w:val="en-GB"/>
        </w:rPr>
        <w:t>C.-C., Lin C.-C. In vitro Anti-leukemic and Antiviral Activities of Traditionally Used Medicinal Plants in Taiwan. Am. J. Chin. Med. 2004; 32:695–704.</w:t>
      </w:r>
    </w:p>
    <w:p w14:paraId="736A272E"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proofErr w:type="spellStart"/>
      <w:r>
        <w:rPr>
          <w:rFonts w:ascii="Times New Roman" w:hAnsi="Times New Roman"/>
          <w:color w:val="000000"/>
          <w:sz w:val="24"/>
          <w:szCs w:val="24"/>
          <w:lang w:val="en-GB"/>
        </w:rPr>
        <w:t>Dröge</w:t>
      </w:r>
      <w:proofErr w:type="spellEnd"/>
      <w:r>
        <w:rPr>
          <w:rFonts w:ascii="Times New Roman" w:hAnsi="Times New Roman"/>
          <w:color w:val="000000"/>
          <w:sz w:val="24"/>
          <w:szCs w:val="24"/>
          <w:lang w:val="en-GB"/>
        </w:rPr>
        <w:t xml:space="preserve">, W. (2002). Free radicals in the physiological control of cell function. </w:t>
      </w:r>
      <w:r>
        <w:rPr>
          <w:rFonts w:ascii="Times New Roman" w:hAnsi="Times New Roman"/>
          <w:i/>
          <w:iCs/>
          <w:color w:val="000000"/>
          <w:sz w:val="24"/>
          <w:szCs w:val="24"/>
          <w:lang w:val="en-GB"/>
        </w:rPr>
        <w:t>Physiology Review</w:t>
      </w:r>
      <w:r>
        <w:rPr>
          <w:rFonts w:ascii="Times New Roman" w:hAnsi="Times New Roman"/>
          <w:color w:val="000000"/>
          <w:sz w:val="24"/>
          <w:szCs w:val="24"/>
          <w:lang w:val="en-GB"/>
        </w:rPr>
        <w:t>, 82(1):47-95.</w:t>
      </w:r>
    </w:p>
    <w:p w14:paraId="4A6DFB75" w14:textId="77777777" w:rsidR="001055AB" w:rsidRDefault="00882ACB">
      <w:pPr>
        <w:numPr>
          <w:ilvl w:val="0"/>
          <w:numId w:val="2"/>
        </w:numPr>
        <w:spacing w:after="0" w:line="480" w:lineRule="auto"/>
        <w:jc w:val="both"/>
        <w:rPr>
          <w:sz w:val="24"/>
          <w:szCs w:val="24"/>
          <w:lang w:val="en-GB"/>
        </w:rPr>
      </w:pPr>
      <w:r>
        <w:rPr>
          <w:rFonts w:ascii="Times New Roman" w:hAnsi="Times New Roman"/>
          <w:sz w:val="24"/>
          <w:szCs w:val="24"/>
          <w:lang w:val="en-GB"/>
        </w:rPr>
        <w:lastRenderedPageBreak/>
        <w:t xml:space="preserve">Devi, A., Thielemans, L., </w:t>
      </w:r>
      <w:proofErr w:type="spellStart"/>
      <w:r>
        <w:rPr>
          <w:rFonts w:ascii="Times New Roman" w:hAnsi="Times New Roman"/>
          <w:sz w:val="24"/>
          <w:szCs w:val="24"/>
          <w:lang w:val="en-GB"/>
        </w:rPr>
        <w:t>Ladikou</w:t>
      </w:r>
      <w:proofErr w:type="spellEnd"/>
      <w:r>
        <w:rPr>
          <w:rFonts w:ascii="Times New Roman" w:hAnsi="Times New Roman"/>
          <w:sz w:val="24"/>
          <w:szCs w:val="24"/>
          <w:lang w:val="en-GB"/>
        </w:rPr>
        <w:t xml:space="preserve">, E. E., Nandra, T. K., &amp; </w:t>
      </w:r>
      <w:proofErr w:type="spellStart"/>
      <w:r>
        <w:rPr>
          <w:rFonts w:ascii="Times New Roman" w:hAnsi="Times New Roman"/>
          <w:sz w:val="24"/>
          <w:szCs w:val="24"/>
          <w:lang w:val="en-GB"/>
        </w:rPr>
        <w:t>Chevassut</w:t>
      </w:r>
      <w:proofErr w:type="spellEnd"/>
      <w:r>
        <w:rPr>
          <w:rFonts w:ascii="Times New Roman" w:hAnsi="Times New Roman"/>
          <w:sz w:val="24"/>
          <w:szCs w:val="24"/>
          <w:lang w:val="en-GB"/>
        </w:rPr>
        <w:t xml:space="preserve">, T. (2022). Lymphocytosis and chronic lymphocytic leukaemia: investigation and management. </w:t>
      </w:r>
      <w:r>
        <w:rPr>
          <w:rFonts w:ascii="Times New Roman" w:hAnsi="Times New Roman"/>
          <w:i/>
          <w:sz w:val="24"/>
          <w:szCs w:val="24"/>
          <w:lang w:val="en-GB"/>
        </w:rPr>
        <w:t>Clinical medicine</w:t>
      </w:r>
      <w:r>
        <w:rPr>
          <w:rFonts w:ascii="Times New Roman" w:hAnsi="Times New Roman"/>
          <w:sz w:val="24"/>
          <w:szCs w:val="24"/>
          <w:lang w:val="en-GB"/>
        </w:rPr>
        <w:t xml:space="preserve"> (London, England), 22(3), 225–229.</w:t>
      </w:r>
    </w:p>
    <w:p w14:paraId="78549922" w14:textId="77777777" w:rsidR="001055AB" w:rsidRDefault="00882ACB">
      <w:pPr>
        <w:numPr>
          <w:ilvl w:val="0"/>
          <w:numId w:val="2"/>
        </w:numPr>
        <w:spacing w:after="0" w:line="480" w:lineRule="auto"/>
        <w:jc w:val="both"/>
        <w:rPr>
          <w:sz w:val="24"/>
          <w:szCs w:val="24"/>
          <w:lang w:val="en-GB"/>
        </w:rPr>
      </w:pPr>
      <w:r>
        <w:rPr>
          <w:sz w:val="24"/>
          <w:szCs w:val="24"/>
          <w:lang w:val="en-GB"/>
        </w:rPr>
        <w:t xml:space="preserve">Davis A.S., Viera A.J., Mead M.D. </w:t>
      </w:r>
      <w:proofErr w:type="spellStart"/>
      <w:r>
        <w:rPr>
          <w:sz w:val="24"/>
          <w:szCs w:val="24"/>
          <w:lang w:val="en-GB"/>
        </w:rPr>
        <w:t>Leukemia</w:t>
      </w:r>
      <w:proofErr w:type="spellEnd"/>
      <w:r>
        <w:rPr>
          <w:sz w:val="24"/>
          <w:szCs w:val="24"/>
          <w:lang w:val="en-GB"/>
        </w:rPr>
        <w:t xml:space="preserve">: An overview for primary care. Am. Fam. Physician. 2014; 89:731–738. </w:t>
      </w:r>
    </w:p>
    <w:p w14:paraId="6083A130" w14:textId="77777777" w:rsidR="001055AB" w:rsidRDefault="00882ACB">
      <w:pPr>
        <w:numPr>
          <w:ilvl w:val="0"/>
          <w:numId w:val="2"/>
        </w:numPr>
        <w:spacing w:after="0" w:line="480" w:lineRule="auto"/>
        <w:jc w:val="both"/>
        <w:rPr>
          <w:sz w:val="24"/>
          <w:szCs w:val="24"/>
          <w:lang w:val="en-GB"/>
        </w:rPr>
      </w:pPr>
      <w:proofErr w:type="spellStart"/>
      <w:r>
        <w:rPr>
          <w:sz w:val="24"/>
          <w:szCs w:val="24"/>
          <w:lang w:val="en-GB"/>
        </w:rPr>
        <w:t>Daddiouaissa</w:t>
      </w:r>
      <w:proofErr w:type="spellEnd"/>
      <w:r>
        <w:rPr>
          <w:sz w:val="24"/>
          <w:szCs w:val="24"/>
          <w:lang w:val="en-GB"/>
        </w:rPr>
        <w:t xml:space="preserve"> D., Amid A. Anticancer Activity of </w:t>
      </w:r>
      <w:proofErr w:type="spellStart"/>
      <w:r>
        <w:rPr>
          <w:sz w:val="24"/>
          <w:szCs w:val="24"/>
          <w:lang w:val="en-GB"/>
        </w:rPr>
        <w:t>Acetogenins</w:t>
      </w:r>
      <w:proofErr w:type="spellEnd"/>
      <w:r>
        <w:rPr>
          <w:sz w:val="24"/>
          <w:szCs w:val="24"/>
          <w:lang w:val="en-GB"/>
        </w:rPr>
        <w:t xml:space="preserve"> from Annona </w:t>
      </w:r>
      <w:proofErr w:type="spellStart"/>
      <w:r>
        <w:rPr>
          <w:sz w:val="24"/>
          <w:szCs w:val="24"/>
          <w:lang w:val="en-GB"/>
        </w:rPr>
        <w:t>Muricata</w:t>
      </w:r>
      <w:proofErr w:type="spellEnd"/>
      <w:r>
        <w:rPr>
          <w:sz w:val="24"/>
          <w:szCs w:val="24"/>
          <w:lang w:val="en-GB"/>
        </w:rPr>
        <w:t xml:space="preserve"> Fruit. IIUM Med. J. Malays. 2018; 17:103–112.</w:t>
      </w:r>
    </w:p>
    <w:p w14:paraId="34CBA7BF" w14:textId="77777777" w:rsidR="001055AB" w:rsidRDefault="00882ACB">
      <w:pPr>
        <w:pStyle w:val="NormalWeb"/>
        <w:numPr>
          <w:ilvl w:val="0"/>
          <w:numId w:val="2"/>
        </w:numPr>
        <w:shd w:val="clear" w:color="auto" w:fill="FFFFFF"/>
        <w:spacing w:before="0" w:beforeAutospacing="0" w:after="0" w:afterAutospacing="0" w:line="480" w:lineRule="auto"/>
        <w:textAlignment w:val="baseline"/>
        <w:rPr>
          <w:rFonts w:ascii="Arial" w:hAnsi="Arial" w:cs="Arial"/>
          <w:color w:val="444444"/>
        </w:rPr>
      </w:pPr>
      <w:proofErr w:type="spellStart"/>
      <w:r>
        <w:rPr>
          <w:rFonts w:ascii="Arial" w:hAnsi="Arial" w:cs="Arial"/>
          <w:color w:val="444444"/>
        </w:rPr>
        <w:t>Dalbeth</w:t>
      </w:r>
      <w:proofErr w:type="spellEnd"/>
      <w:r>
        <w:rPr>
          <w:rFonts w:ascii="Arial" w:hAnsi="Arial" w:cs="Arial"/>
          <w:color w:val="444444"/>
        </w:rPr>
        <w:t xml:space="preserve"> N. Clinical features and treatment of gout. In: Firestein GS, Budd RC, Gabriel SE, Koretzky GA, McInnes IB, O'Dell JR, eds. </w:t>
      </w:r>
      <w:r>
        <w:rPr>
          <w:rStyle w:val="Emphasis"/>
          <w:rFonts w:ascii="inherit" w:eastAsia="SimSun" w:hAnsi="inherit" w:cs="Arial"/>
          <w:color w:val="444444"/>
        </w:rPr>
        <w:t>Firestein &amp; Kelley's Textbook of Rheumatology.</w:t>
      </w:r>
      <w:r>
        <w:rPr>
          <w:rFonts w:ascii="Arial" w:hAnsi="Arial" w:cs="Arial"/>
          <w:color w:val="444444"/>
        </w:rPr>
        <w:t xml:space="preserve"> 11th ed. Philadelphia, PA: Elsevier; </w:t>
      </w:r>
      <w:proofErr w:type="gramStart"/>
      <w:r>
        <w:rPr>
          <w:rFonts w:ascii="Arial" w:hAnsi="Arial" w:cs="Arial"/>
          <w:color w:val="444444"/>
        </w:rPr>
        <w:t>2021:chap</w:t>
      </w:r>
      <w:proofErr w:type="gramEnd"/>
      <w:r>
        <w:rPr>
          <w:rFonts w:ascii="Arial" w:hAnsi="Arial" w:cs="Arial"/>
          <w:color w:val="444444"/>
        </w:rPr>
        <w:t xml:space="preserve"> 101.</w:t>
      </w:r>
    </w:p>
    <w:p w14:paraId="03EF2727" w14:textId="77777777" w:rsidR="001055AB" w:rsidRDefault="00882ACB">
      <w:pPr>
        <w:pStyle w:val="NormalWeb"/>
        <w:numPr>
          <w:ilvl w:val="0"/>
          <w:numId w:val="2"/>
        </w:numPr>
        <w:shd w:val="clear" w:color="auto" w:fill="FFFFFF"/>
        <w:spacing w:before="0" w:beforeAutospacing="0" w:after="0" w:afterAutospacing="0" w:line="480" w:lineRule="auto"/>
        <w:textAlignment w:val="baseline"/>
        <w:rPr>
          <w:rFonts w:ascii="Arial" w:hAnsi="Arial" w:cs="Arial"/>
          <w:color w:val="444444"/>
        </w:rPr>
      </w:pPr>
      <w:r>
        <w:rPr>
          <w:rFonts w:ascii="Arial" w:hAnsi="Arial" w:cs="Arial"/>
          <w:color w:val="444444"/>
        </w:rPr>
        <w:t>Edwards NL. Crystal deposition diseases. In: Goldman L, Schafer AI, eds. </w:t>
      </w:r>
      <w:r>
        <w:rPr>
          <w:rStyle w:val="Emphasis"/>
          <w:rFonts w:ascii="inherit" w:eastAsia="SimSun" w:hAnsi="inherit" w:cs="Arial"/>
          <w:color w:val="444444"/>
        </w:rPr>
        <w:t>Goldman-Cecil Medicine</w:t>
      </w:r>
      <w:r>
        <w:rPr>
          <w:rFonts w:ascii="Arial" w:hAnsi="Arial" w:cs="Arial"/>
          <w:color w:val="444444"/>
        </w:rPr>
        <w:t xml:space="preserve">. 26th ed. Philadelphia, PA: Elsevier; </w:t>
      </w:r>
      <w:proofErr w:type="gramStart"/>
      <w:r>
        <w:rPr>
          <w:rFonts w:ascii="Arial" w:hAnsi="Arial" w:cs="Arial"/>
          <w:color w:val="444444"/>
        </w:rPr>
        <w:t>2020:chap</w:t>
      </w:r>
      <w:proofErr w:type="gramEnd"/>
      <w:r>
        <w:rPr>
          <w:rFonts w:ascii="Arial" w:hAnsi="Arial" w:cs="Arial"/>
          <w:color w:val="444444"/>
        </w:rPr>
        <w:t xml:space="preserve"> 257.</w:t>
      </w:r>
    </w:p>
    <w:p w14:paraId="08BDB1B4" w14:textId="77777777" w:rsidR="001055AB" w:rsidRDefault="00882ACB">
      <w:pPr>
        <w:pStyle w:val="NormalWeb"/>
        <w:numPr>
          <w:ilvl w:val="0"/>
          <w:numId w:val="2"/>
        </w:numPr>
        <w:shd w:val="clear" w:color="auto" w:fill="FFFFFF"/>
        <w:spacing w:before="0" w:beforeAutospacing="0" w:after="0" w:afterAutospacing="0" w:line="480" w:lineRule="auto"/>
        <w:textAlignment w:val="baseline"/>
        <w:rPr>
          <w:rFonts w:ascii="Arial" w:hAnsi="Arial" w:cs="Arial"/>
          <w:color w:val="444444"/>
        </w:rPr>
      </w:pPr>
      <w:r>
        <w:rPr>
          <w:lang w:val="en-GB"/>
        </w:rPr>
        <w:t xml:space="preserve">Eaves, C., &amp; Eaves, A., (2006). Anatomy and physiology of </w:t>
      </w:r>
      <w:proofErr w:type="spellStart"/>
      <w:r>
        <w:rPr>
          <w:lang w:val="en-GB"/>
        </w:rPr>
        <w:t>hematopoiesis</w:t>
      </w:r>
      <w:proofErr w:type="spellEnd"/>
      <w:r>
        <w:rPr>
          <w:lang w:val="en-GB"/>
        </w:rPr>
        <w:t xml:space="preserve">. Childhood </w:t>
      </w:r>
      <w:proofErr w:type="spellStart"/>
      <w:r>
        <w:rPr>
          <w:lang w:val="en-GB"/>
        </w:rPr>
        <w:t>Leukemias</w:t>
      </w:r>
      <w:proofErr w:type="spellEnd"/>
      <w:r>
        <w:rPr>
          <w:lang w:val="en-GB"/>
        </w:rPr>
        <w:t>, Second Edition. 69-105.</w:t>
      </w:r>
    </w:p>
    <w:p w14:paraId="7056F225" w14:textId="77777777" w:rsidR="001055AB" w:rsidRDefault="00882ACB">
      <w:pPr>
        <w:numPr>
          <w:ilvl w:val="0"/>
          <w:numId w:val="2"/>
        </w:numPr>
        <w:spacing w:after="0" w:line="480" w:lineRule="auto"/>
        <w:jc w:val="both"/>
        <w:rPr>
          <w:sz w:val="24"/>
          <w:szCs w:val="24"/>
          <w:lang w:val="en-GB"/>
        </w:rPr>
      </w:pPr>
      <w:proofErr w:type="spellStart"/>
      <w:r>
        <w:rPr>
          <w:sz w:val="24"/>
          <w:szCs w:val="24"/>
        </w:rPr>
        <w:t>Edeoga</w:t>
      </w:r>
      <w:proofErr w:type="spellEnd"/>
      <w:r>
        <w:rPr>
          <w:sz w:val="24"/>
          <w:szCs w:val="24"/>
        </w:rPr>
        <w:t xml:space="preserve"> HO, </w:t>
      </w:r>
      <w:proofErr w:type="spellStart"/>
      <w:proofErr w:type="gramStart"/>
      <w:r>
        <w:rPr>
          <w:sz w:val="24"/>
          <w:szCs w:val="24"/>
        </w:rPr>
        <w:t>Okwu</w:t>
      </w:r>
      <w:proofErr w:type="spellEnd"/>
      <w:r>
        <w:rPr>
          <w:sz w:val="24"/>
          <w:szCs w:val="24"/>
        </w:rPr>
        <w:t xml:space="preserve">  DE</w:t>
      </w:r>
      <w:proofErr w:type="gramEnd"/>
      <w:r>
        <w:rPr>
          <w:sz w:val="24"/>
          <w:szCs w:val="24"/>
        </w:rPr>
        <w:t xml:space="preserve">,  </w:t>
      </w:r>
      <w:proofErr w:type="spellStart"/>
      <w:r>
        <w:rPr>
          <w:sz w:val="24"/>
          <w:szCs w:val="24"/>
        </w:rPr>
        <w:t>Mbaebie</w:t>
      </w:r>
      <w:proofErr w:type="spellEnd"/>
      <w:r>
        <w:rPr>
          <w:sz w:val="24"/>
          <w:szCs w:val="24"/>
        </w:rPr>
        <w:t xml:space="preserve">  BO,  (2005).  Phytochemical constituents of some Nigerian medicinal plants. African Journal of Biotechnology, 4:685-688.</w:t>
      </w:r>
    </w:p>
    <w:p w14:paraId="529478A4" w14:textId="77777777" w:rsidR="001055AB" w:rsidRDefault="00882ACB">
      <w:pPr>
        <w:pStyle w:val="ListParagraph"/>
        <w:numPr>
          <w:ilvl w:val="0"/>
          <w:numId w:val="2"/>
        </w:numPr>
        <w:shd w:val="clear" w:color="auto" w:fill="FFFFFF"/>
        <w:spacing w:line="480" w:lineRule="auto"/>
        <w:rPr>
          <w:rFonts w:ascii="Segoe UI" w:hAnsi="Segoe UI" w:cs="Segoe UI"/>
          <w:color w:val="212121"/>
          <w:sz w:val="24"/>
          <w:szCs w:val="24"/>
          <w:shd w:val="clear" w:color="auto" w:fill="FFFFFF"/>
        </w:rPr>
      </w:pPr>
      <w:r>
        <w:rPr>
          <w:rFonts w:ascii="Segoe UI" w:hAnsi="Segoe UI" w:cs="Segoe UI"/>
          <w:color w:val="212121"/>
          <w:sz w:val="24"/>
          <w:szCs w:val="24"/>
          <w:shd w:val="clear" w:color="auto" w:fill="FFFFFF"/>
        </w:rPr>
        <w:t xml:space="preserve">Eichhorst B, Robak T, Montserrat E, Ghia P, Niemann CU, Kater AP, Gregor M, </w:t>
      </w:r>
      <w:proofErr w:type="spellStart"/>
      <w:r>
        <w:rPr>
          <w:rFonts w:ascii="Segoe UI" w:hAnsi="Segoe UI" w:cs="Segoe UI"/>
          <w:color w:val="212121"/>
          <w:sz w:val="24"/>
          <w:szCs w:val="24"/>
          <w:shd w:val="clear" w:color="auto" w:fill="FFFFFF"/>
        </w:rPr>
        <w:t>Cymbalista</w:t>
      </w:r>
      <w:proofErr w:type="spellEnd"/>
      <w:r>
        <w:rPr>
          <w:rFonts w:ascii="Segoe UI" w:hAnsi="Segoe UI" w:cs="Segoe UI"/>
          <w:color w:val="212121"/>
          <w:sz w:val="24"/>
          <w:szCs w:val="24"/>
          <w:shd w:val="clear" w:color="auto" w:fill="FFFFFF"/>
        </w:rPr>
        <w:t xml:space="preserve"> F, </w:t>
      </w:r>
      <w:proofErr w:type="spellStart"/>
      <w:r>
        <w:rPr>
          <w:rFonts w:ascii="Segoe UI" w:hAnsi="Segoe UI" w:cs="Segoe UI"/>
          <w:color w:val="212121"/>
          <w:sz w:val="24"/>
          <w:szCs w:val="24"/>
          <w:shd w:val="clear" w:color="auto" w:fill="FFFFFF"/>
        </w:rPr>
        <w:t>Buske</w:t>
      </w:r>
      <w:proofErr w:type="spellEnd"/>
      <w:r>
        <w:rPr>
          <w:rFonts w:ascii="Segoe UI" w:hAnsi="Segoe UI" w:cs="Segoe UI"/>
          <w:color w:val="212121"/>
          <w:sz w:val="24"/>
          <w:szCs w:val="24"/>
          <w:shd w:val="clear" w:color="auto" w:fill="FFFFFF"/>
        </w:rPr>
        <w:t xml:space="preserve"> C, Hillmen P, </w:t>
      </w:r>
      <w:proofErr w:type="spellStart"/>
      <w:r>
        <w:rPr>
          <w:rFonts w:ascii="Segoe UI" w:hAnsi="Segoe UI" w:cs="Segoe UI"/>
          <w:color w:val="212121"/>
          <w:sz w:val="24"/>
          <w:szCs w:val="24"/>
          <w:shd w:val="clear" w:color="auto" w:fill="FFFFFF"/>
        </w:rPr>
        <w:t>Hallek</w:t>
      </w:r>
      <w:proofErr w:type="spellEnd"/>
      <w:r>
        <w:rPr>
          <w:rFonts w:ascii="Segoe UI" w:hAnsi="Segoe UI" w:cs="Segoe UI"/>
          <w:color w:val="212121"/>
          <w:sz w:val="24"/>
          <w:szCs w:val="24"/>
          <w:shd w:val="clear" w:color="auto" w:fill="FFFFFF"/>
        </w:rPr>
        <w:t xml:space="preserve"> M, </w:t>
      </w:r>
      <w:proofErr w:type="spellStart"/>
      <w:r>
        <w:rPr>
          <w:rFonts w:ascii="Segoe UI" w:hAnsi="Segoe UI" w:cs="Segoe UI"/>
          <w:color w:val="212121"/>
          <w:sz w:val="24"/>
          <w:szCs w:val="24"/>
          <w:shd w:val="clear" w:color="auto" w:fill="FFFFFF"/>
        </w:rPr>
        <w:t>Mey</w:t>
      </w:r>
      <w:proofErr w:type="spellEnd"/>
      <w:r>
        <w:rPr>
          <w:rFonts w:ascii="Segoe UI" w:hAnsi="Segoe UI" w:cs="Segoe UI"/>
          <w:color w:val="212121"/>
          <w:sz w:val="24"/>
          <w:szCs w:val="24"/>
          <w:shd w:val="clear" w:color="auto" w:fill="FFFFFF"/>
        </w:rPr>
        <w:t xml:space="preserve"> U (2021) ESMO Guidelines Committee. Chronic lymphocytic leukaemia: ESMO clinical practice guidelines for diagnosis, treatment and follow-up. Ann Oncol 32:23–33 </w:t>
      </w:r>
    </w:p>
    <w:p w14:paraId="24E50784" w14:textId="77777777" w:rsidR="001055AB" w:rsidRDefault="00882ACB">
      <w:pPr>
        <w:pStyle w:val="ListParagraph"/>
        <w:numPr>
          <w:ilvl w:val="0"/>
          <w:numId w:val="2"/>
        </w:numPr>
        <w:shd w:val="clear" w:color="auto" w:fill="FFFFFF"/>
        <w:spacing w:line="480" w:lineRule="auto"/>
        <w:rPr>
          <w:rFonts w:ascii="Segoe UI" w:hAnsi="Segoe UI" w:cs="Segoe UI"/>
          <w:color w:val="212121"/>
          <w:sz w:val="24"/>
          <w:szCs w:val="24"/>
          <w:shd w:val="clear" w:color="auto" w:fill="FFFFFF"/>
        </w:rPr>
      </w:pPr>
      <w:r>
        <w:rPr>
          <w:sz w:val="24"/>
          <w:szCs w:val="24"/>
        </w:rPr>
        <w:lastRenderedPageBreak/>
        <w:t xml:space="preserve">Ferid A., Mohammed A., </w:t>
      </w:r>
      <w:proofErr w:type="spellStart"/>
      <w:r>
        <w:rPr>
          <w:sz w:val="24"/>
          <w:szCs w:val="24"/>
        </w:rPr>
        <w:t>Khalivulla</w:t>
      </w:r>
      <w:proofErr w:type="spellEnd"/>
      <w:r>
        <w:rPr>
          <w:sz w:val="24"/>
          <w:szCs w:val="24"/>
        </w:rPr>
        <w:t xml:space="preserve"> S.I., </w:t>
      </w:r>
      <w:proofErr w:type="spellStart"/>
      <w:r>
        <w:rPr>
          <w:sz w:val="24"/>
          <w:szCs w:val="24"/>
        </w:rPr>
        <w:t>Korivi</w:t>
      </w:r>
      <w:proofErr w:type="spellEnd"/>
      <w:r>
        <w:rPr>
          <w:sz w:val="24"/>
          <w:szCs w:val="24"/>
        </w:rPr>
        <w:t xml:space="preserve"> M., </w:t>
      </w:r>
      <w:proofErr w:type="spellStart"/>
      <w:r>
        <w:rPr>
          <w:sz w:val="24"/>
          <w:szCs w:val="24"/>
        </w:rPr>
        <w:t>Razab</w:t>
      </w:r>
      <w:proofErr w:type="spellEnd"/>
      <w:r>
        <w:rPr>
          <w:sz w:val="24"/>
          <w:szCs w:val="24"/>
        </w:rPr>
        <w:t xml:space="preserve"> M.K.A.A. Plant Cell and Callus Cultures as an Alternative Source of Bioactive Compounds with Therapeutic Potential against Coronavirus Disease (COVID-19) IOP Conf. Ser. Earth Environ. Sci. 2020; 596:012099.</w:t>
      </w:r>
    </w:p>
    <w:p w14:paraId="015E27ED"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color w:val="000000"/>
          <w:sz w:val="24"/>
          <w:szCs w:val="24"/>
          <w:lang w:val="en-GB"/>
        </w:rPr>
        <w:t xml:space="preserve">Fabricant, D. S. &amp; Farnsworth, N. R. (2001). The value of plants used in traditional medicine for drug discovery. </w:t>
      </w:r>
      <w:r>
        <w:rPr>
          <w:rFonts w:ascii="Times New Roman" w:hAnsi="Times New Roman"/>
          <w:i/>
          <w:iCs/>
          <w:color w:val="000000"/>
          <w:sz w:val="24"/>
          <w:szCs w:val="24"/>
          <w:lang w:val="en-GB"/>
        </w:rPr>
        <w:t>Environmental Health Prospective</w:t>
      </w:r>
      <w:r>
        <w:rPr>
          <w:rFonts w:ascii="Times New Roman" w:hAnsi="Times New Roman"/>
          <w:color w:val="000000"/>
          <w:sz w:val="24"/>
          <w:szCs w:val="24"/>
          <w:lang w:val="en-GB"/>
        </w:rPr>
        <w:t>, 1(1):69-75.</w:t>
      </w:r>
    </w:p>
    <w:p w14:paraId="142E61D4"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eastAsia="Calibri" w:hAnsi="Times New Roman"/>
          <w:color w:val="000000"/>
          <w:sz w:val="24"/>
          <w:szCs w:val="24"/>
          <w:lang w:val="en-GB"/>
        </w:rPr>
        <w:t xml:space="preserve">Gacche, R. N., Shaikh, R. U., Pund, M. M. &amp; Deshmukh, R. R. (2011). Cyclooxygenase inhibitory, cytotoxicity and free radical scavenging activities of selected medicinal plants used in Indian traditional medicine. </w:t>
      </w:r>
      <w:r>
        <w:rPr>
          <w:rFonts w:ascii="Times New Roman" w:eastAsia="Calibri" w:hAnsi="Times New Roman"/>
          <w:i/>
          <w:iCs/>
          <w:color w:val="000000"/>
          <w:sz w:val="24"/>
          <w:szCs w:val="24"/>
          <w:lang w:val="en-GB"/>
        </w:rPr>
        <w:t>Pharmacognosy Journal</w:t>
      </w:r>
      <w:r>
        <w:rPr>
          <w:rFonts w:ascii="Times New Roman" w:eastAsia="Calibri" w:hAnsi="Times New Roman"/>
          <w:color w:val="000000"/>
          <w:sz w:val="24"/>
          <w:szCs w:val="24"/>
          <w:lang w:val="en-GB"/>
        </w:rPr>
        <w:t>, 1:57-64.</w:t>
      </w:r>
    </w:p>
    <w:p w14:paraId="526BB45E"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Greim H, Kaden DA., Larson RA., Palermo CM., Rice JM., Robert S. (2014). The bone marrow niche, stem cells, and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impact of drugs, chemicals, and the environment. </w:t>
      </w:r>
      <w:r>
        <w:rPr>
          <w:rFonts w:ascii="Times New Roman" w:hAnsi="Times New Roman"/>
          <w:i/>
          <w:sz w:val="24"/>
          <w:szCs w:val="24"/>
          <w:lang w:val="en-GB"/>
        </w:rPr>
        <w:t xml:space="preserve">Ann N Y </w:t>
      </w:r>
      <w:proofErr w:type="spellStart"/>
      <w:r>
        <w:rPr>
          <w:rFonts w:ascii="Times New Roman" w:hAnsi="Times New Roman"/>
          <w:i/>
          <w:sz w:val="24"/>
          <w:szCs w:val="24"/>
          <w:lang w:val="en-GB"/>
        </w:rPr>
        <w:t>Acad</w:t>
      </w:r>
      <w:proofErr w:type="spellEnd"/>
      <w:r>
        <w:rPr>
          <w:rFonts w:ascii="Times New Roman" w:hAnsi="Times New Roman"/>
          <w:i/>
          <w:sz w:val="24"/>
          <w:szCs w:val="24"/>
          <w:lang w:val="en-GB"/>
        </w:rPr>
        <w:t xml:space="preserve"> Sci,</w:t>
      </w:r>
      <w:r>
        <w:rPr>
          <w:rFonts w:ascii="Times New Roman" w:hAnsi="Times New Roman"/>
          <w:b/>
          <w:sz w:val="24"/>
          <w:szCs w:val="24"/>
          <w:lang w:val="en-GB"/>
        </w:rPr>
        <w:t xml:space="preserve"> </w:t>
      </w:r>
      <w:r>
        <w:rPr>
          <w:rFonts w:ascii="Times New Roman" w:hAnsi="Times New Roman"/>
          <w:sz w:val="24"/>
          <w:szCs w:val="24"/>
          <w:lang w:val="en-GB"/>
        </w:rPr>
        <w:t xml:space="preserve">1310: 7-3. </w:t>
      </w:r>
    </w:p>
    <w:p w14:paraId="08F361E4"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Güçlü-Üstündağ Ö, Mazza G. (2007). Saponins: Properties, applications and processing. Critical </w:t>
      </w:r>
      <w:r>
        <w:rPr>
          <w:rFonts w:ascii="Times New Roman" w:hAnsi="Times New Roman"/>
          <w:i/>
          <w:sz w:val="24"/>
          <w:szCs w:val="24"/>
          <w:lang w:val="en-GB"/>
        </w:rPr>
        <w:t xml:space="preserve">Reviews in Food Science and Nutrition, </w:t>
      </w:r>
      <w:r>
        <w:rPr>
          <w:rFonts w:ascii="Times New Roman" w:hAnsi="Times New Roman"/>
          <w:sz w:val="24"/>
          <w:szCs w:val="24"/>
          <w:lang w:val="en-GB"/>
        </w:rPr>
        <w:t xml:space="preserve">47:231-258. ISSN: 1040-8398. </w:t>
      </w:r>
    </w:p>
    <w:p w14:paraId="7BFF1AA0"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t>Goławska</w:t>
      </w:r>
      <w:proofErr w:type="spellEnd"/>
      <w:r>
        <w:rPr>
          <w:rFonts w:ascii="Times New Roman" w:hAnsi="Times New Roman"/>
          <w:sz w:val="24"/>
          <w:szCs w:val="24"/>
          <w:lang w:val="en-GB"/>
        </w:rPr>
        <w:t xml:space="preserve">, S., </w:t>
      </w:r>
      <w:proofErr w:type="spellStart"/>
      <w:r>
        <w:rPr>
          <w:rFonts w:ascii="Times New Roman" w:hAnsi="Times New Roman"/>
          <w:sz w:val="24"/>
          <w:szCs w:val="24"/>
          <w:lang w:val="en-GB"/>
        </w:rPr>
        <w:t>Sprawka</w:t>
      </w:r>
      <w:proofErr w:type="spellEnd"/>
      <w:r>
        <w:rPr>
          <w:rFonts w:ascii="Times New Roman" w:hAnsi="Times New Roman"/>
          <w:sz w:val="24"/>
          <w:szCs w:val="24"/>
          <w:lang w:val="en-GB"/>
        </w:rPr>
        <w:t>, I., Lukasik, I.,</w:t>
      </w:r>
      <w:r>
        <w:rPr>
          <w:rFonts w:ascii="Times New Roman" w:hAnsi="Times New Roman"/>
          <w:sz w:val="24"/>
          <w:szCs w:val="24"/>
        </w:rPr>
        <w:t xml:space="preserve"> </w:t>
      </w:r>
      <w:r>
        <w:rPr>
          <w:rFonts w:ascii="Times New Roman" w:hAnsi="Times New Roman"/>
          <w:sz w:val="24"/>
          <w:szCs w:val="24"/>
          <w:lang w:val="en-GB"/>
        </w:rPr>
        <w:t xml:space="preserve">&amp; </w:t>
      </w:r>
      <w:proofErr w:type="spellStart"/>
      <w:r>
        <w:rPr>
          <w:rFonts w:ascii="Times New Roman" w:hAnsi="Times New Roman"/>
          <w:sz w:val="24"/>
          <w:szCs w:val="24"/>
          <w:lang w:val="en-GB"/>
        </w:rPr>
        <w:t>Goławski</w:t>
      </w:r>
      <w:proofErr w:type="spellEnd"/>
      <w:r>
        <w:rPr>
          <w:rFonts w:ascii="Times New Roman" w:hAnsi="Times New Roman"/>
          <w:sz w:val="24"/>
          <w:szCs w:val="24"/>
          <w:lang w:val="en-GB"/>
        </w:rPr>
        <w:t>, A. (2014).</w:t>
      </w:r>
      <w:r>
        <w:rPr>
          <w:rFonts w:ascii="Times New Roman" w:hAnsi="Times New Roman"/>
          <w:sz w:val="24"/>
          <w:szCs w:val="24"/>
        </w:rPr>
        <w:t xml:space="preserve"> </w:t>
      </w:r>
      <w:r>
        <w:rPr>
          <w:rFonts w:ascii="Times New Roman" w:hAnsi="Times New Roman"/>
          <w:sz w:val="24"/>
          <w:szCs w:val="24"/>
          <w:lang w:val="en-GB"/>
        </w:rPr>
        <w:t>Are</w:t>
      </w:r>
      <w:r>
        <w:rPr>
          <w:rFonts w:ascii="Times New Roman" w:hAnsi="Times New Roman"/>
          <w:sz w:val="24"/>
          <w:szCs w:val="24"/>
        </w:rPr>
        <w:t xml:space="preserve"> </w:t>
      </w:r>
      <w:r>
        <w:rPr>
          <w:rFonts w:ascii="Times New Roman" w:hAnsi="Times New Roman"/>
          <w:sz w:val="24"/>
          <w:szCs w:val="24"/>
          <w:lang w:val="en-GB"/>
        </w:rPr>
        <w:t>naringenin and quercetin</w:t>
      </w:r>
      <w:r>
        <w:rPr>
          <w:rFonts w:ascii="Times New Roman" w:hAnsi="Times New Roman"/>
          <w:sz w:val="24"/>
          <w:szCs w:val="24"/>
        </w:rPr>
        <w:t xml:space="preserve"> </w:t>
      </w:r>
      <w:r>
        <w:rPr>
          <w:rFonts w:ascii="Times New Roman" w:hAnsi="Times New Roman"/>
          <w:sz w:val="24"/>
          <w:szCs w:val="24"/>
          <w:lang w:val="en-GB"/>
        </w:rPr>
        <w:t>useful chemicals in pest</w:t>
      </w:r>
      <w:r>
        <w:rPr>
          <w:rFonts w:ascii="Times New Roman" w:hAnsi="Times New Roman"/>
          <w:sz w:val="24"/>
          <w:szCs w:val="24"/>
        </w:rPr>
        <w:t xml:space="preserve"> </w:t>
      </w:r>
      <w:r>
        <w:rPr>
          <w:rFonts w:ascii="Times New Roman" w:hAnsi="Times New Roman"/>
          <w:sz w:val="24"/>
          <w:szCs w:val="24"/>
          <w:lang w:val="en-GB"/>
        </w:rPr>
        <w:t xml:space="preserve">management strategies? </w:t>
      </w:r>
      <w:r>
        <w:rPr>
          <w:rFonts w:ascii="Times New Roman" w:hAnsi="Times New Roman"/>
          <w:i/>
          <w:sz w:val="24"/>
          <w:szCs w:val="24"/>
          <w:lang w:val="en-GB"/>
        </w:rPr>
        <w:t>Journal of pest science</w:t>
      </w:r>
      <w:r>
        <w:rPr>
          <w:rFonts w:ascii="Times New Roman" w:hAnsi="Times New Roman"/>
          <w:sz w:val="24"/>
          <w:szCs w:val="24"/>
          <w:lang w:val="en-GB"/>
        </w:rPr>
        <w:t>, 87(1),</w:t>
      </w:r>
      <w:r>
        <w:rPr>
          <w:rFonts w:ascii="Times New Roman" w:hAnsi="Times New Roman"/>
          <w:sz w:val="24"/>
          <w:szCs w:val="24"/>
        </w:rPr>
        <w:t xml:space="preserve"> </w:t>
      </w:r>
      <w:r>
        <w:rPr>
          <w:rFonts w:ascii="Times New Roman" w:hAnsi="Times New Roman"/>
          <w:sz w:val="24"/>
          <w:szCs w:val="24"/>
          <w:lang w:val="en-GB"/>
        </w:rPr>
        <w:t>173–180.</w:t>
      </w:r>
    </w:p>
    <w:p w14:paraId="04AD722D"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Hochberg, J., &amp; Cairo, M. S. (2008).</w:t>
      </w:r>
      <w:r>
        <w:rPr>
          <w:rFonts w:ascii="Times New Roman" w:hAnsi="Times New Roman"/>
          <w:sz w:val="24"/>
          <w:szCs w:val="24"/>
        </w:rPr>
        <w:t xml:space="preserve"> </w:t>
      </w:r>
      <w:proofErr w:type="spellStart"/>
      <w:r>
        <w:rPr>
          <w:rFonts w:ascii="Times New Roman" w:hAnsi="Times New Roman"/>
          <w:sz w:val="24"/>
          <w:szCs w:val="24"/>
          <w:lang w:val="en-GB"/>
        </w:rPr>
        <w:t>Rasburicase</w:t>
      </w:r>
      <w:proofErr w:type="spellEnd"/>
      <w:r>
        <w:rPr>
          <w:rFonts w:ascii="Times New Roman" w:hAnsi="Times New Roman"/>
          <w:sz w:val="24"/>
          <w:szCs w:val="24"/>
          <w:lang w:val="en-GB"/>
        </w:rPr>
        <w:t>: future</w:t>
      </w:r>
      <w:r>
        <w:rPr>
          <w:rFonts w:ascii="Times New Roman" w:hAnsi="Times New Roman"/>
          <w:sz w:val="24"/>
          <w:szCs w:val="24"/>
        </w:rPr>
        <w:t xml:space="preserve"> </w:t>
      </w:r>
      <w:r>
        <w:rPr>
          <w:rFonts w:ascii="Times New Roman" w:hAnsi="Times New Roman"/>
          <w:sz w:val="24"/>
          <w:szCs w:val="24"/>
          <w:lang w:val="en-GB"/>
        </w:rPr>
        <w:t xml:space="preserve">directions in </w:t>
      </w:r>
      <w:proofErr w:type="spellStart"/>
      <w:r>
        <w:rPr>
          <w:rFonts w:ascii="Times New Roman" w:hAnsi="Times New Roman"/>
          <w:sz w:val="24"/>
          <w:szCs w:val="24"/>
          <w:lang w:val="en-GB"/>
        </w:rPr>
        <w:t>tumor</w:t>
      </w:r>
      <w:proofErr w:type="spellEnd"/>
      <w:r>
        <w:rPr>
          <w:rFonts w:ascii="Times New Roman" w:hAnsi="Times New Roman"/>
          <w:sz w:val="24"/>
          <w:szCs w:val="24"/>
          <w:lang w:val="en-GB"/>
        </w:rPr>
        <w:t xml:space="preserve"> lysis management. </w:t>
      </w:r>
      <w:r>
        <w:rPr>
          <w:rFonts w:ascii="Times New Roman" w:hAnsi="Times New Roman"/>
          <w:i/>
          <w:sz w:val="24"/>
          <w:szCs w:val="24"/>
          <w:lang w:val="en-GB"/>
        </w:rPr>
        <w:t>Expert opinion on biological therapy,</w:t>
      </w:r>
      <w:r>
        <w:rPr>
          <w:rFonts w:ascii="Times New Roman" w:hAnsi="Times New Roman"/>
          <w:sz w:val="24"/>
          <w:szCs w:val="24"/>
          <w:lang w:val="en-GB"/>
        </w:rPr>
        <w:t>8(10),1595–1604.</w:t>
      </w:r>
    </w:p>
    <w:p w14:paraId="0D01DA2E"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Howard, S. C., Jones, D. P., &amp; Pui, C. H. (2011). The </w:t>
      </w:r>
      <w:proofErr w:type="spellStart"/>
      <w:r>
        <w:rPr>
          <w:rFonts w:ascii="Times New Roman" w:hAnsi="Times New Roman"/>
          <w:sz w:val="24"/>
          <w:szCs w:val="24"/>
          <w:lang w:val="en-GB"/>
        </w:rPr>
        <w:t>tumor</w:t>
      </w:r>
      <w:proofErr w:type="spellEnd"/>
      <w:r>
        <w:rPr>
          <w:rFonts w:ascii="Times New Roman" w:hAnsi="Times New Roman"/>
          <w:sz w:val="24"/>
          <w:szCs w:val="24"/>
          <w:lang w:val="en-GB"/>
        </w:rPr>
        <w:t xml:space="preserve"> lysis syndrome. </w:t>
      </w:r>
      <w:r>
        <w:rPr>
          <w:rFonts w:ascii="Times New Roman" w:hAnsi="Times New Roman"/>
          <w:i/>
          <w:sz w:val="24"/>
          <w:szCs w:val="24"/>
          <w:lang w:val="en-GB"/>
        </w:rPr>
        <w:t>The New England journal of</w:t>
      </w:r>
      <w:r>
        <w:rPr>
          <w:rFonts w:ascii="Times New Roman" w:hAnsi="Times New Roman"/>
          <w:sz w:val="24"/>
          <w:szCs w:val="24"/>
          <w:lang w:val="en-GB"/>
        </w:rPr>
        <w:t xml:space="preserve"> </w:t>
      </w:r>
      <w:r>
        <w:rPr>
          <w:rFonts w:ascii="Times New Roman" w:hAnsi="Times New Roman"/>
          <w:i/>
          <w:sz w:val="24"/>
          <w:szCs w:val="24"/>
          <w:lang w:val="en-GB"/>
        </w:rPr>
        <w:t>medici</w:t>
      </w:r>
      <w:r>
        <w:rPr>
          <w:rFonts w:ascii="Times New Roman" w:hAnsi="Times New Roman"/>
          <w:sz w:val="24"/>
          <w:szCs w:val="24"/>
          <w:lang w:val="en-GB"/>
        </w:rPr>
        <w:t>ne,</w:t>
      </w:r>
      <w:r>
        <w:rPr>
          <w:rFonts w:ascii="Times New Roman" w:hAnsi="Times New Roman"/>
          <w:b/>
          <w:sz w:val="24"/>
          <w:szCs w:val="24"/>
          <w:lang w:val="en-GB"/>
        </w:rPr>
        <w:t xml:space="preserve"> </w:t>
      </w:r>
      <w:r>
        <w:rPr>
          <w:rFonts w:ascii="Times New Roman" w:hAnsi="Times New Roman"/>
          <w:sz w:val="24"/>
          <w:szCs w:val="24"/>
          <w:lang w:val="en-GB"/>
        </w:rPr>
        <w:t>364(19), 1844–1854</w:t>
      </w:r>
      <w:r>
        <w:rPr>
          <w:rFonts w:ascii="Times New Roman" w:hAnsi="Times New Roman"/>
          <w:sz w:val="24"/>
          <w:szCs w:val="24"/>
        </w:rPr>
        <w:t>.</w:t>
      </w:r>
    </w:p>
    <w:p w14:paraId="1B1BC22C"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eastAsia="Calibri" w:hAnsi="Times New Roman"/>
          <w:color w:val="000000"/>
          <w:sz w:val="24"/>
          <w:szCs w:val="24"/>
          <w:lang w:val="en-GB"/>
        </w:rPr>
        <w:t xml:space="preserve">Hewitt, D. J., Hargreaves, R. J., Curtis, S. P. &amp; Michelson, D. (2009). “Challenges in analgesic drug development”. </w:t>
      </w:r>
      <w:r>
        <w:rPr>
          <w:rFonts w:ascii="Times New Roman" w:eastAsia="Calibri" w:hAnsi="Times New Roman"/>
          <w:i/>
          <w:iCs/>
          <w:color w:val="000000"/>
          <w:sz w:val="24"/>
          <w:szCs w:val="24"/>
          <w:lang w:val="en-GB"/>
        </w:rPr>
        <w:t>Clinical Pharmacology and Therapeutics</w:t>
      </w:r>
      <w:r>
        <w:rPr>
          <w:rFonts w:ascii="Times New Roman" w:eastAsia="Calibri" w:hAnsi="Times New Roman"/>
          <w:color w:val="000000"/>
          <w:sz w:val="24"/>
          <w:szCs w:val="24"/>
          <w:lang w:val="en-GB"/>
        </w:rPr>
        <w:t>, 86(4):447–450.</w:t>
      </w:r>
    </w:p>
    <w:p w14:paraId="12F4D2F3" w14:textId="77777777" w:rsidR="001055AB" w:rsidRDefault="00882ACB">
      <w:pPr>
        <w:numPr>
          <w:ilvl w:val="0"/>
          <w:numId w:val="2"/>
        </w:numPr>
        <w:spacing w:after="0" w:line="480" w:lineRule="auto"/>
        <w:jc w:val="both"/>
        <w:rPr>
          <w:rFonts w:ascii="Times New Roman" w:eastAsia="Calibri" w:hAnsi="Times New Roman"/>
          <w:sz w:val="24"/>
          <w:szCs w:val="24"/>
          <w:lang w:val="en-GB"/>
        </w:rPr>
      </w:pPr>
      <w:proofErr w:type="spellStart"/>
      <w:r>
        <w:rPr>
          <w:rFonts w:ascii="Times New Roman" w:eastAsia="Calibri" w:hAnsi="Times New Roman"/>
          <w:sz w:val="24"/>
          <w:szCs w:val="24"/>
        </w:rPr>
        <w:lastRenderedPageBreak/>
        <w:t>Heuzé</w:t>
      </w:r>
      <w:proofErr w:type="spellEnd"/>
      <w:r>
        <w:rPr>
          <w:rFonts w:ascii="Times New Roman" w:eastAsia="Calibri" w:hAnsi="Times New Roman"/>
          <w:sz w:val="24"/>
          <w:szCs w:val="24"/>
        </w:rPr>
        <w:t xml:space="preserve"> V., Tran G., Lebas F., 2021. </w:t>
      </w:r>
      <w:proofErr w:type="spellStart"/>
      <w:r>
        <w:rPr>
          <w:rFonts w:ascii="Times New Roman" w:eastAsia="Calibri" w:hAnsi="Times New Roman"/>
          <w:sz w:val="24"/>
          <w:szCs w:val="24"/>
        </w:rPr>
        <w:t>Marula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Sclerocarya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birrea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Feedipedia</w:t>
      </w:r>
      <w:proofErr w:type="spellEnd"/>
      <w:r>
        <w:rPr>
          <w:rFonts w:ascii="Times New Roman" w:eastAsia="Calibri" w:hAnsi="Times New Roman"/>
          <w:sz w:val="24"/>
          <w:szCs w:val="24"/>
        </w:rPr>
        <w:t xml:space="preserve">, a </w:t>
      </w:r>
      <w:proofErr w:type="spellStart"/>
      <w:r>
        <w:rPr>
          <w:rFonts w:ascii="Times New Roman" w:eastAsia="Calibri" w:hAnsi="Times New Roman"/>
          <w:sz w:val="24"/>
          <w:szCs w:val="24"/>
        </w:rPr>
        <w:t>programme</w:t>
      </w:r>
      <w:proofErr w:type="spellEnd"/>
      <w:r>
        <w:rPr>
          <w:rFonts w:ascii="Times New Roman" w:eastAsia="Calibri" w:hAnsi="Times New Roman"/>
          <w:sz w:val="24"/>
          <w:szCs w:val="24"/>
        </w:rPr>
        <w:t xml:space="preserve"> by INRAE, CIRAD, AFZ and FAO. https://www.feedipedia.org/node/27381 Last updated on November 8, 2021, 10:55</w:t>
      </w:r>
    </w:p>
    <w:p w14:paraId="554D7A42"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sz w:val="24"/>
          <w:szCs w:val="24"/>
        </w:rPr>
        <w:t xml:space="preserve"> </w:t>
      </w:r>
      <w:r>
        <w:rPr>
          <w:rFonts w:ascii="Times New Roman" w:hAnsi="Times New Roman"/>
          <w:sz w:val="24"/>
          <w:szCs w:val="24"/>
          <w:lang w:val="en-GB"/>
        </w:rPr>
        <w:t>Hussein, R., &amp; A. El-</w:t>
      </w:r>
      <w:proofErr w:type="spellStart"/>
      <w:r>
        <w:rPr>
          <w:rFonts w:ascii="Times New Roman" w:hAnsi="Times New Roman"/>
          <w:sz w:val="24"/>
          <w:szCs w:val="24"/>
          <w:lang w:val="en-GB"/>
        </w:rPr>
        <w:t>Anssary</w:t>
      </w:r>
      <w:proofErr w:type="spellEnd"/>
      <w:r>
        <w:rPr>
          <w:rFonts w:ascii="Times New Roman" w:hAnsi="Times New Roman"/>
          <w:sz w:val="24"/>
          <w:szCs w:val="24"/>
          <w:lang w:val="en-GB"/>
        </w:rPr>
        <w:t xml:space="preserve">, A. (2019). Plants Secondary Metabolites: The Key Drivers of the Pharmacological Actions of Medicinal Plants. </w:t>
      </w:r>
      <w:proofErr w:type="spellStart"/>
      <w:r>
        <w:rPr>
          <w:rFonts w:ascii="Times New Roman" w:hAnsi="Times New Roman"/>
          <w:i/>
          <w:sz w:val="24"/>
          <w:szCs w:val="24"/>
          <w:lang w:val="en-GB"/>
        </w:rPr>
        <w:t>IntechOpen</w:t>
      </w:r>
      <w:proofErr w:type="spellEnd"/>
      <w:r>
        <w:rPr>
          <w:rFonts w:ascii="Times New Roman" w:hAnsi="Times New Roman"/>
          <w:sz w:val="24"/>
          <w:szCs w:val="24"/>
          <w:lang w:val="en-GB"/>
        </w:rPr>
        <w:t>.</w:t>
      </w:r>
    </w:p>
    <w:p w14:paraId="185828D8" w14:textId="77777777" w:rsidR="001055AB" w:rsidRDefault="00882ACB">
      <w:pPr>
        <w:pStyle w:val="ListParagraph"/>
        <w:numPr>
          <w:ilvl w:val="0"/>
          <w:numId w:val="2"/>
        </w:numPr>
        <w:shd w:val="clear" w:color="auto" w:fill="FFFFFF"/>
        <w:spacing w:line="480" w:lineRule="auto"/>
        <w:rPr>
          <w:rFonts w:ascii="Segoe UI" w:hAnsi="Segoe UI" w:cs="Segoe UI"/>
          <w:color w:val="212121"/>
          <w:sz w:val="24"/>
          <w:szCs w:val="24"/>
          <w:shd w:val="clear" w:color="auto" w:fill="FFFFFF"/>
        </w:rPr>
      </w:pPr>
      <w:proofErr w:type="spellStart"/>
      <w:r>
        <w:rPr>
          <w:rFonts w:ascii="Segoe UI" w:hAnsi="Segoe UI" w:cs="Segoe UI"/>
          <w:color w:val="212121"/>
          <w:sz w:val="24"/>
          <w:szCs w:val="24"/>
          <w:shd w:val="clear" w:color="auto" w:fill="FFFFFF"/>
        </w:rPr>
        <w:t>Hallek</w:t>
      </w:r>
      <w:proofErr w:type="spellEnd"/>
      <w:r>
        <w:rPr>
          <w:rFonts w:ascii="Segoe UI" w:hAnsi="Segoe UI" w:cs="Segoe UI"/>
          <w:color w:val="212121"/>
          <w:sz w:val="24"/>
          <w:szCs w:val="24"/>
          <w:shd w:val="clear" w:color="auto" w:fill="FFFFFF"/>
        </w:rPr>
        <w:t xml:space="preserve"> M, </w:t>
      </w:r>
      <w:proofErr w:type="spellStart"/>
      <w:r>
        <w:rPr>
          <w:rFonts w:ascii="Segoe UI" w:hAnsi="Segoe UI" w:cs="Segoe UI"/>
          <w:color w:val="212121"/>
          <w:sz w:val="24"/>
          <w:szCs w:val="24"/>
          <w:shd w:val="clear" w:color="auto" w:fill="FFFFFF"/>
        </w:rPr>
        <w:t>Cheson</w:t>
      </w:r>
      <w:proofErr w:type="spellEnd"/>
      <w:r>
        <w:rPr>
          <w:rFonts w:ascii="Segoe UI" w:hAnsi="Segoe UI" w:cs="Segoe UI"/>
          <w:color w:val="212121"/>
          <w:sz w:val="24"/>
          <w:szCs w:val="24"/>
          <w:shd w:val="clear" w:color="auto" w:fill="FFFFFF"/>
        </w:rPr>
        <w:t xml:space="preserve"> BD, </w:t>
      </w:r>
      <w:proofErr w:type="spellStart"/>
      <w:r>
        <w:rPr>
          <w:rFonts w:ascii="Segoe UI" w:hAnsi="Segoe UI" w:cs="Segoe UI"/>
          <w:color w:val="212121"/>
          <w:sz w:val="24"/>
          <w:szCs w:val="24"/>
          <w:shd w:val="clear" w:color="auto" w:fill="FFFFFF"/>
        </w:rPr>
        <w:t>Catovsky</w:t>
      </w:r>
      <w:proofErr w:type="spellEnd"/>
      <w:r>
        <w:rPr>
          <w:rFonts w:ascii="Segoe UI" w:hAnsi="Segoe UI" w:cs="Segoe UI"/>
          <w:color w:val="212121"/>
          <w:sz w:val="24"/>
          <w:szCs w:val="24"/>
          <w:shd w:val="clear" w:color="auto" w:fill="FFFFFF"/>
        </w:rPr>
        <w:t xml:space="preserve"> D, </w:t>
      </w:r>
      <w:proofErr w:type="spellStart"/>
      <w:r>
        <w:rPr>
          <w:rFonts w:ascii="Segoe UI" w:hAnsi="Segoe UI" w:cs="Segoe UI"/>
          <w:color w:val="212121"/>
          <w:sz w:val="24"/>
          <w:szCs w:val="24"/>
          <w:shd w:val="clear" w:color="auto" w:fill="FFFFFF"/>
        </w:rPr>
        <w:t>Caligaris-Cappio</w:t>
      </w:r>
      <w:proofErr w:type="spellEnd"/>
      <w:r>
        <w:rPr>
          <w:rFonts w:ascii="Segoe UI" w:hAnsi="Segoe UI" w:cs="Segoe UI"/>
          <w:color w:val="212121"/>
          <w:sz w:val="24"/>
          <w:szCs w:val="24"/>
          <w:shd w:val="clear" w:color="auto" w:fill="FFFFFF"/>
        </w:rPr>
        <w:t xml:space="preserve"> F, </w:t>
      </w:r>
      <w:proofErr w:type="spellStart"/>
      <w:r>
        <w:rPr>
          <w:rFonts w:ascii="Segoe UI" w:hAnsi="Segoe UI" w:cs="Segoe UI"/>
          <w:color w:val="212121"/>
          <w:sz w:val="24"/>
          <w:szCs w:val="24"/>
          <w:shd w:val="clear" w:color="auto" w:fill="FFFFFF"/>
        </w:rPr>
        <w:t>Dighiero</w:t>
      </w:r>
      <w:proofErr w:type="spellEnd"/>
      <w:r>
        <w:rPr>
          <w:rFonts w:ascii="Segoe UI" w:hAnsi="Segoe UI" w:cs="Segoe UI"/>
          <w:color w:val="212121"/>
          <w:sz w:val="24"/>
          <w:szCs w:val="24"/>
          <w:shd w:val="clear" w:color="auto" w:fill="FFFFFF"/>
        </w:rPr>
        <w:t xml:space="preserve"> G, </w:t>
      </w:r>
      <w:proofErr w:type="spellStart"/>
      <w:r>
        <w:rPr>
          <w:rFonts w:ascii="Segoe UI" w:hAnsi="Segoe UI" w:cs="Segoe UI"/>
          <w:color w:val="212121"/>
          <w:sz w:val="24"/>
          <w:szCs w:val="24"/>
          <w:shd w:val="clear" w:color="auto" w:fill="FFFFFF"/>
        </w:rPr>
        <w:t>Döhner</w:t>
      </w:r>
      <w:proofErr w:type="spellEnd"/>
      <w:r>
        <w:rPr>
          <w:rFonts w:ascii="Segoe UI" w:hAnsi="Segoe UI" w:cs="Segoe UI"/>
          <w:color w:val="212121"/>
          <w:sz w:val="24"/>
          <w:szCs w:val="24"/>
          <w:shd w:val="clear" w:color="auto" w:fill="FFFFFF"/>
        </w:rPr>
        <w:t xml:space="preserve"> H, Hillmen P, Keating M, Montserrat E, </w:t>
      </w:r>
      <w:proofErr w:type="spellStart"/>
      <w:r>
        <w:rPr>
          <w:rFonts w:ascii="Segoe UI" w:hAnsi="Segoe UI" w:cs="Segoe UI"/>
          <w:color w:val="212121"/>
          <w:sz w:val="24"/>
          <w:szCs w:val="24"/>
          <w:shd w:val="clear" w:color="auto" w:fill="FFFFFF"/>
        </w:rPr>
        <w:t>Chiorazzi</w:t>
      </w:r>
      <w:proofErr w:type="spellEnd"/>
      <w:r>
        <w:rPr>
          <w:rFonts w:ascii="Segoe UI" w:hAnsi="Segoe UI" w:cs="Segoe UI"/>
          <w:color w:val="212121"/>
          <w:sz w:val="24"/>
          <w:szCs w:val="24"/>
          <w:shd w:val="clear" w:color="auto" w:fill="FFFFFF"/>
        </w:rPr>
        <w:t xml:space="preserve"> N, </w:t>
      </w:r>
      <w:proofErr w:type="spellStart"/>
      <w:r>
        <w:rPr>
          <w:rFonts w:ascii="Segoe UI" w:hAnsi="Segoe UI" w:cs="Segoe UI"/>
          <w:color w:val="212121"/>
          <w:sz w:val="24"/>
          <w:szCs w:val="24"/>
          <w:shd w:val="clear" w:color="auto" w:fill="FFFFFF"/>
        </w:rPr>
        <w:t>Stilgenbauer</w:t>
      </w:r>
      <w:proofErr w:type="spellEnd"/>
      <w:r>
        <w:rPr>
          <w:rFonts w:ascii="Segoe UI" w:hAnsi="Segoe UI" w:cs="Segoe UI"/>
          <w:color w:val="212121"/>
          <w:sz w:val="24"/>
          <w:szCs w:val="24"/>
          <w:shd w:val="clear" w:color="auto" w:fill="FFFFFF"/>
        </w:rPr>
        <w:t xml:space="preserve"> S, Rai KR, Byrd JC, Eichhorst B, O’Brien S, Robak T, Seymour JF, Kipps TJ (2018) </w:t>
      </w:r>
      <w:proofErr w:type="spellStart"/>
      <w:r>
        <w:rPr>
          <w:rFonts w:ascii="Segoe UI" w:hAnsi="Segoe UI" w:cs="Segoe UI"/>
          <w:color w:val="212121"/>
          <w:sz w:val="24"/>
          <w:szCs w:val="24"/>
          <w:shd w:val="clear" w:color="auto" w:fill="FFFFFF"/>
        </w:rPr>
        <w:t>iwCLL</w:t>
      </w:r>
      <w:proofErr w:type="spellEnd"/>
      <w:r>
        <w:rPr>
          <w:rFonts w:ascii="Segoe UI" w:hAnsi="Segoe UI" w:cs="Segoe UI"/>
          <w:color w:val="212121"/>
          <w:sz w:val="24"/>
          <w:szCs w:val="24"/>
          <w:shd w:val="clear" w:color="auto" w:fill="FFFFFF"/>
        </w:rPr>
        <w:t xml:space="preserve"> guidelines for diagnosis, indications for treatment, response assessment, and supportive management of CLL. Blood 131(25):2745–2760. </w:t>
      </w:r>
    </w:p>
    <w:p w14:paraId="0923AB68" w14:textId="77777777" w:rsidR="001055AB" w:rsidRDefault="00882ACB">
      <w:pPr>
        <w:pStyle w:val="ListParagraph"/>
        <w:numPr>
          <w:ilvl w:val="0"/>
          <w:numId w:val="2"/>
        </w:numPr>
        <w:spacing w:line="480" w:lineRule="auto"/>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Howard, S. C.; Jones, D. P.; Pui, C.-H. (12 May 2011). “The </w:t>
      </w:r>
      <w:proofErr w:type="spellStart"/>
      <w:r>
        <w:rPr>
          <w:rFonts w:ascii="Arial" w:hAnsi="Arial" w:cs="Arial"/>
          <w:color w:val="202122"/>
          <w:sz w:val="24"/>
          <w:szCs w:val="24"/>
          <w:shd w:val="clear" w:color="auto" w:fill="FFFFFF"/>
        </w:rPr>
        <w:t>Tumor</w:t>
      </w:r>
      <w:proofErr w:type="spellEnd"/>
      <w:r>
        <w:rPr>
          <w:rFonts w:ascii="Arial" w:hAnsi="Arial" w:cs="Arial"/>
          <w:color w:val="202122"/>
          <w:sz w:val="24"/>
          <w:szCs w:val="24"/>
          <w:shd w:val="clear" w:color="auto" w:fill="FFFFFF"/>
        </w:rPr>
        <w:t xml:space="preserve"> lysis syndrome” </w:t>
      </w:r>
      <w:r>
        <w:rPr>
          <w:rFonts w:ascii="Arial" w:hAnsi="Arial" w:cs="Arial"/>
          <w:i/>
          <w:iCs/>
          <w:color w:val="202122"/>
          <w:sz w:val="24"/>
          <w:szCs w:val="24"/>
          <w:shd w:val="clear" w:color="auto" w:fill="FFFFFF"/>
        </w:rPr>
        <w:t>The New England Journal of Medicine</w:t>
      </w:r>
      <w:r>
        <w:rPr>
          <w:rFonts w:ascii="Arial" w:hAnsi="Arial" w:cs="Arial"/>
          <w:color w:val="202122"/>
          <w:sz w:val="24"/>
          <w:szCs w:val="24"/>
          <w:shd w:val="clear" w:color="auto" w:fill="FFFFFF"/>
        </w:rPr>
        <w:t>. </w:t>
      </w:r>
      <w:r>
        <w:rPr>
          <w:rFonts w:ascii="Arial" w:hAnsi="Arial" w:cs="Arial"/>
          <w:b/>
          <w:bCs/>
          <w:color w:val="202122"/>
          <w:sz w:val="24"/>
          <w:szCs w:val="24"/>
          <w:shd w:val="clear" w:color="auto" w:fill="FFFFFF"/>
        </w:rPr>
        <w:t>364</w:t>
      </w:r>
      <w:r>
        <w:rPr>
          <w:rFonts w:ascii="Arial" w:hAnsi="Arial" w:cs="Arial"/>
          <w:color w:val="202122"/>
          <w:sz w:val="24"/>
          <w:szCs w:val="24"/>
          <w:shd w:val="clear" w:color="auto" w:fill="FFFFFF"/>
        </w:rPr>
        <w:t> (19): 1844–1854.</w:t>
      </w:r>
    </w:p>
    <w:p w14:paraId="38736C74" w14:textId="77777777" w:rsidR="001055AB" w:rsidRDefault="00882ACB">
      <w:pPr>
        <w:pStyle w:val="ListParagraph"/>
        <w:numPr>
          <w:ilvl w:val="0"/>
          <w:numId w:val="2"/>
        </w:numPr>
        <w:shd w:val="clear" w:color="auto" w:fill="FFFFFF"/>
        <w:spacing w:line="480" w:lineRule="auto"/>
        <w:rPr>
          <w:rFonts w:ascii="Segoe UI" w:hAnsi="Segoe UI" w:cs="Segoe UI"/>
          <w:color w:val="212121"/>
          <w:sz w:val="24"/>
          <w:szCs w:val="24"/>
          <w:shd w:val="clear" w:color="auto" w:fill="FFFFFF"/>
        </w:rPr>
      </w:pPr>
      <w:proofErr w:type="spellStart"/>
      <w:r>
        <w:rPr>
          <w:rFonts w:ascii="Times New Roman" w:eastAsia="Calibri" w:hAnsi="Times New Roman"/>
          <w:color w:val="000000"/>
          <w:sz w:val="24"/>
          <w:szCs w:val="24"/>
        </w:rPr>
        <w:t>Idu</w:t>
      </w:r>
      <w:proofErr w:type="spellEnd"/>
      <w:r>
        <w:rPr>
          <w:rFonts w:ascii="Times New Roman" w:eastAsia="Calibri" w:hAnsi="Times New Roman"/>
          <w:color w:val="000000"/>
          <w:sz w:val="24"/>
          <w:szCs w:val="24"/>
        </w:rPr>
        <w:t>, M., Erhabor, J. O.</w:t>
      </w:r>
      <w:r>
        <w:rPr>
          <w:rFonts w:ascii="Times New Roman" w:eastAsia="Calibri" w:hAnsi="Times New Roman"/>
          <w:sz w:val="24"/>
          <w:szCs w:val="24"/>
        </w:rPr>
        <w:t xml:space="preserve"> </w:t>
      </w:r>
      <w:r>
        <w:rPr>
          <w:rFonts w:ascii="Times New Roman" w:eastAsia="Calibri" w:hAnsi="Times New Roman"/>
          <w:color w:val="000000"/>
          <w:sz w:val="24"/>
          <w:szCs w:val="24"/>
        </w:rPr>
        <w:t xml:space="preserve">&amp; </w:t>
      </w:r>
      <w:proofErr w:type="spellStart"/>
      <w:r>
        <w:rPr>
          <w:rFonts w:ascii="Times New Roman" w:eastAsia="Calibri" w:hAnsi="Times New Roman"/>
          <w:color w:val="000000"/>
          <w:sz w:val="24"/>
          <w:szCs w:val="24"/>
        </w:rPr>
        <w:t>Ovuakporie-Uvo</w:t>
      </w:r>
      <w:proofErr w:type="spellEnd"/>
      <w:r>
        <w:rPr>
          <w:rFonts w:ascii="Times New Roman" w:eastAsia="Calibri" w:hAnsi="Times New Roman"/>
          <w:color w:val="000000"/>
          <w:sz w:val="24"/>
          <w:szCs w:val="24"/>
        </w:rPr>
        <w:t xml:space="preserve">, O. (2014). Ethnomedicinal Plants Used </w:t>
      </w:r>
      <w:proofErr w:type="gramStart"/>
      <w:r>
        <w:rPr>
          <w:rFonts w:ascii="Times New Roman" w:eastAsia="Calibri" w:hAnsi="Times New Roman"/>
          <w:color w:val="000000"/>
          <w:sz w:val="24"/>
          <w:szCs w:val="24"/>
        </w:rPr>
        <w:t>By</w:t>
      </w:r>
      <w:proofErr w:type="gramEnd"/>
      <w:r>
        <w:rPr>
          <w:rFonts w:ascii="Times New Roman" w:eastAsia="Calibri" w:hAnsi="Times New Roman"/>
          <w:color w:val="000000"/>
          <w:sz w:val="24"/>
          <w:szCs w:val="24"/>
        </w:rPr>
        <w:t xml:space="preserve"> the Idoma People- Benue State, Nigeria. </w:t>
      </w:r>
      <w:r>
        <w:rPr>
          <w:rFonts w:ascii="Times New Roman" w:eastAsia="Calibri" w:hAnsi="Times New Roman"/>
          <w:i/>
          <w:iCs/>
          <w:color w:val="000000"/>
          <w:sz w:val="24"/>
          <w:szCs w:val="24"/>
        </w:rPr>
        <w:t>American Journal of Ethnomedicine</w:t>
      </w:r>
      <w:r>
        <w:rPr>
          <w:rFonts w:ascii="Times New Roman" w:eastAsia="Calibri" w:hAnsi="Times New Roman"/>
          <w:color w:val="000000"/>
          <w:sz w:val="24"/>
          <w:szCs w:val="24"/>
        </w:rPr>
        <w:t>, 1(1): 072-088.</w:t>
      </w:r>
    </w:p>
    <w:p w14:paraId="3F147668"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 xml:space="preserve">IARC (2012) Agents Classified by the IARC Monographs, IARC Monographs on the </w:t>
      </w:r>
      <w:proofErr w:type="spellStart"/>
      <w:r>
        <w:rPr>
          <w:rFonts w:ascii="Times New Roman" w:hAnsi="Times New Roman"/>
          <w:sz w:val="24"/>
          <w:szCs w:val="24"/>
          <w:lang w:val="en-GB"/>
        </w:rPr>
        <w:t>Evaluatio</w:t>
      </w:r>
      <w:proofErr w:type="spellEnd"/>
      <w:r>
        <w:rPr>
          <w:rFonts w:ascii="Times New Roman" w:hAnsi="Times New Roman"/>
          <w:sz w:val="24"/>
          <w:szCs w:val="24"/>
          <w:lang w:val="en-GB"/>
        </w:rPr>
        <w:t xml:space="preserve"> of Carcinogenic Risks to Human. 29: 100F.</w:t>
      </w:r>
    </w:p>
    <w:p w14:paraId="0F0F4C93"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proofErr w:type="spellStart"/>
      <w:r>
        <w:rPr>
          <w:rFonts w:ascii="Times New Roman" w:hAnsi="Times New Roman"/>
          <w:sz w:val="24"/>
          <w:szCs w:val="24"/>
          <w:lang w:val="en-GB"/>
        </w:rPr>
        <w:t>Imaduddin</w:t>
      </w:r>
      <w:proofErr w:type="spellEnd"/>
      <w:r>
        <w:rPr>
          <w:rFonts w:ascii="Times New Roman" w:hAnsi="Times New Roman"/>
          <w:sz w:val="24"/>
          <w:szCs w:val="24"/>
          <w:lang w:val="en-GB"/>
        </w:rPr>
        <w:t>, M., Saba, N., Eman, A., Saba, K., &amp; Kashfiya, A.</w:t>
      </w:r>
      <w:r>
        <w:rPr>
          <w:rFonts w:ascii="Times New Roman" w:hAnsi="Times New Roman"/>
          <w:sz w:val="24"/>
          <w:szCs w:val="24"/>
        </w:rPr>
        <w:t xml:space="preserve"> </w:t>
      </w:r>
      <w:r>
        <w:rPr>
          <w:rFonts w:ascii="Times New Roman" w:hAnsi="Times New Roman"/>
          <w:sz w:val="24"/>
          <w:szCs w:val="24"/>
          <w:lang w:val="en-GB"/>
        </w:rPr>
        <w:t xml:space="preserve">(2022). Phytochemical Screening and In vivo Antileukemic Activity of Methanolic Extract of Seeds of Nigella Sativa L. on Benzene-Induced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in Wistar Rats. </w:t>
      </w:r>
      <w:r>
        <w:rPr>
          <w:rFonts w:ascii="Times New Roman" w:hAnsi="Times New Roman"/>
          <w:i/>
          <w:sz w:val="24"/>
          <w:szCs w:val="24"/>
          <w:lang w:val="en-GB"/>
        </w:rPr>
        <w:t>Asian Pacific Journal of Health Sciences,</w:t>
      </w:r>
      <w:r>
        <w:rPr>
          <w:rFonts w:ascii="Times New Roman" w:hAnsi="Times New Roman"/>
          <w:sz w:val="24"/>
          <w:szCs w:val="24"/>
          <w:lang w:val="en-GB"/>
        </w:rPr>
        <w:t xml:space="preserve"> 9. 194-198. </w:t>
      </w:r>
    </w:p>
    <w:p w14:paraId="58F9603E" w14:textId="77777777" w:rsidR="001055AB" w:rsidRDefault="00882ACB">
      <w:pPr>
        <w:numPr>
          <w:ilvl w:val="0"/>
          <w:numId w:val="2"/>
        </w:numPr>
        <w:spacing w:after="0" w:line="480" w:lineRule="auto"/>
        <w:jc w:val="both"/>
        <w:rPr>
          <w:rFonts w:ascii="Times New Roman" w:eastAsia="Calibri" w:hAnsi="Times New Roman"/>
          <w:b/>
          <w:bCs/>
          <w:sz w:val="24"/>
          <w:szCs w:val="24"/>
          <w:lang w:val="en-GB"/>
        </w:rPr>
      </w:pPr>
      <w:r>
        <w:rPr>
          <w:rFonts w:ascii="Times New Roman" w:hAnsi="Times New Roman"/>
          <w:sz w:val="24"/>
          <w:szCs w:val="24"/>
          <w:lang w:val="en-GB"/>
        </w:rPr>
        <w:t>Junaid R Shaikh and MK Patil. (2020). Qualitative tests for preliminary phytochemical screening: An overview</w:t>
      </w:r>
      <w:r>
        <w:rPr>
          <w:rFonts w:ascii="Times New Roman" w:hAnsi="Times New Roman"/>
          <w:i/>
          <w:sz w:val="24"/>
          <w:szCs w:val="24"/>
          <w:lang w:val="en-GB"/>
        </w:rPr>
        <w:t xml:space="preserve">. International journal of chemical </w:t>
      </w:r>
      <w:proofErr w:type="spellStart"/>
      <w:r>
        <w:rPr>
          <w:rFonts w:ascii="Times New Roman" w:hAnsi="Times New Roman"/>
          <w:i/>
          <w:sz w:val="24"/>
          <w:szCs w:val="24"/>
          <w:lang w:val="en-GB"/>
        </w:rPr>
        <w:t>syudies</w:t>
      </w:r>
      <w:proofErr w:type="spellEnd"/>
      <w:r>
        <w:rPr>
          <w:rFonts w:ascii="Times New Roman" w:hAnsi="Times New Roman"/>
          <w:sz w:val="24"/>
          <w:szCs w:val="24"/>
          <w:lang w:val="en-GB"/>
        </w:rPr>
        <w:t xml:space="preserve">. 8(2):603-608. </w:t>
      </w:r>
    </w:p>
    <w:p w14:paraId="71EE173E" w14:textId="77777777" w:rsidR="001055AB" w:rsidRDefault="00882ACB">
      <w:pPr>
        <w:numPr>
          <w:ilvl w:val="0"/>
          <w:numId w:val="2"/>
        </w:numPr>
        <w:spacing w:after="0" w:line="480" w:lineRule="auto"/>
        <w:jc w:val="both"/>
        <w:rPr>
          <w:sz w:val="24"/>
          <w:szCs w:val="24"/>
          <w:lang w:val="en-GB"/>
        </w:rPr>
      </w:pPr>
      <w:proofErr w:type="spellStart"/>
      <w:r>
        <w:rPr>
          <w:sz w:val="24"/>
          <w:szCs w:val="24"/>
          <w:lang w:val="en-GB"/>
        </w:rPr>
        <w:lastRenderedPageBreak/>
        <w:t>Khalafalla</w:t>
      </w:r>
      <w:proofErr w:type="spellEnd"/>
      <w:r>
        <w:rPr>
          <w:sz w:val="24"/>
          <w:szCs w:val="24"/>
          <w:lang w:val="en-GB"/>
        </w:rPr>
        <w:t xml:space="preserve"> M.M., </w:t>
      </w:r>
      <w:proofErr w:type="spellStart"/>
      <w:r>
        <w:rPr>
          <w:sz w:val="24"/>
          <w:szCs w:val="24"/>
          <w:lang w:val="en-GB"/>
        </w:rPr>
        <w:t>Abdellatef</w:t>
      </w:r>
      <w:proofErr w:type="spellEnd"/>
      <w:r>
        <w:rPr>
          <w:sz w:val="24"/>
          <w:szCs w:val="24"/>
          <w:lang w:val="en-GB"/>
        </w:rPr>
        <w:t xml:space="preserve"> E., </w:t>
      </w:r>
      <w:proofErr w:type="spellStart"/>
      <w:r>
        <w:rPr>
          <w:sz w:val="24"/>
          <w:szCs w:val="24"/>
          <w:lang w:val="en-GB"/>
        </w:rPr>
        <w:t>Daffalla</w:t>
      </w:r>
      <w:proofErr w:type="spellEnd"/>
      <w:r>
        <w:rPr>
          <w:sz w:val="24"/>
          <w:szCs w:val="24"/>
          <w:lang w:val="en-GB"/>
        </w:rPr>
        <w:t xml:space="preserve"> H.M., </w:t>
      </w:r>
      <w:proofErr w:type="spellStart"/>
      <w:r>
        <w:rPr>
          <w:sz w:val="24"/>
          <w:szCs w:val="24"/>
          <w:lang w:val="en-GB"/>
        </w:rPr>
        <w:t>Nassrallah</w:t>
      </w:r>
      <w:proofErr w:type="spellEnd"/>
      <w:r>
        <w:rPr>
          <w:sz w:val="24"/>
          <w:szCs w:val="24"/>
          <w:lang w:val="en-GB"/>
        </w:rPr>
        <w:t xml:space="preserve"> A.A., </w:t>
      </w:r>
      <w:proofErr w:type="spellStart"/>
      <w:r>
        <w:rPr>
          <w:sz w:val="24"/>
          <w:szCs w:val="24"/>
          <w:lang w:val="en-GB"/>
        </w:rPr>
        <w:t>Aboul-Enein</w:t>
      </w:r>
      <w:proofErr w:type="spellEnd"/>
      <w:r>
        <w:rPr>
          <w:sz w:val="24"/>
          <w:szCs w:val="24"/>
          <w:lang w:val="en-GB"/>
        </w:rPr>
        <w:t xml:space="preserve"> K.M., Lightfoot D.A., El-</w:t>
      </w:r>
      <w:proofErr w:type="spellStart"/>
      <w:r>
        <w:rPr>
          <w:sz w:val="24"/>
          <w:szCs w:val="24"/>
          <w:lang w:val="en-GB"/>
        </w:rPr>
        <w:t>Shemy</w:t>
      </w:r>
      <w:proofErr w:type="spellEnd"/>
      <w:r>
        <w:rPr>
          <w:sz w:val="24"/>
          <w:szCs w:val="24"/>
          <w:lang w:val="en-GB"/>
        </w:rPr>
        <w:t xml:space="preserve"> H.A. Antileukemia activity from root cultures of Vernonia amygdalina. J. Med. Plant Res. 2009; 3:556–562. </w:t>
      </w:r>
      <w:r>
        <w:rPr>
          <w:sz w:val="24"/>
          <w:szCs w:val="24"/>
        </w:rPr>
        <w:t xml:space="preserve"> </w:t>
      </w:r>
    </w:p>
    <w:p w14:paraId="55FE94DE" w14:textId="77777777" w:rsidR="001055AB" w:rsidRDefault="00882ACB">
      <w:pPr>
        <w:numPr>
          <w:ilvl w:val="0"/>
          <w:numId w:val="2"/>
        </w:numPr>
        <w:spacing w:after="0" w:line="480" w:lineRule="auto"/>
        <w:jc w:val="both"/>
        <w:rPr>
          <w:sz w:val="24"/>
          <w:szCs w:val="24"/>
          <w:lang w:val="en-GB"/>
        </w:rPr>
      </w:pPr>
      <w:r>
        <w:rPr>
          <w:sz w:val="24"/>
          <w:szCs w:val="24"/>
          <w:lang w:val="en-GB"/>
        </w:rPr>
        <w:t xml:space="preserve">Katz L., Baltz R.H. Natural product discovery: Past, present, and future. J. Ind. </w:t>
      </w:r>
      <w:proofErr w:type="spellStart"/>
      <w:r>
        <w:rPr>
          <w:sz w:val="24"/>
          <w:szCs w:val="24"/>
          <w:lang w:val="en-GB"/>
        </w:rPr>
        <w:t>Microbiol</w:t>
      </w:r>
      <w:proofErr w:type="spellEnd"/>
      <w:r>
        <w:rPr>
          <w:sz w:val="24"/>
          <w:szCs w:val="24"/>
          <w:lang w:val="en-GB"/>
        </w:rPr>
        <w:t xml:space="preserve">. </w:t>
      </w:r>
      <w:proofErr w:type="spellStart"/>
      <w:r>
        <w:rPr>
          <w:sz w:val="24"/>
          <w:szCs w:val="24"/>
          <w:lang w:val="en-GB"/>
        </w:rPr>
        <w:t>Biotechnol</w:t>
      </w:r>
      <w:proofErr w:type="spellEnd"/>
      <w:r>
        <w:rPr>
          <w:sz w:val="24"/>
          <w:szCs w:val="24"/>
          <w:lang w:val="en-GB"/>
        </w:rPr>
        <w:t xml:space="preserve">. 2016; 43:155–176. </w:t>
      </w:r>
      <w:r>
        <w:rPr>
          <w:sz w:val="24"/>
          <w:szCs w:val="24"/>
        </w:rPr>
        <w:t xml:space="preserve"> </w:t>
      </w:r>
    </w:p>
    <w:p w14:paraId="22A1DF7E" w14:textId="77777777" w:rsidR="001055AB" w:rsidRDefault="00882ACB">
      <w:pPr>
        <w:numPr>
          <w:ilvl w:val="0"/>
          <w:numId w:val="2"/>
        </w:numPr>
        <w:spacing w:after="0" w:line="480" w:lineRule="auto"/>
        <w:jc w:val="both"/>
        <w:rPr>
          <w:sz w:val="24"/>
          <w:szCs w:val="24"/>
          <w:lang w:val="en-GB"/>
        </w:rPr>
      </w:pPr>
      <w:r>
        <w:rPr>
          <w:sz w:val="24"/>
          <w:szCs w:val="24"/>
          <w:lang w:val="en-GB"/>
        </w:rPr>
        <w:t xml:space="preserve">Kato H., Fujita H., Akiyama N., Kimura S.-I., Hiramoto N., Hosono N., Takahashi T., Shigeno K., </w:t>
      </w:r>
      <w:proofErr w:type="spellStart"/>
      <w:r>
        <w:rPr>
          <w:sz w:val="24"/>
          <w:szCs w:val="24"/>
          <w:lang w:val="en-GB"/>
        </w:rPr>
        <w:t>Minamiguchi</w:t>
      </w:r>
      <w:proofErr w:type="spellEnd"/>
      <w:r>
        <w:rPr>
          <w:sz w:val="24"/>
          <w:szCs w:val="24"/>
          <w:lang w:val="en-GB"/>
        </w:rPr>
        <w:t xml:space="preserve"> H., Miyatake J., et al. Infectious complications in adults undergoing intensive chemotherapy for acute myeloid </w:t>
      </w:r>
      <w:proofErr w:type="spellStart"/>
      <w:r>
        <w:rPr>
          <w:sz w:val="24"/>
          <w:szCs w:val="24"/>
          <w:lang w:val="en-GB"/>
        </w:rPr>
        <w:t>leukemia</w:t>
      </w:r>
      <w:proofErr w:type="spellEnd"/>
      <w:r>
        <w:rPr>
          <w:sz w:val="24"/>
          <w:szCs w:val="24"/>
          <w:lang w:val="en-GB"/>
        </w:rPr>
        <w:t xml:space="preserve"> in 2001–2005 using the Japan Adult </w:t>
      </w:r>
      <w:proofErr w:type="spellStart"/>
      <w:r>
        <w:rPr>
          <w:sz w:val="24"/>
          <w:szCs w:val="24"/>
          <w:lang w:val="en-GB"/>
        </w:rPr>
        <w:t>Leukemia</w:t>
      </w:r>
      <w:proofErr w:type="spellEnd"/>
      <w:r>
        <w:rPr>
          <w:sz w:val="24"/>
          <w:szCs w:val="24"/>
          <w:lang w:val="en-GB"/>
        </w:rPr>
        <w:t xml:space="preserve"> Study Group AML201 protocols. Support. Care Cancer. 2018; 26:4187–4198. </w:t>
      </w:r>
    </w:p>
    <w:p w14:paraId="3707AC42"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sz w:val="24"/>
          <w:szCs w:val="24"/>
          <w:lang w:val="en-GB"/>
        </w:rPr>
        <w:t xml:space="preserve">Kaste S.C., Rai S.N., Bs K.F., McCammon E.A., </w:t>
      </w:r>
      <w:proofErr w:type="spellStart"/>
      <w:r>
        <w:rPr>
          <w:sz w:val="24"/>
          <w:szCs w:val="24"/>
          <w:lang w:val="en-GB"/>
        </w:rPr>
        <w:t>Tylavsky</w:t>
      </w:r>
      <w:proofErr w:type="spellEnd"/>
      <w:r>
        <w:rPr>
          <w:sz w:val="24"/>
          <w:szCs w:val="24"/>
          <w:lang w:val="en-GB"/>
        </w:rPr>
        <w:t xml:space="preserve"> F.A., Danish R.K., Rose S.R., Rt C.D.S., Pui C.-H., Hudson M.M. Changes in bone mineral density in survivors of childhood acute lymphoblastic </w:t>
      </w:r>
      <w:proofErr w:type="spellStart"/>
      <w:r>
        <w:rPr>
          <w:sz w:val="24"/>
          <w:szCs w:val="24"/>
          <w:lang w:val="en-GB"/>
        </w:rPr>
        <w:t>leukemia</w:t>
      </w:r>
      <w:proofErr w:type="spellEnd"/>
      <w:r>
        <w:rPr>
          <w:sz w:val="24"/>
          <w:szCs w:val="24"/>
          <w:lang w:val="en-GB"/>
        </w:rPr>
        <w:t xml:space="preserve">. </w:t>
      </w:r>
      <w:proofErr w:type="spellStart"/>
      <w:r>
        <w:rPr>
          <w:sz w:val="24"/>
          <w:szCs w:val="24"/>
          <w:lang w:val="en-GB"/>
        </w:rPr>
        <w:t>Pediatr</w:t>
      </w:r>
      <w:proofErr w:type="spellEnd"/>
      <w:r>
        <w:rPr>
          <w:sz w:val="24"/>
          <w:szCs w:val="24"/>
          <w:lang w:val="en-GB"/>
        </w:rPr>
        <w:t xml:space="preserve">. Blood Cancer. 2005; 46:77–87. </w:t>
      </w:r>
    </w:p>
    <w:p w14:paraId="3C681E64"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Leisch, M., Jansko, B., Zaborsky, N., Greil, R., &amp; Pleyer, L. (2019). Next Generation Sequencing in AML-On the Way to Becoming a New Standard for Treatment Initiation and/or Modulation? </w:t>
      </w:r>
      <w:r>
        <w:rPr>
          <w:rFonts w:ascii="Times New Roman" w:hAnsi="Times New Roman"/>
          <w:i/>
          <w:sz w:val="24"/>
          <w:szCs w:val="24"/>
          <w:lang w:val="en-GB"/>
        </w:rPr>
        <w:t>Cancers</w:t>
      </w:r>
      <w:r>
        <w:rPr>
          <w:rFonts w:ascii="Times New Roman" w:hAnsi="Times New Roman"/>
          <w:sz w:val="24"/>
          <w:szCs w:val="24"/>
          <w:lang w:val="en-GB"/>
        </w:rPr>
        <w:t xml:space="preserve">, 11(2), 252. </w:t>
      </w:r>
    </w:p>
    <w:p w14:paraId="0162C7EF"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Liang-Fonseca, J., &amp; Geissler, K. (2023). Significance of C-reactive protein in patients with chronic myelomonocytic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Bedeutung</w:t>
      </w:r>
      <w:proofErr w:type="spellEnd"/>
      <w:r>
        <w:rPr>
          <w:rFonts w:ascii="Times New Roman" w:hAnsi="Times New Roman"/>
          <w:sz w:val="24"/>
          <w:szCs w:val="24"/>
          <w:lang w:val="en-GB"/>
        </w:rPr>
        <w:t xml:space="preserve"> des C-</w:t>
      </w:r>
      <w:proofErr w:type="spellStart"/>
      <w:r>
        <w:rPr>
          <w:rFonts w:ascii="Times New Roman" w:hAnsi="Times New Roman"/>
          <w:sz w:val="24"/>
          <w:szCs w:val="24"/>
          <w:lang w:val="en-GB"/>
        </w:rPr>
        <w:t>reaktiven</w:t>
      </w:r>
      <w:proofErr w:type="spellEnd"/>
      <w:r>
        <w:rPr>
          <w:rFonts w:ascii="Times New Roman" w:hAnsi="Times New Roman"/>
          <w:sz w:val="24"/>
          <w:szCs w:val="24"/>
          <w:lang w:val="en-GB"/>
        </w:rPr>
        <w:t xml:space="preserve"> Proteins </w:t>
      </w:r>
      <w:proofErr w:type="spellStart"/>
      <w:r>
        <w:rPr>
          <w:rFonts w:ascii="Times New Roman" w:hAnsi="Times New Roman"/>
          <w:sz w:val="24"/>
          <w:szCs w:val="24"/>
          <w:lang w:val="en-GB"/>
        </w:rPr>
        <w:t>bei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Patienten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mit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chronischer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myelomonozytärer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Leukämie</w:t>
      </w:r>
      <w:proofErr w:type="spellEnd"/>
      <w:r>
        <w:rPr>
          <w:rFonts w:ascii="Times New Roman" w:hAnsi="Times New Roman"/>
          <w:sz w:val="24"/>
          <w:szCs w:val="24"/>
          <w:lang w:val="en-GB"/>
        </w:rPr>
        <w:t xml:space="preserve">. </w:t>
      </w:r>
      <w:r>
        <w:rPr>
          <w:rFonts w:ascii="Times New Roman" w:hAnsi="Times New Roman"/>
          <w:i/>
          <w:sz w:val="24"/>
          <w:szCs w:val="24"/>
          <w:lang w:val="en-GB"/>
        </w:rPr>
        <w:t xml:space="preserve">Wiener </w:t>
      </w:r>
      <w:proofErr w:type="spellStart"/>
      <w:r>
        <w:rPr>
          <w:rFonts w:ascii="Times New Roman" w:hAnsi="Times New Roman"/>
          <w:i/>
          <w:sz w:val="24"/>
          <w:szCs w:val="24"/>
          <w:lang w:val="en-GB"/>
        </w:rPr>
        <w:t>medizinische</w:t>
      </w:r>
      <w:proofErr w:type="spellEnd"/>
      <w:r>
        <w:rPr>
          <w:rFonts w:ascii="Times New Roman" w:hAnsi="Times New Roman"/>
          <w:i/>
          <w:sz w:val="24"/>
          <w:szCs w:val="24"/>
          <w:lang w:val="en-GB"/>
        </w:rPr>
        <w:t xml:space="preserve"> </w:t>
      </w:r>
      <w:proofErr w:type="spellStart"/>
      <w:r>
        <w:rPr>
          <w:rFonts w:ascii="Times New Roman" w:hAnsi="Times New Roman"/>
          <w:i/>
          <w:sz w:val="24"/>
          <w:szCs w:val="24"/>
          <w:lang w:val="en-GB"/>
        </w:rPr>
        <w:t>Wochenschrift</w:t>
      </w:r>
      <w:proofErr w:type="spellEnd"/>
      <w:r>
        <w:rPr>
          <w:rFonts w:ascii="Times New Roman" w:hAnsi="Times New Roman"/>
          <w:sz w:val="24"/>
          <w:szCs w:val="24"/>
          <w:lang w:val="en-GB"/>
        </w:rPr>
        <w:t xml:space="preserve"> (1946), 173(1-2)</w:t>
      </w:r>
      <w:r>
        <w:rPr>
          <w:rFonts w:ascii="Times New Roman" w:hAnsi="Times New Roman"/>
          <w:sz w:val="24"/>
          <w:szCs w:val="24"/>
        </w:rPr>
        <w:t>.</w:t>
      </w:r>
    </w:p>
    <w:p w14:paraId="459CDAFD" w14:textId="77777777" w:rsidR="001055AB" w:rsidRDefault="00882ACB">
      <w:pPr>
        <w:numPr>
          <w:ilvl w:val="0"/>
          <w:numId w:val="2"/>
        </w:numPr>
        <w:spacing w:after="0" w:line="480" w:lineRule="auto"/>
        <w:jc w:val="both"/>
        <w:rPr>
          <w:sz w:val="24"/>
          <w:szCs w:val="24"/>
          <w:lang w:val="en-GB"/>
        </w:rPr>
      </w:pPr>
      <w:r>
        <w:rPr>
          <w:rFonts w:ascii="Times New Roman" w:hAnsi="Times New Roman"/>
          <w:sz w:val="24"/>
          <w:szCs w:val="24"/>
          <w:lang w:val="en-GB"/>
        </w:rPr>
        <w:t xml:space="preserve">Liu, J., Sun, C., Yu, Q., Liang, Y., Lin, S., &amp; Tian, M. (2023). RETRACTED ARTICLE: Chemoprotective Effect of Daphnetin Against Benzene-induced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via Alteration of CYP2E1. </w:t>
      </w:r>
      <w:r>
        <w:rPr>
          <w:rFonts w:ascii="Times New Roman" w:hAnsi="Times New Roman"/>
          <w:i/>
          <w:sz w:val="24"/>
          <w:szCs w:val="24"/>
          <w:lang w:val="en-GB"/>
        </w:rPr>
        <w:t>Applied biochemistry and biotechnology,</w:t>
      </w:r>
      <w:r>
        <w:rPr>
          <w:rFonts w:ascii="Times New Roman" w:hAnsi="Times New Roman"/>
          <w:sz w:val="24"/>
          <w:szCs w:val="24"/>
          <w:lang w:val="en-GB"/>
        </w:rPr>
        <w:t xml:space="preserve"> 195(2), 1606. </w:t>
      </w:r>
    </w:p>
    <w:p w14:paraId="2D89FA79"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sz w:val="24"/>
          <w:szCs w:val="24"/>
          <w:lang w:val="en-GB"/>
        </w:rPr>
        <w:lastRenderedPageBreak/>
        <w:t>Lou L., Li W., Zhou B., Chen L., Weng H., Zou Y., Tang G., Bu X., Yin S. (+)-</w:t>
      </w:r>
      <w:proofErr w:type="spellStart"/>
      <w:r>
        <w:rPr>
          <w:sz w:val="24"/>
          <w:szCs w:val="24"/>
          <w:lang w:val="en-GB"/>
        </w:rPr>
        <w:t>Isobicyclogermacrenal</w:t>
      </w:r>
      <w:proofErr w:type="spellEnd"/>
      <w:r>
        <w:rPr>
          <w:sz w:val="24"/>
          <w:szCs w:val="24"/>
          <w:lang w:val="en-GB"/>
        </w:rPr>
        <w:t xml:space="preserve"> and </w:t>
      </w:r>
      <w:proofErr w:type="spellStart"/>
      <w:r>
        <w:rPr>
          <w:sz w:val="24"/>
          <w:szCs w:val="24"/>
          <w:lang w:val="en-GB"/>
        </w:rPr>
        <w:t>spathulenol</w:t>
      </w:r>
      <w:proofErr w:type="spellEnd"/>
      <w:r>
        <w:rPr>
          <w:sz w:val="24"/>
          <w:szCs w:val="24"/>
          <w:lang w:val="en-GB"/>
        </w:rPr>
        <w:t xml:space="preserve"> from </w:t>
      </w:r>
      <w:proofErr w:type="spellStart"/>
      <w:r>
        <w:rPr>
          <w:sz w:val="24"/>
          <w:szCs w:val="24"/>
          <w:lang w:val="en-GB"/>
        </w:rPr>
        <w:t>Aristolochia</w:t>
      </w:r>
      <w:proofErr w:type="spellEnd"/>
      <w:r>
        <w:rPr>
          <w:sz w:val="24"/>
          <w:szCs w:val="24"/>
          <w:lang w:val="en-GB"/>
        </w:rPr>
        <w:t xml:space="preserve"> </w:t>
      </w:r>
      <w:proofErr w:type="spellStart"/>
      <w:r>
        <w:rPr>
          <w:sz w:val="24"/>
          <w:szCs w:val="24"/>
          <w:lang w:val="en-GB"/>
        </w:rPr>
        <w:t>yunnanensis</w:t>
      </w:r>
      <w:proofErr w:type="spellEnd"/>
      <w:r>
        <w:rPr>
          <w:sz w:val="24"/>
          <w:szCs w:val="24"/>
          <w:lang w:val="en-GB"/>
        </w:rPr>
        <w:t xml:space="preserve"> alleviate cardiac fibrosis by inhibiting transforming growth factor β/small mother against decapentaplegic </w:t>
      </w:r>
      <w:proofErr w:type="spellStart"/>
      <w:r>
        <w:rPr>
          <w:sz w:val="24"/>
          <w:szCs w:val="24"/>
          <w:lang w:val="en-GB"/>
        </w:rPr>
        <w:t>signaling</w:t>
      </w:r>
      <w:proofErr w:type="spellEnd"/>
      <w:r>
        <w:rPr>
          <w:sz w:val="24"/>
          <w:szCs w:val="24"/>
          <w:lang w:val="en-GB"/>
        </w:rPr>
        <w:t xml:space="preserve"> pathway. Phytotherapy Res. 2019; 33:214–223. </w:t>
      </w:r>
    </w:p>
    <w:p w14:paraId="215ABBBE"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Mahady G. B. (2001). Global harmonization of herbal health claims. The </w:t>
      </w:r>
      <w:r>
        <w:rPr>
          <w:rFonts w:ascii="Times New Roman" w:hAnsi="Times New Roman"/>
          <w:i/>
          <w:sz w:val="24"/>
          <w:szCs w:val="24"/>
          <w:lang w:val="en-GB"/>
        </w:rPr>
        <w:t>Journal of nutrition,</w:t>
      </w:r>
      <w:r>
        <w:rPr>
          <w:rFonts w:ascii="Times New Roman" w:hAnsi="Times New Roman"/>
          <w:sz w:val="24"/>
          <w:szCs w:val="24"/>
          <w:lang w:val="en-GB"/>
        </w:rPr>
        <w:t xml:space="preserve"> 131(3s), 1120S–3S. </w:t>
      </w:r>
    </w:p>
    <w:p w14:paraId="30E11BF3"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McHale, C. M., Zhang, L., &amp; Smith, M. T. (2012). Current understanding of the mechanism of benzene-induced </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in humans: implications for risk assessment. </w:t>
      </w:r>
      <w:r>
        <w:rPr>
          <w:rFonts w:ascii="Times New Roman" w:hAnsi="Times New Roman"/>
          <w:i/>
          <w:sz w:val="24"/>
          <w:szCs w:val="24"/>
          <w:lang w:val="en-GB"/>
        </w:rPr>
        <w:t>Carcinogenesis</w:t>
      </w:r>
      <w:r>
        <w:rPr>
          <w:rFonts w:ascii="Times New Roman" w:hAnsi="Times New Roman"/>
          <w:sz w:val="24"/>
          <w:szCs w:val="24"/>
          <w:lang w:val="en-GB"/>
        </w:rPr>
        <w:t xml:space="preserve">, 33(2), 240–252. </w:t>
      </w:r>
    </w:p>
    <w:p w14:paraId="46FA0E65"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Mezey É. (2016). On the origin of blood cells--</w:t>
      </w:r>
      <w:proofErr w:type="spellStart"/>
      <w:r>
        <w:rPr>
          <w:rFonts w:ascii="Times New Roman" w:hAnsi="Times New Roman"/>
          <w:sz w:val="24"/>
          <w:szCs w:val="24"/>
          <w:lang w:val="en-GB"/>
        </w:rPr>
        <w:t>hematopoiesis</w:t>
      </w:r>
      <w:proofErr w:type="spellEnd"/>
      <w:r>
        <w:rPr>
          <w:rFonts w:ascii="Times New Roman" w:hAnsi="Times New Roman"/>
          <w:sz w:val="24"/>
          <w:szCs w:val="24"/>
          <w:lang w:val="en-GB"/>
        </w:rPr>
        <w:t xml:space="preserve"> revisited. </w:t>
      </w:r>
      <w:r>
        <w:rPr>
          <w:rFonts w:ascii="Times New Roman" w:hAnsi="Times New Roman"/>
          <w:i/>
          <w:sz w:val="24"/>
          <w:szCs w:val="24"/>
          <w:lang w:val="en-GB"/>
        </w:rPr>
        <w:t>Oral diseases</w:t>
      </w:r>
      <w:r>
        <w:rPr>
          <w:rFonts w:ascii="Times New Roman" w:hAnsi="Times New Roman"/>
          <w:sz w:val="24"/>
          <w:szCs w:val="24"/>
          <w:lang w:val="en-GB"/>
        </w:rPr>
        <w:t>,</w:t>
      </w:r>
      <w:r>
        <w:rPr>
          <w:rFonts w:ascii="Times New Roman" w:hAnsi="Times New Roman"/>
          <w:b/>
          <w:sz w:val="24"/>
          <w:szCs w:val="24"/>
          <w:lang w:val="en-GB"/>
        </w:rPr>
        <w:t xml:space="preserve"> </w:t>
      </w:r>
      <w:r>
        <w:rPr>
          <w:rFonts w:ascii="Times New Roman" w:hAnsi="Times New Roman"/>
          <w:sz w:val="24"/>
          <w:szCs w:val="24"/>
          <w:lang w:val="en-GB"/>
        </w:rPr>
        <w:t>22(4), 247–248.</w:t>
      </w:r>
    </w:p>
    <w:p w14:paraId="02071FB9"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Monga I, Kaur K, Dhanda S. (2022). "Revisiting </w:t>
      </w:r>
      <w:proofErr w:type="spellStart"/>
      <w:r>
        <w:rPr>
          <w:rFonts w:ascii="Times New Roman" w:hAnsi="Times New Roman"/>
          <w:sz w:val="24"/>
          <w:szCs w:val="24"/>
          <w:lang w:val="en-GB"/>
        </w:rPr>
        <w:t>hematopoiesis</w:t>
      </w:r>
      <w:proofErr w:type="spellEnd"/>
      <w:r>
        <w:rPr>
          <w:rFonts w:ascii="Times New Roman" w:hAnsi="Times New Roman"/>
          <w:sz w:val="24"/>
          <w:szCs w:val="24"/>
          <w:lang w:val="en-GB"/>
        </w:rPr>
        <w:t xml:space="preserve">: applications of the bulk and single-cell transcriptomics dissecting transcriptional heterogeneity in hematopoietic stem cells". </w:t>
      </w:r>
      <w:r>
        <w:rPr>
          <w:rFonts w:ascii="Times New Roman" w:hAnsi="Times New Roman"/>
          <w:i/>
          <w:sz w:val="24"/>
          <w:szCs w:val="24"/>
          <w:lang w:val="en-GB"/>
        </w:rPr>
        <w:t>Briefings in</w:t>
      </w:r>
      <w:r>
        <w:rPr>
          <w:rFonts w:ascii="Times New Roman" w:hAnsi="Times New Roman"/>
          <w:sz w:val="24"/>
          <w:szCs w:val="24"/>
          <w:lang w:val="en-GB"/>
        </w:rPr>
        <w:t xml:space="preserve"> </w:t>
      </w:r>
      <w:r>
        <w:rPr>
          <w:rFonts w:ascii="Times New Roman" w:hAnsi="Times New Roman"/>
          <w:i/>
          <w:sz w:val="24"/>
          <w:szCs w:val="24"/>
          <w:lang w:val="en-GB"/>
        </w:rPr>
        <w:t>Functional Genomics</w:t>
      </w:r>
      <w:r>
        <w:rPr>
          <w:rFonts w:ascii="Times New Roman" w:hAnsi="Times New Roman"/>
          <w:sz w:val="24"/>
          <w:szCs w:val="24"/>
          <w:lang w:val="en-GB"/>
        </w:rPr>
        <w:t>, 21(3):159176.</w:t>
      </w:r>
    </w:p>
    <w:p w14:paraId="6658A651"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Morrison, J., &amp; Judith K. (2006). "Asymmetric and symmetric stem-cell divisions in development and cancer" (PDF). </w:t>
      </w:r>
      <w:r>
        <w:rPr>
          <w:rFonts w:ascii="Times New Roman" w:hAnsi="Times New Roman"/>
          <w:i/>
          <w:sz w:val="24"/>
          <w:szCs w:val="24"/>
          <w:lang w:val="en-GB"/>
        </w:rPr>
        <w:t>Nature,</w:t>
      </w:r>
      <w:r>
        <w:rPr>
          <w:rFonts w:ascii="Times New Roman" w:hAnsi="Times New Roman"/>
          <w:sz w:val="24"/>
          <w:szCs w:val="24"/>
          <w:lang w:val="en-GB"/>
        </w:rPr>
        <w:t xml:space="preserve"> 441 (7097): 1068–74.</w:t>
      </w:r>
    </w:p>
    <w:p w14:paraId="71F14E69"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color w:val="000000"/>
          <w:sz w:val="24"/>
          <w:szCs w:val="24"/>
          <w:lang w:val="en-GB"/>
        </w:rPr>
        <w:t xml:space="preserve">Maleki, S. J., Crespo, J. F. &amp; Cabanillas, B. (2019). Anti-inflammatory effects of flavonoids. </w:t>
      </w:r>
      <w:r>
        <w:rPr>
          <w:rFonts w:ascii="Times New Roman" w:hAnsi="Times New Roman"/>
          <w:i/>
          <w:iCs/>
          <w:color w:val="000000"/>
          <w:sz w:val="24"/>
          <w:szCs w:val="24"/>
          <w:lang w:val="en-GB"/>
        </w:rPr>
        <w:t>Food Chemistry,</w:t>
      </w:r>
      <w:r>
        <w:rPr>
          <w:rFonts w:ascii="Times New Roman" w:hAnsi="Times New Roman"/>
          <w:color w:val="000000"/>
          <w:sz w:val="24"/>
          <w:szCs w:val="24"/>
          <w:lang w:val="en-GB"/>
        </w:rPr>
        <w:t xml:space="preserve"> 125124–. </w:t>
      </w:r>
      <w:proofErr w:type="gramStart"/>
      <w:r>
        <w:rPr>
          <w:rFonts w:ascii="Times New Roman" w:hAnsi="Times New Roman"/>
          <w:color w:val="000000"/>
          <w:sz w:val="24"/>
          <w:szCs w:val="24"/>
          <w:lang w:val="en-GB"/>
        </w:rPr>
        <w:t>doi:10.1016/j.foodchem</w:t>
      </w:r>
      <w:proofErr w:type="gramEnd"/>
      <w:r>
        <w:rPr>
          <w:rFonts w:ascii="Times New Roman" w:hAnsi="Times New Roman"/>
          <w:color w:val="000000"/>
          <w:sz w:val="24"/>
          <w:szCs w:val="24"/>
          <w:lang w:val="en-GB"/>
        </w:rPr>
        <w:t>.2019.125124</w:t>
      </w:r>
      <w:r>
        <w:rPr>
          <w:rFonts w:ascii="Times New Roman" w:hAnsi="Times New Roman"/>
          <w:color w:val="000000"/>
          <w:sz w:val="24"/>
          <w:szCs w:val="24"/>
        </w:rPr>
        <w:t>.</w:t>
      </w:r>
    </w:p>
    <w:p w14:paraId="515A12F2"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Mamta, S., Jyoti, S., Rajeev, N., Dharmendra, S. &amp; Abhishek, G. (2013). Phytochemistry of Medicinal Plants. </w:t>
      </w:r>
      <w:r>
        <w:rPr>
          <w:rFonts w:ascii="Times New Roman" w:eastAsia="Calibri" w:hAnsi="Times New Roman"/>
          <w:i/>
          <w:iCs/>
          <w:color w:val="000000"/>
          <w:sz w:val="24"/>
          <w:szCs w:val="24"/>
          <w:lang w:val="en-GB"/>
        </w:rPr>
        <w:t>Journal of Pharmacognosy and Phytochemistry</w:t>
      </w:r>
      <w:r>
        <w:rPr>
          <w:rFonts w:ascii="Times New Roman" w:eastAsia="Calibri" w:hAnsi="Times New Roman"/>
          <w:color w:val="000000"/>
          <w:sz w:val="24"/>
          <w:szCs w:val="24"/>
          <w:lang w:val="en-GB"/>
        </w:rPr>
        <w:t>, 1: 6.</w:t>
      </w:r>
    </w:p>
    <w:p w14:paraId="0795B10C"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proofErr w:type="spellStart"/>
      <w:r>
        <w:rPr>
          <w:rFonts w:ascii="Times New Roman" w:eastAsia="Calibri" w:hAnsi="Times New Roman"/>
          <w:color w:val="000000"/>
          <w:sz w:val="24"/>
          <w:szCs w:val="24"/>
          <w:lang w:val="en-GB"/>
        </w:rPr>
        <w:t>Mickymaray</w:t>
      </w:r>
      <w:proofErr w:type="spellEnd"/>
      <w:r>
        <w:rPr>
          <w:rFonts w:ascii="Times New Roman" w:eastAsia="Calibri" w:hAnsi="Times New Roman"/>
          <w:color w:val="000000"/>
          <w:sz w:val="24"/>
          <w:szCs w:val="24"/>
          <w:lang w:val="en-GB"/>
        </w:rPr>
        <w:t xml:space="preserve">, S., Al Aboody, M. S., Rath, P. K., Annamalai, P. &amp; Nooruddin, T. (2016). Screening and antibacterial efficacy of selected Indian medicinal plants. </w:t>
      </w:r>
      <w:r>
        <w:rPr>
          <w:rFonts w:ascii="Times New Roman" w:eastAsia="Calibri" w:hAnsi="Times New Roman"/>
          <w:i/>
          <w:iCs/>
          <w:color w:val="000000"/>
          <w:sz w:val="24"/>
          <w:szCs w:val="24"/>
          <w:lang w:val="en-GB"/>
        </w:rPr>
        <w:t>Asian Pacific Journal of Tropical Biomedicine,</w:t>
      </w:r>
      <w:r>
        <w:rPr>
          <w:rFonts w:ascii="Times New Roman" w:eastAsia="Calibri" w:hAnsi="Times New Roman"/>
          <w:color w:val="000000"/>
          <w:sz w:val="24"/>
          <w:szCs w:val="24"/>
          <w:lang w:val="en-GB"/>
        </w:rPr>
        <w:t xml:space="preserve"> 6: 185–191.</w:t>
      </w:r>
    </w:p>
    <w:p w14:paraId="14B5D8C0"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lastRenderedPageBreak/>
        <w:t xml:space="preserve">Muhammad, S. A., Muhammad, S. A, Awang, S. M., Muhammad, Z. A. &amp; Faridah, S. (2016). Studies showed that selected individual plants contained abundant quantity of phenolics and flavonoids and their polyherbal combination. </w:t>
      </w:r>
      <w:r>
        <w:rPr>
          <w:rFonts w:ascii="Times New Roman" w:eastAsia="Calibri" w:hAnsi="Times New Roman"/>
          <w:i/>
          <w:iCs/>
          <w:color w:val="000000"/>
          <w:sz w:val="24"/>
          <w:szCs w:val="24"/>
          <w:lang w:val="en-GB"/>
        </w:rPr>
        <w:t>Systematic Reviews in Pharmacy,</w:t>
      </w:r>
      <w:r>
        <w:rPr>
          <w:rFonts w:ascii="Times New Roman" w:eastAsia="Calibri" w:hAnsi="Times New Roman"/>
          <w:color w:val="000000"/>
          <w:sz w:val="24"/>
          <w:szCs w:val="24"/>
          <w:lang w:val="en-GB"/>
        </w:rPr>
        <w:t xml:space="preserve"> 7(1):35-41. </w:t>
      </w:r>
    </w:p>
    <w:p w14:paraId="1F490ADB"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Ngo, L. T., </w:t>
      </w:r>
      <w:proofErr w:type="spellStart"/>
      <w:r>
        <w:rPr>
          <w:rFonts w:ascii="Times New Roman" w:eastAsia="Calibri" w:hAnsi="Times New Roman"/>
          <w:color w:val="000000"/>
          <w:sz w:val="24"/>
          <w:szCs w:val="24"/>
          <w:lang w:val="en-GB"/>
        </w:rPr>
        <w:t>Okogun</w:t>
      </w:r>
      <w:proofErr w:type="spellEnd"/>
      <w:r>
        <w:rPr>
          <w:rFonts w:ascii="Times New Roman" w:eastAsia="Calibri" w:hAnsi="Times New Roman"/>
          <w:color w:val="000000"/>
          <w:sz w:val="24"/>
          <w:szCs w:val="24"/>
          <w:lang w:val="en-GB"/>
        </w:rPr>
        <w:t xml:space="preserve">, J. I. &amp; Folk, W. R. (2014). 21st century natural product research and drug development and traditional medicines. </w:t>
      </w:r>
      <w:r>
        <w:rPr>
          <w:rFonts w:ascii="Times New Roman" w:eastAsia="Calibri" w:hAnsi="Times New Roman"/>
          <w:i/>
          <w:iCs/>
          <w:color w:val="000000"/>
          <w:sz w:val="24"/>
          <w:szCs w:val="24"/>
          <w:lang w:val="en-GB"/>
        </w:rPr>
        <w:t>Natural Product Report</w:t>
      </w:r>
      <w:r>
        <w:rPr>
          <w:rFonts w:ascii="Times New Roman" w:eastAsia="Calibri" w:hAnsi="Times New Roman"/>
          <w:color w:val="000000"/>
          <w:sz w:val="24"/>
          <w:szCs w:val="24"/>
          <w:lang w:val="en-GB"/>
        </w:rPr>
        <w:t>, 30(4):584–92.</w:t>
      </w:r>
    </w:p>
    <w:p w14:paraId="50322383" w14:textId="77777777" w:rsidR="001055AB" w:rsidRDefault="00882ACB">
      <w:pPr>
        <w:pStyle w:val="ListParagraph"/>
        <w:numPr>
          <w:ilvl w:val="0"/>
          <w:numId w:val="2"/>
        </w:numPr>
        <w:shd w:val="clear" w:color="auto" w:fill="FFFFFF"/>
        <w:spacing w:line="480" w:lineRule="auto"/>
        <w:rPr>
          <w:rFonts w:ascii="Segoe UI" w:eastAsia="Times New Roman" w:hAnsi="Segoe UI" w:cs="Segoe UI"/>
          <w:color w:val="5B616B"/>
          <w:sz w:val="24"/>
          <w:szCs w:val="24"/>
        </w:rPr>
      </w:pPr>
      <w:r>
        <w:rPr>
          <w:rFonts w:ascii="Segoe UI" w:eastAsia="Times New Roman" w:hAnsi="Segoe UI" w:cs="Segoe UI"/>
          <w:color w:val="5B616B"/>
          <w:sz w:val="24"/>
          <w:szCs w:val="24"/>
        </w:rPr>
        <w:t xml:space="preserve">Natalia </w:t>
      </w:r>
      <w:proofErr w:type="spellStart"/>
      <w:r>
        <w:rPr>
          <w:rFonts w:ascii="Segoe UI" w:eastAsia="Times New Roman" w:hAnsi="Segoe UI" w:cs="Segoe UI"/>
          <w:color w:val="5B616B"/>
          <w:sz w:val="24"/>
          <w:szCs w:val="24"/>
        </w:rPr>
        <w:t>Kreiniz</w:t>
      </w:r>
      <w:proofErr w:type="spellEnd"/>
      <w:r>
        <w:rPr>
          <w:rFonts w:ascii="Segoe UI" w:eastAsia="Times New Roman" w:hAnsi="Segoe UI" w:cs="Segoe UI"/>
          <w:color w:val="5B616B"/>
          <w:sz w:val="24"/>
          <w:szCs w:val="24"/>
        </w:rPr>
        <w:t xml:space="preserve">, </w:t>
      </w:r>
      <w:proofErr w:type="spellStart"/>
      <w:r>
        <w:rPr>
          <w:rFonts w:ascii="Segoe UI" w:eastAsia="Times New Roman" w:hAnsi="Segoe UI" w:cs="Segoe UI"/>
          <w:color w:val="5B616B"/>
          <w:sz w:val="24"/>
          <w:szCs w:val="24"/>
        </w:rPr>
        <w:t>Ofrat</w:t>
      </w:r>
      <w:proofErr w:type="spellEnd"/>
      <w:r>
        <w:rPr>
          <w:rFonts w:ascii="Segoe UI" w:eastAsia="Times New Roman" w:hAnsi="Segoe UI" w:cs="Segoe UI"/>
          <w:color w:val="5B616B"/>
          <w:sz w:val="24"/>
          <w:szCs w:val="24"/>
        </w:rPr>
        <w:t xml:space="preserve"> </w:t>
      </w:r>
      <w:proofErr w:type="spellStart"/>
      <w:r>
        <w:rPr>
          <w:rFonts w:ascii="Segoe UI" w:eastAsia="Times New Roman" w:hAnsi="Segoe UI" w:cs="Segoe UI"/>
          <w:color w:val="5B616B"/>
          <w:sz w:val="24"/>
          <w:szCs w:val="24"/>
        </w:rPr>
        <w:t>Beyar</w:t>
      </w:r>
      <w:proofErr w:type="spellEnd"/>
      <w:r>
        <w:rPr>
          <w:rFonts w:ascii="Segoe UI" w:eastAsia="Times New Roman" w:hAnsi="Segoe UI" w:cs="Segoe UI"/>
          <w:color w:val="5B616B"/>
          <w:sz w:val="24"/>
          <w:szCs w:val="24"/>
        </w:rPr>
        <w:t xml:space="preserve"> Katz, Aaron Polliack, Tamar Tadmor; 2017 Clinical Lymphoma Myeloma </w:t>
      </w:r>
      <w:proofErr w:type="spellStart"/>
      <w:r>
        <w:rPr>
          <w:rFonts w:ascii="Segoe UI" w:eastAsia="Times New Roman" w:hAnsi="Segoe UI" w:cs="Segoe UI"/>
          <w:color w:val="5B616B"/>
          <w:sz w:val="24"/>
          <w:szCs w:val="24"/>
        </w:rPr>
        <w:t>Leukemia</w:t>
      </w:r>
      <w:proofErr w:type="spellEnd"/>
      <w:r>
        <w:rPr>
          <w:rFonts w:ascii="Segoe UI" w:eastAsia="Times New Roman" w:hAnsi="Segoe UI" w:cs="Segoe UI"/>
          <w:color w:val="5B616B"/>
          <w:sz w:val="24"/>
          <w:szCs w:val="24"/>
        </w:rPr>
        <w:t xml:space="preserve">. Dec; 17(12):863-869. </w:t>
      </w:r>
    </w:p>
    <w:p w14:paraId="2E893C05"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Newman, D. J., &amp; Cragg, G. M. (2020). Natural Products as Sources of New Drugs over the Nearly Four Decades from 01/1981 to 09/2019. </w:t>
      </w:r>
      <w:r>
        <w:rPr>
          <w:rFonts w:ascii="Times New Roman" w:hAnsi="Times New Roman"/>
          <w:i/>
          <w:sz w:val="24"/>
          <w:szCs w:val="24"/>
          <w:lang w:val="en-GB"/>
        </w:rPr>
        <w:t>Journal of natural products,</w:t>
      </w:r>
      <w:r>
        <w:rPr>
          <w:rFonts w:ascii="Times New Roman" w:hAnsi="Times New Roman"/>
          <w:sz w:val="24"/>
          <w:szCs w:val="24"/>
          <w:lang w:val="en-GB"/>
        </w:rPr>
        <w:t xml:space="preserve"> 83(3), 770–803.</w:t>
      </w:r>
    </w:p>
    <w:p w14:paraId="61D06714"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Orhan I. E. (2014). Pharmacognosy: Science of natural products in drug discovery. </w:t>
      </w:r>
      <w:proofErr w:type="spellStart"/>
      <w:proofErr w:type="gramStart"/>
      <w:r>
        <w:rPr>
          <w:rFonts w:ascii="Times New Roman" w:hAnsi="Times New Roman"/>
          <w:i/>
          <w:sz w:val="24"/>
          <w:szCs w:val="24"/>
          <w:lang w:val="en-GB"/>
        </w:rPr>
        <w:t>BioImpacts</w:t>
      </w:r>
      <w:proofErr w:type="spellEnd"/>
      <w:r>
        <w:rPr>
          <w:rFonts w:ascii="Times New Roman" w:hAnsi="Times New Roman"/>
          <w:sz w:val="24"/>
          <w:szCs w:val="24"/>
          <w:lang w:val="en-GB"/>
        </w:rPr>
        <w:t xml:space="preserve"> :</w:t>
      </w:r>
      <w:proofErr w:type="gramEnd"/>
      <w:r>
        <w:rPr>
          <w:rFonts w:ascii="Times New Roman" w:hAnsi="Times New Roman"/>
          <w:sz w:val="24"/>
          <w:szCs w:val="24"/>
          <w:lang w:val="en-GB"/>
        </w:rPr>
        <w:t xml:space="preserve"> BI, 4</w:t>
      </w:r>
      <w:r>
        <w:rPr>
          <w:rFonts w:ascii="Times New Roman" w:hAnsi="Times New Roman"/>
          <w:b/>
          <w:sz w:val="24"/>
          <w:szCs w:val="24"/>
          <w:lang w:val="en-GB"/>
        </w:rPr>
        <w:t>(</w:t>
      </w:r>
      <w:r>
        <w:rPr>
          <w:rFonts w:ascii="Times New Roman" w:hAnsi="Times New Roman"/>
          <w:sz w:val="24"/>
          <w:szCs w:val="24"/>
          <w:lang w:val="en-GB"/>
        </w:rPr>
        <w:t xml:space="preserve">3), 109–110. </w:t>
      </w:r>
    </w:p>
    <w:p w14:paraId="130F4D40"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Peng C., &amp; Ng JC. (2016). The Role of Epigenetic Changes in Benzene-Induced Acute Myeloid Leukaemia.</w:t>
      </w:r>
      <w:r>
        <w:rPr>
          <w:rFonts w:ascii="Times New Roman" w:hAnsi="Times New Roman"/>
          <w:i/>
          <w:sz w:val="24"/>
          <w:szCs w:val="24"/>
          <w:lang w:val="en-GB"/>
        </w:rPr>
        <w:t xml:space="preserve"> J Clin Epigenet</w:t>
      </w:r>
      <w:r>
        <w:rPr>
          <w:rFonts w:ascii="Times New Roman" w:hAnsi="Times New Roman"/>
          <w:sz w:val="24"/>
          <w:szCs w:val="24"/>
          <w:lang w:val="en-GB"/>
        </w:rPr>
        <w:t xml:space="preserve">., 2:2. </w:t>
      </w:r>
    </w:p>
    <w:p w14:paraId="4D1341B4"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Ross, D. (2000). The role of metabolism and specific metabolites in benzene-induced toxicity: evidence and issues. </w:t>
      </w:r>
      <w:r>
        <w:rPr>
          <w:rFonts w:ascii="Times New Roman" w:hAnsi="Times New Roman"/>
          <w:i/>
          <w:sz w:val="24"/>
          <w:szCs w:val="24"/>
          <w:lang w:val="en-GB"/>
        </w:rPr>
        <w:t>Journal of toxicology and environmental health.</w:t>
      </w:r>
      <w:r>
        <w:rPr>
          <w:rFonts w:ascii="Times New Roman" w:hAnsi="Times New Roman"/>
          <w:sz w:val="24"/>
          <w:szCs w:val="24"/>
          <w:lang w:val="en-GB"/>
        </w:rPr>
        <w:t xml:space="preserve"> Part A, </w:t>
      </w:r>
      <w:r>
        <w:rPr>
          <w:rFonts w:ascii="Times New Roman" w:hAnsi="Times New Roman"/>
          <w:b/>
          <w:sz w:val="24"/>
          <w:szCs w:val="24"/>
          <w:lang w:val="en-GB"/>
        </w:rPr>
        <w:t>61</w:t>
      </w:r>
      <w:r>
        <w:rPr>
          <w:rFonts w:ascii="Times New Roman" w:hAnsi="Times New Roman"/>
          <w:sz w:val="24"/>
          <w:szCs w:val="24"/>
          <w:lang w:val="en-GB"/>
        </w:rPr>
        <w:t xml:space="preserve">(5-6), 357–372. </w:t>
      </w:r>
    </w:p>
    <w:p w14:paraId="76CC6BBB"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Romano, B., Lucariello, G. &amp; Capasso, R. (2021). Topical Collection “Pharmacology of Medicinal Plants”. </w:t>
      </w:r>
      <w:r>
        <w:rPr>
          <w:rFonts w:ascii="Times New Roman" w:eastAsia="Calibri" w:hAnsi="Times New Roman"/>
          <w:i/>
          <w:iCs/>
          <w:color w:val="000000"/>
          <w:sz w:val="24"/>
          <w:szCs w:val="24"/>
          <w:lang w:val="en-GB"/>
        </w:rPr>
        <w:t>Biomolecules</w:t>
      </w:r>
      <w:r>
        <w:rPr>
          <w:rFonts w:ascii="Times New Roman" w:eastAsia="Calibri" w:hAnsi="Times New Roman"/>
          <w:color w:val="000000"/>
          <w:sz w:val="24"/>
          <w:szCs w:val="24"/>
          <w:lang w:val="en-GB"/>
        </w:rPr>
        <w:t xml:space="preserve">, 11, 101. </w:t>
      </w:r>
    </w:p>
    <w:p w14:paraId="1B4DE0DE" w14:textId="77777777" w:rsidR="001055AB" w:rsidRDefault="00882ACB">
      <w:pPr>
        <w:pStyle w:val="ListParagraph"/>
        <w:numPr>
          <w:ilvl w:val="0"/>
          <w:numId w:val="2"/>
        </w:numPr>
        <w:shd w:val="clear" w:color="auto" w:fill="FFFFFF"/>
        <w:spacing w:line="480" w:lineRule="auto"/>
        <w:rPr>
          <w:rFonts w:ascii="Segoe UI" w:hAnsi="Segoe UI" w:cs="Segoe UI"/>
          <w:color w:val="212121"/>
          <w:sz w:val="24"/>
          <w:szCs w:val="24"/>
          <w:shd w:val="clear" w:color="auto" w:fill="FFFFFF"/>
        </w:rPr>
      </w:pPr>
      <w:proofErr w:type="spellStart"/>
      <w:r>
        <w:rPr>
          <w:rFonts w:ascii="Segoe UI" w:hAnsi="Segoe UI" w:cs="Segoe UI"/>
          <w:color w:val="212121"/>
          <w:sz w:val="24"/>
          <w:szCs w:val="24"/>
          <w:shd w:val="clear" w:color="auto" w:fill="FFFFFF"/>
        </w:rPr>
        <w:t>Robak</w:t>
      </w:r>
      <w:proofErr w:type="spellEnd"/>
      <w:r>
        <w:rPr>
          <w:rFonts w:ascii="Segoe UI" w:hAnsi="Segoe UI" w:cs="Segoe UI"/>
          <w:color w:val="212121"/>
          <w:sz w:val="24"/>
          <w:szCs w:val="24"/>
          <w:shd w:val="clear" w:color="auto" w:fill="FFFFFF"/>
        </w:rPr>
        <w:t xml:space="preserve"> T, </w:t>
      </w:r>
      <w:proofErr w:type="spellStart"/>
      <w:r>
        <w:rPr>
          <w:rFonts w:ascii="Segoe UI" w:hAnsi="Segoe UI" w:cs="Segoe UI"/>
          <w:color w:val="212121"/>
          <w:sz w:val="24"/>
          <w:szCs w:val="24"/>
          <w:shd w:val="clear" w:color="auto" w:fill="FFFFFF"/>
        </w:rPr>
        <w:t>Krawczyńska</w:t>
      </w:r>
      <w:proofErr w:type="spellEnd"/>
      <w:r>
        <w:rPr>
          <w:rFonts w:ascii="Segoe UI" w:hAnsi="Segoe UI" w:cs="Segoe UI"/>
          <w:color w:val="212121"/>
          <w:sz w:val="24"/>
          <w:szCs w:val="24"/>
          <w:shd w:val="clear" w:color="auto" w:fill="FFFFFF"/>
        </w:rPr>
        <w:t xml:space="preserve"> A, </w:t>
      </w:r>
      <w:proofErr w:type="spellStart"/>
      <w:r>
        <w:rPr>
          <w:rFonts w:ascii="Segoe UI" w:hAnsi="Segoe UI" w:cs="Segoe UI"/>
          <w:color w:val="212121"/>
          <w:sz w:val="24"/>
          <w:szCs w:val="24"/>
          <w:shd w:val="clear" w:color="auto" w:fill="FFFFFF"/>
        </w:rPr>
        <w:t>Cebula-Obrzut</w:t>
      </w:r>
      <w:proofErr w:type="spellEnd"/>
      <w:r>
        <w:rPr>
          <w:rFonts w:ascii="Segoe UI" w:hAnsi="Segoe UI" w:cs="Segoe UI"/>
          <w:color w:val="212121"/>
          <w:sz w:val="24"/>
          <w:szCs w:val="24"/>
          <w:shd w:val="clear" w:color="auto" w:fill="FFFFFF"/>
        </w:rPr>
        <w:t xml:space="preserve"> B, </w:t>
      </w:r>
      <w:proofErr w:type="spellStart"/>
      <w:r>
        <w:rPr>
          <w:rFonts w:ascii="Segoe UI" w:hAnsi="Segoe UI" w:cs="Segoe UI"/>
          <w:color w:val="212121"/>
          <w:sz w:val="24"/>
          <w:szCs w:val="24"/>
          <w:shd w:val="clear" w:color="auto" w:fill="FFFFFF"/>
        </w:rPr>
        <w:t>Urbaniak</w:t>
      </w:r>
      <w:proofErr w:type="spellEnd"/>
      <w:r>
        <w:rPr>
          <w:rFonts w:ascii="Segoe UI" w:hAnsi="Segoe UI" w:cs="Segoe UI"/>
          <w:color w:val="212121"/>
          <w:sz w:val="24"/>
          <w:szCs w:val="24"/>
          <w:shd w:val="clear" w:color="auto" w:fill="FFFFFF"/>
        </w:rPr>
        <w:t xml:space="preserve"> M, </w:t>
      </w:r>
      <w:proofErr w:type="spellStart"/>
      <w:r>
        <w:rPr>
          <w:rFonts w:ascii="Segoe UI" w:hAnsi="Segoe UI" w:cs="Segoe UI"/>
          <w:color w:val="212121"/>
          <w:sz w:val="24"/>
          <w:szCs w:val="24"/>
          <w:shd w:val="clear" w:color="auto" w:fill="FFFFFF"/>
        </w:rPr>
        <w:t>Iskierka-Jażdżewska</w:t>
      </w:r>
      <w:proofErr w:type="spellEnd"/>
      <w:r>
        <w:rPr>
          <w:rFonts w:ascii="Segoe UI" w:hAnsi="Segoe UI" w:cs="Segoe UI"/>
          <w:color w:val="212121"/>
          <w:sz w:val="24"/>
          <w:szCs w:val="24"/>
          <w:shd w:val="clear" w:color="auto" w:fill="FFFFFF"/>
        </w:rPr>
        <w:t xml:space="preserve"> E, </w:t>
      </w:r>
      <w:proofErr w:type="spellStart"/>
      <w:r>
        <w:rPr>
          <w:rFonts w:ascii="Segoe UI" w:hAnsi="Segoe UI" w:cs="Segoe UI"/>
          <w:color w:val="212121"/>
          <w:sz w:val="24"/>
          <w:szCs w:val="24"/>
          <w:shd w:val="clear" w:color="auto" w:fill="FFFFFF"/>
        </w:rPr>
        <w:t>Robak</w:t>
      </w:r>
      <w:proofErr w:type="spellEnd"/>
      <w:r>
        <w:rPr>
          <w:rFonts w:ascii="Segoe UI" w:hAnsi="Segoe UI" w:cs="Segoe UI"/>
          <w:color w:val="212121"/>
          <w:sz w:val="24"/>
          <w:szCs w:val="24"/>
          <w:shd w:val="clear" w:color="auto" w:fill="FFFFFF"/>
        </w:rPr>
        <w:t xml:space="preserve"> P (2023) Atypical chronic lymphocytic </w:t>
      </w:r>
      <w:proofErr w:type="spellStart"/>
      <w:r>
        <w:rPr>
          <w:rFonts w:ascii="Segoe UI" w:hAnsi="Segoe UI" w:cs="Segoe UI"/>
          <w:color w:val="212121"/>
          <w:sz w:val="24"/>
          <w:szCs w:val="24"/>
          <w:shd w:val="clear" w:color="auto" w:fill="FFFFFF"/>
        </w:rPr>
        <w:t>leukemia</w:t>
      </w:r>
      <w:proofErr w:type="spellEnd"/>
      <w:r>
        <w:rPr>
          <w:rFonts w:ascii="Segoe UI" w:hAnsi="Segoe UI" w:cs="Segoe UI"/>
          <w:color w:val="212121"/>
          <w:sz w:val="24"/>
          <w:szCs w:val="24"/>
          <w:shd w:val="clear" w:color="auto" w:fill="FFFFFF"/>
        </w:rPr>
        <w:t xml:space="preserve"> - the current status. Cancers 15:1–16. </w:t>
      </w:r>
    </w:p>
    <w:p w14:paraId="15B868E9"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Seren, S., Lieberman, R., Bayraktar, U. D. &amp; Heath, E. (2008). Lycopene in cancer prevention and treatment. Review. </w:t>
      </w:r>
      <w:r>
        <w:rPr>
          <w:rFonts w:ascii="Times New Roman" w:eastAsia="Calibri" w:hAnsi="Times New Roman"/>
          <w:i/>
          <w:iCs/>
          <w:color w:val="000000"/>
          <w:sz w:val="24"/>
          <w:szCs w:val="24"/>
          <w:lang w:val="en-GB"/>
        </w:rPr>
        <w:t>American Journal of Therapy</w:t>
      </w:r>
      <w:r>
        <w:rPr>
          <w:rFonts w:ascii="Times New Roman" w:eastAsia="Calibri" w:hAnsi="Times New Roman"/>
          <w:color w:val="000000"/>
          <w:sz w:val="24"/>
          <w:szCs w:val="24"/>
          <w:lang w:val="en-GB"/>
        </w:rPr>
        <w:t xml:space="preserve">, 15: 66-81. </w:t>
      </w:r>
    </w:p>
    <w:p w14:paraId="5E9D7854"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lastRenderedPageBreak/>
        <w:t xml:space="preserve">Shah, B. N., Seth, A. K. &amp; Maheshwari, K. M. (2011). A review on medicinal plants as a source of anti-inflammatory agent. </w:t>
      </w:r>
      <w:r>
        <w:rPr>
          <w:rFonts w:ascii="Times New Roman" w:eastAsia="Calibri" w:hAnsi="Times New Roman"/>
          <w:i/>
          <w:iCs/>
          <w:color w:val="000000"/>
          <w:sz w:val="24"/>
          <w:szCs w:val="24"/>
          <w:lang w:val="en-GB"/>
        </w:rPr>
        <w:t>Research Journal of Medicinal Plant</w:t>
      </w:r>
      <w:r>
        <w:rPr>
          <w:rFonts w:ascii="Times New Roman" w:eastAsia="Calibri" w:hAnsi="Times New Roman"/>
          <w:color w:val="000000"/>
          <w:sz w:val="24"/>
          <w:szCs w:val="24"/>
          <w:lang w:val="en-GB"/>
        </w:rPr>
        <w:t>, 5(2):101–15.</w:t>
      </w:r>
    </w:p>
    <w:p w14:paraId="5A1E0582"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Shashank, K. &amp; Abhay, K. P. (2013). Chemistry and Biological Activities of Flavonoids: An Overview. </w:t>
      </w:r>
      <w:r>
        <w:rPr>
          <w:rFonts w:ascii="Times New Roman" w:eastAsia="Calibri" w:hAnsi="Times New Roman"/>
          <w:i/>
          <w:iCs/>
          <w:color w:val="000000"/>
          <w:sz w:val="24"/>
          <w:szCs w:val="24"/>
          <w:lang w:val="en-GB"/>
        </w:rPr>
        <w:t>The Scientific World Journal</w:t>
      </w:r>
      <w:r>
        <w:rPr>
          <w:rFonts w:ascii="Times New Roman" w:eastAsia="Calibri" w:hAnsi="Times New Roman"/>
          <w:color w:val="000000"/>
          <w:sz w:val="24"/>
          <w:szCs w:val="24"/>
          <w:lang w:val="en-GB"/>
        </w:rPr>
        <w:t>, ID 162750.</w:t>
      </w:r>
    </w:p>
    <w:p w14:paraId="4CC621A5"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Snehal, S. P. &amp; Jignasha, K. S. (2015). Systematic review of plant steroids as potential anti-inflammatory agents: Current status and future perspectives. </w:t>
      </w:r>
      <w:r>
        <w:rPr>
          <w:rFonts w:ascii="Times New Roman" w:eastAsia="Calibri" w:hAnsi="Times New Roman"/>
          <w:i/>
          <w:iCs/>
          <w:color w:val="000000"/>
          <w:sz w:val="24"/>
          <w:szCs w:val="24"/>
          <w:lang w:val="en-GB"/>
        </w:rPr>
        <w:t>The Journal of Phytopharmacology,</w:t>
      </w:r>
      <w:r>
        <w:rPr>
          <w:rFonts w:ascii="Times New Roman" w:eastAsia="Calibri" w:hAnsi="Times New Roman"/>
          <w:color w:val="000000"/>
          <w:sz w:val="24"/>
          <w:szCs w:val="24"/>
          <w:lang w:val="en-GB"/>
        </w:rPr>
        <w:t xml:space="preserve"> 4(2):121-125. </w:t>
      </w:r>
    </w:p>
    <w:p w14:paraId="6805937A"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color w:val="000000"/>
          <w:sz w:val="24"/>
          <w:szCs w:val="24"/>
          <w:lang w:val="en-GB"/>
        </w:rPr>
        <w:t xml:space="preserve">Soheila, J. M., Jesus, F. C. &amp; Beatriz, C. (2019). Anti-inflammatory effects of flavonoids. </w:t>
      </w:r>
      <w:r>
        <w:rPr>
          <w:rFonts w:ascii="Times New Roman" w:hAnsi="Times New Roman"/>
          <w:i/>
          <w:iCs/>
          <w:color w:val="000000"/>
          <w:sz w:val="24"/>
          <w:szCs w:val="24"/>
          <w:lang w:val="en-GB"/>
        </w:rPr>
        <w:t xml:space="preserve">Food Chemistry, </w:t>
      </w:r>
      <w:r>
        <w:rPr>
          <w:rFonts w:ascii="Times New Roman" w:hAnsi="Times New Roman"/>
          <w:color w:val="000000"/>
          <w:sz w:val="24"/>
          <w:szCs w:val="24"/>
          <w:lang w:val="en-GB"/>
        </w:rPr>
        <w:t xml:space="preserve">299:125124. </w:t>
      </w:r>
    </w:p>
    <w:p w14:paraId="38F795AC"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color w:val="000000"/>
          <w:sz w:val="24"/>
          <w:szCs w:val="24"/>
          <w:lang w:val="en-GB"/>
        </w:rPr>
        <w:t>Srivastava</w:t>
      </w:r>
      <w:r>
        <w:rPr>
          <w:rFonts w:ascii="Times New Roman" w:hAnsi="Times New Roman"/>
          <w:color w:val="000000"/>
          <w:sz w:val="24"/>
          <w:szCs w:val="24"/>
          <w:vertAlign w:val="superscript"/>
          <w:lang w:val="en-GB"/>
        </w:rPr>
        <w:t xml:space="preserve">, </w:t>
      </w:r>
      <w:r>
        <w:rPr>
          <w:rFonts w:ascii="Times New Roman" w:hAnsi="Times New Roman"/>
          <w:color w:val="000000"/>
          <w:sz w:val="24"/>
          <w:szCs w:val="24"/>
          <w:lang w:val="en-GB"/>
        </w:rPr>
        <w:t>A. K.</w:t>
      </w:r>
      <w:r>
        <w:rPr>
          <w:rFonts w:ascii="Times New Roman" w:eastAsia="Calibri" w:hAnsi="Times New Roman"/>
          <w:sz w:val="24"/>
          <w:szCs w:val="24"/>
          <w:lang w:val="en-GB"/>
        </w:rPr>
        <w:t xml:space="preserve"> </w:t>
      </w:r>
      <w:r>
        <w:rPr>
          <w:rFonts w:ascii="Times New Roman" w:hAnsi="Times New Roman"/>
          <w:color w:val="000000"/>
          <w:sz w:val="24"/>
          <w:szCs w:val="24"/>
          <w:lang w:val="en-GB"/>
        </w:rPr>
        <w:t xml:space="preserve">&amp; Singh, V. K. (2020). Physiological Role of Some Alkaloids. </w:t>
      </w:r>
      <w:r>
        <w:rPr>
          <w:rFonts w:ascii="Times New Roman" w:hAnsi="Times New Roman"/>
          <w:i/>
          <w:iCs/>
          <w:color w:val="000000"/>
          <w:sz w:val="24"/>
          <w:szCs w:val="24"/>
          <w:lang w:val="en-GB"/>
        </w:rPr>
        <w:t>Journal of Medicine and Surgical Science</w:t>
      </w:r>
      <w:r>
        <w:rPr>
          <w:rFonts w:ascii="Times New Roman" w:hAnsi="Times New Roman"/>
          <w:color w:val="000000"/>
          <w:sz w:val="24"/>
          <w:szCs w:val="24"/>
          <w:lang w:val="en-GB"/>
        </w:rPr>
        <w:t>, 2:3.</w:t>
      </w:r>
    </w:p>
    <w:p w14:paraId="0D35C5F9"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t xml:space="preserve">Suresh, M. (2019). Efficacy and Mechanism of Traditional Medicinal Plants and Bioactive Compounds against Clinically Important Pathogens. A Review. </w:t>
      </w:r>
      <w:r>
        <w:rPr>
          <w:rFonts w:ascii="Times New Roman" w:eastAsia="Calibri" w:hAnsi="Times New Roman"/>
          <w:i/>
          <w:iCs/>
          <w:color w:val="000000"/>
          <w:sz w:val="24"/>
          <w:szCs w:val="24"/>
          <w:lang w:val="en-GB"/>
        </w:rPr>
        <w:t>Antibiotics</w:t>
      </w:r>
      <w:r>
        <w:rPr>
          <w:rFonts w:ascii="Times New Roman" w:eastAsia="Calibri" w:hAnsi="Times New Roman"/>
          <w:color w:val="000000"/>
          <w:sz w:val="24"/>
          <w:szCs w:val="24"/>
          <w:lang w:val="en-GB"/>
        </w:rPr>
        <w:t>, 8: 257</w:t>
      </w:r>
      <w:r>
        <w:rPr>
          <w:rFonts w:ascii="Times New Roman" w:eastAsia="Calibri" w:hAnsi="Times New Roman"/>
          <w:color w:val="000000"/>
          <w:sz w:val="24"/>
          <w:szCs w:val="24"/>
        </w:rPr>
        <w:t>.</w:t>
      </w:r>
    </w:p>
    <w:p w14:paraId="62F896CE"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Schwartz, R. S., </w:t>
      </w:r>
      <w:proofErr w:type="spellStart"/>
      <w:r>
        <w:rPr>
          <w:rFonts w:ascii="Times New Roman" w:hAnsi="Times New Roman"/>
          <w:sz w:val="24"/>
          <w:szCs w:val="24"/>
          <w:lang w:val="en-GB"/>
        </w:rPr>
        <w:t>Wintrobe</w:t>
      </w:r>
      <w:proofErr w:type="spellEnd"/>
      <w:r>
        <w:rPr>
          <w:rFonts w:ascii="Times New Roman" w:hAnsi="Times New Roman"/>
          <w:sz w:val="24"/>
          <w:szCs w:val="24"/>
          <w:lang w:val="en-GB"/>
        </w:rPr>
        <w:t xml:space="preserve">., Maxwell M., Furie., Bruce &amp; Desforges., Jane F. (2024). Blood disease. </w:t>
      </w:r>
      <w:proofErr w:type="spellStart"/>
      <w:r>
        <w:rPr>
          <w:rFonts w:ascii="Times New Roman" w:hAnsi="Times New Roman"/>
          <w:sz w:val="24"/>
          <w:szCs w:val="24"/>
          <w:lang w:val="en-GB"/>
        </w:rPr>
        <w:t>Encyclopedia</w:t>
      </w:r>
      <w:proofErr w:type="spellEnd"/>
      <w:r>
        <w:rPr>
          <w:rFonts w:ascii="Times New Roman" w:hAnsi="Times New Roman"/>
          <w:sz w:val="24"/>
          <w:szCs w:val="24"/>
          <w:lang w:val="en-GB"/>
        </w:rPr>
        <w:t xml:space="preserve"> Britannica. </w:t>
      </w:r>
    </w:p>
    <w:p w14:paraId="75BE4343"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sz w:val="24"/>
          <w:szCs w:val="24"/>
        </w:rPr>
        <w:t xml:space="preserve">Stefanovic M, Jazbec J, Lindgren F, </w:t>
      </w:r>
      <w:proofErr w:type="spellStart"/>
      <w:r>
        <w:rPr>
          <w:rFonts w:ascii="Times New Roman" w:eastAsia="Calibri" w:hAnsi="Times New Roman"/>
          <w:sz w:val="24"/>
          <w:szCs w:val="24"/>
        </w:rPr>
        <w:t>Bulajic</w:t>
      </w:r>
      <w:proofErr w:type="spellEnd"/>
      <w:r>
        <w:rPr>
          <w:rFonts w:ascii="Times New Roman" w:eastAsia="Calibri" w:hAnsi="Times New Roman"/>
          <w:sz w:val="24"/>
          <w:szCs w:val="24"/>
        </w:rPr>
        <w:t xml:space="preserve"> M, </w:t>
      </w:r>
      <w:proofErr w:type="spellStart"/>
      <w:r>
        <w:rPr>
          <w:rFonts w:ascii="Times New Roman" w:eastAsia="Calibri" w:hAnsi="Times New Roman"/>
          <w:sz w:val="24"/>
          <w:szCs w:val="24"/>
        </w:rPr>
        <w:t>Lohr</w:t>
      </w:r>
      <w:proofErr w:type="spellEnd"/>
      <w:r>
        <w:rPr>
          <w:rFonts w:ascii="Times New Roman" w:eastAsia="Calibri" w:hAnsi="Times New Roman"/>
          <w:sz w:val="24"/>
          <w:szCs w:val="24"/>
        </w:rPr>
        <w:t xml:space="preserve"> M. Acute pancreatitis as a complication of childhood cancer treatment. Cancer Medicine, 2016; 5(5): 827-836.</w:t>
      </w:r>
    </w:p>
    <w:p w14:paraId="1F2746CC"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hAnsi="Times New Roman"/>
          <w:sz w:val="24"/>
          <w:szCs w:val="24"/>
          <w:lang w:val="en-GB"/>
        </w:rPr>
        <w:t xml:space="preserve">Stadler, M., Hambach, L., Dammann, E., Diedrich, H., Kamal, H., Hamwi, I., Schultze-Florey, C., </w:t>
      </w:r>
      <w:proofErr w:type="spellStart"/>
      <w:r>
        <w:rPr>
          <w:rFonts w:ascii="Times New Roman" w:hAnsi="Times New Roman"/>
          <w:sz w:val="24"/>
          <w:szCs w:val="24"/>
          <w:lang w:val="en-GB"/>
        </w:rPr>
        <w:t>Varvenne</w:t>
      </w:r>
      <w:proofErr w:type="spellEnd"/>
      <w:r>
        <w:rPr>
          <w:rFonts w:ascii="Times New Roman" w:hAnsi="Times New Roman"/>
          <w:sz w:val="24"/>
          <w:szCs w:val="24"/>
          <w:lang w:val="en-GB"/>
        </w:rPr>
        <w:t>, M., Ehrlich, S., Buchholz, S., Koenecke, C., Beutel, G., Weissinger, E. M., Krauter, J., Eder, M., Hertenstein, B., &amp; Ganser, A. (2023). The graft-versus-</w:t>
      </w:r>
      <w:proofErr w:type="spellStart"/>
      <w:r>
        <w:rPr>
          <w:rFonts w:ascii="Times New Roman" w:hAnsi="Times New Roman"/>
          <w:sz w:val="24"/>
          <w:szCs w:val="24"/>
          <w:lang w:val="en-GB"/>
        </w:rPr>
        <w:t>leukemia</w:t>
      </w:r>
      <w:proofErr w:type="spellEnd"/>
      <w:r>
        <w:rPr>
          <w:rFonts w:ascii="Times New Roman" w:hAnsi="Times New Roman"/>
          <w:sz w:val="24"/>
          <w:szCs w:val="24"/>
          <w:lang w:val="en-GB"/>
        </w:rPr>
        <w:t xml:space="preserve"> effect of prophylactic donor lymphocyte infusions after allogeneic stem cell transplantation is equally effective in relapse prevention but safer compared to spontaneous graft-versus-host disease. </w:t>
      </w:r>
      <w:r>
        <w:rPr>
          <w:rFonts w:ascii="Times New Roman" w:hAnsi="Times New Roman"/>
          <w:i/>
          <w:sz w:val="24"/>
          <w:szCs w:val="24"/>
          <w:lang w:val="en-GB"/>
        </w:rPr>
        <w:t xml:space="preserve">Annals of </w:t>
      </w:r>
      <w:proofErr w:type="spellStart"/>
      <w:r>
        <w:rPr>
          <w:rFonts w:ascii="Times New Roman" w:hAnsi="Times New Roman"/>
          <w:i/>
          <w:sz w:val="24"/>
          <w:szCs w:val="24"/>
          <w:lang w:val="en-GB"/>
        </w:rPr>
        <w:t>hematology</w:t>
      </w:r>
      <w:proofErr w:type="spellEnd"/>
      <w:r>
        <w:rPr>
          <w:rFonts w:ascii="Times New Roman" w:hAnsi="Times New Roman"/>
          <w:i/>
          <w:sz w:val="24"/>
          <w:szCs w:val="24"/>
          <w:lang w:val="en-GB"/>
        </w:rPr>
        <w:t>,</w:t>
      </w:r>
      <w:r>
        <w:rPr>
          <w:rFonts w:ascii="Times New Roman" w:hAnsi="Times New Roman"/>
          <w:sz w:val="24"/>
          <w:szCs w:val="24"/>
          <w:lang w:val="en-GB"/>
        </w:rPr>
        <w:t xml:space="preserve"> 102(9), 2529–2542. </w:t>
      </w:r>
    </w:p>
    <w:p w14:paraId="40D3B17D" w14:textId="77777777" w:rsidR="001055AB" w:rsidRDefault="00882ACB">
      <w:pPr>
        <w:numPr>
          <w:ilvl w:val="0"/>
          <w:numId w:val="2"/>
        </w:numPr>
        <w:spacing w:after="0" w:line="480" w:lineRule="auto"/>
        <w:jc w:val="both"/>
        <w:rPr>
          <w:sz w:val="24"/>
          <w:szCs w:val="24"/>
          <w:lang w:val="en-GB"/>
        </w:rPr>
      </w:pPr>
      <w:r>
        <w:rPr>
          <w:sz w:val="24"/>
          <w:szCs w:val="24"/>
        </w:rPr>
        <w:lastRenderedPageBreak/>
        <w:t xml:space="preserve">Sheikh Sajid R, Pawar Vijay T and Md Rageeb Md Usman, (2012). Anti-inflammatory activity of </w:t>
      </w:r>
      <w:proofErr w:type="spellStart"/>
      <w:proofErr w:type="gramStart"/>
      <w:r>
        <w:rPr>
          <w:sz w:val="24"/>
          <w:szCs w:val="24"/>
        </w:rPr>
        <w:t>Sesbania</w:t>
      </w:r>
      <w:proofErr w:type="spellEnd"/>
      <w:r>
        <w:rPr>
          <w:sz w:val="24"/>
          <w:szCs w:val="24"/>
        </w:rPr>
        <w:t xml:space="preserve">  </w:t>
      </w:r>
      <w:proofErr w:type="spellStart"/>
      <w:r>
        <w:rPr>
          <w:sz w:val="24"/>
          <w:szCs w:val="24"/>
        </w:rPr>
        <w:t>sesban</w:t>
      </w:r>
      <w:proofErr w:type="spellEnd"/>
      <w:proofErr w:type="gramEnd"/>
      <w:r>
        <w:rPr>
          <w:sz w:val="24"/>
          <w:szCs w:val="24"/>
        </w:rPr>
        <w:t xml:space="preserve">  (L)  </w:t>
      </w:r>
      <w:proofErr w:type="spellStart"/>
      <w:r>
        <w:rPr>
          <w:sz w:val="24"/>
          <w:szCs w:val="24"/>
        </w:rPr>
        <w:t>Merr</w:t>
      </w:r>
      <w:proofErr w:type="spellEnd"/>
      <w:r>
        <w:rPr>
          <w:sz w:val="24"/>
          <w:szCs w:val="24"/>
        </w:rPr>
        <w:t>. International Research Journal of Pharmacy, 3 (1): 176-180. 7.</w:t>
      </w:r>
    </w:p>
    <w:p w14:paraId="144CD6CA" w14:textId="77777777" w:rsidR="001055AB" w:rsidRDefault="00882ACB">
      <w:pPr>
        <w:numPr>
          <w:ilvl w:val="0"/>
          <w:numId w:val="2"/>
        </w:numPr>
        <w:spacing w:after="0" w:line="480" w:lineRule="auto"/>
        <w:jc w:val="both"/>
        <w:rPr>
          <w:sz w:val="24"/>
          <w:szCs w:val="24"/>
          <w:lang w:val="en-GB"/>
        </w:rPr>
      </w:pPr>
      <w:r>
        <w:rPr>
          <w:sz w:val="24"/>
          <w:szCs w:val="24"/>
          <w:lang w:val="en-GB"/>
        </w:rPr>
        <w:t xml:space="preserve"> Saedi T.A., Noor S.M., Ismail P., Othman F. The Effects of Herbs and Fruits on Leukaemia. Evid. Based Complement. Altern. Med. 2014; 2014:1–8. </w:t>
      </w:r>
    </w:p>
    <w:p w14:paraId="62D8B6B5" w14:textId="77777777" w:rsidR="001055AB" w:rsidRDefault="00882ACB">
      <w:pPr>
        <w:numPr>
          <w:ilvl w:val="0"/>
          <w:numId w:val="2"/>
        </w:numPr>
        <w:spacing w:after="0" w:line="480" w:lineRule="auto"/>
        <w:jc w:val="both"/>
        <w:rPr>
          <w:sz w:val="24"/>
          <w:szCs w:val="24"/>
          <w:lang w:val="en-GB"/>
        </w:rPr>
      </w:pPr>
      <w:r>
        <w:rPr>
          <w:sz w:val="24"/>
          <w:szCs w:val="24"/>
          <w:lang w:val="en-GB"/>
        </w:rPr>
        <w:t xml:space="preserve">Sarkar M.K., Mahapatra S.K., Vadivel V. Oxidative stress mediated cytotoxicity in </w:t>
      </w:r>
      <w:proofErr w:type="spellStart"/>
      <w:r>
        <w:rPr>
          <w:sz w:val="24"/>
          <w:szCs w:val="24"/>
          <w:lang w:val="en-GB"/>
        </w:rPr>
        <w:t>leukemia</w:t>
      </w:r>
      <w:proofErr w:type="spellEnd"/>
      <w:r>
        <w:rPr>
          <w:sz w:val="24"/>
          <w:szCs w:val="24"/>
          <w:lang w:val="en-GB"/>
        </w:rPr>
        <w:t xml:space="preserve"> cells induced by active </w:t>
      </w:r>
      <w:proofErr w:type="spellStart"/>
      <w:r>
        <w:rPr>
          <w:sz w:val="24"/>
          <w:szCs w:val="24"/>
          <w:lang w:val="en-GB"/>
        </w:rPr>
        <w:t>phyto</w:t>
      </w:r>
      <w:proofErr w:type="spellEnd"/>
      <w:r>
        <w:rPr>
          <w:sz w:val="24"/>
          <w:szCs w:val="24"/>
          <w:lang w:val="en-GB"/>
        </w:rPr>
        <w:t xml:space="preserve">-constituents isolated from traditional herbal drugs of West Bengal. J. </w:t>
      </w:r>
      <w:proofErr w:type="spellStart"/>
      <w:r>
        <w:rPr>
          <w:sz w:val="24"/>
          <w:szCs w:val="24"/>
          <w:lang w:val="en-GB"/>
        </w:rPr>
        <w:t>Ethnopharmacol</w:t>
      </w:r>
      <w:proofErr w:type="spellEnd"/>
      <w:r>
        <w:rPr>
          <w:sz w:val="24"/>
          <w:szCs w:val="24"/>
          <w:lang w:val="en-GB"/>
        </w:rPr>
        <w:t>. 2020; 251:112527.</w:t>
      </w:r>
    </w:p>
    <w:p w14:paraId="2EE627DB"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sz w:val="24"/>
          <w:szCs w:val="24"/>
          <w:lang w:val="en-GB"/>
        </w:rPr>
        <w:t xml:space="preserve">Thomas I.H., Donohue J.E., Ness K.K., Dengel D.R., Baker K.S., Gurney J.G. Bone mineral density in young adult survivors of acute lymphoblastic </w:t>
      </w:r>
      <w:proofErr w:type="spellStart"/>
      <w:r>
        <w:rPr>
          <w:sz w:val="24"/>
          <w:szCs w:val="24"/>
          <w:lang w:val="en-GB"/>
        </w:rPr>
        <w:t>leukemia</w:t>
      </w:r>
      <w:proofErr w:type="spellEnd"/>
      <w:r>
        <w:rPr>
          <w:sz w:val="24"/>
          <w:szCs w:val="24"/>
          <w:lang w:val="en-GB"/>
        </w:rPr>
        <w:t>. Cancer. 2008; 113:3248–3256.</w:t>
      </w:r>
    </w:p>
    <w:p w14:paraId="4E93B7D4"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sz w:val="24"/>
          <w:szCs w:val="24"/>
        </w:rPr>
        <w:t>Terwilliger T, Abdul-Hay M. Acute lymphoblastic leukemia: A comprehensive review and 2017 update. Blood Cancer Journal, 2017; 7(6): 577.</w:t>
      </w:r>
    </w:p>
    <w:p w14:paraId="14000D7F" w14:textId="77777777" w:rsidR="001055AB" w:rsidRDefault="00882ACB">
      <w:pPr>
        <w:pStyle w:val="ListParagraph"/>
        <w:numPr>
          <w:ilvl w:val="0"/>
          <w:numId w:val="2"/>
        </w:numPr>
        <w:shd w:val="clear" w:color="auto" w:fill="FFFFFF"/>
        <w:spacing w:line="480" w:lineRule="auto"/>
        <w:rPr>
          <w:rFonts w:ascii="Segoe UI" w:hAnsi="Segoe UI" w:cs="Segoe UI"/>
          <w:color w:val="212121"/>
          <w:sz w:val="24"/>
          <w:szCs w:val="24"/>
          <w:shd w:val="clear" w:color="auto" w:fill="FFFFFF"/>
        </w:rPr>
      </w:pPr>
      <w:r>
        <w:rPr>
          <w:rFonts w:ascii="Segoe UI" w:hAnsi="Segoe UI" w:cs="Segoe UI"/>
          <w:color w:val="212121"/>
          <w:sz w:val="24"/>
          <w:szCs w:val="24"/>
          <w:shd w:val="clear" w:color="auto" w:fill="FFFFFF"/>
        </w:rPr>
        <w:t xml:space="preserve">Teras LR, DeSantis CE, </w:t>
      </w:r>
      <w:proofErr w:type="spellStart"/>
      <w:r>
        <w:rPr>
          <w:rFonts w:ascii="Segoe UI" w:hAnsi="Segoe UI" w:cs="Segoe UI"/>
          <w:color w:val="212121"/>
          <w:sz w:val="24"/>
          <w:szCs w:val="24"/>
          <w:shd w:val="clear" w:color="auto" w:fill="FFFFFF"/>
        </w:rPr>
        <w:t>Cerhan</w:t>
      </w:r>
      <w:proofErr w:type="spellEnd"/>
      <w:r>
        <w:rPr>
          <w:rFonts w:ascii="Segoe UI" w:hAnsi="Segoe UI" w:cs="Segoe UI"/>
          <w:color w:val="212121"/>
          <w:sz w:val="24"/>
          <w:szCs w:val="24"/>
          <w:shd w:val="clear" w:color="auto" w:fill="FFFFFF"/>
        </w:rPr>
        <w:t xml:space="preserve"> JR, Morton LM, Jemal A, Flowers CR (2016) 2016 US lymphoid malignancy statistics by World Health Organization subtypes. CA Cancer J Clin 66(6):443–459. </w:t>
      </w:r>
    </w:p>
    <w:p w14:paraId="61126D91" w14:textId="77777777" w:rsidR="001055AB" w:rsidRDefault="00882ACB">
      <w:pPr>
        <w:pStyle w:val="ListParagraph"/>
        <w:numPr>
          <w:ilvl w:val="0"/>
          <w:numId w:val="2"/>
        </w:numPr>
        <w:shd w:val="clear" w:color="auto" w:fill="FFFFFF"/>
        <w:spacing w:line="480" w:lineRule="auto"/>
        <w:rPr>
          <w:rFonts w:ascii="Segoe UI" w:hAnsi="Segoe UI" w:cs="Segoe UI"/>
          <w:color w:val="212121"/>
          <w:sz w:val="24"/>
          <w:szCs w:val="24"/>
          <w:shd w:val="clear" w:color="auto" w:fill="FFFFFF"/>
        </w:rPr>
      </w:pPr>
      <w:r>
        <w:rPr>
          <w:rFonts w:ascii="Times New Roman" w:hAnsi="Times New Roman"/>
          <w:sz w:val="24"/>
          <w:szCs w:val="24"/>
        </w:rPr>
        <w:t xml:space="preserve">Tayebeh A. S., Sabariah Md., </w:t>
      </w:r>
      <w:proofErr w:type="spellStart"/>
      <w:r>
        <w:rPr>
          <w:rFonts w:ascii="Times New Roman" w:hAnsi="Times New Roman"/>
          <w:sz w:val="24"/>
          <w:szCs w:val="24"/>
        </w:rPr>
        <w:t>Patimah</w:t>
      </w:r>
      <w:proofErr w:type="spellEnd"/>
      <w:r>
        <w:rPr>
          <w:rFonts w:ascii="Times New Roman" w:hAnsi="Times New Roman"/>
          <w:sz w:val="24"/>
          <w:szCs w:val="24"/>
        </w:rPr>
        <w:t xml:space="preserve"> I., &amp; Fauziah O. (2014). "The Effects of Herbs and Fruits on Leukaemia", Evidence-Based Complementary and Alternative Medicine, vol. 2014, Article ID 494136, 8 pages. </w:t>
      </w:r>
    </w:p>
    <w:p w14:paraId="1B0248DE"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sz w:val="24"/>
          <w:szCs w:val="24"/>
        </w:rPr>
        <w:t xml:space="preserve">Understanding Acute </w:t>
      </w:r>
      <w:proofErr w:type="spellStart"/>
      <w:r>
        <w:rPr>
          <w:rFonts w:ascii="Times New Roman" w:eastAsia="Calibri" w:hAnsi="Times New Roman"/>
          <w:sz w:val="24"/>
          <w:szCs w:val="24"/>
        </w:rPr>
        <w:t>Leukaemia</w:t>
      </w:r>
      <w:proofErr w:type="spellEnd"/>
      <w:r>
        <w:rPr>
          <w:rFonts w:ascii="Times New Roman" w:eastAsia="Calibri" w:hAnsi="Times New Roman"/>
          <w:sz w:val="24"/>
          <w:szCs w:val="24"/>
        </w:rPr>
        <w:t xml:space="preserve">, Cancer Council NSW, © 2020. Last medical review of source booklet: December 2020. </w:t>
      </w:r>
    </w:p>
    <w:p w14:paraId="41B2236C" w14:textId="77777777" w:rsidR="001055AB" w:rsidRDefault="00882ACB">
      <w:pPr>
        <w:numPr>
          <w:ilvl w:val="0"/>
          <w:numId w:val="2"/>
        </w:numPr>
        <w:spacing w:after="0" w:line="480" w:lineRule="auto"/>
        <w:jc w:val="both"/>
        <w:rPr>
          <w:rFonts w:ascii="Times New Roman" w:eastAsia="Calibri" w:hAnsi="Times New Roman"/>
          <w:b/>
          <w:sz w:val="24"/>
          <w:szCs w:val="24"/>
          <w:lang w:val="en-GB"/>
        </w:rPr>
      </w:pPr>
      <w:r>
        <w:rPr>
          <w:rFonts w:ascii="Times New Roman" w:eastAsia="Calibri" w:hAnsi="Times New Roman"/>
          <w:sz w:val="24"/>
          <w:szCs w:val="24"/>
        </w:rPr>
        <w:t xml:space="preserve">Understanding Chronic </w:t>
      </w:r>
      <w:proofErr w:type="spellStart"/>
      <w:r>
        <w:rPr>
          <w:rFonts w:ascii="Times New Roman" w:eastAsia="Calibri" w:hAnsi="Times New Roman"/>
          <w:sz w:val="24"/>
          <w:szCs w:val="24"/>
        </w:rPr>
        <w:t>Leukaemia</w:t>
      </w:r>
      <w:proofErr w:type="spellEnd"/>
      <w:r>
        <w:rPr>
          <w:rFonts w:ascii="Times New Roman" w:eastAsia="Calibri" w:hAnsi="Times New Roman"/>
          <w:sz w:val="24"/>
          <w:szCs w:val="24"/>
        </w:rPr>
        <w:t xml:space="preserve">, Cancer Council NSW, © 2020. Last medical review of source booklet: March 2020. </w:t>
      </w:r>
    </w:p>
    <w:p w14:paraId="6A05B79B" w14:textId="77777777" w:rsidR="001055AB" w:rsidRDefault="00882ACB">
      <w:pPr>
        <w:numPr>
          <w:ilvl w:val="0"/>
          <w:numId w:val="2"/>
        </w:numPr>
        <w:spacing w:line="360" w:lineRule="auto"/>
        <w:jc w:val="both"/>
        <w:rPr>
          <w:rFonts w:ascii="Times New Roman" w:eastAsia="Calibri" w:hAnsi="Times New Roman"/>
          <w:b/>
          <w:sz w:val="24"/>
          <w:szCs w:val="24"/>
          <w:lang w:val="en-GB"/>
        </w:rPr>
      </w:pPr>
      <w:r>
        <w:rPr>
          <w:rFonts w:ascii="Times New Roman" w:eastAsia="Calibri" w:hAnsi="Times New Roman"/>
          <w:color w:val="000000"/>
          <w:sz w:val="24"/>
          <w:szCs w:val="24"/>
          <w:lang w:val="en-GB"/>
        </w:rPr>
        <w:lastRenderedPageBreak/>
        <w:t xml:space="preserve">Vishnu, B., Sheerin, F. M. A. &amp; Sreenithi, V. (2019). A Guide to Phytochemical Analysis. In:  </w:t>
      </w:r>
      <w:r>
        <w:rPr>
          <w:rFonts w:ascii="Times New Roman" w:eastAsia="Calibri" w:hAnsi="Times New Roman"/>
          <w:i/>
          <w:color w:val="000000"/>
          <w:sz w:val="24"/>
          <w:szCs w:val="24"/>
          <w:lang w:val="en-GB"/>
        </w:rPr>
        <w:t>International Journal of Advance Research and Innovative Ideas in Education</w:t>
      </w:r>
      <w:r>
        <w:rPr>
          <w:rFonts w:ascii="Times New Roman" w:eastAsia="Calibri" w:hAnsi="Times New Roman"/>
          <w:color w:val="000000"/>
          <w:sz w:val="24"/>
          <w:szCs w:val="24"/>
          <w:lang w:val="en-GB"/>
        </w:rPr>
        <w:t xml:space="preserve">, 5(1):2395-4396. </w:t>
      </w:r>
    </w:p>
    <w:p w14:paraId="7861992F" w14:textId="77777777" w:rsidR="001055AB" w:rsidRDefault="00882ACB">
      <w:pPr>
        <w:numPr>
          <w:ilvl w:val="0"/>
          <w:numId w:val="2"/>
        </w:numPr>
        <w:spacing w:line="360" w:lineRule="auto"/>
        <w:jc w:val="both"/>
        <w:rPr>
          <w:rFonts w:ascii="Times New Roman" w:eastAsia="Calibri" w:hAnsi="Times New Roman"/>
          <w:b/>
          <w:sz w:val="24"/>
          <w:szCs w:val="24"/>
          <w:lang w:val="en-GB"/>
        </w:rPr>
      </w:pPr>
      <w:r>
        <w:rPr>
          <w:rFonts w:ascii="Times New Roman" w:hAnsi="Times New Roman"/>
          <w:sz w:val="24"/>
          <w:szCs w:val="24"/>
          <w:lang w:val="en-GB"/>
        </w:rPr>
        <w:t>Wan, J., &amp; Winn, L. M. (2007). Benzene's metabolites alter c-MYB activity via reactive oxygen species in HD3 cells</w:t>
      </w:r>
      <w:r>
        <w:rPr>
          <w:rFonts w:ascii="Times New Roman" w:hAnsi="Times New Roman"/>
          <w:i/>
          <w:sz w:val="24"/>
          <w:szCs w:val="24"/>
          <w:lang w:val="en-GB"/>
        </w:rPr>
        <w:t>. Toxicology and applied pharmacology,</w:t>
      </w:r>
      <w:r>
        <w:rPr>
          <w:rFonts w:ascii="Times New Roman" w:hAnsi="Times New Roman"/>
          <w:sz w:val="24"/>
          <w:szCs w:val="24"/>
          <w:lang w:val="en-GB"/>
        </w:rPr>
        <w:t xml:space="preserve"> 222(2), 180–189. </w:t>
      </w:r>
    </w:p>
    <w:p w14:paraId="533EA525" w14:textId="77777777" w:rsidR="001055AB" w:rsidRDefault="00882ACB">
      <w:pPr>
        <w:numPr>
          <w:ilvl w:val="0"/>
          <w:numId w:val="2"/>
        </w:numPr>
        <w:spacing w:line="360" w:lineRule="auto"/>
        <w:jc w:val="both"/>
        <w:rPr>
          <w:sz w:val="24"/>
          <w:szCs w:val="24"/>
          <w:lang w:val="en-GB"/>
        </w:rPr>
      </w:pPr>
      <w:r>
        <w:rPr>
          <w:rFonts w:ascii="Times New Roman" w:hAnsi="Times New Roman"/>
          <w:sz w:val="24"/>
          <w:szCs w:val="24"/>
          <w:lang w:val="en-GB"/>
        </w:rPr>
        <w:t xml:space="preserve">WHO </w:t>
      </w:r>
      <w:proofErr w:type="spellStart"/>
      <w:r>
        <w:rPr>
          <w:rFonts w:ascii="Times New Roman" w:hAnsi="Times New Roman"/>
          <w:sz w:val="24"/>
          <w:szCs w:val="24"/>
          <w:lang w:val="en-GB"/>
        </w:rPr>
        <w:t>Noncomunicable</w:t>
      </w:r>
      <w:proofErr w:type="spellEnd"/>
      <w:r>
        <w:rPr>
          <w:rFonts w:ascii="Times New Roman" w:hAnsi="Times New Roman"/>
          <w:sz w:val="24"/>
          <w:szCs w:val="24"/>
          <w:lang w:val="en-GB"/>
        </w:rPr>
        <w:t xml:space="preserve"> Diseases. 2022. [(accessed on 10 March 2020)]. Available online: </w:t>
      </w:r>
      <w:hyperlink r:id="rId15" w:anchor="tab=tab_1" w:history="1">
        <w:r>
          <w:rPr>
            <w:rStyle w:val="Hyperlink"/>
            <w:rFonts w:ascii="Times New Roman" w:hAnsi="Times New Roman"/>
            <w:sz w:val="24"/>
            <w:szCs w:val="24"/>
            <w:lang w:val="en-GB"/>
          </w:rPr>
          <w:t>https://www.who.int/health-topics/noncommunicable-diseases#tab=tab_1</w:t>
        </w:r>
      </w:hyperlink>
    </w:p>
    <w:p w14:paraId="25526D10" w14:textId="77777777" w:rsidR="001055AB" w:rsidRDefault="00882ACB">
      <w:pPr>
        <w:pStyle w:val="NormalWeb"/>
        <w:numPr>
          <w:ilvl w:val="0"/>
          <w:numId w:val="2"/>
        </w:numPr>
        <w:shd w:val="clear" w:color="auto" w:fill="FFFFFF"/>
        <w:spacing w:before="0" w:beforeAutospacing="0" w:after="200" w:afterAutospacing="0" w:line="360" w:lineRule="auto"/>
        <w:textAlignment w:val="baseline"/>
        <w:rPr>
          <w:rFonts w:ascii="Arial" w:hAnsi="Arial" w:cs="Arial"/>
          <w:color w:val="444444"/>
        </w:rPr>
      </w:pPr>
      <w:r>
        <w:rPr>
          <w:rFonts w:ascii="Arial" w:hAnsi="Arial" w:cs="Arial"/>
          <w:color w:val="444444"/>
        </w:rPr>
        <w:t xml:space="preserve">Weisbord SD, Palevsky PM. Prevention and management of acute kidney injury. In: Yu ASL, </w:t>
      </w:r>
      <w:proofErr w:type="spellStart"/>
      <w:r>
        <w:rPr>
          <w:rFonts w:ascii="Arial" w:hAnsi="Arial" w:cs="Arial"/>
          <w:color w:val="444444"/>
        </w:rPr>
        <w:t>Chertow</w:t>
      </w:r>
      <w:proofErr w:type="spellEnd"/>
      <w:r>
        <w:rPr>
          <w:rFonts w:ascii="Arial" w:hAnsi="Arial" w:cs="Arial"/>
          <w:color w:val="444444"/>
        </w:rPr>
        <w:t xml:space="preserve"> GM, </w:t>
      </w:r>
      <w:proofErr w:type="spellStart"/>
      <w:r>
        <w:rPr>
          <w:rFonts w:ascii="Arial" w:hAnsi="Arial" w:cs="Arial"/>
          <w:color w:val="444444"/>
        </w:rPr>
        <w:t>Luyckx</w:t>
      </w:r>
      <w:proofErr w:type="spellEnd"/>
      <w:r>
        <w:rPr>
          <w:rFonts w:ascii="Arial" w:hAnsi="Arial" w:cs="Arial"/>
          <w:color w:val="444444"/>
        </w:rPr>
        <w:t xml:space="preserve"> VA, Marsden PA, </w:t>
      </w:r>
      <w:proofErr w:type="spellStart"/>
      <w:r>
        <w:rPr>
          <w:rFonts w:ascii="Arial" w:hAnsi="Arial" w:cs="Arial"/>
          <w:color w:val="444444"/>
        </w:rPr>
        <w:t>Skorecki</w:t>
      </w:r>
      <w:proofErr w:type="spellEnd"/>
      <w:r>
        <w:rPr>
          <w:rFonts w:ascii="Arial" w:hAnsi="Arial" w:cs="Arial"/>
          <w:color w:val="444444"/>
        </w:rPr>
        <w:t xml:space="preserve"> K, </w:t>
      </w:r>
      <w:proofErr w:type="spellStart"/>
      <w:r>
        <w:rPr>
          <w:rFonts w:ascii="Arial" w:hAnsi="Arial" w:cs="Arial"/>
          <w:color w:val="444444"/>
        </w:rPr>
        <w:t>Taal</w:t>
      </w:r>
      <w:proofErr w:type="spellEnd"/>
      <w:r>
        <w:rPr>
          <w:rFonts w:ascii="Arial" w:hAnsi="Arial" w:cs="Arial"/>
          <w:color w:val="444444"/>
        </w:rPr>
        <w:t xml:space="preserve"> MW, eds. </w:t>
      </w:r>
      <w:r>
        <w:rPr>
          <w:rStyle w:val="Emphasis"/>
          <w:rFonts w:ascii="inherit" w:eastAsia="SimSun" w:hAnsi="inherit" w:cs="Arial"/>
          <w:color w:val="444444"/>
        </w:rPr>
        <w:t>Brenner and Rector's The Kidney.</w:t>
      </w:r>
      <w:r>
        <w:rPr>
          <w:rFonts w:ascii="Arial" w:hAnsi="Arial" w:cs="Arial"/>
          <w:color w:val="444444"/>
        </w:rPr>
        <w:t xml:space="preserve"> 11th ed. Philadelphia, PA: Elsevier; </w:t>
      </w:r>
      <w:proofErr w:type="gramStart"/>
      <w:r>
        <w:rPr>
          <w:rFonts w:ascii="Arial" w:hAnsi="Arial" w:cs="Arial"/>
          <w:color w:val="444444"/>
        </w:rPr>
        <w:t>2020:chap</w:t>
      </w:r>
      <w:proofErr w:type="gramEnd"/>
      <w:r>
        <w:rPr>
          <w:rFonts w:ascii="Arial" w:hAnsi="Arial" w:cs="Arial"/>
          <w:color w:val="444444"/>
        </w:rPr>
        <w:t xml:space="preserve"> 29.</w:t>
      </w:r>
    </w:p>
    <w:p w14:paraId="662EB283" w14:textId="77777777" w:rsidR="001055AB" w:rsidRDefault="00882ACB">
      <w:pPr>
        <w:numPr>
          <w:ilvl w:val="0"/>
          <w:numId w:val="2"/>
        </w:numPr>
        <w:spacing w:line="360" w:lineRule="auto"/>
        <w:jc w:val="both"/>
        <w:rPr>
          <w:sz w:val="24"/>
          <w:szCs w:val="24"/>
          <w:lang w:val="en-GB"/>
        </w:rPr>
      </w:pPr>
      <w:r>
        <w:rPr>
          <w:sz w:val="24"/>
          <w:szCs w:val="24"/>
          <w:lang w:val="en-GB"/>
        </w:rPr>
        <w:t>Xu B., Ding J., Chen K.-X., Miao Z.-H., Huang H., Liu X.-Y., Luo X.-M. Recent Advances in Cancer Research and Therapy. Elsevier; Amsterdam, The Netherlands: 2012. Advances in Cancer Chemotherapeutic Drug Research in China; pp. 287–350.</w:t>
      </w:r>
    </w:p>
    <w:p w14:paraId="2883322B" w14:textId="77777777" w:rsidR="001055AB" w:rsidRDefault="00882ACB">
      <w:pPr>
        <w:numPr>
          <w:ilvl w:val="0"/>
          <w:numId w:val="2"/>
        </w:numPr>
        <w:spacing w:line="360" w:lineRule="auto"/>
        <w:jc w:val="both"/>
        <w:rPr>
          <w:sz w:val="24"/>
          <w:szCs w:val="24"/>
          <w:lang w:val="en-GB"/>
        </w:rPr>
      </w:pPr>
      <w:proofErr w:type="spellStart"/>
      <w:r>
        <w:rPr>
          <w:sz w:val="24"/>
          <w:szCs w:val="24"/>
          <w:lang w:val="en-GB"/>
        </w:rPr>
        <w:t>Yakhni</w:t>
      </w:r>
      <w:proofErr w:type="spellEnd"/>
      <w:r>
        <w:rPr>
          <w:sz w:val="24"/>
          <w:szCs w:val="24"/>
          <w:lang w:val="en-GB"/>
        </w:rPr>
        <w:t xml:space="preserve"> M., Briat A., El </w:t>
      </w:r>
      <w:proofErr w:type="spellStart"/>
      <w:r>
        <w:rPr>
          <w:sz w:val="24"/>
          <w:szCs w:val="24"/>
          <w:lang w:val="en-GB"/>
        </w:rPr>
        <w:t>Guerrab</w:t>
      </w:r>
      <w:proofErr w:type="spellEnd"/>
      <w:r>
        <w:rPr>
          <w:sz w:val="24"/>
          <w:szCs w:val="24"/>
          <w:lang w:val="en-GB"/>
        </w:rPr>
        <w:t xml:space="preserve"> A., Furtado L., Kwiatkowski F., </w:t>
      </w:r>
      <w:proofErr w:type="spellStart"/>
      <w:r>
        <w:rPr>
          <w:sz w:val="24"/>
          <w:szCs w:val="24"/>
          <w:lang w:val="en-GB"/>
        </w:rPr>
        <w:t>Miot-Noirault</w:t>
      </w:r>
      <w:proofErr w:type="spellEnd"/>
      <w:r>
        <w:rPr>
          <w:sz w:val="24"/>
          <w:szCs w:val="24"/>
          <w:lang w:val="en-GB"/>
        </w:rPr>
        <w:t xml:space="preserve"> E., Cachin F., </w:t>
      </w:r>
      <w:proofErr w:type="spellStart"/>
      <w:r>
        <w:rPr>
          <w:sz w:val="24"/>
          <w:szCs w:val="24"/>
          <w:lang w:val="en-GB"/>
        </w:rPr>
        <w:t>Penault-Llorca</w:t>
      </w:r>
      <w:proofErr w:type="spellEnd"/>
      <w:r>
        <w:rPr>
          <w:sz w:val="24"/>
          <w:szCs w:val="24"/>
          <w:lang w:val="en-GB"/>
        </w:rPr>
        <w:t xml:space="preserve"> F., Radosevic-Robin N. </w:t>
      </w:r>
      <w:proofErr w:type="spellStart"/>
      <w:r>
        <w:rPr>
          <w:sz w:val="24"/>
          <w:szCs w:val="24"/>
          <w:lang w:val="en-GB"/>
        </w:rPr>
        <w:t>Homoharringtonine</w:t>
      </w:r>
      <w:proofErr w:type="spellEnd"/>
      <w:r>
        <w:rPr>
          <w:sz w:val="24"/>
          <w:szCs w:val="24"/>
          <w:lang w:val="en-GB"/>
        </w:rPr>
        <w:t>, an approved anti-</w:t>
      </w:r>
      <w:proofErr w:type="spellStart"/>
      <w:r>
        <w:rPr>
          <w:sz w:val="24"/>
          <w:szCs w:val="24"/>
          <w:lang w:val="en-GB"/>
        </w:rPr>
        <w:t>leukemia</w:t>
      </w:r>
      <w:proofErr w:type="spellEnd"/>
      <w:r>
        <w:rPr>
          <w:sz w:val="24"/>
          <w:szCs w:val="24"/>
          <w:lang w:val="en-GB"/>
        </w:rPr>
        <w:t xml:space="preserve"> drug, suppresses triple negative breast cancer growth through a rapid reduction of anti-apoptotic protein abundance. Am. J. Cancer Res. 2019; 9:1043–1060.</w:t>
      </w:r>
    </w:p>
    <w:p w14:paraId="4C2868A6" w14:textId="77777777" w:rsidR="001055AB" w:rsidRDefault="00882ACB">
      <w:pPr>
        <w:pStyle w:val="ListParagraph"/>
        <w:numPr>
          <w:ilvl w:val="0"/>
          <w:numId w:val="2"/>
        </w:numPr>
        <w:shd w:val="clear" w:color="auto" w:fill="FFFFFF"/>
        <w:spacing w:after="200" w:line="360" w:lineRule="auto"/>
        <w:rPr>
          <w:rFonts w:ascii="Segoe UI" w:eastAsia="Times New Roman" w:hAnsi="Segoe UI" w:cs="Segoe UI"/>
          <w:color w:val="5B616B"/>
          <w:sz w:val="24"/>
          <w:szCs w:val="24"/>
        </w:rPr>
      </w:pPr>
      <w:r>
        <w:rPr>
          <w:rFonts w:ascii="Segoe UI" w:hAnsi="Segoe UI" w:cs="Segoe UI"/>
          <w:color w:val="212121"/>
          <w:sz w:val="24"/>
          <w:szCs w:val="24"/>
          <w:shd w:val="clear" w:color="auto" w:fill="FFFFFF"/>
        </w:rPr>
        <w:t xml:space="preserve">Yoon SO, Suh C, Lee DH, Chi HS, Park CJ, Jang SS, Shin HR, Park BH, Huh J (2010) Distribution of lymphoid neoplasms in the Republic of Korea: analysis of 5318 cases according to the World Health Organization classification. Am J </w:t>
      </w:r>
      <w:proofErr w:type="spellStart"/>
      <w:r>
        <w:rPr>
          <w:rFonts w:ascii="Segoe UI" w:hAnsi="Segoe UI" w:cs="Segoe UI"/>
          <w:color w:val="212121"/>
          <w:sz w:val="24"/>
          <w:szCs w:val="24"/>
          <w:shd w:val="clear" w:color="auto" w:fill="FFFFFF"/>
        </w:rPr>
        <w:t>Hematol</w:t>
      </w:r>
      <w:proofErr w:type="spellEnd"/>
      <w:r>
        <w:rPr>
          <w:rFonts w:ascii="Segoe UI" w:hAnsi="Segoe UI" w:cs="Segoe UI"/>
          <w:color w:val="212121"/>
          <w:sz w:val="24"/>
          <w:szCs w:val="24"/>
          <w:shd w:val="clear" w:color="auto" w:fill="FFFFFF"/>
        </w:rPr>
        <w:t>. 2010;85 (10):760–764. </w:t>
      </w:r>
    </w:p>
    <w:p w14:paraId="454377A7" w14:textId="77777777" w:rsidR="001055AB" w:rsidRDefault="00882ACB">
      <w:pPr>
        <w:numPr>
          <w:ilvl w:val="0"/>
          <w:numId w:val="2"/>
        </w:numPr>
        <w:spacing w:line="360" w:lineRule="auto"/>
        <w:jc w:val="both"/>
        <w:rPr>
          <w:sz w:val="24"/>
          <w:szCs w:val="24"/>
          <w:lang w:val="en-GB"/>
        </w:rPr>
      </w:pPr>
      <w:r>
        <w:rPr>
          <w:sz w:val="24"/>
          <w:szCs w:val="24"/>
          <w:lang w:val="en-GB"/>
        </w:rPr>
        <w:t xml:space="preserve">Zhou D.C., </w:t>
      </w:r>
      <w:proofErr w:type="spellStart"/>
      <w:r>
        <w:rPr>
          <w:sz w:val="24"/>
          <w:szCs w:val="24"/>
          <w:lang w:val="en-GB"/>
        </w:rPr>
        <w:t>Zittoun</w:t>
      </w:r>
      <w:proofErr w:type="spellEnd"/>
      <w:r>
        <w:rPr>
          <w:sz w:val="24"/>
          <w:szCs w:val="24"/>
          <w:lang w:val="en-GB"/>
        </w:rPr>
        <w:t xml:space="preserve"> R., Marie J.P. </w:t>
      </w:r>
      <w:proofErr w:type="spellStart"/>
      <w:r>
        <w:rPr>
          <w:sz w:val="24"/>
          <w:szCs w:val="24"/>
          <w:lang w:val="en-GB"/>
        </w:rPr>
        <w:t>Homoharringtonine</w:t>
      </w:r>
      <w:proofErr w:type="spellEnd"/>
      <w:r>
        <w:rPr>
          <w:sz w:val="24"/>
          <w:szCs w:val="24"/>
          <w:lang w:val="en-GB"/>
        </w:rPr>
        <w:t xml:space="preserve">: An effective new natural product in cancer chemotherapy. Bull Cancer. 1995; 82:987–995. </w:t>
      </w:r>
    </w:p>
    <w:p w14:paraId="48522938" w14:textId="77777777" w:rsidR="001055AB" w:rsidRDefault="00882ACB">
      <w:pPr>
        <w:numPr>
          <w:ilvl w:val="0"/>
          <w:numId w:val="2"/>
        </w:numPr>
        <w:spacing w:line="360" w:lineRule="auto"/>
        <w:jc w:val="both"/>
        <w:rPr>
          <w:rFonts w:ascii="Times New Roman" w:eastAsia="Calibri" w:hAnsi="Times New Roman"/>
          <w:b/>
          <w:sz w:val="24"/>
          <w:szCs w:val="24"/>
          <w:lang w:val="en-GB"/>
        </w:rPr>
      </w:pPr>
      <w:proofErr w:type="spellStart"/>
      <w:r>
        <w:rPr>
          <w:sz w:val="24"/>
          <w:szCs w:val="24"/>
          <w:lang w:val="en-GB"/>
        </w:rPr>
        <w:t>Zawitkowska</w:t>
      </w:r>
      <w:proofErr w:type="spellEnd"/>
      <w:r>
        <w:rPr>
          <w:sz w:val="24"/>
          <w:szCs w:val="24"/>
          <w:lang w:val="en-GB"/>
        </w:rPr>
        <w:t xml:space="preserve"> J., Lejman M., </w:t>
      </w:r>
      <w:proofErr w:type="spellStart"/>
      <w:r>
        <w:rPr>
          <w:sz w:val="24"/>
          <w:szCs w:val="24"/>
          <w:lang w:val="en-GB"/>
        </w:rPr>
        <w:t>Zaucha-Prażmo</w:t>
      </w:r>
      <w:proofErr w:type="spellEnd"/>
      <w:r>
        <w:rPr>
          <w:sz w:val="24"/>
          <w:szCs w:val="24"/>
          <w:lang w:val="en-GB"/>
        </w:rPr>
        <w:t xml:space="preserve"> A., </w:t>
      </w:r>
      <w:proofErr w:type="spellStart"/>
      <w:r>
        <w:rPr>
          <w:sz w:val="24"/>
          <w:szCs w:val="24"/>
          <w:lang w:val="en-GB"/>
        </w:rPr>
        <w:t>Drabko</w:t>
      </w:r>
      <w:proofErr w:type="spellEnd"/>
      <w:r>
        <w:rPr>
          <w:sz w:val="24"/>
          <w:szCs w:val="24"/>
          <w:lang w:val="en-GB"/>
        </w:rPr>
        <w:t xml:space="preserve"> K., </w:t>
      </w:r>
      <w:proofErr w:type="spellStart"/>
      <w:r>
        <w:rPr>
          <w:sz w:val="24"/>
          <w:szCs w:val="24"/>
          <w:lang w:val="en-GB"/>
        </w:rPr>
        <w:t>Płonowski</w:t>
      </w:r>
      <w:proofErr w:type="spellEnd"/>
      <w:r>
        <w:rPr>
          <w:sz w:val="24"/>
          <w:szCs w:val="24"/>
          <w:lang w:val="en-GB"/>
        </w:rPr>
        <w:t xml:space="preserve"> M., </w:t>
      </w:r>
      <w:proofErr w:type="spellStart"/>
      <w:r>
        <w:rPr>
          <w:sz w:val="24"/>
          <w:szCs w:val="24"/>
          <w:lang w:val="en-GB"/>
        </w:rPr>
        <w:t>Bulsa</w:t>
      </w:r>
      <w:proofErr w:type="spellEnd"/>
      <w:r>
        <w:rPr>
          <w:sz w:val="24"/>
          <w:szCs w:val="24"/>
          <w:lang w:val="en-GB"/>
        </w:rPr>
        <w:t xml:space="preserve"> J., </w:t>
      </w:r>
      <w:proofErr w:type="spellStart"/>
      <w:r>
        <w:rPr>
          <w:sz w:val="24"/>
          <w:szCs w:val="24"/>
          <w:lang w:val="en-GB"/>
        </w:rPr>
        <w:t>Romiszewski</w:t>
      </w:r>
      <w:proofErr w:type="spellEnd"/>
      <w:r>
        <w:rPr>
          <w:sz w:val="24"/>
          <w:szCs w:val="24"/>
          <w:lang w:val="en-GB"/>
        </w:rPr>
        <w:t xml:space="preserve"> M., </w:t>
      </w:r>
      <w:proofErr w:type="spellStart"/>
      <w:r>
        <w:rPr>
          <w:sz w:val="24"/>
          <w:szCs w:val="24"/>
          <w:lang w:val="en-GB"/>
        </w:rPr>
        <w:t>Mizia-Malarz</w:t>
      </w:r>
      <w:proofErr w:type="spellEnd"/>
      <w:r>
        <w:rPr>
          <w:sz w:val="24"/>
          <w:szCs w:val="24"/>
          <w:lang w:val="en-GB"/>
        </w:rPr>
        <w:t xml:space="preserve"> A., </w:t>
      </w:r>
      <w:proofErr w:type="spellStart"/>
      <w:r>
        <w:rPr>
          <w:sz w:val="24"/>
          <w:szCs w:val="24"/>
          <w:lang w:val="en-GB"/>
        </w:rPr>
        <w:t>Kołtan</w:t>
      </w:r>
      <w:proofErr w:type="spellEnd"/>
      <w:r>
        <w:rPr>
          <w:sz w:val="24"/>
          <w:szCs w:val="24"/>
          <w:lang w:val="en-GB"/>
        </w:rPr>
        <w:t xml:space="preserve"> A., Derwich K., et al. Grade 3 and 4 Toxicity Profiles During </w:t>
      </w:r>
      <w:r>
        <w:rPr>
          <w:sz w:val="24"/>
          <w:szCs w:val="24"/>
          <w:lang w:val="en-GB"/>
        </w:rPr>
        <w:lastRenderedPageBreak/>
        <w:t xml:space="preserve">Therapy of Childhood Acute Lymphoblastic </w:t>
      </w:r>
      <w:proofErr w:type="spellStart"/>
      <w:r>
        <w:rPr>
          <w:sz w:val="24"/>
          <w:szCs w:val="24"/>
          <w:lang w:val="en-GB"/>
        </w:rPr>
        <w:t>Leukemia</w:t>
      </w:r>
      <w:proofErr w:type="spellEnd"/>
      <w:r>
        <w:rPr>
          <w:sz w:val="24"/>
          <w:szCs w:val="24"/>
          <w:lang w:val="en-GB"/>
        </w:rPr>
        <w:t xml:space="preserve">. In Vivo. 2019; 33:1333–1339. </w:t>
      </w:r>
      <w:r>
        <w:rPr>
          <w:rFonts w:ascii="Arial" w:hAnsi="Arial" w:cs="Arial"/>
          <w:i/>
          <w:iCs/>
          <w:color w:val="374151"/>
          <w:sz w:val="24"/>
          <w:szCs w:val="24"/>
          <w:shd w:val="clear" w:color="auto" w:fill="FFFFFF"/>
        </w:rPr>
        <w:t>Computed by PubChem 2.2 (PubChem release 2021.10.14.</w:t>
      </w:r>
      <w:r>
        <w:rPr>
          <w:rFonts w:ascii="Times New Roman" w:hAnsi="Times New Roman"/>
          <w:b/>
          <w:sz w:val="24"/>
          <w:szCs w:val="24"/>
        </w:rPr>
        <w:t xml:space="preserve">                                                        </w:t>
      </w:r>
    </w:p>
    <w:p w14:paraId="1304243C" w14:textId="77777777" w:rsidR="001055AB" w:rsidRDefault="001055AB">
      <w:pPr>
        <w:spacing w:after="0" w:line="480" w:lineRule="auto"/>
        <w:jc w:val="both"/>
        <w:rPr>
          <w:rFonts w:ascii="Times New Roman" w:eastAsia="Times New Roman" w:hAnsi="Times New Roman"/>
          <w:sz w:val="24"/>
          <w:szCs w:val="24"/>
        </w:rPr>
      </w:pPr>
    </w:p>
    <w:p w14:paraId="20EED1F0" w14:textId="77777777" w:rsidR="001055AB" w:rsidRDefault="001055AB">
      <w:pPr>
        <w:spacing w:after="0" w:line="480" w:lineRule="auto"/>
        <w:jc w:val="both"/>
        <w:rPr>
          <w:rFonts w:ascii="Times New Roman" w:eastAsia="Times New Roman" w:hAnsi="Times New Roman"/>
          <w:sz w:val="24"/>
          <w:szCs w:val="24"/>
        </w:rPr>
      </w:pPr>
    </w:p>
    <w:p w14:paraId="04F8AA40" w14:textId="77777777" w:rsidR="001055AB" w:rsidRDefault="001055AB">
      <w:pPr>
        <w:spacing w:after="0" w:line="480" w:lineRule="auto"/>
        <w:jc w:val="both"/>
        <w:rPr>
          <w:rFonts w:ascii="Times New Roman" w:eastAsia="Times New Roman" w:hAnsi="Times New Roman"/>
          <w:sz w:val="24"/>
          <w:szCs w:val="24"/>
        </w:rPr>
      </w:pPr>
    </w:p>
    <w:p w14:paraId="52A8065B" w14:textId="77777777" w:rsidR="001055AB" w:rsidRDefault="001055AB">
      <w:pPr>
        <w:spacing w:after="0" w:line="480" w:lineRule="auto"/>
        <w:jc w:val="both"/>
        <w:rPr>
          <w:rFonts w:ascii="Times New Roman" w:eastAsia="Times New Roman" w:hAnsi="Times New Roman"/>
          <w:sz w:val="24"/>
          <w:szCs w:val="24"/>
        </w:rPr>
      </w:pPr>
    </w:p>
    <w:p w14:paraId="1308B83D" w14:textId="77777777" w:rsidR="001055AB" w:rsidRDefault="001055AB">
      <w:pPr>
        <w:spacing w:after="0" w:line="480" w:lineRule="auto"/>
        <w:jc w:val="both"/>
        <w:rPr>
          <w:rFonts w:ascii="Times New Roman" w:eastAsia="Times New Roman" w:hAnsi="Times New Roman"/>
          <w:sz w:val="24"/>
          <w:szCs w:val="24"/>
        </w:rPr>
      </w:pPr>
    </w:p>
    <w:p w14:paraId="5090B435" w14:textId="77777777" w:rsidR="001055AB" w:rsidRDefault="001055AB">
      <w:pPr>
        <w:spacing w:after="0" w:line="480" w:lineRule="auto"/>
        <w:jc w:val="both"/>
        <w:rPr>
          <w:rFonts w:ascii="Times New Roman" w:eastAsia="Times New Roman" w:hAnsi="Times New Roman"/>
          <w:sz w:val="24"/>
          <w:szCs w:val="24"/>
        </w:rPr>
      </w:pPr>
    </w:p>
    <w:p w14:paraId="5A5E29FF" w14:textId="77777777" w:rsidR="001055AB" w:rsidRDefault="001055AB">
      <w:pPr>
        <w:spacing w:after="0" w:line="480" w:lineRule="auto"/>
        <w:jc w:val="both"/>
        <w:rPr>
          <w:sz w:val="24"/>
          <w:szCs w:val="24"/>
        </w:rPr>
      </w:pPr>
    </w:p>
    <w:p w14:paraId="697E062F" w14:textId="77777777" w:rsidR="001055AB" w:rsidRDefault="001055AB">
      <w:pPr>
        <w:spacing w:after="0" w:line="480" w:lineRule="auto"/>
        <w:jc w:val="both"/>
        <w:rPr>
          <w:b/>
          <w:bCs/>
          <w:sz w:val="24"/>
          <w:szCs w:val="24"/>
        </w:rPr>
      </w:pPr>
    </w:p>
    <w:p w14:paraId="22C01E28" w14:textId="77777777" w:rsidR="001055AB" w:rsidRDefault="001055AB">
      <w:pPr>
        <w:spacing w:after="0" w:line="480" w:lineRule="auto"/>
        <w:jc w:val="both"/>
        <w:rPr>
          <w:b/>
          <w:bCs/>
          <w:sz w:val="24"/>
          <w:szCs w:val="24"/>
        </w:rPr>
      </w:pPr>
    </w:p>
    <w:p w14:paraId="3F519948" w14:textId="77777777" w:rsidR="001055AB" w:rsidRDefault="001055AB">
      <w:pPr>
        <w:spacing w:after="0" w:line="480" w:lineRule="auto"/>
        <w:jc w:val="both"/>
        <w:rPr>
          <w:b/>
          <w:bCs/>
          <w:sz w:val="24"/>
          <w:szCs w:val="24"/>
        </w:rPr>
      </w:pPr>
    </w:p>
    <w:p w14:paraId="38723433" w14:textId="77777777" w:rsidR="001055AB" w:rsidRDefault="001055AB">
      <w:pPr>
        <w:spacing w:after="0" w:line="480" w:lineRule="auto"/>
        <w:jc w:val="both"/>
        <w:rPr>
          <w:rFonts w:ascii="Times New Roman" w:hAnsi="Times New Roman"/>
          <w:b/>
          <w:bCs/>
          <w:sz w:val="24"/>
          <w:szCs w:val="24"/>
        </w:rPr>
      </w:pPr>
    </w:p>
    <w:p w14:paraId="10496897" w14:textId="77777777" w:rsidR="001055AB" w:rsidRDefault="001055AB">
      <w:pPr>
        <w:spacing w:after="0" w:line="480" w:lineRule="auto"/>
        <w:jc w:val="both"/>
        <w:rPr>
          <w:rFonts w:ascii="Times New Roman" w:hAnsi="Times New Roman"/>
          <w:b/>
          <w:bCs/>
          <w:sz w:val="24"/>
          <w:szCs w:val="24"/>
        </w:rPr>
      </w:pPr>
    </w:p>
    <w:p w14:paraId="6B3E1715" w14:textId="77777777" w:rsidR="001055AB" w:rsidRDefault="001055AB">
      <w:pPr>
        <w:spacing w:after="0" w:line="240" w:lineRule="auto"/>
        <w:jc w:val="both"/>
        <w:rPr>
          <w:rFonts w:ascii="Times New Roman" w:hAnsi="Times New Roman"/>
          <w:sz w:val="24"/>
          <w:szCs w:val="24"/>
        </w:rPr>
      </w:pPr>
    </w:p>
    <w:sectPr w:rsidR="001055A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CBB4" w14:textId="77777777" w:rsidR="00DC79A3" w:rsidRDefault="00DC79A3">
      <w:pPr>
        <w:spacing w:line="240" w:lineRule="auto"/>
      </w:pPr>
      <w:r>
        <w:separator/>
      </w:r>
    </w:p>
  </w:endnote>
  <w:endnote w:type="continuationSeparator" w:id="0">
    <w:p w14:paraId="788E9920" w14:textId="77777777" w:rsidR="00DC79A3" w:rsidRDefault="00DC7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66377" w14:textId="77777777" w:rsidR="00724C2C" w:rsidRDefault="0072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06FA" w14:textId="77777777" w:rsidR="00724C2C" w:rsidRDefault="00724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49D8" w14:textId="77777777" w:rsidR="00724C2C" w:rsidRDefault="0072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3EE7C" w14:textId="77777777" w:rsidR="00DC79A3" w:rsidRDefault="00DC79A3">
      <w:pPr>
        <w:spacing w:after="0"/>
      </w:pPr>
      <w:r>
        <w:separator/>
      </w:r>
    </w:p>
  </w:footnote>
  <w:footnote w:type="continuationSeparator" w:id="0">
    <w:p w14:paraId="4C6D5301" w14:textId="77777777" w:rsidR="00DC79A3" w:rsidRDefault="00DC79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E32" w14:textId="7F69F5D6" w:rsidR="00724C2C" w:rsidRDefault="00724C2C">
    <w:pPr>
      <w:pStyle w:val="Header"/>
    </w:pPr>
    <w:r>
      <w:rPr>
        <w:noProof/>
      </w:rPr>
      <w:pict w14:anchorId="2EFB7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D386" w14:textId="59E7D894" w:rsidR="00724C2C" w:rsidRDefault="00724C2C">
    <w:pPr>
      <w:pStyle w:val="Header"/>
    </w:pPr>
    <w:r>
      <w:rPr>
        <w:noProof/>
      </w:rPr>
      <w:pict w14:anchorId="5A751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B73A" w14:textId="7E4D9852" w:rsidR="00724C2C" w:rsidRDefault="00724C2C">
    <w:pPr>
      <w:pStyle w:val="Header"/>
    </w:pPr>
    <w:r>
      <w:rPr>
        <w:noProof/>
      </w:rPr>
      <w:pict w14:anchorId="1F7C4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3C655A"/>
    <w:multiLevelType w:val="multilevel"/>
    <w:tmpl w:val="4C3C65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C2"/>
    <w:rsid w:val="00017380"/>
    <w:rsid w:val="00035232"/>
    <w:rsid w:val="000518CD"/>
    <w:rsid w:val="00051F25"/>
    <w:rsid w:val="000750F0"/>
    <w:rsid w:val="000A7861"/>
    <w:rsid w:val="000B129B"/>
    <w:rsid w:val="000B33E5"/>
    <w:rsid w:val="000C34AD"/>
    <w:rsid w:val="001055AB"/>
    <w:rsid w:val="00112AFA"/>
    <w:rsid w:val="00123EC8"/>
    <w:rsid w:val="001269CC"/>
    <w:rsid w:val="001275A2"/>
    <w:rsid w:val="00137875"/>
    <w:rsid w:val="001527FE"/>
    <w:rsid w:val="001B186F"/>
    <w:rsid w:val="001B73A1"/>
    <w:rsid w:val="001C1B9B"/>
    <w:rsid w:val="001C6772"/>
    <w:rsid w:val="001E6E54"/>
    <w:rsid w:val="001F24BD"/>
    <w:rsid w:val="0021071C"/>
    <w:rsid w:val="00227FF8"/>
    <w:rsid w:val="00231B23"/>
    <w:rsid w:val="00231F0C"/>
    <w:rsid w:val="002576DC"/>
    <w:rsid w:val="00276C9D"/>
    <w:rsid w:val="00291266"/>
    <w:rsid w:val="00297F44"/>
    <w:rsid w:val="002A2927"/>
    <w:rsid w:val="002C0395"/>
    <w:rsid w:val="002C0FF7"/>
    <w:rsid w:val="002F0601"/>
    <w:rsid w:val="002F6E9A"/>
    <w:rsid w:val="00303492"/>
    <w:rsid w:val="00306D72"/>
    <w:rsid w:val="0032188B"/>
    <w:rsid w:val="003251A6"/>
    <w:rsid w:val="003416D9"/>
    <w:rsid w:val="00386CB5"/>
    <w:rsid w:val="003A1505"/>
    <w:rsid w:val="003A4B18"/>
    <w:rsid w:val="003D553A"/>
    <w:rsid w:val="003F4638"/>
    <w:rsid w:val="00416497"/>
    <w:rsid w:val="004351D5"/>
    <w:rsid w:val="00444783"/>
    <w:rsid w:val="004474E8"/>
    <w:rsid w:val="00453E04"/>
    <w:rsid w:val="00454F48"/>
    <w:rsid w:val="00461245"/>
    <w:rsid w:val="00461C26"/>
    <w:rsid w:val="0046784A"/>
    <w:rsid w:val="00472755"/>
    <w:rsid w:val="004A09A6"/>
    <w:rsid w:val="004C36CA"/>
    <w:rsid w:val="004D6087"/>
    <w:rsid w:val="004E01A0"/>
    <w:rsid w:val="004E3BA9"/>
    <w:rsid w:val="004E79CC"/>
    <w:rsid w:val="004F7E8F"/>
    <w:rsid w:val="00501A2B"/>
    <w:rsid w:val="0050350F"/>
    <w:rsid w:val="00512D44"/>
    <w:rsid w:val="005475D2"/>
    <w:rsid w:val="00550668"/>
    <w:rsid w:val="0057618F"/>
    <w:rsid w:val="00580818"/>
    <w:rsid w:val="00585991"/>
    <w:rsid w:val="00596980"/>
    <w:rsid w:val="005B2BF1"/>
    <w:rsid w:val="005C6B4D"/>
    <w:rsid w:val="005C7A50"/>
    <w:rsid w:val="005E0ECF"/>
    <w:rsid w:val="005E4553"/>
    <w:rsid w:val="005E5FFA"/>
    <w:rsid w:val="005E70CE"/>
    <w:rsid w:val="005E7547"/>
    <w:rsid w:val="00606B4E"/>
    <w:rsid w:val="00620673"/>
    <w:rsid w:val="006323D7"/>
    <w:rsid w:val="006422D6"/>
    <w:rsid w:val="00644F42"/>
    <w:rsid w:val="006451AA"/>
    <w:rsid w:val="006528E2"/>
    <w:rsid w:val="0066369D"/>
    <w:rsid w:val="00667842"/>
    <w:rsid w:val="00672632"/>
    <w:rsid w:val="006744E5"/>
    <w:rsid w:val="00676219"/>
    <w:rsid w:val="006C327A"/>
    <w:rsid w:val="006C5BBC"/>
    <w:rsid w:val="006C6A05"/>
    <w:rsid w:val="006C7175"/>
    <w:rsid w:val="006D2394"/>
    <w:rsid w:val="006E2B0C"/>
    <w:rsid w:val="006F3015"/>
    <w:rsid w:val="006F57F7"/>
    <w:rsid w:val="00712012"/>
    <w:rsid w:val="00724C2C"/>
    <w:rsid w:val="007254FC"/>
    <w:rsid w:val="0075641E"/>
    <w:rsid w:val="007A31EE"/>
    <w:rsid w:val="007A3DED"/>
    <w:rsid w:val="007A64C7"/>
    <w:rsid w:val="00811288"/>
    <w:rsid w:val="00826022"/>
    <w:rsid w:val="008300A6"/>
    <w:rsid w:val="0083523C"/>
    <w:rsid w:val="00846FCE"/>
    <w:rsid w:val="00872F95"/>
    <w:rsid w:val="00876DC1"/>
    <w:rsid w:val="00882ACB"/>
    <w:rsid w:val="00886F91"/>
    <w:rsid w:val="008A2E07"/>
    <w:rsid w:val="008A538E"/>
    <w:rsid w:val="008A7882"/>
    <w:rsid w:val="008B2329"/>
    <w:rsid w:val="008B2F0D"/>
    <w:rsid w:val="008B6710"/>
    <w:rsid w:val="008C0286"/>
    <w:rsid w:val="008C7D3D"/>
    <w:rsid w:val="008E2062"/>
    <w:rsid w:val="008F0BAF"/>
    <w:rsid w:val="009162E6"/>
    <w:rsid w:val="00945714"/>
    <w:rsid w:val="00961494"/>
    <w:rsid w:val="009A0073"/>
    <w:rsid w:val="009B1451"/>
    <w:rsid w:val="009C1EFB"/>
    <w:rsid w:val="009C7369"/>
    <w:rsid w:val="009D7226"/>
    <w:rsid w:val="009E1105"/>
    <w:rsid w:val="009E7177"/>
    <w:rsid w:val="009F2E87"/>
    <w:rsid w:val="009F5AB7"/>
    <w:rsid w:val="009F5F23"/>
    <w:rsid w:val="00A06892"/>
    <w:rsid w:val="00A224B4"/>
    <w:rsid w:val="00A401F7"/>
    <w:rsid w:val="00A45319"/>
    <w:rsid w:val="00A66D85"/>
    <w:rsid w:val="00A83F88"/>
    <w:rsid w:val="00A84C71"/>
    <w:rsid w:val="00A86A0C"/>
    <w:rsid w:val="00AB19A0"/>
    <w:rsid w:val="00AC0B49"/>
    <w:rsid w:val="00AC0DCA"/>
    <w:rsid w:val="00AC1045"/>
    <w:rsid w:val="00AD75B3"/>
    <w:rsid w:val="00B02D82"/>
    <w:rsid w:val="00B069AE"/>
    <w:rsid w:val="00B14620"/>
    <w:rsid w:val="00B6581C"/>
    <w:rsid w:val="00B733FD"/>
    <w:rsid w:val="00B74E76"/>
    <w:rsid w:val="00BA3B27"/>
    <w:rsid w:val="00BA4485"/>
    <w:rsid w:val="00BD3BEB"/>
    <w:rsid w:val="00BE5A73"/>
    <w:rsid w:val="00BF3C25"/>
    <w:rsid w:val="00C005E0"/>
    <w:rsid w:val="00C443E5"/>
    <w:rsid w:val="00C44C4B"/>
    <w:rsid w:val="00C46866"/>
    <w:rsid w:val="00C71AFE"/>
    <w:rsid w:val="00C80501"/>
    <w:rsid w:val="00D0247C"/>
    <w:rsid w:val="00D02AB5"/>
    <w:rsid w:val="00D12682"/>
    <w:rsid w:val="00D16A93"/>
    <w:rsid w:val="00D17A8C"/>
    <w:rsid w:val="00D259B0"/>
    <w:rsid w:val="00D27349"/>
    <w:rsid w:val="00D46EF4"/>
    <w:rsid w:val="00D5275A"/>
    <w:rsid w:val="00D80CDD"/>
    <w:rsid w:val="00D848C2"/>
    <w:rsid w:val="00DA7EBE"/>
    <w:rsid w:val="00DC2AE3"/>
    <w:rsid w:val="00DC71B2"/>
    <w:rsid w:val="00DC79A3"/>
    <w:rsid w:val="00DD341F"/>
    <w:rsid w:val="00DD361C"/>
    <w:rsid w:val="00DF73B9"/>
    <w:rsid w:val="00E05DD7"/>
    <w:rsid w:val="00E36624"/>
    <w:rsid w:val="00E52C0D"/>
    <w:rsid w:val="00E613AC"/>
    <w:rsid w:val="00E71532"/>
    <w:rsid w:val="00E77FF1"/>
    <w:rsid w:val="00EB6108"/>
    <w:rsid w:val="00ED0496"/>
    <w:rsid w:val="00EE4204"/>
    <w:rsid w:val="00F03DBC"/>
    <w:rsid w:val="00F073AB"/>
    <w:rsid w:val="00F10EBF"/>
    <w:rsid w:val="00F13539"/>
    <w:rsid w:val="00F26236"/>
    <w:rsid w:val="00F34852"/>
    <w:rsid w:val="00F57215"/>
    <w:rsid w:val="00F8476C"/>
    <w:rsid w:val="00F9485C"/>
    <w:rsid w:val="00FA65F6"/>
    <w:rsid w:val="00FC41AA"/>
    <w:rsid w:val="00FE0BB2"/>
    <w:rsid w:val="00FF2747"/>
    <w:rsid w:val="134B6766"/>
    <w:rsid w:val="23786F6F"/>
    <w:rsid w:val="23CA1A6A"/>
    <w:rsid w:val="244272ED"/>
    <w:rsid w:val="42367DCD"/>
    <w:rsid w:val="49FF4D5D"/>
    <w:rsid w:val="4C474DF2"/>
    <w:rsid w:val="4D61668E"/>
    <w:rsid w:val="518611B9"/>
    <w:rsid w:val="5D91198D"/>
    <w:rsid w:val="6DEE581C"/>
    <w:rsid w:val="7C71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8056038"/>
  <w15:docId w15:val="{7F4127CD-BC37-48E9-BB93-6023569F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rPr>
  </w:style>
  <w:style w:type="character" w:styleId="Hyperlink">
    <w:name w:val="Hyperlink"/>
    <w:qFormat/>
    <w:rPr>
      <w:rFonts w:ascii="Calibri" w:eastAsia="SimSun" w:hAnsi="Calibri" w:cs="Times New Roman"/>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0"/>
      <w:ind w:left="720"/>
    </w:pPr>
    <w:rPr>
      <w:sz w:val="21"/>
      <w:lang w:val="en-GB"/>
    </w:rPr>
  </w:style>
  <w:style w:type="character" w:styleId="UnresolvedMention">
    <w:name w:val="Unresolved Mention"/>
    <w:basedOn w:val="DefaultParagraphFont"/>
    <w:uiPriority w:val="99"/>
    <w:semiHidden/>
    <w:unhideWhenUsed/>
    <w:rsid w:val="00E613AC"/>
    <w:rPr>
      <w:color w:val="605E5C"/>
      <w:shd w:val="clear" w:color="auto" w:fill="E1DFDD"/>
    </w:rPr>
  </w:style>
  <w:style w:type="paragraph" w:styleId="Header">
    <w:name w:val="header"/>
    <w:basedOn w:val="Normal"/>
    <w:link w:val="HeaderChar"/>
    <w:uiPriority w:val="99"/>
    <w:unhideWhenUsed/>
    <w:rsid w:val="00724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C2C"/>
    <w:rPr>
      <w:rFonts w:ascii="Calibri" w:eastAsia="SimSun" w:hAnsi="Calibri" w:cs="Times New Roman"/>
      <w:lang w:val="en-US" w:eastAsia="zh-CN"/>
    </w:rPr>
  </w:style>
  <w:style w:type="paragraph" w:styleId="Footer">
    <w:name w:val="footer"/>
    <w:basedOn w:val="Normal"/>
    <w:link w:val="FooterChar"/>
    <w:uiPriority w:val="99"/>
    <w:unhideWhenUsed/>
    <w:rsid w:val="00724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C2C"/>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s://www.who.int/health-topics/noncommunicable-diseases"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uric acid</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Dos/Ara C</c:v>
                </c:pt>
                <c:pt idx="3">
                  <c:v>SbM 2.5 mg/kg</c:v>
                </c:pt>
                <c:pt idx="4">
                  <c:v>Sb. M 5.0 Mg/kg</c:v>
                </c:pt>
                <c:pt idx="5">
                  <c:v>Sb.M 10mg/kg</c:v>
                </c:pt>
              </c:strCache>
            </c:strRef>
          </c:cat>
          <c:val>
            <c:numRef>
              <c:f>Sheet1!$B$2:$B$7</c:f>
              <c:numCache>
                <c:formatCode>General</c:formatCode>
                <c:ptCount val="6"/>
                <c:pt idx="0">
                  <c:v>5.2</c:v>
                </c:pt>
                <c:pt idx="1">
                  <c:v>9.6</c:v>
                </c:pt>
                <c:pt idx="2">
                  <c:v>8.6</c:v>
                </c:pt>
                <c:pt idx="3">
                  <c:v>5.4</c:v>
                </c:pt>
                <c:pt idx="4">
                  <c:v>4.3</c:v>
                </c:pt>
                <c:pt idx="5">
                  <c:v>3</c:v>
                </c:pt>
              </c:numCache>
            </c:numRef>
          </c:val>
          <c:extLst>
            <c:ext xmlns:c16="http://schemas.microsoft.com/office/drawing/2014/chart" uri="{C3380CC4-5D6E-409C-BE32-E72D297353CC}">
              <c16:uniqueId val="{00000000-E294-44C5-8731-E02C96792E76}"/>
            </c:ext>
          </c:extLst>
        </c:ser>
        <c:dLbls>
          <c:showLegendKey val="0"/>
          <c:showVal val="0"/>
          <c:showCatName val="0"/>
          <c:showSerName val="0"/>
          <c:showPercent val="0"/>
          <c:showBubbleSize val="0"/>
        </c:dLbls>
        <c:gapWidth val="246"/>
        <c:overlap val="-28"/>
        <c:axId val="233922356"/>
        <c:axId val="695565621"/>
      </c:barChart>
      <c:catAx>
        <c:axId val="2339223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95565621"/>
        <c:crosses val="autoZero"/>
        <c:auto val="1"/>
        <c:lblAlgn val="ctr"/>
        <c:lblOffset val="100"/>
        <c:noMultiLvlLbl val="0"/>
      </c:catAx>
      <c:valAx>
        <c:axId val="695565621"/>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GB" sz="1000" b="0" i="0" u="none" strike="noStrike" kern="1200" baseline="0">
                    <a:solidFill>
                      <a:schemeClr val="tx1">
                        <a:lumMod val="65000"/>
                        <a:lumOff val="35000"/>
                      </a:schemeClr>
                    </a:solidFill>
                    <a:latin typeface="+mn-lt"/>
                    <a:ea typeface="+mn-ea"/>
                    <a:cs typeface="+mn-cs"/>
                  </a:defRPr>
                </a:pPr>
                <a:r>
                  <a:rPr lang="en-US" altLang="en-GB"/>
                  <a:t>mg/ dL</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392235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bae32b5-c0f3-4a06-97bd-f04d105f65e4}"/>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C-Reactive proteins</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Dox/AraC</c:v>
                </c:pt>
                <c:pt idx="3">
                  <c:v>Scb. M2.5 mg/kg</c:v>
                </c:pt>
                <c:pt idx="4">
                  <c:v>sCb. M 5.0 mg/ kg</c:v>
                </c:pt>
                <c:pt idx="5">
                  <c:v>Scb.M 10mg/ kg</c:v>
                </c:pt>
              </c:strCache>
            </c:strRef>
          </c:cat>
          <c:val>
            <c:numRef>
              <c:f>Sheet1!$B$2:$B$7</c:f>
              <c:numCache>
                <c:formatCode>General</c:formatCode>
                <c:ptCount val="6"/>
                <c:pt idx="0">
                  <c:v>0.2</c:v>
                </c:pt>
                <c:pt idx="1">
                  <c:v>1.9</c:v>
                </c:pt>
                <c:pt idx="2">
                  <c:v>0.2</c:v>
                </c:pt>
                <c:pt idx="3">
                  <c:v>0.7</c:v>
                </c:pt>
                <c:pt idx="4">
                  <c:v>0.5</c:v>
                </c:pt>
                <c:pt idx="5">
                  <c:v>0.2</c:v>
                </c:pt>
              </c:numCache>
            </c:numRef>
          </c:val>
          <c:extLst>
            <c:ext xmlns:c16="http://schemas.microsoft.com/office/drawing/2014/chart" uri="{C3380CC4-5D6E-409C-BE32-E72D297353CC}">
              <c16:uniqueId val="{00000000-BB51-4054-A6B1-F2462709E972}"/>
            </c:ext>
          </c:extLst>
        </c:ser>
        <c:dLbls>
          <c:showLegendKey val="0"/>
          <c:showVal val="0"/>
          <c:showCatName val="0"/>
          <c:showSerName val="0"/>
          <c:showPercent val="0"/>
          <c:showBubbleSize val="0"/>
        </c:dLbls>
        <c:gapWidth val="246"/>
        <c:overlap val="-28"/>
        <c:axId val="605328246"/>
        <c:axId val="445068607"/>
      </c:barChart>
      <c:catAx>
        <c:axId val="60532824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445068607"/>
        <c:crosses val="autoZero"/>
        <c:auto val="1"/>
        <c:lblAlgn val="ctr"/>
        <c:lblOffset val="100"/>
        <c:noMultiLvlLbl val="0"/>
      </c:catAx>
      <c:valAx>
        <c:axId val="4450686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05328246"/>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36f2dcf-ab59-43d0-9bcc-109bed570020}"/>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Sheet1!$B$2:$B$7</c:f>
              <c:numCache>
                <c:formatCode>General</c:formatCode>
                <c:ptCount val="6"/>
                <c:pt idx="0">
                  <c:v>3.18</c:v>
                </c:pt>
                <c:pt idx="1">
                  <c:v>0</c:v>
                </c:pt>
                <c:pt idx="2">
                  <c:v>4</c:v>
                </c:pt>
                <c:pt idx="3">
                  <c:v>13</c:v>
                </c:pt>
                <c:pt idx="4">
                  <c:v>4</c:v>
                </c:pt>
                <c:pt idx="5">
                  <c:v>3.6</c:v>
                </c:pt>
              </c:numCache>
            </c:numRef>
          </c:val>
          <c:extLst>
            <c:ext xmlns:c16="http://schemas.microsoft.com/office/drawing/2014/chart" uri="{C3380CC4-5D6E-409C-BE32-E72D297353CC}">
              <c16:uniqueId val="{00000000-7410-46B8-AF7C-95D71D04E4D2}"/>
            </c:ext>
          </c:extLst>
        </c:ser>
        <c:ser>
          <c:idx val="1"/>
          <c:order val="1"/>
          <c:tx>
            <c:strRef>
              <c:f>Sheet1!$C$1</c:f>
              <c:strCache>
                <c:ptCount val="1"/>
                <c:pt idx="0">
                  <c:v>Na</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Sheet1!$C$2:$C$7</c:f>
              <c:numCache>
                <c:formatCode>General</c:formatCode>
                <c:ptCount val="6"/>
                <c:pt idx="0">
                  <c:v>137.6</c:v>
                </c:pt>
                <c:pt idx="1">
                  <c:v>135</c:v>
                </c:pt>
                <c:pt idx="2">
                  <c:v>77</c:v>
                </c:pt>
                <c:pt idx="3">
                  <c:v>131</c:v>
                </c:pt>
                <c:pt idx="4">
                  <c:v>139</c:v>
                </c:pt>
                <c:pt idx="5">
                  <c:v>141</c:v>
                </c:pt>
              </c:numCache>
            </c:numRef>
          </c:val>
          <c:extLst>
            <c:ext xmlns:c16="http://schemas.microsoft.com/office/drawing/2014/chart" uri="{C3380CC4-5D6E-409C-BE32-E72D297353CC}">
              <c16:uniqueId val="{00000001-7410-46B8-AF7C-95D71D04E4D2}"/>
            </c:ext>
          </c:extLst>
        </c:ser>
        <c:ser>
          <c:idx val="2"/>
          <c:order val="2"/>
          <c:tx>
            <c:strRef>
              <c:f>Sheet1!$D$1</c:f>
              <c:strCache>
                <c:ptCount val="1"/>
                <c:pt idx="0">
                  <c:v>Ca</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Sheet1!$D$2:$D$7</c:f>
              <c:numCache>
                <c:formatCode>General</c:formatCode>
                <c:ptCount val="6"/>
                <c:pt idx="0">
                  <c:v>0</c:v>
                </c:pt>
                <c:pt idx="1">
                  <c:v>4.3</c:v>
                </c:pt>
                <c:pt idx="2">
                  <c:v>0.78</c:v>
                </c:pt>
                <c:pt idx="3">
                  <c:v>2</c:v>
                </c:pt>
                <c:pt idx="4">
                  <c:v>0.8</c:v>
                </c:pt>
                <c:pt idx="5">
                  <c:v>0</c:v>
                </c:pt>
              </c:numCache>
            </c:numRef>
          </c:val>
          <c:extLst>
            <c:ext xmlns:c16="http://schemas.microsoft.com/office/drawing/2014/chart" uri="{C3380CC4-5D6E-409C-BE32-E72D297353CC}">
              <c16:uniqueId val="{00000002-7410-46B8-AF7C-95D71D04E4D2}"/>
            </c:ext>
          </c:extLst>
        </c:ser>
        <c:ser>
          <c:idx val="3"/>
          <c:order val="3"/>
          <c:tx>
            <c:strRef>
              <c:f>Sheet1!$E$1</c:f>
              <c:strCache>
                <c:ptCount val="1"/>
                <c:pt idx="0">
                  <c:v>cl</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Sheet1!$E$2:$E$7</c:f>
              <c:numCache>
                <c:formatCode>General</c:formatCode>
                <c:ptCount val="6"/>
                <c:pt idx="0">
                  <c:v>98.6</c:v>
                </c:pt>
                <c:pt idx="1">
                  <c:v>101</c:v>
                </c:pt>
                <c:pt idx="2">
                  <c:v>54</c:v>
                </c:pt>
                <c:pt idx="3">
                  <c:v>102</c:v>
                </c:pt>
                <c:pt idx="4">
                  <c:v>100</c:v>
                </c:pt>
                <c:pt idx="5">
                  <c:v>102</c:v>
                </c:pt>
              </c:numCache>
            </c:numRef>
          </c:val>
          <c:extLst>
            <c:ext xmlns:c16="http://schemas.microsoft.com/office/drawing/2014/chart" uri="{C3380CC4-5D6E-409C-BE32-E72D297353CC}">
              <c16:uniqueId val="{00000003-7410-46B8-AF7C-95D71D04E4D2}"/>
            </c:ext>
          </c:extLst>
        </c:ser>
        <c:ser>
          <c:idx val="4"/>
          <c:order val="4"/>
          <c:tx>
            <c:strRef>
              <c:f>Sheet1!$F$1</c:f>
              <c:strCache>
                <c:ptCount val="1"/>
                <c:pt idx="0">
                  <c:v>Bicarbonate</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Sheet1!$A$2:$A$7</c:f>
              <c:strCache>
                <c:ptCount val="6"/>
                <c:pt idx="0">
                  <c:v>control</c:v>
                </c:pt>
                <c:pt idx="1">
                  <c:v>benzene</c:v>
                </c:pt>
                <c:pt idx="2">
                  <c:v>Dox/Ara c</c:v>
                </c:pt>
                <c:pt idx="3">
                  <c:v>SCb.M 2.5 mg/kg</c:v>
                </c:pt>
                <c:pt idx="4">
                  <c:v>Scb.M 5.0 Mg/kg</c:v>
                </c:pt>
                <c:pt idx="5">
                  <c:v>Scb.M 10 Mg/kg</c:v>
                </c:pt>
              </c:strCache>
            </c:strRef>
          </c:cat>
          <c:val>
            <c:numRef>
              <c:f>Sheet1!$F$2:$F$7</c:f>
              <c:numCache>
                <c:formatCode>General</c:formatCode>
                <c:ptCount val="6"/>
                <c:pt idx="0">
                  <c:v>25.3</c:v>
                </c:pt>
                <c:pt idx="1">
                  <c:v>25</c:v>
                </c:pt>
                <c:pt idx="2">
                  <c:v>13</c:v>
                </c:pt>
                <c:pt idx="3">
                  <c:v>21</c:v>
                </c:pt>
                <c:pt idx="4">
                  <c:v>24</c:v>
                </c:pt>
                <c:pt idx="5">
                  <c:v>25</c:v>
                </c:pt>
              </c:numCache>
            </c:numRef>
          </c:val>
          <c:extLst>
            <c:ext xmlns:c16="http://schemas.microsoft.com/office/drawing/2014/chart" uri="{C3380CC4-5D6E-409C-BE32-E72D297353CC}">
              <c16:uniqueId val="{00000004-7410-46B8-AF7C-95D71D04E4D2}"/>
            </c:ext>
          </c:extLst>
        </c:ser>
        <c:dLbls>
          <c:showLegendKey val="0"/>
          <c:showVal val="0"/>
          <c:showCatName val="0"/>
          <c:showSerName val="0"/>
          <c:showPercent val="0"/>
          <c:showBubbleSize val="0"/>
        </c:dLbls>
        <c:gapWidth val="246"/>
        <c:overlap val="-28"/>
        <c:axId val="581145424"/>
        <c:axId val="231675397"/>
      </c:barChart>
      <c:catAx>
        <c:axId val="5811454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1675397"/>
        <c:crosses val="autoZero"/>
        <c:auto val="1"/>
        <c:lblAlgn val="ctr"/>
        <c:lblOffset val="100"/>
        <c:noMultiLvlLbl val="0"/>
      </c:catAx>
      <c:valAx>
        <c:axId val="23167539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58114542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83737e4-451f-498b-b481-393bdc782697}"/>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GB" sz="1600" b="1" i="0" u="none" strike="noStrike" kern="1200" cap="none" spc="0" normalizeH="0" baseline="0">
                <a:solidFill>
                  <a:schemeClr val="dk1">
                    <a:lumMod val="50000"/>
                    <a:lumOff val="50000"/>
                  </a:schemeClr>
                </a:solidFill>
                <a:latin typeface="+mj-lt"/>
                <a:ea typeface="+mj-ea"/>
                <a:cs typeface="+mj-cs"/>
              </a:defRPr>
            </a:pPr>
            <a:r>
              <a:rPr lang="en-US" sz="1100" b="1">
                <a:effectLst/>
              </a:rPr>
              <a:t> fig 7 : EFFECT</a:t>
            </a:r>
            <a:r>
              <a:rPr lang="en-US" sz="1100" b="1" baseline="0">
                <a:effectLst/>
              </a:rPr>
              <a:t> </a:t>
            </a:r>
            <a:r>
              <a:rPr lang="en-US" sz="1100" b="1">
                <a:effectLst/>
              </a:rPr>
              <a:t>OF </a:t>
            </a:r>
            <a:r>
              <a:rPr lang="en-US" sz="1100" b="1" i="1">
                <a:effectLst/>
              </a:rPr>
              <a:t>SCLEROCARYA BIRREA </a:t>
            </a:r>
            <a:r>
              <a:rPr lang="en-GB" sz="1100" b="1">
                <a:effectLst/>
              </a:rPr>
              <a:t>METHANOLIC</a:t>
            </a:r>
            <a:r>
              <a:rPr lang="en-US" sz="1100" b="1">
                <a:effectLst/>
              </a:rPr>
              <a:t> EXTRACT</a:t>
            </a:r>
            <a:r>
              <a:rPr lang="en-US" sz="1100" b="1" baseline="0">
                <a:effectLst/>
              </a:rPr>
              <a:t> </a:t>
            </a:r>
            <a:r>
              <a:rPr lang="en-US" sz="1100" b="1">
                <a:effectLst/>
              </a:rPr>
              <a:t>ON FULL BLOOD COUNT AND HAEMOGLOBIN LEVELS</a:t>
            </a:r>
            <a:endParaRPr lang="en-US" sz="1100">
              <a:effectLst/>
            </a:endParaRPr>
          </a:p>
        </c:rich>
      </c:tx>
      <c:layout>
        <c:manualLayout>
          <c:xMode val="edge"/>
          <c:yMode val="edge"/>
          <c:x val="0.14778167293282801"/>
          <c:y val="0"/>
        </c:manualLayout>
      </c:layout>
      <c:overlay val="0"/>
      <c:spPr>
        <a:noFill/>
        <a:ln>
          <a:noFill/>
        </a:ln>
        <a:effectLst/>
      </c:spPr>
      <c:txPr>
        <a:bodyPr rot="0" spcFirstLastPara="1" vertOverflow="ellipsis" vert="horz" wrap="square" anchor="ctr" anchorCtr="1"/>
        <a:lstStyle/>
        <a:p>
          <a:pPr>
            <a:defRPr lang="en-GB"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03352580927384"/>
          <c:y val="0.17171296296296301"/>
          <c:w val="0.890196850393701"/>
          <c:h val="0.40454286964129499"/>
        </c:manualLayout>
      </c:layout>
      <c:barChart>
        <c:barDir val="col"/>
        <c:grouping val="clustered"/>
        <c:varyColors val="0"/>
        <c:ser>
          <c:idx val="0"/>
          <c:order val="0"/>
          <c:tx>
            <c:strRef>
              <c:f>Sheet6!$B$1:$B$3</c:f>
              <c:strCache>
                <c:ptCount val="1"/>
                <c:pt idx="0">
                  <c:v>Control group </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Sheet6!$B$4:$B$17</c:f>
              <c:numCache>
                <c:formatCode>General</c:formatCode>
                <c:ptCount val="14"/>
                <c:pt idx="0">
                  <c:v>9.51</c:v>
                </c:pt>
                <c:pt idx="1">
                  <c:v>3.4</c:v>
                </c:pt>
                <c:pt idx="2">
                  <c:v>0.88</c:v>
                </c:pt>
                <c:pt idx="3">
                  <c:v>5.24</c:v>
                </c:pt>
                <c:pt idx="4">
                  <c:v>35.700000000000003</c:v>
                </c:pt>
                <c:pt idx="5">
                  <c:v>9.1999999999999993</c:v>
                </c:pt>
                <c:pt idx="6">
                  <c:v>55.1</c:v>
                </c:pt>
                <c:pt idx="7">
                  <c:v>10</c:v>
                </c:pt>
                <c:pt idx="8">
                  <c:v>15.1</c:v>
                </c:pt>
                <c:pt idx="9">
                  <c:v>46.41</c:v>
                </c:pt>
                <c:pt idx="10">
                  <c:v>46</c:v>
                </c:pt>
                <c:pt idx="11">
                  <c:v>15.1</c:v>
                </c:pt>
                <c:pt idx="12">
                  <c:v>32.6</c:v>
                </c:pt>
                <c:pt idx="13">
                  <c:v>29.3</c:v>
                </c:pt>
              </c:numCache>
            </c:numRef>
          </c:val>
          <c:extLst>
            <c:ext xmlns:c16="http://schemas.microsoft.com/office/drawing/2014/chart" uri="{C3380CC4-5D6E-409C-BE32-E72D297353CC}">
              <c16:uniqueId val="{00000000-26D8-4F0C-93CF-8CB6AD501821}"/>
            </c:ext>
          </c:extLst>
        </c:ser>
        <c:ser>
          <c:idx val="1"/>
          <c:order val="1"/>
          <c:tx>
            <c:strRef>
              <c:f>Sheet6!$C$1:$C$3</c:f>
              <c:strCache>
                <c:ptCount val="1"/>
                <c:pt idx="0">
                  <c:v>Benzene </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Sheet6!$C$4:$C$17</c:f>
              <c:numCache>
                <c:formatCode>General</c:formatCode>
                <c:ptCount val="14"/>
                <c:pt idx="0">
                  <c:v>17.61</c:v>
                </c:pt>
                <c:pt idx="1">
                  <c:v>8.18</c:v>
                </c:pt>
                <c:pt idx="2">
                  <c:v>1.2</c:v>
                </c:pt>
                <c:pt idx="3">
                  <c:v>8.23</c:v>
                </c:pt>
                <c:pt idx="4">
                  <c:v>46.5</c:v>
                </c:pt>
                <c:pt idx="5">
                  <c:v>6.8</c:v>
                </c:pt>
                <c:pt idx="6">
                  <c:v>46.7</c:v>
                </c:pt>
                <c:pt idx="7">
                  <c:v>6.76</c:v>
                </c:pt>
                <c:pt idx="8">
                  <c:v>11.2</c:v>
                </c:pt>
                <c:pt idx="9">
                  <c:v>32.01</c:v>
                </c:pt>
                <c:pt idx="10">
                  <c:v>47</c:v>
                </c:pt>
                <c:pt idx="11">
                  <c:v>16.600000000000001</c:v>
                </c:pt>
                <c:pt idx="12">
                  <c:v>35.1</c:v>
                </c:pt>
                <c:pt idx="13">
                  <c:v>25.4</c:v>
                </c:pt>
              </c:numCache>
            </c:numRef>
          </c:val>
          <c:extLst>
            <c:ext xmlns:c16="http://schemas.microsoft.com/office/drawing/2014/chart" uri="{C3380CC4-5D6E-409C-BE32-E72D297353CC}">
              <c16:uniqueId val="{00000001-26D8-4F0C-93CF-8CB6AD501821}"/>
            </c:ext>
          </c:extLst>
        </c:ser>
        <c:ser>
          <c:idx val="2"/>
          <c:order val="2"/>
          <c:tx>
            <c:strRef>
              <c:f>Sheet6!$D$1:$D$3</c:f>
              <c:strCache>
                <c:ptCount val="1"/>
                <c:pt idx="0">
                  <c:v>Dox/Ara C</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Sheet6!$D$4:$D$17</c:f>
              <c:numCache>
                <c:formatCode>General</c:formatCode>
                <c:ptCount val="14"/>
                <c:pt idx="0">
                  <c:v>8.6</c:v>
                </c:pt>
                <c:pt idx="1">
                  <c:v>8.7200000000000006</c:v>
                </c:pt>
                <c:pt idx="2">
                  <c:v>0.41</c:v>
                </c:pt>
                <c:pt idx="3">
                  <c:v>77.91</c:v>
                </c:pt>
                <c:pt idx="4">
                  <c:v>0.01</c:v>
                </c:pt>
                <c:pt idx="5">
                  <c:v>0.31</c:v>
                </c:pt>
                <c:pt idx="6">
                  <c:v>68.209999999999994</c:v>
                </c:pt>
                <c:pt idx="7">
                  <c:v>5.72</c:v>
                </c:pt>
                <c:pt idx="8">
                  <c:v>7.73</c:v>
                </c:pt>
                <c:pt idx="9">
                  <c:v>23.21</c:v>
                </c:pt>
                <c:pt idx="10">
                  <c:v>49</c:v>
                </c:pt>
                <c:pt idx="11">
                  <c:v>18</c:v>
                </c:pt>
                <c:pt idx="12">
                  <c:v>27.4</c:v>
                </c:pt>
                <c:pt idx="13">
                  <c:v>18.5</c:v>
                </c:pt>
              </c:numCache>
            </c:numRef>
          </c:val>
          <c:extLst>
            <c:ext xmlns:c16="http://schemas.microsoft.com/office/drawing/2014/chart" uri="{C3380CC4-5D6E-409C-BE32-E72D297353CC}">
              <c16:uniqueId val="{00000002-26D8-4F0C-93CF-8CB6AD501821}"/>
            </c:ext>
          </c:extLst>
        </c:ser>
        <c:ser>
          <c:idx val="3"/>
          <c:order val="3"/>
          <c:tx>
            <c:strRef>
              <c:f>Sheet6!$E$1:$E$3</c:f>
              <c:strCache>
                <c:ptCount val="1"/>
                <c:pt idx="0">
                  <c:v>Treated Scb-M 1a(2.5mg)</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Sheet6!$E$4:$E$17</c:f>
              <c:numCache>
                <c:formatCode>General</c:formatCode>
                <c:ptCount val="14"/>
                <c:pt idx="0">
                  <c:v>9.35</c:v>
                </c:pt>
                <c:pt idx="1">
                  <c:v>5.82</c:v>
                </c:pt>
                <c:pt idx="2">
                  <c:v>1.04</c:v>
                </c:pt>
                <c:pt idx="3">
                  <c:v>2.48</c:v>
                </c:pt>
                <c:pt idx="4">
                  <c:v>62.3</c:v>
                </c:pt>
                <c:pt idx="5">
                  <c:v>11.2</c:v>
                </c:pt>
                <c:pt idx="6">
                  <c:v>26.6</c:v>
                </c:pt>
                <c:pt idx="7">
                  <c:v>5.05</c:v>
                </c:pt>
                <c:pt idx="8">
                  <c:v>8.6</c:v>
                </c:pt>
                <c:pt idx="9">
                  <c:v>25.36</c:v>
                </c:pt>
                <c:pt idx="10">
                  <c:v>50</c:v>
                </c:pt>
                <c:pt idx="11">
                  <c:v>17.100000000000001</c:v>
                </c:pt>
                <c:pt idx="12">
                  <c:v>34</c:v>
                </c:pt>
                <c:pt idx="13">
                  <c:v>26.2</c:v>
                </c:pt>
              </c:numCache>
            </c:numRef>
          </c:val>
          <c:extLst>
            <c:ext xmlns:c16="http://schemas.microsoft.com/office/drawing/2014/chart" uri="{C3380CC4-5D6E-409C-BE32-E72D297353CC}">
              <c16:uniqueId val="{00000003-26D8-4F0C-93CF-8CB6AD501821}"/>
            </c:ext>
          </c:extLst>
        </c:ser>
        <c:ser>
          <c:idx val="4"/>
          <c:order val="4"/>
          <c:tx>
            <c:strRef>
              <c:f>Sheet6!$F$1:$F$3</c:f>
              <c:strCache>
                <c:ptCount val="1"/>
                <c:pt idx="0">
                  <c:v>Treated Scb-M 1b(5.0mg)</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Sheet6!$F$4:$F$17</c:f>
              <c:numCache>
                <c:formatCode>General</c:formatCode>
                <c:ptCount val="14"/>
                <c:pt idx="0">
                  <c:v>12.52</c:v>
                </c:pt>
                <c:pt idx="1">
                  <c:v>8.66</c:v>
                </c:pt>
                <c:pt idx="2">
                  <c:v>1.92</c:v>
                </c:pt>
                <c:pt idx="3">
                  <c:v>1.94</c:v>
                </c:pt>
                <c:pt idx="4">
                  <c:v>69.2</c:v>
                </c:pt>
                <c:pt idx="5">
                  <c:v>15.3</c:v>
                </c:pt>
                <c:pt idx="6">
                  <c:v>15.5</c:v>
                </c:pt>
                <c:pt idx="7">
                  <c:v>8.3800000000000008</c:v>
                </c:pt>
                <c:pt idx="8">
                  <c:v>14.3</c:v>
                </c:pt>
                <c:pt idx="9">
                  <c:v>41.8</c:v>
                </c:pt>
                <c:pt idx="10">
                  <c:v>50</c:v>
                </c:pt>
                <c:pt idx="11">
                  <c:v>17.100000000000001</c:v>
                </c:pt>
                <c:pt idx="12">
                  <c:v>34.200000000000003</c:v>
                </c:pt>
                <c:pt idx="13">
                  <c:v>25.2</c:v>
                </c:pt>
              </c:numCache>
            </c:numRef>
          </c:val>
          <c:extLst>
            <c:ext xmlns:c16="http://schemas.microsoft.com/office/drawing/2014/chart" uri="{C3380CC4-5D6E-409C-BE32-E72D297353CC}">
              <c16:uniqueId val="{00000004-26D8-4F0C-93CF-8CB6AD501821}"/>
            </c:ext>
          </c:extLst>
        </c:ser>
        <c:ser>
          <c:idx val="5"/>
          <c:order val="5"/>
          <c:tx>
            <c:strRef>
              <c:f>Sheet6!$G$1:$G$3</c:f>
              <c:strCache>
                <c:ptCount val="1"/>
                <c:pt idx="0">
                  <c:v>Treated  Scb-M 1c(10mg)</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Sheet6!$A$4:$A$17</c:f>
              <c:strCache>
                <c:ptCount val="14"/>
                <c:pt idx="0">
                  <c:v>WBC</c:v>
                </c:pt>
                <c:pt idx="1">
                  <c:v>LYM</c:v>
                </c:pt>
                <c:pt idx="2">
                  <c:v>MID</c:v>
                </c:pt>
                <c:pt idx="3">
                  <c:v>GRA</c:v>
                </c:pt>
                <c:pt idx="4">
                  <c:v>LYM%</c:v>
                </c:pt>
                <c:pt idx="5">
                  <c:v>MID%</c:v>
                </c:pt>
                <c:pt idx="6">
                  <c:v>GRA%</c:v>
                </c:pt>
                <c:pt idx="7">
                  <c:v>RBC</c:v>
                </c:pt>
                <c:pt idx="8">
                  <c:v>HGB</c:v>
                </c:pt>
                <c:pt idx="9">
                  <c:v>HCT</c:v>
                </c:pt>
                <c:pt idx="10">
                  <c:v>MCV</c:v>
                </c:pt>
                <c:pt idx="11">
                  <c:v>MCH</c:v>
                </c:pt>
                <c:pt idx="12">
                  <c:v>MCHC</c:v>
                </c:pt>
                <c:pt idx="13">
                  <c:v>RDWC</c:v>
                </c:pt>
              </c:strCache>
            </c:strRef>
          </c:cat>
          <c:val>
            <c:numRef>
              <c:f>Sheet6!$G$4:$G$17</c:f>
              <c:numCache>
                <c:formatCode>General</c:formatCode>
                <c:ptCount val="14"/>
                <c:pt idx="0">
                  <c:v>25.76</c:v>
                </c:pt>
                <c:pt idx="1">
                  <c:v>11.12</c:v>
                </c:pt>
                <c:pt idx="2">
                  <c:v>3.21</c:v>
                </c:pt>
                <c:pt idx="3">
                  <c:v>11.43</c:v>
                </c:pt>
                <c:pt idx="4">
                  <c:v>43.2</c:v>
                </c:pt>
                <c:pt idx="5">
                  <c:v>12.4</c:v>
                </c:pt>
                <c:pt idx="6">
                  <c:v>44.4</c:v>
                </c:pt>
                <c:pt idx="7">
                  <c:v>8.77</c:v>
                </c:pt>
                <c:pt idx="8">
                  <c:v>14.8</c:v>
                </c:pt>
                <c:pt idx="9">
                  <c:v>45.26</c:v>
                </c:pt>
                <c:pt idx="10">
                  <c:v>52</c:v>
                </c:pt>
                <c:pt idx="11">
                  <c:v>16.899999999999999</c:v>
                </c:pt>
                <c:pt idx="12">
                  <c:v>32.799999999999997</c:v>
                </c:pt>
                <c:pt idx="13">
                  <c:v>28.8</c:v>
                </c:pt>
              </c:numCache>
            </c:numRef>
          </c:val>
          <c:extLst>
            <c:ext xmlns:c16="http://schemas.microsoft.com/office/drawing/2014/chart" uri="{C3380CC4-5D6E-409C-BE32-E72D297353CC}">
              <c16:uniqueId val="{00000005-26D8-4F0C-93CF-8CB6AD501821}"/>
            </c:ext>
          </c:extLst>
        </c:ser>
        <c:dLbls>
          <c:showLegendKey val="0"/>
          <c:showVal val="0"/>
          <c:showCatName val="0"/>
          <c:showSerName val="0"/>
          <c:showPercent val="0"/>
          <c:showBubbleSize val="0"/>
        </c:dLbls>
        <c:gapWidth val="267"/>
        <c:overlap val="-43"/>
        <c:axId val="606703880"/>
        <c:axId val="606705056"/>
      </c:barChart>
      <c:catAx>
        <c:axId val="6067038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GB" sz="900" b="0" i="0" u="none" strike="noStrike" kern="1200" cap="none" spc="0" normalizeH="0" baseline="0">
                <a:solidFill>
                  <a:schemeClr val="dk1">
                    <a:lumMod val="65000"/>
                    <a:lumOff val="35000"/>
                  </a:schemeClr>
                </a:solidFill>
                <a:latin typeface="+mn-lt"/>
                <a:ea typeface="+mn-ea"/>
                <a:cs typeface="+mn-cs"/>
              </a:defRPr>
            </a:pPr>
            <a:endParaRPr lang="en-US"/>
          </a:p>
        </c:txPr>
        <c:crossAx val="606705056"/>
        <c:crosses val="autoZero"/>
        <c:auto val="1"/>
        <c:lblAlgn val="ctr"/>
        <c:lblOffset val="100"/>
        <c:noMultiLvlLbl val="0"/>
      </c:catAx>
      <c:valAx>
        <c:axId val="6067050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dk1">
                    <a:lumMod val="65000"/>
                    <a:lumOff val="35000"/>
                  </a:schemeClr>
                </a:solidFill>
                <a:latin typeface="+mn-lt"/>
                <a:ea typeface="+mn-ea"/>
                <a:cs typeface="+mn-cs"/>
              </a:defRPr>
            </a:pPr>
            <a:endParaRPr lang="en-US"/>
          </a:p>
        </c:txPr>
        <c:crossAx val="606703880"/>
        <c:crosses val="autoZero"/>
        <c:crossBetween val="between"/>
        <c:majorUnit val="10"/>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151306025491071"/>
          <c:y val="0.82193651434596304"/>
          <c:w val="0.70555522060508102"/>
          <c:h val="0.164388271978823"/>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c95f7c7-5a09-4ae6-86a6-588956b702b2}"/>
      </c:ext>
    </c:extLst>
  </c:chart>
  <c:spPr>
    <a:solidFill>
      <a:schemeClr val="lt1"/>
    </a:solidFill>
    <a:ln w="9525" cap="flat" cmpd="sng" algn="ctr">
      <a:noFill/>
      <a:round/>
    </a:ln>
    <a:effectLst/>
  </c:spPr>
  <c:txPr>
    <a:bodyPr/>
    <a:lstStyle/>
    <a:p>
      <a:pPr>
        <a:defRPr lang="en-GB"/>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LDH</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c:v>
                </c:pt>
                <c:pt idx="2">
                  <c:v>Dox/Ara C</c:v>
                </c:pt>
                <c:pt idx="3">
                  <c:v>SCb M 2.5 mg/kg</c:v>
                </c:pt>
                <c:pt idx="4">
                  <c:v>SCb.M  5mg/kg</c:v>
                </c:pt>
                <c:pt idx="5">
                  <c:v>SCb.M 1Omg/kg</c:v>
                </c:pt>
              </c:strCache>
            </c:strRef>
          </c:cat>
          <c:val>
            <c:numRef>
              <c:f>Sheet1!$B$2:$B$7</c:f>
              <c:numCache>
                <c:formatCode>General</c:formatCode>
                <c:ptCount val="6"/>
                <c:pt idx="0">
                  <c:v>5</c:v>
                </c:pt>
                <c:pt idx="1">
                  <c:v>8</c:v>
                </c:pt>
                <c:pt idx="2">
                  <c:v>5</c:v>
                </c:pt>
                <c:pt idx="3">
                  <c:v>5</c:v>
                </c:pt>
                <c:pt idx="4">
                  <c:v>5</c:v>
                </c:pt>
                <c:pt idx="5">
                  <c:v>5</c:v>
                </c:pt>
              </c:numCache>
            </c:numRef>
          </c:val>
          <c:extLst>
            <c:ext xmlns:c16="http://schemas.microsoft.com/office/drawing/2014/chart" uri="{C3380CC4-5D6E-409C-BE32-E72D297353CC}">
              <c16:uniqueId val="{00000000-D708-4AB7-BAFC-9C18A2FE5C90}"/>
            </c:ext>
          </c:extLst>
        </c:ser>
        <c:ser>
          <c:idx val="1"/>
          <c:order val="1"/>
          <c:tx>
            <c:strRef>
              <c:f>Sheet1!$C$1</c:f>
              <c:strCache>
                <c:ptCount val="1"/>
                <c:pt idx="0">
                  <c:v>ALT</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c:v>
                </c:pt>
                <c:pt idx="2">
                  <c:v>Dox/Ara C</c:v>
                </c:pt>
                <c:pt idx="3">
                  <c:v>SCb M 2.5 mg/kg</c:v>
                </c:pt>
                <c:pt idx="4">
                  <c:v>SCb.M  5mg/kg</c:v>
                </c:pt>
                <c:pt idx="5">
                  <c:v>SCb.M 1Omg/kg</c:v>
                </c:pt>
              </c:strCache>
            </c:strRef>
          </c:cat>
          <c:val>
            <c:numRef>
              <c:f>Sheet1!$C$2:$C$7</c:f>
              <c:numCache>
                <c:formatCode>General</c:formatCode>
                <c:ptCount val="6"/>
                <c:pt idx="0">
                  <c:v>10</c:v>
                </c:pt>
                <c:pt idx="1">
                  <c:v>110</c:v>
                </c:pt>
                <c:pt idx="2">
                  <c:v>30</c:v>
                </c:pt>
                <c:pt idx="3">
                  <c:v>5</c:v>
                </c:pt>
                <c:pt idx="4">
                  <c:v>18</c:v>
                </c:pt>
                <c:pt idx="5">
                  <c:v>0</c:v>
                </c:pt>
              </c:numCache>
            </c:numRef>
          </c:val>
          <c:extLst>
            <c:ext xmlns:c16="http://schemas.microsoft.com/office/drawing/2014/chart" uri="{C3380CC4-5D6E-409C-BE32-E72D297353CC}">
              <c16:uniqueId val="{00000001-D708-4AB7-BAFC-9C18A2FE5C90}"/>
            </c:ext>
          </c:extLst>
        </c:ser>
        <c:ser>
          <c:idx val="2"/>
          <c:order val="2"/>
          <c:tx>
            <c:strRef>
              <c:f>Sheet1!$D$1</c:f>
              <c:strCache>
                <c:ptCount val="1"/>
                <c:pt idx="0">
                  <c:v>AST</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c:v>
                </c:pt>
                <c:pt idx="2">
                  <c:v>Dox/Ara C</c:v>
                </c:pt>
                <c:pt idx="3">
                  <c:v>SCb M 2.5 mg/kg</c:v>
                </c:pt>
                <c:pt idx="4">
                  <c:v>SCb.M  5mg/kg</c:v>
                </c:pt>
                <c:pt idx="5">
                  <c:v>SCb.M 1Omg/kg</c:v>
                </c:pt>
              </c:strCache>
            </c:strRef>
          </c:cat>
          <c:val>
            <c:numRef>
              <c:f>Sheet1!$D$2:$D$7</c:f>
              <c:numCache>
                <c:formatCode>General</c:formatCode>
                <c:ptCount val="6"/>
                <c:pt idx="0">
                  <c:v>12</c:v>
                </c:pt>
                <c:pt idx="1">
                  <c:v>150</c:v>
                </c:pt>
                <c:pt idx="2">
                  <c:v>35</c:v>
                </c:pt>
                <c:pt idx="3">
                  <c:v>4</c:v>
                </c:pt>
                <c:pt idx="4">
                  <c:v>20</c:v>
                </c:pt>
                <c:pt idx="5">
                  <c:v>5</c:v>
                </c:pt>
              </c:numCache>
            </c:numRef>
          </c:val>
          <c:extLst>
            <c:ext xmlns:c16="http://schemas.microsoft.com/office/drawing/2014/chart" uri="{C3380CC4-5D6E-409C-BE32-E72D297353CC}">
              <c16:uniqueId val="{00000002-D708-4AB7-BAFC-9C18A2FE5C90}"/>
            </c:ext>
          </c:extLst>
        </c:ser>
        <c:ser>
          <c:idx val="3"/>
          <c:order val="3"/>
          <c:tx>
            <c:strRef>
              <c:f>Sheet1!$E$1</c:f>
              <c:strCache>
                <c:ptCount val="1"/>
                <c:pt idx="0">
                  <c:v>ASP</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Sheet1!$A$2:$A$7</c:f>
              <c:strCache>
                <c:ptCount val="6"/>
                <c:pt idx="0">
                  <c:v>CONTROL</c:v>
                </c:pt>
                <c:pt idx="1">
                  <c:v>BEN</c:v>
                </c:pt>
                <c:pt idx="2">
                  <c:v>Dox/Ara C</c:v>
                </c:pt>
                <c:pt idx="3">
                  <c:v>SCb M 2.5 mg/kg</c:v>
                </c:pt>
                <c:pt idx="4">
                  <c:v>SCb.M  5mg/kg</c:v>
                </c:pt>
                <c:pt idx="5">
                  <c:v>SCb.M 1Omg/kg</c:v>
                </c:pt>
              </c:strCache>
            </c:strRef>
          </c:cat>
          <c:val>
            <c:numRef>
              <c:f>Sheet1!$E$2:$E$7</c:f>
              <c:numCache>
                <c:formatCode>General</c:formatCode>
                <c:ptCount val="6"/>
                <c:pt idx="0">
                  <c:v>70</c:v>
                </c:pt>
                <c:pt idx="1">
                  <c:v>130</c:v>
                </c:pt>
                <c:pt idx="2">
                  <c:v>50</c:v>
                </c:pt>
                <c:pt idx="3">
                  <c:v>100</c:v>
                </c:pt>
                <c:pt idx="4">
                  <c:v>70</c:v>
                </c:pt>
                <c:pt idx="5">
                  <c:v>70</c:v>
                </c:pt>
              </c:numCache>
            </c:numRef>
          </c:val>
          <c:extLst>
            <c:ext xmlns:c16="http://schemas.microsoft.com/office/drawing/2014/chart" uri="{C3380CC4-5D6E-409C-BE32-E72D297353CC}">
              <c16:uniqueId val="{00000003-D708-4AB7-BAFC-9C18A2FE5C90}"/>
            </c:ext>
          </c:extLst>
        </c:ser>
        <c:dLbls>
          <c:showLegendKey val="0"/>
          <c:showVal val="0"/>
          <c:showCatName val="0"/>
          <c:showSerName val="0"/>
          <c:showPercent val="0"/>
          <c:showBubbleSize val="0"/>
        </c:dLbls>
        <c:gapWidth val="246"/>
        <c:overlap val="-28"/>
        <c:axId val="797293704"/>
        <c:axId val="212798532"/>
      </c:barChart>
      <c:catAx>
        <c:axId val="797293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2798532"/>
        <c:crosses val="autoZero"/>
        <c:auto val="1"/>
        <c:lblAlgn val="ctr"/>
        <c:lblOffset val="100"/>
        <c:noMultiLvlLbl val="0"/>
      </c:catAx>
      <c:valAx>
        <c:axId val="21279853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9729370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5a251ff-bb59-43d5-9443-ea6c46dd01f4}"/>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41</Pages>
  <Words>8842</Words>
  <Characters>50402</Characters>
  <Application>Microsoft Office Word</Application>
  <DocSecurity>0</DocSecurity>
  <Lines>420</Lines>
  <Paragraphs>118</Paragraphs>
  <ScaleCrop>false</ScaleCrop>
  <Company/>
  <LinksUpToDate>false</LinksUpToDate>
  <CharactersWithSpaces>59126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SDI 1084</cp:lastModifiedBy>
  <cp:revision>9</cp:revision>
  <dcterms:created xsi:type="dcterms:W3CDTF">2026-01-06T12:06:00Z</dcterms:created>
  <dcterms:modified xsi:type="dcterms:W3CDTF">2026-02-16T11:26:00Z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AE3D5C939A7646ECB826622369F4526D_12</vt:lpwstr>
  </property>
</Properties>
</file>