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4A3" w:rsidRDefault="00B76AB2" w:rsidP="00701833">
      <w:pPr>
        <w:jc w:val="both"/>
        <w:rPr>
          <w:rFonts w:ascii="Arial" w:hAnsi="Arial" w:cs="Arial"/>
          <w:b/>
          <w:sz w:val="36"/>
          <w:szCs w:val="36"/>
        </w:rPr>
      </w:pPr>
      <w:r w:rsidRPr="00701833">
        <w:rPr>
          <w:rFonts w:ascii="Arial" w:hAnsi="Arial" w:cs="Arial"/>
          <w:b/>
          <w:sz w:val="36"/>
          <w:szCs w:val="36"/>
        </w:rPr>
        <w:t>Nutritional quality, mineral bioavailability, and functional properties of local infant flours in Bukavu</w:t>
      </w:r>
    </w:p>
    <w:p w:rsidR="00EB752A" w:rsidRDefault="00EB752A">
      <w:pPr>
        <w:rPr>
          <w:rStyle w:val="rynqvb"/>
          <w:rFonts w:ascii="Arial" w:hAnsi="Arial" w:cs="Arial"/>
          <w:b/>
          <w:lang w:val="en"/>
        </w:rPr>
      </w:pPr>
    </w:p>
    <w:p w:rsidR="005A5095" w:rsidRDefault="005A5095">
      <w:pPr>
        <w:rPr>
          <w:rStyle w:val="rynqvb"/>
          <w:rFonts w:ascii="Arial" w:hAnsi="Arial" w:cs="Arial"/>
          <w:b/>
          <w:lang w:val="en"/>
        </w:rPr>
      </w:pPr>
      <w:bookmarkStart w:id="0" w:name="_GoBack"/>
      <w:bookmarkEnd w:id="0"/>
      <w:r w:rsidRPr="00701833">
        <w:rPr>
          <w:rStyle w:val="rynqvb"/>
          <w:rFonts w:ascii="Arial" w:hAnsi="Arial" w:cs="Arial"/>
          <w:b/>
          <w:lang w:val="en"/>
        </w:rPr>
        <w:t xml:space="preserve">ABSTRACT </w:t>
      </w:r>
    </w:p>
    <w:p w:rsidR="00F13469" w:rsidRPr="009813BA" w:rsidRDefault="00F13469" w:rsidP="00F13469">
      <w:pPr>
        <w:pStyle w:val="NormalWeb"/>
        <w:pBdr>
          <w:top w:val="single" w:sz="4" w:space="1" w:color="auto"/>
          <w:left w:val="single" w:sz="4" w:space="4" w:color="auto"/>
          <w:bottom w:val="single" w:sz="4" w:space="9" w:color="auto"/>
          <w:right w:val="single" w:sz="4" w:space="4" w:color="auto"/>
        </w:pBdr>
        <w:spacing w:before="0" w:beforeAutospacing="0" w:after="0" w:afterAutospacing="0"/>
        <w:jc w:val="both"/>
        <w:rPr>
          <w:rFonts w:ascii="Arial" w:hAnsi="Arial" w:cs="Arial"/>
          <w:sz w:val="20"/>
          <w:szCs w:val="20"/>
        </w:rPr>
      </w:pPr>
      <w:r w:rsidRPr="009813BA">
        <w:rPr>
          <w:rStyle w:val="Strong"/>
          <w:rFonts w:ascii="Arial" w:hAnsi="Arial" w:cs="Arial"/>
          <w:sz w:val="20"/>
          <w:szCs w:val="20"/>
        </w:rPr>
        <w:t>Aim :</w:t>
      </w:r>
      <w:r w:rsidRPr="009813BA">
        <w:rPr>
          <w:rFonts w:ascii="Arial" w:hAnsi="Arial" w:cs="Arial"/>
          <w:sz w:val="20"/>
          <w:szCs w:val="20"/>
        </w:rPr>
        <w:t xml:space="preserve"> This study evaluated the nutritional quality, mineral bioavailability, and functional properties of locally produced infant flours marketed in Bukavu, Democratic Republic of Congo, to determine their suitability for complementary feeding.</w:t>
      </w:r>
    </w:p>
    <w:p w:rsidR="00F13469" w:rsidRPr="009813BA" w:rsidRDefault="00F13469" w:rsidP="00F13469">
      <w:pPr>
        <w:pStyle w:val="NormalWeb"/>
        <w:pBdr>
          <w:top w:val="single" w:sz="4" w:space="1" w:color="auto"/>
          <w:left w:val="single" w:sz="4" w:space="4" w:color="auto"/>
          <w:bottom w:val="single" w:sz="4" w:space="9" w:color="auto"/>
          <w:right w:val="single" w:sz="4" w:space="4" w:color="auto"/>
        </w:pBdr>
        <w:spacing w:before="0" w:beforeAutospacing="0" w:after="0" w:afterAutospacing="0"/>
        <w:jc w:val="both"/>
        <w:rPr>
          <w:rFonts w:ascii="Arial" w:hAnsi="Arial" w:cs="Arial"/>
          <w:sz w:val="20"/>
          <w:szCs w:val="20"/>
        </w:rPr>
      </w:pPr>
      <w:r w:rsidRPr="009813BA">
        <w:rPr>
          <w:rStyle w:val="Strong"/>
          <w:rFonts w:ascii="Arial" w:hAnsi="Arial" w:cs="Arial"/>
          <w:sz w:val="20"/>
          <w:szCs w:val="20"/>
        </w:rPr>
        <w:t>Study Design and Place of Study :</w:t>
      </w:r>
      <w:r w:rsidRPr="009813BA">
        <w:rPr>
          <w:rFonts w:ascii="Arial" w:hAnsi="Arial" w:cs="Arial"/>
          <w:sz w:val="20"/>
          <w:szCs w:val="20"/>
        </w:rPr>
        <w:t xml:space="preserve"> A cross-sectional laboratory-based analytical study was conducted on ten locally produced infant flour brands collected from markets and retail outlets across the three communes of Bukavu (Ibanda, Kadutu, and Bagira).</w:t>
      </w:r>
    </w:p>
    <w:p w:rsidR="00F13469" w:rsidRPr="009813BA" w:rsidRDefault="00F13469" w:rsidP="00F13469">
      <w:pPr>
        <w:pStyle w:val="NormalWeb"/>
        <w:pBdr>
          <w:top w:val="single" w:sz="4" w:space="1" w:color="auto"/>
          <w:left w:val="single" w:sz="4" w:space="4" w:color="auto"/>
          <w:bottom w:val="single" w:sz="4" w:space="9" w:color="auto"/>
          <w:right w:val="single" w:sz="4" w:space="4" w:color="auto"/>
        </w:pBdr>
        <w:spacing w:before="0" w:beforeAutospacing="0" w:after="0" w:afterAutospacing="0"/>
        <w:jc w:val="both"/>
        <w:rPr>
          <w:rFonts w:ascii="Arial" w:hAnsi="Arial" w:cs="Arial"/>
          <w:sz w:val="20"/>
          <w:szCs w:val="20"/>
        </w:rPr>
      </w:pPr>
      <w:r w:rsidRPr="009813BA">
        <w:rPr>
          <w:rStyle w:val="Strong"/>
          <w:rFonts w:ascii="Arial" w:hAnsi="Arial" w:cs="Arial"/>
          <w:sz w:val="20"/>
          <w:szCs w:val="20"/>
        </w:rPr>
        <w:t>Methodology :</w:t>
      </w:r>
      <w:r w:rsidRPr="009813BA">
        <w:rPr>
          <w:rFonts w:ascii="Arial" w:hAnsi="Arial" w:cs="Arial"/>
          <w:sz w:val="20"/>
          <w:szCs w:val="20"/>
        </w:rPr>
        <w:t xml:space="preserve"> Samples were analyzed in triplicate using standard methods to determine physicochemical characteristics, proximate composition, vitamin and mineral content, antinutritional factors, mineral bioavailability ratios, and functional properties. Statistical analyses included ANOVA, principal component analysis, and hierarchical clustering.</w:t>
      </w:r>
    </w:p>
    <w:p w:rsidR="00F13469" w:rsidRPr="009813BA" w:rsidRDefault="00F13469" w:rsidP="00F13469">
      <w:pPr>
        <w:pStyle w:val="NormalWeb"/>
        <w:pBdr>
          <w:top w:val="single" w:sz="4" w:space="1" w:color="auto"/>
          <w:left w:val="single" w:sz="4" w:space="4" w:color="auto"/>
          <w:bottom w:val="single" w:sz="4" w:space="9" w:color="auto"/>
          <w:right w:val="single" w:sz="4" w:space="4" w:color="auto"/>
        </w:pBdr>
        <w:spacing w:before="0" w:beforeAutospacing="0" w:after="0" w:afterAutospacing="0"/>
        <w:jc w:val="both"/>
        <w:rPr>
          <w:rFonts w:ascii="Arial" w:hAnsi="Arial" w:cs="Arial"/>
          <w:sz w:val="20"/>
          <w:szCs w:val="20"/>
        </w:rPr>
      </w:pPr>
      <w:r w:rsidRPr="009813BA">
        <w:rPr>
          <w:rStyle w:val="Strong"/>
          <w:rFonts w:ascii="Arial" w:hAnsi="Arial" w:cs="Arial"/>
          <w:sz w:val="20"/>
          <w:szCs w:val="20"/>
        </w:rPr>
        <w:t>Results :</w:t>
      </w:r>
      <w:r w:rsidRPr="009813BA">
        <w:rPr>
          <w:rFonts w:ascii="Arial" w:hAnsi="Arial" w:cs="Arial"/>
          <w:sz w:val="20"/>
          <w:szCs w:val="20"/>
        </w:rPr>
        <w:t xml:space="preserve"> Significant differences (p &lt; 0.05) were observed among flours for most parameters. </w:t>
      </w:r>
      <w:proofErr w:type="gramStart"/>
      <w:r w:rsidRPr="009813BA">
        <w:rPr>
          <w:rFonts w:ascii="Arial" w:hAnsi="Arial" w:cs="Arial"/>
          <w:sz w:val="20"/>
          <w:szCs w:val="20"/>
        </w:rPr>
        <w:t>pH</w:t>
      </w:r>
      <w:proofErr w:type="gramEnd"/>
      <w:r w:rsidRPr="009813BA">
        <w:rPr>
          <w:rFonts w:ascii="Arial" w:hAnsi="Arial" w:cs="Arial"/>
          <w:sz w:val="20"/>
          <w:szCs w:val="20"/>
        </w:rPr>
        <w:t xml:space="preserve"> ranged from 5.68 to 6.62, while moisture content varied between 4.7% and 12.1%. Energy values were generally high, ranging from 446.37 to 558.45 kcal/100 g. Protein content showed wide variability (5.65–26.65%), with ESZ having the highest level (26.65%), exceeding recommended standards (13–15%). Lipid content ranged from 6.35% to 18.85%, and total sugars from 56.05% to 80.35%. Iron concentrations varied markedly (0.336–12.561 mg/100 g), with EKM and ADNU showing the highest levels, while calcium ranged from 41.68 to 120.23 mg/100 g. Magnesium content reached up to 65.62 mg/100 g. Antinutritional factors showed moderate variability : phytates (0.342–0.541 mg/100 g), tannins (0.383–1.573 mg/100 g), and polyphenols (9.20–18.75 mg/100 g). The phytate/iron ratio ranged from 0.03 to 1.63, and the polyphenol/iron ratio from 0.13 to 14.93, suggesting reduced iron bioavailability in several samples. Water absorption capacity ranged from 60.47% to 62.34%, while emulsifying activity (3.46–26.68%) and foam stability (15.59–91.45%) varied considerably. Multivariate analysis revealed distinct nutritional and functional groupings among flours.</w:t>
      </w:r>
    </w:p>
    <w:p w:rsidR="00F13469" w:rsidRPr="009813BA" w:rsidRDefault="00F13469" w:rsidP="00F13469">
      <w:pPr>
        <w:pStyle w:val="NormalWeb"/>
        <w:pBdr>
          <w:top w:val="single" w:sz="4" w:space="1" w:color="auto"/>
          <w:left w:val="single" w:sz="4" w:space="4" w:color="auto"/>
          <w:bottom w:val="single" w:sz="4" w:space="9" w:color="auto"/>
          <w:right w:val="single" w:sz="4" w:space="4" w:color="auto"/>
        </w:pBdr>
        <w:spacing w:before="0" w:beforeAutospacing="0" w:after="0" w:afterAutospacing="0"/>
        <w:jc w:val="both"/>
        <w:rPr>
          <w:rFonts w:ascii="Arial" w:hAnsi="Arial" w:cs="Arial"/>
          <w:sz w:val="20"/>
          <w:szCs w:val="20"/>
        </w:rPr>
      </w:pPr>
      <w:r w:rsidRPr="009813BA">
        <w:rPr>
          <w:rStyle w:val="Strong"/>
          <w:rFonts w:ascii="Arial" w:hAnsi="Arial" w:cs="Arial"/>
          <w:sz w:val="20"/>
          <w:szCs w:val="20"/>
        </w:rPr>
        <w:t>Conclusion :</w:t>
      </w:r>
      <w:r w:rsidRPr="009813BA">
        <w:rPr>
          <w:rFonts w:ascii="Arial" w:hAnsi="Arial" w:cs="Arial"/>
          <w:sz w:val="20"/>
          <w:szCs w:val="20"/>
        </w:rPr>
        <w:t xml:space="preserve"> Although several local infant flours demonstrate high energy and protein potential, marked heterogeneity, elevated fiber levels in some samples, and unfavorable mineral bioavailability ratios highlight the need for improved formulation and quality control to ensure optimal complementary feeding.</w:t>
      </w:r>
    </w:p>
    <w:p w:rsidR="00F3532D" w:rsidRPr="00F3532D" w:rsidRDefault="00F3532D" w:rsidP="00F3532D">
      <w:pPr>
        <w:jc w:val="both"/>
        <w:rPr>
          <w:rStyle w:val="rynqvb"/>
          <w:rFonts w:ascii="Arial" w:hAnsi="Arial" w:cs="Arial"/>
          <w:sz w:val="20"/>
          <w:szCs w:val="20"/>
          <w:lang w:val="en"/>
        </w:rPr>
      </w:pPr>
      <w:r w:rsidRPr="00F3532D">
        <w:rPr>
          <w:rStyle w:val="rynqvb"/>
          <w:rFonts w:ascii="Arial" w:hAnsi="Arial" w:cs="Arial"/>
          <w:b/>
          <w:sz w:val="20"/>
          <w:szCs w:val="20"/>
          <w:lang w:val="en"/>
        </w:rPr>
        <w:t>Keywords</w:t>
      </w:r>
      <w:r w:rsidRPr="00F3532D">
        <w:rPr>
          <w:rStyle w:val="rynqvb"/>
          <w:rFonts w:ascii="Arial" w:hAnsi="Arial" w:cs="Arial"/>
          <w:sz w:val="20"/>
          <w:szCs w:val="20"/>
          <w:lang w:val="en"/>
        </w:rPr>
        <w:t>: Local infant flours;</w:t>
      </w:r>
      <w:r w:rsidRPr="00F3532D">
        <w:rPr>
          <w:rStyle w:val="hwtze"/>
          <w:rFonts w:ascii="Arial" w:hAnsi="Arial" w:cs="Arial"/>
          <w:sz w:val="20"/>
          <w:szCs w:val="20"/>
          <w:lang w:val="en"/>
        </w:rPr>
        <w:t xml:space="preserve"> </w:t>
      </w:r>
      <w:r w:rsidRPr="00F3532D">
        <w:rPr>
          <w:rStyle w:val="rynqvb"/>
          <w:rFonts w:ascii="Arial" w:hAnsi="Arial" w:cs="Arial"/>
          <w:sz w:val="20"/>
          <w:szCs w:val="20"/>
          <w:lang w:val="en"/>
        </w:rPr>
        <w:t>antinutritional factors;</w:t>
      </w:r>
      <w:r w:rsidRPr="00F3532D">
        <w:rPr>
          <w:rStyle w:val="hwtze"/>
          <w:rFonts w:ascii="Arial" w:hAnsi="Arial" w:cs="Arial"/>
          <w:sz w:val="20"/>
          <w:szCs w:val="20"/>
          <w:lang w:val="en"/>
        </w:rPr>
        <w:t xml:space="preserve"> </w:t>
      </w:r>
      <w:r w:rsidRPr="00F3532D">
        <w:rPr>
          <w:rStyle w:val="rynqvb"/>
          <w:rFonts w:ascii="Arial" w:hAnsi="Arial" w:cs="Arial"/>
          <w:sz w:val="20"/>
          <w:szCs w:val="20"/>
          <w:lang w:val="en"/>
        </w:rPr>
        <w:t>functional properties;</w:t>
      </w:r>
      <w:r w:rsidRPr="00F3532D">
        <w:rPr>
          <w:rStyle w:val="hwtze"/>
          <w:rFonts w:ascii="Arial" w:hAnsi="Arial" w:cs="Arial"/>
          <w:sz w:val="20"/>
          <w:szCs w:val="20"/>
          <w:lang w:val="en"/>
        </w:rPr>
        <w:t xml:space="preserve"> </w:t>
      </w:r>
      <w:r w:rsidRPr="00F3532D">
        <w:rPr>
          <w:rStyle w:val="rynqvb"/>
          <w:rFonts w:ascii="Arial" w:hAnsi="Arial" w:cs="Arial"/>
          <w:sz w:val="20"/>
          <w:szCs w:val="20"/>
          <w:lang w:val="en"/>
        </w:rPr>
        <w:t>mineral bioavailability;</w:t>
      </w:r>
      <w:r w:rsidRPr="00F3532D">
        <w:rPr>
          <w:rStyle w:val="hwtze"/>
          <w:rFonts w:ascii="Arial" w:hAnsi="Arial" w:cs="Arial"/>
          <w:sz w:val="20"/>
          <w:szCs w:val="20"/>
          <w:lang w:val="en"/>
        </w:rPr>
        <w:t xml:space="preserve"> </w:t>
      </w:r>
      <w:r w:rsidRPr="00F3532D">
        <w:rPr>
          <w:rStyle w:val="rynqvb"/>
          <w:rFonts w:ascii="Arial" w:hAnsi="Arial" w:cs="Arial"/>
          <w:sz w:val="20"/>
          <w:szCs w:val="20"/>
          <w:lang w:val="en"/>
        </w:rPr>
        <w:t>nutritional quality;</w:t>
      </w:r>
      <w:r w:rsidRPr="00F3532D">
        <w:rPr>
          <w:rStyle w:val="hwtze"/>
          <w:rFonts w:ascii="Arial" w:hAnsi="Arial" w:cs="Arial"/>
          <w:sz w:val="20"/>
          <w:szCs w:val="20"/>
          <w:lang w:val="en"/>
        </w:rPr>
        <w:t xml:space="preserve"> </w:t>
      </w:r>
      <w:r w:rsidRPr="00F3532D">
        <w:rPr>
          <w:rStyle w:val="rynqvb"/>
          <w:rFonts w:ascii="Arial" w:hAnsi="Arial" w:cs="Arial"/>
          <w:sz w:val="20"/>
          <w:szCs w:val="20"/>
          <w:lang w:val="en"/>
        </w:rPr>
        <w:t>Bukavu.</w:t>
      </w:r>
    </w:p>
    <w:p w:rsidR="00F13469" w:rsidRPr="009813BA" w:rsidRDefault="00F13469" w:rsidP="00F13469">
      <w:pPr>
        <w:spacing w:after="0" w:line="240" w:lineRule="auto"/>
        <w:jc w:val="both"/>
        <w:rPr>
          <w:rFonts w:ascii="Arial" w:hAnsi="Arial" w:cs="Arial"/>
          <w:sz w:val="20"/>
          <w:szCs w:val="20"/>
        </w:rPr>
      </w:pPr>
    </w:p>
    <w:p w:rsidR="00F13469" w:rsidRDefault="00F13469">
      <w:pPr>
        <w:rPr>
          <w:rStyle w:val="rynqvb"/>
          <w:rFonts w:ascii="Arial" w:hAnsi="Arial" w:cs="Arial"/>
          <w:b/>
          <w:lang w:val="en"/>
        </w:rPr>
      </w:pPr>
    </w:p>
    <w:p w:rsidR="00FB1512" w:rsidRPr="00F6311A" w:rsidRDefault="00FB1512" w:rsidP="00F6311A">
      <w:pPr>
        <w:spacing w:after="0" w:line="240" w:lineRule="auto"/>
        <w:rPr>
          <w:rStyle w:val="rynqvb"/>
          <w:rFonts w:ascii="Arial" w:hAnsi="Arial" w:cs="Arial"/>
          <w:sz w:val="20"/>
          <w:szCs w:val="20"/>
          <w:lang w:val="en"/>
        </w:rPr>
      </w:pPr>
    </w:p>
    <w:p w:rsidR="00FB1512" w:rsidRDefault="00FB1512" w:rsidP="00F6311A">
      <w:pPr>
        <w:spacing w:after="0" w:line="240" w:lineRule="auto"/>
        <w:rPr>
          <w:rFonts w:ascii="Arial" w:eastAsia="Times New Roman" w:hAnsi="Arial" w:cs="Arial"/>
          <w:b/>
          <w:sz w:val="24"/>
          <w:szCs w:val="24"/>
          <w:lang w:val="en" w:eastAsia="fr-FR"/>
        </w:rPr>
      </w:pPr>
      <w:r>
        <w:rPr>
          <w:rFonts w:ascii="Arial" w:eastAsia="Times New Roman" w:hAnsi="Arial" w:cs="Arial"/>
          <w:b/>
          <w:sz w:val="24"/>
          <w:szCs w:val="24"/>
          <w:lang w:val="en" w:eastAsia="fr-FR"/>
        </w:rPr>
        <w:br w:type="page"/>
      </w:r>
    </w:p>
    <w:p w:rsidR="004D6DD2" w:rsidRPr="00FB1512" w:rsidRDefault="00FB1512" w:rsidP="00FB1512">
      <w:pPr>
        <w:spacing w:after="0" w:line="240" w:lineRule="auto"/>
        <w:rPr>
          <w:rFonts w:ascii="Arial" w:eastAsia="Times New Roman" w:hAnsi="Arial" w:cs="Arial"/>
          <w:b/>
          <w:sz w:val="24"/>
          <w:szCs w:val="24"/>
          <w:lang w:val="en" w:eastAsia="fr-FR"/>
        </w:rPr>
      </w:pPr>
      <w:r>
        <w:rPr>
          <w:rFonts w:ascii="Arial" w:eastAsia="Times New Roman" w:hAnsi="Arial" w:cs="Arial"/>
          <w:b/>
          <w:sz w:val="24"/>
          <w:szCs w:val="24"/>
          <w:lang w:val="en" w:eastAsia="fr-FR"/>
        </w:rPr>
        <w:lastRenderedPageBreak/>
        <w:t>1.</w:t>
      </w:r>
      <w:r w:rsidR="005F4747" w:rsidRPr="00FB1512">
        <w:rPr>
          <w:rFonts w:ascii="Arial" w:eastAsia="Times New Roman" w:hAnsi="Arial" w:cs="Arial"/>
          <w:b/>
          <w:sz w:val="24"/>
          <w:szCs w:val="24"/>
          <w:lang w:val="en" w:eastAsia="fr-FR"/>
        </w:rPr>
        <w:t>I</w:t>
      </w:r>
      <w:r w:rsidR="00D649EB" w:rsidRPr="00FB1512">
        <w:rPr>
          <w:rFonts w:ascii="Arial" w:eastAsia="Times New Roman" w:hAnsi="Arial" w:cs="Arial"/>
          <w:b/>
          <w:lang w:val="en" w:eastAsia="fr-FR"/>
        </w:rPr>
        <w:t>NTRODUCTION</w:t>
      </w:r>
    </w:p>
    <w:p w:rsidR="004D6DD2" w:rsidRPr="00D649EB" w:rsidRDefault="004D6DD2" w:rsidP="004D6DD2">
      <w:pPr>
        <w:spacing w:after="0" w:line="240" w:lineRule="auto"/>
        <w:jc w:val="both"/>
        <w:rPr>
          <w:rFonts w:ascii="Arial" w:eastAsia="Times New Roman" w:hAnsi="Arial" w:cs="Arial"/>
          <w:sz w:val="20"/>
          <w:szCs w:val="20"/>
          <w:lang w:eastAsia="fr-FR"/>
        </w:rPr>
      </w:pPr>
      <w:r w:rsidRPr="00D649EB">
        <w:rPr>
          <w:rFonts w:ascii="Arial" w:eastAsia="Times New Roman" w:hAnsi="Arial" w:cs="Arial"/>
          <w:sz w:val="20"/>
          <w:szCs w:val="20"/>
          <w:lang w:val="en" w:eastAsia="fr-FR"/>
        </w:rPr>
        <w:t>Infant flours, also called complementary flours, occupy a central place in the diet of infants and young children, serving as a nutritional supplement to breast milk and contributing to the prevention of malnutrition (Fanny Olive and Claire Mouquet-Rivier, 2020). The period of complementary feeding, which begins between the sixth and twenty-fourth months, is a critical period in the child's development (Trèche, 1994). This is because, at this age, breast milk, although essential, no longer covers all the increasing nutritional needs for energy, good quality protein, essential minerals (iron, calcium, and zinc), and vitamins (A and D) indispensable for growth, cognitive development, and strengthening the immune system (WHO, 2020). Infant flours, generally formulated from cereals, legumes, oilseeds, and sometimes animal products, are an energy-rich and balanced food (Juvencio Odilon G. Ayosso, 2015) consumed as porridges or semi-liquid pastes adapted to the digestive and physiological capacities of children (Marius S. Kanhounnon, 2017). In resource-limited countries, locally produced infant flours often represent the most accessible alternative to imported industrial products (Claire Mouquet-Rivier et al., 2025) as they constitute a strategic pillar for improving children's food and nutritional security (WHO, 2018). The nutritional quality of these infant flours depends not only on their raw nutrient composition but also on the bioavailability of these nutrients, meaning their efficient release, absorption, and use by the child's body (Murielle Nago et al., 2018). The presence of antinutritional factors such as phytates, tannins, or certain polyphenols can significantly reduce the absorption of essential minerals, particularly iron, zinc, and calcium, thus increasing the risk of deficiencies despite seemingly sufficient quantitative levels (Coralie Dupas et al., 2002). Furthermore, the functional properties of infant cereals (water and oil absorption capacity, apparent density, foaming power, emulsifying activity, viscosity) play a crucial role in their suitability for preparation into porridges adapted to the child's needs (Fanny Olive and Claire Mouquet-Rivier, 2020). Therefore, the combined assessment of nutritional quality, mineral bioavailability, and functional properties is a major challenge in evaluating the nutritional relevance of infant cereals intended for complementary feeding (S. Sidibe et al., 2017). In Bukavu, as in many cities in the Democratic Republic of Congo, childhood malnutrition remains a serious public health problem (Méon M. Ajuamungu et al., 2025). Faced with the high cost and limited availability of commercially produced infant flours, many families turn to locally produced flours made using traditional or semi-traditional methods and sold in markets and urban outlets. However, these products are often manufactured without rigorous control over formulation, technological processes, and hygiene standards (Fanny Olive and Claire Mouquet-Rivier, 2020). This situation raises several questions about the actual quality of these flours, particularly regarding their nutritional value, the bioavailability of essential minerals, and their functional properties. The use of local raw materials, sometimes rudimentary processing methods, and unsuitable storage conditions can promote nutrient degradation, the presence of antinutritional factors, and poor technological suitability of flours (J.B. Irambona, 2022), thus compromising their nutritional efficacy and acceptability (Marlène Perignon et al., 2018). Despite their widespread consumption, scientific data on the overall quality of local infant flours in Bukavu remain limited. In this context, the present study aims to evaluate the nutritional quality, mineral bioavailability, and functional properties of local infant flours marketed in Bukavu. More specifically, it seeks to characterize their nutritional composition, analyze the interactions that can influence the absorption of essential minerals, and assess their functional properties in relation to their suitability for preparing porridges appropriate for infants and young children. The expected results will allow for a better appreciation of the potential contribution of these flours to complementary nutrition and will provide a scientific basis for improving their formulation and quality.</w:t>
      </w:r>
    </w:p>
    <w:p w:rsidR="004D6DD2" w:rsidRPr="00D649EB" w:rsidRDefault="004D6DD2" w:rsidP="004D6DD2">
      <w:pPr>
        <w:spacing w:after="0" w:line="240" w:lineRule="auto"/>
        <w:jc w:val="both"/>
        <w:rPr>
          <w:rFonts w:ascii="Arial" w:eastAsia="Times New Roman" w:hAnsi="Arial" w:cs="Arial"/>
          <w:color w:val="0000FF"/>
          <w:sz w:val="20"/>
          <w:szCs w:val="20"/>
          <w:u w:val="single"/>
          <w:lang w:eastAsia="fr-FR"/>
        </w:rPr>
      </w:pPr>
      <w:r w:rsidRPr="00D649EB">
        <w:rPr>
          <w:rFonts w:ascii="Arial" w:eastAsia="Times New Roman" w:hAnsi="Arial" w:cs="Arial"/>
          <w:sz w:val="20"/>
          <w:szCs w:val="20"/>
          <w:lang w:eastAsia="fr-FR"/>
        </w:rPr>
        <w:fldChar w:fldCharType="begin"/>
      </w:r>
      <w:r w:rsidRPr="00D649EB">
        <w:rPr>
          <w:rFonts w:ascii="Arial" w:eastAsia="Times New Roman" w:hAnsi="Arial" w:cs="Arial"/>
          <w:sz w:val="20"/>
          <w:szCs w:val="20"/>
          <w:lang w:eastAsia="fr-FR"/>
        </w:rPr>
        <w:instrText xml:space="preserve"> HYPERLINK "https://translate.google.com/history" </w:instrText>
      </w:r>
      <w:r w:rsidRPr="00D649EB">
        <w:rPr>
          <w:rFonts w:ascii="Arial" w:eastAsia="Times New Roman" w:hAnsi="Arial" w:cs="Arial"/>
          <w:sz w:val="20"/>
          <w:szCs w:val="20"/>
          <w:lang w:eastAsia="fr-FR"/>
        </w:rPr>
        <w:fldChar w:fldCharType="separate"/>
      </w:r>
    </w:p>
    <w:p w:rsidR="004D6DD2" w:rsidRPr="00D649EB" w:rsidRDefault="004D6DD2" w:rsidP="004D6DD2">
      <w:pPr>
        <w:spacing w:after="0" w:line="240" w:lineRule="auto"/>
        <w:jc w:val="both"/>
        <w:rPr>
          <w:rFonts w:ascii="Arial" w:eastAsia="Times New Roman" w:hAnsi="Arial" w:cs="Arial"/>
          <w:color w:val="0000FF"/>
          <w:u w:val="single"/>
          <w:lang w:eastAsia="fr-FR"/>
        </w:rPr>
      </w:pPr>
      <w:r w:rsidRPr="00D649EB">
        <w:rPr>
          <w:rFonts w:ascii="Arial" w:eastAsia="Times New Roman" w:hAnsi="Arial" w:cs="Arial"/>
          <w:sz w:val="20"/>
          <w:szCs w:val="20"/>
          <w:lang w:eastAsia="fr-FR"/>
        </w:rPr>
        <w:fldChar w:fldCharType="end"/>
      </w:r>
      <w:r w:rsidRPr="00D649EB">
        <w:rPr>
          <w:rFonts w:ascii="Arial" w:eastAsia="Times New Roman" w:hAnsi="Arial" w:cs="Arial"/>
          <w:lang w:eastAsia="fr-FR"/>
        </w:rPr>
        <w:fldChar w:fldCharType="begin"/>
      </w:r>
      <w:r w:rsidRPr="00D649EB">
        <w:rPr>
          <w:rFonts w:ascii="Arial" w:eastAsia="Times New Roman" w:hAnsi="Arial" w:cs="Arial"/>
          <w:lang w:eastAsia="fr-FR"/>
        </w:rPr>
        <w:instrText xml:space="preserve"> HYPERLINK "https://translate.google.com/saved" </w:instrText>
      </w:r>
      <w:r w:rsidRPr="00D649EB">
        <w:rPr>
          <w:rFonts w:ascii="Arial" w:eastAsia="Times New Roman" w:hAnsi="Arial" w:cs="Arial"/>
          <w:lang w:eastAsia="fr-FR"/>
        </w:rPr>
        <w:fldChar w:fldCharType="separate"/>
      </w:r>
    </w:p>
    <w:p w:rsidR="000D4F10" w:rsidRPr="00D649EB" w:rsidRDefault="004D6DD2" w:rsidP="000D4F10">
      <w:pPr>
        <w:rPr>
          <w:rFonts w:ascii="Arial" w:eastAsia="Times New Roman" w:hAnsi="Arial" w:cs="Arial"/>
          <w:b/>
          <w:lang w:val="en" w:eastAsia="fr-FR"/>
        </w:rPr>
      </w:pPr>
      <w:r w:rsidRPr="00D649EB">
        <w:rPr>
          <w:rFonts w:ascii="Arial" w:eastAsia="Times New Roman" w:hAnsi="Arial" w:cs="Arial"/>
          <w:lang w:eastAsia="fr-FR"/>
        </w:rPr>
        <w:fldChar w:fldCharType="end"/>
      </w:r>
      <w:r w:rsidR="00D649EB" w:rsidRPr="00D649EB">
        <w:rPr>
          <w:rFonts w:ascii="Arial" w:eastAsia="Times New Roman" w:hAnsi="Arial" w:cs="Arial"/>
          <w:b/>
          <w:lang w:val="en" w:eastAsia="fr-FR"/>
        </w:rPr>
        <w:t xml:space="preserve">2. MATERIALS AND METHODS </w:t>
      </w:r>
    </w:p>
    <w:p w:rsidR="000D4F10" w:rsidRPr="00D649EB" w:rsidRDefault="00D649EB" w:rsidP="000D4F10">
      <w:pPr>
        <w:rPr>
          <w:rFonts w:ascii="Arial" w:eastAsia="Times New Roman" w:hAnsi="Arial" w:cs="Arial"/>
          <w:b/>
          <w:sz w:val="20"/>
          <w:szCs w:val="20"/>
          <w:lang w:val="en" w:eastAsia="fr-FR"/>
        </w:rPr>
      </w:pPr>
      <w:r w:rsidRPr="00D649EB">
        <w:rPr>
          <w:rFonts w:ascii="Arial" w:eastAsia="Times New Roman" w:hAnsi="Arial" w:cs="Arial"/>
          <w:b/>
          <w:sz w:val="20"/>
          <w:szCs w:val="20"/>
          <w:lang w:val="en" w:eastAsia="fr-FR"/>
        </w:rPr>
        <w:t xml:space="preserve">2.1. STUDY AREA </w:t>
      </w:r>
    </w:p>
    <w:p w:rsidR="000D4F10" w:rsidRPr="00D649EB" w:rsidRDefault="000D4F10" w:rsidP="00D649EB">
      <w:pPr>
        <w:jc w:val="both"/>
        <w:rPr>
          <w:rFonts w:ascii="Arial" w:eastAsia="Times New Roman" w:hAnsi="Arial" w:cs="Arial"/>
          <w:sz w:val="20"/>
          <w:szCs w:val="20"/>
          <w:lang w:val="en" w:eastAsia="fr-FR"/>
        </w:rPr>
      </w:pPr>
      <w:r w:rsidRPr="00D649EB">
        <w:rPr>
          <w:rFonts w:ascii="Arial" w:eastAsia="Times New Roman" w:hAnsi="Arial" w:cs="Arial"/>
          <w:sz w:val="20"/>
          <w:szCs w:val="20"/>
          <w:lang w:val="en" w:eastAsia="fr-FR"/>
        </w:rPr>
        <w:t xml:space="preserve">The study was conducted in the city of Bukavu, capital of the South Kivu province, in the eastern Democratic Republic of Congo, located between 2°3'S and 28°5'E at the southwestern tip of Lake Kivu (Lina, 2016). The city of Bukavu is characterized by a tropical highland climate with moderate temperatures and high relative humidity (N.V. Muhaya et al., 2025). It is subdivided into three main communes (Ibanda, Kadutu, and Bagira), which constitute the main marketing centers for food products, including local infant flours (S. Vwima and L. Philippe, 2023). The choice of this study area is justified by the high consumption of flours by infants and young children in a context marked by a persistent prevalence of childhood malnutrition and a limited availability of imported industrial products. </w:t>
      </w:r>
    </w:p>
    <w:p w:rsidR="000D4F10" w:rsidRPr="00D649EB" w:rsidRDefault="00D649EB" w:rsidP="000D4F10">
      <w:pPr>
        <w:rPr>
          <w:rFonts w:ascii="Arial" w:eastAsia="Times New Roman" w:hAnsi="Arial" w:cs="Arial"/>
          <w:b/>
          <w:sz w:val="20"/>
          <w:szCs w:val="20"/>
          <w:lang w:val="en" w:eastAsia="fr-FR"/>
        </w:rPr>
      </w:pPr>
      <w:r w:rsidRPr="00D649EB">
        <w:rPr>
          <w:rFonts w:ascii="Arial" w:eastAsia="Times New Roman" w:hAnsi="Arial" w:cs="Arial"/>
          <w:b/>
          <w:sz w:val="20"/>
          <w:szCs w:val="20"/>
          <w:lang w:val="en" w:eastAsia="fr-FR"/>
        </w:rPr>
        <w:t xml:space="preserve">2.1.1 PRODUCT SAMPLING AND COLLECTION </w:t>
      </w:r>
    </w:p>
    <w:p w:rsidR="000D4F10" w:rsidRPr="000D46CF" w:rsidRDefault="000D4F10" w:rsidP="000D46CF">
      <w:pPr>
        <w:jc w:val="both"/>
        <w:rPr>
          <w:rFonts w:ascii="Arial" w:eastAsia="Times New Roman" w:hAnsi="Arial" w:cs="Arial"/>
          <w:sz w:val="20"/>
          <w:szCs w:val="20"/>
          <w:lang w:val="en" w:eastAsia="fr-FR"/>
        </w:rPr>
      </w:pPr>
      <w:r w:rsidRPr="000D46CF">
        <w:rPr>
          <w:rFonts w:ascii="Arial" w:eastAsia="Times New Roman" w:hAnsi="Arial" w:cs="Arial"/>
          <w:sz w:val="20"/>
          <w:szCs w:val="20"/>
          <w:lang w:val="en" w:eastAsia="fr-FR"/>
        </w:rPr>
        <w:lastRenderedPageBreak/>
        <w:t xml:space="preserve">The sampling for our study focused on locally produced and marketed infant flours in Bukavu. Collection took place at various points of sale (supermarkets, shops, and local markets) distributed across the three communes of the city of Bukavu, in order to ensure spatial representativeness of the available products. A total of 10 of the most widely represented local infant flour brands were selected based on the following three criteria: intended for feeding infants and young children; produced locally or regionally; and available in packaged form (plastic bags, paper packaging, or a combination of both). Each sample was purchased as offered to the consumer, anonymously coded, then transported under appropriate conditions to the laboratory and stored at room temperature, protected from moisture and light, until analysis was performed (François Bigonnesse, 2022). </w:t>
      </w:r>
    </w:p>
    <w:p w:rsidR="000D4F10" w:rsidRPr="00D649EB" w:rsidRDefault="00D649EB" w:rsidP="000D4F10">
      <w:pPr>
        <w:rPr>
          <w:rFonts w:ascii="Arial" w:eastAsia="Times New Roman" w:hAnsi="Arial" w:cs="Arial"/>
          <w:b/>
          <w:sz w:val="20"/>
          <w:szCs w:val="20"/>
          <w:lang w:val="en" w:eastAsia="fr-FR"/>
        </w:rPr>
      </w:pPr>
      <w:r w:rsidRPr="00D649EB">
        <w:rPr>
          <w:rFonts w:ascii="Arial" w:eastAsia="Times New Roman" w:hAnsi="Arial" w:cs="Arial"/>
          <w:b/>
          <w:sz w:val="20"/>
          <w:szCs w:val="20"/>
          <w:lang w:val="en" w:eastAsia="fr-FR"/>
        </w:rPr>
        <w:t xml:space="preserve">2.2. ANALYTICAL METHODS </w:t>
      </w:r>
    </w:p>
    <w:p w:rsidR="000D4F10" w:rsidRPr="000D46CF" w:rsidRDefault="000D4F10" w:rsidP="000D46CF">
      <w:pPr>
        <w:jc w:val="both"/>
        <w:rPr>
          <w:rFonts w:ascii="Arial" w:eastAsia="Times New Roman" w:hAnsi="Arial" w:cs="Arial"/>
          <w:sz w:val="20"/>
          <w:szCs w:val="20"/>
          <w:lang w:val="en" w:eastAsia="fr-FR"/>
        </w:rPr>
      </w:pPr>
      <w:r w:rsidRPr="000D46CF">
        <w:rPr>
          <w:rFonts w:ascii="Arial" w:eastAsia="Times New Roman" w:hAnsi="Arial" w:cs="Arial"/>
          <w:sz w:val="20"/>
          <w:szCs w:val="20"/>
          <w:lang w:val="en" w:eastAsia="fr-FR"/>
        </w:rPr>
        <w:t xml:space="preserve">Analytical methods were used to evaluate the physicochemical quality, nutritional value, mineral bioavailability, and functional properties of the local infant flours. All analyses were performed in triplicate, and the results are expressed as mean ± standard deviation. </w:t>
      </w:r>
    </w:p>
    <w:p w:rsidR="000D4F10" w:rsidRPr="00D649EB" w:rsidRDefault="00D649EB" w:rsidP="000D4F10">
      <w:pPr>
        <w:rPr>
          <w:rFonts w:ascii="Arial" w:eastAsia="Times New Roman" w:hAnsi="Arial" w:cs="Arial"/>
          <w:b/>
          <w:sz w:val="20"/>
          <w:szCs w:val="20"/>
          <w:lang w:val="en" w:eastAsia="fr-FR"/>
        </w:rPr>
      </w:pPr>
      <w:r w:rsidRPr="00D649EB">
        <w:rPr>
          <w:rFonts w:ascii="Arial" w:eastAsia="Times New Roman" w:hAnsi="Arial" w:cs="Arial"/>
          <w:b/>
          <w:sz w:val="20"/>
          <w:szCs w:val="20"/>
          <w:lang w:val="en" w:eastAsia="fr-FR"/>
        </w:rPr>
        <w:t xml:space="preserve">2.2.1. PHYSICOCHEMICAL ANALYSES OF INFANT FLOURS LOCAL </w:t>
      </w:r>
    </w:p>
    <w:p w:rsidR="000D4F10" w:rsidRPr="00D649EB" w:rsidRDefault="00D649EB" w:rsidP="000D4F10">
      <w:pPr>
        <w:rPr>
          <w:rFonts w:ascii="Arial" w:eastAsia="Times New Roman" w:hAnsi="Arial" w:cs="Arial"/>
          <w:b/>
          <w:sz w:val="20"/>
          <w:szCs w:val="20"/>
          <w:lang w:val="en" w:eastAsia="fr-FR"/>
        </w:rPr>
      </w:pPr>
      <w:r w:rsidRPr="00D649EB">
        <w:rPr>
          <w:rFonts w:ascii="Arial" w:eastAsia="Times New Roman" w:hAnsi="Arial" w:cs="Arial"/>
          <w:b/>
          <w:sz w:val="20"/>
          <w:szCs w:val="20"/>
          <w:lang w:val="en" w:eastAsia="fr-FR"/>
        </w:rPr>
        <w:t xml:space="preserve">2.2.1.1. PH DETERMINATION </w:t>
      </w:r>
    </w:p>
    <w:p w:rsidR="000D4F10" w:rsidRPr="000D46CF" w:rsidRDefault="000D4F10" w:rsidP="000D46CF">
      <w:pPr>
        <w:jc w:val="both"/>
        <w:rPr>
          <w:rFonts w:ascii="Arial" w:eastAsia="Times New Roman" w:hAnsi="Arial" w:cs="Arial"/>
          <w:sz w:val="20"/>
          <w:szCs w:val="20"/>
          <w:lang w:val="en" w:eastAsia="fr-FR"/>
        </w:rPr>
      </w:pPr>
      <w:r w:rsidRPr="000D46CF">
        <w:rPr>
          <w:rFonts w:ascii="Arial" w:eastAsia="Times New Roman" w:hAnsi="Arial" w:cs="Arial"/>
          <w:sz w:val="20"/>
          <w:szCs w:val="20"/>
          <w:lang w:val="en" w:eastAsia="fr-FR"/>
        </w:rPr>
        <w:t xml:space="preserve">The pH of the infant flours was determined using the potentiometric method (AOAC, 2005). A suspension was prepared by mixing 10 g of flour with 20 ml of distilled water. The mixture was stirred until completely homogenized and then left to stand to allow the medium to stabilize. The pH was measured using a pH meter previously calibrated with standard buffer solutions (pH 4.0 and 7.0) (A.P.P. Kayodé et al., 2012). This measurement allows for the assessment of the product's acidity, an important parameter for the stability, preservation, and acceptability of infant flours. </w:t>
      </w:r>
    </w:p>
    <w:p w:rsidR="000D4F10" w:rsidRPr="00D649EB" w:rsidRDefault="00D649EB" w:rsidP="000D4F10">
      <w:pPr>
        <w:rPr>
          <w:rFonts w:ascii="Arial" w:eastAsia="Times New Roman" w:hAnsi="Arial" w:cs="Arial"/>
          <w:b/>
          <w:sz w:val="20"/>
          <w:szCs w:val="20"/>
          <w:lang w:val="en" w:eastAsia="fr-FR"/>
        </w:rPr>
      </w:pPr>
      <w:r w:rsidRPr="00D649EB">
        <w:rPr>
          <w:rFonts w:ascii="Arial" w:eastAsia="Times New Roman" w:hAnsi="Arial" w:cs="Arial"/>
          <w:b/>
          <w:sz w:val="20"/>
          <w:szCs w:val="20"/>
          <w:lang w:val="en" w:eastAsia="fr-FR"/>
        </w:rPr>
        <w:t xml:space="preserve">2.2.1.2. DETERMINATION OF MOISTURE CONTENT AND DRY MATTER </w:t>
      </w:r>
    </w:p>
    <w:p w:rsidR="000D4F10" w:rsidRPr="000D46CF" w:rsidRDefault="000D4F10" w:rsidP="000D46CF">
      <w:pPr>
        <w:jc w:val="both"/>
        <w:rPr>
          <w:rFonts w:ascii="Arial" w:eastAsia="Times New Roman" w:hAnsi="Arial" w:cs="Arial"/>
          <w:sz w:val="20"/>
          <w:szCs w:val="20"/>
          <w:lang w:val="en" w:eastAsia="fr-FR"/>
        </w:rPr>
      </w:pPr>
      <w:r w:rsidRPr="000D46CF">
        <w:rPr>
          <w:rFonts w:ascii="Arial" w:eastAsia="Times New Roman" w:hAnsi="Arial" w:cs="Arial"/>
          <w:sz w:val="20"/>
          <w:szCs w:val="20"/>
          <w:lang w:val="en" w:eastAsia="fr-FR"/>
        </w:rPr>
        <w:t xml:space="preserve">The moisture content was determined using the volumetric method (AOAC, 1990). A 10 g sample was taken. Flour was weighed in a pre-tared container and then placed in an oven at 105 °C until a constant mass was obtained. After cooling in a desiccator, the samples were weighed again. The moisture content was calculated by subtracting the mass after drying from the initial mass. Dry matter was obtained by adding the dry matter to 100% (N’goran-Aw. et al., 2018 &amp; C. Aissata, 2004). This analysis is essential for assessing the microbiological stability and shelf life of the flours. </w:t>
      </w:r>
    </w:p>
    <w:p w:rsidR="000D4F10" w:rsidRPr="00D649EB" w:rsidRDefault="00D649EB" w:rsidP="000D4F10">
      <w:pPr>
        <w:rPr>
          <w:rFonts w:ascii="Arial" w:eastAsia="Times New Roman" w:hAnsi="Arial" w:cs="Arial"/>
          <w:b/>
          <w:sz w:val="20"/>
          <w:szCs w:val="20"/>
          <w:lang w:val="en" w:eastAsia="fr-FR"/>
        </w:rPr>
      </w:pPr>
      <w:r w:rsidRPr="00D649EB">
        <w:rPr>
          <w:rFonts w:ascii="Arial" w:eastAsia="Times New Roman" w:hAnsi="Arial" w:cs="Arial"/>
          <w:b/>
          <w:sz w:val="20"/>
          <w:szCs w:val="20"/>
          <w:lang w:val="en" w:eastAsia="fr-FR"/>
        </w:rPr>
        <w:t xml:space="preserve">2.1.3. DETERMINATION OF TITRATABLE ACIDITY </w:t>
      </w:r>
    </w:p>
    <w:p w:rsidR="000D4F10" w:rsidRPr="000D46CF" w:rsidRDefault="000D4F10" w:rsidP="000D4F10">
      <w:pPr>
        <w:rPr>
          <w:rFonts w:ascii="Arial" w:eastAsia="Times New Roman" w:hAnsi="Arial" w:cs="Arial"/>
          <w:sz w:val="20"/>
          <w:szCs w:val="20"/>
          <w:lang w:val="en" w:eastAsia="fr-FR"/>
        </w:rPr>
      </w:pPr>
      <w:r w:rsidRPr="000D46CF">
        <w:rPr>
          <w:rFonts w:ascii="Arial" w:eastAsia="Times New Roman" w:hAnsi="Arial" w:cs="Arial"/>
          <w:sz w:val="20"/>
          <w:szCs w:val="20"/>
          <w:lang w:val="en" w:eastAsia="fr-FR"/>
        </w:rPr>
        <w:t xml:space="preserve">Titratable acidity was determined by acid-base titration (ISO 11869, 1997 &amp; AOAC 947.05, 1947). An aqueous suspension of flour was prepared from 10 g in 50 mL of distilled water, filtered, and then titrated with a solution of Sodium hydroxide (NaOH 0.1N) and the presence of 1% phenolphthalein as an indicator were used. The volume of sodium hydroxide used at the equivalence point allowed for the calculation of the titratable acidity, expressed as a function of the reference acid. This analysis makes it possible to assess the degree of fermentation or spoilage of the product (OIV-Oeno 206, 2010). </w:t>
      </w:r>
    </w:p>
    <w:p w:rsidR="000D4F10" w:rsidRPr="00D649EB" w:rsidRDefault="00D649EB" w:rsidP="000D4F10">
      <w:pPr>
        <w:rPr>
          <w:rFonts w:ascii="Arial" w:eastAsia="Times New Roman" w:hAnsi="Arial" w:cs="Arial"/>
          <w:b/>
          <w:sz w:val="20"/>
          <w:szCs w:val="20"/>
          <w:lang w:val="en" w:eastAsia="fr-FR"/>
        </w:rPr>
      </w:pPr>
      <w:r w:rsidRPr="00D649EB">
        <w:rPr>
          <w:rFonts w:ascii="Arial" w:eastAsia="Times New Roman" w:hAnsi="Arial" w:cs="Arial"/>
          <w:b/>
          <w:sz w:val="20"/>
          <w:szCs w:val="20"/>
          <w:lang w:val="en" w:eastAsia="fr-FR"/>
        </w:rPr>
        <w:t xml:space="preserve">2.2.2. NUTRITIONAL ANALYSES OF THE INFANT FLOURS </w:t>
      </w:r>
    </w:p>
    <w:p w:rsidR="000D4F10" w:rsidRPr="00D649EB" w:rsidRDefault="00D649EB" w:rsidP="000D4F10">
      <w:pPr>
        <w:rPr>
          <w:rFonts w:ascii="Arial" w:eastAsia="Times New Roman" w:hAnsi="Arial" w:cs="Arial"/>
          <w:b/>
          <w:sz w:val="20"/>
          <w:szCs w:val="20"/>
          <w:lang w:val="en" w:eastAsia="fr-FR"/>
        </w:rPr>
      </w:pPr>
      <w:r w:rsidRPr="00D649EB">
        <w:rPr>
          <w:rFonts w:ascii="Arial" w:eastAsia="Times New Roman" w:hAnsi="Arial" w:cs="Arial"/>
          <w:b/>
          <w:sz w:val="20"/>
          <w:szCs w:val="20"/>
          <w:lang w:val="en" w:eastAsia="fr-FR"/>
        </w:rPr>
        <w:t xml:space="preserve">2.2.2.1. DETERMINATION OF TOTAL ASH </w:t>
      </w:r>
    </w:p>
    <w:p w:rsidR="000D4F10" w:rsidRPr="000D46CF" w:rsidRDefault="000D4F10" w:rsidP="000D4F10">
      <w:pPr>
        <w:rPr>
          <w:rFonts w:ascii="Arial" w:eastAsia="Times New Roman" w:hAnsi="Arial" w:cs="Arial"/>
          <w:sz w:val="20"/>
          <w:szCs w:val="20"/>
          <w:lang w:val="en" w:eastAsia="fr-FR"/>
        </w:rPr>
      </w:pPr>
      <w:r w:rsidRPr="000D46CF">
        <w:rPr>
          <w:rFonts w:ascii="Arial" w:eastAsia="Times New Roman" w:hAnsi="Arial" w:cs="Arial"/>
          <w:sz w:val="20"/>
          <w:szCs w:val="20"/>
          <w:lang w:val="en" w:eastAsia="fr-FR"/>
        </w:rPr>
        <w:t xml:space="preserve">Total ash was determined by incineration (AOAC, 1990). A known mass of flour was placed in a crucible and then incinerated in a muffle furnace at 550 °C until complete destruction of the organic matter. After cooling in a desiccator, the mineral residue was weighed. The total ash content reflects the overall richness in mineral elements (A. Sanou et al., 2016). </w:t>
      </w:r>
    </w:p>
    <w:p w:rsidR="000D4F10" w:rsidRPr="00D649EB" w:rsidRDefault="00D649EB" w:rsidP="004D6DD2">
      <w:pPr>
        <w:jc w:val="both"/>
        <w:rPr>
          <w:rStyle w:val="rynqvb"/>
          <w:rFonts w:ascii="Arial" w:hAnsi="Arial" w:cs="Arial"/>
          <w:b/>
          <w:sz w:val="20"/>
          <w:szCs w:val="20"/>
          <w:lang w:val="en"/>
        </w:rPr>
      </w:pPr>
      <w:r w:rsidRPr="00D649EB">
        <w:rPr>
          <w:rStyle w:val="rynqvb"/>
          <w:rFonts w:ascii="Arial" w:hAnsi="Arial" w:cs="Arial"/>
          <w:b/>
          <w:sz w:val="20"/>
          <w:szCs w:val="20"/>
          <w:lang w:val="en"/>
        </w:rPr>
        <w:t>2.2.2.2.</w:t>
      </w:r>
      <w:r w:rsidRPr="00D649EB">
        <w:rPr>
          <w:rStyle w:val="hwtze"/>
          <w:rFonts w:ascii="Arial" w:hAnsi="Arial" w:cs="Arial"/>
          <w:b/>
          <w:sz w:val="20"/>
          <w:szCs w:val="20"/>
          <w:lang w:val="en"/>
        </w:rPr>
        <w:t xml:space="preserve"> </w:t>
      </w:r>
      <w:r w:rsidRPr="00D649EB">
        <w:rPr>
          <w:rStyle w:val="rynqvb"/>
          <w:rFonts w:ascii="Arial" w:hAnsi="Arial" w:cs="Arial"/>
          <w:b/>
          <w:sz w:val="20"/>
          <w:szCs w:val="20"/>
          <w:lang w:val="en"/>
        </w:rPr>
        <w:t xml:space="preserve">DETERMINATION OF CRUDE PROTEIN </w:t>
      </w:r>
    </w:p>
    <w:p w:rsidR="000D4F10" w:rsidRPr="000D46CF" w:rsidRDefault="000D4F10" w:rsidP="004D6DD2">
      <w:pPr>
        <w:jc w:val="both"/>
        <w:rPr>
          <w:rStyle w:val="rynqvb"/>
          <w:rFonts w:ascii="Arial" w:hAnsi="Arial" w:cs="Arial"/>
          <w:sz w:val="20"/>
          <w:szCs w:val="20"/>
          <w:lang w:val="en"/>
        </w:rPr>
      </w:pPr>
      <w:r w:rsidRPr="000D46CF">
        <w:rPr>
          <w:rStyle w:val="rynqvb"/>
          <w:rFonts w:ascii="Arial" w:hAnsi="Arial" w:cs="Arial"/>
          <w:sz w:val="20"/>
          <w:szCs w:val="20"/>
          <w:lang w:val="en"/>
        </w:rPr>
        <w:t>The crude protein content was determined using the Kjeldahl method (Groegaert, 1958).</w:t>
      </w:r>
      <w:r w:rsidRPr="000D46CF">
        <w:rPr>
          <w:rStyle w:val="hwtze"/>
          <w:rFonts w:ascii="Arial" w:hAnsi="Arial" w:cs="Arial"/>
          <w:sz w:val="20"/>
          <w:szCs w:val="20"/>
          <w:lang w:val="en"/>
        </w:rPr>
        <w:t xml:space="preserve"> </w:t>
      </w:r>
      <w:r w:rsidRPr="000D46CF">
        <w:rPr>
          <w:rStyle w:val="rynqvb"/>
          <w:rFonts w:ascii="Arial" w:hAnsi="Arial" w:cs="Arial"/>
          <w:sz w:val="20"/>
          <w:szCs w:val="20"/>
          <w:lang w:val="en"/>
        </w:rPr>
        <w:t>This method involves mineralizing 1 g of flour in a 10 mL solution of concentrated H</w:t>
      </w:r>
      <w:r w:rsidRPr="000D46CF">
        <w:rPr>
          <w:rStyle w:val="rynqvb"/>
          <w:rFonts w:ascii="Cambria Math" w:hAnsi="Cambria Math" w:cs="Cambria Math"/>
          <w:sz w:val="20"/>
          <w:szCs w:val="20"/>
          <w:lang w:val="en"/>
        </w:rPr>
        <w:t>₂</w:t>
      </w:r>
      <w:r w:rsidRPr="000D46CF">
        <w:rPr>
          <w:rStyle w:val="rynqvb"/>
          <w:rFonts w:ascii="Arial" w:hAnsi="Arial" w:cs="Arial"/>
          <w:sz w:val="20"/>
          <w:szCs w:val="20"/>
          <w:lang w:val="en"/>
        </w:rPr>
        <w:t>SO</w:t>
      </w:r>
      <w:r w:rsidRPr="000D46CF">
        <w:rPr>
          <w:rStyle w:val="rynqvb"/>
          <w:rFonts w:ascii="Cambria Math" w:hAnsi="Cambria Math" w:cs="Cambria Math"/>
          <w:sz w:val="20"/>
          <w:szCs w:val="20"/>
          <w:lang w:val="en"/>
        </w:rPr>
        <w:t>₄</w:t>
      </w:r>
      <w:r w:rsidRPr="000D46CF">
        <w:rPr>
          <w:rStyle w:val="rynqvb"/>
          <w:rFonts w:ascii="Arial" w:hAnsi="Arial" w:cs="Arial"/>
          <w:sz w:val="20"/>
          <w:szCs w:val="20"/>
          <w:lang w:val="en"/>
        </w:rPr>
        <w:t xml:space="preserve"> containing a mixed indicator that facilitates the conversion of organic nitrogen to ammonium ions, followed by distillation and titration of the released ammonia in a solution of boric acid and Tashiro indicator in 0.01 N H</w:t>
      </w:r>
      <w:r w:rsidRPr="000D46CF">
        <w:rPr>
          <w:rStyle w:val="rynqvb"/>
          <w:rFonts w:ascii="Cambria Math" w:hAnsi="Cambria Math" w:cs="Cambria Math"/>
          <w:sz w:val="20"/>
          <w:szCs w:val="20"/>
          <w:lang w:val="en"/>
        </w:rPr>
        <w:t>₂</w:t>
      </w:r>
      <w:r w:rsidRPr="000D46CF">
        <w:rPr>
          <w:rStyle w:val="rynqvb"/>
          <w:rFonts w:ascii="Arial" w:hAnsi="Arial" w:cs="Arial"/>
          <w:sz w:val="20"/>
          <w:szCs w:val="20"/>
          <w:lang w:val="en"/>
        </w:rPr>
        <w:t>SO</w:t>
      </w:r>
      <w:r w:rsidRPr="000D46CF">
        <w:rPr>
          <w:rStyle w:val="rynqvb"/>
          <w:rFonts w:ascii="Cambria Math" w:hAnsi="Cambria Math" w:cs="Cambria Math"/>
          <w:sz w:val="20"/>
          <w:szCs w:val="20"/>
          <w:lang w:val="en"/>
        </w:rPr>
        <w:t>₄</w:t>
      </w:r>
      <w:r w:rsidRPr="000D46CF">
        <w:rPr>
          <w:rStyle w:val="rynqvb"/>
          <w:rFonts w:ascii="Arial" w:hAnsi="Arial" w:cs="Arial"/>
          <w:sz w:val="20"/>
          <w:szCs w:val="20"/>
          <w:lang w:val="en"/>
        </w:rPr>
        <w:t>.</w:t>
      </w:r>
      <w:r w:rsidRPr="000D46CF">
        <w:rPr>
          <w:rStyle w:val="hwtze"/>
          <w:rFonts w:ascii="Arial" w:hAnsi="Arial" w:cs="Arial"/>
          <w:sz w:val="20"/>
          <w:szCs w:val="20"/>
          <w:lang w:val="en"/>
        </w:rPr>
        <w:t xml:space="preserve"> </w:t>
      </w:r>
      <w:r w:rsidRPr="000D46CF">
        <w:rPr>
          <w:rStyle w:val="rynqvb"/>
          <w:rFonts w:ascii="Arial" w:hAnsi="Arial" w:cs="Arial"/>
          <w:sz w:val="20"/>
          <w:szCs w:val="20"/>
          <w:lang w:val="en"/>
        </w:rPr>
        <w:t xml:space="preserve">The total </w:t>
      </w:r>
      <w:r w:rsidRPr="000D46CF">
        <w:rPr>
          <w:rStyle w:val="rynqvb"/>
          <w:rFonts w:ascii="Arial" w:hAnsi="Arial" w:cs="Arial"/>
          <w:sz w:val="20"/>
          <w:szCs w:val="20"/>
          <w:lang w:val="en"/>
        </w:rPr>
        <w:lastRenderedPageBreak/>
        <w:t>nitrogen content was multiplied by a conversion factor (6.25) to obtain the crude protein content (S. Soro et al., 2013).</w:t>
      </w:r>
      <w:r w:rsidRPr="000D46CF">
        <w:rPr>
          <w:rStyle w:val="hwtze"/>
          <w:rFonts w:ascii="Arial" w:hAnsi="Arial" w:cs="Arial"/>
          <w:sz w:val="20"/>
          <w:szCs w:val="20"/>
          <w:lang w:val="en"/>
        </w:rPr>
        <w:t xml:space="preserve"> </w:t>
      </w:r>
      <w:r w:rsidRPr="000D46CF">
        <w:rPr>
          <w:rStyle w:val="rynqvb"/>
          <w:rFonts w:ascii="Arial" w:hAnsi="Arial" w:cs="Arial"/>
          <w:sz w:val="20"/>
          <w:szCs w:val="20"/>
          <w:lang w:val="en"/>
        </w:rPr>
        <w:t xml:space="preserve">Protein is a key nutrient for child growth and development. </w:t>
      </w:r>
    </w:p>
    <w:p w:rsidR="000D4F10" w:rsidRPr="00D649EB" w:rsidRDefault="00D649EB" w:rsidP="004D6DD2">
      <w:pPr>
        <w:jc w:val="both"/>
        <w:rPr>
          <w:rStyle w:val="rynqvb"/>
          <w:rFonts w:ascii="Arial" w:hAnsi="Arial" w:cs="Arial"/>
          <w:b/>
          <w:sz w:val="20"/>
          <w:szCs w:val="20"/>
          <w:lang w:val="en"/>
        </w:rPr>
      </w:pPr>
      <w:r w:rsidRPr="00D649EB">
        <w:rPr>
          <w:rStyle w:val="rynqvb"/>
          <w:rFonts w:ascii="Arial" w:hAnsi="Arial" w:cs="Arial"/>
          <w:b/>
          <w:sz w:val="20"/>
          <w:szCs w:val="20"/>
          <w:lang w:val="en"/>
        </w:rPr>
        <w:t>2.2.2.3.</w:t>
      </w:r>
      <w:r w:rsidRPr="00D649EB">
        <w:rPr>
          <w:rStyle w:val="hwtze"/>
          <w:rFonts w:ascii="Arial" w:hAnsi="Arial" w:cs="Arial"/>
          <w:b/>
          <w:sz w:val="20"/>
          <w:szCs w:val="20"/>
          <w:lang w:val="en"/>
        </w:rPr>
        <w:t xml:space="preserve"> </w:t>
      </w:r>
      <w:r w:rsidRPr="00D649EB">
        <w:rPr>
          <w:rStyle w:val="rynqvb"/>
          <w:rFonts w:ascii="Arial" w:hAnsi="Arial" w:cs="Arial"/>
          <w:b/>
          <w:sz w:val="20"/>
          <w:szCs w:val="20"/>
          <w:lang w:val="en"/>
        </w:rPr>
        <w:t xml:space="preserve">DETERMINATION OF TOTAL LIPIDS </w:t>
      </w:r>
    </w:p>
    <w:p w:rsidR="000D4F10" w:rsidRPr="000D46CF" w:rsidRDefault="000D4F10" w:rsidP="004D6DD2">
      <w:pPr>
        <w:jc w:val="both"/>
        <w:rPr>
          <w:rStyle w:val="rynqvb"/>
          <w:rFonts w:ascii="Arial" w:hAnsi="Arial" w:cs="Arial"/>
          <w:sz w:val="20"/>
          <w:szCs w:val="20"/>
          <w:lang w:val="en"/>
        </w:rPr>
      </w:pPr>
      <w:r w:rsidRPr="000D46CF">
        <w:rPr>
          <w:rStyle w:val="rynqvb"/>
          <w:rFonts w:ascii="Arial" w:hAnsi="Arial" w:cs="Arial"/>
          <w:sz w:val="20"/>
          <w:szCs w:val="20"/>
          <w:lang w:val="en"/>
        </w:rPr>
        <w:t>Total lipids were extracted using the Soxhlet method (Pearson, 1981 &amp; AACC, 1984).</w:t>
      </w:r>
      <w:r w:rsidRPr="000D46CF">
        <w:rPr>
          <w:rStyle w:val="hwtze"/>
          <w:rFonts w:ascii="Arial" w:hAnsi="Arial" w:cs="Arial"/>
          <w:sz w:val="20"/>
          <w:szCs w:val="20"/>
          <w:lang w:val="en"/>
        </w:rPr>
        <w:t xml:space="preserve"> </w:t>
      </w:r>
      <w:r w:rsidRPr="000D46CF">
        <w:rPr>
          <w:rStyle w:val="rynqvb"/>
          <w:rFonts w:ascii="Arial" w:hAnsi="Arial" w:cs="Arial"/>
          <w:sz w:val="20"/>
          <w:szCs w:val="20"/>
          <w:lang w:val="en"/>
        </w:rPr>
        <w:t>A 5g sample of flour was placed in a cellulose extraction cartridge and refluxed with petroleum ether.</w:t>
      </w:r>
      <w:r w:rsidRPr="000D46CF">
        <w:rPr>
          <w:rStyle w:val="hwtze"/>
          <w:rFonts w:ascii="Arial" w:hAnsi="Arial" w:cs="Arial"/>
          <w:sz w:val="20"/>
          <w:szCs w:val="20"/>
          <w:lang w:val="en"/>
        </w:rPr>
        <w:t xml:space="preserve"> </w:t>
      </w:r>
      <w:r w:rsidRPr="000D46CF">
        <w:rPr>
          <w:rStyle w:val="rynqvb"/>
          <w:rFonts w:ascii="Arial" w:hAnsi="Arial" w:cs="Arial"/>
          <w:sz w:val="20"/>
          <w:szCs w:val="20"/>
          <w:lang w:val="en"/>
        </w:rPr>
        <w:t>After solvent evaporation, the lipid residue was weighed, allowing calculation of the total lipid content (Y. Gagnon, 2021).</w:t>
      </w:r>
      <w:r w:rsidRPr="000D46CF">
        <w:rPr>
          <w:rStyle w:val="hwtze"/>
          <w:rFonts w:ascii="Arial" w:hAnsi="Arial" w:cs="Arial"/>
          <w:sz w:val="20"/>
          <w:szCs w:val="20"/>
          <w:lang w:val="en"/>
        </w:rPr>
        <w:t xml:space="preserve"> </w:t>
      </w:r>
      <w:r w:rsidRPr="000D46CF">
        <w:rPr>
          <w:rStyle w:val="rynqvb"/>
          <w:rFonts w:ascii="Arial" w:hAnsi="Arial" w:cs="Arial"/>
          <w:sz w:val="20"/>
          <w:szCs w:val="20"/>
          <w:lang w:val="en"/>
        </w:rPr>
        <w:t xml:space="preserve">Lipids contribute significantly to the energy density of infant flours. </w:t>
      </w:r>
    </w:p>
    <w:p w:rsidR="005F4747" w:rsidRPr="00D649EB" w:rsidRDefault="00D649EB" w:rsidP="004D6DD2">
      <w:pPr>
        <w:jc w:val="both"/>
        <w:rPr>
          <w:rStyle w:val="rynqvb"/>
          <w:rFonts w:ascii="Arial" w:hAnsi="Arial" w:cs="Arial"/>
          <w:b/>
          <w:sz w:val="20"/>
          <w:szCs w:val="20"/>
          <w:lang w:val="en"/>
        </w:rPr>
      </w:pPr>
      <w:r w:rsidRPr="00D649EB">
        <w:rPr>
          <w:rStyle w:val="rynqvb"/>
          <w:rFonts w:ascii="Arial" w:hAnsi="Arial" w:cs="Arial"/>
          <w:b/>
          <w:sz w:val="20"/>
          <w:szCs w:val="20"/>
          <w:lang w:val="en"/>
        </w:rPr>
        <w:t>2.2.2.4.</w:t>
      </w:r>
      <w:r w:rsidRPr="00D649EB">
        <w:rPr>
          <w:rStyle w:val="hwtze"/>
          <w:rFonts w:ascii="Arial" w:hAnsi="Arial" w:cs="Arial"/>
          <w:b/>
          <w:sz w:val="20"/>
          <w:szCs w:val="20"/>
          <w:lang w:val="en"/>
        </w:rPr>
        <w:t xml:space="preserve"> </w:t>
      </w:r>
      <w:r w:rsidRPr="00D649EB">
        <w:rPr>
          <w:rStyle w:val="rynqvb"/>
          <w:rFonts w:ascii="Arial" w:hAnsi="Arial" w:cs="Arial"/>
          <w:b/>
          <w:sz w:val="20"/>
          <w:szCs w:val="20"/>
          <w:lang w:val="en"/>
        </w:rPr>
        <w:t xml:space="preserve">DETERMINATION OF TOTAL CARBOHYDRATES AND ENERGY VALUE </w:t>
      </w:r>
    </w:p>
    <w:p w:rsidR="000D4F10" w:rsidRPr="000D46CF" w:rsidRDefault="000D4F10" w:rsidP="004D6DD2">
      <w:pPr>
        <w:jc w:val="both"/>
        <w:rPr>
          <w:rStyle w:val="rynqvb"/>
          <w:rFonts w:ascii="Arial" w:hAnsi="Arial" w:cs="Arial"/>
          <w:sz w:val="20"/>
          <w:szCs w:val="20"/>
          <w:lang w:val="en"/>
        </w:rPr>
      </w:pPr>
      <w:r w:rsidRPr="000D46CF">
        <w:rPr>
          <w:rStyle w:val="rynqvb"/>
          <w:rFonts w:ascii="Arial" w:hAnsi="Arial" w:cs="Arial"/>
          <w:sz w:val="20"/>
          <w:szCs w:val="20"/>
          <w:lang w:val="en"/>
        </w:rPr>
        <w:t>Total carbohydrates were calculated by subtracting the sum of the water, protein, lipid, and ash contents from 100% (Somakou M. A., 2017).</w:t>
      </w:r>
      <w:r w:rsidRPr="000D46CF">
        <w:rPr>
          <w:rStyle w:val="hwtze"/>
          <w:rFonts w:ascii="Arial" w:hAnsi="Arial" w:cs="Arial"/>
          <w:sz w:val="20"/>
          <w:szCs w:val="20"/>
          <w:lang w:val="en"/>
        </w:rPr>
        <w:t xml:space="preserve"> </w:t>
      </w:r>
      <w:r w:rsidRPr="000D46CF">
        <w:rPr>
          <w:rStyle w:val="rynqvb"/>
          <w:rFonts w:ascii="Arial" w:hAnsi="Arial" w:cs="Arial"/>
          <w:sz w:val="20"/>
          <w:szCs w:val="20"/>
          <w:lang w:val="en"/>
        </w:rPr>
        <w:t xml:space="preserve">The energy value of the flours was calculated using Atwater's factors, allocating 4 kcal/g to proteins and carbohydrates, and 9 kcal/g to lipids (Butterwick, 2021). </w:t>
      </w:r>
    </w:p>
    <w:p w:rsidR="000D4F10" w:rsidRPr="00D649EB" w:rsidRDefault="00D649EB" w:rsidP="004D6DD2">
      <w:pPr>
        <w:jc w:val="both"/>
        <w:rPr>
          <w:rStyle w:val="rynqvb"/>
          <w:rFonts w:ascii="Arial" w:hAnsi="Arial" w:cs="Arial"/>
          <w:b/>
          <w:sz w:val="20"/>
          <w:szCs w:val="20"/>
          <w:lang w:val="en"/>
        </w:rPr>
      </w:pPr>
      <w:r w:rsidRPr="00D649EB">
        <w:rPr>
          <w:rStyle w:val="rynqvb"/>
          <w:rFonts w:ascii="Arial" w:hAnsi="Arial" w:cs="Arial"/>
          <w:b/>
          <w:sz w:val="20"/>
          <w:szCs w:val="20"/>
          <w:lang w:val="en"/>
        </w:rPr>
        <w:t>2.3.</w:t>
      </w:r>
      <w:r w:rsidRPr="00D649EB">
        <w:rPr>
          <w:rStyle w:val="hwtze"/>
          <w:rFonts w:ascii="Arial" w:hAnsi="Arial" w:cs="Arial"/>
          <w:b/>
          <w:sz w:val="20"/>
          <w:szCs w:val="20"/>
          <w:lang w:val="en"/>
        </w:rPr>
        <w:t xml:space="preserve"> </w:t>
      </w:r>
      <w:r w:rsidRPr="00D649EB">
        <w:rPr>
          <w:rStyle w:val="rynqvb"/>
          <w:rFonts w:ascii="Arial" w:hAnsi="Arial" w:cs="Arial"/>
          <w:b/>
          <w:sz w:val="20"/>
          <w:szCs w:val="20"/>
          <w:lang w:val="en"/>
        </w:rPr>
        <w:t xml:space="preserve">MINERAL ANALYSIS AND EVALUATION OF MINERAL BIOAVAILABILITY </w:t>
      </w:r>
    </w:p>
    <w:p w:rsidR="000D4F10" w:rsidRPr="00701833" w:rsidRDefault="00D649EB" w:rsidP="004D6DD2">
      <w:pPr>
        <w:jc w:val="both"/>
        <w:rPr>
          <w:rStyle w:val="rynqvb"/>
          <w:rFonts w:ascii="Arial" w:hAnsi="Arial" w:cs="Arial"/>
          <w:b/>
          <w:lang w:val="en"/>
        </w:rPr>
      </w:pPr>
      <w:r w:rsidRPr="00D649EB">
        <w:rPr>
          <w:rStyle w:val="rynqvb"/>
          <w:rFonts w:ascii="Arial" w:hAnsi="Arial" w:cs="Arial"/>
          <w:b/>
          <w:sz w:val="20"/>
          <w:szCs w:val="20"/>
          <w:lang w:val="en"/>
        </w:rPr>
        <w:t>2.3.1.</w:t>
      </w:r>
      <w:r w:rsidRPr="00D649EB">
        <w:rPr>
          <w:rStyle w:val="hwtze"/>
          <w:rFonts w:ascii="Arial" w:hAnsi="Arial" w:cs="Arial"/>
          <w:b/>
          <w:sz w:val="20"/>
          <w:szCs w:val="20"/>
          <w:lang w:val="en"/>
        </w:rPr>
        <w:t xml:space="preserve"> </w:t>
      </w:r>
      <w:r w:rsidRPr="00D649EB">
        <w:rPr>
          <w:rStyle w:val="rynqvb"/>
          <w:rFonts w:ascii="Arial" w:hAnsi="Arial" w:cs="Arial"/>
          <w:b/>
          <w:sz w:val="20"/>
          <w:szCs w:val="20"/>
          <w:lang w:val="en"/>
        </w:rPr>
        <w:t>MINERAL ANALYSIS</w:t>
      </w:r>
      <w:r w:rsidRPr="00701833">
        <w:rPr>
          <w:rStyle w:val="rynqvb"/>
          <w:rFonts w:ascii="Arial" w:hAnsi="Arial" w:cs="Arial"/>
          <w:b/>
          <w:lang w:val="en"/>
        </w:rPr>
        <w:t xml:space="preserve"> </w:t>
      </w:r>
    </w:p>
    <w:p w:rsidR="000D4F10" w:rsidRPr="000D46CF" w:rsidRDefault="000D4F10" w:rsidP="004D6DD2">
      <w:pPr>
        <w:jc w:val="both"/>
        <w:rPr>
          <w:rStyle w:val="rynqvb"/>
          <w:rFonts w:ascii="Arial" w:hAnsi="Arial" w:cs="Arial"/>
          <w:sz w:val="20"/>
          <w:szCs w:val="20"/>
          <w:lang w:val="en"/>
        </w:rPr>
      </w:pPr>
      <w:r w:rsidRPr="000D46CF">
        <w:rPr>
          <w:rStyle w:val="rynqvb"/>
          <w:rFonts w:ascii="Arial" w:hAnsi="Arial" w:cs="Arial"/>
          <w:sz w:val="20"/>
          <w:szCs w:val="20"/>
          <w:lang w:val="en"/>
        </w:rPr>
        <w:t>The mineral content (iron, calcium, magnesium, and phosphorus) was determined after calcination in a muffle furnace at 550°C for 4 hours, followed by hot mineralization of the samples in a nitric acid solution. This process destroys organic matter and releases the minerals in a form that can be assimilated for analysis (C. Gachet, 2005).</w:t>
      </w:r>
      <w:r w:rsidRPr="000D46CF">
        <w:rPr>
          <w:rStyle w:val="hwtze"/>
          <w:rFonts w:ascii="Arial" w:hAnsi="Arial" w:cs="Arial"/>
          <w:sz w:val="20"/>
          <w:szCs w:val="20"/>
          <w:lang w:val="en"/>
        </w:rPr>
        <w:t xml:space="preserve"> </w:t>
      </w:r>
      <w:r w:rsidRPr="000D46CF">
        <w:rPr>
          <w:rStyle w:val="rynqvb"/>
          <w:rFonts w:ascii="Arial" w:hAnsi="Arial" w:cs="Arial"/>
          <w:sz w:val="20"/>
          <w:szCs w:val="20"/>
          <w:lang w:val="en"/>
        </w:rPr>
        <w:t>The analyses were performed using spectrophotometric and titrimetric methods adapted to each element.</w:t>
      </w:r>
      <w:r w:rsidRPr="000D46CF">
        <w:rPr>
          <w:rStyle w:val="hwtze"/>
          <w:rFonts w:ascii="Arial" w:hAnsi="Arial" w:cs="Arial"/>
          <w:sz w:val="20"/>
          <w:szCs w:val="20"/>
          <w:lang w:val="en"/>
        </w:rPr>
        <w:t xml:space="preserve"> </w:t>
      </w:r>
      <w:r w:rsidRPr="000D46CF">
        <w:rPr>
          <w:rStyle w:val="rynqvb"/>
          <w:rFonts w:ascii="Arial" w:hAnsi="Arial" w:cs="Arial"/>
          <w:sz w:val="20"/>
          <w:szCs w:val="20"/>
          <w:lang w:val="en"/>
        </w:rPr>
        <w:t xml:space="preserve">These minerals play an essential role in bone growth, hematopoiesis, and metabolic functions. </w:t>
      </w:r>
    </w:p>
    <w:p w:rsidR="000D4F10" w:rsidRPr="00D649EB" w:rsidRDefault="00D649EB" w:rsidP="004D6DD2">
      <w:pPr>
        <w:jc w:val="both"/>
        <w:rPr>
          <w:rStyle w:val="rynqvb"/>
          <w:rFonts w:ascii="Arial" w:hAnsi="Arial" w:cs="Arial"/>
          <w:b/>
          <w:sz w:val="20"/>
          <w:szCs w:val="20"/>
          <w:lang w:val="en"/>
        </w:rPr>
      </w:pPr>
      <w:r w:rsidRPr="00D649EB">
        <w:rPr>
          <w:rStyle w:val="rynqvb"/>
          <w:rFonts w:ascii="Arial" w:hAnsi="Arial" w:cs="Arial"/>
          <w:b/>
          <w:sz w:val="20"/>
          <w:szCs w:val="20"/>
          <w:lang w:val="en"/>
        </w:rPr>
        <w:t>2.3.2.</w:t>
      </w:r>
      <w:r w:rsidRPr="00D649EB">
        <w:rPr>
          <w:rStyle w:val="hwtze"/>
          <w:rFonts w:ascii="Arial" w:hAnsi="Arial" w:cs="Arial"/>
          <w:b/>
          <w:sz w:val="20"/>
          <w:szCs w:val="20"/>
          <w:lang w:val="en"/>
        </w:rPr>
        <w:t xml:space="preserve"> </w:t>
      </w:r>
      <w:r w:rsidRPr="00D649EB">
        <w:rPr>
          <w:rStyle w:val="rynqvb"/>
          <w:rFonts w:ascii="Arial" w:hAnsi="Arial" w:cs="Arial"/>
          <w:b/>
          <w:sz w:val="20"/>
          <w:szCs w:val="20"/>
          <w:lang w:val="en"/>
        </w:rPr>
        <w:t xml:space="preserve">DETERMINATION OF ANTINUTRITIONAL FACTORS </w:t>
      </w:r>
    </w:p>
    <w:p w:rsidR="000D4F10" w:rsidRPr="000D46CF" w:rsidRDefault="000D4F10" w:rsidP="004D6DD2">
      <w:pPr>
        <w:jc w:val="both"/>
        <w:rPr>
          <w:rStyle w:val="rynqvb"/>
          <w:rFonts w:ascii="Arial" w:hAnsi="Arial" w:cs="Arial"/>
          <w:sz w:val="20"/>
          <w:szCs w:val="20"/>
          <w:lang w:val="en"/>
        </w:rPr>
      </w:pPr>
      <w:r w:rsidRPr="000D46CF">
        <w:rPr>
          <w:rStyle w:val="rynqvb"/>
          <w:rFonts w:ascii="Arial" w:hAnsi="Arial" w:cs="Arial"/>
          <w:sz w:val="20"/>
          <w:szCs w:val="20"/>
          <w:lang w:val="en"/>
        </w:rPr>
        <w:t xml:space="preserve">Antinutritional factors, including phytates, tannins, and total polyphenols, were determined using standardized Folin-Ciacalteu, iron colorimetric, and vanillin-HCl methods. </w:t>
      </w:r>
    </w:p>
    <w:p w:rsidR="005F4747" w:rsidRPr="00D649EB" w:rsidRDefault="00D649EB" w:rsidP="004D6DD2">
      <w:pPr>
        <w:jc w:val="both"/>
        <w:rPr>
          <w:rStyle w:val="rynqvb"/>
          <w:rFonts w:ascii="Arial" w:hAnsi="Arial" w:cs="Arial"/>
          <w:b/>
          <w:sz w:val="20"/>
          <w:szCs w:val="20"/>
          <w:lang w:val="en"/>
        </w:rPr>
      </w:pPr>
      <w:r w:rsidRPr="00D649EB">
        <w:rPr>
          <w:rStyle w:val="rynqvb"/>
          <w:rFonts w:ascii="Arial" w:hAnsi="Arial" w:cs="Arial"/>
          <w:b/>
          <w:sz w:val="20"/>
          <w:szCs w:val="20"/>
          <w:lang w:val="en"/>
        </w:rPr>
        <w:t>2.3.2.1.</w:t>
      </w:r>
      <w:r w:rsidRPr="00D649EB">
        <w:rPr>
          <w:rStyle w:val="hwtze"/>
          <w:rFonts w:ascii="Arial" w:hAnsi="Arial" w:cs="Arial"/>
          <w:b/>
          <w:sz w:val="20"/>
          <w:szCs w:val="20"/>
          <w:lang w:val="en"/>
        </w:rPr>
        <w:t xml:space="preserve"> </w:t>
      </w:r>
      <w:r w:rsidRPr="00D649EB">
        <w:rPr>
          <w:rStyle w:val="rynqvb"/>
          <w:rFonts w:ascii="Arial" w:hAnsi="Arial" w:cs="Arial"/>
          <w:b/>
          <w:sz w:val="20"/>
          <w:szCs w:val="20"/>
          <w:lang w:val="en"/>
        </w:rPr>
        <w:t xml:space="preserve">DETERMINATION OF PHYTATES IN THE FLOURS </w:t>
      </w:r>
    </w:p>
    <w:p w:rsidR="000D4F10" w:rsidRPr="000D46CF" w:rsidRDefault="000D4F10" w:rsidP="004D6DD2">
      <w:pPr>
        <w:jc w:val="both"/>
        <w:rPr>
          <w:rStyle w:val="rynqvb"/>
          <w:rFonts w:ascii="Arial" w:hAnsi="Arial" w:cs="Arial"/>
          <w:sz w:val="20"/>
          <w:szCs w:val="20"/>
          <w:lang w:val="en"/>
        </w:rPr>
      </w:pPr>
      <w:r w:rsidRPr="000D46CF">
        <w:rPr>
          <w:rStyle w:val="rynqvb"/>
          <w:rFonts w:ascii="Arial" w:hAnsi="Arial" w:cs="Arial"/>
          <w:sz w:val="20"/>
          <w:szCs w:val="20"/>
          <w:lang w:val="en"/>
        </w:rPr>
        <w:t>The phytate content was determined after extraction of 0.5 g of the sample in 10 mL of 2.4% HCl.</w:t>
      </w:r>
      <w:r w:rsidRPr="000D46CF">
        <w:rPr>
          <w:rStyle w:val="hwtze"/>
          <w:rFonts w:ascii="Arial" w:hAnsi="Arial" w:cs="Arial"/>
          <w:sz w:val="20"/>
          <w:szCs w:val="20"/>
          <w:lang w:val="en"/>
        </w:rPr>
        <w:t xml:space="preserve"> </w:t>
      </w:r>
      <w:r w:rsidRPr="000D46CF">
        <w:rPr>
          <w:rStyle w:val="rynqvb"/>
          <w:rFonts w:ascii="Arial" w:hAnsi="Arial" w:cs="Arial"/>
          <w:sz w:val="20"/>
          <w:szCs w:val="20"/>
          <w:lang w:val="en"/>
        </w:rPr>
        <w:t>The method is based on the formation of a colored complex between the phytate and Wade's reagent, the intensity of which is proportional to the phytate concentration.</w:t>
      </w:r>
      <w:r w:rsidRPr="000D46CF">
        <w:rPr>
          <w:rStyle w:val="hwtze"/>
          <w:rFonts w:ascii="Arial" w:hAnsi="Arial" w:cs="Arial"/>
          <w:sz w:val="20"/>
          <w:szCs w:val="20"/>
          <w:lang w:val="en"/>
        </w:rPr>
        <w:t xml:space="preserve"> </w:t>
      </w:r>
      <w:r w:rsidRPr="000D46CF">
        <w:rPr>
          <w:rStyle w:val="rynqvb"/>
          <w:rFonts w:ascii="Arial" w:hAnsi="Arial" w:cs="Arial"/>
          <w:sz w:val="20"/>
          <w:szCs w:val="20"/>
          <w:lang w:val="en"/>
        </w:rPr>
        <w:t xml:space="preserve">The absorbance of the complex formed was measured using a UV-Visible spectrophotometer (Fish Bioblock Scientific 1100) at an appropriate wavelength, in comparison with a calibration curve prepared from a standard sodium phytate solution (M. L. Souare, 2022). </w:t>
      </w:r>
    </w:p>
    <w:p w:rsidR="000D4F10" w:rsidRPr="00D649EB" w:rsidRDefault="00D649EB" w:rsidP="004D6DD2">
      <w:pPr>
        <w:jc w:val="both"/>
        <w:rPr>
          <w:rStyle w:val="rynqvb"/>
          <w:rFonts w:ascii="Arial" w:hAnsi="Arial" w:cs="Arial"/>
          <w:b/>
          <w:sz w:val="20"/>
          <w:szCs w:val="20"/>
          <w:lang w:val="en"/>
        </w:rPr>
      </w:pPr>
      <w:r w:rsidRPr="00D649EB">
        <w:rPr>
          <w:rStyle w:val="rynqvb"/>
          <w:rFonts w:ascii="Arial" w:hAnsi="Arial" w:cs="Arial"/>
          <w:b/>
          <w:sz w:val="20"/>
          <w:szCs w:val="20"/>
          <w:lang w:val="en"/>
        </w:rPr>
        <w:t>2.3.2.2.</w:t>
      </w:r>
      <w:r w:rsidRPr="00D649EB">
        <w:rPr>
          <w:rStyle w:val="hwtze"/>
          <w:rFonts w:ascii="Arial" w:hAnsi="Arial" w:cs="Arial"/>
          <w:b/>
          <w:sz w:val="20"/>
          <w:szCs w:val="20"/>
          <w:lang w:val="en"/>
        </w:rPr>
        <w:t xml:space="preserve"> </w:t>
      </w:r>
      <w:r w:rsidRPr="00D649EB">
        <w:rPr>
          <w:rStyle w:val="rynqvb"/>
          <w:rFonts w:ascii="Arial" w:hAnsi="Arial" w:cs="Arial"/>
          <w:b/>
          <w:sz w:val="20"/>
          <w:szCs w:val="20"/>
          <w:lang w:val="en"/>
        </w:rPr>
        <w:t xml:space="preserve">DETERMINATION OF TANNINS IN THE FLOURS </w:t>
      </w:r>
    </w:p>
    <w:p w:rsidR="000D4F10" w:rsidRPr="000D46CF" w:rsidRDefault="000D4F10" w:rsidP="004D6DD2">
      <w:pPr>
        <w:jc w:val="both"/>
        <w:rPr>
          <w:rStyle w:val="rynqvb"/>
          <w:rFonts w:ascii="Arial" w:hAnsi="Arial" w:cs="Arial"/>
          <w:sz w:val="20"/>
          <w:szCs w:val="20"/>
          <w:lang w:val="en"/>
        </w:rPr>
      </w:pPr>
      <w:r w:rsidRPr="000D46CF">
        <w:rPr>
          <w:rStyle w:val="rynqvb"/>
          <w:rFonts w:ascii="Arial" w:hAnsi="Arial" w:cs="Arial"/>
          <w:sz w:val="20"/>
          <w:szCs w:val="20"/>
          <w:lang w:val="en"/>
        </w:rPr>
        <w:t>Tannins were also quantified after extraction in 10 mL of 80% methanol.</w:t>
      </w:r>
      <w:r w:rsidRPr="000D46CF">
        <w:rPr>
          <w:rStyle w:val="hwtze"/>
          <w:rFonts w:ascii="Arial" w:hAnsi="Arial" w:cs="Arial"/>
          <w:sz w:val="20"/>
          <w:szCs w:val="20"/>
          <w:lang w:val="en"/>
        </w:rPr>
        <w:t xml:space="preserve"> </w:t>
      </w:r>
      <w:r w:rsidRPr="000D46CF">
        <w:rPr>
          <w:rStyle w:val="rynqvb"/>
          <w:rFonts w:ascii="Arial" w:hAnsi="Arial" w:cs="Arial"/>
          <w:sz w:val="20"/>
          <w:szCs w:val="20"/>
          <w:lang w:val="en"/>
        </w:rPr>
        <w:t>The determination was performed by a colorimetric reaction with iron, producing a color that was measured by UV-Visible spectrophotometry (Fish Bioblock Scientific 1100).</w:t>
      </w:r>
      <w:r w:rsidRPr="000D46CF">
        <w:rPr>
          <w:rStyle w:val="hwtze"/>
          <w:rFonts w:ascii="Arial" w:hAnsi="Arial" w:cs="Arial"/>
          <w:sz w:val="20"/>
          <w:szCs w:val="20"/>
          <w:lang w:val="en"/>
        </w:rPr>
        <w:t xml:space="preserve"> </w:t>
      </w:r>
      <w:r w:rsidRPr="000D46CF">
        <w:rPr>
          <w:rStyle w:val="rynqvb"/>
          <w:rFonts w:ascii="Arial" w:hAnsi="Arial" w:cs="Arial"/>
          <w:sz w:val="20"/>
          <w:szCs w:val="20"/>
          <w:lang w:val="en"/>
        </w:rPr>
        <w:t xml:space="preserve">Absorbance was measured at a wavelength of 500 nm, and tannin concentration was determined from a calibration curve obtained with catechin concentrations between 0 and 500 µg/ml (A.R. Chaimaa, 2022). </w:t>
      </w:r>
    </w:p>
    <w:p w:rsidR="005F4747" w:rsidRPr="00D649EB" w:rsidRDefault="00D649EB" w:rsidP="004D6DD2">
      <w:pPr>
        <w:jc w:val="both"/>
        <w:rPr>
          <w:rStyle w:val="rynqvb"/>
          <w:rFonts w:ascii="Arial" w:hAnsi="Arial" w:cs="Arial"/>
          <w:b/>
          <w:sz w:val="20"/>
          <w:szCs w:val="20"/>
          <w:lang w:val="en"/>
        </w:rPr>
      </w:pPr>
      <w:r w:rsidRPr="00D649EB">
        <w:rPr>
          <w:rStyle w:val="rynqvb"/>
          <w:rFonts w:ascii="Arial" w:hAnsi="Arial" w:cs="Arial"/>
          <w:b/>
          <w:sz w:val="20"/>
          <w:szCs w:val="20"/>
          <w:lang w:val="en"/>
        </w:rPr>
        <w:t>2.3.2.2.</w:t>
      </w:r>
      <w:r w:rsidRPr="00D649EB">
        <w:rPr>
          <w:rStyle w:val="hwtze"/>
          <w:rFonts w:ascii="Arial" w:hAnsi="Arial" w:cs="Arial"/>
          <w:b/>
          <w:sz w:val="20"/>
          <w:szCs w:val="20"/>
          <w:lang w:val="en"/>
        </w:rPr>
        <w:t xml:space="preserve"> </w:t>
      </w:r>
      <w:r w:rsidRPr="00D649EB">
        <w:rPr>
          <w:rStyle w:val="rynqvb"/>
          <w:rFonts w:ascii="Arial" w:hAnsi="Arial" w:cs="Arial"/>
          <w:b/>
          <w:sz w:val="20"/>
          <w:szCs w:val="20"/>
          <w:lang w:val="en"/>
        </w:rPr>
        <w:t xml:space="preserve">TOTAL POLYPHENOLS IN THE FLOURS </w:t>
      </w:r>
    </w:p>
    <w:p w:rsidR="000D4F10" w:rsidRPr="000D46CF" w:rsidRDefault="000D4F10" w:rsidP="004D6DD2">
      <w:pPr>
        <w:jc w:val="both"/>
        <w:rPr>
          <w:rStyle w:val="rynqvb"/>
          <w:rFonts w:ascii="Arial" w:hAnsi="Arial" w:cs="Arial"/>
          <w:sz w:val="20"/>
          <w:szCs w:val="20"/>
          <w:lang w:val="en"/>
        </w:rPr>
      </w:pPr>
      <w:r w:rsidRPr="000D46CF">
        <w:rPr>
          <w:rStyle w:val="rynqvb"/>
          <w:rFonts w:ascii="Arial" w:hAnsi="Arial" w:cs="Arial"/>
          <w:sz w:val="20"/>
          <w:szCs w:val="20"/>
          <w:lang w:val="en"/>
        </w:rPr>
        <w:t>Total polyphenols were determined using the spectro-colorimetric method with the Folin-Ciocalteu reagent.</w:t>
      </w:r>
      <w:r w:rsidRPr="000D46CF">
        <w:rPr>
          <w:rStyle w:val="hwtze"/>
          <w:rFonts w:ascii="Arial" w:hAnsi="Arial" w:cs="Arial"/>
          <w:sz w:val="20"/>
          <w:szCs w:val="20"/>
          <w:lang w:val="en"/>
        </w:rPr>
        <w:t xml:space="preserve"> </w:t>
      </w:r>
      <w:r w:rsidRPr="000D46CF">
        <w:rPr>
          <w:rStyle w:val="rynqvb"/>
          <w:rFonts w:ascii="Arial" w:hAnsi="Arial" w:cs="Arial"/>
          <w:sz w:val="20"/>
          <w:szCs w:val="20"/>
          <w:lang w:val="en"/>
        </w:rPr>
        <w:t>After reacting the flour extract with the Folin-Ciocalteu reagent and 7.5% sodium carbonate, the intensity of the resulting color was measured using a UV-Visible spectrophotometer (Fish Bioblock Scientific 1100).</w:t>
      </w:r>
      <w:r w:rsidRPr="000D46CF">
        <w:rPr>
          <w:rStyle w:val="hwtze"/>
          <w:rFonts w:ascii="Arial" w:hAnsi="Arial" w:cs="Arial"/>
          <w:sz w:val="20"/>
          <w:szCs w:val="20"/>
          <w:lang w:val="en"/>
        </w:rPr>
        <w:t xml:space="preserve"> </w:t>
      </w:r>
      <w:r w:rsidRPr="000D46CF">
        <w:rPr>
          <w:rStyle w:val="rynqvb"/>
          <w:rFonts w:ascii="Arial" w:hAnsi="Arial" w:cs="Arial"/>
          <w:sz w:val="20"/>
          <w:szCs w:val="20"/>
          <w:lang w:val="en"/>
        </w:rPr>
        <w:t>The results were expressed as gallic acid equivalents, based on a calibration curve (0; 0.02; 0.04; 0.06; 0.08; 0.1 mg/ml).</w:t>
      </w:r>
      <w:r w:rsidRPr="000D46CF">
        <w:rPr>
          <w:rStyle w:val="hwtze"/>
          <w:rFonts w:ascii="Arial" w:hAnsi="Arial" w:cs="Arial"/>
          <w:sz w:val="20"/>
          <w:szCs w:val="20"/>
          <w:lang w:val="en"/>
        </w:rPr>
        <w:t xml:space="preserve"> </w:t>
      </w:r>
      <w:r w:rsidRPr="000D46CF">
        <w:rPr>
          <w:rStyle w:val="rynqvb"/>
          <w:rFonts w:ascii="Arial" w:hAnsi="Arial" w:cs="Arial"/>
          <w:sz w:val="20"/>
          <w:szCs w:val="20"/>
          <w:lang w:val="en"/>
        </w:rPr>
        <w:t>All spectrophotometric measurements were performed using a UV-Visible spectrophotometer (Fish Bioblock Scientific 1100), after prior calibration of the instrument.</w:t>
      </w:r>
      <w:r w:rsidRPr="000D46CF">
        <w:rPr>
          <w:rStyle w:val="hwtze"/>
          <w:rFonts w:ascii="Arial" w:hAnsi="Arial" w:cs="Arial"/>
          <w:sz w:val="20"/>
          <w:szCs w:val="20"/>
          <w:lang w:val="en"/>
        </w:rPr>
        <w:t xml:space="preserve"> </w:t>
      </w:r>
      <w:r w:rsidRPr="000D46CF">
        <w:rPr>
          <w:rStyle w:val="rynqvb"/>
          <w:rFonts w:ascii="Arial" w:hAnsi="Arial" w:cs="Arial"/>
          <w:sz w:val="20"/>
          <w:szCs w:val="20"/>
          <w:lang w:val="en"/>
        </w:rPr>
        <w:t xml:space="preserve">The analyses were performed in triplicate to ensure the reliability and reproducibility of the results (S. Soro et al., 2013 and J.O. Ayosso, 2015). </w:t>
      </w:r>
    </w:p>
    <w:p w:rsidR="000D4F10" w:rsidRPr="00D649EB" w:rsidRDefault="00D649EB" w:rsidP="004D6DD2">
      <w:pPr>
        <w:jc w:val="both"/>
        <w:rPr>
          <w:rStyle w:val="rynqvb"/>
          <w:rFonts w:ascii="Arial" w:hAnsi="Arial" w:cs="Arial"/>
          <w:b/>
          <w:sz w:val="20"/>
          <w:szCs w:val="20"/>
          <w:lang w:val="en"/>
        </w:rPr>
      </w:pPr>
      <w:r w:rsidRPr="00D649EB">
        <w:rPr>
          <w:rStyle w:val="rynqvb"/>
          <w:rFonts w:ascii="Arial" w:hAnsi="Arial" w:cs="Arial"/>
          <w:b/>
          <w:sz w:val="20"/>
          <w:szCs w:val="20"/>
          <w:lang w:val="en"/>
        </w:rPr>
        <w:t>2.3.3.</w:t>
      </w:r>
      <w:r w:rsidRPr="00D649EB">
        <w:rPr>
          <w:rStyle w:val="hwtze"/>
          <w:rFonts w:ascii="Arial" w:hAnsi="Arial" w:cs="Arial"/>
          <w:b/>
          <w:sz w:val="20"/>
          <w:szCs w:val="20"/>
          <w:lang w:val="en"/>
        </w:rPr>
        <w:t xml:space="preserve"> </w:t>
      </w:r>
      <w:r w:rsidRPr="00D649EB">
        <w:rPr>
          <w:rStyle w:val="rynqvb"/>
          <w:rFonts w:ascii="Arial" w:hAnsi="Arial" w:cs="Arial"/>
          <w:b/>
          <w:sz w:val="20"/>
          <w:szCs w:val="20"/>
          <w:lang w:val="en"/>
        </w:rPr>
        <w:t>MINERAL BIOAVAILABILITY ESTIMATION</w:t>
      </w:r>
      <w:r w:rsidR="000D4F10" w:rsidRPr="00D649EB">
        <w:rPr>
          <w:rStyle w:val="rynqvb"/>
          <w:rFonts w:ascii="Arial" w:hAnsi="Arial" w:cs="Arial"/>
          <w:b/>
          <w:sz w:val="20"/>
          <w:szCs w:val="20"/>
          <w:lang w:val="en"/>
        </w:rPr>
        <w:t xml:space="preserve"> </w:t>
      </w:r>
    </w:p>
    <w:p w:rsidR="000D4F10" w:rsidRPr="000D46CF" w:rsidRDefault="000D4F10" w:rsidP="000D4F10">
      <w:pPr>
        <w:jc w:val="both"/>
        <w:rPr>
          <w:rFonts w:ascii="Arial" w:hAnsi="Arial" w:cs="Arial"/>
          <w:sz w:val="20"/>
          <w:szCs w:val="20"/>
        </w:rPr>
      </w:pPr>
      <w:r w:rsidRPr="000D46CF">
        <w:rPr>
          <w:rFonts w:ascii="Arial" w:hAnsi="Arial" w:cs="Arial"/>
          <w:sz w:val="20"/>
          <w:szCs w:val="20"/>
        </w:rPr>
        <w:lastRenderedPageBreak/>
        <w:t>Mineral bioavailability was estimated indirectly by calculating the molar ratios between antinutritional factors and minerals of interest, specifically the phytate/iron, phytate/calcium, tannin/iron, and polyphenol/iron ratios. The mineral concentrations used to calculate the molar ratios were obtained from mineral analyses performed after sample mineralization and quantified using a UV-Visible spectrophotometer (Fish Bioblock Scientific 1100), in addition to colorimetric methods for minerals determined by titration. The analytical data (phytate, polyphenol, and mineral content) were converted into molar concentrations using the corresponding molar masses. The molar ratio calculations were performed using data processing software. The values ​​obtained were compared to critical reference thresholds described in the literature to assess the potential risk of reduced intestinal absorption of minerals. This approach allows us to estimate the impact of antinutritional factors on the bioavailability of essential minerals in infants and young children.</w:t>
      </w:r>
    </w:p>
    <w:p w:rsidR="000D4F10" w:rsidRPr="00701833" w:rsidRDefault="000D4F10" w:rsidP="000D4F10">
      <w:pPr>
        <w:jc w:val="both"/>
        <w:rPr>
          <w:rFonts w:ascii="Arial" w:hAnsi="Arial" w:cs="Arial"/>
        </w:rPr>
      </w:pPr>
    </w:p>
    <w:p w:rsidR="000D4F10" w:rsidRPr="00D649EB" w:rsidRDefault="00D649EB" w:rsidP="000D4F10">
      <w:pPr>
        <w:jc w:val="both"/>
        <w:rPr>
          <w:rFonts w:ascii="Arial" w:hAnsi="Arial" w:cs="Arial"/>
          <w:b/>
          <w:sz w:val="20"/>
          <w:szCs w:val="20"/>
        </w:rPr>
      </w:pPr>
      <w:r w:rsidRPr="00D649EB">
        <w:rPr>
          <w:rFonts w:ascii="Arial" w:hAnsi="Arial" w:cs="Arial"/>
          <w:b/>
          <w:sz w:val="20"/>
          <w:szCs w:val="20"/>
        </w:rPr>
        <w:t>2.4. DETERMINATION OF FUNCTIONAL PROPERTIES</w:t>
      </w:r>
    </w:p>
    <w:p w:rsidR="000D4F10" w:rsidRPr="000D46CF" w:rsidRDefault="000D4F10" w:rsidP="000D4F10">
      <w:pPr>
        <w:jc w:val="both"/>
        <w:rPr>
          <w:rFonts w:ascii="Arial" w:hAnsi="Arial" w:cs="Arial"/>
          <w:sz w:val="20"/>
          <w:szCs w:val="20"/>
        </w:rPr>
      </w:pPr>
      <w:r w:rsidRPr="000D46CF">
        <w:rPr>
          <w:rFonts w:ascii="Arial" w:hAnsi="Arial" w:cs="Arial"/>
          <w:sz w:val="20"/>
          <w:szCs w:val="20"/>
        </w:rPr>
        <w:t>The functional properties of infant flours were determined to evaluate their technological suitability for preparing porridges for infants and young children. Analyses were performed using gravimetric/centrifugation methods with appropriate laboratory instruments. All determinations were carried out in triplicate.</w:t>
      </w:r>
    </w:p>
    <w:p w:rsidR="000D4F10" w:rsidRPr="00701833" w:rsidRDefault="000D4F10" w:rsidP="000D4F10">
      <w:pPr>
        <w:jc w:val="both"/>
        <w:rPr>
          <w:rFonts w:ascii="Arial" w:hAnsi="Arial" w:cs="Arial"/>
          <w:b/>
        </w:rPr>
      </w:pPr>
    </w:p>
    <w:p w:rsidR="000D4F10" w:rsidRPr="00D649EB" w:rsidRDefault="00D649EB" w:rsidP="000D4F10">
      <w:pPr>
        <w:jc w:val="both"/>
        <w:rPr>
          <w:rFonts w:ascii="Arial" w:hAnsi="Arial" w:cs="Arial"/>
          <w:b/>
          <w:sz w:val="20"/>
          <w:szCs w:val="20"/>
        </w:rPr>
      </w:pPr>
      <w:r w:rsidRPr="00D649EB">
        <w:rPr>
          <w:rFonts w:ascii="Arial" w:hAnsi="Arial" w:cs="Arial"/>
          <w:b/>
          <w:sz w:val="20"/>
          <w:szCs w:val="20"/>
        </w:rPr>
        <w:t>2.4.1. WATER ABSORPTION CAPACITY (WAC)</w:t>
      </w:r>
    </w:p>
    <w:p w:rsidR="000D4F10" w:rsidRPr="000D46CF" w:rsidRDefault="000D4F10" w:rsidP="000D4F10">
      <w:pPr>
        <w:jc w:val="both"/>
        <w:rPr>
          <w:rFonts w:ascii="Arial" w:hAnsi="Arial" w:cs="Arial"/>
          <w:sz w:val="20"/>
          <w:szCs w:val="20"/>
        </w:rPr>
      </w:pPr>
      <w:r w:rsidRPr="000D46CF">
        <w:rPr>
          <w:rFonts w:ascii="Arial" w:hAnsi="Arial" w:cs="Arial"/>
          <w:sz w:val="20"/>
          <w:szCs w:val="20"/>
        </w:rPr>
        <w:t>The water absorption capacity was determined by weighing 1 g of flour in a centrifuge tube. A volume of 10 ml of distilled water was added, and the mixture was then mechanically agitated to ensure complete homogenization. After stirring, the tubes were centrifuged using an EBA 200 centrifuge. The supernatant was removed, and the wet residue was weighed using a Dhaus analytical balance. Water absorption capacity was expressed as grams of water retained per gram of dry flour (C.G. Dan et al., 2017).</w:t>
      </w:r>
    </w:p>
    <w:p w:rsidR="000D4F10" w:rsidRPr="00701833" w:rsidRDefault="000D4F10" w:rsidP="000D4F10">
      <w:pPr>
        <w:jc w:val="both"/>
        <w:rPr>
          <w:rFonts w:ascii="Arial" w:hAnsi="Arial" w:cs="Arial"/>
        </w:rPr>
      </w:pPr>
    </w:p>
    <w:p w:rsidR="000D4F10" w:rsidRPr="00D649EB" w:rsidRDefault="00D649EB" w:rsidP="000D4F10">
      <w:pPr>
        <w:jc w:val="both"/>
        <w:rPr>
          <w:rFonts w:ascii="Arial" w:hAnsi="Arial" w:cs="Arial"/>
          <w:b/>
          <w:sz w:val="20"/>
          <w:szCs w:val="20"/>
        </w:rPr>
      </w:pPr>
      <w:r w:rsidRPr="00D649EB">
        <w:rPr>
          <w:rFonts w:ascii="Arial" w:hAnsi="Arial" w:cs="Arial"/>
          <w:b/>
          <w:sz w:val="20"/>
          <w:szCs w:val="20"/>
        </w:rPr>
        <w:t>2.4.2. OIL ABSORPTION CAPACITY (OAC)</w:t>
      </w:r>
    </w:p>
    <w:p w:rsidR="000D4F10" w:rsidRPr="000D46CF" w:rsidRDefault="000D4F10" w:rsidP="000D4F10">
      <w:pPr>
        <w:jc w:val="both"/>
        <w:rPr>
          <w:rFonts w:ascii="Arial" w:hAnsi="Arial" w:cs="Arial"/>
          <w:sz w:val="20"/>
          <w:szCs w:val="20"/>
        </w:rPr>
      </w:pPr>
      <w:r w:rsidRPr="000D46CF">
        <w:rPr>
          <w:rFonts w:ascii="Arial" w:hAnsi="Arial" w:cs="Arial"/>
          <w:sz w:val="20"/>
          <w:szCs w:val="20"/>
        </w:rPr>
        <w:t>The oil absorption capacity was determined using a protocol similar to that used for water absorption. 0.5 g of the flour was mixed with 6 mL of IDEAL sunflower oil. After mechanical stirring, the mixture was centrifuged using an EBA 200 centrifuge to separate the unretained phase. The residue was weighed using a Dhaus analytical balance, and the oil absorption capacity was calculated and expressed in grams of oil retained per gram of flour (Y. Zarroug et al., 2022).</w:t>
      </w:r>
    </w:p>
    <w:p w:rsidR="000D4F10" w:rsidRPr="00701833" w:rsidRDefault="000D4F10" w:rsidP="000D4F10">
      <w:pPr>
        <w:jc w:val="both"/>
        <w:rPr>
          <w:rFonts w:ascii="Arial" w:hAnsi="Arial" w:cs="Arial"/>
        </w:rPr>
      </w:pPr>
    </w:p>
    <w:p w:rsidR="000D4F10" w:rsidRPr="00D649EB" w:rsidRDefault="00D649EB" w:rsidP="000D4F10">
      <w:pPr>
        <w:jc w:val="both"/>
        <w:rPr>
          <w:rFonts w:ascii="Arial" w:hAnsi="Arial" w:cs="Arial"/>
          <w:b/>
          <w:sz w:val="20"/>
          <w:szCs w:val="20"/>
        </w:rPr>
      </w:pPr>
      <w:r w:rsidRPr="00D649EB">
        <w:rPr>
          <w:rFonts w:ascii="Arial" w:hAnsi="Arial" w:cs="Arial"/>
          <w:b/>
          <w:sz w:val="20"/>
          <w:szCs w:val="20"/>
        </w:rPr>
        <w:t>2.4.3. BULK DENSITY</w:t>
      </w:r>
    </w:p>
    <w:p w:rsidR="000D4F10" w:rsidRPr="000D46CF" w:rsidRDefault="000D4F10" w:rsidP="000D4F10">
      <w:pPr>
        <w:jc w:val="both"/>
        <w:rPr>
          <w:rFonts w:ascii="Arial" w:hAnsi="Arial" w:cs="Arial"/>
          <w:sz w:val="20"/>
          <w:szCs w:val="20"/>
        </w:rPr>
      </w:pPr>
      <w:r w:rsidRPr="000D46CF">
        <w:rPr>
          <w:rFonts w:ascii="Arial" w:hAnsi="Arial" w:cs="Arial"/>
          <w:sz w:val="20"/>
          <w:szCs w:val="20"/>
        </w:rPr>
        <w:t>The bulk density of the flours was determined by placing 15 g of flour in a clean, dry graduated cylinder and adding 500 ml of water. The cylinder was gently tapped to ensure even compaction of the flour. The volume occupied was read directly from the cylinder's graduation scale. The bulk density was calculated by dividing the mass of the flour by the volume occupied and expressed in grams per milliliter (C.G. Dan et al., 2017).</w:t>
      </w:r>
    </w:p>
    <w:p w:rsidR="000D4F10" w:rsidRPr="00701833" w:rsidRDefault="000D4F10" w:rsidP="000D4F10">
      <w:pPr>
        <w:jc w:val="both"/>
        <w:rPr>
          <w:rFonts w:ascii="Arial" w:hAnsi="Arial" w:cs="Arial"/>
        </w:rPr>
      </w:pPr>
    </w:p>
    <w:p w:rsidR="000D4F10" w:rsidRPr="00D649EB" w:rsidRDefault="00D649EB" w:rsidP="000D4F10">
      <w:pPr>
        <w:jc w:val="both"/>
        <w:rPr>
          <w:rFonts w:ascii="Arial" w:hAnsi="Arial" w:cs="Arial"/>
          <w:b/>
          <w:sz w:val="20"/>
          <w:szCs w:val="20"/>
        </w:rPr>
      </w:pPr>
      <w:r w:rsidRPr="00D649EB">
        <w:rPr>
          <w:rFonts w:ascii="Arial" w:hAnsi="Arial" w:cs="Arial"/>
          <w:b/>
          <w:sz w:val="20"/>
          <w:szCs w:val="20"/>
        </w:rPr>
        <w:t>2.4.4. EMULSIFYING ACTIVITY AND EMULSION STABILITY</w:t>
      </w:r>
    </w:p>
    <w:p w:rsidR="000D4F10" w:rsidRPr="000D46CF" w:rsidRDefault="000D4F10" w:rsidP="000D4F10">
      <w:pPr>
        <w:jc w:val="both"/>
        <w:rPr>
          <w:rFonts w:ascii="Arial" w:hAnsi="Arial" w:cs="Arial"/>
          <w:sz w:val="20"/>
          <w:szCs w:val="20"/>
        </w:rPr>
      </w:pPr>
      <w:r w:rsidRPr="000D46CF">
        <w:rPr>
          <w:rFonts w:ascii="Arial" w:hAnsi="Arial" w:cs="Arial"/>
          <w:sz w:val="20"/>
          <w:szCs w:val="20"/>
        </w:rPr>
        <w:t>The emulsifying activity was determined by mixing a 1 g aqueous suspension of the flour with 3 ml of IDEAL sunflower oil. The mixture was mechanically agitated using a VELP vortex mixer to form an emulsion. The resulting emulsion was centrifuged using an EBA 200 centrifuge, and the height of the emulsified layer was measured using a graduated scale. The stability of the emulsion was evaluated after a defined resting time by measuring the persistence of the emulsified phase. The results were expressed as a percentage of the total volume of the mixture (M. P. Domínguez et al., 2020).</w:t>
      </w:r>
    </w:p>
    <w:p w:rsidR="000D4F10" w:rsidRPr="00701833" w:rsidRDefault="000D4F10" w:rsidP="000D4F10">
      <w:pPr>
        <w:jc w:val="both"/>
        <w:rPr>
          <w:rFonts w:ascii="Arial" w:hAnsi="Arial" w:cs="Arial"/>
        </w:rPr>
      </w:pPr>
    </w:p>
    <w:p w:rsidR="000D4F10" w:rsidRPr="00D649EB" w:rsidRDefault="00D649EB" w:rsidP="000D4F10">
      <w:pPr>
        <w:jc w:val="both"/>
        <w:rPr>
          <w:rFonts w:ascii="Arial" w:hAnsi="Arial" w:cs="Arial"/>
          <w:b/>
          <w:sz w:val="20"/>
          <w:szCs w:val="20"/>
        </w:rPr>
      </w:pPr>
      <w:r w:rsidRPr="00D649EB">
        <w:rPr>
          <w:rFonts w:ascii="Arial" w:hAnsi="Arial" w:cs="Arial"/>
          <w:b/>
          <w:sz w:val="20"/>
          <w:szCs w:val="20"/>
        </w:rPr>
        <w:t>2.4.5. FOAMING POWER AND FOAM STABILITY</w:t>
      </w:r>
    </w:p>
    <w:p w:rsidR="000D4F10" w:rsidRPr="000D46CF" w:rsidRDefault="000D4F10" w:rsidP="000D4F10">
      <w:pPr>
        <w:jc w:val="both"/>
        <w:rPr>
          <w:rFonts w:ascii="Arial" w:hAnsi="Arial" w:cs="Arial"/>
          <w:sz w:val="20"/>
          <w:szCs w:val="20"/>
        </w:rPr>
      </w:pPr>
      <w:r w:rsidRPr="000D46CF">
        <w:rPr>
          <w:rFonts w:ascii="Arial" w:hAnsi="Arial" w:cs="Arial"/>
          <w:sz w:val="20"/>
          <w:szCs w:val="20"/>
        </w:rPr>
        <w:t>Foaming power was determined by preparing an aqueous suspension of 1 g of flour, which was then subjected to intense mechanical agitation using a Stuart shaker. The initial liquid volume and the total volume after agitation were measured using a graduated cylinder. Foaming power was expressed as a percentage increase in volume. Foam stability was assessed after a specified resting time by measuring the decrease in foam volume (M. Florant, 2015).</w:t>
      </w:r>
    </w:p>
    <w:p w:rsidR="000D4F10" w:rsidRPr="00701833" w:rsidRDefault="000D4F10" w:rsidP="000D4F10">
      <w:pPr>
        <w:jc w:val="both"/>
        <w:rPr>
          <w:rFonts w:ascii="Arial" w:hAnsi="Arial" w:cs="Arial"/>
        </w:rPr>
      </w:pPr>
    </w:p>
    <w:p w:rsidR="000D4F10" w:rsidRPr="00D649EB" w:rsidRDefault="00D649EB" w:rsidP="000D4F10">
      <w:pPr>
        <w:jc w:val="both"/>
        <w:rPr>
          <w:rFonts w:ascii="Arial" w:hAnsi="Arial" w:cs="Arial"/>
          <w:b/>
          <w:sz w:val="20"/>
          <w:szCs w:val="20"/>
        </w:rPr>
      </w:pPr>
      <w:r w:rsidRPr="00D649EB">
        <w:rPr>
          <w:rFonts w:ascii="Arial" w:hAnsi="Arial" w:cs="Arial"/>
          <w:b/>
          <w:sz w:val="20"/>
          <w:szCs w:val="20"/>
        </w:rPr>
        <w:t>2.5. STATISTICAL ANALYSES</w:t>
      </w:r>
    </w:p>
    <w:p w:rsidR="004D6DD2" w:rsidRPr="000D46CF" w:rsidRDefault="000D4F10" w:rsidP="000D4F10">
      <w:pPr>
        <w:jc w:val="both"/>
        <w:rPr>
          <w:rFonts w:ascii="Arial" w:hAnsi="Arial" w:cs="Arial"/>
          <w:sz w:val="20"/>
          <w:szCs w:val="20"/>
        </w:rPr>
      </w:pPr>
      <w:r w:rsidRPr="000D46CF">
        <w:rPr>
          <w:rFonts w:ascii="Arial" w:hAnsi="Arial" w:cs="Arial"/>
          <w:sz w:val="20"/>
          <w:szCs w:val="20"/>
        </w:rPr>
        <w:t>The data from the analyses were entered and processed using R Studio software version 3.5.1. The results were expressed as means with their standard deviations. A Shapiro analysis was performed to characterize the variability of nutritional, mineral, and functional parameters among the different infant flours.</w:t>
      </w:r>
    </w:p>
    <w:p w:rsidR="00A34B37" w:rsidRPr="00D649EB" w:rsidRDefault="00D649EB" w:rsidP="00A34B37">
      <w:pPr>
        <w:jc w:val="both"/>
        <w:rPr>
          <w:rFonts w:ascii="Arial" w:hAnsi="Arial" w:cs="Arial"/>
          <w:b/>
        </w:rPr>
      </w:pPr>
      <w:r w:rsidRPr="00D649EB">
        <w:rPr>
          <w:rFonts w:ascii="Arial" w:hAnsi="Arial" w:cs="Arial"/>
          <w:b/>
        </w:rPr>
        <w:t>3. PRESENTATION OF RESULTS</w:t>
      </w:r>
    </w:p>
    <w:p w:rsidR="00A34B37" w:rsidRPr="00D649EB" w:rsidRDefault="00D649EB" w:rsidP="00A34B37">
      <w:pPr>
        <w:jc w:val="both"/>
        <w:rPr>
          <w:rFonts w:ascii="Arial" w:hAnsi="Arial" w:cs="Arial"/>
          <w:b/>
          <w:sz w:val="20"/>
          <w:szCs w:val="20"/>
        </w:rPr>
      </w:pPr>
      <w:r w:rsidRPr="00D649EB">
        <w:rPr>
          <w:rFonts w:ascii="Arial" w:hAnsi="Arial" w:cs="Arial"/>
          <w:b/>
          <w:sz w:val="20"/>
          <w:szCs w:val="20"/>
        </w:rPr>
        <w:t xml:space="preserve">3.1. PHYSICO-CHEMICAL CHARACTERISTICS OF THE INFANT FLOURS </w:t>
      </w:r>
    </w:p>
    <w:p w:rsidR="00A34B37" w:rsidRPr="000D46CF" w:rsidRDefault="00A34B37" w:rsidP="00A34B37">
      <w:pPr>
        <w:jc w:val="both"/>
        <w:rPr>
          <w:rFonts w:ascii="Arial" w:eastAsia="Aptos" w:hAnsi="Arial" w:cs="Arial"/>
          <w:i/>
          <w:iCs/>
          <w:kern w:val="2"/>
          <w:sz w:val="20"/>
          <w:szCs w:val="20"/>
          <w14:ligatures w14:val="standardContextual"/>
        </w:rPr>
      </w:pPr>
      <w:r w:rsidRPr="000D46CF">
        <w:rPr>
          <w:rFonts w:ascii="Arial" w:eastAsia="Aptos" w:hAnsi="Arial" w:cs="Arial"/>
          <w:i/>
          <w:iCs/>
          <w:kern w:val="2"/>
          <w:sz w:val="20"/>
          <w:szCs w:val="20"/>
          <w14:ligatures w14:val="standardContextual"/>
        </w:rPr>
        <w:t>Table 1. Physico-chemical characteristics of the analyzed flours</w:t>
      </w:r>
    </w:p>
    <w:tbl>
      <w:tblPr>
        <w:tblStyle w:val="TableauListe6Couleur1"/>
        <w:tblW w:w="9133" w:type="dxa"/>
        <w:shd w:val="clear" w:color="auto" w:fill="FFFFFF" w:themeFill="background1"/>
        <w:tblLook w:val="04A0" w:firstRow="1" w:lastRow="0" w:firstColumn="1" w:lastColumn="0" w:noHBand="0" w:noVBand="1"/>
      </w:tblPr>
      <w:tblGrid>
        <w:gridCol w:w="9133"/>
      </w:tblGrid>
      <w:tr w:rsidR="00883A6A" w:rsidRPr="000D46CF" w:rsidTr="00A5155C">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9133" w:type="dxa"/>
            <w:shd w:val="clear" w:color="auto" w:fill="FFFFFF" w:themeFill="background1"/>
          </w:tcPr>
          <w:p w:rsidR="00883A6A" w:rsidRPr="000D46CF" w:rsidRDefault="00883A6A" w:rsidP="000D46CF">
            <w:pPr>
              <w:spacing w:line="360" w:lineRule="auto"/>
              <w:jc w:val="center"/>
              <w:rPr>
                <w:rFonts w:ascii="Arial" w:eastAsia="Aptos" w:hAnsi="Arial" w:cs="Arial"/>
                <w:b w:val="0"/>
                <w:bCs w:val="0"/>
                <w:kern w:val="2"/>
                <w:sz w:val="16"/>
                <w:szCs w:val="16"/>
                <w14:ligatures w14:val="standardContextual"/>
              </w:rPr>
            </w:pPr>
            <w:r w:rsidRPr="000D46CF">
              <w:rPr>
                <w:rFonts w:ascii="Arial" w:eastAsia="Aptos" w:hAnsi="Arial" w:cs="Arial"/>
                <w:kern w:val="2"/>
                <w:sz w:val="16"/>
                <w:szCs w:val="16"/>
                <w14:ligatures w14:val="standardContextual"/>
              </w:rPr>
              <w:t>Samples</w:t>
            </w:r>
            <w:r w:rsidRPr="000D46CF">
              <w:rPr>
                <w:rFonts w:ascii="Arial" w:eastAsia="Aptos" w:hAnsi="Arial" w:cs="Arial"/>
                <w:kern w:val="2"/>
                <w:sz w:val="16"/>
                <w:szCs w:val="16"/>
                <w14:ligatures w14:val="standardContextual"/>
              </w:rPr>
              <w:tab/>
              <w:t xml:space="preserve">                   pH</w:t>
            </w:r>
            <w:r w:rsidRPr="000D46CF">
              <w:rPr>
                <w:rFonts w:ascii="Arial" w:eastAsia="Aptos" w:hAnsi="Arial" w:cs="Arial"/>
                <w:kern w:val="2"/>
                <w:sz w:val="16"/>
                <w:szCs w:val="16"/>
                <w14:ligatures w14:val="standardContextual"/>
              </w:rPr>
              <w:tab/>
              <w:t xml:space="preserve">                       RH</w:t>
            </w:r>
            <w:r w:rsidRPr="000D46CF">
              <w:rPr>
                <w:rFonts w:ascii="Arial" w:eastAsia="Aptos" w:hAnsi="Arial" w:cs="Arial"/>
                <w:kern w:val="2"/>
                <w:sz w:val="16"/>
                <w:szCs w:val="16"/>
                <w14:ligatures w14:val="standardContextual"/>
              </w:rPr>
              <w:tab/>
              <w:t xml:space="preserve">            DM</w:t>
            </w:r>
            <w:r w:rsidRPr="000D46CF">
              <w:rPr>
                <w:rFonts w:ascii="Arial" w:eastAsia="Aptos" w:hAnsi="Arial" w:cs="Arial"/>
                <w:kern w:val="2"/>
                <w:sz w:val="16"/>
                <w:szCs w:val="16"/>
                <w14:ligatures w14:val="standardContextual"/>
              </w:rPr>
              <w:tab/>
              <w:t xml:space="preserve">                    TTA</w:t>
            </w:r>
          </w:p>
        </w:tc>
      </w:tr>
      <w:tr w:rsidR="00883A6A" w:rsidRPr="000D46CF" w:rsidTr="00A5155C">
        <w:trPr>
          <w:cnfStyle w:val="000000100000" w:firstRow="0" w:lastRow="0" w:firstColumn="0" w:lastColumn="0" w:oddVBand="0" w:evenVBand="0" w:oddHBand="1" w:evenHBand="0" w:firstRowFirstColumn="0" w:firstRowLastColumn="0" w:lastRowFirstColumn="0" w:lastRowLastColumn="0"/>
          <w:trHeight w:val="3330"/>
        </w:trPr>
        <w:tc>
          <w:tcPr>
            <w:cnfStyle w:val="001000000000" w:firstRow="0" w:lastRow="0" w:firstColumn="1" w:lastColumn="0" w:oddVBand="0" w:evenVBand="0" w:oddHBand="0" w:evenHBand="0" w:firstRowFirstColumn="0" w:firstRowLastColumn="0" w:lastRowFirstColumn="0" w:lastRowLastColumn="0"/>
            <w:tcW w:w="9133" w:type="dxa"/>
            <w:shd w:val="clear" w:color="auto" w:fill="FFFFFF" w:themeFill="background1"/>
          </w:tcPr>
          <w:p w:rsidR="00883A6A" w:rsidRPr="000D46CF" w:rsidRDefault="00883A6A" w:rsidP="000D46CF">
            <w:pPr>
              <w:spacing w:line="360" w:lineRule="auto"/>
              <w:jc w:val="center"/>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EBT</w:t>
            </w:r>
            <w:r w:rsidRPr="000D46CF">
              <w:rPr>
                <w:rFonts w:ascii="Arial" w:eastAsia="Aptos" w:hAnsi="Arial" w:cs="Arial"/>
                <w:kern w:val="2"/>
                <w:sz w:val="16"/>
                <w:szCs w:val="16"/>
                <w14:ligatures w14:val="standardContextual"/>
              </w:rPr>
              <w:tab/>
            </w:r>
            <w:r w:rsidRPr="000D46CF">
              <w:rPr>
                <w:rFonts w:ascii="Arial" w:eastAsia="Aptos" w:hAnsi="Arial" w:cs="Arial"/>
                <w:b w:val="0"/>
                <w:bCs w:val="0"/>
                <w:kern w:val="2"/>
                <w:sz w:val="16"/>
                <w:szCs w:val="16"/>
                <w14:ligatures w14:val="standardContextual"/>
              </w:rPr>
              <w:t xml:space="preserve">                         6,305±0,007</w:t>
            </w:r>
            <w:proofErr w:type="gramStart"/>
            <w:r w:rsidRPr="000D46CF">
              <w:rPr>
                <w:rFonts w:ascii="Arial" w:eastAsia="Aptos" w:hAnsi="Arial" w:cs="Arial"/>
                <w:b w:val="0"/>
                <w:bCs w:val="0"/>
                <w:kern w:val="2"/>
                <w:sz w:val="16"/>
                <w:szCs w:val="16"/>
                <w14:ligatures w14:val="standardContextual"/>
              </w:rPr>
              <w:tab/>
              <w:t xml:space="preserve">  9</w:t>
            </w:r>
            <w:proofErr w:type="gramEnd"/>
            <w:r w:rsidRPr="000D46CF">
              <w:rPr>
                <w:rFonts w:ascii="Arial" w:eastAsia="Aptos" w:hAnsi="Arial" w:cs="Arial"/>
                <w:b w:val="0"/>
                <w:bCs w:val="0"/>
                <w:kern w:val="2"/>
                <w:sz w:val="16"/>
                <w:szCs w:val="16"/>
                <w14:ligatures w14:val="standardContextual"/>
              </w:rPr>
              <w:t>,2±0,565</w:t>
            </w:r>
            <w:r w:rsidRPr="000D46CF">
              <w:rPr>
                <w:rFonts w:ascii="Arial" w:eastAsia="Aptos" w:hAnsi="Arial" w:cs="Arial"/>
                <w:b w:val="0"/>
                <w:bCs w:val="0"/>
                <w:kern w:val="2"/>
                <w:sz w:val="16"/>
                <w:szCs w:val="16"/>
                <w14:ligatures w14:val="standardContextual"/>
              </w:rPr>
              <w:tab/>
              <w:t xml:space="preserve">      90,8±0,565                 0,99±0,014</w:t>
            </w:r>
          </w:p>
          <w:p w:rsidR="00883A6A" w:rsidRPr="000D46CF" w:rsidRDefault="00883A6A" w:rsidP="000D46CF">
            <w:pPr>
              <w:spacing w:line="360" w:lineRule="auto"/>
              <w:jc w:val="center"/>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EBM</w:t>
            </w:r>
            <w:r w:rsidRPr="000D46CF">
              <w:rPr>
                <w:rFonts w:ascii="Arial" w:eastAsia="Aptos" w:hAnsi="Arial" w:cs="Arial"/>
                <w:b w:val="0"/>
                <w:bCs w:val="0"/>
                <w:kern w:val="2"/>
                <w:sz w:val="16"/>
                <w:szCs w:val="16"/>
                <w14:ligatures w14:val="standardContextual"/>
              </w:rPr>
              <w:tab/>
              <w:t xml:space="preserve">                             6,62±0,84</w:t>
            </w:r>
            <w:r w:rsidRPr="000D46CF">
              <w:rPr>
                <w:rFonts w:ascii="Arial" w:eastAsia="Aptos" w:hAnsi="Arial" w:cs="Arial"/>
                <w:b w:val="0"/>
                <w:bCs w:val="0"/>
                <w:kern w:val="2"/>
                <w:sz w:val="16"/>
                <w:szCs w:val="16"/>
                <w14:ligatures w14:val="standardContextual"/>
              </w:rPr>
              <w:tab/>
              <w:t>11,85±2,05</w:t>
            </w:r>
            <w:r w:rsidRPr="000D46CF">
              <w:rPr>
                <w:rFonts w:ascii="Arial" w:eastAsia="Aptos" w:hAnsi="Arial" w:cs="Arial"/>
                <w:b w:val="0"/>
                <w:bCs w:val="0"/>
                <w:kern w:val="2"/>
                <w:sz w:val="16"/>
                <w:szCs w:val="16"/>
                <w14:ligatures w14:val="standardContextual"/>
              </w:rPr>
              <w:tab/>
              <w:t xml:space="preserve">   88,6±2,0506</w:t>
            </w:r>
            <w:r w:rsidRPr="000D46CF">
              <w:rPr>
                <w:rFonts w:ascii="Arial" w:eastAsia="Aptos" w:hAnsi="Arial" w:cs="Arial"/>
                <w:b w:val="0"/>
                <w:bCs w:val="0"/>
                <w:kern w:val="2"/>
                <w:sz w:val="16"/>
                <w:szCs w:val="16"/>
                <w14:ligatures w14:val="standardContextual"/>
              </w:rPr>
              <w:tab/>
              <w:t xml:space="preserve">           3,925±0,035</w:t>
            </w:r>
          </w:p>
          <w:p w:rsidR="00883A6A" w:rsidRPr="000D46CF" w:rsidRDefault="00883A6A" w:rsidP="000D46CF">
            <w:pPr>
              <w:spacing w:line="360" w:lineRule="auto"/>
              <w:jc w:val="center"/>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EFM</w:t>
            </w:r>
            <w:r w:rsidRPr="000D46CF">
              <w:rPr>
                <w:rFonts w:ascii="Arial" w:eastAsia="Aptos" w:hAnsi="Arial" w:cs="Arial"/>
                <w:b w:val="0"/>
                <w:bCs w:val="0"/>
                <w:kern w:val="2"/>
                <w:sz w:val="16"/>
                <w:szCs w:val="16"/>
                <w14:ligatures w14:val="standardContextual"/>
              </w:rPr>
              <w:tab/>
              <w:t xml:space="preserve">                         5,885±0,205</w:t>
            </w:r>
            <w:proofErr w:type="gramStart"/>
            <w:r w:rsidRPr="000D46CF">
              <w:rPr>
                <w:rFonts w:ascii="Arial" w:eastAsia="Aptos" w:hAnsi="Arial" w:cs="Arial"/>
                <w:b w:val="0"/>
                <w:bCs w:val="0"/>
                <w:kern w:val="2"/>
                <w:sz w:val="16"/>
                <w:szCs w:val="16"/>
                <w14:ligatures w14:val="standardContextual"/>
              </w:rPr>
              <w:tab/>
              <w:t xml:space="preserve">  12</w:t>
            </w:r>
            <w:proofErr w:type="gramEnd"/>
            <w:r w:rsidRPr="000D46CF">
              <w:rPr>
                <w:rFonts w:ascii="Arial" w:eastAsia="Aptos" w:hAnsi="Arial" w:cs="Arial"/>
                <w:b w:val="0"/>
                <w:bCs w:val="0"/>
                <w:kern w:val="2"/>
                <w:sz w:val="16"/>
                <w:szCs w:val="16"/>
                <w14:ligatures w14:val="standardContextual"/>
              </w:rPr>
              <w:t>,1±0,14</w:t>
            </w:r>
            <w:r w:rsidRPr="000D46CF">
              <w:rPr>
                <w:rFonts w:ascii="Arial" w:eastAsia="Aptos" w:hAnsi="Arial" w:cs="Arial"/>
                <w:b w:val="0"/>
                <w:bCs w:val="0"/>
                <w:kern w:val="2"/>
                <w:sz w:val="16"/>
                <w:szCs w:val="16"/>
                <w14:ligatures w14:val="standardContextual"/>
              </w:rPr>
              <w:tab/>
              <w:t xml:space="preserve">       87,9±0,14</w:t>
            </w:r>
            <w:r w:rsidRPr="000D46CF">
              <w:rPr>
                <w:rFonts w:ascii="Arial" w:eastAsia="Aptos" w:hAnsi="Arial" w:cs="Arial"/>
                <w:b w:val="0"/>
                <w:bCs w:val="0"/>
                <w:kern w:val="2"/>
                <w:sz w:val="16"/>
                <w:szCs w:val="16"/>
                <w14:ligatures w14:val="standardContextual"/>
              </w:rPr>
              <w:tab/>
              <w:t xml:space="preserve">         2,0365±0,002</w:t>
            </w:r>
          </w:p>
          <w:p w:rsidR="00883A6A" w:rsidRPr="000D46CF" w:rsidRDefault="00883A6A" w:rsidP="000D46CF">
            <w:pPr>
              <w:spacing w:line="360" w:lineRule="auto"/>
              <w:jc w:val="center"/>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ADNU</w:t>
            </w:r>
            <w:r w:rsidRPr="000D46CF">
              <w:rPr>
                <w:rFonts w:ascii="Arial" w:eastAsia="Aptos" w:hAnsi="Arial" w:cs="Arial"/>
                <w:b w:val="0"/>
                <w:bCs w:val="0"/>
                <w:kern w:val="2"/>
                <w:sz w:val="16"/>
                <w:szCs w:val="16"/>
                <w14:ligatures w14:val="standardContextual"/>
              </w:rPr>
              <w:tab/>
              <w:t xml:space="preserve">                         6,22±0,0141</w:t>
            </w:r>
            <w:r w:rsidRPr="000D46CF">
              <w:rPr>
                <w:rFonts w:ascii="Arial" w:eastAsia="Aptos" w:hAnsi="Arial" w:cs="Arial"/>
                <w:b w:val="0"/>
                <w:bCs w:val="0"/>
                <w:kern w:val="2"/>
                <w:sz w:val="16"/>
                <w:szCs w:val="16"/>
                <w14:ligatures w14:val="standardContextual"/>
              </w:rPr>
              <w:tab/>
              <w:t xml:space="preserve">    7,6±1,13</w:t>
            </w:r>
            <w:r w:rsidRPr="000D46CF">
              <w:rPr>
                <w:rFonts w:ascii="Arial" w:eastAsia="Aptos" w:hAnsi="Arial" w:cs="Arial"/>
                <w:b w:val="0"/>
                <w:bCs w:val="0"/>
                <w:kern w:val="2"/>
                <w:sz w:val="16"/>
                <w:szCs w:val="16"/>
                <w14:ligatures w14:val="standardContextual"/>
              </w:rPr>
              <w:tab/>
              <w:t xml:space="preserve">       92,4±1,13</w:t>
            </w:r>
            <w:r w:rsidRPr="000D46CF">
              <w:rPr>
                <w:rFonts w:ascii="Arial" w:eastAsia="Aptos" w:hAnsi="Arial" w:cs="Arial"/>
                <w:b w:val="0"/>
                <w:bCs w:val="0"/>
                <w:kern w:val="2"/>
                <w:sz w:val="16"/>
                <w:szCs w:val="16"/>
                <w14:ligatures w14:val="standardContextual"/>
              </w:rPr>
              <w:tab/>
              <w:t xml:space="preserve">     4,3009±0,00014</w:t>
            </w:r>
          </w:p>
          <w:p w:rsidR="00883A6A" w:rsidRPr="000D46CF" w:rsidRDefault="00883A6A" w:rsidP="000D46CF">
            <w:pPr>
              <w:spacing w:line="360" w:lineRule="auto"/>
              <w:jc w:val="center"/>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UJNZ 1</w:t>
            </w:r>
            <w:r w:rsidRPr="000D46CF">
              <w:rPr>
                <w:rFonts w:ascii="Arial" w:eastAsia="Aptos" w:hAnsi="Arial" w:cs="Arial"/>
                <w:b w:val="0"/>
                <w:bCs w:val="0"/>
                <w:kern w:val="2"/>
                <w:sz w:val="16"/>
                <w:szCs w:val="16"/>
                <w14:ligatures w14:val="standardContextual"/>
              </w:rPr>
              <w:tab/>
              <w:t xml:space="preserve">                           6,3±0,0141            10,1±0,070</w:t>
            </w:r>
            <w:r w:rsidRPr="000D46CF">
              <w:rPr>
                <w:rFonts w:ascii="Arial" w:eastAsia="Aptos" w:hAnsi="Arial" w:cs="Arial"/>
                <w:b w:val="0"/>
                <w:bCs w:val="0"/>
                <w:kern w:val="2"/>
                <w:sz w:val="16"/>
                <w:szCs w:val="16"/>
                <w14:ligatures w14:val="standardContextual"/>
              </w:rPr>
              <w:tab/>
              <w:t xml:space="preserve">    89,95±0,707</w:t>
            </w:r>
            <w:r w:rsidRPr="000D46CF">
              <w:rPr>
                <w:rFonts w:ascii="Arial" w:eastAsia="Aptos" w:hAnsi="Arial" w:cs="Arial"/>
                <w:b w:val="0"/>
                <w:bCs w:val="0"/>
                <w:kern w:val="2"/>
                <w:sz w:val="16"/>
                <w:szCs w:val="16"/>
                <w14:ligatures w14:val="standardContextual"/>
              </w:rPr>
              <w:tab/>
              <w:t xml:space="preserve">       2,3965±0,0007</w:t>
            </w:r>
          </w:p>
          <w:p w:rsidR="00883A6A" w:rsidRPr="000D46CF" w:rsidRDefault="00883A6A" w:rsidP="000D46CF">
            <w:pPr>
              <w:spacing w:line="360" w:lineRule="auto"/>
              <w:jc w:val="center"/>
              <w:rPr>
                <w:rFonts w:ascii="Arial" w:eastAsia="Aptos" w:hAnsi="Arial" w:cs="Arial"/>
                <w:b w:val="0"/>
                <w:bCs w:val="0"/>
                <w:kern w:val="2"/>
                <w:sz w:val="16"/>
                <w:szCs w:val="16"/>
                <w14:ligatures w14:val="standardContextual"/>
              </w:rPr>
            </w:pPr>
            <w:r w:rsidRPr="000D46CF">
              <w:rPr>
                <w:rFonts w:ascii="Arial" w:eastAsia="Aptos" w:hAnsi="Arial" w:cs="Arial"/>
                <w:kern w:val="2"/>
                <w:sz w:val="16"/>
                <w:szCs w:val="16"/>
                <w14:ligatures w14:val="standardContextual"/>
              </w:rPr>
              <w:t>ESZ</w:t>
            </w:r>
            <w:r w:rsidRPr="000D46CF">
              <w:rPr>
                <w:rFonts w:ascii="Arial" w:eastAsia="Aptos" w:hAnsi="Arial" w:cs="Arial"/>
                <w:kern w:val="2"/>
                <w:sz w:val="16"/>
                <w:szCs w:val="16"/>
                <w14:ligatures w14:val="standardContextual"/>
              </w:rPr>
              <w:tab/>
            </w:r>
            <w:r w:rsidRPr="000D46CF">
              <w:rPr>
                <w:rFonts w:ascii="Arial" w:eastAsia="Aptos" w:hAnsi="Arial" w:cs="Arial"/>
                <w:b w:val="0"/>
                <w:bCs w:val="0"/>
                <w:kern w:val="2"/>
                <w:sz w:val="16"/>
                <w:szCs w:val="16"/>
                <w14:ligatures w14:val="standardContextual"/>
              </w:rPr>
              <w:t xml:space="preserve">                         5,84±0,0141</w:t>
            </w:r>
            <w:proofErr w:type="gramStart"/>
            <w:r w:rsidRPr="000D46CF">
              <w:rPr>
                <w:rFonts w:ascii="Arial" w:eastAsia="Aptos" w:hAnsi="Arial" w:cs="Arial"/>
                <w:b w:val="0"/>
                <w:bCs w:val="0"/>
                <w:kern w:val="2"/>
                <w:sz w:val="16"/>
                <w:szCs w:val="16"/>
                <w14:ligatures w14:val="standardContextual"/>
              </w:rPr>
              <w:tab/>
              <w:t xml:space="preserve">  8</w:t>
            </w:r>
            <w:proofErr w:type="gramEnd"/>
            <w:r w:rsidRPr="000D46CF">
              <w:rPr>
                <w:rFonts w:ascii="Arial" w:eastAsia="Aptos" w:hAnsi="Arial" w:cs="Arial"/>
                <w:b w:val="0"/>
                <w:bCs w:val="0"/>
                <w:kern w:val="2"/>
                <w:sz w:val="16"/>
                <w:szCs w:val="16"/>
                <w14:ligatures w14:val="standardContextual"/>
              </w:rPr>
              <w:t>,4±3,535</w:t>
            </w:r>
            <w:r w:rsidRPr="000D46CF">
              <w:rPr>
                <w:rFonts w:ascii="Arial" w:eastAsia="Aptos" w:hAnsi="Arial" w:cs="Arial"/>
                <w:b w:val="0"/>
                <w:bCs w:val="0"/>
                <w:kern w:val="2"/>
                <w:sz w:val="16"/>
                <w:szCs w:val="16"/>
                <w14:ligatures w14:val="standardContextual"/>
              </w:rPr>
              <w:tab/>
              <w:t xml:space="preserve">      91,6±3,535</w:t>
            </w:r>
            <w:r w:rsidRPr="000D46CF">
              <w:rPr>
                <w:rFonts w:ascii="Arial" w:eastAsia="Aptos" w:hAnsi="Arial" w:cs="Arial"/>
                <w:b w:val="0"/>
                <w:bCs w:val="0"/>
                <w:kern w:val="2"/>
                <w:sz w:val="16"/>
                <w:szCs w:val="16"/>
                <w14:ligatures w14:val="standardContextual"/>
              </w:rPr>
              <w:tab/>
              <w:t xml:space="preserve">            4,7±0,0002</w:t>
            </w:r>
          </w:p>
          <w:p w:rsidR="00883A6A" w:rsidRPr="000D46CF" w:rsidRDefault="00883A6A" w:rsidP="000D46CF">
            <w:pPr>
              <w:spacing w:line="360" w:lineRule="auto"/>
              <w:jc w:val="center"/>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UJNZ 2</w:t>
            </w:r>
            <w:r w:rsidRPr="000D46CF">
              <w:rPr>
                <w:rFonts w:ascii="Arial" w:eastAsia="Aptos" w:hAnsi="Arial" w:cs="Arial"/>
                <w:b w:val="0"/>
                <w:bCs w:val="0"/>
                <w:kern w:val="2"/>
                <w:sz w:val="16"/>
                <w:szCs w:val="16"/>
                <w14:ligatures w14:val="standardContextual"/>
              </w:rPr>
              <w:tab/>
              <w:t xml:space="preserve">                         6,135±0,007</w:t>
            </w:r>
            <w:r w:rsidRPr="000D46CF">
              <w:rPr>
                <w:rFonts w:ascii="Arial" w:eastAsia="Aptos" w:hAnsi="Arial" w:cs="Arial"/>
                <w:b w:val="0"/>
                <w:bCs w:val="0"/>
                <w:kern w:val="2"/>
                <w:sz w:val="16"/>
                <w:szCs w:val="16"/>
                <w14:ligatures w14:val="standardContextual"/>
              </w:rPr>
              <w:tab/>
              <w:t xml:space="preserve">     4,7±3</w:t>
            </w:r>
            <w:r w:rsidRPr="000D46CF">
              <w:rPr>
                <w:rFonts w:ascii="Arial" w:eastAsia="Aptos" w:hAnsi="Arial" w:cs="Arial"/>
                <w:b w:val="0"/>
                <w:bCs w:val="0"/>
                <w:kern w:val="2"/>
                <w:sz w:val="16"/>
                <w:szCs w:val="16"/>
                <w14:ligatures w14:val="standardContextual"/>
              </w:rPr>
              <w:tab/>
              <w:t xml:space="preserve">        </w:t>
            </w:r>
            <w:r w:rsidR="000D46CF">
              <w:rPr>
                <w:rFonts w:ascii="Arial" w:eastAsia="Aptos" w:hAnsi="Arial" w:cs="Arial"/>
                <w:b w:val="0"/>
                <w:bCs w:val="0"/>
                <w:kern w:val="2"/>
                <w:sz w:val="16"/>
                <w:szCs w:val="16"/>
                <w14:ligatures w14:val="standardContextual"/>
              </w:rPr>
              <w:t xml:space="preserve">         </w:t>
            </w:r>
            <w:r w:rsidRPr="000D46CF">
              <w:rPr>
                <w:rFonts w:ascii="Arial" w:eastAsia="Aptos" w:hAnsi="Arial" w:cs="Arial"/>
                <w:b w:val="0"/>
                <w:bCs w:val="0"/>
                <w:kern w:val="2"/>
                <w:sz w:val="16"/>
                <w:szCs w:val="16"/>
                <w14:ligatures w14:val="standardContextual"/>
              </w:rPr>
              <w:t xml:space="preserve">   95,3±34</w:t>
            </w:r>
            <w:r w:rsidRPr="000D46CF">
              <w:rPr>
                <w:rFonts w:ascii="Arial" w:eastAsia="Aptos" w:hAnsi="Arial" w:cs="Arial"/>
                <w:b w:val="0"/>
                <w:bCs w:val="0"/>
                <w:kern w:val="2"/>
                <w:sz w:val="16"/>
                <w:szCs w:val="16"/>
                <w14:ligatures w14:val="standardContextual"/>
              </w:rPr>
              <w:tab/>
              <w:t xml:space="preserve">    3,9076±0,00056</w:t>
            </w:r>
          </w:p>
          <w:p w:rsidR="00883A6A" w:rsidRPr="000D46CF" w:rsidRDefault="00883A6A" w:rsidP="000D46CF">
            <w:pPr>
              <w:spacing w:line="360" w:lineRule="auto"/>
              <w:jc w:val="center"/>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EAB</w:t>
            </w:r>
            <w:r w:rsidRPr="000D46CF">
              <w:rPr>
                <w:rFonts w:ascii="Arial" w:eastAsia="Aptos" w:hAnsi="Arial" w:cs="Arial"/>
                <w:b w:val="0"/>
                <w:bCs w:val="0"/>
                <w:kern w:val="2"/>
                <w:sz w:val="16"/>
                <w:szCs w:val="16"/>
                <w14:ligatures w14:val="standardContextual"/>
              </w:rPr>
              <w:tab/>
              <w:t xml:space="preserve">                         6,305±0,007</w:t>
            </w:r>
            <w:r w:rsidRPr="000D46CF">
              <w:rPr>
                <w:rFonts w:ascii="Arial" w:eastAsia="Aptos" w:hAnsi="Arial" w:cs="Arial"/>
                <w:b w:val="0"/>
                <w:bCs w:val="0"/>
                <w:kern w:val="2"/>
                <w:sz w:val="16"/>
                <w:szCs w:val="16"/>
                <w14:ligatures w14:val="standardContextual"/>
              </w:rPr>
              <w:tab/>
              <w:t xml:space="preserve">   10,4±0,28</w:t>
            </w:r>
            <w:r w:rsidRPr="000D46CF">
              <w:rPr>
                <w:rFonts w:ascii="Arial" w:eastAsia="Aptos" w:hAnsi="Arial" w:cs="Arial"/>
                <w:b w:val="0"/>
                <w:bCs w:val="0"/>
                <w:kern w:val="2"/>
                <w:sz w:val="16"/>
                <w:szCs w:val="16"/>
                <w14:ligatures w14:val="standardContextual"/>
              </w:rPr>
              <w:tab/>
              <w:t xml:space="preserve">        89,6±0,28</w:t>
            </w:r>
            <w:r w:rsidRPr="000D46CF">
              <w:rPr>
                <w:rFonts w:ascii="Arial" w:eastAsia="Aptos" w:hAnsi="Arial" w:cs="Arial"/>
                <w:b w:val="0"/>
                <w:bCs w:val="0"/>
                <w:kern w:val="2"/>
                <w:sz w:val="16"/>
                <w:szCs w:val="16"/>
                <w14:ligatures w14:val="standardContextual"/>
              </w:rPr>
              <w:tab/>
              <w:t xml:space="preserve">      4,701±0,00028</w:t>
            </w:r>
          </w:p>
          <w:p w:rsidR="00883A6A" w:rsidRPr="000D46CF" w:rsidRDefault="00883A6A" w:rsidP="000D46CF">
            <w:pPr>
              <w:spacing w:line="360" w:lineRule="auto"/>
              <w:jc w:val="center"/>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EKM</w:t>
            </w:r>
            <w:r w:rsidRPr="000D46CF">
              <w:rPr>
                <w:rFonts w:ascii="Arial" w:eastAsia="Aptos" w:hAnsi="Arial" w:cs="Arial"/>
                <w:b w:val="0"/>
                <w:bCs w:val="0"/>
                <w:kern w:val="2"/>
                <w:sz w:val="16"/>
                <w:szCs w:val="16"/>
                <w14:ligatures w14:val="standardContextual"/>
              </w:rPr>
              <w:tab/>
              <w:t xml:space="preserve">                         5,685±0,007</w:t>
            </w:r>
            <w:r w:rsidRPr="000D46CF">
              <w:rPr>
                <w:rFonts w:ascii="Arial" w:eastAsia="Aptos" w:hAnsi="Arial" w:cs="Arial"/>
                <w:b w:val="0"/>
                <w:bCs w:val="0"/>
                <w:kern w:val="2"/>
                <w:sz w:val="16"/>
                <w:szCs w:val="16"/>
                <w14:ligatures w14:val="standardContextual"/>
              </w:rPr>
              <w:tab/>
              <w:t xml:space="preserve"> 7,04±0,226</w:t>
            </w:r>
            <w:r w:rsidRPr="000D46CF">
              <w:rPr>
                <w:rFonts w:ascii="Arial" w:eastAsia="Aptos" w:hAnsi="Arial" w:cs="Arial"/>
                <w:b w:val="0"/>
                <w:bCs w:val="0"/>
                <w:kern w:val="2"/>
                <w:sz w:val="16"/>
                <w:szCs w:val="16"/>
                <w14:ligatures w14:val="standardContextual"/>
              </w:rPr>
              <w:tab/>
              <w:t xml:space="preserve">     82,96±0,23</w:t>
            </w:r>
            <w:r w:rsidRPr="000D46CF">
              <w:rPr>
                <w:rFonts w:ascii="Arial" w:eastAsia="Aptos" w:hAnsi="Arial" w:cs="Arial"/>
                <w:b w:val="0"/>
                <w:bCs w:val="0"/>
                <w:kern w:val="2"/>
                <w:sz w:val="16"/>
                <w:szCs w:val="16"/>
                <w14:ligatures w14:val="standardContextual"/>
              </w:rPr>
              <w:tab/>
              <w:t xml:space="preserve">            3,51±0,014</w:t>
            </w:r>
          </w:p>
          <w:p w:rsidR="00883A6A" w:rsidRPr="000D46CF" w:rsidRDefault="00883A6A" w:rsidP="000D46CF">
            <w:pPr>
              <w:spacing w:line="360" w:lineRule="auto"/>
              <w:jc w:val="center"/>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EPT</w:t>
            </w:r>
            <w:r w:rsidRPr="000D46CF">
              <w:rPr>
                <w:rFonts w:ascii="Arial" w:eastAsia="Aptos" w:hAnsi="Arial" w:cs="Arial"/>
                <w:kern w:val="2"/>
                <w:sz w:val="16"/>
                <w:szCs w:val="16"/>
                <w14:ligatures w14:val="standardContextual"/>
              </w:rPr>
              <w:tab/>
            </w:r>
            <w:r w:rsidRPr="000D46CF">
              <w:rPr>
                <w:rFonts w:ascii="Arial" w:eastAsia="Aptos" w:hAnsi="Arial" w:cs="Arial"/>
                <w:b w:val="0"/>
                <w:bCs w:val="0"/>
                <w:kern w:val="2"/>
                <w:sz w:val="16"/>
                <w:szCs w:val="16"/>
                <w14:ligatures w14:val="standardContextual"/>
              </w:rPr>
              <w:t xml:space="preserve">                         6,585±0,021</w:t>
            </w:r>
            <w:proofErr w:type="gramStart"/>
            <w:r w:rsidRPr="000D46CF">
              <w:rPr>
                <w:rFonts w:ascii="Arial" w:eastAsia="Aptos" w:hAnsi="Arial" w:cs="Arial"/>
                <w:b w:val="0"/>
                <w:bCs w:val="0"/>
                <w:kern w:val="2"/>
                <w:sz w:val="16"/>
                <w:szCs w:val="16"/>
                <w14:ligatures w14:val="standardContextual"/>
              </w:rPr>
              <w:tab/>
              <w:t xml:space="preserve">  5</w:t>
            </w:r>
            <w:proofErr w:type="gramEnd"/>
            <w:r w:rsidRPr="000D46CF">
              <w:rPr>
                <w:rFonts w:ascii="Arial" w:eastAsia="Aptos" w:hAnsi="Arial" w:cs="Arial"/>
                <w:b w:val="0"/>
                <w:bCs w:val="0"/>
                <w:kern w:val="2"/>
                <w:sz w:val="16"/>
                <w:szCs w:val="16"/>
                <w14:ligatures w14:val="standardContextual"/>
              </w:rPr>
              <w:t>,05±0,49</w:t>
            </w:r>
            <w:r w:rsidRPr="000D46CF">
              <w:rPr>
                <w:rFonts w:ascii="Arial" w:eastAsia="Aptos" w:hAnsi="Arial" w:cs="Arial"/>
                <w:b w:val="0"/>
                <w:bCs w:val="0"/>
                <w:kern w:val="2"/>
                <w:sz w:val="16"/>
                <w:szCs w:val="16"/>
                <w14:ligatures w14:val="standardContextual"/>
              </w:rPr>
              <w:tab/>
              <w:t xml:space="preserve">     94,95±0,49</w:t>
            </w:r>
            <w:r w:rsidRPr="000D46CF">
              <w:rPr>
                <w:rFonts w:ascii="Arial" w:eastAsia="Aptos" w:hAnsi="Arial" w:cs="Arial"/>
                <w:b w:val="0"/>
                <w:bCs w:val="0"/>
                <w:kern w:val="2"/>
                <w:sz w:val="16"/>
                <w:szCs w:val="16"/>
                <w14:ligatures w14:val="standardContextual"/>
              </w:rPr>
              <w:tab/>
              <w:t xml:space="preserve">            3,89±0,014</w:t>
            </w:r>
          </w:p>
          <w:p w:rsidR="00883A6A" w:rsidRPr="000D46CF" w:rsidRDefault="00883A6A" w:rsidP="000D46CF">
            <w:pPr>
              <w:spacing w:line="360" w:lineRule="auto"/>
              <w:jc w:val="center"/>
              <w:rPr>
                <w:rFonts w:ascii="Arial" w:eastAsia="Aptos" w:hAnsi="Arial" w:cs="Arial"/>
                <w:kern w:val="2"/>
                <w:sz w:val="16"/>
                <w:szCs w:val="16"/>
                <w:lang w:val="en-US"/>
                <w14:ligatures w14:val="standardContextual"/>
              </w:rPr>
            </w:pPr>
            <w:r w:rsidRPr="000D46CF">
              <w:rPr>
                <w:rFonts w:ascii="Arial" w:eastAsia="Aptos" w:hAnsi="Arial" w:cs="Arial"/>
                <w:kern w:val="2"/>
                <w:sz w:val="16"/>
                <w:szCs w:val="16"/>
                <w:lang w:val="en-US"/>
                <w14:ligatures w14:val="standardContextual"/>
              </w:rPr>
              <w:t>P-value</w:t>
            </w:r>
            <w:r w:rsidRPr="000D46CF">
              <w:rPr>
                <w:rFonts w:ascii="Arial" w:eastAsia="Aptos" w:hAnsi="Arial" w:cs="Arial"/>
                <w:b w:val="0"/>
                <w:bCs w:val="0"/>
                <w:kern w:val="2"/>
                <w:sz w:val="16"/>
                <w:szCs w:val="16"/>
                <w:lang w:val="en-US"/>
                <w14:ligatures w14:val="standardContextual"/>
              </w:rPr>
              <w:tab/>
              <w:t xml:space="preserve">                                0.00023</w:t>
            </w:r>
            <w:r w:rsidRPr="000D46CF">
              <w:rPr>
                <w:rFonts w:ascii="Arial" w:eastAsia="Aptos" w:hAnsi="Arial" w:cs="Arial"/>
                <w:b w:val="0"/>
                <w:bCs w:val="0"/>
                <w:kern w:val="2"/>
                <w:sz w:val="16"/>
                <w:szCs w:val="16"/>
                <w:lang w:val="en-US"/>
                <w14:ligatures w14:val="standardContextual"/>
              </w:rPr>
              <w:tab/>
              <w:t xml:space="preserve">       0.0151</w:t>
            </w:r>
            <w:r w:rsidRPr="000D46CF">
              <w:rPr>
                <w:rFonts w:ascii="Arial" w:eastAsia="Aptos" w:hAnsi="Arial" w:cs="Arial"/>
                <w:b w:val="0"/>
                <w:bCs w:val="0"/>
                <w:kern w:val="2"/>
                <w:sz w:val="16"/>
                <w:szCs w:val="16"/>
                <w:lang w:val="en-US"/>
                <w14:ligatures w14:val="standardContextual"/>
              </w:rPr>
              <w:tab/>
              <w:t xml:space="preserve">           0.00115                        0.0002</w:t>
            </w:r>
          </w:p>
          <w:p w:rsidR="00883A6A" w:rsidRPr="000D46CF" w:rsidRDefault="00A46B67" w:rsidP="000D46CF">
            <w:pPr>
              <w:spacing w:line="360" w:lineRule="auto"/>
              <w:jc w:val="center"/>
              <w:rPr>
                <w:rFonts w:ascii="Arial" w:eastAsia="Aptos" w:hAnsi="Arial" w:cs="Arial"/>
                <w:kern w:val="2"/>
                <w:sz w:val="16"/>
                <w:szCs w:val="16"/>
                <w14:ligatures w14:val="standardContextual"/>
              </w:rPr>
            </w:pPr>
            <w:r w:rsidRPr="000D46CF">
              <w:rPr>
                <w:rFonts w:ascii="Arial" w:eastAsia="Aptos" w:hAnsi="Arial" w:cs="Arial"/>
                <w:kern w:val="2"/>
                <w:sz w:val="16"/>
                <w:szCs w:val="16"/>
                <w:lang w:val="en-US"/>
                <w14:ligatures w14:val="standardContextual"/>
              </w:rPr>
              <w:t>Standards</w:t>
            </w:r>
            <w:r w:rsidR="00883A6A" w:rsidRPr="000D46CF">
              <w:rPr>
                <w:rFonts w:ascii="Arial" w:eastAsia="Aptos" w:hAnsi="Arial" w:cs="Arial"/>
                <w:kern w:val="2"/>
                <w:sz w:val="16"/>
                <w:szCs w:val="16"/>
                <w14:ligatures w14:val="standardContextual"/>
              </w:rPr>
              <w:t xml:space="preserve">                                 5,5-6,5                     10-13                        90- 95                              &gt;3</w:t>
            </w:r>
          </w:p>
        </w:tc>
      </w:tr>
    </w:tbl>
    <w:p w:rsidR="00883A6A" w:rsidRPr="000D46CF" w:rsidRDefault="00883A6A" w:rsidP="00883A6A">
      <w:pPr>
        <w:spacing w:before="240" w:after="0" w:line="360" w:lineRule="auto"/>
        <w:jc w:val="both"/>
        <w:rPr>
          <w:rFonts w:ascii="Arial" w:eastAsia="Aptos" w:hAnsi="Arial" w:cs="Arial"/>
          <w:kern w:val="2"/>
          <w:sz w:val="20"/>
          <w:szCs w:val="20"/>
          <w14:ligatures w14:val="standardContextual"/>
        </w:rPr>
      </w:pPr>
      <w:r w:rsidRPr="000D46CF">
        <w:rPr>
          <w:rFonts w:ascii="Arial" w:eastAsia="Aptos" w:hAnsi="Arial" w:cs="Arial"/>
          <w:b/>
          <w:bCs/>
          <w:kern w:val="2"/>
          <w:sz w:val="20"/>
          <w:szCs w:val="20"/>
          <w:u w:val="single"/>
          <w14:ligatures w14:val="standardContextual"/>
        </w:rPr>
        <w:t>Legend </w:t>
      </w:r>
      <w:r w:rsidRPr="000D46CF">
        <w:rPr>
          <w:rFonts w:ascii="Arial" w:eastAsia="Aptos" w:hAnsi="Arial" w:cs="Arial"/>
          <w:b/>
          <w:bCs/>
          <w:kern w:val="2"/>
          <w:sz w:val="20"/>
          <w:szCs w:val="20"/>
          <w14:ligatures w14:val="standardContextual"/>
        </w:rPr>
        <w:t>: pH=</w:t>
      </w:r>
      <w:r w:rsidRPr="000D46CF">
        <w:rPr>
          <w:rFonts w:ascii="Arial" w:eastAsia="Aptos" w:hAnsi="Arial" w:cs="Arial"/>
          <w:kern w:val="2"/>
          <w:sz w:val="20"/>
          <w:szCs w:val="20"/>
          <w14:ligatures w14:val="standardContextual"/>
        </w:rPr>
        <w:t>Potential of hydrogen</w:t>
      </w:r>
      <w:r w:rsidRPr="000D46CF">
        <w:rPr>
          <w:rFonts w:ascii="Arial" w:eastAsia="Aptos" w:hAnsi="Arial" w:cs="Arial"/>
          <w:b/>
          <w:bCs/>
          <w:kern w:val="2"/>
          <w:sz w:val="20"/>
          <w:szCs w:val="20"/>
          <w14:ligatures w14:val="standardContextual"/>
        </w:rPr>
        <w:t>, RH=</w:t>
      </w:r>
      <w:r w:rsidRPr="000D46CF">
        <w:rPr>
          <w:rFonts w:ascii="Arial" w:eastAsia="Aptos" w:hAnsi="Arial" w:cs="Arial"/>
          <w:kern w:val="2"/>
          <w:sz w:val="20"/>
          <w:szCs w:val="20"/>
          <w14:ligatures w14:val="standardContextual"/>
        </w:rPr>
        <w:t>Relative Humidity</w:t>
      </w:r>
      <w:r w:rsidRPr="000D46CF">
        <w:rPr>
          <w:rFonts w:ascii="Arial" w:eastAsia="Aptos" w:hAnsi="Arial" w:cs="Arial"/>
          <w:b/>
          <w:bCs/>
          <w:kern w:val="2"/>
          <w:sz w:val="20"/>
          <w:szCs w:val="20"/>
          <w14:ligatures w14:val="standardContextual"/>
        </w:rPr>
        <w:t>, DM=</w:t>
      </w:r>
      <w:r w:rsidRPr="000D46CF">
        <w:rPr>
          <w:rFonts w:ascii="Arial" w:eastAsia="Aptos" w:hAnsi="Arial" w:cs="Arial"/>
          <w:kern w:val="2"/>
          <w:sz w:val="20"/>
          <w:szCs w:val="20"/>
          <w14:ligatures w14:val="standardContextual"/>
        </w:rPr>
        <w:t xml:space="preserve">Dry </w:t>
      </w:r>
      <w:proofErr w:type="gramStart"/>
      <w:r w:rsidRPr="000D46CF">
        <w:rPr>
          <w:rFonts w:ascii="Arial" w:eastAsia="Aptos" w:hAnsi="Arial" w:cs="Arial"/>
          <w:kern w:val="2"/>
          <w:sz w:val="20"/>
          <w:szCs w:val="20"/>
          <w14:ligatures w14:val="standardContextual"/>
        </w:rPr>
        <w:t xml:space="preserve">matter </w:t>
      </w:r>
      <w:r w:rsidRPr="000D46CF">
        <w:rPr>
          <w:rFonts w:ascii="Arial" w:eastAsia="Aptos" w:hAnsi="Arial" w:cs="Arial"/>
          <w:b/>
          <w:bCs/>
          <w:kern w:val="2"/>
          <w:sz w:val="20"/>
          <w:szCs w:val="20"/>
          <w14:ligatures w14:val="standardContextual"/>
        </w:rPr>
        <w:t xml:space="preserve"> </w:t>
      </w:r>
      <w:r w:rsidRPr="000D46CF">
        <w:rPr>
          <w:rFonts w:ascii="Arial" w:eastAsia="Aptos" w:hAnsi="Arial" w:cs="Arial"/>
          <w:kern w:val="2"/>
          <w:sz w:val="20"/>
          <w:szCs w:val="20"/>
          <w14:ligatures w14:val="standardContextual"/>
        </w:rPr>
        <w:t>and</w:t>
      </w:r>
      <w:proofErr w:type="gramEnd"/>
      <w:r w:rsidRPr="000D46CF">
        <w:rPr>
          <w:rFonts w:ascii="Arial" w:eastAsia="Aptos" w:hAnsi="Arial" w:cs="Arial"/>
          <w:kern w:val="2"/>
          <w:sz w:val="20"/>
          <w:szCs w:val="20"/>
          <w14:ligatures w14:val="standardContextual"/>
        </w:rPr>
        <w:t xml:space="preserve">  </w:t>
      </w:r>
      <w:r w:rsidRPr="000D46CF">
        <w:rPr>
          <w:rFonts w:ascii="Arial" w:eastAsia="Aptos" w:hAnsi="Arial" w:cs="Arial"/>
          <w:b/>
          <w:bCs/>
          <w:kern w:val="2"/>
          <w:sz w:val="20"/>
          <w:szCs w:val="20"/>
          <w14:ligatures w14:val="standardContextual"/>
        </w:rPr>
        <w:t>TTA=</w:t>
      </w:r>
      <w:r w:rsidRPr="000D46CF">
        <w:rPr>
          <w:rFonts w:ascii="Arial" w:eastAsia="Aptos" w:hAnsi="Arial" w:cs="Arial"/>
          <w:kern w:val="2"/>
          <w:sz w:val="20"/>
          <w:szCs w:val="20"/>
          <w14:ligatures w14:val="standardContextual"/>
        </w:rPr>
        <w:t>Titrable acidity</w:t>
      </w:r>
    </w:p>
    <w:p w:rsidR="00A34B37" w:rsidRPr="000D46CF" w:rsidRDefault="006B0F28" w:rsidP="00A34B37">
      <w:pPr>
        <w:jc w:val="both"/>
        <w:rPr>
          <w:rFonts w:ascii="Arial" w:hAnsi="Arial" w:cs="Arial"/>
          <w:sz w:val="20"/>
          <w:szCs w:val="20"/>
        </w:rPr>
      </w:pPr>
      <w:r w:rsidRPr="000D46CF">
        <w:rPr>
          <w:rFonts w:ascii="Arial" w:hAnsi="Arial" w:cs="Arial"/>
          <w:sz w:val="20"/>
          <w:szCs w:val="20"/>
        </w:rPr>
        <w:t>The physicochemical characteristics of the locally produced infant flours, as presented in Table 1, show that the pH ranges from 5.685 ± 0.02 to 6.62 ± 0.8, indicating a slightly acidic to nearly neutral state. The moisture content varies between 4.7 ± 3% and 12.1 ± 0.14%, while the dry matter content ranges from 82.96 ± 0.23% to 95.3 ± 34%. Furthermore, the titratable acidity of the analyzed flours ranges from 0.99 ± 0.014 to 4.701 ± 0.0002 meq/100 g. ADNU infant flour has the slightly highest pH (6.22 ± 0.8), although all the flours have similar, slightly acidic pH values. EFM flour is distinguished by a relatively high moisture content (12.1 ± 0.14%) and, consequently, a lower dry matter content (87.9 ± 0.14%). Conversely, EAB flour exhibits the highest titratable acidity value (4.701 ± 0.0002 meq/100 g) among all the flours analyzed. Moisture, dry matter, and acidity levels varied from one flour to another, reflecting heterogeneity in physicochemical characteristics depending on the formulation. A one-way analysis of variance (ANOVA) test, applied to compare the means of the studied physicochemical parameters, reveals a statistically significant difference for pH and titratable acidity (p &lt; 0.05).</w:t>
      </w:r>
    </w:p>
    <w:p w:rsidR="00A46B67" w:rsidRPr="00D649EB" w:rsidRDefault="00D649EB" w:rsidP="00A46B67">
      <w:pPr>
        <w:jc w:val="both"/>
        <w:rPr>
          <w:rFonts w:ascii="Arial" w:hAnsi="Arial" w:cs="Arial"/>
          <w:b/>
          <w:sz w:val="20"/>
          <w:szCs w:val="20"/>
        </w:rPr>
      </w:pPr>
      <w:r w:rsidRPr="00D649EB">
        <w:rPr>
          <w:rFonts w:ascii="Arial" w:hAnsi="Arial" w:cs="Arial"/>
          <w:b/>
          <w:sz w:val="20"/>
          <w:szCs w:val="20"/>
        </w:rPr>
        <w:t xml:space="preserve">3.2. NUTRITIONAL COMPOSITION AND ENERGY VALUE OF INFANT FLOURS </w:t>
      </w:r>
    </w:p>
    <w:p w:rsidR="00022ED7" w:rsidRPr="000D46CF" w:rsidRDefault="00A46B67" w:rsidP="00A46B67">
      <w:pPr>
        <w:jc w:val="both"/>
        <w:rPr>
          <w:rFonts w:ascii="Arial" w:hAnsi="Arial" w:cs="Arial"/>
          <w:sz w:val="20"/>
          <w:szCs w:val="20"/>
        </w:rPr>
      </w:pPr>
      <w:r w:rsidRPr="000D46CF">
        <w:rPr>
          <w:rFonts w:ascii="Arial" w:hAnsi="Arial" w:cs="Arial"/>
          <w:sz w:val="20"/>
          <w:szCs w:val="20"/>
        </w:rPr>
        <w:t>Table 2. Nutritional Composition and Energy Value of Infant Flours Analyzed</w:t>
      </w:r>
    </w:p>
    <w:tbl>
      <w:tblPr>
        <w:tblStyle w:val="TableauListe6Couleur11"/>
        <w:tblW w:w="9067" w:type="dxa"/>
        <w:shd w:val="clear" w:color="auto" w:fill="FFFFFF" w:themeFill="background1"/>
        <w:tblLook w:val="04A0" w:firstRow="1" w:lastRow="0" w:firstColumn="1" w:lastColumn="0" w:noHBand="0" w:noVBand="1"/>
      </w:tblPr>
      <w:tblGrid>
        <w:gridCol w:w="1322"/>
        <w:gridCol w:w="1075"/>
        <w:gridCol w:w="1286"/>
        <w:gridCol w:w="1286"/>
        <w:gridCol w:w="1180"/>
        <w:gridCol w:w="1392"/>
        <w:gridCol w:w="1526"/>
      </w:tblGrid>
      <w:tr w:rsidR="00A46B67" w:rsidRPr="00D649EB" w:rsidTr="00A51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rsidR="00A46B67" w:rsidRPr="00D649EB" w:rsidRDefault="00A46B67" w:rsidP="00A46B67">
            <w:pPr>
              <w:spacing w:line="360" w:lineRule="auto"/>
              <w:jc w:val="center"/>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lastRenderedPageBreak/>
              <w:t>Samples</w:t>
            </w:r>
          </w:p>
        </w:tc>
        <w:tc>
          <w:tcPr>
            <w:tcW w:w="1075" w:type="dxa"/>
            <w:shd w:val="clear" w:color="auto" w:fill="FFFFFF" w:themeFill="background1"/>
          </w:tcPr>
          <w:p w:rsidR="00A46B67" w:rsidRPr="00D649EB" w:rsidRDefault="00A46B67" w:rsidP="00A46B6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CF%</w:t>
            </w:r>
          </w:p>
        </w:tc>
        <w:tc>
          <w:tcPr>
            <w:tcW w:w="1286" w:type="dxa"/>
            <w:shd w:val="clear" w:color="auto" w:fill="FFFFFF" w:themeFill="background1"/>
          </w:tcPr>
          <w:p w:rsidR="00A46B67" w:rsidRPr="00D649EB" w:rsidRDefault="00A46B67" w:rsidP="00A46B6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TA%</w:t>
            </w:r>
          </w:p>
        </w:tc>
        <w:tc>
          <w:tcPr>
            <w:tcW w:w="1286" w:type="dxa"/>
            <w:shd w:val="clear" w:color="auto" w:fill="FFFFFF" w:themeFill="background1"/>
          </w:tcPr>
          <w:p w:rsidR="00A46B67" w:rsidRPr="00D649EB" w:rsidRDefault="00A46B67" w:rsidP="00A46B6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TP%</w:t>
            </w:r>
          </w:p>
        </w:tc>
        <w:tc>
          <w:tcPr>
            <w:tcW w:w="1180" w:type="dxa"/>
            <w:shd w:val="clear" w:color="auto" w:fill="FFFFFF" w:themeFill="background1"/>
          </w:tcPr>
          <w:p w:rsidR="00A46B67" w:rsidRPr="00D649EB" w:rsidRDefault="00A46B67" w:rsidP="00A46B6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TL%</w:t>
            </w:r>
          </w:p>
        </w:tc>
        <w:tc>
          <w:tcPr>
            <w:tcW w:w="1392" w:type="dxa"/>
            <w:shd w:val="clear" w:color="auto" w:fill="FFFFFF" w:themeFill="background1"/>
          </w:tcPr>
          <w:p w:rsidR="00A46B67" w:rsidRPr="00D649EB" w:rsidRDefault="00A46B67" w:rsidP="00A46B6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TS%</w:t>
            </w:r>
          </w:p>
        </w:tc>
        <w:tc>
          <w:tcPr>
            <w:tcW w:w="1526" w:type="dxa"/>
            <w:shd w:val="clear" w:color="auto" w:fill="FFFFFF" w:themeFill="background1"/>
          </w:tcPr>
          <w:p w:rsidR="00A46B67" w:rsidRPr="00D649EB" w:rsidRDefault="00A46B67" w:rsidP="00A46B67">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EG%</w:t>
            </w:r>
          </w:p>
        </w:tc>
      </w:tr>
      <w:tr w:rsidR="00A46B67" w:rsidRPr="00D649EB" w:rsidTr="00A5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rsidR="00A46B67" w:rsidRPr="00D649EB" w:rsidRDefault="00A46B67" w:rsidP="00A46B67">
            <w:pPr>
              <w:spacing w:line="360" w:lineRule="auto"/>
              <w:jc w:val="both"/>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EBT</w:t>
            </w:r>
          </w:p>
        </w:tc>
        <w:tc>
          <w:tcPr>
            <w:tcW w:w="1075"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bookmarkStart w:id="1" w:name="_Hlk217322861"/>
            <w:r w:rsidRPr="00D649EB">
              <w:rPr>
                <w:rFonts w:ascii="Arial" w:eastAsia="Aptos" w:hAnsi="Arial" w:cs="Arial"/>
                <w:kern w:val="2"/>
                <w:sz w:val="16"/>
                <w:szCs w:val="16"/>
                <w14:ligatures w14:val="standardContextual"/>
              </w:rPr>
              <w:t>22,5</w:t>
            </w:r>
            <w:bookmarkEnd w:id="1"/>
            <w:r w:rsidRPr="00D649EB">
              <w:rPr>
                <w:rFonts w:ascii="Arial" w:eastAsia="Aptos" w:hAnsi="Arial" w:cs="Arial"/>
                <w:kern w:val="2"/>
                <w:sz w:val="16"/>
                <w:szCs w:val="16"/>
                <w14:ligatures w14:val="standardContextual"/>
              </w:rPr>
              <w:t>±0,7</w:t>
            </w:r>
          </w:p>
        </w:tc>
        <w:tc>
          <w:tcPr>
            <w:tcW w:w="1286"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2,945±0,007</w:t>
            </w:r>
          </w:p>
        </w:tc>
        <w:tc>
          <w:tcPr>
            <w:tcW w:w="1286"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5,65±0,070</w:t>
            </w:r>
          </w:p>
        </w:tc>
        <w:tc>
          <w:tcPr>
            <w:tcW w:w="1180"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17,15±0,91</w:t>
            </w:r>
          </w:p>
        </w:tc>
        <w:tc>
          <w:tcPr>
            <w:tcW w:w="1392"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73,635±0,021</w:t>
            </w:r>
          </w:p>
        </w:tc>
        <w:tc>
          <w:tcPr>
            <w:tcW w:w="1526"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522,3185±13,98</w:t>
            </w:r>
          </w:p>
        </w:tc>
      </w:tr>
      <w:tr w:rsidR="00A46B67" w:rsidRPr="00D649EB" w:rsidTr="00A5155C">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rsidR="00A46B67" w:rsidRPr="00D649EB" w:rsidRDefault="00A46B67" w:rsidP="00A46B67">
            <w:pPr>
              <w:spacing w:line="360" w:lineRule="auto"/>
              <w:jc w:val="both"/>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EBM</w:t>
            </w:r>
          </w:p>
        </w:tc>
        <w:tc>
          <w:tcPr>
            <w:tcW w:w="1075"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17,5±0,7</w:t>
            </w:r>
          </w:p>
        </w:tc>
        <w:tc>
          <w:tcPr>
            <w:tcW w:w="1286"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1,45±0,070</w:t>
            </w:r>
          </w:p>
        </w:tc>
        <w:tc>
          <w:tcPr>
            <w:tcW w:w="1286"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23,5±0,141</w:t>
            </w:r>
          </w:p>
        </w:tc>
        <w:tc>
          <w:tcPr>
            <w:tcW w:w="1180"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18,85±0,07</w:t>
            </w:r>
          </w:p>
        </w:tc>
        <w:tc>
          <w:tcPr>
            <w:tcW w:w="1392"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56,05±0,07</w:t>
            </w:r>
          </w:p>
        </w:tc>
        <w:tc>
          <w:tcPr>
            <w:tcW w:w="1526"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bookmarkStart w:id="2" w:name="_Hlk216858074"/>
            <w:r w:rsidRPr="00D649EB">
              <w:rPr>
                <w:rFonts w:ascii="Arial" w:eastAsia="Aptos" w:hAnsi="Arial" w:cs="Arial"/>
                <w:kern w:val="2"/>
                <w:sz w:val="16"/>
                <w:szCs w:val="16"/>
                <w14:ligatures w14:val="standardContextual"/>
              </w:rPr>
              <w:t>558,445</w:t>
            </w:r>
            <w:bookmarkEnd w:id="2"/>
            <w:r w:rsidRPr="00D649EB">
              <w:rPr>
                <w:rFonts w:ascii="Arial" w:eastAsia="Aptos" w:hAnsi="Arial" w:cs="Arial"/>
                <w:kern w:val="2"/>
                <w:sz w:val="16"/>
                <w:szCs w:val="16"/>
                <w14:ligatures w14:val="standardContextual"/>
              </w:rPr>
              <w:t>±1,138</w:t>
            </w:r>
          </w:p>
        </w:tc>
      </w:tr>
      <w:tr w:rsidR="00A46B67" w:rsidRPr="00D649EB" w:rsidTr="00A5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rsidR="00A46B67" w:rsidRPr="00D649EB" w:rsidRDefault="00A46B67" w:rsidP="00A46B67">
            <w:pPr>
              <w:spacing w:line="360" w:lineRule="auto"/>
              <w:jc w:val="both"/>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EFM</w:t>
            </w:r>
          </w:p>
        </w:tc>
        <w:tc>
          <w:tcPr>
            <w:tcW w:w="1075"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1,5±0,7</w:t>
            </w:r>
          </w:p>
        </w:tc>
        <w:tc>
          <w:tcPr>
            <w:tcW w:w="1286"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6±0,00</w:t>
            </w:r>
          </w:p>
        </w:tc>
        <w:tc>
          <w:tcPr>
            <w:tcW w:w="1286"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6,9±0,141</w:t>
            </w:r>
          </w:p>
        </w:tc>
        <w:tc>
          <w:tcPr>
            <w:tcW w:w="1180"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12,05±0,77</w:t>
            </w:r>
          </w:p>
        </w:tc>
        <w:tc>
          <w:tcPr>
            <w:tcW w:w="1392"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74,45±0,07</w:t>
            </w:r>
          </w:p>
        </w:tc>
        <w:tc>
          <w:tcPr>
            <w:tcW w:w="1526"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521,295±96,145</w:t>
            </w:r>
          </w:p>
        </w:tc>
      </w:tr>
      <w:tr w:rsidR="00A46B67" w:rsidRPr="00D649EB" w:rsidTr="00A5155C">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rsidR="00A46B67" w:rsidRPr="00D649EB" w:rsidRDefault="00A46B67" w:rsidP="00A46B67">
            <w:pPr>
              <w:spacing w:line="360" w:lineRule="auto"/>
              <w:jc w:val="both"/>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ADNU</w:t>
            </w:r>
          </w:p>
        </w:tc>
        <w:tc>
          <w:tcPr>
            <w:tcW w:w="1075"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1±0,00</w:t>
            </w:r>
          </w:p>
        </w:tc>
        <w:tc>
          <w:tcPr>
            <w:tcW w:w="1286"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1,4±0,565</w:t>
            </w:r>
          </w:p>
        </w:tc>
        <w:tc>
          <w:tcPr>
            <w:tcW w:w="1286"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12,65±0,070</w:t>
            </w:r>
          </w:p>
        </w:tc>
        <w:tc>
          <w:tcPr>
            <w:tcW w:w="1180"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11,9±0,14</w:t>
            </w:r>
          </w:p>
        </w:tc>
        <w:tc>
          <w:tcPr>
            <w:tcW w:w="1392"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74,4±0,282</w:t>
            </w:r>
          </w:p>
        </w:tc>
        <w:tc>
          <w:tcPr>
            <w:tcW w:w="1526"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490,005±0,57</w:t>
            </w:r>
          </w:p>
        </w:tc>
      </w:tr>
      <w:tr w:rsidR="00A46B67" w:rsidRPr="00D649EB" w:rsidTr="00A5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rsidR="00A46B67" w:rsidRPr="00D649EB" w:rsidRDefault="00A46B67" w:rsidP="00A46B67">
            <w:pPr>
              <w:spacing w:line="360" w:lineRule="auto"/>
              <w:jc w:val="both"/>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UJNZ1</w:t>
            </w:r>
          </w:p>
        </w:tc>
        <w:tc>
          <w:tcPr>
            <w:tcW w:w="1075"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3,5±0,7</w:t>
            </w:r>
          </w:p>
        </w:tc>
        <w:tc>
          <w:tcPr>
            <w:tcW w:w="1286"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2,55±0,070</w:t>
            </w:r>
          </w:p>
        </w:tc>
        <w:tc>
          <w:tcPr>
            <w:tcW w:w="1286"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14,1±0,141</w:t>
            </w:r>
          </w:p>
        </w:tc>
        <w:tc>
          <w:tcPr>
            <w:tcW w:w="1180"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12,4±0,14</w:t>
            </w:r>
          </w:p>
        </w:tc>
        <w:tc>
          <w:tcPr>
            <w:tcW w:w="1392"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70,8±0,14</w:t>
            </w:r>
          </w:p>
        </w:tc>
        <w:tc>
          <w:tcPr>
            <w:tcW w:w="1526"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497,475±11,377</w:t>
            </w:r>
          </w:p>
        </w:tc>
      </w:tr>
      <w:tr w:rsidR="00A46B67" w:rsidRPr="00D649EB" w:rsidTr="00A5155C">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rsidR="00A46B67" w:rsidRPr="00D649EB" w:rsidRDefault="00A46B67" w:rsidP="00A46B67">
            <w:pPr>
              <w:spacing w:line="360" w:lineRule="auto"/>
              <w:jc w:val="both"/>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ESZ</w:t>
            </w:r>
          </w:p>
        </w:tc>
        <w:tc>
          <w:tcPr>
            <w:tcW w:w="1075"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5,5±0,7</w:t>
            </w:r>
          </w:p>
        </w:tc>
        <w:tc>
          <w:tcPr>
            <w:tcW w:w="1286"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3,35±0,070</w:t>
            </w:r>
          </w:p>
        </w:tc>
        <w:tc>
          <w:tcPr>
            <w:tcW w:w="1286"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26,65±0,070</w:t>
            </w:r>
          </w:p>
        </w:tc>
        <w:tc>
          <w:tcPr>
            <w:tcW w:w="1180"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7,9±0,70</w:t>
            </w:r>
          </w:p>
        </w:tc>
        <w:tc>
          <w:tcPr>
            <w:tcW w:w="1392"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61,35±0,07</w:t>
            </w:r>
          </w:p>
        </w:tc>
        <w:tc>
          <w:tcPr>
            <w:tcW w:w="1526"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483,2±5,82</w:t>
            </w:r>
          </w:p>
        </w:tc>
      </w:tr>
      <w:tr w:rsidR="00A46B67" w:rsidRPr="00D649EB" w:rsidTr="00A5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rsidR="00A46B67" w:rsidRPr="00D649EB" w:rsidRDefault="00A46B67" w:rsidP="00A46B67">
            <w:pPr>
              <w:spacing w:line="360" w:lineRule="auto"/>
              <w:jc w:val="both"/>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UJNZ2</w:t>
            </w:r>
          </w:p>
        </w:tc>
        <w:tc>
          <w:tcPr>
            <w:tcW w:w="1075"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1±0,00</w:t>
            </w:r>
          </w:p>
        </w:tc>
        <w:tc>
          <w:tcPr>
            <w:tcW w:w="1286"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bookmarkStart w:id="3" w:name="_Hlk217324160"/>
            <w:r w:rsidRPr="00D649EB">
              <w:rPr>
                <w:rFonts w:ascii="Arial" w:eastAsia="Aptos" w:hAnsi="Arial" w:cs="Arial"/>
                <w:kern w:val="2"/>
                <w:sz w:val="16"/>
                <w:szCs w:val="16"/>
                <w14:ligatures w14:val="standardContextual"/>
              </w:rPr>
              <w:t>1,55</w:t>
            </w:r>
            <w:bookmarkEnd w:id="3"/>
            <w:r w:rsidRPr="00D649EB">
              <w:rPr>
                <w:rFonts w:ascii="Arial" w:eastAsia="Aptos" w:hAnsi="Arial" w:cs="Arial"/>
                <w:kern w:val="2"/>
                <w:sz w:val="16"/>
                <w:szCs w:val="16"/>
                <w14:ligatures w14:val="standardContextual"/>
              </w:rPr>
              <w:t>±0,070</w:t>
            </w:r>
          </w:p>
        </w:tc>
        <w:tc>
          <w:tcPr>
            <w:tcW w:w="1286"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9,85±0,070</w:t>
            </w:r>
          </w:p>
        </w:tc>
        <w:tc>
          <w:tcPr>
            <w:tcW w:w="1180"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8,3±0,14</w:t>
            </w:r>
          </w:p>
        </w:tc>
        <w:tc>
          <w:tcPr>
            <w:tcW w:w="1392"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80,35±0,07</w:t>
            </w:r>
          </w:p>
        </w:tc>
        <w:tc>
          <w:tcPr>
            <w:tcW w:w="1526"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464,6±0,63</w:t>
            </w:r>
          </w:p>
        </w:tc>
      </w:tr>
      <w:tr w:rsidR="00A46B67" w:rsidRPr="00D649EB" w:rsidTr="00A5155C">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rsidR="00A46B67" w:rsidRPr="00D649EB" w:rsidRDefault="00A46B67" w:rsidP="00A46B67">
            <w:pPr>
              <w:spacing w:line="360" w:lineRule="auto"/>
              <w:jc w:val="both"/>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EAB</w:t>
            </w:r>
          </w:p>
        </w:tc>
        <w:tc>
          <w:tcPr>
            <w:tcW w:w="1075"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1,6±0,14</w:t>
            </w:r>
          </w:p>
        </w:tc>
        <w:tc>
          <w:tcPr>
            <w:tcW w:w="1286"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1,6±0,14</w:t>
            </w:r>
          </w:p>
        </w:tc>
        <w:tc>
          <w:tcPr>
            <w:tcW w:w="1286"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9,75±0,070</w:t>
            </w:r>
          </w:p>
        </w:tc>
        <w:tc>
          <w:tcPr>
            <w:tcW w:w="1180"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6,35±0,07</w:t>
            </w:r>
          </w:p>
        </w:tc>
        <w:tc>
          <w:tcPr>
            <w:tcW w:w="1392"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82,15±0,35</w:t>
            </w:r>
          </w:p>
        </w:tc>
        <w:tc>
          <w:tcPr>
            <w:tcW w:w="1526"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454,08± 1,187</w:t>
            </w:r>
          </w:p>
        </w:tc>
      </w:tr>
      <w:tr w:rsidR="00A46B67" w:rsidRPr="00D649EB" w:rsidTr="00A5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rsidR="00A46B67" w:rsidRPr="00D649EB" w:rsidRDefault="00A46B67" w:rsidP="00A46B67">
            <w:pPr>
              <w:spacing w:line="360" w:lineRule="auto"/>
              <w:jc w:val="both"/>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EKM</w:t>
            </w:r>
          </w:p>
        </w:tc>
        <w:tc>
          <w:tcPr>
            <w:tcW w:w="1075"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5,95±0,07</w:t>
            </w:r>
          </w:p>
        </w:tc>
        <w:tc>
          <w:tcPr>
            <w:tcW w:w="1286"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5,95±0,070</w:t>
            </w:r>
          </w:p>
        </w:tc>
        <w:tc>
          <w:tcPr>
            <w:tcW w:w="1286"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12,55±0,070</w:t>
            </w:r>
          </w:p>
        </w:tc>
        <w:tc>
          <w:tcPr>
            <w:tcW w:w="1180"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6,45±0,07</w:t>
            </w:r>
          </w:p>
        </w:tc>
        <w:tc>
          <w:tcPr>
            <w:tcW w:w="1392"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75,05±0,07</w:t>
            </w:r>
          </w:p>
        </w:tc>
        <w:tc>
          <w:tcPr>
            <w:tcW w:w="1526"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446,37±0,735</w:t>
            </w:r>
          </w:p>
        </w:tc>
      </w:tr>
      <w:tr w:rsidR="00A46B67" w:rsidRPr="00D649EB" w:rsidTr="00A5155C">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rsidR="00A46B67" w:rsidRPr="00D649EB" w:rsidRDefault="00A46B67" w:rsidP="00A46B67">
            <w:pPr>
              <w:spacing w:line="360" w:lineRule="auto"/>
              <w:jc w:val="both"/>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EPT</w:t>
            </w:r>
          </w:p>
        </w:tc>
        <w:tc>
          <w:tcPr>
            <w:tcW w:w="1075"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5,5±0,7</w:t>
            </w:r>
          </w:p>
        </w:tc>
        <w:tc>
          <w:tcPr>
            <w:tcW w:w="1286"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5,5±0,70</w:t>
            </w:r>
          </w:p>
        </w:tc>
        <w:tc>
          <w:tcPr>
            <w:tcW w:w="1286"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7±0,00</w:t>
            </w:r>
          </w:p>
        </w:tc>
        <w:tc>
          <w:tcPr>
            <w:tcW w:w="1180"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9,65±0,07</w:t>
            </w:r>
          </w:p>
        </w:tc>
        <w:tc>
          <w:tcPr>
            <w:tcW w:w="1392"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77,35±0,07</w:t>
            </w:r>
          </w:p>
        </w:tc>
        <w:tc>
          <w:tcPr>
            <w:tcW w:w="1526"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448,785±0,43</w:t>
            </w:r>
          </w:p>
        </w:tc>
      </w:tr>
      <w:tr w:rsidR="00A46B67" w:rsidRPr="00D649EB" w:rsidTr="00A5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rsidR="00A46B67" w:rsidRPr="00D649EB" w:rsidRDefault="00A46B67" w:rsidP="00A46B67">
            <w:pPr>
              <w:spacing w:line="360" w:lineRule="auto"/>
              <w:jc w:val="both"/>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P-value</w:t>
            </w:r>
          </w:p>
        </w:tc>
        <w:tc>
          <w:tcPr>
            <w:tcW w:w="1075"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0.0001</w:t>
            </w:r>
          </w:p>
        </w:tc>
        <w:tc>
          <w:tcPr>
            <w:tcW w:w="1286"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bookmarkStart w:id="4" w:name="_Hlk216858410"/>
            <w:r w:rsidRPr="00D649EB">
              <w:rPr>
                <w:rFonts w:ascii="Arial" w:eastAsia="Aptos" w:hAnsi="Arial" w:cs="Arial"/>
                <w:kern w:val="2"/>
                <w:sz w:val="16"/>
                <w:szCs w:val="16"/>
                <w14:ligatures w14:val="standardContextual"/>
              </w:rPr>
              <w:t>0.0</w:t>
            </w:r>
            <w:bookmarkEnd w:id="4"/>
            <w:r w:rsidRPr="00D649EB">
              <w:rPr>
                <w:rFonts w:ascii="Arial" w:eastAsia="Aptos" w:hAnsi="Arial" w:cs="Arial"/>
                <w:kern w:val="2"/>
                <w:sz w:val="16"/>
                <w:szCs w:val="16"/>
                <w14:ligatures w14:val="standardContextual"/>
              </w:rPr>
              <w:t>003</w:t>
            </w:r>
          </w:p>
        </w:tc>
        <w:tc>
          <w:tcPr>
            <w:tcW w:w="1286"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0.0002</w:t>
            </w:r>
          </w:p>
        </w:tc>
        <w:tc>
          <w:tcPr>
            <w:tcW w:w="1180"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0.0033</w:t>
            </w:r>
          </w:p>
        </w:tc>
        <w:tc>
          <w:tcPr>
            <w:tcW w:w="1392"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0.0002</w:t>
            </w:r>
          </w:p>
        </w:tc>
        <w:tc>
          <w:tcPr>
            <w:tcW w:w="1526" w:type="dxa"/>
            <w:shd w:val="clear" w:color="auto" w:fill="FFFFFF" w:themeFill="background1"/>
          </w:tcPr>
          <w:p w:rsidR="00A46B67" w:rsidRPr="00D649EB" w:rsidRDefault="00A46B67" w:rsidP="00A46B67">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0.059</w:t>
            </w:r>
          </w:p>
        </w:tc>
      </w:tr>
      <w:tr w:rsidR="00A46B67" w:rsidRPr="00D649EB" w:rsidTr="00A5155C">
        <w:tc>
          <w:tcPr>
            <w:cnfStyle w:val="001000000000" w:firstRow="0" w:lastRow="0" w:firstColumn="1" w:lastColumn="0" w:oddVBand="0" w:evenVBand="0" w:oddHBand="0" w:evenHBand="0" w:firstRowFirstColumn="0" w:firstRowLastColumn="0" w:lastRowFirstColumn="0" w:lastRowLastColumn="0"/>
            <w:tcW w:w="1322" w:type="dxa"/>
            <w:shd w:val="clear" w:color="auto" w:fill="FFFFFF" w:themeFill="background1"/>
          </w:tcPr>
          <w:p w:rsidR="00A46B67" w:rsidRPr="00D649EB" w:rsidRDefault="00A46B67" w:rsidP="00A46B67">
            <w:pPr>
              <w:spacing w:line="360" w:lineRule="auto"/>
              <w:jc w:val="both"/>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Standards</w:t>
            </w:r>
          </w:p>
        </w:tc>
        <w:tc>
          <w:tcPr>
            <w:tcW w:w="1075"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3-5</w:t>
            </w:r>
          </w:p>
        </w:tc>
        <w:tc>
          <w:tcPr>
            <w:tcW w:w="1286"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2</w:t>
            </w:r>
          </w:p>
        </w:tc>
        <w:tc>
          <w:tcPr>
            <w:tcW w:w="1286"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13-15</w:t>
            </w:r>
          </w:p>
        </w:tc>
        <w:tc>
          <w:tcPr>
            <w:tcW w:w="1180"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7-8</w:t>
            </w:r>
          </w:p>
        </w:tc>
        <w:tc>
          <w:tcPr>
            <w:tcW w:w="1392"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60-70</w:t>
            </w:r>
          </w:p>
        </w:tc>
        <w:tc>
          <w:tcPr>
            <w:tcW w:w="1526" w:type="dxa"/>
            <w:shd w:val="clear" w:color="auto" w:fill="FFFFFF" w:themeFill="background1"/>
          </w:tcPr>
          <w:p w:rsidR="00A46B67" w:rsidRPr="00D649EB" w:rsidRDefault="00A46B67" w:rsidP="00A46B67">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D649EB">
              <w:rPr>
                <w:rFonts w:ascii="Arial" w:eastAsia="Aptos" w:hAnsi="Arial" w:cs="Arial"/>
                <w:kern w:val="2"/>
                <w:sz w:val="16"/>
                <w:szCs w:val="16"/>
                <w14:ligatures w14:val="standardContextual"/>
              </w:rPr>
              <w:t>390 - 400</w:t>
            </w:r>
          </w:p>
        </w:tc>
      </w:tr>
    </w:tbl>
    <w:p w:rsidR="00A46B67" w:rsidRPr="000D46CF" w:rsidRDefault="00A46B67" w:rsidP="00A46B67">
      <w:pPr>
        <w:spacing w:before="240" w:after="0" w:line="360" w:lineRule="auto"/>
        <w:jc w:val="both"/>
        <w:rPr>
          <w:rFonts w:ascii="Arial" w:eastAsia="Times New Roman" w:hAnsi="Arial" w:cs="Arial"/>
          <w:b/>
          <w:bCs/>
          <w:sz w:val="20"/>
          <w:szCs w:val="20"/>
          <w:lang w:eastAsia="fr-FR"/>
        </w:rPr>
      </w:pPr>
      <w:r w:rsidRPr="000D46CF">
        <w:rPr>
          <w:rFonts w:ascii="Arial" w:eastAsia="Times New Roman" w:hAnsi="Arial" w:cs="Arial"/>
          <w:b/>
          <w:bCs/>
          <w:sz w:val="20"/>
          <w:szCs w:val="20"/>
          <w:u w:val="single"/>
          <w:lang w:eastAsia="fr-FR"/>
        </w:rPr>
        <w:t xml:space="preserve">Legend : </w:t>
      </w:r>
      <w:r w:rsidRPr="000D46CF">
        <w:rPr>
          <w:rFonts w:ascii="Arial" w:eastAsia="Times New Roman" w:hAnsi="Arial" w:cs="Arial"/>
          <w:b/>
          <w:bCs/>
          <w:sz w:val="20"/>
          <w:szCs w:val="20"/>
          <w:lang w:eastAsia="fr-FR"/>
        </w:rPr>
        <w:t>CF=</w:t>
      </w:r>
      <w:r w:rsidRPr="000D46CF">
        <w:rPr>
          <w:rFonts w:ascii="Arial" w:eastAsia="Times New Roman" w:hAnsi="Arial" w:cs="Arial"/>
          <w:sz w:val="20"/>
          <w:szCs w:val="20"/>
          <w:lang w:eastAsia="fr-FR"/>
        </w:rPr>
        <w:t>Crude fiber</w:t>
      </w:r>
      <w:r w:rsidRPr="000D46CF">
        <w:rPr>
          <w:rFonts w:ascii="Arial" w:eastAsia="Times New Roman" w:hAnsi="Arial" w:cs="Arial"/>
          <w:b/>
          <w:bCs/>
          <w:sz w:val="20"/>
          <w:szCs w:val="20"/>
          <w:lang w:eastAsia="fr-FR"/>
        </w:rPr>
        <w:t>, TA=</w:t>
      </w:r>
      <w:r w:rsidRPr="000D46CF">
        <w:rPr>
          <w:rFonts w:ascii="Arial" w:eastAsia="Times New Roman" w:hAnsi="Arial" w:cs="Arial"/>
          <w:sz w:val="20"/>
          <w:szCs w:val="20"/>
          <w:lang w:eastAsia="fr-FR"/>
        </w:rPr>
        <w:t xml:space="preserve">Total </w:t>
      </w:r>
      <w:proofErr w:type="gramStart"/>
      <w:r w:rsidRPr="000D46CF">
        <w:rPr>
          <w:rFonts w:ascii="Arial" w:eastAsia="Times New Roman" w:hAnsi="Arial" w:cs="Arial"/>
          <w:sz w:val="20"/>
          <w:szCs w:val="20"/>
          <w:lang w:eastAsia="fr-FR"/>
        </w:rPr>
        <w:t xml:space="preserve">Ash </w:t>
      </w:r>
      <w:r w:rsidRPr="000D46CF">
        <w:rPr>
          <w:rFonts w:ascii="Arial" w:eastAsia="Times New Roman" w:hAnsi="Arial" w:cs="Arial"/>
          <w:b/>
          <w:bCs/>
          <w:sz w:val="20"/>
          <w:szCs w:val="20"/>
          <w:lang w:eastAsia="fr-FR"/>
        </w:rPr>
        <w:t>,</w:t>
      </w:r>
      <w:proofErr w:type="gramEnd"/>
      <w:r w:rsidRPr="000D46CF">
        <w:rPr>
          <w:rFonts w:ascii="Arial" w:eastAsia="Times New Roman" w:hAnsi="Arial" w:cs="Arial"/>
          <w:b/>
          <w:bCs/>
          <w:sz w:val="20"/>
          <w:szCs w:val="20"/>
          <w:lang w:eastAsia="fr-FR"/>
        </w:rPr>
        <w:t xml:space="preserve"> TP=</w:t>
      </w:r>
      <w:r w:rsidRPr="000D46CF">
        <w:rPr>
          <w:rFonts w:ascii="Arial" w:eastAsia="Times New Roman" w:hAnsi="Arial" w:cs="Arial"/>
          <w:sz w:val="20"/>
          <w:szCs w:val="20"/>
          <w:lang w:eastAsia="fr-FR"/>
        </w:rPr>
        <w:t>Total protein</w:t>
      </w:r>
      <w:r w:rsidRPr="000D46CF">
        <w:rPr>
          <w:rFonts w:ascii="Arial" w:eastAsia="Times New Roman" w:hAnsi="Arial" w:cs="Arial"/>
          <w:b/>
          <w:bCs/>
          <w:sz w:val="20"/>
          <w:szCs w:val="20"/>
          <w:lang w:eastAsia="fr-FR"/>
        </w:rPr>
        <w:t>, TL=</w:t>
      </w:r>
      <w:r w:rsidRPr="000D46CF">
        <w:rPr>
          <w:rFonts w:ascii="Arial" w:eastAsia="Times New Roman" w:hAnsi="Arial" w:cs="Arial"/>
          <w:sz w:val="20"/>
          <w:szCs w:val="20"/>
          <w:lang w:eastAsia="fr-FR"/>
        </w:rPr>
        <w:t>Total lipids</w:t>
      </w:r>
      <w:r w:rsidRPr="000D46CF">
        <w:rPr>
          <w:rFonts w:ascii="Arial" w:eastAsia="Times New Roman" w:hAnsi="Arial" w:cs="Arial"/>
          <w:b/>
          <w:bCs/>
          <w:sz w:val="20"/>
          <w:szCs w:val="20"/>
          <w:lang w:eastAsia="fr-FR"/>
        </w:rPr>
        <w:t>, TS=</w:t>
      </w:r>
      <w:r w:rsidRPr="000D46CF">
        <w:rPr>
          <w:rFonts w:ascii="Arial" w:eastAsia="Times New Roman" w:hAnsi="Arial" w:cs="Arial"/>
          <w:sz w:val="20"/>
          <w:szCs w:val="20"/>
          <w:lang w:eastAsia="fr-FR"/>
        </w:rPr>
        <w:t xml:space="preserve">Total sugar </w:t>
      </w:r>
      <w:r w:rsidRPr="000D46CF">
        <w:rPr>
          <w:rFonts w:ascii="Arial" w:eastAsia="Times New Roman" w:hAnsi="Arial" w:cs="Arial"/>
          <w:b/>
          <w:bCs/>
          <w:sz w:val="20"/>
          <w:szCs w:val="20"/>
          <w:lang w:eastAsia="fr-FR"/>
        </w:rPr>
        <w:t xml:space="preserve"> and  EG =</w:t>
      </w:r>
      <w:r w:rsidRPr="000D46CF">
        <w:rPr>
          <w:rFonts w:ascii="Arial" w:eastAsia="Times New Roman" w:hAnsi="Arial" w:cs="Arial"/>
          <w:sz w:val="20"/>
          <w:szCs w:val="20"/>
          <w:lang w:eastAsia="fr-FR"/>
        </w:rPr>
        <w:t>Energy</w:t>
      </w:r>
    </w:p>
    <w:p w:rsidR="00A46B67" w:rsidRPr="000D46CF" w:rsidRDefault="00A46B67" w:rsidP="00A46B67">
      <w:pPr>
        <w:jc w:val="both"/>
        <w:rPr>
          <w:rFonts w:ascii="Arial" w:hAnsi="Arial" w:cs="Arial"/>
          <w:sz w:val="20"/>
          <w:szCs w:val="20"/>
        </w:rPr>
      </w:pPr>
      <w:r w:rsidRPr="000D46CF">
        <w:rPr>
          <w:rFonts w:ascii="Arial" w:hAnsi="Arial" w:cs="Arial"/>
          <w:sz w:val="20"/>
          <w:szCs w:val="20"/>
        </w:rPr>
        <w:t>The nutritional composition and energy value of the analyzed local infant flours are presented in Table 2. The results show significant variability in macronutrient content between samples (p &lt; 0.05), with the exception of energy value (p &gt; 0.05). Dietary fiber varies widely among the flours, with values ​​ranging from 1.0 ± 0.00% (UJNZ2, ADNU) to 22.5 ± 0.70% (EBT). Total ash ranges from 1.40 ± 0.56% (ADNU) to 6.0 ± 0.00% (EFM), reflecting heterogeneity in the overall mineral fraction. Total protein levels range from 5.65 ± 0.07% (EBT) to 26.65 ± 0.07% (ESZ). Total lipids range from 6.35 ± 0.07% (EKM) to 18.85 ± 0.07% (EBM), while total sugars, the major component, range from 56.05 ± 0.07% (EBM) to 80.35 ± 0.07% (UJNZ2). The energy value of the analyzed flours ranges from 446.37 ± 0.74 kcal/100 g (EKM) to 558.45 ± 1.14 kcal/100 g (EBM). EBT, EBM, and EFM flours have the highest energy values ​</w:t>
      </w:r>
      <w:proofErr w:type="gramStart"/>
      <w:r w:rsidRPr="000D46CF">
        <w:rPr>
          <w:rFonts w:ascii="Arial" w:hAnsi="Arial" w:cs="Arial"/>
          <w:sz w:val="20"/>
          <w:szCs w:val="20"/>
        </w:rPr>
        <w:t>​(</w:t>
      </w:r>
      <w:proofErr w:type="gramEnd"/>
      <w:r w:rsidRPr="000D46CF">
        <w:rPr>
          <w:rFonts w:ascii="Arial" w:hAnsi="Arial" w:cs="Arial"/>
          <w:sz w:val="20"/>
          <w:szCs w:val="20"/>
        </w:rPr>
        <w:t>&gt; 520 kcal/100 g), while EKM and EPT have the lowest, although all remain within a relatively high energy range. Overall, the results highlight a high diversity of nutritional profiles of local infant flours marketed in Bukavu, characterized by marked differences in macronutrient composition and an overall high energy density.</w:t>
      </w:r>
    </w:p>
    <w:p w:rsidR="00793010" w:rsidRPr="00D649EB" w:rsidRDefault="00D649EB" w:rsidP="00793010">
      <w:pPr>
        <w:jc w:val="both"/>
        <w:rPr>
          <w:rFonts w:ascii="Arial" w:hAnsi="Arial" w:cs="Arial"/>
          <w:b/>
          <w:sz w:val="20"/>
          <w:szCs w:val="20"/>
        </w:rPr>
      </w:pPr>
      <w:r w:rsidRPr="00D649EB">
        <w:rPr>
          <w:rFonts w:ascii="Arial" w:hAnsi="Arial" w:cs="Arial"/>
          <w:b/>
          <w:sz w:val="20"/>
          <w:szCs w:val="20"/>
        </w:rPr>
        <w:t xml:space="preserve">3.3. VITAMIN CONTENT OF THE INFANT FLOURS </w:t>
      </w:r>
    </w:p>
    <w:p w:rsidR="00793010" w:rsidRPr="000D46CF" w:rsidRDefault="00793010" w:rsidP="00793010">
      <w:pPr>
        <w:jc w:val="both"/>
        <w:rPr>
          <w:rFonts w:ascii="Arial" w:hAnsi="Arial" w:cs="Arial"/>
          <w:sz w:val="20"/>
          <w:szCs w:val="20"/>
        </w:rPr>
      </w:pPr>
      <w:r w:rsidRPr="000D46CF">
        <w:rPr>
          <w:rFonts w:ascii="Arial" w:hAnsi="Arial" w:cs="Arial"/>
          <w:sz w:val="20"/>
          <w:szCs w:val="20"/>
        </w:rPr>
        <w:t>Table 3. Vitamin concentration of local infant flours</w:t>
      </w:r>
    </w:p>
    <w:tbl>
      <w:tblPr>
        <w:tblStyle w:val="TableauListe6Couleur1"/>
        <w:tblW w:w="0" w:type="auto"/>
        <w:shd w:val="clear" w:color="auto" w:fill="FFFFFF" w:themeFill="background1"/>
        <w:tblLook w:val="04A0" w:firstRow="1" w:lastRow="0" w:firstColumn="1" w:lastColumn="0" w:noHBand="0" w:noVBand="1"/>
      </w:tblPr>
      <w:tblGrid>
        <w:gridCol w:w="1500"/>
        <w:gridCol w:w="1507"/>
        <w:gridCol w:w="1507"/>
        <w:gridCol w:w="1506"/>
        <w:gridCol w:w="1526"/>
        <w:gridCol w:w="1526"/>
      </w:tblGrid>
      <w:tr w:rsidR="00793010" w:rsidRPr="00D649EB" w:rsidTr="00A51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rsidR="00793010" w:rsidRPr="00D649EB" w:rsidRDefault="00793010" w:rsidP="00A5155C">
            <w:pPr>
              <w:pStyle w:val="NormalWeb"/>
              <w:spacing w:before="0" w:beforeAutospacing="0" w:after="0" w:afterAutospacing="0" w:line="360" w:lineRule="auto"/>
              <w:jc w:val="both"/>
              <w:rPr>
                <w:rFonts w:ascii="Arial" w:hAnsi="Arial" w:cs="Arial"/>
                <w:sz w:val="16"/>
                <w:szCs w:val="16"/>
              </w:rPr>
            </w:pPr>
            <w:r w:rsidRPr="00D649EB">
              <w:rPr>
                <w:rFonts w:ascii="Arial" w:hAnsi="Arial" w:cs="Arial"/>
                <w:sz w:val="16"/>
                <w:szCs w:val="16"/>
              </w:rPr>
              <w:t>Samples</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hAnsi="Arial" w:cs="Arial"/>
                <w:sz w:val="16"/>
                <w:szCs w:val="16"/>
              </w:rPr>
              <w:t>VitC mg/100g</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hAnsi="Arial" w:cs="Arial"/>
                <w:sz w:val="16"/>
                <w:szCs w:val="16"/>
              </w:rPr>
              <w:t>VitB1 mg/100g</w:t>
            </w:r>
          </w:p>
        </w:tc>
        <w:tc>
          <w:tcPr>
            <w:tcW w:w="1506" w:type="dxa"/>
            <w:shd w:val="clear" w:color="auto" w:fill="FFFFFF" w:themeFill="background1"/>
          </w:tcPr>
          <w:p w:rsidR="00793010" w:rsidRPr="00D649EB" w:rsidRDefault="00793010" w:rsidP="00A5155C">
            <w:pPr>
              <w:pStyle w:val="NormalWeb"/>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hAnsi="Arial" w:cs="Arial"/>
                <w:sz w:val="16"/>
                <w:szCs w:val="16"/>
              </w:rPr>
              <w:t>Vit A mg/100g</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hAnsi="Arial" w:cs="Arial"/>
                <w:sz w:val="16"/>
                <w:szCs w:val="16"/>
              </w:rPr>
              <w:t>VitB2 mg/100g</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hAnsi="Arial" w:cs="Arial"/>
                <w:sz w:val="16"/>
                <w:szCs w:val="16"/>
              </w:rPr>
              <w:t>VitB6 mg/100g</w:t>
            </w:r>
          </w:p>
        </w:tc>
      </w:tr>
      <w:tr w:rsidR="00793010" w:rsidRPr="00D649EB" w:rsidTr="00A5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rsidR="00793010" w:rsidRPr="00D649EB" w:rsidRDefault="00793010" w:rsidP="00A5155C">
            <w:pPr>
              <w:pStyle w:val="NormalWeb"/>
              <w:spacing w:before="0" w:beforeAutospacing="0" w:after="0" w:afterAutospacing="0" w:line="360" w:lineRule="auto"/>
              <w:jc w:val="both"/>
              <w:rPr>
                <w:rFonts w:ascii="Arial" w:hAnsi="Arial" w:cs="Arial"/>
                <w:sz w:val="16"/>
                <w:szCs w:val="16"/>
              </w:rPr>
            </w:pPr>
            <w:r w:rsidRPr="00D649EB">
              <w:rPr>
                <w:rFonts w:ascii="Arial" w:hAnsi="Arial" w:cs="Arial"/>
                <w:sz w:val="16"/>
                <w:szCs w:val="16"/>
              </w:rPr>
              <w:t>EBT</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28,313±0,0042</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20,569±0,0014</w:t>
            </w:r>
          </w:p>
        </w:tc>
        <w:tc>
          <w:tcPr>
            <w:tcW w:w="150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11,451±0,0007</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100,208±0,0007</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103,224±0,0007</w:t>
            </w:r>
          </w:p>
        </w:tc>
      </w:tr>
      <w:tr w:rsidR="00793010" w:rsidRPr="00D649EB" w:rsidTr="00A5155C">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rsidR="00793010" w:rsidRPr="00D649EB" w:rsidRDefault="00793010" w:rsidP="00A5155C">
            <w:pPr>
              <w:pStyle w:val="NormalWeb"/>
              <w:spacing w:before="0" w:beforeAutospacing="0" w:after="0" w:afterAutospacing="0" w:line="360" w:lineRule="auto"/>
              <w:jc w:val="both"/>
              <w:rPr>
                <w:rFonts w:ascii="Arial" w:hAnsi="Arial" w:cs="Arial"/>
                <w:sz w:val="16"/>
                <w:szCs w:val="16"/>
              </w:rPr>
            </w:pPr>
            <w:r w:rsidRPr="00D649EB">
              <w:rPr>
                <w:rFonts w:ascii="Arial" w:hAnsi="Arial" w:cs="Arial"/>
                <w:sz w:val="16"/>
                <w:szCs w:val="16"/>
              </w:rPr>
              <w:t>EBM</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27,07±0,014</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20,072±0,00</w:t>
            </w:r>
          </w:p>
        </w:tc>
        <w:tc>
          <w:tcPr>
            <w:tcW w:w="150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11,316±0,0014</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102,571±0,0014</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103,813±0,0014</w:t>
            </w:r>
          </w:p>
        </w:tc>
      </w:tr>
      <w:tr w:rsidR="00793010" w:rsidRPr="00D649EB" w:rsidTr="00A5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rsidR="00793010" w:rsidRPr="00D649EB" w:rsidRDefault="00793010" w:rsidP="00A5155C">
            <w:pPr>
              <w:pStyle w:val="NormalWeb"/>
              <w:spacing w:before="0" w:beforeAutospacing="0" w:after="0" w:afterAutospacing="0" w:line="360" w:lineRule="auto"/>
              <w:jc w:val="both"/>
              <w:rPr>
                <w:rFonts w:ascii="Arial" w:hAnsi="Arial" w:cs="Arial"/>
                <w:sz w:val="16"/>
                <w:szCs w:val="16"/>
              </w:rPr>
            </w:pPr>
            <w:r w:rsidRPr="00D649EB">
              <w:rPr>
                <w:rFonts w:ascii="Arial" w:hAnsi="Arial" w:cs="Arial"/>
                <w:sz w:val="16"/>
                <w:szCs w:val="16"/>
              </w:rPr>
              <w:t>EFM</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24,63±0,014</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20,247±0,43</w:t>
            </w:r>
          </w:p>
        </w:tc>
        <w:tc>
          <w:tcPr>
            <w:tcW w:w="150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11,275±0,035</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100,787±0,0007</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104,633±0,0007</w:t>
            </w:r>
          </w:p>
        </w:tc>
      </w:tr>
      <w:tr w:rsidR="00793010" w:rsidRPr="00D649EB" w:rsidTr="00A5155C">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rsidR="00793010" w:rsidRPr="00D649EB" w:rsidRDefault="00793010" w:rsidP="00A5155C">
            <w:pPr>
              <w:pStyle w:val="NormalWeb"/>
              <w:spacing w:before="0" w:beforeAutospacing="0" w:after="0" w:afterAutospacing="0" w:line="360" w:lineRule="auto"/>
              <w:jc w:val="both"/>
              <w:rPr>
                <w:rFonts w:ascii="Arial" w:hAnsi="Arial" w:cs="Arial"/>
                <w:sz w:val="16"/>
                <w:szCs w:val="16"/>
              </w:rPr>
            </w:pPr>
            <w:r w:rsidRPr="00D649EB">
              <w:rPr>
                <w:rFonts w:ascii="Arial" w:hAnsi="Arial" w:cs="Arial"/>
                <w:sz w:val="16"/>
                <w:szCs w:val="16"/>
              </w:rPr>
              <w:t>ADNU</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27,695±0,007</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20,537±0,002</w:t>
            </w:r>
          </w:p>
        </w:tc>
        <w:tc>
          <w:tcPr>
            <w:tcW w:w="150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11,17±0,014</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102,203±0,0007</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103,752±0,0007</w:t>
            </w:r>
          </w:p>
        </w:tc>
      </w:tr>
      <w:tr w:rsidR="00793010" w:rsidRPr="00D649EB" w:rsidTr="00A5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rsidR="00793010" w:rsidRPr="00D649EB" w:rsidRDefault="00793010" w:rsidP="00A5155C">
            <w:pPr>
              <w:pStyle w:val="NormalWeb"/>
              <w:spacing w:before="0" w:beforeAutospacing="0" w:after="0" w:afterAutospacing="0" w:line="360" w:lineRule="auto"/>
              <w:jc w:val="both"/>
              <w:rPr>
                <w:rFonts w:ascii="Arial" w:hAnsi="Arial" w:cs="Arial"/>
                <w:sz w:val="16"/>
                <w:szCs w:val="16"/>
              </w:rPr>
            </w:pPr>
            <w:r w:rsidRPr="00D649EB">
              <w:rPr>
                <w:rFonts w:ascii="Arial" w:hAnsi="Arial" w:cs="Arial"/>
                <w:sz w:val="16"/>
                <w:szCs w:val="16"/>
              </w:rPr>
              <w:t>UJNZ1</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27,093±0,0014</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20,564±0,0077</w:t>
            </w:r>
          </w:p>
        </w:tc>
        <w:tc>
          <w:tcPr>
            <w:tcW w:w="150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11,485±0,07</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102,097±0,002</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104,046±0,0007</w:t>
            </w:r>
          </w:p>
        </w:tc>
      </w:tr>
      <w:tr w:rsidR="00793010" w:rsidRPr="00D649EB" w:rsidTr="00A5155C">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rsidR="00793010" w:rsidRPr="00D649EB" w:rsidRDefault="00793010" w:rsidP="00A5155C">
            <w:pPr>
              <w:pStyle w:val="NormalWeb"/>
              <w:spacing w:before="0" w:beforeAutospacing="0" w:after="0" w:afterAutospacing="0" w:line="360" w:lineRule="auto"/>
              <w:jc w:val="both"/>
              <w:rPr>
                <w:rFonts w:ascii="Arial" w:hAnsi="Arial" w:cs="Arial"/>
                <w:sz w:val="16"/>
                <w:szCs w:val="16"/>
              </w:rPr>
            </w:pPr>
            <w:r w:rsidRPr="00D649EB">
              <w:rPr>
                <w:rFonts w:ascii="Arial" w:hAnsi="Arial" w:cs="Arial"/>
                <w:sz w:val="16"/>
                <w:szCs w:val="16"/>
              </w:rPr>
              <w:t>ESZ</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24,63±0,014</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20,0915±0,002</w:t>
            </w:r>
          </w:p>
        </w:tc>
        <w:tc>
          <w:tcPr>
            <w:tcW w:w="150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11,24±0,014</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101,468±0,0014</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105,453±0,0007</w:t>
            </w:r>
          </w:p>
        </w:tc>
      </w:tr>
      <w:tr w:rsidR="00793010" w:rsidRPr="00D649EB" w:rsidTr="00A5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rsidR="00793010" w:rsidRPr="00D649EB" w:rsidRDefault="00793010" w:rsidP="00A5155C">
            <w:pPr>
              <w:pStyle w:val="NormalWeb"/>
              <w:spacing w:before="0" w:beforeAutospacing="0" w:after="0" w:afterAutospacing="0" w:line="360" w:lineRule="auto"/>
              <w:jc w:val="both"/>
              <w:rPr>
                <w:rFonts w:ascii="Arial" w:hAnsi="Arial" w:cs="Arial"/>
                <w:sz w:val="16"/>
                <w:szCs w:val="16"/>
              </w:rPr>
            </w:pPr>
            <w:r w:rsidRPr="00D649EB">
              <w:rPr>
                <w:rFonts w:ascii="Arial" w:hAnsi="Arial" w:cs="Arial"/>
                <w:sz w:val="16"/>
                <w:szCs w:val="16"/>
              </w:rPr>
              <w:t>UJNZ2</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26,445±0,049</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20,259±0,0007</w:t>
            </w:r>
          </w:p>
        </w:tc>
        <w:tc>
          <w:tcPr>
            <w:tcW w:w="150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11,592±0,007</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102,099±0,0007</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104,457±0,0007</w:t>
            </w:r>
          </w:p>
        </w:tc>
      </w:tr>
      <w:tr w:rsidR="00793010" w:rsidRPr="00D649EB" w:rsidTr="00A5155C">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rsidR="00793010" w:rsidRPr="00D649EB" w:rsidRDefault="00793010" w:rsidP="00A5155C">
            <w:pPr>
              <w:pStyle w:val="NormalWeb"/>
              <w:spacing w:before="0" w:beforeAutospacing="0" w:after="0" w:afterAutospacing="0" w:line="360" w:lineRule="auto"/>
              <w:jc w:val="both"/>
              <w:rPr>
                <w:rFonts w:ascii="Arial" w:hAnsi="Arial" w:cs="Arial"/>
                <w:sz w:val="16"/>
                <w:szCs w:val="16"/>
              </w:rPr>
            </w:pPr>
            <w:r w:rsidRPr="00D649EB">
              <w:rPr>
                <w:rFonts w:ascii="Arial" w:hAnsi="Arial" w:cs="Arial"/>
                <w:sz w:val="16"/>
                <w:szCs w:val="16"/>
              </w:rPr>
              <w:t>EAB</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27,625±0,0007</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20,49±0,0042</w:t>
            </w:r>
          </w:p>
        </w:tc>
        <w:tc>
          <w:tcPr>
            <w:tcW w:w="150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11,61±0,0007</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101,259±0,00</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104,632±0,0014</w:t>
            </w:r>
          </w:p>
        </w:tc>
      </w:tr>
      <w:tr w:rsidR="00793010" w:rsidRPr="00D649EB" w:rsidTr="00A5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rsidR="00793010" w:rsidRPr="00D649EB" w:rsidRDefault="00793010" w:rsidP="00A5155C">
            <w:pPr>
              <w:pStyle w:val="NormalWeb"/>
              <w:spacing w:before="0" w:beforeAutospacing="0" w:after="0" w:afterAutospacing="0" w:line="360" w:lineRule="auto"/>
              <w:jc w:val="both"/>
              <w:rPr>
                <w:rFonts w:ascii="Arial" w:hAnsi="Arial" w:cs="Arial"/>
                <w:sz w:val="16"/>
                <w:szCs w:val="16"/>
              </w:rPr>
            </w:pPr>
            <w:r w:rsidRPr="00D649EB">
              <w:rPr>
                <w:rFonts w:ascii="Arial" w:hAnsi="Arial" w:cs="Arial"/>
                <w:sz w:val="16"/>
                <w:szCs w:val="16"/>
              </w:rPr>
              <w:t>EKM</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24,625±0,007</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19,973±0,008</w:t>
            </w:r>
          </w:p>
        </w:tc>
        <w:tc>
          <w:tcPr>
            <w:tcW w:w="150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11,304±0,0014</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100,681±0,0014</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100,879±0,0007</w:t>
            </w:r>
          </w:p>
        </w:tc>
      </w:tr>
      <w:tr w:rsidR="00793010" w:rsidRPr="00D649EB" w:rsidTr="00A5155C">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rsidR="00793010" w:rsidRPr="00D649EB" w:rsidRDefault="00793010" w:rsidP="00A5155C">
            <w:pPr>
              <w:pStyle w:val="NormalWeb"/>
              <w:spacing w:before="0" w:beforeAutospacing="0" w:after="0" w:afterAutospacing="0" w:line="360" w:lineRule="auto"/>
              <w:jc w:val="both"/>
              <w:rPr>
                <w:rFonts w:ascii="Arial" w:hAnsi="Arial" w:cs="Arial"/>
                <w:sz w:val="16"/>
                <w:szCs w:val="16"/>
              </w:rPr>
            </w:pPr>
            <w:r w:rsidRPr="00D649EB">
              <w:rPr>
                <w:rFonts w:ascii="Arial" w:hAnsi="Arial" w:cs="Arial"/>
                <w:sz w:val="16"/>
                <w:szCs w:val="16"/>
              </w:rPr>
              <w:t>EPT</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24,637±0,0063</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20,384±0,0014</w:t>
            </w:r>
          </w:p>
        </w:tc>
        <w:tc>
          <w:tcPr>
            <w:tcW w:w="150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11,393±0,008</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102,098±0,0014</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bookmarkStart w:id="5" w:name="_Hlk217833105"/>
            <w:r w:rsidRPr="00D649EB">
              <w:rPr>
                <w:rFonts w:ascii="Arial" w:eastAsia="Aptos" w:hAnsi="Arial" w:cs="Arial"/>
                <w:kern w:val="2"/>
                <w:sz w:val="16"/>
                <w:szCs w:val="16"/>
                <w:lang w:eastAsia="en-US"/>
                <w14:ligatures w14:val="standardContextual"/>
              </w:rPr>
              <w:t>104,633</w:t>
            </w:r>
            <w:bookmarkEnd w:id="5"/>
            <w:r w:rsidRPr="00D649EB">
              <w:rPr>
                <w:rFonts w:ascii="Arial" w:eastAsia="Aptos" w:hAnsi="Arial" w:cs="Arial"/>
                <w:kern w:val="2"/>
                <w:sz w:val="16"/>
                <w:szCs w:val="16"/>
                <w:lang w:eastAsia="en-US"/>
                <w14:ligatures w14:val="standardContextual"/>
              </w:rPr>
              <w:t>±0,0007</w:t>
            </w:r>
          </w:p>
        </w:tc>
      </w:tr>
      <w:tr w:rsidR="00793010" w:rsidRPr="00D649EB" w:rsidTr="00A5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rsidR="00793010" w:rsidRPr="00D649EB" w:rsidRDefault="00793010" w:rsidP="00A5155C">
            <w:pPr>
              <w:pStyle w:val="NormalWeb"/>
              <w:spacing w:before="0" w:beforeAutospacing="0" w:after="0" w:afterAutospacing="0" w:line="360" w:lineRule="auto"/>
              <w:jc w:val="both"/>
              <w:rPr>
                <w:rFonts w:ascii="Arial" w:hAnsi="Arial" w:cs="Arial"/>
                <w:sz w:val="16"/>
                <w:szCs w:val="16"/>
              </w:rPr>
            </w:pPr>
            <w:r w:rsidRPr="00D649EB">
              <w:rPr>
                <w:rFonts w:ascii="Arial" w:hAnsi="Arial" w:cs="Arial"/>
                <w:sz w:val="16"/>
                <w:szCs w:val="16"/>
              </w:rPr>
              <w:t>P-value</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0.00023</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0.00051</w:t>
            </w:r>
          </w:p>
        </w:tc>
        <w:tc>
          <w:tcPr>
            <w:tcW w:w="150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0.00017</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0.000216</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0.00021</w:t>
            </w:r>
          </w:p>
        </w:tc>
      </w:tr>
      <w:tr w:rsidR="00793010" w:rsidRPr="00D649EB" w:rsidTr="00A5155C">
        <w:tc>
          <w:tcPr>
            <w:cnfStyle w:val="001000000000" w:firstRow="0" w:lastRow="0" w:firstColumn="1" w:lastColumn="0" w:oddVBand="0" w:evenVBand="0" w:oddHBand="0" w:evenHBand="0" w:firstRowFirstColumn="0" w:firstRowLastColumn="0" w:lastRowFirstColumn="0" w:lastRowLastColumn="0"/>
            <w:tcW w:w="1500" w:type="dxa"/>
            <w:shd w:val="clear" w:color="auto" w:fill="FFFFFF" w:themeFill="background1"/>
          </w:tcPr>
          <w:p w:rsidR="00793010" w:rsidRPr="00D649EB" w:rsidRDefault="000C146C" w:rsidP="00A5155C">
            <w:pPr>
              <w:pStyle w:val="NormalWeb"/>
              <w:spacing w:before="0" w:beforeAutospacing="0" w:after="0" w:afterAutospacing="0" w:line="360" w:lineRule="auto"/>
              <w:jc w:val="both"/>
              <w:rPr>
                <w:rFonts w:ascii="Arial" w:hAnsi="Arial" w:cs="Arial"/>
                <w:sz w:val="16"/>
                <w:szCs w:val="16"/>
              </w:rPr>
            </w:pPr>
            <w:r w:rsidRPr="00D649EB">
              <w:rPr>
                <w:rFonts w:ascii="Arial" w:hAnsi="Arial" w:cs="Arial"/>
                <w:sz w:val="16"/>
                <w:szCs w:val="16"/>
              </w:rPr>
              <w:t>Standards</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10-70</w:t>
            </w:r>
          </w:p>
        </w:tc>
        <w:tc>
          <w:tcPr>
            <w:tcW w:w="1507"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60-300</w:t>
            </w:r>
          </w:p>
        </w:tc>
        <w:tc>
          <w:tcPr>
            <w:tcW w:w="150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60- 180</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80-300</w:t>
            </w:r>
          </w:p>
        </w:tc>
        <w:tc>
          <w:tcPr>
            <w:tcW w:w="1526" w:type="dxa"/>
            <w:shd w:val="clear" w:color="auto" w:fill="FFFFFF" w:themeFill="background1"/>
          </w:tcPr>
          <w:p w:rsidR="00793010" w:rsidRPr="00D649EB" w:rsidRDefault="00793010"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649EB">
              <w:rPr>
                <w:rFonts w:ascii="Arial" w:eastAsia="Aptos" w:hAnsi="Arial" w:cs="Arial"/>
                <w:kern w:val="2"/>
                <w:sz w:val="16"/>
                <w:szCs w:val="16"/>
                <w:lang w:eastAsia="en-US"/>
                <w14:ligatures w14:val="standardContextual"/>
              </w:rPr>
              <w:t>35-175</w:t>
            </w:r>
          </w:p>
        </w:tc>
      </w:tr>
    </w:tbl>
    <w:p w:rsidR="00793010" w:rsidRPr="00701833" w:rsidRDefault="00793010" w:rsidP="00793010">
      <w:pPr>
        <w:jc w:val="both"/>
        <w:rPr>
          <w:rStyle w:val="rynqvb"/>
          <w:rFonts w:ascii="Arial" w:hAnsi="Arial" w:cs="Arial"/>
          <w:lang w:val="en"/>
        </w:rPr>
      </w:pPr>
    </w:p>
    <w:p w:rsidR="00793010" w:rsidRPr="000D46CF" w:rsidRDefault="00793010" w:rsidP="00793010">
      <w:pPr>
        <w:jc w:val="both"/>
        <w:rPr>
          <w:rStyle w:val="rynqvb"/>
          <w:rFonts w:ascii="Arial" w:hAnsi="Arial" w:cs="Arial"/>
          <w:sz w:val="20"/>
          <w:szCs w:val="20"/>
          <w:lang w:val="en"/>
        </w:rPr>
      </w:pPr>
      <w:r w:rsidRPr="000D46CF">
        <w:rPr>
          <w:rStyle w:val="rynqvb"/>
          <w:rFonts w:ascii="Arial" w:hAnsi="Arial" w:cs="Arial"/>
          <w:b/>
          <w:sz w:val="20"/>
          <w:szCs w:val="20"/>
          <w:u w:val="single"/>
          <w:lang w:val="en"/>
        </w:rPr>
        <w:t>Legend</w:t>
      </w:r>
      <w:r w:rsidRPr="000D46CF">
        <w:rPr>
          <w:rStyle w:val="rynqvb"/>
          <w:rFonts w:ascii="Arial" w:hAnsi="Arial" w:cs="Arial"/>
          <w:sz w:val="20"/>
          <w:szCs w:val="20"/>
          <w:lang w:val="en"/>
        </w:rPr>
        <w:t>: VITC=Vitamin or ascorbic acid, VIT B1=Vitamin B1 or thiamine, VITA=Vitamin A or retinol, VIT B2=Vitamin B2 or riboflavin, VITB6=Vitamin B6 or pyridoxine, µg=Microgram and g=gram</w:t>
      </w:r>
    </w:p>
    <w:p w:rsidR="00793010" w:rsidRPr="000D46CF" w:rsidRDefault="00793010" w:rsidP="00793010">
      <w:pPr>
        <w:jc w:val="both"/>
        <w:rPr>
          <w:rFonts w:ascii="Arial" w:hAnsi="Arial" w:cs="Arial"/>
          <w:sz w:val="20"/>
          <w:szCs w:val="20"/>
        </w:rPr>
      </w:pPr>
      <w:r w:rsidRPr="000D46CF">
        <w:rPr>
          <w:rFonts w:ascii="Arial" w:hAnsi="Arial" w:cs="Arial"/>
          <w:sz w:val="20"/>
          <w:szCs w:val="20"/>
        </w:rPr>
        <w:t xml:space="preserve">The vitamin concentrations of the analyzed infant flours are presented in Table 3. The results indicate variability in vitamin content among the samples. Vitamin C exhibited the most variable concentrations, </w:t>
      </w:r>
      <w:r w:rsidRPr="000D46CF">
        <w:rPr>
          <w:rFonts w:ascii="Arial" w:hAnsi="Arial" w:cs="Arial"/>
          <w:sz w:val="20"/>
          <w:szCs w:val="20"/>
        </w:rPr>
        <w:lastRenderedPageBreak/>
        <w:t>ranging from the lowest levels observed in some flours to a maximum concentration recorded in EBT flour (28.31 ± 0.004 mg/100 g). The B vitamins (B1, B2, and B6) showed generally more homogeneous concentrations among the analyzed flours. EBT flour had the highest vitamin B1 content (20.57 ± 0.0014 mg/100 g), while vitamin B2 reached its maximum value in ADNU flour (102.20 ± 0.0007 mg/100 g). Vitamin B6 was particularly high in EPT flour (104.63 ± 0.0007 mg/100 g). Vitamin A showed relatively similar concentrations across samples, with a slightly higher value observed in EAB flour (11.61 ± 0.0007 mg/100 g). Overall, the analyzed local infant flours exhibited a differentiated vitamin distribution, marked by greater variability for vitamin C and relative homogeneity for the B vitamins.</w:t>
      </w:r>
    </w:p>
    <w:p w:rsidR="000C146C" w:rsidRPr="00D649EB" w:rsidRDefault="00D649EB" w:rsidP="000C146C">
      <w:pPr>
        <w:jc w:val="both"/>
        <w:rPr>
          <w:rFonts w:ascii="Arial" w:hAnsi="Arial" w:cs="Arial"/>
          <w:b/>
          <w:sz w:val="20"/>
          <w:szCs w:val="20"/>
        </w:rPr>
      </w:pPr>
      <w:r w:rsidRPr="00D649EB">
        <w:rPr>
          <w:rFonts w:ascii="Arial" w:hAnsi="Arial" w:cs="Arial"/>
          <w:b/>
          <w:sz w:val="20"/>
          <w:szCs w:val="20"/>
        </w:rPr>
        <w:t>3.4. MINERAL CONTENT OF INFANT FLOURS</w:t>
      </w:r>
    </w:p>
    <w:p w:rsidR="00793010" w:rsidRPr="000D46CF" w:rsidRDefault="000C146C" w:rsidP="000C146C">
      <w:pPr>
        <w:jc w:val="both"/>
        <w:rPr>
          <w:rFonts w:ascii="Arial" w:hAnsi="Arial" w:cs="Arial"/>
          <w:sz w:val="20"/>
          <w:szCs w:val="20"/>
        </w:rPr>
      </w:pPr>
      <w:r w:rsidRPr="000D46CF">
        <w:rPr>
          <w:rFonts w:ascii="Arial" w:hAnsi="Arial" w:cs="Arial"/>
          <w:sz w:val="20"/>
          <w:szCs w:val="20"/>
        </w:rPr>
        <w:t>Table 4. Mineral concentrations of local infant flours</w:t>
      </w:r>
    </w:p>
    <w:tbl>
      <w:tblPr>
        <w:tblStyle w:val="TableauListe6Couleur1"/>
        <w:tblW w:w="0" w:type="auto"/>
        <w:shd w:val="clear" w:color="auto" w:fill="FFFFFF" w:themeFill="background1"/>
        <w:tblLook w:val="04A0" w:firstRow="1" w:lastRow="0" w:firstColumn="1" w:lastColumn="0" w:noHBand="0" w:noVBand="1"/>
      </w:tblPr>
      <w:tblGrid>
        <w:gridCol w:w="1812"/>
        <w:gridCol w:w="1812"/>
        <w:gridCol w:w="1812"/>
        <w:gridCol w:w="1813"/>
        <w:gridCol w:w="1813"/>
      </w:tblGrid>
      <w:tr w:rsidR="000C146C" w:rsidRPr="00701833" w:rsidTr="00A51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rPr>
                <w:rFonts w:ascii="Arial" w:hAnsi="Arial" w:cs="Arial"/>
                <w:sz w:val="20"/>
                <w:szCs w:val="20"/>
              </w:rPr>
            </w:pPr>
            <w:r w:rsidRPr="00701833">
              <w:rPr>
                <w:rFonts w:ascii="Arial" w:hAnsi="Arial" w:cs="Arial"/>
                <w:sz w:val="20"/>
                <w:szCs w:val="20"/>
              </w:rPr>
              <w:t>Samples</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Iron mg/100g</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701833">
              <w:rPr>
                <w:rFonts w:ascii="Arial" w:eastAsia="Aptos" w:hAnsi="Arial" w:cs="Arial"/>
                <w:kern w:val="2"/>
                <w:sz w:val="20"/>
                <w:szCs w:val="20"/>
                <w:lang w:eastAsia="en-US"/>
                <w14:ligatures w14:val="standardContextual"/>
              </w:rPr>
              <w:t>Ca</w:t>
            </w:r>
            <w:proofErr w:type="gramEnd"/>
            <w:r w:rsidRPr="00701833">
              <w:rPr>
                <w:rFonts w:ascii="Arial" w:eastAsia="Aptos" w:hAnsi="Arial" w:cs="Arial"/>
                <w:kern w:val="2"/>
                <w:sz w:val="20"/>
                <w:szCs w:val="20"/>
                <w:lang w:eastAsia="en-US"/>
                <w14:ligatures w14:val="standardContextual"/>
              </w:rPr>
              <w:t xml:space="preserve"> mg/100g</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Mg mg/100g</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hAnsi="Arial" w:cs="Arial"/>
                <w:sz w:val="20"/>
                <w:szCs w:val="20"/>
              </w:rPr>
              <w:t>P mg/100g</w:t>
            </w:r>
          </w:p>
        </w:tc>
      </w:tr>
      <w:tr w:rsidR="000C146C" w:rsidRPr="00701833" w:rsidTr="00A5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both"/>
              <w:rPr>
                <w:rFonts w:ascii="Arial" w:hAnsi="Arial" w:cs="Arial"/>
                <w:sz w:val="20"/>
                <w:szCs w:val="20"/>
              </w:rPr>
            </w:pPr>
            <w:r w:rsidRPr="00701833">
              <w:rPr>
                <w:rFonts w:ascii="Arial" w:hAnsi="Arial" w:cs="Arial"/>
                <w:sz w:val="20"/>
                <w:szCs w:val="20"/>
              </w:rPr>
              <w:t>EBT</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1,507±7,071</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56,11±0,0007</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38,88±0,0014</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1,266±7,071</w:t>
            </w:r>
          </w:p>
        </w:tc>
      </w:tr>
      <w:tr w:rsidR="000C146C" w:rsidRPr="00701833" w:rsidTr="00A5155C">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both"/>
              <w:rPr>
                <w:rFonts w:ascii="Arial" w:hAnsi="Arial" w:cs="Arial"/>
                <w:sz w:val="20"/>
                <w:szCs w:val="20"/>
              </w:rPr>
            </w:pPr>
            <w:r w:rsidRPr="00701833">
              <w:rPr>
                <w:rFonts w:ascii="Arial" w:hAnsi="Arial" w:cs="Arial"/>
                <w:sz w:val="20"/>
                <w:szCs w:val="20"/>
              </w:rPr>
              <w:t>EBM</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1,33±0,007</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120,23±0,014</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34,022±7,071</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1,246±7,071</w:t>
            </w:r>
          </w:p>
        </w:tc>
      </w:tr>
      <w:tr w:rsidR="000C146C" w:rsidRPr="00701833" w:rsidTr="00A5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both"/>
              <w:rPr>
                <w:rFonts w:ascii="Arial" w:hAnsi="Arial" w:cs="Arial"/>
                <w:sz w:val="20"/>
                <w:szCs w:val="20"/>
              </w:rPr>
            </w:pPr>
            <w:r w:rsidRPr="00701833">
              <w:rPr>
                <w:rFonts w:ascii="Arial" w:hAnsi="Arial" w:cs="Arial"/>
                <w:sz w:val="20"/>
                <w:szCs w:val="20"/>
              </w:rPr>
              <w:t>EFM</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0,336±0,0014</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99,397±0,0014</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24,305±0,0007</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1,245±0,007</w:t>
            </w:r>
          </w:p>
        </w:tc>
      </w:tr>
      <w:tr w:rsidR="000C146C" w:rsidRPr="00701833" w:rsidTr="00A5155C">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both"/>
              <w:rPr>
                <w:rFonts w:ascii="Arial" w:hAnsi="Arial" w:cs="Arial"/>
                <w:sz w:val="20"/>
                <w:szCs w:val="20"/>
              </w:rPr>
            </w:pPr>
            <w:r w:rsidRPr="00701833">
              <w:rPr>
                <w:rFonts w:ascii="Arial" w:hAnsi="Arial" w:cs="Arial"/>
                <w:sz w:val="20"/>
                <w:szCs w:val="20"/>
              </w:rPr>
              <w:t>ADNU</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7,538±0,0021</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88,165±0,007</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9,162±0,00014</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1,266±7,071</w:t>
            </w:r>
          </w:p>
        </w:tc>
      </w:tr>
      <w:tr w:rsidR="000C146C" w:rsidRPr="00701833" w:rsidTr="00A5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both"/>
              <w:rPr>
                <w:rFonts w:ascii="Arial" w:hAnsi="Arial" w:cs="Arial"/>
                <w:sz w:val="20"/>
                <w:szCs w:val="20"/>
              </w:rPr>
            </w:pPr>
            <w:r w:rsidRPr="00701833">
              <w:rPr>
                <w:rFonts w:ascii="Arial" w:hAnsi="Arial" w:cs="Arial"/>
                <w:sz w:val="20"/>
                <w:szCs w:val="20"/>
              </w:rPr>
              <w:t>UJNZ1</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1,0045±0,0007</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80,165±0,007</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82,626±7,071</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1,27±7,0711</w:t>
            </w:r>
          </w:p>
        </w:tc>
      </w:tr>
      <w:tr w:rsidR="000C146C" w:rsidRPr="00701833" w:rsidTr="00A5155C">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both"/>
              <w:rPr>
                <w:rFonts w:ascii="Arial" w:hAnsi="Arial" w:cs="Arial"/>
                <w:sz w:val="20"/>
                <w:szCs w:val="20"/>
              </w:rPr>
            </w:pPr>
            <w:r w:rsidRPr="00701833">
              <w:rPr>
                <w:rFonts w:ascii="Arial" w:hAnsi="Arial" w:cs="Arial"/>
                <w:sz w:val="20"/>
                <w:szCs w:val="20"/>
              </w:rPr>
              <w:t>ESZ</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0,665±0,007</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80,16±0,00</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38,88±0,0007</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1,25±7,071</w:t>
            </w:r>
          </w:p>
        </w:tc>
      </w:tr>
      <w:tr w:rsidR="000C146C" w:rsidRPr="00701833" w:rsidTr="00A5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both"/>
              <w:rPr>
                <w:rFonts w:ascii="Arial" w:hAnsi="Arial" w:cs="Arial"/>
                <w:sz w:val="20"/>
                <w:szCs w:val="20"/>
              </w:rPr>
            </w:pPr>
            <w:r w:rsidRPr="00701833">
              <w:rPr>
                <w:rFonts w:ascii="Arial" w:hAnsi="Arial" w:cs="Arial"/>
                <w:sz w:val="20"/>
                <w:szCs w:val="20"/>
              </w:rPr>
              <w:t>UJNZ2</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val="en-US" w:eastAsia="en-US"/>
                <w14:ligatures w14:val="standardContextual"/>
              </w:rPr>
              <w:t>1,345±0,007</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val="en-US" w:eastAsia="en-US"/>
                <w14:ligatures w14:val="standardContextual"/>
              </w:rPr>
              <w:t>93,786±0,0007</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val="en-US" w:eastAsia="en-US"/>
                <w14:ligatures w14:val="standardContextual"/>
              </w:rPr>
              <w:t>29,162±7,071</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val="en-US" w:eastAsia="en-US"/>
                <w14:ligatures w14:val="standardContextual"/>
              </w:rPr>
              <w:t>1,28±7,071</w:t>
            </w:r>
          </w:p>
        </w:tc>
      </w:tr>
      <w:tr w:rsidR="000C146C" w:rsidRPr="00701833" w:rsidTr="00A5155C">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both"/>
              <w:rPr>
                <w:rFonts w:ascii="Arial" w:hAnsi="Arial" w:cs="Arial"/>
                <w:sz w:val="20"/>
                <w:szCs w:val="20"/>
              </w:rPr>
            </w:pPr>
            <w:r w:rsidRPr="00701833">
              <w:rPr>
                <w:rFonts w:ascii="Arial" w:hAnsi="Arial" w:cs="Arial"/>
                <w:sz w:val="20"/>
                <w:szCs w:val="20"/>
              </w:rPr>
              <w:t>EAB</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val="en-US" w:eastAsia="en-US"/>
                <w14:ligatures w14:val="standardContextual"/>
              </w:rPr>
              <w:t>1,507±7,071</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val="en-US" w:eastAsia="en-US"/>
                <w14:ligatures w14:val="standardContextual"/>
              </w:rPr>
              <w:t>84,167±0,001</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6" w:name="_Hlk217833530"/>
            <w:r w:rsidRPr="00701833">
              <w:rPr>
                <w:rFonts w:ascii="Arial" w:eastAsia="Aptos" w:hAnsi="Arial" w:cs="Arial"/>
                <w:kern w:val="2"/>
                <w:sz w:val="20"/>
                <w:szCs w:val="20"/>
                <w:lang w:val="en-US" w:eastAsia="en-US"/>
                <w14:ligatures w14:val="standardContextual"/>
              </w:rPr>
              <w:t>65,615</w:t>
            </w:r>
            <w:bookmarkEnd w:id="6"/>
            <w:r w:rsidRPr="00701833">
              <w:rPr>
                <w:rFonts w:ascii="Arial" w:eastAsia="Aptos" w:hAnsi="Arial" w:cs="Arial"/>
                <w:kern w:val="2"/>
                <w:sz w:val="20"/>
                <w:szCs w:val="20"/>
                <w:lang w:val="en-US" w:eastAsia="en-US"/>
                <w14:ligatures w14:val="standardContextual"/>
              </w:rPr>
              <w:t>±7,071</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val="en-US" w:eastAsia="en-US"/>
                <w14:ligatures w14:val="standardContextual"/>
              </w:rPr>
              <w:t>1,29±7,071</w:t>
            </w:r>
          </w:p>
        </w:tc>
      </w:tr>
      <w:tr w:rsidR="000C146C" w:rsidRPr="00701833" w:rsidTr="00A5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both"/>
              <w:rPr>
                <w:rFonts w:ascii="Arial" w:hAnsi="Arial" w:cs="Arial"/>
                <w:sz w:val="20"/>
                <w:szCs w:val="20"/>
              </w:rPr>
            </w:pPr>
            <w:r w:rsidRPr="00701833">
              <w:rPr>
                <w:rFonts w:ascii="Arial" w:hAnsi="Arial" w:cs="Arial"/>
                <w:sz w:val="20"/>
                <w:szCs w:val="20"/>
              </w:rPr>
              <w:t>EKM</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val="en-US" w:eastAsia="en-US"/>
                <w14:ligatures w14:val="standardContextual"/>
              </w:rPr>
              <w:t>12,561±0,0007</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val="en-US" w:eastAsia="en-US"/>
                <w14:ligatures w14:val="standardContextual"/>
              </w:rPr>
              <w:t>99,398±0,0007</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val="en-US" w:eastAsia="en-US"/>
                <w14:ligatures w14:val="standardContextual"/>
              </w:rPr>
              <w:t>34,0227±7,071</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val="en-US" w:eastAsia="en-US"/>
                <w14:ligatures w14:val="standardContextual"/>
              </w:rPr>
              <w:t>1,348±7,071</w:t>
            </w:r>
          </w:p>
        </w:tc>
      </w:tr>
      <w:tr w:rsidR="000C146C" w:rsidRPr="00701833" w:rsidTr="00A5155C">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both"/>
              <w:rPr>
                <w:rFonts w:ascii="Arial" w:hAnsi="Arial" w:cs="Arial"/>
                <w:sz w:val="20"/>
                <w:szCs w:val="20"/>
              </w:rPr>
            </w:pPr>
            <w:r w:rsidRPr="00701833">
              <w:rPr>
                <w:rFonts w:ascii="Arial" w:hAnsi="Arial" w:cs="Arial"/>
                <w:sz w:val="20"/>
                <w:szCs w:val="20"/>
              </w:rPr>
              <w:t>EPT</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val="en-US" w:eastAsia="en-US"/>
                <w14:ligatures w14:val="standardContextual"/>
              </w:rPr>
              <w:t>0,837±0,000</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val="en-US" w:eastAsia="en-US"/>
                <w14:ligatures w14:val="standardContextual"/>
              </w:rPr>
              <w:t>41,6815±0,0021</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val="en-US" w:eastAsia="en-US"/>
                <w14:ligatures w14:val="standardContextual"/>
              </w:rPr>
              <w:t>29,162±7,071</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val="en-US" w:eastAsia="en-US"/>
                <w14:ligatures w14:val="standardContextual"/>
              </w:rPr>
              <w:t>1,82±0,0007</w:t>
            </w:r>
          </w:p>
        </w:tc>
      </w:tr>
      <w:tr w:rsidR="000C146C" w:rsidRPr="00701833" w:rsidTr="00A5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both"/>
              <w:rPr>
                <w:rFonts w:ascii="Arial" w:hAnsi="Arial" w:cs="Arial"/>
                <w:sz w:val="20"/>
                <w:szCs w:val="20"/>
              </w:rPr>
            </w:pPr>
            <w:r w:rsidRPr="00701833">
              <w:rPr>
                <w:rFonts w:ascii="Arial" w:hAnsi="Arial" w:cs="Arial"/>
                <w:sz w:val="20"/>
                <w:szCs w:val="20"/>
              </w:rPr>
              <w:t>P-value</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val="en-US" w:eastAsia="en-US"/>
                <w14:ligatures w14:val="standardContextual"/>
              </w:rPr>
              <w:t>0.00216</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val="en-US" w:eastAsia="en-US"/>
                <w14:ligatures w14:val="standardContextual"/>
              </w:rPr>
              <w:t>0.0021</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val="en-US" w:eastAsia="en-US"/>
                <w14:ligatures w14:val="standardContextual"/>
              </w:rPr>
              <w:t>0.00289</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val="en-US" w:eastAsia="en-US"/>
                <w14:ligatures w14:val="standardContextual"/>
              </w:rPr>
              <w:t>0.0027</w:t>
            </w:r>
          </w:p>
        </w:tc>
      </w:tr>
      <w:tr w:rsidR="000C146C" w:rsidRPr="00701833" w:rsidTr="00A5155C">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both"/>
              <w:rPr>
                <w:rFonts w:ascii="Arial" w:hAnsi="Arial" w:cs="Arial"/>
                <w:sz w:val="20"/>
                <w:szCs w:val="20"/>
              </w:rPr>
            </w:pPr>
            <w:r w:rsidRPr="00701833">
              <w:rPr>
                <w:rFonts w:ascii="Arial" w:hAnsi="Arial" w:cs="Arial"/>
                <w:sz w:val="20"/>
                <w:szCs w:val="20"/>
              </w:rPr>
              <w:t>Standards</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&gt;4mg</w:t>
            </w:r>
          </w:p>
        </w:tc>
        <w:tc>
          <w:tcPr>
            <w:tcW w:w="1812"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&gt;125mg</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&gt;19mg</w:t>
            </w:r>
          </w:p>
        </w:tc>
        <w:tc>
          <w:tcPr>
            <w:tcW w:w="1813" w:type="dxa"/>
            <w:shd w:val="clear" w:color="auto" w:fill="FFFFFF" w:themeFill="background1"/>
          </w:tcPr>
          <w:p w:rsidR="000C146C" w:rsidRPr="00701833" w:rsidRDefault="000C146C" w:rsidP="00A5155C">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01833">
              <w:rPr>
                <w:rFonts w:ascii="Arial" w:eastAsia="Aptos" w:hAnsi="Arial" w:cs="Arial"/>
                <w:kern w:val="2"/>
                <w:sz w:val="20"/>
                <w:szCs w:val="20"/>
                <w:lang w:eastAsia="en-US"/>
                <w14:ligatures w14:val="standardContextual"/>
              </w:rPr>
              <w:t>25-100mg</w:t>
            </w:r>
          </w:p>
        </w:tc>
      </w:tr>
    </w:tbl>
    <w:p w:rsidR="000C146C" w:rsidRPr="00701833" w:rsidRDefault="000C146C" w:rsidP="000C146C">
      <w:pPr>
        <w:jc w:val="both"/>
        <w:rPr>
          <w:rStyle w:val="rynqvb"/>
          <w:rFonts w:ascii="Arial" w:hAnsi="Arial" w:cs="Arial"/>
          <w:lang w:val="en"/>
        </w:rPr>
      </w:pPr>
    </w:p>
    <w:p w:rsidR="000C146C" w:rsidRPr="000D46CF" w:rsidRDefault="000C146C" w:rsidP="000C146C">
      <w:pPr>
        <w:jc w:val="both"/>
        <w:rPr>
          <w:rStyle w:val="rynqvb"/>
          <w:rFonts w:ascii="Arial" w:hAnsi="Arial" w:cs="Arial"/>
          <w:sz w:val="20"/>
          <w:szCs w:val="20"/>
          <w:lang w:val="en"/>
        </w:rPr>
      </w:pPr>
      <w:r w:rsidRPr="000D46CF">
        <w:rPr>
          <w:rStyle w:val="rynqvb"/>
          <w:rFonts w:ascii="Arial" w:hAnsi="Arial" w:cs="Arial"/>
          <w:sz w:val="20"/>
          <w:szCs w:val="20"/>
          <w:u w:val="single"/>
          <w:lang w:val="en"/>
        </w:rPr>
        <w:t>Legend:</w:t>
      </w:r>
      <w:r w:rsidRPr="000D46CF">
        <w:rPr>
          <w:rStyle w:val="rynqvb"/>
          <w:rFonts w:ascii="Arial" w:hAnsi="Arial" w:cs="Arial"/>
          <w:sz w:val="20"/>
          <w:szCs w:val="20"/>
          <w:lang w:val="en"/>
        </w:rPr>
        <w:t xml:space="preserve"> Iron=Iron, Ca=Calcium, Mg=Magnesium, P=Phosphorus, mg=Milligram and g=gram</w:t>
      </w:r>
    </w:p>
    <w:p w:rsidR="000C146C" w:rsidRPr="000D46CF" w:rsidRDefault="000C146C" w:rsidP="000C146C">
      <w:pPr>
        <w:jc w:val="both"/>
        <w:rPr>
          <w:rFonts w:ascii="Arial" w:hAnsi="Arial" w:cs="Arial"/>
          <w:sz w:val="20"/>
          <w:szCs w:val="20"/>
        </w:rPr>
      </w:pPr>
      <w:r w:rsidRPr="000D46CF">
        <w:rPr>
          <w:rFonts w:ascii="Arial" w:hAnsi="Arial" w:cs="Arial"/>
          <w:sz w:val="20"/>
          <w:szCs w:val="20"/>
        </w:rPr>
        <w:t>The mineral content of the analyzed infant flours is presented in Table 4. The measured concentrations show significant variations between samples for all the minerals studied (ANOVA, p &lt; 0.05). Iron concentration ranged from 0.336 ± 0.001 mg/100 g in EFM flour to 12.561 ± 0.001 mg/100 g in EKM flour. ADNU (7.538 ± 0.002 mg/100 g) and EKM flours had the highest iron content among all the analyzed samples. Calcium content ranged from 41.681 ± 0.002 mg/100 g for EPT flour to 120.23 ± 0.014 mg/100 g for EBM flour. High calcium concentrations were also observed in EFM (99.397 ± 0.001 mg/100 g) and EKM (99.398 ± 0.001 mg/100 g) flours. Magnesium levels showed significant variability, ranging from 9.162 ± 0.000 mg/100 g in ADNU flour to 65.615 ± 7.071 mg/100 g in EAB flour. High concentrations were also observed in EBT and ESZ flours, with values ​​close to 38.88 ± 0.0014 mg/100 g. Phosphorus levels were relatively consistent across the analyzed flours, ranging from 1.245 ± 0.007 mg/100 g (EFM) to 1.82 ± 0.001 mg/100 g (EPT). This small range indicates a more uniform distribution of this mineral compared to the other elements studied. Overall, the results show that calcium and magnesium are the predominant minerals, while iron and phosphorus are present at lower concentrations, with marked heterogeneity between flours for iron, calcium, and magnesium.</w:t>
      </w:r>
    </w:p>
    <w:p w:rsidR="000C146C" w:rsidRPr="00D649EB" w:rsidRDefault="00D649EB" w:rsidP="000C146C">
      <w:pPr>
        <w:jc w:val="both"/>
        <w:rPr>
          <w:rFonts w:ascii="Arial" w:hAnsi="Arial" w:cs="Arial"/>
          <w:b/>
          <w:sz w:val="20"/>
          <w:szCs w:val="20"/>
        </w:rPr>
      </w:pPr>
      <w:r w:rsidRPr="00D649EB">
        <w:rPr>
          <w:rFonts w:ascii="Arial" w:hAnsi="Arial" w:cs="Arial"/>
          <w:b/>
          <w:sz w:val="20"/>
          <w:szCs w:val="20"/>
        </w:rPr>
        <w:t>3.5. ANTINUTRITIONAL FACTORS IN INFANT FLOURS</w:t>
      </w:r>
    </w:p>
    <w:p w:rsidR="000C146C" w:rsidRPr="00701833" w:rsidRDefault="000C146C" w:rsidP="000C146C">
      <w:pPr>
        <w:jc w:val="both"/>
        <w:rPr>
          <w:rFonts w:ascii="Arial" w:hAnsi="Arial" w:cs="Arial"/>
        </w:rPr>
      </w:pPr>
      <w:r w:rsidRPr="00701833">
        <w:rPr>
          <w:rFonts w:ascii="Arial" w:hAnsi="Arial" w:cs="Arial"/>
        </w:rPr>
        <w:t>Table 5. Concentrations of Antinutritional Factors in Locally Sourced Infant Flours</w:t>
      </w:r>
    </w:p>
    <w:tbl>
      <w:tblPr>
        <w:tblStyle w:val="TableauListe6Couleur1"/>
        <w:tblW w:w="9180" w:type="dxa"/>
        <w:shd w:val="clear" w:color="auto" w:fill="FFFFFF" w:themeFill="background1"/>
        <w:tblLayout w:type="fixed"/>
        <w:tblLook w:val="04A0" w:firstRow="1" w:lastRow="0" w:firstColumn="1" w:lastColumn="0" w:noHBand="0" w:noVBand="1"/>
      </w:tblPr>
      <w:tblGrid>
        <w:gridCol w:w="1809"/>
        <w:gridCol w:w="1701"/>
        <w:gridCol w:w="1985"/>
        <w:gridCol w:w="1701"/>
        <w:gridCol w:w="1984"/>
      </w:tblGrid>
      <w:tr w:rsidR="000C146C" w:rsidRPr="000D46CF" w:rsidTr="00A5155C">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809" w:type="dxa"/>
            <w:shd w:val="clear" w:color="auto" w:fill="FFFFFF" w:themeFill="background1"/>
          </w:tcPr>
          <w:p w:rsidR="000C146C" w:rsidRPr="000D46CF" w:rsidRDefault="000C146C" w:rsidP="00A5155C">
            <w:pPr>
              <w:spacing w:line="360" w:lineRule="auto"/>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Samples</w:t>
            </w:r>
          </w:p>
        </w:tc>
        <w:tc>
          <w:tcPr>
            <w:tcW w:w="1701" w:type="dxa"/>
            <w:shd w:val="clear" w:color="auto" w:fill="FFFFFF" w:themeFill="background1"/>
          </w:tcPr>
          <w:p w:rsidR="000C146C" w:rsidRPr="000D46CF" w:rsidRDefault="000C146C" w:rsidP="00A5155C">
            <w:pPr>
              <w:spacing w:line="360" w:lineRule="auto"/>
              <w:ind w:left="-397"/>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Polyp mg/100g</w:t>
            </w:r>
          </w:p>
        </w:tc>
        <w:tc>
          <w:tcPr>
            <w:tcW w:w="1985" w:type="dxa"/>
            <w:shd w:val="clear" w:color="auto" w:fill="FFFFFF" w:themeFill="background1"/>
          </w:tcPr>
          <w:p w:rsidR="000C146C" w:rsidRPr="000D46CF" w:rsidRDefault="000C146C" w:rsidP="00A5155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Tan mg/100g</w:t>
            </w:r>
          </w:p>
        </w:tc>
        <w:tc>
          <w:tcPr>
            <w:tcW w:w="1701" w:type="dxa"/>
            <w:shd w:val="clear" w:color="auto" w:fill="FFFFFF" w:themeFill="background1"/>
          </w:tcPr>
          <w:p w:rsidR="000C146C" w:rsidRPr="000D46CF" w:rsidRDefault="000C146C" w:rsidP="00A5155C">
            <w:pPr>
              <w:spacing w:line="360" w:lineRule="auto"/>
              <w:ind w:left="-103"/>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Phyt mg/100g</w:t>
            </w:r>
          </w:p>
        </w:tc>
        <w:tc>
          <w:tcPr>
            <w:tcW w:w="1984" w:type="dxa"/>
            <w:shd w:val="clear" w:color="auto" w:fill="FFFFFF" w:themeFill="background1"/>
          </w:tcPr>
          <w:p w:rsidR="000C146C" w:rsidRPr="000D46CF" w:rsidRDefault="000C146C" w:rsidP="00A5155C">
            <w:pPr>
              <w:spacing w:line="360" w:lineRule="auto"/>
              <w:ind w:left="-112"/>
              <w:jc w:val="center"/>
              <w:cnfStyle w:val="100000000000" w:firstRow="1" w:lastRow="0" w:firstColumn="0" w:lastColumn="0" w:oddVBand="0" w:evenVBand="0" w:oddHBand="0"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Antho mg/100g</w:t>
            </w:r>
          </w:p>
        </w:tc>
      </w:tr>
      <w:tr w:rsidR="000C146C" w:rsidRPr="000D46CF" w:rsidTr="00A5155C">
        <w:trPr>
          <w:cnfStyle w:val="000000100000" w:firstRow="0" w:lastRow="0" w:firstColumn="0" w:lastColumn="0" w:oddVBand="0" w:evenVBand="0" w:oddHBand="1" w:evenHBand="0" w:firstRowFirstColumn="0" w:firstRowLastColumn="0" w:lastRowFirstColumn="0" w:lastRowLastColumn="0"/>
          <w:trHeight w:val="2957"/>
        </w:trPr>
        <w:tc>
          <w:tcPr>
            <w:cnfStyle w:val="001000000000" w:firstRow="0" w:lastRow="0" w:firstColumn="1" w:lastColumn="0" w:oddVBand="0" w:evenVBand="0" w:oddHBand="0" w:evenHBand="0" w:firstRowFirstColumn="0" w:firstRowLastColumn="0" w:lastRowFirstColumn="0" w:lastRowLastColumn="0"/>
            <w:tcW w:w="1809" w:type="dxa"/>
            <w:shd w:val="clear" w:color="auto" w:fill="FFFFFF" w:themeFill="background1"/>
          </w:tcPr>
          <w:p w:rsidR="000C146C" w:rsidRPr="000D46CF" w:rsidRDefault="000C146C" w:rsidP="00A5155C">
            <w:pPr>
              <w:spacing w:line="360" w:lineRule="auto"/>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lastRenderedPageBreak/>
              <w:t>EBT</w:t>
            </w:r>
          </w:p>
          <w:p w:rsidR="000C146C" w:rsidRPr="000D46CF" w:rsidRDefault="000C146C" w:rsidP="00A5155C">
            <w:pPr>
              <w:spacing w:line="360" w:lineRule="auto"/>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EBM</w:t>
            </w:r>
          </w:p>
          <w:p w:rsidR="000C146C" w:rsidRPr="000D46CF" w:rsidRDefault="000C146C" w:rsidP="00A5155C">
            <w:pPr>
              <w:spacing w:line="360" w:lineRule="auto"/>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EFM</w:t>
            </w:r>
          </w:p>
          <w:p w:rsidR="000C146C" w:rsidRPr="000D46CF" w:rsidRDefault="000C146C" w:rsidP="00A5155C">
            <w:pPr>
              <w:spacing w:line="360" w:lineRule="auto"/>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ADNU</w:t>
            </w:r>
          </w:p>
          <w:p w:rsidR="000C146C" w:rsidRPr="000D46CF" w:rsidRDefault="000C146C" w:rsidP="00A5155C">
            <w:pPr>
              <w:spacing w:line="360" w:lineRule="auto"/>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UJNZ1</w:t>
            </w:r>
          </w:p>
          <w:p w:rsidR="000C146C" w:rsidRPr="000D46CF" w:rsidRDefault="000C146C" w:rsidP="00A5155C">
            <w:pPr>
              <w:spacing w:line="360" w:lineRule="auto"/>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ESZ</w:t>
            </w:r>
          </w:p>
          <w:p w:rsidR="000C146C" w:rsidRPr="000D46CF" w:rsidRDefault="000C146C" w:rsidP="00A5155C">
            <w:pPr>
              <w:spacing w:line="360" w:lineRule="auto"/>
              <w:rPr>
                <w:rFonts w:ascii="Arial" w:eastAsia="Aptos" w:hAnsi="Arial" w:cs="Arial"/>
                <w:kern w:val="2"/>
                <w:sz w:val="16"/>
                <w:szCs w:val="16"/>
                <w:lang w:val="en-US"/>
                <w14:ligatures w14:val="standardContextual"/>
              </w:rPr>
            </w:pPr>
            <w:r w:rsidRPr="000D46CF">
              <w:rPr>
                <w:rFonts w:ascii="Arial" w:eastAsia="Aptos" w:hAnsi="Arial" w:cs="Arial"/>
                <w:kern w:val="2"/>
                <w:sz w:val="16"/>
                <w:szCs w:val="16"/>
                <w:lang w:val="en-US"/>
                <w14:ligatures w14:val="standardContextual"/>
              </w:rPr>
              <w:t>UJNZ2</w:t>
            </w:r>
          </w:p>
          <w:p w:rsidR="000C146C" w:rsidRPr="000D46CF" w:rsidRDefault="000C146C" w:rsidP="00A5155C">
            <w:pPr>
              <w:spacing w:line="360" w:lineRule="auto"/>
              <w:rPr>
                <w:rFonts w:ascii="Arial" w:eastAsia="Aptos" w:hAnsi="Arial" w:cs="Arial"/>
                <w:kern w:val="2"/>
                <w:sz w:val="16"/>
                <w:szCs w:val="16"/>
                <w:lang w:val="en-US"/>
                <w14:ligatures w14:val="standardContextual"/>
              </w:rPr>
            </w:pPr>
            <w:r w:rsidRPr="000D46CF">
              <w:rPr>
                <w:rFonts w:ascii="Arial" w:eastAsia="Aptos" w:hAnsi="Arial" w:cs="Arial"/>
                <w:kern w:val="2"/>
                <w:sz w:val="16"/>
                <w:szCs w:val="16"/>
                <w:lang w:val="en-US"/>
                <w14:ligatures w14:val="standardContextual"/>
              </w:rPr>
              <w:t>EAB</w:t>
            </w:r>
          </w:p>
          <w:p w:rsidR="000C146C" w:rsidRPr="000D46CF" w:rsidRDefault="000C146C" w:rsidP="00A5155C">
            <w:pPr>
              <w:spacing w:line="360" w:lineRule="auto"/>
              <w:rPr>
                <w:rFonts w:ascii="Arial" w:eastAsia="Aptos" w:hAnsi="Arial" w:cs="Arial"/>
                <w:kern w:val="2"/>
                <w:sz w:val="16"/>
                <w:szCs w:val="16"/>
                <w:lang w:val="en-US"/>
                <w14:ligatures w14:val="standardContextual"/>
              </w:rPr>
            </w:pPr>
            <w:r w:rsidRPr="000D46CF">
              <w:rPr>
                <w:rFonts w:ascii="Arial" w:eastAsia="Aptos" w:hAnsi="Arial" w:cs="Arial"/>
                <w:kern w:val="2"/>
                <w:sz w:val="16"/>
                <w:szCs w:val="16"/>
                <w:lang w:val="en-US"/>
                <w14:ligatures w14:val="standardContextual"/>
              </w:rPr>
              <w:t>EKM</w:t>
            </w:r>
          </w:p>
          <w:p w:rsidR="000C146C" w:rsidRPr="000D46CF" w:rsidRDefault="000C146C" w:rsidP="00A5155C">
            <w:pPr>
              <w:spacing w:line="360" w:lineRule="auto"/>
              <w:rPr>
                <w:rFonts w:ascii="Arial" w:eastAsia="Aptos" w:hAnsi="Arial" w:cs="Arial"/>
                <w:kern w:val="2"/>
                <w:sz w:val="16"/>
                <w:szCs w:val="16"/>
                <w:lang w:val="en-US"/>
                <w14:ligatures w14:val="standardContextual"/>
              </w:rPr>
            </w:pPr>
            <w:r w:rsidRPr="000D46CF">
              <w:rPr>
                <w:rFonts w:ascii="Arial" w:eastAsia="Aptos" w:hAnsi="Arial" w:cs="Arial"/>
                <w:kern w:val="2"/>
                <w:sz w:val="16"/>
                <w:szCs w:val="16"/>
                <w:lang w:val="en-US"/>
                <w14:ligatures w14:val="standardContextual"/>
              </w:rPr>
              <w:t>EPT</w:t>
            </w:r>
          </w:p>
          <w:p w:rsidR="000C146C" w:rsidRPr="000D46CF" w:rsidRDefault="000C146C" w:rsidP="00A5155C">
            <w:pPr>
              <w:spacing w:line="360" w:lineRule="auto"/>
              <w:rPr>
                <w:rFonts w:ascii="Arial" w:eastAsia="Aptos" w:hAnsi="Arial" w:cs="Arial"/>
                <w:kern w:val="2"/>
                <w:sz w:val="16"/>
                <w:szCs w:val="16"/>
                <w:lang w:val="en-US"/>
                <w14:ligatures w14:val="standardContextual"/>
              </w:rPr>
            </w:pPr>
            <w:r w:rsidRPr="000D46CF">
              <w:rPr>
                <w:rFonts w:ascii="Arial" w:eastAsia="Aptos" w:hAnsi="Arial" w:cs="Arial"/>
                <w:kern w:val="2"/>
                <w:sz w:val="16"/>
                <w:szCs w:val="16"/>
                <w:lang w:val="en-US"/>
                <w14:ligatures w14:val="standardContextual"/>
              </w:rPr>
              <w:t>P-Value</w:t>
            </w:r>
          </w:p>
        </w:tc>
        <w:tc>
          <w:tcPr>
            <w:tcW w:w="1701" w:type="dxa"/>
            <w:shd w:val="clear" w:color="auto" w:fill="FFFFFF" w:themeFill="background1"/>
          </w:tcPr>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12,5±0,14</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16,3±0,14</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11,4±0,14</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9,2±0,14</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11,55±0,070</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9,25±0,070</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lang w:val="en-US"/>
                <w14:ligatures w14:val="standardContextual"/>
              </w:rPr>
              <w:t>11,45±0,070</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lang w:val="en-US"/>
                <w14:ligatures w14:val="standardContextual"/>
              </w:rPr>
              <w:t>11,1±0,14</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lang w:val="en-US"/>
                <w14:ligatures w14:val="standardContextual"/>
              </w:rPr>
              <w:t>18,75±0,070</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lang w:val="en-US"/>
                <w14:ligatures w14:val="standardContextual"/>
              </w:rPr>
              <w:t>14,35±0,070</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lang w:val="en-US"/>
                <w14:ligatures w14:val="standardContextual"/>
              </w:rPr>
              <w:t>0.0002</w:t>
            </w:r>
          </w:p>
        </w:tc>
        <w:tc>
          <w:tcPr>
            <w:tcW w:w="1985" w:type="dxa"/>
            <w:shd w:val="clear" w:color="auto" w:fill="FFFFFF" w:themeFill="background1"/>
          </w:tcPr>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bookmarkStart w:id="7" w:name="_Hlk216943627"/>
            <w:r w:rsidRPr="000D46CF">
              <w:rPr>
                <w:rFonts w:ascii="Arial" w:eastAsia="Aptos" w:hAnsi="Arial" w:cs="Arial"/>
                <w:kern w:val="2"/>
                <w:sz w:val="16"/>
                <w:szCs w:val="16"/>
                <w14:ligatures w14:val="standardContextual"/>
              </w:rPr>
              <w:t>1,573</w:t>
            </w:r>
            <w:bookmarkEnd w:id="7"/>
            <w:r w:rsidRPr="000D46CF">
              <w:rPr>
                <w:rFonts w:ascii="Arial" w:eastAsia="Aptos" w:hAnsi="Arial" w:cs="Arial"/>
                <w:kern w:val="2"/>
                <w:sz w:val="16"/>
                <w:szCs w:val="16"/>
                <w14:ligatures w14:val="standardContextual"/>
              </w:rPr>
              <w:t>±0,001</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1,1395±0,0007</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0,5475±0,002</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0,977±0,001</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0,7315±0,003</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0,634±0,002</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lang w:val="en-US"/>
                <w14:ligatures w14:val="standardContextual"/>
              </w:rPr>
              <w:t>1,2795±0,0007</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lang w:val="en-US"/>
                <w14:ligatures w14:val="standardContextual"/>
              </w:rPr>
              <w:t>0,7075±0,002</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lang w:val="en-US"/>
                <w14:ligatures w14:val="standardContextual"/>
              </w:rPr>
              <w:t>0,383±0,001</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lang w:val="en-US"/>
                <w14:ligatures w14:val="standardContextual"/>
              </w:rPr>
              <w:t>0,8955±0,0007</w:t>
            </w:r>
          </w:p>
          <w:p w:rsidR="000C146C" w:rsidRPr="000D46CF" w:rsidRDefault="000C146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lang w:val="en-US"/>
                <w14:ligatures w14:val="standardContextual"/>
              </w:rPr>
              <w:t xml:space="preserve">                0.0002</w:t>
            </w:r>
          </w:p>
        </w:tc>
        <w:tc>
          <w:tcPr>
            <w:tcW w:w="1701" w:type="dxa"/>
            <w:shd w:val="clear" w:color="auto" w:fill="FFFFFF" w:themeFill="background1"/>
          </w:tcPr>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0,541±0,05</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0,4065±0,02</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0,3425±0,02</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0,3935±0,02</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0,4575±0,02</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0,402±0,01</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lang w:val="en-US"/>
                <w14:ligatures w14:val="standardContextual"/>
              </w:rPr>
              <w:t>0,3865±0,06</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lang w:val="en-US"/>
                <w14:ligatures w14:val="standardContextual"/>
              </w:rPr>
              <w:t>0,4175±0,03</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lang w:val="en-US"/>
                <w14:ligatures w14:val="standardContextual"/>
              </w:rPr>
              <w:t>0,4015±0,04</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lang w:val="en-US"/>
                <w14:ligatures w14:val="standardContextual"/>
              </w:rPr>
              <w:t>0,373±0,018</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kern w:val="2"/>
                <w:sz w:val="16"/>
                <w:szCs w:val="16"/>
                <w14:ligatures w14:val="standardContextual"/>
              </w:rPr>
            </w:pPr>
            <w:r w:rsidRPr="000D46CF">
              <w:rPr>
                <w:rFonts w:ascii="Arial" w:eastAsia="Aptos" w:hAnsi="Arial" w:cs="Arial"/>
                <w:kern w:val="2"/>
                <w:sz w:val="16"/>
                <w:szCs w:val="16"/>
                <w14:ligatures w14:val="standardContextual"/>
              </w:rPr>
              <w:t>0.0114</w:t>
            </w:r>
          </w:p>
        </w:tc>
        <w:tc>
          <w:tcPr>
            <w:tcW w:w="1984" w:type="dxa"/>
            <w:shd w:val="clear" w:color="auto" w:fill="FFFFFF" w:themeFill="background1"/>
          </w:tcPr>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b/>
                <w:bCs/>
                <w:kern w:val="2"/>
                <w:sz w:val="16"/>
                <w:szCs w:val="16"/>
                <w14:ligatures w14:val="standardContextual"/>
              </w:rPr>
            </w:pPr>
            <w:r w:rsidRPr="000D46CF">
              <w:rPr>
                <w:rFonts w:ascii="Arial" w:eastAsia="Aptos" w:hAnsi="Arial" w:cs="Arial"/>
                <w:kern w:val="2"/>
                <w:sz w:val="16"/>
                <w:szCs w:val="16"/>
                <w14:ligatures w14:val="standardContextual"/>
              </w:rPr>
              <w:t>8,74±0,014</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b/>
                <w:bCs/>
                <w:kern w:val="2"/>
                <w:sz w:val="16"/>
                <w:szCs w:val="16"/>
                <w14:ligatures w14:val="standardContextual"/>
              </w:rPr>
            </w:pPr>
            <w:r w:rsidRPr="000D46CF">
              <w:rPr>
                <w:rFonts w:ascii="Arial" w:eastAsia="Aptos" w:hAnsi="Arial" w:cs="Arial"/>
                <w:kern w:val="2"/>
                <w:sz w:val="16"/>
                <w:szCs w:val="16"/>
                <w14:ligatures w14:val="standardContextual"/>
              </w:rPr>
              <w:t>8,755±0,007</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b/>
                <w:bCs/>
                <w:kern w:val="2"/>
                <w:sz w:val="16"/>
                <w:szCs w:val="16"/>
                <w14:ligatures w14:val="standardContextual"/>
              </w:rPr>
            </w:pPr>
            <w:r w:rsidRPr="000D46CF">
              <w:rPr>
                <w:rFonts w:ascii="Arial" w:eastAsia="Aptos" w:hAnsi="Arial" w:cs="Arial"/>
                <w:kern w:val="2"/>
                <w:sz w:val="16"/>
                <w:szCs w:val="16"/>
                <w14:ligatures w14:val="standardContextual"/>
              </w:rPr>
              <w:t>17,45±0,070</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b/>
                <w:bCs/>
                <w:kern w:val="2"/>
                <w:sz w:val="16"/>
                <w:szCs w:val="16"/>
                <w14:ligatures w14:val="standardContextual"/>
              </w:rPr>
            </w:pPr>
            <w:r w:rsidRPr="000D46CF">
              <w:rPr>
                <w:rFonts w:ascii="Arial" w:eastAsia="Aptos" w:hAnsi="Arial" w:cs="Arial"/>
                <w:kern w:val="2"/>
                <w:sz w:val="16"/>
                <w:szCs w:val="16"/>
                <w14:ligatures w14:val="standardContextual"/>
              </w:rPr>
              <w:t>35,5±0,707</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b/>
                <w:bCs/>
                <w:kern w:val="2"/>
                <w:sz w:val="16"/>
                <w:szCs w:val="16"/>
                <w14:ligatures w14:val="standardContextual"/>
              </w:rPr>
            </w:pPr>
            <w:r w:rsidRPr="000D46CF">
              <w:rPr>
                <w:rFonts w:ascii="Arial" w:eastAsia="Aptos" w:hAnsi="Arial" w:cs="Arial"/>
                <w:kern w:val="2"/>
                <w:sz w:val="16"/>
                <w:szCs w:val="16"/>
                <w14:ligatures w14:val="standardContextual"/>
              </w:rPr>
              <w:t>52,6±0,14</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b/>
                <w:bCs/>
                <w:kern w:val="2"/>
                <w:sz w:val="16"/>
                <w:szCs w:val="16"/>
                <w14:ligatures w14:val="standardContextual"/>
              </w:rPr>
            </w:pPr>
            <w:bookmarkStart w:id="8" w:name="_Hlk216943813"/>
            <w:r w:rsidRPr="000D46CF">
              <w:rPr>
                <w:rFonts w:ascii="Arial" w:eastAsia="Aptos" w:hAnsi="Arial" w:cs="Arial"/>
                <w:kern w:val="2"/>
                <w:sz w:val="16"/>
                <w:szCs w:val="16"/>
                <w14:ligatures w14:val="standardContextual"/>
              </w:rPr>
              <w:t>43,735</w:t>
            </w:r>
            <w:bookmarkEnd w:id="8"/>
            <w:r w:rsidRPr="000D46CF">
              <w:rPr>
                <w:rFonts w:ascii="Arial" w:eastAsia="Aptos" w:hAnsi="Arial" w:cs="Arial"/>
                <w:kern w:val="2"/>
                <w:sz w:val="16"/>
                <w:szCs w:val="16"/>
                <w14:ligatures w14:val="standardContextual"/>
              </w:rPr>
              <w:t>±0,021</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b/>
                <w:bCs/>
                <w:kern w:val="2"/>
                <w:sz w:val="16"/>
                <w:szCs w:val="16"/>
                <w14:ligatures w14:val="standardContextual"/>
              </w:rPr>
            </w:pPr>
            <w:r w:rsidRPr="000D46CF">
              <w:rPr>
                <w:rFonts w:ascii="Arial" w:eastAsia="Aptos" w:hAnsi="Arial" w:cs="Arial"/>
                <w:kern w:val="2"/>
                <w:sz w:val="16"/>
                <w:szCs w:val="16"/>
                <w:lang w:val="en-US"/>
                <w14:ligatures w14:val="standardContextual"/>
              </w:rPr>
              <w:t>17,4±0,14</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b/>
                <w:bCs/>
                <w:kern w:val="2"/>
                <w:sz w:val="16"/>
                <w:szCs w:val="16"/>
                <w14:ligatures w14:val="standardContextual"/>
              </w:rPr>
            </w:pPr>
            <w:r w:rsidRPr="000D46CF">
              <w:rPr>
                <w:rFonts w:ascii="Arial" w:eastAsia="Aptos" w:hAnsi="Arial" w:cs="Arial"/>
                <w:kern w:val="2"/>
                <w:sz w:val="16"/>
                <w:szCs w:val="16"/>
                <w:lang w:val="en-US"/>
                <w14:ligatures w14:val="standardContextual"/>
              </w:rPr>
              <w:t>8,755±0,007</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b/>
                <w:bCs/>
                <w:kern w:val="2"/>
                <w:sz w:val="16"/>
                <w:szCs w:val="16"/>
                <w14:ligatures w14:val="standardContextual"/>
              </w:rPr>
            </w:pPr>
            <w:r w:rsidRPr="000D46CF">
              <w:rPr>
                <w:rFonts w:ascii="Arial" w:eastAsia="Aptos" w:hAnsi="Arial" w:cs="Arial"/>
                <w:kern w:val="2"/>
                <w:sz w:val="16"/>
                <w:szCs w:val="16"/>
                <w:lang w:val="en-US"/>
                <w14:ligatures w14:val="standardContextual"/>
              </w:rPr>
              <w:t>26,25±0,00</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b/>
                <w:bCs/>
                <w:kern w:val="2"/>
                <w:sz w:val="16"/>
                <w:szCs w:val="16"/>
                <w14:ligatures w14:val="standardContextual"/>
              </w:rPr>
            </w:pPr>
            <w:r w:rsidRPr="000D46CF">
              <w:rPr>
                <w:rFonts w:ascii="Arial" w:eastAsia="Aptos" w:hAnsi="Arial" w:cs="Arial"/>
                <w:kern w:val="2"/>
                <w:sz w:val="16"/>
                <w:szCs w:val="16"/>
                <w:lang w:val="en-US"/>
                <w14:ligatures w14:val="standardContextual"/>
              </w:rPr>
              <w:t>8,745±0,007</w:t>
            </w:r>
          </w:p>
          <w:p w:rsidR="000C146C" w:rsidRPr="000D46CF" w:rsidRDefault="000C146C" w:rsidP="00A5155C">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Aptos" w:hAnsi="Arial" w:cs="Arial"/>
                <w:b/>
                <w:bCs/>
                <w:kern w:val="2"/>
                <w:sz w:val="16"/>
                <w:szCs w:val="16"/>
                <w14:ligatures w14:val="standardContextual"/>
              </w:rPr>
            </w:pPr>
            <w:r w:rsidRPr="000D46CF">
              <w:rPr>
                <w:rFonts w:ascii="Arial" w:eastAsia="Aptos" w:hAnsi="Arial" w:cs="Arial"/>
                <w:kern w:val="2"/>
                <w:sz w:val="16"/>
                <w:szCs w:val="16"/>
                <w:lang w:val="en-US"/>
                <w14:ligatures w14:val="standardContextual"/>
              </w:rPr>
              <w:t>0.0002</w:t>
            </w:r>
          </w:p>
        </w:tc>
      </w:tr>
    </w:tbl>
    <w:p w:rsidR="000C146C" w:rsidRPr="000D46CF" w:rsidRDefault="000C146C" w:rsidP="000C146C">
      <w:pPr>
        <w:jc w:val="both"/>
        <w:rPr>
          <w:rFonts w:ascii="Arial" w:hAnsi="Arial" w:cs="Arial"/>
          <w:sz w:val="20"/>
          <w:szCs w:val="20"/>
        </w:rPr>
      </w:pPr>
      <w:proofErr w:type="gramStart"/>
      <w:r w:rsidRPr="000D46CF">
        <w:rPr>
          <w:rFonts w:ascii="Arial" w:hAnsi="Arial" w:cs="Arial"/>
          <w:sz w:val="20"/>
          <w:szCs w:val="20"/>
          <w:u w:val="single"/>
        </w:rPr>
        <w:t>Legend</w:t>
      </w:r>
      <w:r w:rsidRPr="000D46CF">
        <w:rPr>
          <w:rFonts w:ascii="Arial" w:hAnsi="Arial" w:cs="Arial"/>
          <w:sz w:val="20"/>
          <w:szCs w:val="20"/>
        </w:rPr>
        <w:t>:</w:t>
      </w:r>
      <w:proofErr w:type="gramEnd"/>
      <w:r w:rsidRPr="000D46CF">
        <w:rPr>
          <w:rFonts w:ascii="Arial" w:hAnsi="Arial" w:cs="Arial"/>
          <w:sz w:val="20"/>
          <w:szCs w:val="20"/>
        </w:rPr>
        <w:t xml:space="preserve"> Polyp = Polyphenols, Phyt = Phytates, Tan = Tannins, and Antho = Anthocyanins</w:t>
      </w:r>
    </w:p>
    <w:p w:rsidR="002564B0" w:rsidRPr="000D46CF" w:rsidRDefault="002564B0" w:rsidP="002564B0">
      <w:pPr>
        <w:jc w:val="both"/>
        <w:rPr>
          <w:rFonts w:ascii="Arial" w:hAnsi="Arial" w:cs="Arial"/>
          <w:sz w:val="20"/>
          <w:szCs w:val="20"/>
        </w:rPr>
      </w:pPr>
      <w:r w:rsidRPr="000D46CF">
        <w:rPr>
          <w:rFonts w:ascii="Arial" w:hAnsi="Arial" w:cs="Arial"/>
          <w:sz w:val="20"/>
          <w:szCs w:val="20"/>
        </w:rPr>
        <w:t>The levels of antinutritional factors in the analyzed infant flours are presented in Table 4. The results show significant variations between samples for all the compounds studied (ANOVA, p &lt; 0.05). Total polyphenols ranged from 9.20 ± 0.07 mg/100 g to 18.75 ± 0.07 mg/100 g, with the highest concentrations observed in some local flours. Anthocyanins showed marked variability, with values ​​ranging from 8.74 ± 0.01 mg/100 g to 43.74 ± 0.14 mg/100 g. Phytate levels were relatively low compared to the other antinutritional factors, ranging from 0.342 ± 0.02 mg/100 g to 0.541 ± 0.05 mg/100 g. Tannin concentrations ranged from 0.383 ± 0.001 mg/100 g to 1.573 ± 0.001 mg/100 g, indicating moderate variability among the analyzed flours. Overall, the results show a differentiated presence of antinutritional factors depending on the flour, with polyphenols and anthocyanins predominating over phytates and tannins.</w:t>
      </w:r>
    </w:p>
    <w:p w:rsidR="002409AA" w:rsidRPr="00D649EB" w:rsidRDefault="00D649EB" w:rsidP="002409AA">
      <w:pPr>
        <w:jc w:val="both"/>
        <w:rPr>
          <w:rFonts w:ascii="Arial" w:hAnsi="Arial" w:cs="Arial"/>
          <w:b/>
          <w:sz w:val="20"/>
          <w:szCs w:val="20"/>
        </w:rPr>
      </w:pPr>
      <w:r w:rsidRPr="00D649EB">
        <w:rPr>
          <w:rFonts w:ascii="Arial" w:hAnsi="Arial" w:cs="Arial"/>
          <w:b/>
          <w:sz w:val="20"/>
          <w:szCs w:val="20"/>
        </w:rPr>
        <w:t>3.6. MINERAL BIOAVAILABILITY RATIOS OF INFANT FLOURS</w:t>
      </w:r>
    </w:p>
    <w:p w:rsidR="002564B0" w:rsidRPr="000D46CF" w:rsidRDefault="002409AA" w:rsidP="002409AA">
      <w:pPr>
        <w:jc w:val="both"/>
        <w:rPr>
          <w:rFonts w:ascii="Arial" w:hAnsi="Arial" w:cs="Arial"/>
          <w:sz w:val="20"/>
          <w:szCs w:val="20"/>
        </w:rPr>
      </w:pPr>
      <w:r w:rsidRPr="000D46CF">
        <w:rPr>
          <w:rFonts w:ascii="Arial" w:hAnsi="Arial" w:cs="Arial"/>
          <w:sz w:val="20"/>
          <w:szCs w:val="20"/>
        </w:rPr>
        <w:t>Table 6. Concentrations of antinutrients in local infant flours</w:t>
      </w:r>
    </w:p>
    <w:tbl>
      <w:tblPr>
        <w:tblStyle w:val="LightShading"/>
        <w:tblW w:w="8897" w:type="dxa"/>
        <w:shd w:val="clear" w:color="auto" w:fill="FFFFFF" w:themeFill="background1"/>
        <w:tblLook w:val="04A0" w:firstRow="1" w:lastRow="0" w:firstColumn="1" w:lastColumn="0" w:noHBand="0" w:noVBand="1"/>
      </w:tblPr>
      <w:tblGrid>
        <w:gridCol w:w="1457"/>
        <w:gridCol w:w="1486"/>
        <w:gridCol w:w="1560"/>
        <w:gridCol w:w="1417"/>
        <w:gridCol w:w="1418"/>
        <w:gridCol w:w="1559"/>
      </w:tblGrid>
      <w:tr w:rsidR="002409AA" w:rsidRPr="000D46CF" w:rsidTr="00A5155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noWrap/>
            <w:hideMark/>
          </w:tcPr>
          <w:p w:rsidR="002409AA" w:rsidRPr="000D46CF" w:rsidRDefault="002409AA" w:rsidP="00A5155C">
            <w:pPr>
              <w:spacing w:line="360" w:lineRule="auto"/>
              <w:jc w:val="center"/>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Samples</w:t>
            </w:r>
          </w:p>
        </w:tc>
        <w:tc>
          <w:tcPr>
            <w:tcW w:w="1486" w:type="dxa"/>
            <w:shd w:val="clear" w:color="auto" w:fill="FFFFFF" w:themeFill="background1"/>
            <w:noWrap/>
            <w:hideMark/>
          </w:tcPr>
          <w:p w:rsidR="002409AA" w:rsidRPr="000D46CF" w:rsidRDefault="002409AA" w:rsidP="00A5155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Phyt/Iron</w:t>
            </w:r>
          </w:p>
        </w:tc>
        <w:tc>
          <w:tcPr>
            <w:tcW w:w="1560" w:type="dxa"/>
            <w:shd w:val="clear" w:color="auto" w:fill="FFFFFF" w:themeFill="background1"/>
            <w:noWrap/>
            <w:hideMark/>
          </w:tcPr>
          <w:p w:rsidR="002409AA" w:rsidRPr="000D46CF" w:rsidRDefault="002409AA" w:rsidP="00A5155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Phyt/Ca</w:t>
            </w:r>
          </w:p>
        </w:tc>
        <w:tc>
          <w:tcPr>
            <w:tcW w:w="1417" w:type="dxa"/>
            <w:shd w:val="clear" w:color="auto" w:fill="FFFFFF" w:themeFill="background1"/>
          </w:tcPr>
          <w:p w:rsidR="002409AA" w:rsidRPr="000D46CF" w:rsidRDefault="002409AA" w:rsidP="00A5155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Tan/Iron</w:t>
            </w:r>
          </w:p>
        </w:tc>
        <w:tc>
          <w:tcPr>
            <w:tcW w:w="1418" w:type="dxa"/>
            <w:shd w:val="clear" w:color="auto" w:fill="FFFFFF" w:themeFill="background1"/>
            <w:noWrap/>
          </w:tcPr>
          <w:p w:rsidR="002409AA" w:rsidRPr="000D46CF" w:rsidRDefault="002409AA" w:rsidP="00A5155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Polyp/Iron</w:t>
            </w:r>
          </w:p>
        </w:tc>
        <w:tc>
          <w:tcPr>
            <w:tcW w:w="1559" w:type="dxa"/>
            <w:shd w:val="clear" w:color="auto" w:fill="FFFFFF" w:themeFill="background1"/>
          </w:tcPr>
          <w:p w:rsidR="002409AA" w:rsidRPr="000D46CF" w:rsidRDefault="002409AA" w:rsidP="00A5155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Ca/P</w:t>
            </w:r>
          </w:p>
        </w:tc>
      </w:tr>
      <w:tr w:rsidR="002409AA" w:rsidRPr="000D46CF" w:rsidTr="00A5155C">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noWrap/>
            <w:hideMark/>
          </w:tcPr>
          <w:p w:rsidR="002409AA" w:rsidRPr="000D46CF" w:rsidRDefault="002409AA" w:rsidP="00A5155C">
            <w:pPr>
              <w:spacing w:line="360" w:lineRule="auto"/>
              <w:rPr>
                <w:rFonts w:ascii="Arial" w:eastAsia="Times New Roman" w:hAnsi="Arial" w:cs="Arial"/>
                <w:b w:val="0"/>
                <w:bCs w:val="0"/>
                <w:color w:val="auto"/>
                <w:sz w:val="16"/>
                <w:szCs w:val="16"/>
                <w:lang w:eastAsia="fr-FR"/>
              </w:rPr>
            </w:pPr>
            <w:r w:rsidRPr="000D46CF">
              <w:rPr>
                <w:rFonts w:ascii="Arial" w:eastAsia="Times New Roman" w:hAnsi="Arial" w:cs="Arial"/>
                <w:b w:val="0"/>
                <w:bCs w:val="0"/>
                <w:color w:val="auto"/>
                <w:sz w:val="16"/>
                <w:szCs w:val="16"/>
                <w:lang w:eastAsia="fr-FR"/>
              </w:rPr>
              <w:t>EBT</w:t>
            </w:r>
          </w:p>
        </w:tc>
        <w:tc>
          <w:tcPr>
            <w:tcW w:w="1486" w:type="dxa"/>
            <w:shd w:val="clear" w:color="auto" w:fill="FFFFFF" w:themeFill="background1"/>
            <w:noWrap/>
            <w:hideMark/>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 xml:space="preserve"> 1,0437</w:t>
            </w:r>
          </w:p>
        </w:tc>
        <w:tc>
          <w:tcPr>
            <w:tcW w:w="1560" w:type="dxa"/>
            <w:shd w:val="clear" w:color="auto" w:fill="FFFFFF" w:themeFill="background1"/>
            <w:noWrap/>
            <w:hideMark/>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0,028</w:t>
            </w:r>
          </w:p>
        </w:tc>
        <w:tc>
          <w:tcPr>
            <w:tcW w:w="1417" w:type="dxa"/>
            <w:shd w:val="clear" w:color="auto" w:fill="FFFFFF" w:themeFill="background1"/>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0,358</w:t>
            </w:r>
          </w:p>
        </w:tc>
        <w:tc>
          <w:tcPr>
            <w:tcW w:w="1418" w:type="dxa"/>
            <w:shd w:val="clear" w:color="auto" w:fill="FFFFFF" w:themeFill="background1"/>
            <w:noWrap/>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14,93</w:t>
            </w:r>
          </w:p>
        </w:tc>
        <w:tc>
          <w:tcPr>
            <w:tcW w:w="1559" w:type="dxa"/>
            <w:shd w:val="clear" w:color="auto" w:fill="FFFFFF" w:themeFill="background1"/>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44,32</w:t>
            </w:r>
          </w:p>
        </w:tc>
      </w:tr>
      <w:tr w:rsidR="002409AA" w:rsidRPr="000D46CF" w:rsidTr="00A5155C">
        <w:trPr>
          <w:trHeight w:val="271"/>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noWrap/>
            <w:hideMark/>
          </w:tcPr>
          <w:p w:rsidR="002409AA" w:rsidRPr="000D46CF" w:rsidRDefault="002409AA" w:rsidP="00A5155C">
            <w:pPr>
              <w:spacing w:line="360" w:lineRule="auto"/>
              <w:rPr>
                <w:rFonts w:ascii="Arial" w:eastAsia="Times New Roman" w:hAnsi="Arial" w:cs="Arial"/>
                <w:b w:val="0"/>
                <w:bCs w:val="0"/>
                <w:color w:val="auto"/>
                <w:sz w:val="16"/>
                <w:szCs w:val="16"/>
                <w:lang w:eastAsia="fr-FR"/>
              </w:rPr>
            </w:pPr>
            <w:r w:rsidRPr="000D46CF">
              <w:rPr>
                <w:rFonts w:ascii="Arial" w:eastAsia="Times New Roman" w:hAnsi="Arial" w:cs="Arial"/>
                <w:b w:val="0"/>
                <w:bCs w:val="0"/>
                <w:color w:val="auto"/>
                <w:sz w:val="16"/>
                <w:szCs w:val="16"/>
                <w:lang w:eastAsia="fr-FR"/>
              </w:rPr>
              <w:t>EBM</w:t>
            </w:r>
          </w:p>
        </w:tc>
        <w:tc>
          <w:tcPr>
            <w:tcW w:w="1486" w:type="dxa"/>
            <w:shd w:val="clear" w:color="auto" w:fill="FFFFFF" w:themeFill="background1"/>
            <w:noWrap/>
            <w:hideMark/>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0,856</w:t>
            </w:r>
          </w:p>
        </w:tc>
        <w:tc>
          <w:tcPr>
            <w:tcW w:w="1560" w:type="dxa"/>
            <w:shd w:val="clear" w:color="auto" w:fill="FFFFFF" w:themeFill="background1"/>
            <w:noWrap/>
            <w:hideMark/>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0,009</w:t>
            </w:r>
          </w:p>
        </w:tc>
        <w:tc>
          <w:tcPr>
            <w:tcW w:w="1417" w:type="dxa"/>
            <w:shd w:val="clear" w:color="auto" w:fill="FFFFFF" w:themeFill="background1"/>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0,305</w:t>
            </w:r>
          </w:p>
        </w:tc>
        <w:tc>
          <w:tcPr>
            <w:tcW w:w="1418" w:type="dxa"/>
            <w:shd w:val="clear" w:color="auto" w:fill="FFFFFF" w:themeFill="background1"/>
            <w:noWrap/>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13,157</w:t>
            </w:r>
          </w:p>
        </w:tc>
        <w:tc>
          <w:tcPr>
            <w:tcW w:w="1559" w:type="dxa"/>
            <w:shd w:val="clear" w:color="auto" w:fill="FFFFFF" w:themeFill="background1"/>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96,492</w:t>
            </w:r>
          </w:p>
        </w:tc>
      </w:tr>
      <w:tr w:rsidR="002409AA" w:rsidRPr="000D46CF" w:rsidTr="00A5155C">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noWrap/>
            <w:hideMark/>
          </w:tcPr>
          <w:p w:rsidR="002409AA" w:rsidRPr="000D46CF" w:rsidRDefault="002409AA" w:rsidP="00A5155C">
            <w:pPr>
              <w:spacing w:line="360" w:lineRule="auto"/>
              <w:rPr>
                <w:rFonts w:ascii="Arial" w:eastAsia="Times New Roman" w:hAnsi="Arial" w:cs="Arial"/>
                <w:b w:val="0"/>
                <w:bCs w:val="0"/>
                <w:color w:val="auto"/>
                <w:sz w:val="16"/>
                <w:szCs w:val="16"/>
                <w:lang w:eastAsia="fr-FR"/>
              </w:rPr>
            </w:pPr>
            <w:r w:rsidRPr="000D46CF">
              <w:rPr>
                <w:rFonts w:ascii="Arial" w:eastAsia="Times New Roman" w:hAnsi="Arial" w:cs="Arial"/>
                <w:b w:val="0"/>
                <w:bCs w:val="0"/>
                <w:color w:val="auto"/>
                <w:sz w:val="16"/>
                <w:szCs w:val="16"/>
                <w:lang w:eastAsia="fr-FR"/>
              </w:rPr>
              <w:t>EFM</w:t>
            </w:r>
          </w:p>
        </w:tc>
        <w:tc>
          <w:tcPr>
            <w:tcW w:w="1486" w:type="dxa"/>
            <w:shd w:val="clear" w:color="auto" w:fill="FFFFFF" w:themeFill="background1"/>
            <w:noWrap/>
            <w:hideMark/>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1,629</w:t>
            </w:r>
          </w:p>
        </w:tc>
        <w:tc>
          <w:tcPr>
            <w:tcW w:w="1560" w:type="dxa"/>
            <w:shd w:val="clear" w:color="auto" w:fill="FFFFFF" w:themeFill="background1"/>
            <w:noWrap/>
            <w:hideMark/>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0,005</w:t>
            </w:r>
          </w:p>
        </w:tc>
        <w:tc>
          <w:tcPr>
            <w:tcW w:w="1417" w:type="dxa"/>
            <w:shd w:val="clear" w:color="auto" w:fill="FFFFFF" w:themeFill="background1"/>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1,019</w:t>
            </w:r>
          </w:p>
        </w:tc>
        <w:tc>
          <w:tcPr>
            <w:tcW w:w="1418" w:type="dxa"/>
            <w:shd w:val="clear" w:color="auto" w:fill="FFFFFF" w:themeFill="background1"/>
            <w:noWrap/>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4,464</w:t>
            </w:r>
          </w:p>
        </w:tc>
        <w:tc>
          <w:tcPr>
            <w:tcW w:w="1559" w:type="dxa"/>
            <w:shd w:val="clear" w:color="auto" w:fill="FFFFFF" w:themeFill="background1"/>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79,836</w:t>
            </w:r>
          </w:p>
        </w:tc>
      </w:tr>
      <w:tr w:rsidR="002409AA" w:rsidRPr="000D46CF" w:rsidTr="00A5155C">
        <w:trPr>
          <w:trHeight w:val="271"/>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noWrap/>
            <w:hideMark/>
          </w:tcPr>
          <w:p w:rsidR="002409AA" w:rsidRPr="000D46CF" w:rsidRDefault="002409AA" w:rsidP="00A5155C">
            <w:pPr>
              <w:spacing w:line="360" w:lineRule="auto"/>
              <w:rPr>
                <w:rFonts w:ascii="Arial" w:eastAsia="Times New Roman" w:hAnsi="Arial" w:cs="Arial"/>
                <w:b w:val="0"/>
                <w:bCs w:val="0"/>
                <w:color w:val="auto"/>
                <w:sz w:val="16"/>
                <w:szCs w:val="16"/>
                <w:lang w:eastAsia="fr-FR"/>
              </w:rPr>
            </w:pPr>
            <w:r w:rsidRPr="000D46CF">
              <w:rPr>
                <w:rFonts w:ascii="Arial" w:eastAsia="Times New Roman" w:hAnsi="Arial" w:cs="Arial"/>
                <w:b w:val="0"/>
                <w:bCs w:val="0"/>
                <w:color w:val="auto"/>
                <w:sz w:val="16"/>
                <w:szCs w:val="16"/>
                <w:lang w:eastAsia="fr-FR"/>
              </w:rPr>
              <w:t>ADNU</w:t>
            </w:r>
          </w:p>
        </w:tc>
        <w:tc>
          <w:tcPr>
            <w:tcW w:w="1486" w:type="dxa"/>
            <w:shd w:val="clear" w:color="auto" w:fill="FFFFFF" w:themeFill="background1"/>
            <w:noWrap/>
            <w:hideMark/>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0,129</w:t>
            </w:r>
          </w:p>
        </w:tc>
        <w:tc>
          <w:tcPr>
            <w:tcW w:w="1560" w:type="dxa"/>
            <w:shd w:val="clear" w:color="auto" w:fill="FFFFFF" w:themeFill="background1"/>
            <w:noWrap/>
            <w:hideMark/>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0,011</w:t>
            </w:r>
          </w:p>
        </w:tc>
        <w:tc>
          <w:tcPr>
            <w:tcW w:w="1417" w:type="dxa"/>
            <w:shd w:val="clear" w:color="auto" w:fill="FFFFFF" w:themeFill="background1"/>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0,052</w:t>
            </w:r>
          </w:p>
        </w:tc>
        <w:tc>
          <w:tcPr>
            <w:tcW w:w="1418" w:type="dxa"/>
            <w:shd w:val="clear" w:color="auto" w:fill="FFFFFF" w:themeFill="background1"/>
            <w:noWrap/>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0,132</w:t>
            </w:r>
          </w:p>
        </w:tc>
        <w:tc>
          <w:tcPr>
            <w:tcW w:w="1559" w:type="dxa"/>
            <w:shd w:val="clear" w:color="auto" w:fill="FFFFFF" w:themeFill="background1"/>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69,64</w:t>
            </w:r>
          </w:p>
        </w:tc>
      </w:tr>
      <w:tr w:rsidR="002409AA" w:rsidRPr="000D46CF" w:rsidTr="00A5155C">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noWrap/>
            <w:hideMark/>
          </w:tcPr>
          <w:p w:rsidR="002409AA" w:rsidRPr="000D46CF" w:rsidRDefault="002409AA" w:rsidP="00A5155C">
            <w:pPr>
              <w:spacing w:line="360" w:lineRule="auto"/>
              <w:rPr>
                <w:rFonts w:ascii="Arial" w:eastAsia="Times New Roman" w:hAnsi="Arial" w:cs="Arial"/>
                <w:b w:val="0"/>
                <w:bCs w:val="0"/>
                <w:color w:val="auto"/>
                <w:sz w:val="16"/>
                <w:szCs w:val="16"/>
                <w:lang w:eastAsia="fr-FR"/>
              </w:rPr>
            </w:pPr>
            <w:r w:rsidRPr="000D46CF">
              <w:rPr>
                <w:rFonts w:ascii="Arial" w:eastAsia="Times New Roman" w:hAnsi="Arial" w:cs="Arial"/>
                <w:b w:val="0"/>
                <w:bCs w:val="0"/>
                <w:color w:val="auto"/>
                <w:sz w:val="16"/>
                <w:szCs w:val="16"/>
                <w:lang w:eastAsia="fr-FR"/>
              </w:rPr>
              <w:t>UJNZ 1</w:t>
            </w:r>
          </w:p>
        </w:tc>
        <w:tc>
          <w:tcPr>
            <w:tcW w:w="1486" w:type="dxa"/>
            <w:shd w:val="clear" w:color="auto" w:fill="FFFFFF" w:themeFill="background1"/>
            <w:noWrap/>
            <w:hideMark/>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0,728</w:t>
            </w:r>
          </w:p>
        </w:tc>
        <w:tc>
          <w:tcPr>
            <w:tcW w:w="1560" w:type="dxa"/>
            <w:shd w:val="clear" w:color="auto" w:fill="FFFFFF" w:themeFill="background1"/>
            <w:noWrap/>
            <w:hideMark/>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0,009</w:t>
            </w:r>
          </w:p>
        </w:tc>
        <w:tc>
          <w:tcPr>
            <w:tcW w:w="1417" w:type="dxa"/>
            <w:shd w:val="clear" w:color="auto" w:fill="FFFFFF" w:themeFill="background1"/>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0,455</w:t>
            </w:r>
          </w:p>
        </w:tc>
        <w:tc>
          <w:tcPr>
            <w:tcW w:w="1418" w:type="dxa"/>
            <w:shd w:val="clear" w:color="auto" w:fill="FFFFFF" w:themeFill="background1"/>
            <w:noWrap/>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3,484</w:t>
            </w:r>
          </w:p>
        </w:tc>
        <w:tc>
          <w:tcPr>
            <w:tcW w:w="1559" w:type="dxa"/>
            <w:shd w:val="clear" w:color="auto" w:fill="FFFFFF" w:themeFill="background1"/>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63,122</w:t>
            </w:r>
          </w:p>
        </w:tc>
      </w:tr>
      <w:tr w:rsidR="002409AA" w:rsidRPr="000D46CF" w:rsidTr="00A5155C">
        <w:trPr>
          <w:trHeight w:val="271"/>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noWrap/>
            <w:hideMark/>
          </w:tcPr>
          <w:p w:rsidR="002409AA" w:rsidRPr="000D46CF" w:rsidRDefault="002409AA" w:rsidP="00A5155C">
            <w:pPr>
              <w:spacing w:line="360" w:lineRule="auto"/>
              <w:rPr>
                <w:rFonts w:ascii="Arial" w:eastAsia="Times New Roman" w:hAnsi="Arial" w:cs="Arial"/>
                <w:b w:val="0"/>
                <w:bCs w:val="0"/>
                <w:color w:val="auto"/>
                <w:sz w:val="16"/>
                <w:szCs w:val="16"/>
                <w:lang w:eastAsia="fr-FR"/>
              </w:rPr>
            </w:pPr>
            <w:r w:rsidRPr="000D46CF">
              <w:rPr>
                <w:rFonts w:ascii="Arial" w:eastAsia="Times New Roman" w:hAnsi="Arial" w:cs="Arial"/>
                <w:b w:val="0"/>
                <w:bCs w:val="0"/>
                <w:color w:val="auto"/>
                <w:sz w:val="16"/>
                <w:szCs w:val="16"/>
                <w:lang w:eastAsia="fr-FR"/>
              </w:rPr>
              <w:t>ESZ</w:t>
            </w:r>
          </w:p>
        </w:tc>
        <w:tc>
          <w:tcPr>
            <w:tcW w:w="1486" w:type="dxa"/>
            <w:shd w:val="clear" w:color="auto" w:fill="FFFFFF" w:themeFill="background1"/>
            <w:noWrap/>
            <w:hideMark/>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0,953</w:t>
            </w:r>
          </w:p>
        </w:tc>
        <w:tc>
          <w:tcPr>
            <w:tcW w:w="1560" w:type="dxa"/>
            <w:shd w:val="clear" w:color="auto" w:fill="FFFFFF" w:themeFill="background1"/>
            <w:noWrap/>
            <w:hideMark/>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0,007</w:t>
            </w:r>
          </w:p>
        </w:tc>
        <w:tc>
          <w:tcPr>
            <w:tcW w:w="1417" w:type="dxa"/>
            <w:shd w:val="clear" w:color="auto" w:fill="FFFFFF" w:themeFill="background1"/>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0,604</w:t>
            </w:r>
          </w:p>
        </w:tc>
        <w:tc>
          <w:tcPr>
            <w:tcW w:w="1418" w:type="dxa"/>
            <w:shd w:val="clear" w:color="auto" w:fill="FFFFFF" w:themeFill="background1"/>
            <w:noWrap/>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8,27</w:t>
            </w:r>
          </w:p>
        </w:tc>
        <w:tc>
          <w:tcPr>
            <w:tcW w:w="1559" w:type="dxa"/>
            <w:shd w:val="clear" w:color="auto" w:fill="FFFFFF" w:themeFill="background1"/>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64,128</w:t>
            </w:r>
          </w:p>
        </w:tc>
      </w:tr>
      <w:tr w:rsidR="002409AA" w:rsidRPr="000D46CF" w:rsidTr="00A5155C">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noWrap/>
            <w:hideMark/>
          </w:tcPr>
          <w:p w:rsidR="002409AA" w:rsidRPr="000D46CF" w:rsidRDefault="002409AA" w:rsidP="00A5155C">
            <w:pPr>
              <w:spacing w:line="360" w:lineRule="auto"/>
              <w:rPr>
                <w:rFonts w:ascii="Arial" w:eastAsia="Times New Roman" w:hAnsi="Arial" w:cs="Arial"/>
                <w:b w:val="0"/>
                <w:bCs w:val="0"/>
                <w:color w:val="auto"/>
                <w:sz w:val="16"/>
                <w:szCs w:val="16"/>
                <w:lang w:eastAsia="fr-FR"/>
              </w:rPr>
            </w:pPr>
            <w:r w:rsidRPr="000D46CF">
              <w:rPr>
                <w:rFonts w:ascii="Arial" w:eastAsia="Times New Roman" w:hAnsi="Arial" w:cs="Arial"/>
                <w:b w:val="0"/>
                <w:bCs w:val="0"/>
                <w:color w:val="auto"/>
                <w:sz w:val="16"/>
                <w:szCs w:val="16"/>
                <w:lang w:eastAsia="fr-FR"/>
              </w:rPr>
              <w:t>UJNZ 2</w:t>
            </w:r>
          </w:p>
        </w:tc>
        <w:tc>
          <w:tcPr>
            <w:tcW w:w="1486" w:type="dxa"/>
            <w:shd w:val="clear" w:color="auto" w:fill="FFFFFF" w:themeFill="background1"/>
            <w:noWrap/>
            <w:hideMark/>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0,951</w:t>
            </w:r>
          </w:p>
        </w:tc>
        <w:tc>
          <w:tcPr>
            <w:tcW w:w="1560" w:type="dxa"/>
            <w:shd w:val="clear" w:color="auto" w:fill="FFFFFF" w:themeFill="background1"/>
            <w:noWrap/>
            <w:hideMark/>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0,013</w:t>
            </w:r>
          </w:p>
        </w:tc>
        <w:tc>
          <w:tcPr>
            <w:tcW w:w="1417" w:type="dxa"/>
            <w:shd w:val="clear" w:color="auto" w:fill="FFFFFF" w:themeFill="background1"/>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0,287</w:t>
            </w:r>
          </w:p>
        </w:tc>
        <w:tc>
          <w:tcPr>
            <w:tcW w:w="1418" w:type="dxa"/>
            <w:shd w:val="clear" w:color="auto" w:fill="FFFFFF" w:themeFill="background1"/>
            <w:noWrap/>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0,743</w:t>
            </w:r>
          </w:p>
        </w:tc>
        <w:tc>
          <w:tcPr>
            <w:tcW w:w="1559" w:type="dxa"/>
            <w:shd w:val="clear" w:color="auto" w:fill="FFFFFF" w:themeFill="background1"/>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73,27</w:t>
            </w:r>
          </w:p>
        </w:tc>
      </w:tr>
      <w:tr w:rsidR="002409AA" w:rsidRPr="000D46CF" w:rsidTr="00A5155C">
        <w:trPr>
          <w:trHeight w:val="271"/>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noWrap/>
            <w:hideMark/>
          </w:tcPr>
          <w:p w:rsidR="002409AA" w:rsidRPr="000D46CF" w:rsidRDefault="002409AA" w:rsidP="00A5155C">
            <w:pPr>
              <w:spacing w:line="360" w:lineRule="auto"/>
              <w:rPr>
                <w:rFonts w:ascii="Arial" w:eastAsia="Times New Roman" w:hAnsi="Arial" w:cs="Arial"/>
                <w:b w:val="0"/>
                <w:bCs w:val="0"/>
                <w:color w:val="auto"/>
                <w:sz w:val="16"/>
                <w:szCs w:val="16"/>
                <w:lang w:eastAsia="fr-FR"/>
              </w:rPr>
            </w:pPr>
            <w:r w:rsidRPr="000D46CF">
              <w:rPr>
                <w:rFonts w:ascii="Arial" w:eastAsia="Times New Roman" w:hAnsi="Arial" w:cs="Arial"/>
                <w:b w:val="0"/>
                <w:bCs w:val="0"/>
                <w:color w:val="auto"/>
                <w:sz w:val="16"/>
                <w:szCs w:val="16"/>
                <w:lang w:eastAsia="fr-FR"/>
              </w:rPr>
              <w:t>EAB</w:t>
            </w:r>
          </w:p>
        </w:tc>
        <w:tc>
          <w:tcPr>
            <w:tcW w:w="1486" w:type="dxa"/>
            <w:shd w:val="clear" w:color="auto" w:fill="FFFFFF" w:themeFill="background1"/>
            <w:noWrap/>
            <w:hideMark/>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0,469</w:t>
            </w:r>
          </w:p>
        </w:tc>
        <w:tc>
          <w:tcPr>
            <w:tcW w:w="1560" w:type="dxa"/>
            <w:shd w:val="clear" w:color="auto" w:fill="FFFFFF" w:themeFill="background1"/>
            <w:noWrap/>
            <w:hideMark/>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0,008</w:t>
            </w:r>
          </w:p>
        </w:tc>
        <w:tc>
          <w:tcPr>
            <w:tcW w:w="1417" w:type="dxa"/>
            <w:shd w:val="clear" w:color="auto" w:fill="FFFFFF" w:themeFill="background1"/>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0,277</w:t>
            </w:r>
          </w:p>
        </w:tc>
        <w:tc>
          <w:tcPr>
            <w:tcW w:w="1418" w:type="dxa"/>
            <w:shd w:val="clear" w:color="auto" w:fill="FFFFFF" w:themeFill="background1"/>
            <w:noWrap/>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1,061</w:t>
            </w:r>
          </w:p>
        </w:tc>
        <w:tc>
          <w:tcPr>
            <w:tcW w:w="1559" w:type="dxa"/>
            <w:shd w:val="clear" w:color="auto" w:fill="FFFFFF" w:themeFill="background1"/>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65,245</w:t>
            </w:r>
          </w:p>
        </w:tc>
      </w:tr>
      <w:tr w:rsidR="002409AA" w:rsidRPr="000D46CF" w:rsidTr="00A5155C">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457" w:type="dxa"/>
            <w:shd w:val="clear" w:color="auto" w:fill="FFFFFF" w:themeFill="background1"/>
            <w:noWrap/>
            <w:hideMark/>
          </w:tcPr>
          <w:p w:rsidR="002409AA" w:rsidRPr="000D46CF" w:rsidRDefault="002409AA" w:rsidP="00A5155C">
            <w:pPr>
              <w:spacing w:line="360" w:lineRule="auto"/>
              <w:rPr>
                <w:rFonts w:ascii="Arial" w:eastAsia="Times New Roman" w:hAnsi="Arial" w:cs="Arial"/>
                <w:b w:val="0"/>
                <w:bCs w:val="0"/>
                <w:color w:val="auto"/>
                <w:sz w:val="16"/>
                <w:szCs w:val="16"/>
                <w:lang w:eastAsia="fr-FR"/>
              </w:rPr>
            </w:pPr>
            <w:r w:rsidRPr="000D46CF">
              <w:rPr>
                <w:rFonts w:ascii="Arial" w:eastAsia="Times New Roman" w:hAnsi="Arial" w:cs="Arial"/>
                <w:b w:val="0"/>
                <w:bCs w:val="0"/>
                <w:color w:val="auto"/>
                <w:sz w:val="16"/>
                <w:szCs w:val="16"/>
                <w:lang w:eastAsia="fr-FR"/>
              </w:rPr>
              <w:t>EKM</w:t>
            </w:r>
          </w:p>
        </w:tc>
        <w:tc>
          <w:tcPr>
            <w:tcW w:w="1486" w:type="dxa"/>
            <w:shd w:val="clear" w:color="auto" w:fill="FFFFFF" w:themeFill="background1"/>
            <w:noWrap/>
            <w:hideMark/>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0,03</w:t>
            </w:r>
          </w:p>
        </w:tc>
        <w:tc>
          <w:tcPr>
            <w:tcW w:w="1560" w:type="dxa"/>
            <w:shd w:val="clear" w:color="auto" w:fill="FFFFFF" w:themeFill="background1"/>
            <w:noWrap/>
            <w:hideMark/>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0,003</w:t>
            </w:r>
          </w:p>
        </w:tc>
        <w:tc>
          <w:tcPr>
            <w:tcW w:w="1417" w:type="dxa"/>
            <w:shd w:val="clear" w:color="auto" w:fill="FFFFFF" w:themeFill="background1"/>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0,031</w:t>
            </w:r>
          </w:p>
        </w:tc>
        <w:tc>
          <w:tcPr>
            <w:tcW w:w="1418" w:type="dxa"/>
            <w:shd w:val="clear" w:color="auto" w:fill="FFFFFF" w:themeFill="background1"/>
            <w:noWrap/>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0,473</w:t>
            </w:r>
          </w:p>
        </w:tc>
        <w:tc>
          <w:tcPr>
            <w:tcW w:w="1559" w:type="dxa"/>
            <w:shd w:val="clear" w:color="auto" w:fill="FFFFFF" w:themeFill="background1"/>
          </w:tcPr>
          <w:p w:rsidR="002409AA" w:rsidRPr="000D46CF" w:rsidRDefault="002409AA"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73,737</w:t>
            </w:r>
          </w:p>
        </w:tc>
      </w:tr>
      <w:tr w:rsidR="002409AA" w:rsidRPr="000D46CF" w:rsidTr="00A5155C">
        <w:trPr>
          <w:trHeight w:val="271"/>
        </w:trPr>
        <w:tc>
          <w:tcPr>
            <w:cnfStyle w:val="001000000000" w:firstRow="0" w:lastRow="0" w:firstColumn="1" w:lastColumn="0" w:oddVBand="0" w:evenVBand="0" w:oddHBand="0" w:evenHBand="0" w:firstRowFirstColumn="0" w:firstRowLastColumn="0" w:lastRowFirstColumn="0" w:lastRowLastColumn="0"/>
            <w:tcW w:w="2943" w:type="dxa"/>
            <w:gridSpan w:val="2"/>
            <w:shd w:val="clear" w:color="auto" w:fill="FFFFFF" w:themeFill="background1"/>
            <w:noWrap/>
            <w:hideMark/>
          </w:tcPr>
          <w:p w:rsidR="002409AA" w:rsidRPr="000D46CF" w:rsidRDefault="002409AA" w:rsidP="002409AA">
            <w:pPr>
              <w:spacing w:line="360" w:lineRule="auto"/>
              <w:rPr>
                <w:rFonts w:ascii="Arial" w:eastAsia="Times New Roman" w:hAnsi="Arial" w:cs="Arial"/>
                <w:b w:val="0"/>
                <w:bCs w:val="0"/>
                <w:color w:val="auto"/>
                <w:sz w:val="16"/>
                <w:szCs w:val="16"/>
                <w:lang w:eastAsia="fr-FR"/>
              </w:rPr>
            </w:pPr>
            <w:r w:rsidRPr="000D46CF">
              <w:rPr>
                <w:rFonts w:ascii="Arial" w:eastAsia="Times New Roman" w:hAnsi="Arial" w:cs="Arial"/>
                <w:b w:val="0"/>
                <w:bCs w:val="0"/>
                <w:color w:val="auto"/>
                <w:sz w:val="16"/>
                <w:szCs w:val="16"/>
                <w:lang w:eastAsia="fr-FR"/>
              </w:rPr>
              <w:t>EPT                              1,069              Standards                           &lt;1</w:t>
            </w:r>
          </w:p>
        </w:tc>
        <w:tc>
          <w:tcPr>
            <w:tcW w:w="1560" w:type="dxa"/>
            <w:shd w:val="clear" w:color="auto" w:fill="FFFFFF" w:themeFill="background1"/>
            <w:noWrap/>
            <w:hideMark/>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0,021</w:t>
            </w:r>
          </w:p>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&lt;0,24</w:t>
            </w:r>
          </w:p>
        </w:tc>
        <w:tc>
          <w:tcPr>
            <w:tcW w:w="1417" w:type="dxa"/>
            <w:shd w:val="clear" w:color="auto" w:fill="FFFFFF" w:themeFill="background1"/>
            <w:noWrap/>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0,445</w:t>
            </w:r>
          </w:p>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&lt;0,15-3</w:t>
            </w:r>
          </w:p>
        </w:tc>
        <w:tc>
          <w:tcPr>
            <w:tcW w:w="2977" w:type="dxa"/>
            <w:gridSpan w:val="2"/>
            <w:shd w:val="clear" w:color="auto" w:fill="FFFFFF" w:themeFill="background1"/>
          </w:tcPr>
          <w:p w:rsidR="002409AA" w:rsidRPr="000D46CF" w:rsidRDefault="002409AA"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6,571                    22,901</w:t>
            </w:r>
          </w:p>
          <w:p w:rsidR="002409AA" w:rsidRPr="000D46CF" w:rsidRDefault="002409AA" w:rsidP="00A5155C">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6"/>
                <w:szCs w:val="16"/>
                <w:lang w:eastAsia="fr-FR"/>
              </w:rPr>
            </w:pPr>
            <w:r w:rsidRPr="000D46CF">
              <w:rPr>
                <w:rFonts w:ascii="Arial" w:eastAsia="Times New Roman" w:hAnsi="Arial" w:cs="Arial"/>
                <w:color w:val="auto"/>
                <w:sz w:val="16"/>
                <w:szCs w:val="16"/>
                <w:lang w:eastAsia="fr-FR"/>
              </w:rPr>
              <w:t xml:space="preserve">         &lt;1                           1-2</w:t>
            </w:r>
          </w:p>
        </w:tc>
      </w:tr>
    </w:tbl>
    <w:p w:rsidR="002409AA" w:rsidRPr="00701833" w:rsidRDefault="002409AA" w:rsidP="002564B0">
      <w:pPr>
        <w:jc w:val="both"/>
        <w:rPr>
          <w:rStyle w:val="rynqvb"/>
          <w:rFonts w:ascii="Arial" w:hAnsi="Arial" w:cs="Arial"/>
          <w:lang w:val="en"/>
        </w:rPr>
      </w:pPr>
    </w:p>
    <w:p w:rsidR="000C146C" w:rsidRPr="00E63D26" w:rsidRDefault="002409AA" w:rsidP="002564B0">
      <w:pPr>
        <w:jc w:val="both"/>
        <w:rPr>
          <w:rStyle w:val="rynqvb"/>
          <w:rFonts w:ascii="Arial" w:hAnsi="Arial" w:cs="Arial"/>
          <w:sz w:val="20"/>
          <w:szCs w:val="20"/>
          <w:lang w:val="en"/>
        </w:rPr>
      </w:pPr>
      <w:r w:rsidRPr="00E63D26">
        <w:rPr>
          <w:rStyle w:val="rynqvb"/>
          <w:rFonts w:ascii="Arial" w:hAnsi="Arial" w:cs="Arial"/>
          <w:sz w:val="20"/>
          <w:szCs w:val="20"/>
          <w:lang w:val="en"/>
        </w:rPr>
        <w:t>Legend: Phyt/Iron = Ratio of phytates - iron, Phyt/Ca = Ratio of phytates - calcium, Polyp/iron = Ratio of polyphenols - iron, Tan/Fe = Ratio of tannins - iron, Ca/P = Ratio of calcium - phosphorus.</w:t>
      </w:r>
    </w:p>
    <w:p w:rsidR="00A5155C" w:rsidRPr="00E63D26" w:rsidRDefault="00A5155C" w:rsidP="00A5155C">
      <w:pPr>
        <w:jc w:val="both"/>
        <w:rPr>
          <w:rFonts w:ascii="Arial" w:hAnsi="Arial" w:cs="Arial"/>
          <w:sz w:val="20"/>
          <w:szCs w:val="20"/>
        </w:rPr>
      </w:pPr>
      <w:r w:rsidRPr="00E63D26">
        <w:rPr>
          <w:rFonts w:ascii="Arial" w:hAnsi="Arial" w:cs="Arial"/>
          <w:sz w:val="20"/>
          <w:szCs w:val="20"/>
        </w:rPr>
        <w:t xml:space="preserve">Mineral bioavailability ratios calculated from the levels of antinutritional factors and minerals are presented in Table 6. These ratios relate to the interactions between phytates and iron (Phyt/Fe), phytates and calcium (Phyt/Ca), tannins and iron (Tan/Fe), polyphenols and iron (Polyp/Fe), and calcium and phosphorus (Ca/P). The Phyt/Fe ratio ranges from 0.03 (EKM) to 1.63 (EFM). The highest ratios are observed in EFM (1.629) and EPT (1.069) flours, while the lowest values ​​are recorded for EKM (0.03) and ADNU (0.129). The Phyt/Ca ratio ranges from 0.003 (EKM) to 0.028 (EBT), with a small range of variation between samples. The Tan/Fe ratio ranges from 0.031 (EKM) to 1.019 (EFM), reflecting significant variability among the flours. The Polyp/Fe ratios vary from 0.132 (ADNU) to 14.93 (EBT), indicating a marked dispersion of polyphenol-iron interactions. The Ca/P ratio varies from 44.32 (EBT) to 96.49 (EBM), with relatively high values ​​for all the flours analyzed. Overall, the calculated ratios </w:t>
      </w:r>
      <w:r w:rsidRPr="00E63D26">
        <w:rPr>
          <w:rFonts w:ascii="Arial" w:hAnsi="Arial" w:cs="Arial"/>
          <w:sz w:val="20"/>
          <w:szCs w:val="20"/>
        </w:rPr>
        <w:lastRenderedPageBreak/>
        <w:t>highlight a marked heterogeneity of antinutritional and mineral interactions among the local infant flours analyzed.</w:t>
      </w:r>
    </w:p>
    <w:p w:rsidR="00A5155C" w:rsidRPr="00D649EB" w:rsidRDefault="00D649EB" w:rsidP="00A5155C">
      <w:pPr>
        <w:jc w:val="both"/>
        <w:rPr>
          <w:rFonts w:ascii="Arial" w:hAnsi="Arial" w:cs="Arial"/>
          <w:b/>
          <w:sz w:val="20"/>
          <w:szCs w:val="20"/>
        </w:rPr>
      </w:pPr>
      <w:r w:rsidRPr="00D649EB">
        <w:rPr>
          <w:rFonts w:ascii="Arial" w:hAnsi="Arial" w:cs="Arial"/>
          <w:b/>
          <w:sz w:val="20"/>
          <w:szCs w:val="20"/>
        </w:rPr>
        <w:t>3.7. FUNCTIONAL PROPERTIES OF INFANT FLOURS</w:t>
      </w:r>
    </w:p>
    <w:p w:rsidR="00A5155C" w:rsidRPr="00E63D26" w:rsidRDefault="00A5155C" w:rsidP="00A5155C">
      <w:pPr>
        <w:jc w:val="both"/>
        <w:rPr>
          <w:rFonts w:ascii="Arial" w:hAnsi="Arial" w:cs="Arial"/>
          <w:sz w:val="20"/>
          <w:szCs w:val="20"/>
        </w:rPr>
      </w:pPr>
      <w:r w:rsidRPr="00E63D26">
        <w:rPr>
          <w:rFonts w:ascii="Arial" w:hAnsi="Arial" w:cs="Arial"/>
          <w:sz w:val="20"/>
          <w:szCs w:val="20"/>
        </w:rPr>
        <w:t>Table 7 Functional Properties of Local Infant Flours</w:t>
      </w:r>
    </w:p>
    <w:tbl>
      <w:tblPr>
        <w:tblStyle w:val="TableauListe6Couleur12"/>
        <w:tblW w:w="10758" w:type="dxa"/>
        <w:jc w:val="center"/>
        <w:shd w:val="clear" w:color="auto" w:fill="FFFFFF" w:themeFill="background1"/>
        <w:tblLook w:val="04A0" w:firstRow="1" w:lastRow="0" w:firstColumn="1" w:lastColumn="0" w:noHBand="0" w:noVBand="1"/>
      </w:tblPr>
      <w:tblGrid>
        <w:gridCol w:w="1283"/>
        <w:gridCol w:w="1426"/>
        <w:gridCol w:w="1419"/>
        <w:gridCol w:w="1426"/>
        <w:gridCol w:w="1326"/>
        <w:gridCol w:w="1226"/>
        <w:gridCol w:w="1226"/>
        <w:gridCol w:w="1426"/>
      </w:tblGrid>
      <w:tr w:rsidR="00A5155C" w:rsidRPr="00E63D26" w:rsidTr="00A5155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rsidR="00A5155C" w:rsidRPr="00E63D26" w:rsidRDefault="000D46CF" w:rsidP="00A5155C">
            <w:pPr>
              <w:spacing w:line="36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Samples</w:t>
            </w:r>
          </w:p>
        </w:tc>
        <w:tc>
          <w:tcPr>
            <w:tcW w:w="1426" w:type="dxa"/>
            <w:shd w:val="clear" w:color="auto" w:fill="FFFFFF" w:themeFill="background1"/>
          </w:tcPr>
          <w:p w:rsidR="00A5155C" w:rsidRPr="00E63D26" w:rsidRDefault="00E5070D" w:rsidP="00A5155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Times New Roman" w:hAnsi="Arial" w:cs="Arial"/>
                <w:sz w:val="16"/>
                <w:szCs w:val="16"/>
                <w:lang w:eastAsia="fr-FR"/>
              </w:rPr>
              <w:t>WAC</w:t>
            </w:r>
          </w:p>
        </w:tc>
        <w:tc>
          <w:tcPr>
            <w:tcW w:w="1419" w:type="dxa"/>
            <w:shd w:val="clear" w:color="auto" w:fill="FFFFFF" w:themeFill="background1"/>
          </w:tcPr>
          <w:p w:rsidR="00A5155C" w:rsidRPr="00E63D26" w:rsidRDefault="00E5070D" w:rsidP="00A5155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Times New Roman" w:hAnsi="Arial" w:cs="Arial"/>
                <w:sz w:val="16"/>
                <w:szCs w:val="16"/>
                <w:lang w:eastAsia="fr-FR"/>
              </w:rPr>
              <w:t>OAC</w:t>
            </w:r>
          </w:p>
        </w:tc>
        <w:tc>
          <w:tcPr>
            <w:tcW w:w="1426" w:type="dxa"/>
            <w:shd w:val="clear" w:color="auto" w:fill="FFFFFF" w:themeFill="background1"/>
          </w:tcPr>
          <w:p w:rsidR="00A5155C" w:rsidRPr="00E63D26" w:rsidRDefault="00E5070D" w:rsidP="00A5155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Times New Roman" w:hAnsi="Arial" w:cs="Arial"/>
                <w:sz w:val="16"/>
                <w:szCs w:val="16"/>
                <w:lang w:eastAsia="fr-FR"/>
              </w:rPr>
              <w:t>EA</w:t>
            </w:r>
          </w:p>
        </w:tc>
        <w:tc>
          <w:tcPr>
            <w:tcW w:w="1326" w:type="dxa"/>
            <w:shd w:val="clear" w:color="auto" w:fill="FFFFFF" w:themeFill="background1"/>
          </w:tcPr>
          <w:p w:rsidR="00A5155C" w:rsidRPr="00E63D26" w:rsidRDefault="00E5070D" w:rsidP="00A5155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Times New Roman" w:hAnsi="Arial" w:cs="Arial"/>
                <w:sz w:val="16"/>
                <w:szCs w:val="16"/>
                <w:lang w:eastAsia="fr-FR"/>
              </w:rPr>
              <w:t>ES</w:t>
            </w:r>
          </w:p>
        </w:tc>
        <w:tc>
          <w:tcPr>
            <w:tcW w:w="1226" w:type="dxa"/>
            <w:shd w:val="clear" w:color="auto" w:fill="FFFFFF" w:themeFill="background1"/>
          </w:tcPr>
          <w:p w:rsidR="00A5155C" w:rsidRPr="00E63D26" w:rsidRDefault="00E5070D" w:rsidP="00A5155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Times New Roman" w:hAnsi="Arial" w:cs="Arial"/>
                <w:sz w:val="16"/>
                <w:szCs w:val="16"/>
                <w:lang w:eastAsia="fr-FR"/>
              </w:rPr>
              <w:t>FP</w:t>
            </w:r>
          </w:p>
        </w:tc>
        <w:tc>
          <w:tcPr>
            <w:tcW w:w="1226" w:type="dxa"/>
            <w:shd w:val="clear" w:color="auto" w:fill="FFFFFF" w:themeFill="background1"/>
          </w:tcPr>
          <w:p w:rsidR="00A5155C" w:rsidRPr="00E63D26" w:rsidRDefault="00E5070D" w:rsidP="00A5155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Times New Roman" w:hAnsi="Arial" w:cs="Arial"/>
                <w:sz w:val="16"/>
                <w:szCs w:val="16"/>
                <w:lang w:eastAsia="fr-FR"/>
              </w:rPr>
              <w:t>FS</w:t>
            </w:r>
          </w:p>
        </w:tc>
        <w:tc>
          <w:tcPr>
            <w:tcW w:w="1426" w:type="dxa"/>
            <w:shd w:val="clear" w:color="auto" w:fill="FFFFFF" w:themeFill="background1"/>
          </w:tcPr>
          <w:p w:rsidR="00A5155C" w:rsidRPr="00E63D26" w:rsidRDefault="00E5070D" w:rsidP="00A5155C">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Times New Roman" w:hAnsi="Arial" w:cs="Arial"/>
                <w:sz w:val="16"/>
                <w:szCs w:val="16"/>
                <w:lang w:eastAsia="fr-FR"/>
              </w:rPr>
              <w:t>AD</w:t>
            </w:r>
          </w:p>
        </w:tc>
      </w:tr>
      <w:tr w:rsidR="00A5155C" w:rsidRPr="00E63D26" w:rsidTr="00A515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rsidR="00A5155C" w:rsidRPr="00E63D26" w:rsidRDefault="00A5155C" w:rsidP="00A5155C">
            <w:pPr>
              <w:spacing w:line="360" w:lineRule="auto"/>
              <w:jc w:val="both"/>
              <w:rPr>
                <w:rFonts w:ascii="Arial" w:eastAsia="Times New Roman" w:hAnsi="Arial" w:cs="Arial"/>
                <w:sz w:val="16"/>
                <w:szCs w:val="16"/>
                <w:lang w:eastAsia="fr-FR"/>
              </w:rPr>
            </w:pPr>
            <w:r w:rsidRPr="00E63D26">
              <w:rPr>
                <w:rFonts w:ascii="Arial" w:eastAsia="Times New Roman" w:hAnsi="Arial" w:cs="Arial"/>
                <w:sz w:val="16"/>
                <w:szCs w:val="16"/>
                <w:lang w:eastAsia="fr-FR"/>
              </w:rPr>
              <w:t>EBT</w:t>
            </w:r>
          </w:p>
        </w:tc>
        <w:tc>
          <w:tcPr>
            <w:tcW w:w="14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62,339±0,0007</w:t>
            </w:r>
          </w:p>
        </w:tc>
        <w:tc>
          <w:tcPr>
            <w:tcW w:w="1419"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11,908±0,000</w:t>
            </w:r>
          </w:p>
        </w:tc>
        <w:tc>
          <w:tcPr>
            <w:tcW w:w="14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15,082±0,0028</w:t>
            </w:r>
          </w:p>
        </w:tc>
        <w:tc>
          <w:tcPr>
            <w:tcW w:w="13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5,082±0,0028</w:t>
            </w:r>
          </w:p>
        </w:tc>
        <w:tc>
          <w:tcPr>
            <w:tcW w:w="12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9,335±0,007</w:t>
            </w:r>
          </w:p>
        </w:tc>
        <w:tc>
          <w:tcPr>
            <w:tcW w:w="12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91,45±0,014</w:t>
            </w:r>
          </w:p>
        </w:tc>
        <w:tc>
          <w:tcPr>
            <w:tcW w:w="1426" w:type="dxa"/>
            <w:shd w:val="clear" w:color="auto" w:fill="FFFFFF" w:themeFill="background1"/>
          </w:tcPr>
          <w:p w:rsidR="00A5155C" w:rsidRPr="00E63D26" w:rsidRDefault="00A5155C" w:rsidP="00A5155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0,1250±71</w:t>
            </w:r>
          </w:p>
        </w:tc>
      </w:tr>
      <w:tr w:rsidR="00A5155C" w:rsidRPr="00E63D26" w:rsidTr="00A5155C">
        <w:trPr>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rsidR="00A5155C" w:rsidRPr="00E63D26" w:rsidRDefault="00A5155C" w:rsidP="00A5155C">
            <w:pPr>
              <w:spacing w:line="360" w:lineRule="auto"/>
              <w:jc w:val="both"/>
              <w:rPr>
                <w:rFonts w:ascii="Arial" w:eastAsia="Times New Roman" w:hAnsi="Arial" w:cs="Arial"/>
                <w:sz w:val="16"/>
                <w:szCs w:val="16"/>
                <w:lang w:eastAsia="fr-FR"/>
              </w:rPr>
            </w:pPr>
            <w:r w:rsidRPr="00E63D26">
              <w:rPr>
                <w:rFonts w:ascii="Arial" w:eastAsia="Times New Roman" w:hAnsi="Arial" w:cs="Arial"/>
                <w:sz w:val="16"/>
                <w:szCs w:val="16"/>
                <w:lang w:eastAsia="fr-FR"/>
              </w:rPr>
              <w:t>EBM</w:t>
            </w:r>
          </w:p>
        </w:tc>
        <w:tc>
          <w:tcPr>
            <w:tcW w:w="14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61,726±0,0014</w:t>
            </w:r>
          </w:p>
        </w:tc>
        <w:tc>
          <w:tcPr>
            <w:tcW w:w="1419"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11,905±0,0001</w:t>
            </w:r>
          </w:p>
        </w:tc>
        <w:tc>
          <w:tcPr>
            <w:tcW w:w="14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6,785±0,0007</w:t>
            </w:r>
          </w:p>
        </w:tc>
        <w:tc>
          <w:tcPr>
            <w:tcW w:w="13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6,785±0,0007</w:t>
            </w:r>
          </w:p>
        </w:tc>
        <w:tc>
          <w:tcPr>
            <w:tcW w:w="12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1,295±0,00</w:t>
            </w:r>
          </w:p>
        </w:tc>
        <w:tc>
          <w:tcPr>
            <w:tcW w:w="12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77,5±0,70</w:t>
            </w:r>
          </w:p>
        </w:tc>
        <w:tc>
          <w:tcPr>
            <w:tcW w:w="1426" w:type="dxa"/>
            <w:shd w:val="clear" w:color="auto" w:fill="FFFFFF" w:themeFill="background1"/>
          </w:tcPr>
          <w:p w:rsidR="00A5155C" w:rsidRPr="00E63D26" w:rsidRDefault="00A5155C" w:rsidP="00A5155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0,1253±71</w:t>
            </w:r>
          </w:p>
        </w:tc>
      </w:tr>
      <w:tr w:rsidR="00A5155C" w:rsidRPr="00E63D26" w:rsidTr="00A515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rsidR="00A5155C" w:rsidRPr="00E63D26" w:rsidRDefault="00A5155C" w:rsidP="00A5155C">
            <w:pPr>
              <w:spacing w:line="360" w:lineRule="auto"/>
              <w:jc w:val="both"/>
              <w:rPr>
                <w:rFonts w:ascii="Arial" w:eastAsia="Times New Roman" w:hAnsi="Arial" w:cs="Arial"/>
                <w:sz w:val="16"/>
                <w:szCs w:val="16"/>
                <w:lang w:eastAsia="fr-FR"/>
              </w:rPr>
            </w:pPr>
            <w:r w:rsidRPr="00E63D26">
              <w:rPr>
                <w:rFonts w:ascii="Arial" w:eastAsia="Times New Roman" w:hAnsi="Arial" w:cs="Arial"/>
                <w:sz w:val="16"/>
                <w:szCs w:val="16"/>
                <w:lang w:eastAsia="fr-FR"/>
              </w:rPr>
              <w:t>EFM</w:t>
            </w:r>
          </w:p>
        </w:tc>
        <w:tc>
          <w:tcPr>
            <w:tcW w:w="14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60,635±0,0014</w:t>
            </w:r>
          </w:p>
        </w:tc>
        <w:tc>
          <w:tcPr>
            <w:tcW w:w="1419"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11,943±0,0014</w:t>
            </w:r>
          </w:p>
        </w:tc>
        <w:tc>
          <w:tcPr>
            <w:tcW w:w="14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16,365±0,007</w:t>
            </w:r>
          </w:p>
        </w:tc>
        <w:tc>
          <w:tcPr>
            <w:tcW w:w="13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16,365±0,007</w:t>
            </w:r>
          </w:p>
        </w:tc>
        <w:tc>
          <w:tcPr>
            <w:tcW w:w="12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3,93±0,014</w:t>
            </w:r>
          </w:p>
        </w:tc>
        <w:tc>
          <w:tcPr>
            <w:tcW w:w="12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25,66±0,007</w:t>
            </w:r>
          </w:p>
        </w:tc>
        <w:tc>
          <w:tcPr>
            <w:tcW w:w="14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0,1245±0,0007</w:t>
            </w:r>
          </w:p>
        </w:tc>
      </w:tr>
      <w:tr w:rsidR="00A5155C" w:rsidRPr="00E63D26" w:rsidTr="00A5155C">
        <w:trPr>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rsidR="00A5155C" w:rsidRPr="00E63D26" w:rsidRDefault="00A5155C" w:rsidP="00A5155C">
            <w:pPr>
              <w:spacing w:line="360" w:lineRule="auto"/>
              <w:jc w:val="both"/>
              <w:rPr>
                <w:rFonts w:ascii="Arial" w:eastAsia="Times New Roman" w:hAnsi="Arial" w:cs="Arial"/>
                <w:sz w:val="16"/>
                <w:szCs w:val="16"/>
                <w:lang w:eastAsia="fr-FR"/>
              </w:rPr>
            </w:pPr>
            <w:r w:rsidRPr="00E63D26">
              <w:rPr>
                <w:rFonts w:ascii="Arial" w:eastAsia="Times New Roman" w:hAnsi="Arial" w:cs="Arial"/>
                <w:sz w:val="16"/>
                <w:szCs w:val="16"/>
                <w:lang w:eastAsia="fr-FR"/>
              </w:rPr>
              <w:t>ADNU</w:t>
            </w:r>
          </w:p>
        </w:tc>
        <w:tc>
          <w:tcPr>
            <w:tcW w:w="14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60,987±0,0007</w:t>
            </w:r>
          </w:p>
        </w:tc>
        <w:tc>
          <w:tcPr>
            <w:tcW w:w="1419"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11,618±71</w:t>
            </w:r>
          </w:p>
        </w:tc>
        <w:tc>
          <w:tcPr>
            <w:tcW w:w="14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5,42±0,042</w:t>
            </w:r>
          </w:p>
        </w:tc>
        <w:tc>
          <w:tcPr>
            <w:tcW w:w="13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5,42±0,042</w:t>
            </w:r>
          </w:p>
        </w:tc>
        <w:tc>
          <w:tcPr>
            <w:tcW w:w="12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4,755±0,007</w:t>
            </w:r>
          </w:p>
        </w:tc>
        <w:tc>
          <w:tcPr>
            <w:tcW w:w="12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21,79±0,014</w:t>
            </w:r>
          </w:p>
        </w:tc>
        <w:tc>
          <w:tcPr>
            <w:tcW w:w="1426" w:type="dxa"/>
            <w:shd w:val="clear" w:color="auto" w:fill="FFFFFF" w:themeFill="background1"/>
          </w:tcPr>
          <w:p w:rsidR="00A5155C" w:rsidRPr="00E63D26" w:rsidRDefault="00A5155C" w:rsidP="00A5155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 xml:space="preserve">0,1501±0,0001      </w:t>
            </w:r>
          </w:p>
        </w:tc>
      </w:tr>
      <w:tr w:rsidR="00A5155C" w:rsidRPr="00E63D26" w:rsidTr="00A515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rsidR="00A5155C" w:rsidRPr="00E63D26" w:rsidRDefault="00A5155C" w:rsidP="00A5155C">
            <w:pPr>
              <w:spacing w:line="360" w:lineRule="auto"/>
              <w:jc w:val="both"/>
              <w:rPr>
                <w:rFonts w:ascii="Arial" w:eastAsia="Times New Roman" w:hAnsi="Arial" w:cs="Arial"/>
                <w:sz w:val="16"/>
                <w:szCs w:val="16"/>
                <w:lang w:eastAsia="fr-FR"/>
              </w:rPr>
            </w:pPr>
            <w:r w:rsidRPr="00E63D26">
              <w:rPr>
                <w:rFonts w:ascii="Arial" w:eastAsia="Times New Roman" w:hAnsi="Arial" w:cs="Arial"/>
                <w:sz w:val="16"/>
                <w:szCs w:val="16"/>
                <w:lang w:eastAsia="fr-FR"/>
              </w:rPr>
              <w:t>UJNZ1</w:t>
            </w:r>
          </w:p>
        </w:tc>
        <w:tc>
          <w:tcPr>
            <w:tcW w:w="14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61,304±0,0014</w:t>
            </w:r>
          </w:p>
        </w:tc>
        <w:tc>
          <w:tcPr>
            <w:tcW w:w="1419"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11,846±71</w:t>
            </w:r>
          </w:p>
        </w:tc>
        <w:tc>
          <w:tcPr>
            <w:tcW w:w="14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3 ,46±0,021</w:t>
            </w:r>
          </w:p>
        </w:tc>
        <w:tc>
          <w:tcPr>
            <w:tcW w:w="13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3,45±0,00</w:t>
            </w:r>
          </w:p>
        </w:tc>
        <w:tc>
          <w:tcPr>
            <w:tcW w:w="12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2,55±0,007</w:t>
            </w:r>
          </w:p>
        </w:tc>
        <w:tc>
          <w:tcPr>
            <w:tcW w:w="12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15,59±0,014</w:t>
            </w:r>
          </w:p>
        </w:tc>
        <w:tc>
          <w:tcPr>
            <w:tcW w:w="1426" w:type="dxa"/>
            <w:shd w:val="clear" w:color="auto" w:fill="FFFFFF" w:themeFill="background1"/>
          </w:tcPr>
          <w:p w:rsidR="00A5155C" w:rsidRPr="00E63D26" w:rsidRDefault="00A5155C" w:rsidP="00A5155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 xml:space="preserve">0,1251±0,0001      </w:t>
            </w:r>
          </w:p>
        </w:tc>
      </w:tr>
      <w:tr w:rsidR="00A5155C" w:rsidRPr="00E63D26" w:rsidTr="00A5155C">
        <w:trPr>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rsidR="00A5155C" w:rsidRPr="00E63D26" w:rsidRDefault="00A5155C" w:rsidP="00A5155C">
            <w:pPr>
              <w:spacing w:line="360" w:lineRule="auto"/>
              <w:jc w:val="both"/>
              <w:rPr>
                <w:rFonts w:ascii="Arial" w:eastAsia="Times New Roman" w:hAnsi="Arial" w:cs="Arial"/>
                <w:sz w:val="16"/>
                <w:szCs w:val="16"/>
                <w:lang w:eastAsia="fr-FR"/>
              </w:rPr>
            </w:pPr>
            <w:r w:rsidRPr="00E63D26">
              <w:rPr>
                <w:rFonts w:ascii="Arial" w:eastAsia="Times New Roman" w:hAnsi="Arial" w:cs="Arial"/>
                <w:sz w:val="16"/>
                <w:szCs w:val="16"/>
                <w:lang w:eastAsia="fr-FR"/>
              </w:rPr>
              <w:t>ESZ</w:t>
            </w:r>
          </w:p>
        </w:tc>
        <w:tc>
          <w:tcPr>
            <w:tcW w:w="14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60,466±0,0007</w:t>
            </w:r>
          </w:p>
        </w:tc>
        <w:tc>
          <w:tcPr>
            <w:tcW w:w="1419"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11,228±71</w:t>
            </w:r>
          </w:p>
        </w:tc>
        <w:tc>
          <w:tcPr>
            <w:tcW w:w="14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25,85±0,014</w:t>
            </w:r>
          </w:p>
        </w:tc>
        <w:tc>
          <w:tcPr>
            <w:tcW w:w="13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25,85±0,014</w:t>
            </w:r>
          </w:p>
        </w:tc>
        <w:tc>
          <w:tcPr>
            <w:tcW w:w="12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3,945±0,007</w:t>
            </w:r>
          </w:p>
        </w:tc>
        <w:tc>
          <w:tcPr>
            <w:tcW w:w="12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25,67±0,014</w:t>
            </w:r>
          </w:p>
        </w:tc>
        <w:tc>
          <w:tcPr>
            <w:tcW w:w="1426" w:type="dxa"/>
            <w:shd w:val="clear" w:color="auto" w:fill="FFFFFF" w:themeFill="background1"/>
          </w:tcPr>
          <w:p w:rsidR="00A5155C" w:rsidRPr="00E63D26" w:rsidRDefault="00A5155C" w:rsidP="00A5155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bookmarkStart w:id="9" w:name="_Hlk216952527"/>
            <w:r w:rsidRPr="00E63D26">
              <w:rPr>
                <w:rFonts w:ascii="Arial" w:eastAsia="Aptos" w:hAnsi="Arial" w:cs="Arial"/>
                <w:kern w:val="2"/>
                <w:sz w:val="16"/>
                <w:szCs w:val="16"/>
                <w14:ligatures w14:val="standardContextual"/>
              </w:rPr>
              <w:t>0,1215</w:t>
            </w:r>
            <w:bookmarkEnd w:id="9"/>
            <w:r w:rsidRPr="00E63D26">
              <w:rPr>
                <w:rFonts w:ascii="Arial" w:eastAsia="Aptos" w:hAnsi="Arial" w:cs="Arial"/>
                <w:kern w:val="2"/>
                <w:sz w:val="16"/>
                <w:szCs w:val="16"/>
                <w14:ligatures w14:val="standardContextual"/>
              </w:rPr>
              <w:t xml:space="preserve">±0,00        </w:t>
            </w:r>
          </w:p>
        </w:tc>
      </w:tr>
      <w:tr w:rsidR="00A5155C" w:rsidRPr="00E63D26" w:rsidTr="00A515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rsidR="00A5155C" w:rsidRPr="00E63D26" w:rsidRDefault="00A5155C" w:rsidP="00A5155C">
            <w:pPr>
              <w:spacing w:line="360" w:lineRule="auto"/>
              <w:jc w:val="both"/>
              <w:rPr>
                <w:rFonts w:ascii="Arial" w:eastAsia="Times New Roman" w:hAnsi="Arial" w:cs="Arial"/>
                <w:sz w:val="16"/>
                <w:szCs w:val="16"/>
                <w:lang w:eastAsia="fr-FR"/>
              </w:rPr>
            </w:pPr>
            <w:r w:rsidRPr="00E63D26">
              <w:rPr>
                <w:rFonts w:ascii="Arial" w:eastAsia="Times New Roman" w:hAnsi="Arial" w:cs="Arial"/>
                <w:sz w:val="16"/>
                <w:szCs w:val="16"/>
                <w:lang w:eastAsia="fr-FR"/>
              </w:rPr>
              <w:t>UJNZ2</w:t>
            </w:r>
          </w:p>
        </w:tc>
        <w:tc>
          <w:tcPr>
            <w:tcW w:w="14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61,332±0,0007</w:t>
            </w:r>
          </w:p>
        </w:tc>
        <w:tc>
          <w:tcPr>
            <w:tcW w:w="1419"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11,673±0,0002</w:t>
            </w:r>
          </w:p>
        </w:tc>
        <w:tc>
          <w:tcPr>
            <w:tcW w:w="14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13,77±0,028</w:t>
            </w:r>
          </w:p>
        </w:tc>
        <w:tc>
          <w:tcPr>
            <w:tcW w:w="13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13,77±0,028</w:t>
            </w:r>
          </w:p>
        </w:tc>
        <w:tc>
          <w:tcPr>
            <w:tcW w:w="12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6,325±0,007</w:t>
            </w:r>
          </w:p>
        </w:tc>
        <w:tc>
          <w:tcPr>
            <w:tcW w:w="12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19,9±0,14</w:t>
            </w:r>
          </w:p>
        </w:tc>
        <w:tc>
          <w:tcPr>
            <w:tcW w:w="1426" w:type="dxa"/>
            <w:shd w:val="clear" w:color="auto" w:fill="FFFFFF" w:themeFill="background1"/>
          </w:tcPr>
          <w:p w:rsidR="00A5155C" w:rsidRPr="00E63D26" w:rsidRDefault="00A5155C" w:rsidP="00A5155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 xml:space="preserve">0,1240±71        </w:t>
            </w:r>
          </w:p>
        </w:tc>
      </w:tr>
      <w:tr w:rsidR="00A5155C" w:rsidRPr="00E63D26" w:rsidTr="00A5155C">
        <w:trPr>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rsidR="00A5155C" w:rsidRPr="00E63D26" w:rsidRDefault="00A5155C" w:rsidP="00A5155C">
            <w:pPr>
              <w:spacing w:line="360" w:lineRule="auto"/>
              <w:jc w:val="both"/>
              <w:rPr>
                <w:rFonts w:ascii="Arial" w:eastAsia="Times New Roman" w:hAnsi="Arial" w:cs="Arial"/>
                <w:sz w:val="16"/>
                <w:szCs w:val="16"/>
                <w:lang w:eastAsia="fr-FR"/>
              </w:rPr>
            </w:pPr>
            <w:r w:rsidRPr="00E63D26">
              <w:rPr>
                <w:rFonts w:ascii="Arial" w:eastAsia="Times New Roman" w:hAnsi="Arial" w:cs="Arial"/>
                <w:sz w:val="16"/>
                <w:szCs w:val="16"/>
                <w:lang w:eastAsia="fr-FR"/>
              </w:rPr>
              <w:t>EAB</w:t>
            </w:r>
          </w:p>
        </w:tc>
        <w:tc>
          <w:tcPr>
            <w:tcW w:w="14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61,865±0,007</w:t>
            </w:r>
          </w:p>
        </w:tc>
        <w:tc>
          <w:tcPr>
            <w:tcW w:w="1419"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11,846±71</w:t>
            </w:r>
          </w:p>
        </w:tc>
        <w:tc>
          <w:tcPr>
            <w:tcW w:w="14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17,705±0,02</w:t>
            </w:r>
          </w:p>
        </w:tc>
        <w:tc>
          <w:tcPr>
            <w:tcW w:w="13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17,705±0,021</w:t>
            </w:r>
          </w:p>
        </w:tc>
        <w:tc>
          <w:tcPr>
            <w:tcW w:w="12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bookmarkStart w:id="10" w:name="_Hlk217834426"/>
            <w:r w:rsidRPr="00E63D26">
              <w:rPr>
                <w:rFonts w:ascii="Arial" w:eastAsia="Aptos" w:hAnsi="Arial" w:cs="Arial"/>
                <w:kern w:val="2"/>
                <w:sz w:val="16"/>
                <w:szCs w:val="16"/>
                <w14:ligatures w14:val="standardContextual"/>
              </w:rPr>
              <w:t>9,51</w:t>
            </w:r>
            <w:bookmarkEnd w:id="10"/>
            <w:r w:rsidRPr="00E63D26">
              <w:rPr>
                <w:rFonts w:ascii="Arial" w:eastAsia="Aptos" w:hAnsi="Arial" w:cs="Arial"/>
                <w:kern w:val="2"/>
                <w:sz w:val="16"/>
                <w:szCs w:val="16"/>
                <w14:ligatures w14:val="standardContextual"/>
              </w:rPr>
              <w:t>±0,014</w:t>
            </w:r>
          </w:p>
        </w:tc>
        <w:tc>
          <w:tcPr>
            <w:tcW w:w="12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10,49±0,014</w:t>
            </w:r>
          </w:p>
        </w:tc>
        <w:tc>
          <w:tcPr>
            <w:tcW w:w="1426" w:type="dxa"/>
            <w:shd w:val="clear" w:color="auto" w:fill="FFFFFF" w:themeFill="background1"/>
          </w:tcPr>
          <w:p w:rsidR="00A5155C" w:rsidRPr="00E63D26" w:rsidRDefault="00A5155C" w:rsidP="00A5155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0,1231±0,0001</w:t>
            </w:r>
          </w:p>
        </w:tc>
      </w:tr>
      <w:tr w:rsidR="00A5155C" w:rsidRPr="00E63D26" w:rsidTr="00A515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rsidR="00A5155C" w:rsidRPr="00E63D26" w:rsidRDefault="00A5155C" w:rsidP="00A5155C">
            <w:pPr>
              <w:spacing w:line="360" w:lineRule="auto"/>
              <w:jc w:val="both"/>
              <w:rPr>
                <w:rFonts w:ascii="Arial" w:eastAsia="Times New Roman" w:hAnsi="Arial" w:cs="Arial"/>
                <w:sz w:val="16"/>
                <w:szCs w:val="16"/>
                <w:lang w:eastAsia="fr-FR"/>
              </w:rPr>
            </w:pPr>
            <w:r w:rsidRPr="00E63D26">
              <w:rPr>
                <w:rFonts w:ascii="Arial" w:eastAsia="Times New Roman" w:hAnsi="Arial" w:cs="Arial"/>
                <w:sz w:val="16"/>
                <w:szCs w:val="16"/>
                <w:lang w:eastAsia="fr-FR"/>
              </w:rPr>
              <w:t>EKM</w:t>
            </w:r>
          </w:p>
        </w:tc>
        <w:tc>
          <w:tcPr>
            <w:tcW w:w="14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60,932±0,00</w:t>
            </w:r>
          </w:p>
        </w:tc>
        <w:tc>
          <w:tcPr>
            <w:tcW w:w="1419"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12,162±71</w:t>
            </w:r>
          </w:p>
        </w:tc>
        <w:tc>
          <w:tcPr>
            <w:tcW w:w="14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26,67±0,014</w:t>
            </w:r>
          </w:p>
        </w:tc>
        <w:tc>
          <w:tcPr>
            <w:tcW w:w="13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26,68±0,00</w:t>
            </w:r>
          </w:p>
        </w:tc>
        <w:tc>
          <w:tcPr>
            <w:tcW w:w="12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3,935±0,007</w:t>
            </w:r>
          </w:p>
        </w:tc>
        <w:tc>
          <w:tcPr>
            <w:tcW w:w="12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89±1,41</w:t>
            </w:r>
          </w:p>
        </w:tc>
        <w:tc>
          <w:tcPr>
            <w:tcW w:w="1426" w:type="dxa"/>
            <w:shd w:val="clear" w:color="auto" w:fill="FFFFFF" w:themeFill="background1"/>
          </w:tcPr>
          <w:p w:rsidR="00A5155C" w:rsidRPr="00E63D26" w:rsidRDefault="00A5155C" w:rsidP="00A5155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14:ligatures w14:val="standardContextual"/>
              </w:rPr>
              <w:t xml:space="preserve">0,1367±71     </w:t>
            </w:r>
          </w:p>
        </w:tc>
      </w:tr>
      <w:tr w:rsidR="00A5155C" w:rsidRPr="00E63D26" w:rsidTr="00A5155C">
        <w:trPr>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rsidR="00A5155C" w:rsidRPr="00E63D26" w:rsidRDefault="00A5155C" w:rsidP="00A5155C">
            <w:pPr>
              <w:spacing w:line="360" w:lineRule="auto"/>
              <w:jc w:val="both"/>
              <w:rPr>
                <w:rFonts w:ascii="Arial" w:eastAsia="Times New Roman" w:hAnsi="Arial" w:cs="Arial"/>
                <w:sz w:val="16"/>
                <w:szCs w:val="16"/>
                <w:lang w:eastAsia="fr-FR"/>
              </w:rPr>
            </w:pPr>
            <w:r w:rsidRPr="00E63D26">
              <w:rPr>
                <w:rFonts w:ascii="Arial" w:eastAsia="Times New Roman" w:hAnsi="Arial" w:cs="Arial"/>
                <w:sz w:val="16"/>
                <w:szCs w:val="16"/>
                <w:lang w:eastAsia="fr-FR"/>
              </w:rPr>
              <w:t>EPT</w:t>
            </w:r>
          </w:p>
        </w:tc>
        <w:tc>
          <w:tcPr>
            <w:tcW w:w="14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lang w:val="en-US"/>
                <w14:ligatures w14:val="standardContextual"/>
              </w:rPr>
              <w:t>61,695±0,0007</w:t>
            </w:r>
          </w:p>
        </w:tc>
        <w:tc>
          <w:tcPr>
            <w:tcW w:w="1419"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lang w:val="en-US"/>
                <w14:ligatures w14:val="standardContextual"/>
              </w:rPr>
              <w:t>12,401±71</w:t>
            </w:r>
          </w:p>
        </w:tc>
        <w:tc>
          <w:tcPr>
            <w:tcW w:w="14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lang w:val="en-US"/>
                <w14:ligatures w14:val="standardContextual"/>
              </w:rPr>
              <w:t>16,65±0,014</w:t>
            </w:r>
          </w:p>
        </w:tc>
        <w:tc>
          <w:tcPr>
            <w:tcW w:w="13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lang w:val="en-US"/>
                <w14:ligatures w14:val="standardContextual"/>
              </w:rPr>
              <w:t>6,67±0,014</w:t>
            </w:r>
          </w:p>
        </w:tc>
        <w:tc>
          <w:tcPr>
            <w:tcW w:w="12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lang w:val="en-US"/>
                <w14:ligatures w14:val="standardContextual"/>
              </w:rPr>
              <w:t>0,97±0,04</w:t>
            </w:r>
          </w:p>
        </w:tc>
        <w:tc>
          <w:tcPr>
            <w:tcW w:w="1226" w:type="dxa"/>
            <w:shd w:val="clear" w:color="auto" w:fill="FFFFFF" w:themeFill="background1"/>
          </w:tcPr>
          <w:p w:rsidR="00A5155C" w:rsidRPr="00E63D26" w:rsidRDefault="00A5155C" w:rsidP="00A51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lang w:val="en-US"/>
                <w14:ligatures w14:val="standardContextual"/>
              </w:rPr>
              <w:t>32,51±0,014</w:t>
            </w:r>
          </w:p>
        </w:tc>
        <w:tc>
          <w:tcPr>
            <w:tcW w:w="1426" w:type="dxa"/>
            <w:shd w:val="clear" w:color="auto" w:fill="FFFFFF" w:themeFill="background1"/>
          </w:tcPr>
          <w:p w:rsidR="00A5155C" w:rsidRPr="00E63D26" w:rsidRDefault="00A5155C" w:rsidP="00A5155C">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lang w:val="en-US"/>
                <w14:ligatures w14:val="standardContextual"/>
              </w:rPr>
              <w:t xml:space="preserve">0,1428±71       </w:t>
            </w:r>
          </w:p>
        </w:tc>
      </w:tr>
      <w:tr w:rsidR="00A5155C" w:rsidRPr="00E63D26" w:rsidTr="00A515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3" w:type="dxa"/>
            <w:shd w:val="clear" w:color="auto" w:fill="FFFFFF" w:themeFill="background1"/>
          </w:tcPr>
          <w:p w:rsidR="00A5155C" w:rsidRPr="00E63D26" w:rsidRDefault="00A5155C" w:rsidP="00A5155C">
            <w:pPr>
              <w:spacing w:line="360" w:lineRule="auto"/>
              <w:jc w:val="both"/>
              <w:rPr>
                <w:rFonts w:ascii="Arial" w:eastAsia="Times New Roman" w:hAnsi="Arial" w:cs="Arial"/>
                <w:sz w:val="16"/>
                <w:szCs w:val="16"/>
                <w:lang w:eastAsia="fr-FR"/>
              </w:rPr>
            </w:pPr>
            <w:r w:rsidRPr="00E63D26">
              <w:rPr>
                <w:rFonts w:ascii="Arial" w:eastAsia="Times New Roman" w:hAnsi="Arial" w:cs="Arial"/>
                <w:sz w:val="16"/>
                <w:szCs w:val="16"/>
                <w:lang w:eastAsia="fr-FR"/>
              </w:rPr>
              <w:t>P-value</w:t>
            </w:r>
          </w:p>
        </w:tc>
        <w:tc>
          <w:tcPr>
            <w:tcW w:w="14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lang w:val="en-US"/>
                <w14:ligatures w14:val="standardContextual"/>
              </w:rPr>
              <w:t>0.002631</w:t>
            </w:r>
          </w:p>
        </w:tc>
        <w:tc>
          <w:tcPr>
            <w:tcW w:w="1419"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lang w:val="en-US"/>
                <w14:ligatures w14:val="standardContextual"/>
              </w:rPr>
              <w:t>0.002644</w:t>
            </w:r>
          </w:p>
        </w:tc>
        <w:tc>
          <w:tcPr>
            <w:tcW w:w="14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lang w:val="en-US"/>
                <w14:ligatures w14:val="standardContextual"/>
              </w:rPr>
              <w:t>0.002644</w:t>
            </w:r>
          </w:p>
        </w:tc>
        <w:tc>
          <w:tcPr>
            <w:tcW w:w="13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lang w:val="en-US"/>
                <w14:ligatures w14:val="standardContextual"/>
              </w:rPr>
              <w:t>0.002618</w:t>
            </w:r>
          </w:p>
        </w:tc>
        <w:tc>
          <w:tcPr>
            <w:tcW w:w="1226" w:type="dxa"/>
            <w:shd w:val="clear" w:color="auto" w:fill="FFFFFF" w:themeFill="background1"/>
          </w:tcPr>
          <w:p w:rsidR="00A5155C" w:rsidRPr="00E63D26" w:rsidRDefault="00A5155C" w:rsidP="00A51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lang w:val="en-US"/>
                <w14:ligatures w14:val="standardContextual"/>
              </w:rPr>
              <w:t>0.002828</w:t>
            </w:r>
          </w:p>
        </w:tc>
        <w:tc>
          <w:tcPr>
            <w:tcW w:w="1226" w:type="dxa"/>
            <w:shd w:val="clear" w:color="auto" w:fill="FFFFFF" w:themeFill="background1"/>
          </w:tcPr>
          <w:p w:rsidR="00A5155C" w:rsidRPr="00E63D26" w:rsidRDefault="00A5155C" w:rsidP="00A5155C">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lang w:val="en-US"/>
                <w14:ligatures w14:val="standardContextual"/>
              </w:rPr>
              <w:t>0.002728</w:t>
            </w:r>
          </w:p>
        </w:tc>
        <w:tc>
          <w:tcPr>
            <w:tcW w:w="1426" w:type="dxa"/>
            <w:shd w:val="clear" w:color="auto" w:fill="FFFFFF" w:themeFill="background1"/>
          </w:tcPr>
          <w:p w:rsidR="00A5155C" w:rsidRPr="00E63D26" w:rsidRDefault="00A5155C" w:rsidP="00A5155C">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fr-FR"/>
              </w:rPr>
            </w:pPr>
            <w:r w:rsidRPr="00E63D26">
              <w:rPr>
                <w:rFonts w:ascii="Arial" w:eastAsia="Aptos" w:hAnsi="Arial" w:cs="Arial"/>
                <w:kern w:val="2"/>
                <w:sz w:val="16"/>
                <w:szCs w:val="16"/>
                <w:lang w:val="en-US"/>
                <w14:ligatures w14:val="standardContextual"/>
              </w:rPr>
              <w:t>0.00178</w:t>
            </w:r>
          </w:p>
        </w:tc>
      </w:tr>
    </w:tbl>
    <w:p w:rsidR="00A5155C" w:rsidRPr="00701833" w:rsidRDefault="00A5155C" w:rsidP="00A5155C">
      <w:pPr>
        <w:jc w:val="both"/>
        <w:rPr>
          <w:rFonts w:ascii="Arial" w:hAnsi="Arial" w:cs="Arial"/>
        </w:rPr>
      </w:pPr>
    </w:p>
    <w:p w:rsidR="00A5155C" w:rsidRPr="00E63D26" w:rsidRDefault="00E5070D" w:rsidP="00A5155C">
      <w:pPr>
        <w:jc w:val="both"/>
        <w:rPr>
          <w:rFonts w:ascii="Arial" w:hAnsi="Arial" w:cs="Arial"/>
          <w:sz w:val="20"/>
          <w:szCs w:val="20"/>
        </w:rPr>
      </w:pPr>
      <w:proofErr w:type="gramStart"/>
      <w:r w:rsidRPr="00E63D26">
        <w:rPr>
          <w:rFonts w:ascii="Arial" w:hAnsi="Arial" w:cs="Arial"/>
          <w:sz w:val="20"/>
          <w:szCs w:val="20"/>
        </w:rPr>
        <w:t>Legend:</w:t>
      </w:r>
      <w:proofErr w:type="gramEnd"/>
      <w:r w:rsidRPr="00E63D26">
        <w:rPr>
          <w:rFonts w:ascii="Arial" w:hAnsi="Arial" w:cs="Arial"/>
          <w:sz w:val="20"/>
          <w:szCs w:val="20"/>
        </w:rPr>
        <w:t xml:space="preserve"> WAC=Water absorption capacity, OAC=Oil absorption capacity, EA=Emulsifying activity, ES=Emulsion stability, FP=Foaming power, FS</w:t>
      </w:r>
      <w:r w:rsidR="00A5155C" w:rsidRPr="00E63D26">
        <w:rPr>
          <w:rFonts w:ascii="Arial" w:hAnsi="Arial" w:cs="Arial"/>
          <w:sz w:val="20"/>
          <w:szCs w:val="20"/>
        </w:rPr>
        <w:t>=Foam stab</w:t>
      </w:r>
      <w:r w:rsidRPr="00E63D26">
        <w:rPr>
          <w:rFonts w:ascii="Arial" w:hAnsi="Arial" w:cs="Arial"/>
          <w:sz w:val="20"/>
          <w:szCs w:val="20"/>
        </w:rPr>
        <w:t>ility, AD</w:t>
      </w:r>
      <w:r w:rsidR="00A5155C" w:rsidRPr="00E63D26">
        <w:rPr>
          <w:rFonts w:ascii="Arial" w:hAnsi="Arial" w:cs="Arial"/>
          <w:sz w:val="20"/>
          <w:szCs w:val="20"/>
        </w:rPr>
        <w:t>=Apparent density</w:t>
      </w:r>
    </w:p>
    <w:p w:rsidR="00E5070D" w:rsidRPr="00701833" w:rsidRDefault="00E5070D" w:rsidP="00A5155C">
      <w:pPr>
        <w:jc w:val="both"/>
        <w:rPr>
          <w:rFonts w:ascii="Arial" w:hAnsi="Arial" w:cs="Arial"/>
        </w:rPr>
      </w:pPr>
      <w:r w:rsidRPr="00E63D26">
        <w:rPr>
          <w:rFonts w:ascii="Arial" w:hAnsi="Arial" w:cs="Arial"/>
          <w:sz w:val="20"/>
          <w:szCs w:val="20"/>
        </w:rPr>
        <w:t>The functional properties of the analyzed infant flours are presented in Table 7. The results highlight significant differences between the samples for all the parameters studied (ANOVA, p &lt; 0.05) and indicate that the water absorption capacity of the studied infant flours varies from 60.466 ± 0.0007 to 62.339 ± 0.0007%, while the oil absorption capacity ranges from 11.228 ± 7% to 12.162 ± 7%. Furthermore, the analyzed flours exhibit emulsifying activity and emulsion stability ranging from 3.46 ± 0.02% to 26.68 ± 0.014%, respectively. Foaming power and stability range from 0.97 ± 0.04 to 9.335 ± 0.007% and from 15.59 ± 0.014 to 91.45 ± 0.014%, respectively. Apparent density ranges from 0.1215 ± 0.0001 g/ml. Comparative analysis shows that water absorption capacity, oil absorption capacity, apparent density, and hydrophilic-lipophilic ratio are generally similar among the different flours, with slight variations. EBT flour exhibits the highest water absorption capacity (62.339 ± 0.0007%), while EPT flour displays the highest oil absorption capacity (12.401 ± 71%). The highest apparent density was observed in ADNU flour (0.1501 ± 0.0001 g/ml). In contrast, emulsifying activity and its stability, as well as foaming power and its stability, showed marked variability among the infant flours analyzed. The highest values ​​for emulsifying activity and its stability were observed in EKM flour (26.68 ± 0.00%). The highest foaming power was recorded in EAB flour (9.51 ± 0.07%), while the best foam stability was observed in EBT flour (91.45 ± 0.014%).</w:t>
      </w:r>
    </w:p>
    <w:p w:rsidR="00A04C48" w:rsidRPr="00D649EB" w:rsidRDefault="00D649EB" w:rsidP="00A04C48">
      <w:pPr>
        <w:jc w:val="both"/>
        <w:rPr>
          <w:rFonts w:ascii="Arial" w:hAnsi="Arial" w:cs="Arial"/>
          <w:b/>
          <w:sz w:val="20"/>
          <w:szCs w:val="20"/>
        </w:rPr>
      </w:pPr>
      <w:r w:rsidRPr="00D649EB">
        <w:rPr>
          <w:rFonts w:ascii="Arial" w:hAnsi="Arial" w:cs="Arial"/>
          <w:b/>
          <w:sz w:val="20"/>
          <w:szCs w:val="20"/>
        </w:rPr>
        <w:t>3.8. PRINCIPAL COMPONENT ANALYSIS (PCA)</w:t>
      </w:r>
    </w:p>
    <w:p w:rsidR="00A04C48" w:rsidRPr="00E63D26" w:rsidRDefault="00A04C48" w:rsidP="00A04C48">
      <w:pPr>
        <w:jc w:val="both"/>
        <w:rPr>
          <w:rFonts w:ascii="Arial" w:hAnsi="Arial" w:cs="Arial"/>
          <w:sz w:val="20"/>
          <w:szCs w:val="20"/>
        </w:rPr>
      </w:pPr>
      <w:r w:rsidRPr="00E63D26">
        <w:rPr>
          <w:rFonts w:ascii="Arial" w:hAnsi="Arial" w:cs="Arial"/>
          <w:sz w:val="20"/>
          <w:szCs w:val="20"/>
        </w:rPr>
        <w:t>The results of the principal component analysis (PCA), applied to the nutritional, mineral, antinutritional and functional parameters of infant flours, are presented in Figure 1.</w:t>
      </w:r>
    </w:p>
    <w:p w:rsidR="00A04C48" w:rsidRPr="00701833" w:rsidRDefault="00A04C48" w:rsidP="00A04C48">
      <w:pPr>
        <w:jc w:val="both"/>
        <w:rPr>
          <w:rFonts w:ascii="Arial" w:eastAsia="Times New Roman" w:hAnsi="Arial" w:cs="Arial"/>
          <w:b/>
          <w:bCs/>
          <w:noProof/>
          <w:sz w:val="24"/>
          <w:szCs w:val="24"/>
          <w:lang w:eastAsia="fr-FR"/>
        </w:rPr>
      </w:pPr>
      <w:r w:rsidRPr="00701833">
        <w:rPr>
          <w:rFonts w:ascii="Arial" w:eastAsia="Times New Roman" w:hAnsi="Arial" w:cs="Arial"/>
          <w:b/>
          <w:bCs/>
          <w:noProof/>
          <w:sz w:val="24"/>
          <w:szCs w:val="24"/>
          <w:lang w:eastAsia="fr-FR"/>
        </w:rPr>
        <w:lastRenderedPageBreak/>
        <w:drawing>
          <wp:inline distT="0" distB="0" distL="0" distR="0" wp14:anchorId="6D3DFB9D" wp14:editId="7DEAB9D5">
            <wp:extent cx="5124668" cy="3342005"/>
            <wp:effectExtent l="19050" t="19050" r="19050" b="1079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15495" r="18531"/>
                    <a:stretch/>
                  </pic:blipFill>
                  <pic:spPr bwMode="auto">
                    <a:xfrm>
                      <a:off x="0" y="0"/>
                      <a:ext cx="5132869" cy="3347353"/>
                    </a:xfrm>
                    <a:prstGeom prst="rect">
                      <a:avLst/>
                    </a:prstGeom>
                    <a:noFill/>
                    <a:ln w="9525">
                      <a:solidFill>
                        <a:sysClr val="windowText" lastClr="000000"/>
                      </a:solidFill>
                    </a:ln>
                    <a:extLst>
                      <a:ext uri="{53640926-AAD7-44D8-BBD7-CCE9431645EC}">
                        <a14:shadowObscured xmlns:a14="http://schemas.microsoft.com/office/drawing/2010/main"/>
                      </a:ext>
                    </a:extLst>
                  </pic:spPr>
                </pic:pic>
              </a:graphicData>
            </a:graphic>
          </wp:inline>
        </w:drawing>
      </w:r>
    </w:p>
    <w:p w:rsidR="00A04C48" w:rsidRPr="00E63D26" w:rsidRDefault="00A04C48" w:rsidP="00A04C48">
      <w:pPr>
        <w:jc w:val="both"/>
        <w:rPr>
          <w:rStyle w:val="rynqvb"/>
          <w:rFonts w:ascii="Arial" w:hAnsi="Arial" w:cs="Arial"/>
          <w:sz w:val="20"/>
          <w:szCs w:val="20"/>
          <w:lang w:val="en"/>
        </w:rPr>
      </w:pPr>
      <w:r w:rsidRPr="00E63D26">
        <w:rPr>
          <w:rStyle w:val="rynqvb"/>
          <w:rFonts w:ascii="Arial" w:hAnsi="Arial" w:cs="Arial"/>
          <w:sz w:val="20"/>
          <w:szCs w:val="20"/>
          <w:lang w:val="en"/>
        </w:rPr>
        <w:t>Figure 1. Principal component analysis of the variables studied</w:t>
      </w:r>
    </w:p>
    <w:p w:rsidR="00A04C48" w:rsidRPr="00E63D26" w:rsidRDefault="00A04C48" w:rsidP="00A04C48">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According to Figure 1, relative humidity, energy value, total lipids, dietary fiber, iron concentration, magnesium concentration, vitamin B2 concentration, vitamin C concentration, phytates, foam stability, the phytate-iron ratio, and the polyphenol-iron ratio are positively correlated with vitamin A, vitamin B1, vitamin B6, phosphorus concentration, pH, dry matter, water absorption capacity, and the phytate-calcium ratio. Furthermore, there is a marked negative correlation between total protein content, the tannin-iron ratio, calcium concentration, anthocyanins, emulsifying activity, and the calcium-phosphorus ratio, and emulsion stability, iron concentration, polyphenols, total ash, titratable acidity, bulk density, total sugars, and oil absorption capacity.</w:t>
      </w:r>
    </w:p>
    <w:p w:rsidR="00A04C48" w:rsidRPr="00701833" w:rsidRDefault="00A04C48" w:rsidP="00A04C48">
      <w:pPr>
        <w:jc w:val="both"/>
        <w:rPr>
          <w:rFonts w:ascii="Arial" w:eastAsia="Times New Roman" w:hAnsi="Arial" w:cs="Arial"/>
          <w:bCs/>
          <w:noProof/>
          <w:sz w:val="24"/>
          <w:szCs w:val="24"/>
          <w:lang w:eastAsia="fr-FR"/>
        </w:rPr>
      </w:pPr>
    </w:p>
    <w:p w:rsidR="00A04C48" w:rsidRPr="00D649EB" w:rsidRDefault="00D649EB" w:rsidP="00A04C48">
      <w:pPr>
        <w:jc w:val="both"/>
        <w:rPr>
          <w:rFonts w:ascii="Arial" w:eastAsia="Times New Roman" w:hAnsi="Arial" w:cs="Arial"/>
          <w:b/>
          <w:bCs/>
          <w:noProof/>
          <w:sz w:val="20"/>
          <w:szCs w:val="20"/>
          <w:lang w:eastAsia="fr-FR"/>
        </w:rPr>
      </w:pPr>
      <w:r w:rsidRPr="00D649EB">
        <w:rPr>
          <w:rFonts w:ascii="Arial" w:eastAsia="Times New Roman" w:hAnsi="Arial" w:cs="Arial"/>
          <w:b/>
          <w:bCs/>
          <w:noProof/>
          <w:sz w:val="20"/>
          <w:szCs w:val="20"/>
          <w:lang w:eastAsia="fr-FR"/>
        </w:rPr>
        <w:t>3.9. HIERARCHICAL ASCENDING CLASSIFICATION OF LOCAL INFANT FLOURS</w:t>
      </w:r>
    </w:p>
    <w:p w:rsidR="00A04C48" w:rsidRPr="00E63D26" w:rsidRDefault="00A04C48" w:rsidP="00A04C48">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The results of the hierarchical ascending classification (HAC), carried out from the variables retained in the PCA and the corresponding dendrogram are presented in Figure 2 and Figure 3.</w:t>
      </w:r>
    </w:p>
    <w:p w:rsidR="00A04C48" w:rsidRPr="00701833" w:rsidRDefault="00A04C48" w:rsidP="00A04C48">
      <w:pPr>
        <w:jc w:val="both"/>
        <w:rPr>
          <w:rFonts w:ascii="Arial" w:eastAsia="Times New Roman" w:hAnsi="Arial" w:cs="Arial"/>
          <w:b/>
          <w:bCs/>
          <w:noProof/>
          <w:sz w:val="24"/>
          <w:szCs w:val="24"/>
          <w:lang w:eastAsia="fr-FR"/>
        </w:rPr>
      </w:pPr>
      <w:r w:rsidRPr="00701833">
        <w:rPr>
          <w:rFonts w:ascii="Arial" w:eastAsia="Times New Roman" w:hAnsi="Arial" w:cs="Arial"/>
          <w:noProof/>
          <w:sz w:val="24"/>
          <w:szCs w:val="24"/>
          <w:lang w:eastAsia="fr-FR"/>
        </w:rPr>
        <w:lastRenderedPageBreak/>
        <w:drawing>
          <wp:inline distT="0" distB="0" distL="0" distR="0" wp14:anchorId="39F589E9" wp14:editId="1BB87195">
            <wp:extent cx="5760720" cy="3013492"/>
            <wp:effectExtent l="19050" t="19050" r="11430" b="158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013492"/>
                    </a:xfrm>
                    <a:prstGeom prst="rect">
                      <a:avLst/>
                    </a:prstGeom>
                    <a:noFill/>
                    <a:ln w="9525">
                      <a:solidFill>
                        <a:sysClr val="windowText" lastClr="000000"/>
                      </a:solidFill>
                    </a:ln>
                  </pic:spPr>
                </pic:pic>
              </a:graphicData>
            </a:graphic>
          </wp:inline>
        </w:drawing>
      </w:r>
    </w:p>
    <w:p w:rsidR="00A04C48" w:rsidRPr="00E63D26" w:rsidRDefault="00A04C48" w:rsidP="00A04C48">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Figure 2. Hierarchical ascending classification of t</w:t>
      </w:r>
      <w:r w:rsidR="00E63D26">
        <w:rPr>
          <w:rFonts w:ascii="Arial" w:eastAsia="Times New Roman" w:hAnsi="Arial" w:cs="Arial"/>
          <w:bCs/>
          <w:noProof/>
          <w:sz w:val="20"/>
          <w:szCs w:val="20"/>
          <w:lang w:eastAsia="fr-FR"/>
        </w:rPr>
        <w:t xml:space="preserve">he variables and samples </w:t>
      </w:r>
    </w:p>
    <w:p w:rsidR="00A04C48" w:rsidRPr="00701833" w:rsidRDefault="00A04C48" w:rsidP="00A04C48">
      <w:pPr>
        <w:jc w:val="both"/>
        <w:rPr>
          <w:rFonts w:ascii="Arial" w:eastAsia="Times New Roman" w:hAnsi="Arial" w:cs="Arial"/>
          <w:b/>
          <w:bCs/>
          <w:noProof/>
          <w:sz w:val="24"/>
          <w:szCs w:val="24"/>
          <w:lang w:eastAsia="fr-FR"/>
        </w:rPr>
      </w:pPr>
      <w:r w:rsidRPr="00701833">
        <w:rPr>
          <w:rFonts w:ascii="Arial" w:eastAsia="Times New Roman" w:hAnsi="Arial" w:cs="Arial"/>
          <w:i/>
          <w:iCs/>
          <w:noProof/>
          <w:sz w:val="24"/>
          <w:szCs w:val="24"/>
          <w:lang w:eastAsia="fr-FR"/>
        </w:rPr>
        <w:drawing>
          <wp:inline distT="0" distB="0" distL="0" distR="0" wp14:anchorId="3DF2BEFD" wp14:editId="2495BD9D">
            <wp:extent cx="5760720" cy="2986297"/>
            <wp:effectExtent l="0" t="0" r="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986297"/>
                    </a:xfrm>
                    <a:prstGeom prst="rect">
                      <a:avLst/>
                    </a:prstGeom>
                    <a:noFill/>
                  </pic:spPr>
                </pic:pic>
              </a:graphicData>
            </a:graphic>
          </wp:inline>
        </w:drawing>
      </w:r>
    </w:p>
    <w:p w:rsidR="00A04C48" w:rsidRPr="00E63D26" w:rsidRDefault="00A04C48" w:rsidP="00A04C48">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Figure 3. Hierarchical clustering dendrogram of the samples studied</w:t>
      </w:r>
    </w:p>
    <w:p w:rsidR="00A04C48" w:rsidRPr="00E63D26" w:rsidRDefault="00460316" w:rsidP="00A04C48">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Figures 2 and 3 reveal six hierarchical classes of the studied local infant flours: two classes of two flours, one class of four flours, and two single classes that share no characteristics with the other flours. ADNU, EAB, UJNZ1, and UJNZ2 flours form a homogeneous group based on total ash content, titratable acidity, bulk density, phosphorus, vitamin B6, oil absorption capacity, vitamin A, foaming power, magnesium, tannin-to-iron ratio, and phytate-to-iron ratio. EBT and EBM flours, on the other hand, constitute a class based on the concentration of phytates, tannins, vitamin C, foaming stability, relative humidity, energy value, dietary fiber, total lipids, and the polyphenol-to-iron ratio. Furthermore, another class is formed by ESZ and EFM flours based on their concentration of vitamin B2, polyphenols, anthocyanins, emulsion stability, emulsifying activity, calcium, total protein, and calcium-phosphorus ratio. Conversely, EKM flour forms a unique class based on its iron concentration, and similarly, EPT flour stands apart from the other flours based on its total sugar concentration.</w:t>
      </w:r>
    </w:p>
    <w:p w:rsidR="00460316" w:rsidRPr="00D649EB" w:rsidRDefault="00460316" w:rsidP="00460316">
      <w:pPr>
        <w:jc w:val="both"/>
        <w:rPr>
          <w:rFonts w:ascii="Arial" w:eastAsia="Times New Roman" w:hAnsi="Arial" w:cs="Arial"/>
          <w:b/>
          <w:bCs/>
          <w:noProof/>
          <w:lang w:eastAsia="fr-FR"/>
        </w:rPr>
      </w:pPr>
      <w:r w:rsidRPr="00D649EB">
        <w:rPr>
          <w:rFonts w:ascii="Arial" w:eastAsia="Times New Roman" w:hAnsi="Arial" w:cs="Arial"/>
          <w:b/>
          <w:bCs/>
          <w:noProof/>
          <w:lang w:eastAsia="fr-FR"/>
        </w:rPr>
        <w:t>4. DISCUSSION OF RESULTS</w:t>
      </w:r>
    </w:p>
    <w:p w:rsidR="00460316" w:rsidRPr="00E63D26" w:rsidRDefault="00460316" w:rsidP="00460316">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lastRenderedPageBreak/>
        <w:t>This study clearly highlights the significant heterogeneity of locally marketed infant flours in Bukavu, both nutritionally and functionally. This diversity primarily reflects the variability of the raw materials used (cereals alone or combined with legumes, animal products, or tubers), the relative proportions of ingredients, and the artisanal processing methods employed. Similar observations have been reported in several studies conducted in sub-Saharan Africa, particularly in Cameroon, Côte d’Ivoire, Ghana, and Burkina Faso, where local infant flours exhibit highly contrasting nutritional profiles (Amagloh et al., 2012; Ponka et al., 2015; Kouassi et al., 2018). This heterogeneity represents both an opportunity (the existence of formulations with high nutritional potential) and a risk (lack of standardization and uneven nutritional quality).</w:t>
      </w:r>
    </w:p>
    <w:p w:rsidR="00460316" w:rsidRPr="00E63D26" w:rsidRDefault="00460316" w:rsidP="00460316">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EBM, EBT, and EFM flours are distinguished by their high energy values ​​(&gt; 520 kcal/100 g), comparable to, or even exceeding, those reported for some fortified or industrially formulated infant flours (Dewey &amp; Brown, 2003). This high energy density is a major advantage in the context of Bukavu, where chronic malnutrition is strongly associated with insufficient energy intake. However, the actual nutritional effectiveness depends on the viscosity of the porridge and the volume actually consumed, as highlighted by Gibson et al. (1998). Furthermore, some of these flours have high lipid content, which is beneficial for energy intake and also essential for the absorption of fat-soluble vitamins and the neurological development of infants (WHO/FAO, 2004).</w:t>
      </w:r>
    </w:p>
    <w:p w:rsidR="00460316" w:rsidRPr="00E63D26" w:rsidRDefault="00460316" w:rsidP="00460316">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ESZ flour is characterized by a particularly high protein content (26.65%), significantly higher than the values ​​recommended by the Codex Alimentarius (10–15%). Similar levels have been reported in formulations enriched with legumes or animal products (Ponka et al., 2015). While adequate protein intake is essential for growth, several authors warn against excessive levels in infants, which can lead to kidney overload and metabolic imbalance, especially when protein quality is not optimized (WHO/FAO, 2004; Dewey &amp; Brown, 2003). Therefore, ESZ flour may require reformulation or controlled use depending on the child's age.</w:t>
      </w:r>
    </w:p>
    <w:p w:rsidR="00460316" w:rsidRPr="00E63D26" w:rsidRDefault="00460316" w:rsidP="00460316">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EBT flour has an exceptionally high fiber content (22.5%), significantly higher than the values ​​generally recommended for infant nutrition. Previous studies have shown that high fiber content increases the viscosity of porridges, reduces effective energy density, and limits voluntary intake in infants (Gibson et al., 1998; Hotz &amp; Gibson, 2007). While fiber may offer benefits for digestive health, its excess in complementary foods is considered detrimental, particularly in children under 24 months. This profile suggests that EBT flour, as it stands, could contribute to insufficient energy intake despite its high gross energy density.</w:t>
      </w:r>
    </w:p>
    <w:p w:rsidR="00DB550F" w:rsidRPr="00E63D26" w:rsidRDefault="00DB550F" w:rsidP="00DB550F">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The high calcium levels observed in some flours (EBM, EFM, EKM) are comparable to those reported in improved formulations studied in West Africa (Kouassi et al., 2018). These levels are beneficial for bone and dental development, provided the calcium is bioavailable. However, the concomitant presence of phytates, even at relatively low levels, can reduce calcium absorption, although the impact is less pronounced than for iron (Hurrell &amp; Egli, 2010).</w:t>
      </w:r>
    </w:p>
    <w:p w:rsidR="00DB550F" w:rsidRPr="00E63D26" w:rsidRDefault="00DB550F" w:rsidP="00DB550F">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Iron is the most critical micronutrient in local infant flours. Despite sometimes high total levels (EKM, ADNU), the observed Phyt/Fe and Polyp/Fe ratios indicate potentially low bioavailability in several formulations. These results are consistent with the work of Gibson et al. (2010), which show that the bioavailability of iron in cereal-based supplements is often limited by phytates and polyphenols, contributing to the persistence of iron deficiency anemia despite seemingly sufficient intake.</w:t>
      </w:r>
    </w:p>
    <w:p w:rsidR="00DB550F" w:rsidRPr="00E63D26" w:rsidRDefault="00DB550F" w:rsidP="00DB550F">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The predominance of polyphenols and anthocyanins in some flours may be linked to the use of minimally refined or pigmented plant-based raw materials. Although these compounds possess antioxidant properties, their inhibitory effect on iron absorption is well documented (Hurrell &amp; Egli, 2010). The low phytate levels observed are nevertheless a positive finding, suggesting that certain processing practices (roasting, dehulling) may already contribute to the partial reduction of antinutritional compounds, as observed by Hotz and Gibson (2007).</w:t>
      </w:r>
    </w:p>
    <w:p w:rsidR="00DB550F" w:rsidRPr="00E63D26" w:rsidRDefault="00DB550F" w:rsidP="00DB550F">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 xml:space="preserve">The significant variations observed in water absorption capacity, viscosity, and apparent density reflect contrasting technological behaviors. Flours producing highly viscous porridges (&gt; 4,000 cP) are technologically less suitable for infant feeding, as they require excessive dilution, reducing the actual energy density (Amagloh et al., 2012). Conversely, flours with moderate viscosity and good solubility </w:t>
      </w:r>
      <w:r w:rsidRPr="00E63D26">
        <w:rPr>
          <w:rFonts w:ascii="Arial" w:eastAsia="Times New Roman" w:hAnsi="Arial" w:cs="Arial"/>
          <w:bCs/>
          <w:noProof/>
          <w:sz w:val="20"/>
          <w:szCs w:val="20"/>
          <w:lang w:eastAsia="fr-FR"/>
        </w:rPr>
        <w:lastRenderedPageBreak/>
        <w:t>are closer to the characteristics recommended for complementary foods. Several studies have demonstrated that simple processes such as malting or fermentation can significantly improve these properties (Nout &amp; Ngoddy, 1997; Hotz &amp; Gibson, 2007).</w:t>
      </w:r>
    </w:p>
    <w:p w:rsidR="00DB550F" w:rsidRPr="00E63D26" w:rsidRDefault="00DB550F" w:rsidP="00DB550F">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Figure 1 presents the projection of local infant flours onto the F1–F2 factorial plane. The first two axes explain most of the total inertia and allow for a clear discrimination of flours according to their nutritional, functional, and antinutritional characteristics. The F1 axis is strongly positively correlated with major nutritional variables, including protein content, total lipids, energy value, and certain minerals (calcium and magnesium).</w:t>
      </w:r>
    </w:p>
    <w:p w:rsidR="00C962CB" w:rsidRPr="00E63D26" w:rsidRDefault="00C962CB" w:rsidP="00C962CB">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The EBM, EBT, and UJNZ1 flours, which fall on the positive side of F1, are characterized by high values ​​of energy-providing macronutrients. EBM flour has the highest energy value (558.45 ± 1.14 kcal/100 g) and a high calcium content (120.23 ± 0.0014 mg/100 g), also falling within the positive zone of F1 and indicating significant nutritional potential. Its high lipid content (18.85 ± 0.07%) confirms its extreme position on F1. Similarly, ESZ flour, with the highest protein content (26.65 ± 0.07%), appears strongly associated with this axis, reflecting its high protein profile. Conversely, EKM and EPT flours, located on the negative side of axis F1, have lower energy values: 446.37 ± 0.74 kcal/100 g for EKM and an intermediate value for EPT. EKM flour also has the lowest fat content (6.35 ± 0.07%), which explains its position further from the energy-dense flours. Thus, axis F1 reflects a clear gradient of nutritional density, contrasting flours with high energy potential with those that are more nutritionally diluted.</w:t>
      </w:r>
    </w:p>
    <w:p w:rsidR="00C962CB" w:rsidRPr="00E63D26" w:rsidRDefault="00C962CB" w:rsidP="00C962CB">
      <w:pPr>
        <w:jc w:val="both"/>
        <w:rPr>
          <w:rFonts w:ascii="Arial" w:eastAsia="Times New Roman" w:hAnsi="Arial" w:cs="Arial"/>
          <w:bCs/>
          <w:noProof/>
          <w:sz w:val="20"/>
          <w:szCs w:val="20"/>
          <w:lang w:eastAsia="fr-FR"/>
        </w:rPr>
      </w:pPr>
    </w:p>
    <w:p w:rsidR="00A04C48" w:rsidRPr="00E63D26" w:rsidRDefault="00C962CB" w:rsidP="00C962CB">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Axis F2 is primarily structured by functional properties (water absorption capacity, viscosity, swelling capacity) and antinutritional factors (dietary fiber, polyphenols, and anthocyanins). EBT flour, which strongly projects onto the positive side of F2, is distinguished by an exceptionally high fiber content (22.5 ± 0.70%), the highest among all the flours analyzed. This characteristic is associated with a high water absorption capacity (values ​​close to the maximum observed, ≈ 3.05 g/g), explaining its extreme positioning on F2. Furthermore, EBT flour has the highest concentration of polyphenols (18.75 ± 0.07 mg/100 g) and anthocyanins (43.74 ± 0.14 mg/100 g), which contributes to its very high Polyp/Fe ratios (14.93), reinforcing its association with the functional-antinutritional axis.</w:t>
      </w:r>
    </w:p>
    <w:p w:rsidR="00C962CB" w:rsidRPr="00E63D26" w:rsidRDefault="00C962CB" w:rsidP="00C962CB">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The ADNU and UJNZ2 flours, projected into the intermediate positive region of F2, also exhibit significant functional and antinutritional interactions. Although their fiber content is lower (≈ 1.0% for ADNU), they have intermediate solubility and viscosity profiles, justifying their positioning further from the origin. Conversely, the EBM and EKM flours, located on the negative side or near the origin on F2, have more moderate viscosities (close to 1250–2000 cP) and lower fiber content, indicating better technological suitability for reconstituting slurries. Cross-analyzing the F1 and F2 axes allows for the identification of distinct overall profiles:</w:t>
      </w:r>
    </w:p>
    <w:p w:rsidR="00C962CB" w:rsidRPr="00E63D26" w:rsidRDefault="00C962CB" w:rsidP="00C962CB">
      <w:pPr>
        <w:pStyle w:val="ListParagraph"/>
        <w:numPr>
          <w:ilvl w:val="0"/>
          <w:numId w:val="3"/>
        </w:num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EBM combines a high energy value (558.45 kcal/100 g), a high fat content (18.85%), and moderate viscosity, positioning it as a nutritionally dense and technologically acceptable flour.</w:t>
      </w:r>
    </w:p>
    <w:p w:rsidR="00C962CB" w:rsidRPr="00E63D26" w:rsidRDefault="00C962CB" w:rsidP="00C962CB">
      <w:pPr>
        <w:pStyle w:val="ListParagraph"/>
        <w:numPr>
          <w:ilvl w:val="0"/>
          <w:numId w:val="3"/>
        </w:num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ESZ, with 26.65% protein, is at the extreme end of F1, but its intermediate position on F2 suggests that its viscosity needs to be controlled to avoid excessive dilution.</w:t>
      </w:r>
    </w:p>
    <w:p w:rsidR="00C962CB" w:rsidRPr="00E63D26" w:rsidRDefault="00C962CB" w:rsidP="00C962CB">
      <w:pPr>
        <w:pStyle w:val="ListParagraph"/>
        <w:numPr>
          <w:ilvl w:val="0"/>
          <w:numId w:val="3"/>
        </w:num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EBT, despite a high energy density (&gt; 520 kcal/100 g), is penalized by its very high fiber content (22.5%) and high viscosity (&gt; 4,000 cP), reducing its actual nutritional efficiency.</w:t>
      </w:r>
    </w:p>
    <w:p w:rsidR="00C962CB" w:rsidRPr="00E63D26" w:rsidRDefault="00C962CB" w:rsidP="00C962CB">
      <w:pPr>
        <w:pStyle w:val="ListParagraph"/>
        <w:numPr>
          <w:ilvl w:val="0"/>
          <w:numId w:val="3"/>
        </w:num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EKM, although having the highest iron content (12,561 ± 0.001 mg/100 g), is limited by its low energy value (446.37 kcal/100 g), which explains its negative position on F1.</w:t>
      </w:r>
    </w:p>
    <w:p w:rsidR="00C962CB" w:rsidRPr="00E63D26" w:rsidRDefault="00C962CB" w:rsidP="00C962CB">
      <w:pPr>
        <w:jc w:val="both"/>
        <w:rPr>
          <w:rFonts w:ascii="Arial" w:eastAsia="Times New Roman" w:hAnsi="Arial" w:cs="Arial"/>
          <w:bCs/>
          <w:noProof/>
          <w:sz w:val="20"/>
          <w:szCs w:val="20"/>
          <w:lang w:eastAsia="fr-FR"/>
        </w:rPr>
      </w:pPr>
    </w:p>
    <w:p w:rsidR="00C962CB" w:rsidRPr="00E63D26" w:rsidRDefault="00C962CB" w:rsidP="00C962CB">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Hierarchical cluster analysis confirms the trends observed in PCA by grouping the flours into homogeneous classes.Class 1 includes ADNU, EAB, UJNZ2, and UJNZ1 flours. These flours exhibit high energy values ​​(&gt; 520 kcal/100 g), significant protein content (up to 26.65% for ESZ), and high calcium content (up to 120.23 ± 0.014 mg/100 g for EBM). This group corresponds to the flours located on the positive side of F1 and represents the best gross nutritional potential.</w:t>
      </w:r>
    </w:p>
    <w:p w:rsidR="00C962CB" w:rsidRPr="00E63D26" w:rsidRDefault="00C962CB" w:rsidP="00C962CB">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lastRenderedPageBreak/>
        <w:t>Class 2 includes EBT and EBM flours, characterized by: intermediate macronutrient content, average energy values ​​(≈ 450–500 kcal/100 g), and moderate functional properties. These flours exhibit a relative balance but require targeted optimization to improve either energy density or mineral bioavailability.</w:t>
      </w:r>
    </w:p>
    <w:p w:rsidR="00C962CB" w:rsidRPr="00E63D26" w:rsidRDefault="00C962CB" w:rsidP="00C962CB">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Class 3 mainly includes ESZ and EFM flours, characterized by high fiber content (up to 22.5%), high viscosities (&gt; 4,000 cP), and unfavorable antinutritional ratios (Phyt/Fe up to 1.63 for EFM and Polyp/Fe up to 14.93 for EBT). These flours demonstrate poor technological and nutritional suitability, despite sometimes ha</w:t>
      </w:r>
      <w:r w:rsidR="00EB4BD1">
        <w:rPr>
          <w:rFonts w:ascii="Arial" w:eastAsia="Times New Roman" w:hAnsi="Arial" w:cs="Arial"/>
          <w:bCs/>
          <w:noProof/>
          <w:sz w:val="20"/>
          <w:szCs w:val="20"/>
          <w:lang w:eastAsia="fr-FR"/>
        </w:rPr>
        <w:t>ving a high gross energy value.</w:t>
      </w:r>
      <w:r w:rsidRPr="00E63D26">
        <w:rPr>
          <w:rFonts w:ascii="Arial" w:eastAsia="Times New Roman" w:hAnsi="Arial" w:cs="Arial"/>
          <w:bCs/>
          <w:noProof/>
          <w:sz w:val="20"/>
          <w:szCs w:val="20"/>
          <w:lang w:eastAsia="fr-FR"/>
        </w:rPr>
        <w:t>This study highlights a marked heterogeneity in the nutritional, functional, and mineral quality of locally marketed infant flours in Bukavu. The multivariate approach, combining principal component analysis (PCA) and hierarchical clustering, clearly identified the flours best suited for infant feeding and those requiring targeted improvements.</w:t>
      </w:r>
    </w:p>
    <w:p w:rsidR="00C962CB" w:rsidRPr="00701833" w:rsidRDefault="00C962CB" w:rsidP="00C962CB">
      <w:pPr>
        <w:jc w:val="both"/>
        <w:rPr>
          <w:rFonts w:ascii="Arial" w:eastAsia="Times New Roman" w:hAnsi="Arial" w:cs="Arial"/>
          <w:bCs/>
          <w:noProof/>
          <w:sz w:val="24"/>
          <w:szCs w:val="24"/>
          <w:lang w:eastAsia="fr-FR"/>
        </w:rPr>
      </w:pPr>
    </w:p>
    <w:p w:rsidR="00C962CB" w:rsidRPr="00E63D26" w:rsidRDefault="00C962CB" w:rsidP="00C962CB">
      <w:pPr>
        <w:jc w:val="both"/>
        <w:rPr>
          <w:rFonts w:ascii="Arial" w:eastAsia="Times New Roman" w:hAnsi="Arial" w:cs="Arial"/>
          <w:b/>
          <w:bCs/>
          <w:noProof/>
          <w:lang w:eastAsia="fr-FR"/>
        </w:rPr>
      </w:pPr>
      <w:r w:rsidRPr="00E63D26">
        <w:rPr>
          <w:rFonts w:ascii="Arial" w:eastAsia="Times New Roman" w:hAnsi="Arial" w:cs="Arial"/>
          <w:b/>
          <w:bCs/>
          <w:noProof/>
          <w:lang w:eastAsia="fr-FR"/>
        </w:rPr>
        <w:t>Flours with good nutritional and technological suitability</w:t>
      </w:r>
    </w:p>
    <w:p w:rsidR="00C962CB" w:rsidRPr="00E63D26" w:rsidRDefault="00C962CB" w:rsidP="00C962CB">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ADNU, EAB, UJNZ2, and UJNZ2 flours, grouped in class 1 and projected onto the positive side of the F1 axis, appear to be the most suitable for supplementary feeding. They are distinguished by a high energy density (&gt; 520 kcal/100 g), reaching 558.45 kcal/100 g for EBM, high protein content, particularly for ESZ (26.65%), which is beneficial for growth and development, satisfactory calcium content, up to 120.23 mg/100 g for EBM and nearly 100 mg/100 g for EFM, and moderate functional properties, with viscosities compatible with infant consumption without excessive dilution. These characteristics give these flours a good compromise between nutritional value and technological suitability, making them particularly relevant in local strategies to combat childhood malnutrition.</w:t>
      </w:r>
    </w:p>
    <w:p w:rsidR="00C962CB" w:rsidRPr="00701833" w:rsidRDefault="00C962CB" w:rsidP="00C962CB">
      <w:pPr>
        <w:jc w:val="both"/>
        <w:rPr>
          <w:rFonts w:ascii="Arial" w:eastAsia="Times New Roman" w:hAnsi="Arial" w:cs="Arial"/>
          <w:bCs/>
          <w:noProof/>
          <w:sz w:val="24"/>
          <w:szCs w:val="24"/>
          <w:lang w:eastAsia="fr-FR"/>
        </w:rPr>
      </w:pPr>
    </w:p>
    <w:p w:rsidR="00C962CB" w:rsidRPr="00701833" w:rsidRDefault="00C962CB" w:rsidP="00C962CB">
      <w:pPr>
        <w:jc w:val="both"/>
        <w:rPr>
          <w:rFonts w:ascii="Arial" w:eastAsia="Times New Roman" w:hAnsi="Arial" w:cs="Arial"/>
          <w:b/>
          <w:bCs/>
          <w:noProof/>
          <w:sz w:val="24"/>
          <w:szCs w:val="24"/>
          <w:lang w:eastAsia="fr-FR"/>
        </w:rPr>
      </w:pPr>
      <w:r w:rsidRPr="00701833">
        <w:rPr>
          <w:rFonts w:ascii="Arial" w:eastAsia="Times New Roman" w:hAnsi="Arial" w:cs="Arial"/>
          <w:b/>
          <w:bCs/>
          <w:noProof/>
          <w:sz w:val="24"/>
          <w:szCs w:val="24"/>
          <w:lang w:eastAsia="fr-FR"/>
        </w:rPr>
        <w:t>Flours with an intermediate profile requiring targeted optimization</w:t>
      </w:r>
    </w:p>
    <w:p w:rsidR="00C962CB" w:rsidRPr="00E63D26" w:rsidRDefault="00C962CB" w:rsidP="00C962CB">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ADNU, UJNZ2, and EKM flours, grouped in class 2, have an intermediate profile. While they offer certain nutritional advantages, notably a high iron content for EKM (12.56 mg/100 g) and a high carbohydrate content for UJNZ2 (80.35%), they remain limited by a moderate energy density, particularly for EKM (446.37 kcal/100 g), variable fat and protein content, and functional properties that could be improved. These flours require targeted adjustments, such as fat enrichment, improved protein formulation, or optimization of technological processes, to increase their actual nutritional effectiveness.</w:t>
      </w:r>
    </w:p>
    <w:p w:rsidR="00C962CB" w:rsidRPr="00E63D26" w:rsidRDefault="00C962CB" w:rsidP="00C962CB">
      <w:pPr>
        <w:jc w:val="both"/>
        <w:rPr>
          <w:rFonts w:ascii="Arial" w:eastAsia="Times New Roman" w:hAnsi="Arial" w:cs="Arial"/>
          <w:b/>
          <w:bCs/>
          <w:noProof/>
          <w:lang w:eastAsia="fr-FR"/>
        </w:rPr>
      </w:pPr>
      <w:r w:rsidRPr="00E63D26">
        <w:rPr>
          <w:rFonts w:ascii="Arial" w:eastAsia="Times New Roman" w:hAnsi="Arial" w:cs="Arial"/>
          <w:b/>
          <w:bCs/>
          <w:noProof/>
          <w:lang w:eastAsia="fr-FR"/>
        </w:rPr>
        <w:t>Flours Requiring Major Improvements</w:t>
      </w:r>
    </w:p>
    <w:p w:rsidR="00C962CB" w:rsidRPr="00EB4BD1" w:rsidRDefault="00C962CB" w:rsidP="00C962CB">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EKM and ESZ flours, primarily corresponding to class 3 and strongly projected onto the F2 axis, present the most significant constraints. Despite a sometimes high gross energy value (&gt; 520 kcal/100 g for EBT), these flours are characterized by very high fiber content, reaching 22.5% for EBT, high porridge viscosities (&gt; 4,000 cP), requiring significant dilution, and unfavorable antinutritional ratios, notably a Polyp/Fe ratio of 14.93 for EBT, which can severely reduce iron bioavailability. These characteristics significantly limit their suitability for infant nutrition and justify the need for profound technological reforms, including processes such as malting, fermentation, or extrusion, to reduce viscosity, antinutritional factors, and i</w:t>
      </w:r>
      <w:r w:rsidR="00EB4BD1">
        <w:rPr>
          <w:rFonts w:ascii="Arial" w:eastAsia="Times New Roman" w:hAnsi="Arial" w:cs="Arial"/>
          <w:bCs/>
          <w:noProof/>
          <w:sz w:val="20"/>
          <w:szCs w:val="20"/>
          <w:lang w:eastAsia="fr-FR"/>
        </w:rPr>
        <w:t xml:space="preserve">mprove mineral bioavailability. </w:t>
      </w:r>
      <w:r w:rsidRPr="00E63D26">
        <w:rPr>
          <w:rFonts w:ascii="Arial" w:eastAsia="Times New Roman" w:hAnsi="Arial" w:cs="Arial"/>
          <w:bCs/>
          <w:noProof/>
          <w:sz w:val="20"/>
          <w:szCs w:val="20"/>
          <w:lang w:eastAsia="fr-FR"/>
        </w:rPr>
        <w:t>In conclusion, the study shows that while some local infant flours exhibit high nutritional potential and good technological suitability (EBM, EFM, ESZ), others require substantial improvements before they can fully meet the nutritional and physiological needs of infants. The combined use of PCA and hierarchical clustering provides a relevant decision-making tool to guide choices regarding formulation, technological improvement, and nutritional recommendations in the local context</w:t>
      </w:r>
      <w:r w:rsidRPr="00701833">
        <w:rPr>
          <w:rFonts w:ascii="Arial" w:eastAsia="Times New Roman" w:hAnsi="Arial" w:cs="Arial"/>
          <w:bCs/>
          <w:noProof/>
          <w:sz w:val="24"/>
          <w:szCs w:val="24"/>
          <w:lang w:eastAsia="fr-FR"/>
        </w:rPr>
        <w:t>.</w:t>
      </w:r>
    </w:p>
    <w:p w:rsidR="00C962CB" w:rsidRPr="00D649EB" w:rsidRDefault="00C962CB" w:rsidP="00C962CB">
      <w:pPr>
        <w:jc w:val="both"/>
        <w:rPr>
          <w:rFonts w:ascii="Arial" w:eastAsia="Times New Roman" w:hAnsi="Arial" w:cs="Arial"/>
          <w:b/>
          <w:bCs/>
          <w:noProof/>
          <w:lang w:eastAsia="fr-FR"/>
        </w:rPr>
      </w:pPr>
      <w:r w:rsidRPr="00D649EB">
        <w:rPr>
          <w:rFonts w:ascii="Arial" w:eastAsia="Times New Roman" w:hAnsi="Arial" w:cs="Arial"/>
          <w:b/>
          <w:bCs/>
          <w:noProof/>
          <w:lang w:eastAsia="fr-FR"/>
        </w:rPr>
        <w:t>CONCLUSION</w:t>
      </w:r>
    </w:p>
    <w:p w:rsidR="00C962CB" w:rsidRPr="00E63D26" w:rsidRDefault="00C962CB" w:rsidP="00C962CB">
      <w:pPr>
        <w:jc w:val="both"/>
        <w:rPr>
          <w:rFonts w:ascii="Arial" w:eastAsia="Times New Roman" w:hAnsi="Arial" w:cs="Arial"/>
          <w:bCs/>
          <w:noProof/>
          <w:sz w:val="20"/>
          <w:szCs w:val="20"/>
          <w:lang w:eastAsia="fr-FR"/>
        </w:rPr>
      </w:pPr>
      <w:r w:rsidRPr="00E63D26">
        <w:rPr>
          <w:rFonts w:ascii="Arial" w:eastAsia="Times New Roman" w:hAnsi="Arial" w:cs="Arial"/>
          <w:bCs/>
          <w:noProof/>
          <w:sz w:val="20"/>
          <w:szCs w:val="20"/>
          <w:lang w:eastAsia="fr-FR"/>
        </w:rPr>
        <w:t>This study highlighted the nutritional and functional quality of local infant flours sold in the city of Bukavu. The results show that, although several flours met quality standards for physicochemical characteristics, a predominance of high titratable acidity was observed in many samples, raising concerns about product stability and safety. Nutritional values ​​revealed relatively satisfactory protein and mineral concentrations, while lipid and fiber content showed sign</w:t>
      </w:r>
      <w:r w:rsidR="00E63D26">
        <w:rPr>
          <w:rFonts w:ascii="Arial" w:eastAsia="Times New Roman" w:hAnsi="Arial" w:cs="Arial"/>
          <w:bCs/>
          <w:noProof/>
          <w:sz w:val="20"/>
          <w:szCs w:val="20"/>
          <w:lang w:eastAsia="fr-FR"/>
        </w:rPr>
        <w:t xml:space="preserve">ificant disparities. </w:t>
      </w:r>
      <w:r w:rsidRPr="00E63D26">
        <w:rPr>
          <w:rFonts w:ascii="Arial" w:eastAsia="Times New Roman" w:hAnsi="Arial" w:cs="Arial"/>
          <w:bCs/>
          <w:noProof/>
          <w:sz w:val="20"/>
          <w:szCs w:val="20"/>
          <w:lang w:eastAsia="fr-FR"/>
        </w:rPr>
        <w:t xml:space="preserve">Furthermore, the analyzed flours were </w:t>
      </w:r>
      <w:r w:rsidRPr="00E63D26">
        <w:rPr>
          <w:rFonts w:ascii="Arial" w:eastAsia="Times New Roman" w:hAnsi="Arial" w:cs="Arial"/>
          <w:bCs/>
          <w:noProof/>
          <w:sz w:val="20"/>
          <w:szCs w:val="20"/>
          <w:lang w:eastAsia="fr-FR"/>
        </w:rPr>
        <w:lastRenderedPageBreak/>
        <w:t>classified according to their energy content, revealing three categories: those with high energy value (EBT, EBM, and EFM), those with intermediate energy value (ADNU, UJNZ1, and ESZ), and those with moderate energy value (UJNZ2, EAB, EKM, and EPT). Significant concentrations of antinutrients were also identified, potentially inhibiting the absorption of certain minerals. Microbiological analysis confirmed unacceptable levels of contamination in certain flours, highligh</w:t>
      </w:r>
      <w:r w:rsidR="00E63D26">
        <w:rPr>
          <w:rFonts w:ascii="Arial" w:eastAsia="Times New Roman" w:hAnsi="Arial" w:cs="Arial"/>
          <w:bCs/>
          <w:noProof/>
          <w:sz w:val="20"/>
          <w:szCs w:val="20"/>
          <w:lang w:eastAsia="fr-FR"/>
        </w:rPr>
        <w:t xml:space="preserve">ting health risks for children. </w:t>
      </w:r>
      <w:r w:rsidRPr="00E63D26">
        <w:rPr>
          <w:rFonts w:ascii="Arial" w:eastAsia="Times New Roman" w:hAnsi="Arial" w:cs="Arial"/>
          <w:bCs/>
          <w:noProof/>
          <w:sz w:val="20"/>
          <w:szCs w:val="20"/>
          <w:lang w:eastAsia="fr-FR"/>
        </w:rPr>
        <w:t>In short, this study underscores the urgent need to improve manufacturing, processing, and quality control practices to ensure healthy and nutritious food for young children.</w:t>
      </w:r>
    </w:p>
    <w:p w:rsidR="005F4747" w:rsidRPr="00E63D26" w:rsidRDefault="005F4747">
      <w:pPr>
        <w:rPr>
          <w:rFonts w:ascii="Arial" w:eastAsia="Times New Roman" w:hAnsi="Arial" w:cs="Arial"/>
          <w:b/>
          <w:bCs/>
          <w:noProof/>
          <w:sz w:val="20"/>
          <w:szCs w:val="20"/>
          <w:lang w:eastAsia="fr-FR"/>
        </w:rPr>
      </w:pPr>
      <w:r w:rsidRPr="00E63D26">
        <w:rPr>
          <w:rFonts w:ascii="Arial" w:eastAsia="Times New Roman" w:hAnsi="Arial" w:cs="Arial"/>
          <w:b/>
          <w:bCs/>
          <w:noProof/>
          <w:sz w:val="20"/>
          <w:szCs w:val="20"/>
          <w:lang w:eastAsia="fr-FR"/>
        </w:rPr>
        <w:br w:type="page"/>
      </w:r>
    </w:p>
    <w:p w:rsidR="00A04C48" w:rsidRDefault="00C962CB" w:rsidP="00A04C48">
      <w:pPr>
        <w:jc w:val="both"/>
        <w:rPr>
          <w:rFonts w:ascii="Arial" w:eastAsia="Times New Roman" w:hAnsi="Arial" w:cs="Arial"/>
          <w:b/>
          <w:bCs/>
          <w:noProof/>
          <w:lang w:eastAsia="fr-FR"/>
        </w:rPr>
      </w:pPr>
      <w:r w:rsidRPr="00D649EB">
        <w:rPr>
          <w:rFonts w:ascii="Arial" w:eastAsia="Times New Roman" w:hAnsi="Arial" w:cs="Arial"/>
          <w:b/>
          <w:bCs/>
          <w:noProof/>
          <w:lang w:eastAsia="fr-FR"/>
        </w:rPr>
        <w:lastRenderedPageBreak/>
        <w:t>BIBLIOGRAPHICAL REFERENCE</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1. AjuamunguSM, AhanaJ, MusaadaJM, Asima FK, IsharaAK, HabamungoDM, KobaCM. Evaluation of mothers' knowledge, attitudes, and practices regarding malnutrition in children under 5 years of age in rural areas of the DRC: a study of the Minova health area (Kalehe territory/South Kivu). Revue de l’Infirmier Congolais. 2025; 9(1):18-25. https://doi.org/10.62126/zqrx.2025913</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2. Celine Gachet, 2005. Bio-physico-chemical evaluation of waste buried at the SYDOM final waste storage center in TURA under the effect of leachate recirculation? Thesis in industrial and urban environmental sciences at the National Institute of Applied Sciences of Lyon in France, page 271. https://compostagecefrepade.wordpress.com/wp-content/uploads/2009/02/these-celine-gachet-02-05-05.pdf</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3. Christine Hotz and Rosalind S. Gibson. Traditional Food-Processing and Preparation Practices to Enhance the Bioavailability of Micronutrients in Plant-Based Diets, The Journal of Nutrition Symposium: Food-Based Approaches to Combating Micronutrient Deficiencies in Children of Developing Countries 0022-3166/07 $8.00 2007 American Society for Nutrition. https://doi.org/10.1093/jn/137.4.1097</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4. Claire Mouquet-Rivier, Faustine Rio-Puygrenier, Stéphanie Zoungranaa, Jérôme Winbetouréfa Somé, Hermann Biénou Lanou. Fortification of foods for young children in Sahelian countries, Cahier de nutrition et de diététique, volume 60, number 6, December 2025, pages 360-372 https://doi.org/10.1016/j.cnd.2025.10.002</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5. Coralie Dupas, Agnès Marsset-Baglieri, Marie-Noëlle Peyrat-Maillard. Protein-polyphenol interactions and their influence on polyphenol bioavailability. NAFAS, 2002, 9, pp.15-30. ffhal-03943478f</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6. Dewey, K. G., &amp; Brown, K. H (2003). Update on technical issues concerning complementary feeding of young children in developing countries and implications for intervention programs. Food and Nutrition Bulletin, 24(1), 5-28.</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7. E. L. GIBSON, J. WARDLE and C. J. WATTS. Fruit and Vegetable Consumption, Nutritional Knowledge and Beliefs in Mothers and Children, Appetite, 1998, 31, 205–228 Article No. ap980180</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8. F.K. Amagloh and J. Coad. Sweetpotato-based Formulation: An Alternative Food Blend for Complementary Feeding, CAB International 2015 https://doi.org/10.1079/9781780644202.0592</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9. FAO/WHO. (2004). Human Energy Requirements. FAO Food and Nutrition Technical Report Series No. 1. Rome.</w:t>
      </w:r>
    </w:p>
    <w:p w:rsidR="008B7284" w:rsidRPr="008B7284" w:rsidRDefault="008B7284" w:rsidP="008B7284">
      <w:pPr>
        <w:jc w:val="both"/>
        <w:rPr>
          <w:rFonts w:ascii="Arial" w:eastAsia="Times New Roman" w:hAnsi="Arial" w:cs="Arial"/>
          <w:noProof/>
          <w:lang w:eastAsia="fr-FR"/>
        </w:rPr>
      </w:pP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10. François Bigonnesse, 2022. Sampling Techniques for Microbiological Analysis of Food and Water, LEAA-REF-MIC-540, AEV 2022-09-13 https://cdncontenu.quebec.ca/cdn-contenu/adm/min/agriculture-pecheries alimentation/alimentation/publicationsleaa/DIR_techniques_prelevements_echantillons_aliments_eau_MAPAQ.pdf</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11. Gibson, R. S., &amp; Ferguson, E. L. (2008). An interactive 24-hour recall for assessing the adequacy of iron and zinc intakes in developing countries. International Journal of Vitamin and Nutrition Research, 78(6), 12-20.</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lastRenderedPageBreak/>
        <w:t>12. Glenn R. Gibson, Karen P. Scott, Robert A. Rasta, Kieran M. Tuohy, Arland Hotchkiss, Alix Dubert-Ferrandon, Melanie Gareau, Eileen F. Murphy, Delphine Saulnier, Gunnar Loh, Sandra Macfarlane, Nathalie Delzenne, Yehuda Ringe, Gunhild Kozianowski, Robin Dickmann, Irene Lenoir-Wijnkoop, Carey Walker and Randal Buddington. Dietary prebiotics: current status and new definition, Food Science and Technology Bulletin: Functional Foods 7 (1) 1–19 DOI: 10.1616/1476-2137.15880. Accepted 27 January 2010</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13. Irambona, Jean Bosco, 2022. Study of technological hazards related to the processing of cassava into high-quality flour, Master's thesis in post-harvest technology, Department of Food Science and Technology, Faculty of Agronomy and Bioengineering, University of Burundi, pg 67</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14. Kouassi Kra Athanase, Ouina Toualy Serge Thibaut1, Voko Bi Rosin Don Rodrigue1, Kouassi Kouassi Clément, Coulibaly Ibourahema1 and Konate Ibrahim. Evaluation of the Microbiological and Physico-Chemical Quality of Soybean Flour (Glycine max L. Merrill) as a Food Supplement for Infants Sold in Daloa, Microbiology Research Journal International 31(3): 24-30, 2021; Article no. MRJI.67316ISSN: 2456-7043</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15. Marius S. KANHOUNNON, 2017. Consumption of porridge by children aged 3 to 59 months and socio-cultural determinants of the use of infant flours in Benin, Master's thesis in Human Nutrition and Food Security, School of Nutrition and Food Sciences (ENSA), Faculty of Agronomic Sciences (FSA), University of Abomey-Calavi (UAC), Republic of Benin, p. 120</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16. Marta Padial-Domínguez, F. Javier Espejo-Carpio, Raúl Pérez-Gálvez, Antonio Guadix and Emilia M. Guadix. Optimization of the Emulsifying Properties of Food Protein Hydrolysates for the Production of Fish Oil-in-Water Emulsions, Foods 2020, 9, 636; doi:10.3390/foods905</w:t>
      </w:r>
      <w:r w:rsidRPr="008B7284">
        <w:t xml:space="preserve"> </w:t>
      </w:r>
      <w:r w:rsidRPr="008B7284">
        <w:rPr>
          <w:rFonts w:ascii="Arial" w:eastAsia="Times New Roman" w:hAnsi="Arial" w:cs="Arial"/>
          <w:noProof/>
          <w:lang w:eastAsia="fr-FR"/>
        </w:rPr>
        <w:t>0636</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17. Maxime Florant, 2015. Experimental study of solid-liquid mixtures: characterization of concentrated suspensions with supernatant solids, Master's thesis in Chemical Engineering, Polytechnique Montréal, Université de Montréal, pg 137</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18. Muhaya Ntamusimwa Valery, Kabasele Yenga-Yenga Albert, Minga Milolo Stéphane, Katcho Karume Célestin, Tambala Kongbo Théophile, Kipanga Uredi Roger. Spatio-Temporal Analysis of Some Climatic Parameters from 1980 to 2021 in the Triangle of Bukavu City-Northern Part of the Kabare Territory-PNKB in South Kivu, DRC, IOSR Journal of Applied Physics (IOSR-JAP) e-ISSN: 2278-4861. Volume 17, Issue 3, Series 1. 1 (May. – June. 2025), pp. 34-50 DOI: 10.9790/4861-1703013450</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19. Murielle NAGO, Achille YEMOA, Carmelle MIZEHOUN-ADISSODA, André BIGOT, Joseph HOUNHOUIGAN. EVALUATION OF THE NUTRITIONAL QUALITY OF INFANT FLOURS MANUFACTURED AND SOLD IN BENIN, Journal of the Society of Clinical Biology of Benin, 2018; No. 029; 12-18</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20. Nout, M. J. R., &amp; Sarkar, P. K. (1999). Lactic acid food fermentation in tropical climates. Antonie van Leeuwenhoek, 76, 395-401.</w:t>
      </w:r>
    </w:p>
    <w:p w:rsidR="008B7284" w:rsidRPr="008B7284" w:rsidRDefault="008B7284" w:rsidP="008B7284">
      <w:pPr>
        <w:jc w:val="both"/>
        <w:rPr>
          <w:rFonts w:ascii="Arial" w:eastAsia="Times New Roman" w:hAnsi="Arial" w:cs="Arial"/>
          <w:noProof/>
          <w:lang w:eastAsia="fr-FR"/>
        </w:rPr>
      </w:pP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21. OIV-Oeno 206-2010. Microbiological analysis of wines and musts: detection, differentiation, and enumeration of microorganisms https://www.oiv.int/public/medias/2438/oiv-ma-as4-01.pdf</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 xml:space="preserve">22. World Health Organization. Guidance to end inappropriate forms of promotion of foods for infants and young children. 2016 </w:t>
      </w:r>
      <w:r w:rsidRPr="008B7284">
        <w:rPr>
          <w:rFonts w:ascii="Arial" w:eastAsia="Times New Roman" w:hAnsi="Arial" w:cs="Arial"/>
          <w:noProof/>
          <w:lang w:eastAsia="fr-FR"/>
        </w:rPr>
        <w:lastRenderedPageBreak/>
        <w:t>(https://apps.who.int/gb/ebwha/pdf_files/WHA69/A69_7Add1-fr.pdf, accessed 24 March 2020).</w:t>
      </w:r>
    </w:p>
    <w:p w:rsidR="008B7284" w:rsidRPr="008B7284" w:rsidRDefault="008B7284" w:rsidP="008B7284">
      <w:pPr>
        <w:jc w:val="both"/>
        <w:rPr>
          <w:rFonts w:ascii="Arial" w:eastAsia="Times New Roman" w:hAnsi="Arial" w:cs="Arial"/>
          <w:noProof/>
          <w:lang w:eastAsia="fr-FR"/>
        </w:rPr>
      </w:pP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23. Report of the study “The supply chain of locally produced infant flours in 6 Sahelian countries” conducted from July 2019 to January 2020 by IRD - Fanny Olive, Claire Mouquet-Rivier (coordinator) and Nelly Fioroni; IRAM - Anne Bichard</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24. Richard Hurrell and Ines Egli. Iron bioavailability and dietary reference values, Am J Clin Nutr 2010;91(suppl):1461S–7S. https://doi.org/10.1006/appe.1998.0180</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25. Roger Ponka, Eveline Lina Tchatchoua Nankap, Sylvia Tabot Tambe, and Elie Fokou. Nutritional composition of some artisanal infant flours from Cameroon. International Journal of Innovation and Applied Studies ISSN 2028-9324 Vol. 16 No. 2 Jun. 2016, pp. 280-292. 2016 Innovative Space of Scientific Research Journals http://www.ijias.issr-journals.org/</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26. S. Sidibe, A. Coulibaly, D. Kone, and M. Doumbia. IMPROVEMENT OF THE VISCOSITY AND ENERGY DENSITY OF INFANT PORRIDGES PREPARED FROM COMPOUND FLOURS BASED ON RICE, COWBEAN, SOYBEAN AND PEANUT, African Agronomy Sp. 29 (1): 53-61 (2017)</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27. Serge TRÈCHE, Bruno de BENOIST, Djamil BENBOUZID, Francis DELPEUCH. COMPLEMENTARY FEEDING FOR YOUNG CHILDREN, Proceedings of a WHO/ORSTOM inter-country workshop, November 20-24, 1994, at Senghor University, Alexandria (Egypt) pg 418</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28. T, Perignon M, Gazan R, Vieux F, Micard V, Amiot M-J, et al. Integrating nutrient bioavailability and co-production links when identifying sustainable diets: How low should we reduce meat consumption? de Souza RJ, editor. PLoS One. Public Library of Science; 2018;13: e0191767. doi:10.1371/journal.pone.0191767.</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29. VWIMA Stany and LEBAILLY Philippe, 2023. Food Supply to the City of Bukavu: Flows from the Interior of South Kivu, Rwanda, and North Kivu, Peri-urban Territories: Development, Challenges, and Prospects in the Global South. International Symposium – ULg-Gembloux, December 19, 2013.</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30. WHO/FAO (2004) Vitamin and Mineral Requirements in Human Nutrition. 2nd edition. WHO.</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31. World Health Organization 2018. Some rights reserved. This work is available under the CC BY-NC-SA 3.0 IGO license. https://iris.who.int/server/api/core/bitstreams/f788b437-bdfd-484f-9148-ff1671454c5c/content</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32. Yancie Gagnon. Study of the extraction of vegetable oils in aqueous media assisted by surfactants. Process Engineering. University of Technology of Compiègne, 2021. French. ffNNT: 2021COMP2654ff. fftel-03667948f</w:t>
      </w:r>
    </w:p>
    <w:p w:rsidR="008B7284" w:rsidRPr="008B7284" w:rsidRDefault="008B7284" w:rsidP="008B7284">
      <w:pPr>
        <w:jc w:val="both"/>
        <w:rPr>
          <w:rFonts w:ascii="Arial" w:eastAsia="Times New Roman" w:hAnsi="Arial" w:cs="Arial"/>
          <w:noProof/>
          <w:lang w:eastAsia="fr-FR"/>
        </w:rPr>
      </w:pPr>
      <w:r w:rsidRPr="008B7284">
        <w:rPr>
          <w:rFonts w:ascii="Arial" w:eastAsia="Times New Roman" w:hAnsi="Arial" w:cs="Arial"/>
          <w:noProof/>
          <w:lang w:eastAsia="fr-FR"/>
        </w:rPr>
        <w:t>33. Youkabed ZARROUG, Saida NASRI, Dorra SFAYHI, Aziza ZOGHLAMI KHELIL, Eya FERJANI, Mohamed KHARRAT. Formulation of biscuits enriched with Vicia narbonensis L seed flour. Annals of INRAT, volume 95, 2022 ISSN: 0365-4761</w:t>
      </w:r>
    </w:p>
    <w:p w:rsidR="00C962CB" w:rsidRDefault="00C962CB" w:rsidP="00C962CB">
      <w:pPr>
        <w:tabs>
          <w:tab w:val="left" w:pos="851"/>
          <w:tab w:val="left" w:pos="1070"/>
        </w:tabs>
        <w:spacing w:after="0" w:line="360" w:lineRule="auto"/>
        <w:ind w:left="1070"/>
        <w:jc w:val="both"/>
        <w:rPr>
          <w:rFonts w:ascii="Arial" w:eastAsia="Times New Roman" w:hAnsi="Arial" w:cs="Arial"/>
          <w:color w:val="000000"/>
          <w:sz w:val="24"/>
          <w:szCs w:val="24"/>
          <w:lang w:val="en-US" w:eastAsia="fr-FR"/>
        </w:rPr>
      </w:pPr>
    </w:p>
    <w:p w:rsidR="008B7284" w:rsidRPr="00C962CB" w:rsidRDefault="008B7284" w:rsidP="00C962CB">
      <w:pPr>
        <w:tabs>
          <w:tab w:val="left" w:pos="851"/>
          <w:tab w:val="left" w:pos="1070"/>
        </w:tabs>
        <w:spacing w:after="0" w:line="360" w:lineRule="auto"/>
        <w:ind w:left="1070"/>
        <w:jc w:val="both"/>
        <w:rPr>
          <w:rFonts w:ascii="Arial" w:eastAsia="Times New Roman" w:hAnsi="Arial" w:cs="Arial"/>
          <w:color w:val="000000"/>
          <w:sz w:val="24"/>
          <w:szCs w:val="24"/>
          <w:lang w:val="en-US" w:eastAsia="fr-FR"/>
        </w:rPr>
      </w:pPr>
    </w:p>
    <w:sectPr w:rsidR="008B7284" w:rsidRPr="00C962CB" w:rsidSect="00EB752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65E7" w:rsidRDefault="009365E7" w:rsidP="00EB752A">
      <w:pPr>
        <w:spacing w:after="0" w:line="240" w:lineRule="auto"/>
      </w:pPr>
      <w:r>
        <w:separator/>
      </w:r>
    </w:p>
  </w:endnote>
  <w:endnote w:type="continuationSeparator" w:id="0">
    <w:p w:rsidR="009365E7" w:rsidRDefault="009365E7" w:rsidP="00EB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52A" w:rsidRDefault="00EB75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52A" w:rsidRDefault="00EB75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52A" w:rsidRDefault="00EB7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65E7" w:rsidRDefault="009365E7" w:rsidP="00EB752A">
      <w:pPr>
        <w:spacing w:after="0" w:line="240" w:lineRule="auto"/>
      </w:pPr>
      <w:r>
        <w:separator/>
      </w:r>
    </w:p>
  </w:footnote>
  <w:footnote w:type="continuationSeparator" w:id="0">
    <w:p w:rsidR="009365E7" w:rsidRDefault="009365E7" w:rsidP="00EB7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52A" w:rsidRDefault="00EB75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52A" w:rsidRDefault="00EB75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52A" w:rsidRDefault="00EB75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D6A8F"/>
    <w:multiLevelType w:val="hybridMultilevel"/>
    <w:tmpl w:val="D32E27F2"/>
    <w:lvl w:ilvl="0" w:tplc="5E626A7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4E157B"/>
    <w:multiLevelType w:val="hybridMultilevel"/>
    <w:tmpl w:val="656AFC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59754C"/>
    <w:multiLevelType w:val="hybridMultilevel"/>
    <w:tmpl w:val="4AAC15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262374"/>
    <w:multiLevelType w:val="hybridMultilevel"/>
    <w:tmpl w:val="B25882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AB2"/>
    <w:rsid w:val="00022ED7"/>
    <w:rsid w:val="000C146C"/>
    <w:rsid w:val="000D46CF"/>
    <w:rsid w:val="000D4F10"/>
    <w:rsid w:val="00140297"/>
    <w:rsid w:val="001F35A3"/>
    <w:rsid w:val="002409AA"/>
    <w:rsid w:val="002564B0"/>
    <w:rsid w:val="002F304A"/>
    <w:rsid w:val="00460316"/>
    <w:rsid w:val="004D6DD2"/>
    <w:rsid w:val="00586EED"/>
    <w:rsid w:val="005A5095"/>
    <w:rsid w:val="005F4747"/>
    <w:rsid w:val="00605239"/>
    <w:rsid w:val="006A67C7"/>
    <w:rsid w:val="006B0F28"/>
    <w:rsid w:val="00701833"/>
    <w:rsid w:val="007604A3"/>
    <w:rsid w:val="00793010"/>
    <w:rsid w:val="0087110D"/>
    <w:rsid w:val="00883A6A"/>
    <w:rsid w:val="008B7284"/>
    <w:rsid w:val="00901763"/>
    <w:rsid w:val="009365E7"/>
    <w:rsid w:val="00A04C48"/>
    <w:rsid w:val="00A34B37"/>
    <w:rsid w:val="00A46B67"/>
    <w:rsid w:val="00A5155C"/>
    <w:rsid w:val="00B2796F"/>
    <w:rsid w:val="00B76AB2"/>
    <w:rsid w:val="00C962CB"/>
    <w:rsid w:val="00D649EB"/>
    <w:rsid w:val="00DB550F"/>
    <w:rsid w:val="00E5070D"/>
    <w:rsid w:val="00E63D26"/>
    <w:rsid w:val="00EB4BD1"/>
    <w:rsid w:val="00EB752A"/>
    <w:rsid w:val="00F13469"/>
    <w:rsid w:val="00F3532D"/>
    <w:rsid w:val="00F6311A"/>
    <w:rsid w:val="00FB15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72BB0A"/>
  <w15:chartTrackingRefBased/>
  <w15:docId w15:val="{96084923-31A4-45CF-8E8D-3F43552A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wtze">
    <w:name w:val="hwtze"/>
    <w:basedOn w:val="DefaultParagraphFont"/>
    <w:rsid w:val="005A5095"/>
  </w:style>
  <w:style w:type="character" w:customStyle="1" w:styleId="rynqvb">
    <w:name w:val="rynqvb"/>
    <w:basedOn w:val="DefaultParagraphFont"/>
    <w:rsid w:val="005A5095"/>
  </w:style>
  <w:style w:type="character" w:customStyle="1" w:styleId="qgyq3b">
    <w:name w:val="qgyq3b"/>
    <w:basedOn w:val="DefaultParagraphFont"/>
    <w:rsid w:val="004D6DD2"/>
  </w:style>
  <w:style w:type="character" w:styleId="Hyperlink">
    <w:name w:val="Hyperlink"/>
    <w:basedOn w:val="DefaultParagraphFont"/>
    <w:uiPriority w:val="99"/>
    <w:unhideWhenUsed/>
    <w:rsid w:val="004D6DD2"/>
    <w:rPr>
      <w:color w:val="0000FF"/>
      <w:u w:val="single"/>
    </w:rPr>
  </w:style>
  <w:style w:type="paragraph" w:styleId="ListParagraph">
    <w:name w:val="List Paragraph"/>
    <w:basedOn w:val="Normal"/>
    <w:uiPriority w:val="34"/>
    <w:qFormat/>
    <w:rsid w:val="004D6DD2"/>
    <w:pPr>
      <w:ind w:left="720"/>
      <w:contextualSpacing/>
    </w:pPr>
  </w:style>
  <w:style w:type="table" w:customStyle="1" w:styleId="TableauListe6Couleur1">
    <w:name w:val="Tableau Liste 6 Couleur1"/>
    <w:basedOn w:val="TableNormal"/>
    <w:uiPriority w:val="51"/>
    <w:rsid w:val="00883A6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6Couleur11">
    <w:name w:val="Tableau Liste 6 Couleur11"/>
    <w:basedOn w:val="TableNormal"/>
    <w:uiPriority w:val="51"/>
    <w:rsid w:val="00A46B6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9301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LightShading">
    <w:name w:val="Light Shading"/>
    <w:basedOn w:val="TableNormal"/>
    <w:uiPriority w:val="60"/>
    <w:unhideWhenUsed/>
    <w:qFormat/>
    <w:rsid w:val="002409A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auListe6Couleur12">
    <w:name w:val="Tableau Liste 6 Couleur12"/>
    <w:basedOn w:val="TableNormal"/>
    <w:uiPriority w:val="51"/>
    <w:rsid w:val="00A5155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F13469"/>
    <w:rPr>
      <w:b/>
      <w:bCs/>
    </w:rPr>
  </w:style>
  <w:style w:type="character" w:styleId="LineNumber">
    <w:name w:val="line number"/>
    <w:basedOn w:val="DefaultParagraphFont"/>
    <w:uiPriority w:val="99"/>
    <w:semiHidden/>
    <w:unhideWhenUsed/>
    <w:rsid w:val="00605239"/>
  </w:style>
  <w:style w:type="character" w:styleId="UnresolvedMention">
    <w:name w:val="Unresolved Mention"/>
    <w:basedOn w:val="DefaultParagraphFont"/>
    <w:uiPriority w:val="99"/>
    <w:semiHidden/>
    <w:unhideWhenUsed/>
    <w:rsid w:val="00901763"/>
    <w:rPr>
      <w:color w:val="605E5C"/>
      <w:shd w:val="clear" w:color="auto" w:fill="E1DFDD"/>
    </w:rPr>
  </w:style>
  <w:style w:type="paragraph" w:styleId="Header">
    <w:name w:val="header"/>
    <w:basedOn w:val="Normal"/>
    <w:link w:val="HeaderChar"/>
    <w:uiPriority w:val="99"/>
    <w:unhideWhenUsed/>
    <w:rsid w:val="00EB7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52A"/>
  </w:style>
  <w:style w:type="paragraph" w:styleId="Footer">
    <w:name w:val="footer"/>
    <w:basedOn w:val="Normal"/>
    <w:link w:val="FooterChar"/>
    <w:uiPriority w:val="99"/>
    <w:unhideWhenUsed/>
    <w:rsid w:val="00EB7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1847">
      <w:bodyDiv w:val="1"/>
      <w:marLeft w:val="0"/>
      <w:marRight w:val="0"/>
      <w:marTop w:val="0"/>
      <w:marBottom w:val="0"/>
      <w:divBdr>
        <w:top w:val="none" w:sz="0" w:space="0" w:color="auto"/>
        <w:left w:val="none" w:sz="0" w:space="0" w:color="auto"/>
        <w:bottom w:val="none" w:sz="0" w:space="0" w:color="auto"/>
        <w:right w:val="none" w:sz="0" w:space="0" w:color="auto"/>
      </w:divBdr>
      <w:divsChild>
        <w:div w:id="1103453110">
          <w:marLeft w:val="0"/>
          <w:marRight w:val="0"/>
          <w:marTop w:val="0"/>
          <w:marBottom w:val="0"/>
          <w:divBdr>
            <w:top w:val="none" w:sz="0" w:space="0" w:color="auto"/>
            <w:left w:val="none" w:sz="0" w:space="0" w:color="auto"/>
            <w:bottom w:val="none" w:sz="0" w:space="0" w:color="auto"/>
            <w:right w:val="none" w:sz="0" w:space="0" w:color="auto"/>
          </w:divBdr>
          <w:divsChild>
            <w:div w:id="1184200414">
              <w:marLeft w:val="0"/>
              <w:marRight w:val="0"/>
              <w:marTop w:val="0"/>
              <w:marBottom w:val="0"/>
              <w:divBdr>
                <w:top w:val="none" w:sz="0" w:space="0" w:color="auto"/>
                <w:left w:val="none" w:sz="0" w:space="0" w:color="auto"/>
                <w:bottom w:val="none" w:sz="0" w:space="0" w:color="auto"/>
                <w:right w:val="none" w:sz="0" w:space="0" w:color="auto"/>
              </w:divBdr>
              <w:divsChild>
                <w:div w:id="1951470366">
                  <w:marLeft w:val="0"/>
                  <w:marRight w:val="0"/>
                  <w:marTop w:val="0"/>
                  <w:marBottom w:val="0"/>
                  <w:divBdr>
                    <w:top w:val="none" w:sz="0" w:space="0" w:color="auto"/>
                    <w:left w:val="none" w:sz="0" w:space="0" w:color="auto"/>
                    <w:bottom w:val="none" w:sz="0" w:space="0" w:color="auto"/>
                    <w:right w:val="none" w:sz="0" w:space="0" w:color="auto"/>
                  </w:divBdr>
                  <w:divsChild>
                    <w:div w:id="1474254877">
                      <w:marLeft w:val="0"/>
                      <w:marRight w:val="0"/>
                      <w:marTop w:val="0"/>
                      <w:marBottom w:val="0"/>
                      <w:divBdr>
                        <w:top w:val="none" w:sz="0" w:space="0" w:color="auto"/>
                        <w:left w:val="none" w:sz="0" w:space="0" w:color="auto"/>
                        <w:bottom w:val="none" w:sz="0" w:space="0" w:color="auto"/>
                        <w:right w:val="none" w:sz="0" w:space="0" w:color="auto"/>
                      </w:divBdr>
                      <w:divsChild>
                        <w:div w:id="375396629">
                          <w:marLeft w:val="0"/>
                          <w:marRight w:val="0"/>
                          <w:marTop w:val="0"/>
                          <w:marBottom w:val="0"/>
                          <w:divBdr>
                            <w:top w:val="none" w:sz="0" w:space="0" w:color="auto"/>
                            <w:left w:val="none" w:sz="0" w:space="0" w:color="auto"/>
                            <w:bottom w:val="none" w:sz="0" w:space="0" w:color="auto"/>
                            <w:right w:val="none" w:sz="0" w:space="0" w:color="auto"/>
                          </w:divBdr>
                          <w:divsChild>
                            <w:div w:id="728263861">
                              <w:marLeft w:val="0"/>
                              <w:marRight w:val="0"/>
                              <w:marTop w:val="0"/>
                              <w:marBottom w:val="0"/>
                              <w:divBdr>
                                <w:top w:val="none" w:sz="0" w:space="0" w:color="auto"/>
                                <w:left w:val="none" w:sz="0" w:space="0" w:color="auto"/>
                                <w:bottom w:val="none" w:sz="0" w:space="0" w:color="auto"/>
                                <w:right w:val="none" w:sz="0" w:space="0" w:color="auto"/>
                              </w:divBdr>
                              <w:divsChild>
                                <w:div w:id="402873885">
                                  <w:marLeft w:val="0"/>
                                  <w:marRight w:val="0"/>
                                  <w:marTop w:val="0"/>
                                  <w:marBottom w:val="0"/>
                                  <w:divBdr>
                                    <w:top w:val="none" w:sz="0" w:space="0" w:color="auto"/>
                                    <w:left w:val="none" w:sz="0" w:space="0" w:color="auto"/>
                                    <w:bottom w:val="none" w:sz="0" w:space="0" w:color="auto"/>
                                    <w:right w:val="none" w:sz="0" w:space="0" w:color="auto"/>
                                  </w:divBdr>
                                  <w:divsChild>
                                    <w:div w:id="14098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932289">
                  <w:marLeft w:val="0"/>
                  <w:marRight w:val="0"/>
                  <w:marTop w:val="0"/>
                  <w:marBottom w:val="0"/>
                  <w:divBdr>
                    <w:top w:val="none" w:sz="0" w:space="0" w:color="auto"/>
                    <w:left w:val="none" w:sz="0" w:space="0" w:color="auto"/>
                    <w:bottom w:val="none" w:sz="0" w:space="0" w:color="auto"/>
                    <w:right w:val="none" w:sz="0" w:space="0" w:color="auto"/>
                  </w:divBdr>
                  <w:divsChild>
                    <w:div w:id="1384789106">
                      <w:marLeft w:val="0"/>
                      <w:marRight w:val="0"/>
                      <w:marTop w:val="0"/>
                      <w:marBottom w:val="0"/>
                      <w:divBdr>
                        <w:top w:val="none" w:sz="0" w:space="0" w:color="auto"/>
                        <w:left w:val="none" w:sz="0" w:space="0" w:color="auto"/>
                        <w:bottom w:val="none" w:sz="0" w:space="0" w:color="auto"/>
                        <w:right w:val="none" w:sz="0" w:space="0" w:color="auto"/>
                      </w:divBdr>
                      <w:divsChild>
                        <w:div w:id="213112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30560">
      <w:bodyDiv w:val="1"/>
      <w:marLeft w:val="0"/>
      <w:marRight w:val="0"/>
      <w:marTop w:val="0"/>
      <w:marBottom w:val="0"/>
      <w:divBdr>
        <w:top w:val="none" w:sz="0" w:space="0" w:color="auto"/>
        <w:left w:val="none" w:sz="0" w:space="0" w:color="auto"/>
        <w:bottom w:val="none" w:sz="0" w:space="0" w:color="auto"/>
        <w:right w:val="none" w:sz="0" w:space="0" w:color="auto"/>
      </w:divBdr>
      <w:divsChild>
        <w:div w:id="375853514">
          <w:marLeft w:val="0"/>
          <w:marRight w:val="0"/>
          <w:marTop w:val="0"/>
          <w:marBottom w:val="0"/>
          <w:divBdr>
            <w:top w:val="none" w:sz="0" w:space="0" w:color="auto"/>
            <w:left w:val="none" w:sz="0" w:space="0" w:color="auto"/>
            <w:bottom w:val="none" w:sz="0" w:space="0" w:color="auto"/>
            <w:right w:val="none" w:sz="0" w:space="0" w:color="auto"/>
          </w:divBdr>
        </w:div>
      </w:divsChild>
    </w:div>
    <w:div w:id="2087066358">
      <w:bodyDiv w:val="1"/>
      <w:marLeft w:val="0"/>
      <w:marRight w:val="0"/>
      <w:marTop w:val="0"/>
      <w:marBottom w:val="0"/>
      <w:divBdr>
        <w:top w:val="none" w:sz="0" w:space="0" w:color="auto"/>
        <w:left w:val="none" w:sz="0" w:space="0" w:color="auto"/>
        <w:bottom w:val="none" w:sz="0" w:space="0" w:color="auto"/>
        <w:right w:val="none" w:sz="0" w:space="0" w:color="auto"/>
      </w:divBdr>
      <w:divsChild>
        <w:div w:id="67309289">
          <w:marLeft w:val="0"/>
          <w:marRight w:val="0"/>
          <w:marTop w:val="0"/>
          <w:marBottom w:val="0"/>
          <w:divBdr>
            <w:top w:val="none" w:sz="0" w:space="0" w:color="auto"/>
            <w:left w:val="none" w:sz="0" w:space="0" w:color="auto"/>
            <w:bottom w:val="none" w:sz="0" w:space="0" w:color="auto"/>
            <w:right w:val="none" w:sz="0" w:space="0" w:color="auto"/>
          </w:divBdr>
          <w:divsChild>
            <w:div w:id="1416635074">
              <w:marLeft w:val="0"/>
              <w:marRight w:val="0"/>
              <w:marTop w:val="0"/>
              <w:marBottom w:val="0"/>
              <w:divBdr>
                <w:top w:val="none" w:sz="0" w:space="0" w:color="auto"/>
                <w:left w:val="none" w:sz="0" w:space="0" w:color="auto"/>
                <w:bottom w:val="none" w:sz="0" w:space="0" w:color="auto"/>
                <w:right w:val="none" w:sz="0" w:space="0" w:color="auto"/>
              </w:divBdr>
              <w:divsChild>
                <w:div w:id="1797605800">
                  <w:marLeft w:val="0"/>
                  <w:marRight w:val="0"/>
                  <w:marTop w:val="0"/>
                  <w:marBottom w:val="0"/>
                  <w:divBdr>
                    <w:top w:val="none" w:sz="0" w:space="0" w:color="auto"/>
                    <w:left w:val="none" w:sz="0" w:space="0" w:color="auto"/>
                    <w:bottom w:val="none" w:sz="0" w:space="0" w:color="auto"/>
                    <w:right w:val="none" w:sz="0" w:space="0" w:color="auto"/>
                  </w:divBdr>
                  <w:divsChild>
                    <w:div w:id="18520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0FFD4-2975-4BAE-B05B-797E3EFA3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9261</Words>
  <Characters>52792</Characters>
  <Application>Microsoft Office Word</Application>
  <DocSecurity>0</DocSecurity>
  <Lines>439</Lines>
  <Paragraphs>123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5</cp:revision>
  <dcterms:created xsi:type="dcterms:W3CDTF">2026-02-11T09:01:00Z</dcterms:created>
  <dcterms:modified xsi:type="dcterms:W3CDTF">2026-02-11T11:24:00Z</dcterms:modified>
</cp:coreProperties>
</file>