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5651D" w14:textId="77777777" w:rsidR="00F74F06" w:rsidRDefault="00F74F06" w:rsidP="00F74F06">
      <w:pPr>
        <w:pStyle w:val="Author"/>
        <w:spacing w:line="240" w:lineRule="auto"/>
        <w:rPr>
          <w:rFonts w:ascii="Arial" w:hAnsi="Arial" w:cs="Arial"/>
          <w:bCs/>
          <w:iCs/>
          <w:kern w:val="28"/>
          <w:sz w:val="36"/>
        </w:rPr>
        <w:sectPr w:rsidR="00F74F06" w:rsidSect="00DC3149">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docGrid w:linePitch="360"/>
        </w:sectPr>
      </w:pPr>
    </w:p>
    <w:p w14:paraId="465D92C4" w14:textId="77777777" w:rsidR="00AC4DAB" w:rsidRPr="00AC4DAB" w:rsidRDefault="00AC4DAB" w:rsidP="00AC4DAB">
      <w:pPr>
        <w:pStyle w:val="Author"/>
        <w:rPr>
          <w:rFonts w:ascii="Arial" w:hAnsi="Arial" w:cs="Arial"/>
          <w:bCs/>
          <w:i/>
          <w:iCs/>
          <w:kern w:val="28"/>
          <w:sz w:val="18"/>
          <w:szCs w:val="18"/>
          <w:u w:val="single"/>
        </w:rPr>
      </w:pPr>
      <w:bookmarkStart w:id="0" w:name="_Hlk206404879"/>
      <w:r w:rsidRPr="00AC4DAB">
        <w:rPr>
          <w:rFonts w:ascii="Arial" w:hAnsi="Arial" w:cs="Arial"/>
          <w:bCs/>
          <w:i/>
          <w:iCs/>
          <w:kern w:val="28"/>
          <w:sz w:val="18"/>
          <w:szCs w:val="18"/>
          <w:u w:val="single"/>
        </w:rPr>
        <w:t>Original Research Article</w:t>
      </w:r>
    </w:p>
    <w:p w14:paraId="66B45B95" w14:textId="581E01D5" w:rsidR="00163BC4" w:rsidRPr="00F74F06" w:rsidRDefault="00FF0847" w:rsidP="00F74F06">
      <w:pPr>
        <w:pStyle w:val="Author"/>
        <w:spacing w:line="240" w:lineRule="auto"/>
        <w:rPr>
          <w:rFonts w:ascii="Arial" w:hAnsi="Arial" w:cs="Arial"/>
          <w:bCs/>
          <w:iCs/>
          <w:kern w:val="28"/>
          <w:sz w:val="36"/>
        </w:rPr>
      </w:pPr>
      <w:r w:rsidRPr="00F74F06">
        <w:rPr>
          <w:rFonts w:ascii="Arial" w:hAnsi="Arial" w:cs="Arial"/>
          <w:bCs/>
          <w:iCs/>
          <w:kern w:val="28"/>
          <w:sz w:val="36"/>
        </w:rPr>
        <w:t>Assessment of the</w:t>
      </w:r>
      <w:r w:rsidR="009E17CD" w:rsidRPr="00F74F06">
        <w:rPr>
          <w:rFonts w:ascii="Arial" w:hAnsi="Arial" w:cs="Arial"/>
          <w:bCs/>
          <w:iCs/>
          <w:kern w:val="28"/>
          <w:sz w:val="36"/>
        </w:rPr>
        <w:t xml:space="preserve"> physicochemical parameters of </w:t>
      </w:r>
      <w:proofErr w:type="spellStart"/>
      <w:r w:rsidR="009E17CD" w:rsidRPr="00F74F06">
        <w:rPr>
          <w:rFonts w:ascii="Arial" w:hAnsi="Arial" w:cs="Arial"/>
          <w:bCs/>
          <w:iCs/>
          <w:kern w:val="28"/>
          <w:sz w:val="36"/>
        </w:rPr>
        <w:t>Okpoka</w:t>
      </w:r>
      <w:proofErr w:type="spellEnd"/>
      <w:r w:rsidR="009E17CD" w:rsidRPr="00F74F06">
        <w:rPr>
          <w:rFonts w:ascii="Arial" w:hAnsi="Arial" w:cs="Arial"/>
          <w:bCs/>
          <w:iCs/>
          <w:kern w:val="28"/>
          <w:sz w:val="36"/>
        </w:rPr>
        <w:t xml:space="preserve"> Creek</w:t>
      </w:r>
      <w:r w:rsidR="004D630B" w:rsidRPr="00F74F06">
        <w:rPr>
          <w:rFonts w:ascii="Arial" w:hAnsi="Arial" w:cs="Arial"/>
          <w:bCs/>
          <w:iCs/>
          <w:kern w:val="28"/>
          <w:sz w:val="36"/>
        </w:rPr>
        <w:t>:</w:t>
      </w:r>
      <w:r w:rsidR="009E17CD" w:rsidRPr="00F74F06">
        <w:rPr>
          <w:rFonts w:ascii="Arial" w:hAnsi="Arial" w:cs="Arial"/>
          <w:bCs/>
          <w:iCs/>
          <w:kern w:val="28"/>
          <w:sz w:val="36"/>
        </w:rPr>
        <w:t xml:space="preserve"> a Tributary of Bonny River</w:t>
      </w:r>
    </w:p>
    <w:bookmarkEnd w:id="0"/>
    <w:p w14:paraId="302A5878" w14:textId="77777777" w:rsidR="00A258C3" w:rsidRPr="00F74F06" w:rsidRDefault="00A258C3" w:rsidP="00F74F06">
      <w:pPr>
        <w:pStyle w:val="Author"/>
        <w:spacing w:line="240" w:lineRule="auto"/>
        <w:jc w:val="both"/>
        <w:rPr>
          <w:rFonts w:ascii="Arial" w:hAnsi="Arial" w:cs="Arial"/>
          <w:sz w:val="36"/>
        </w:rPr>
      </w:pPr>
    </w:p>
    <w:p w14:paraId="13DC36E4" w14:textId="77777777" w:rsidR="0059448B" w:rsidRDefault="0059448B" w:rsidP="00F74F06">
      <w:pPr>
        <w:pStyle w:val="Affiliation"/>
        <w:spacing w:after="0" w:line="240" w:lineRule="auto"/>
        <w:jc w:val="both"/>
        <w:rPr>
          <w:rFonts w:ascii="Arial" w:hAnsi="Arial" w:cs="Arial"/>
        </w:rPr>
      </w:pPr>
    </w:p>
    <w:p w14:paraId="15AE9BBE" w14:textId="4AFD3D0E" w:rsidR="002A003A" w:rsidRPr="00F74F06" w:rsidRDefault="002A003A" w:rsidP="00F74F06">
      <w:pPr>
        <w:pStyle w:val="Affiliation"/>
        <w:spacing w:after="0" w:line="240" w:lineRule="auto"/>
        <w:jc w:val="both"/>
        <w:rPr>
          <w:rFonts w:ascii="Arial" w:hAnsi="Arial" w:cs="Arial"/>
        </w:rPr>
      </w:pPr>
    </w:p>
    <w:p w14:paraId="517739E1" w14:textId="77777777" w:rsidR="00F74F06" w:rsidRDefault="002D2997" w:rsidP="00F74F06">
      <w:pPr>
        <w:pStyle w:val="Copyright"/>
        <w:spacing w:after="0" w:line="240" w:lineRule="auto"/>
        <w:jc w:val="both"/>
        <w:rPr>
          <w:rFonts w:ascii="Arial" w:hAnsi="Arial" w:cs="Arial"/>
        </w:rPr>
      </w:pPr>
      <w:r w:rsidRPr="00F74F06">
        <w:rPr>
          <w:rFonts w:ascii="Arial" w:hAnsi="Arial" w:cs="Arial"/>
          <w:noProof/>
        </w:rPr>
        <mc:AlternateContent>
          <mc:Choice Requires="wps">
            <w:drawing>
              <wp:inline distT="0" distB="0" distL="0" distR="0" wp14:anchorId="449F4E19" wp14:editId="2E83F13F">
                <wp:extent cx="5303520" cy="635"/>
                <wp:effectExtent l="0" t="0" r="11430" b="18415"/>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8C5D6FD"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" strokeweight="1.5pt">
                <o:lock v:ext="edit" shapetype="f"/>
                <w10:anchorlock/>
              </v:shape>
            </w:pict>
          </mc:Fallback>
        </mc:AlternateContent>
      </w:r>
      <w:r w:rsidR="00FB3A86" w:rsidRPr="00F74F06">
        <w:rPr>
          <w:rFonts w:ascii="Arial" w:hAnsi="Arial" w:cs="Arial"/>
        </w:rPr>
        <w:t>.</w:t>
      </w:r>
    </w:p>
    <w:p w14:paraId="137568FB" w14:textId="77777777" w:rsidR="00484358" w:rsidRDefault="00484358" w:rsidP="00F74F06">
      <w:pPr>
        <w:pStyle w:val="AbstHead"/>
        <w:spacing w:after="0"/>
        <w:jc w:val="both"/>
        <w:rPr>
          <w:rFonts w:ascii="Arial" w:hAnsi="Arial" w:cs="Arial"/>
        </w:rPr>
      </w:pPr>
    </w:p>
    <w:p w14:paraId="51F8B7B3" w14:textId="5A769D17" w:rsidR="00790ADA" w:rsidRDefault="00F74F06" w:rsidP="00F74F06">
      <w:pPr>
        <w:pStyle w:val="AbstHead"/>
        <w:spacing w:after="0"/>
        <w:jc w:val="both"/>
        <w:rPr>
          <w:rFonts w:ascii="Arial" w:hAnsi="Arial" w:cs="Arial"/>
        </w:rPr>
      </w:pPr>
      <w:r w:rsidRPr="00F74F0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F74F06" w14:paraId="459CAF49" w14:textId="77777777" w:rsidTr="00224917">
        <w:tc>
          <w:tcPr>
            <w:tcW w:w="9350" w:type="dxa"/>
            <w:shd w:val="clear" w:color="auto" w:fill="F2F2F2"/>
          </w:tcPr>
          <w:p w14:paraId="46B83800" w14:textId="56B29FC9" w:rsidR="00096CEF" w:rsidRPr="00BA1B01" w:rsidRDefault="00BA1B01" w:rsidP="00096CEF">
            <w:pPr>
              <w:pStyle w:val="Body"/>
              <w:spacing w:after="0"/>
              <w:rPr>
                <w:rFonts w:ascii="Arial" w:eastAsia="Calibri" w:hAnsi="Arial" w:cs="Arial"/>
                <w:szCs w:val="22"/>
              </w:rPr>
            </w:pPr>
            <w:r w:rsidRPr="00F74F06">
              <w:rPr>
                <w:rFonts w:ascii="Arial" w:eastAsia="Calibri" w:hAnsi="Arial" w:cs="Arial"/>
                <w:b/>
                <w:szCs w:val="22"/>
              </w:rPr>
              <w:t xml:space="preserve">Aim: </w:t>
            </w:r>
            <w:r w:rsidR="00096CEF">
              <w:rPr>
                <w:rFonts w:ascii="Arial" w:eastAsia="Calibri" w:hAnsi="Arial" w:cs="Arial"/>
                <w:szCs w:val="22"/>
              </w:rPr>
              <w:t xml:space="preserve">This study investigated </w:t>
            </w:r>
            <w:proofErr w:type="spellStart"/>
            <w:r w:rsidR="00096CEF">
              <w:rPr>
                <w:rFonts w:ascii="Arial" w:eastAsia="Calibri" w:hAnsi="Arial" w:cs="Arial"/>
                <w:szCs w:val="22"/>
              </w:rPr>
              <w:t>physico</w:t>
            </w:r>
            <w:proofErr w:type="spellEnd"/>
            <w:r w:rsidR="00096CEF" w:rsidRPr="00096CEF">
              <w:rPr>
                <w:rFonts w:ascii="Arial" w:eastAsia="Calibri" w:hAnsi="Arial" w:cs="Arial"/>
                <w:szCs w:val="22"/>
              </w:rPr>
              <w:t>-chemical analysis</w:t>
            </w:r>
            <w:r w:rsidR="00096CEF">
              <w:rPr>
                <w:rFonts w:ascii="Arial" w:eastAsia="Calibri" w:hAnsi="Arial" w:cs="Arial"/>
                <w:szCs w:val="22"/>
              </w:rPr>
              <w:t xml:space="preserve"> </w:t>
            </w:r>
            <w:r w:rsidR="00096CEF" w:rsidRPr="00DE65A3">
              <w:rPr>
                <w:rFonts w:ascii="Arial" w:eastAsia="Calibri" w:hAnsi="Arial" w:cs="Arial"/>
                <w:szCs w:val="22"/>
              </w:rPr>
              <w:t xml:space="preserve">across six major </w:t>
            </w:r>
            <w:r w:rsidR="001E7073">
              <w:rPr>
                <w:rFonts w:ascii="Arial" w:eastAsia="Calibri" w:hAnsi="Arial" w:cs="Arial"/>
                <w:szCs w:val="22"/>
              </w:rPr>
              <w:t xml:space="preserve">stations in </w:t>
            </w:r>
            <w:proofErr w:type="spellStart"/>
            <w:r w:rsidR="001E7073">
              <w:rPr>
                <w:rFonts w:ascii="Arial" w:eastAsia="Calibri" w:hAnsi="Arial" w:cs="Arial"/>
                <w:szCs w:val="22"/>
              </w:rPr>
              <w:t>Okpoka</w:t>
            </w:r>
            <w:proofErr w:type="spellEnd"/>
            <w:r w:rsidR="001E7073">
              <w:rPr>
                <w:rFonts w:ascii="Arial" w:eastAsia="Calibri" w:hAnsi="Arial" w:cs="Arial"/>
                <w:szCs w:val="22"/>
              </w:rPr>
              <w:t xml:space="preserve"> creek</w:t>
            </w:r>
            <w:r w:rsidR="00096CEF" w:rsidRPr="00DE65A3">
              <w:rPr>
                <w:rFonts w:ascii="Arial" w:eastAsia="Calibri" w:hAnsi="Arial" w:cs="Arial"/>
                <w:szCs w:val="22"/>
              </w:rPr>
              <w:t xml:space="preserve"> in the Niger Delta region of Nigeria (Oba, </w:t>
            </w:r>
            <w:proofErr w:type="spellStart"/>
            <w:r w:rsidR="00096CEF">
              <w:rPr>
                <w:rFonts w:ascii="Arial" w:eastAsia="Calibri" w:hAnsi="Arial" w:cs="Arial"/>
                <w:szCs w:val="22"/>
              </w:rPr>
              <w:t>Abuloma</w:t>
            </w:r>
            <w:proofErr w:type="spellEnd"/>
            <w:r w:rsidR="00096CEF" w:rsidRPr="00924641">
              <w:rPr>
                <w:rFonts w:ascii="Arial" w:eastAsia="Calibri" w:hAnsi="Arial" w:cs="Arial"/>
                <w:szCs w:val="22"/>
              </w:rPr>
              <w:t xml:space="preserve">, </w:t>
            </w:r>
            <w:proofErr w:type="spellStart"/>
            <w:r w:rsidR="00096CEF" w:rsidRPr="00924641">
              <w:rPr>
                <w:rFonts w:ascii="Arial" w:eastAsia="Calibri" w:hAnsi="Arial" w:cs="Arial"/>
                <w:szCs w:val="22"/>
              </w:rPr>
              <w:t>Kalio</w:t>
            </w:r>
            <w:proofErr w:type="spellEnd"/>
            <w:r w:rsidR="00096CEF" w:rsidRPr="00924641">
              <w:rPr>
                <w:rFonts w:ascii="Arial" w:eastAsia="Calibri" w:hAnsi="Arial" w:cs="Arial"/>
                <w:szCs w:val="22"/>
              </w:rPr>
              <w:t xml:space="preserve">, Georgetown, </w:t>
            </w:r>
            <w:proofErr w:type="spellStart"/>
            <w:r w:rsidR="00096CEF" w:rsidRPr="00924641">
              <w:rPr>
                <w:rFonts w:ascii="Arial" w:eastAsia="Calibri" w:hAnsi="Arial" w:cs="Arial"/>
                <w:szCs w:val="22"/>
              </w:rPr>
              <w:t>Okrika</w:t>
            </w:r>
            <w:proofErr w:type="spellEnd"/>
            <w:r w:rsidR="00096CEF" w:rsidRPr="00924641">
              <w:rPr>
                <w:rFonts w:ascii="Arial" w:eastAsia="Calibri" w:hAnsi="Arial" w:cs="Arial"/>
                <w:szCs w:val="22"/>
              </w:rPr>
              <w:t xml:space="preserve">, and </w:t>
            </w:r>
            <w:proofErr w:type="spellStart"/>
            <w:r w:rsidR="00096CEF" w:rsidRPr="00924641">
              <w:rPr>
                <w:rFonts w:ascii="Arial" w:eastAsia="Calibri" w:hAnsi="Arial" w:cs="Arial"/>
                <w:szCs w:val="22"/>
              </w:rPr>
              <w:t>Ogoloma</w:t>
            </w:r>
            <w:proofErr w:type="spellEnd"/>
            <w:r w:rsidR="00096CEF" w:rsidRPr="00924641">
              <w:rPr>
                <w:rFonts w:ascii="Arial" w:eastAsia="Calibri" w:hAnsi="Arial" w:cs="Arial"/>
                <w:szCs w:val="22"/>
              </w:rPr>
              <w:t>).</w:t>
            </w:r>
          </w:p>
          <w:p w14:paraId="4AEABAA3" w14:textId="77777777" w:rsidR="00195AE9" w:rsidRPr="00BA1B01" w:rsidRDefault="00195AE9" w:rsidP="00195AE9">
            <w:pPr>
              <w:pStyle w:val="Body"/>
              <w:spacing w:after="0"/>
              <w:rPr>
                <w:rFonts w:ascii="Arial" w:eastAsia="Calibri" w:hAnsi="Arial" w:cs="Arial"/>
                <w:szCs w:val="22"/>
              </w:rPr>
            </w:pPr>
            <w:r w:rsidRPr="00BA1B01">
              <w:rPr>
                <w:rFonts w:ascii="Arial" w:eastAsia="Calibri" w:hAnsi="Arial" w:cs="Arial"/>
                <w:b/>
                <w:szCs w:val="22"/>
              </w:rPr>
              <w:t xml:space="preserve">Study </w:t>
            </w:r>
            <w:r>
              <w:rPr>
                <w:rFonts w:ascii="Arial" w:eastAsia="Calibri" w:hAnsi="Arial" w:cs="Arial"/>
                <w:b/>
                <w:szCs w:val="22"/>
              </w:rPr>
              <w:t>D</w:t>
            </w:r>
            <w:r w:rsidRPr="00BA1B01">
              <w:rPr>
                <w:rFonts w:ascii="Arial" w:eastAsia="Calibri" w:hAnsi="Arial" w:cs="Arial"/>
                <w:b/>
                <w:szCs w:val="22"/>
              </w:rPr>
              <w:t>esign:</w:t>
            </w:r>
            <w:r w:rsidRPr="00BA1B01">
              <w:rPr>
                <w:rFonts w:ascii="Arial" w:eastAsia="Calibri" w:hAnsi="Arial" w:cs="Arial"/>
                <w:szCs w:val="22"/>
              </w:rPr>
              <w:t xml:space="preserve"> Cross</w:t>
            </w:r>
            <w:r>
              <w:rPr>
                <w:rFonts w:ascii="Arial" w:eastAsia="Calibri" w:hAnsi="Arial" w:cs="Arial"/>
                <w:szCs w:val="22"/>
              </w:rPr>
              <w:t>-sectional study</w:t>
            </w:r>
          </w:p>
          <w:p w14:paraId="2A06D130" w14:textId="77777777" w:rsidR="00195AE9" w:rsidRDefault="00195AE9" w:rsidP="00195AE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Pr="008A3E09">
              <w:rPr>
                <w:rFonts w:ascii="Arial" w:eastAsia="Calibri" w:hAnsi="Arial" w:cs="Arial"/>
                <w:szCs w:val="22"/>
              </w:rPr>
              <w:t>Okpoka</w:t>
            </w:r>
            <w:proofErr w:type="spellEnd"/>
            <w:r w:rsidRPr="008A3E09">
              <w:rPr>
                <w:rFonts w:ascii="Arial" w:eastAsia="Calibri" w:hAnsi="Arial" w:cs="Arial"/>
                <w:szCs w:val="22"/>
              </w:rPr>
              <w:t xml:space="preserve"> Creek</w:t>
            </w:r>
            <w:r>
              <w:rPr>
                <w:rFonts w:ascii="Arial" w:eastAsia="Calibri" w:hAnsi="Arial" w:cs="Arial"/>
                <w:szCs w:val="22"/>
              </w:rPr>
              <w:t>,</w:t>
            </w:r>
            <w:r w:rsidRPr="008A3E09">
              <w:rPr>
                <w:rFonts w:ascii="Arial" w:eastAsia="Calibri" w:hAnsi="Arial" w:cs="Arial"/>
                <w:szCs w:val="22"/>
              </w:rPr>
              <w:t xml:space="preserve"> </w:t>
            </w:r>
            <w:proofErr w:type="spellStart"/>
            <w:r w:rsidRPr="008A3E09">
              <w:rPr>
                <w:rFonts w:ascii="Arial" w:eastAsia="Calibri" w:hAnsi="Arial" w:cs="Arial"/>
                <w:szCs w:val="22"/>
              </w:rPr>
              <w:t>Abuloma</w:t>
            </w:r>
            <w:proofErr w:type="spellEnd"/>
            <w:r w:rsidRPr="008A3E09">
              <w:rPr>
                <w:rFonts w:ascii="Arial" w:eastAsia="Calibri" w:hAnsi="Arial" w:cs="Arial"/>
                <w:szCs w:val="22"/>
              </w:rPr>
              <w:t xml:space="preserve"> Area, Kalio town, George Town, ATC </w:t>
            </w:r>
            <w:proofErr w:type="spellStart"/>
            <w:r>
              <w:rPr>
                <w:rFonts w:ascii="Arial" w:eastAsia="Calibri" w:hAnsi="Arial" w:cs="Arial"/>
                <w:szCs w:val="22"/>
              </w:rPr>
              <w:t>O</w:t>
            </w:r>
            <w:r w:rsidRPr="008A3E09">
              <w:rPr>
                <w:rFonts w:ascii="Arial" w:eastAsia="Calibri" w:hAnsi="Arial" w:cs="Arial"/>
                <w:szCs w:val="22"/>
              </w:rPr>
              <w:t>krika</w:t>
            </w:r>
            <w:proofErr w:type="spellEnd"/>
            <w:r w:rsidRPr="008A3E09">
              <w:rPr>
                <w:rFonts w:ascii="Arial" w:eastAsia="Calibri" w:hAnsi="Arial" w:cs="Arial"/>
                <w:szCs w:val="22"/>
              </w:rPr>
              <w:t xml:space="preserve"> and </w:t>
            </w:r>
            <w:proofErr w:type="spellStart"/>
            <w:r w:rsidRPr="008A3E09">
              <w:rPr>
                <w:rFonts w:ascii="Arial" w:eastAsia="Calibri" w:hAnsi="Arial" w:cs="Arial"/>
                <w:szCs w:val="22"/>
              </w:rPr>
              <w:t>Ogoloma</w:t>
            </w:r>
            <w:proofErr w:type="spellEnd"/>
            <w:r w:rsidRPr="008A3E09">
              <w:rPr>
                <w:rFonts w:ascii="Arial" w:eastAsia="Calibri" w:hAnsi="Arial" w:cs="Arial"/>
                <w:szCs w:val="22"/>
              </w:rPr>
              <w:t> Area</w:t>
            </w:r>
            <w:r w:rsidRPr="00BA1B01">
              <w:rPr>
                <w:rFonts w:ascii="Arial" w:eastAsia="Calibri" w:hAnsi="Arial" w:cs="Arial"/>
                <w:szCs w:val="22"/>
              </w:rPr>
              <w:t xml:space="preserve">, between </w:t>
            </w:r>
            <w:r w:rsidRPr="008A3E09">
              <w:rPr>
                <w:rFonts w:ascii="Arial" w:eastAsia="Calibri" w:hAnsi="Arial" w:cs="Arial"/>
                <w:szCs w:val="22"/>
              </w:rPr>
              <w:t>April 2021</w:t>
            </w:r>
            <w:r>
              <w:rPr>
                <w:rFonts w:ascii="Arial" w:eastAsia="Calibri" w:hAnsi="Arial" w:cs="Arial"/>
                <w:szCs w:val="22"/>
              </w:rPr>
              <w:t xml:space="preserve"> and </w:t>
            </w:r>
            <w:r w:rsidRPr="008A3E09">
              <w:rPr>
                <w:rFonts w:ascii="Arial" w:eastAsia="Calibri" w:hAnsi="Arial" w:cs="Arial"/>
                <w:szCs w:val="22"/>
              </w:rPr>
              <w:t>Marc</w:t>
            </w:r>
            <w:r>
              <w:rPr>
                <w:rFonts w:ascii="Arial" w:eastAsia="Calibri" w:hAnsi="Arial" w:cs="Arial"/>
                <w:szCs w:val="22"/>
              </w:rPr>
              <w:t>h</w:t>
            </w:r>
            <w:r w:rsidRPr="008A3E09">
              <w:rPr>
                <w:rFonts w:ascii="Arial" w:eastAsia="Calibri" w:hAnsi="Arial" w:cs="Arial"/>
                <w:szCs w:val="22"/>
              </w:rPr>
              <w:t xml:space="preserve"> 2022</w:t>
            </w:r>
            <w:r>
              <w:rPr>
                <w:rFonts w:ascii="Arial" w:eastAsia="Calibri" w:hAnsi="Arial" w:cs="Arial"/>
                <w:szCs w:val="22"/>
              </w:rPr>
              <w:t>.</w:t>
            </w:r>
          </w:p>
          <w:p w14:paraId="0F29EC14" w14:textId="5003DC56" w:rsidR="00BA1B01" w:rsidRPr="00F74F06" w:rsidRDefault="00BA1B01" w:rsidP="00F74F06">
            <w:pPr>
              <w:pStyle w:val="Body"/>
              <w:spacing w:after="0"/>
              <w:rPr>
                <w:rFonts w:ascii="Arial" w:eastAsia="Calibri" w:hAnsi="Arial" w:cs="Arial"/>
                <w:szCs w:val="22"/>
              </w:rPr>
            </w:pPr>
            <w:r w:rsidRPr="00F74F06">
              <w:rPr>
                <w:rFonts w:ascii="Arial" w:eastAsia="Calibri" w:hAnsi="Arial" w:cs="Arial"/>
                <w:b/>
                <w:bCs/>
                <w:szCs w:val="22"/>
              </w:rPr>
              <w:t>Methodology:</w:t>
            </w:r>
            <w:r w:rsidRPr="00F74F06">
              <w:rPr>
                <w:rFonts w:ascii="Arial" w:eastAsia="Calibri" w:hAnsi="Arial" w:cs="Arial"/>
                <w:szCs w:val="22"/>
              </w:rPr>
              <w:t xml:space="preserve"> </w:t>
            </w:r>
            <w:r w:rsidR="00D77A0B">
              <w:rPr>
                <w:rFonts w:ascii="Arial" w:eastAsia="Calibri" w:hAnsi="Arial" w:cs="Arial"/>
                <w:szCs w:val="22"/>
              </w:rPr>
              <w:t>T</w:t>
            </w:r>
            <w:r w:rsidR="00D77A0B" w:rsidRPr="00C9457D">
              <w:rPr>
                <w:rFonts w:ascii="Arial" w:eastAsia="Calibri" w:hAnsi="Arial" w:cs="Arial"/>
                <w:szCs w:val="22"/>
              </w:rPr>
              <w:t>he study</w:t>
            </w:r>
            <w:r w:rsidR="004C5538">
              <w:rPr>
                <w:rFonts w:ascii="Arial" w:eastAsia="Calibri" w:hAnsi="Arial" w:cs="Arial"/>
                <w:szCs w:val="22"/>
              </w:rPr>
              <w:t xml:space="preserve"> was carried out in </w:t>
            </w:r>
            <w:proofErr w:type="spellStart"/>
            <w:r w:rsidR="004C5538">
              <w:rPr>
                <w:rFonts w:ascii="Arial" w:eastAsia="Calibri" w:hAnsi="Arial" w:cs="Arial"/>
                <w:szCs w:val="22"/>
              </w:rPr>
              <w:t>Okpoka</w:t>
            </w:r>
            <w:proofErr w:type="spellEnd"/>
            <w:r w:rsidR="004C5538">
              <w:rPr>
                <w:rFonts w:ascii="Arial" w:eastAsia="Calibri" w:hAnsi="Arial" w:cs="Arial"/>
                <w:szCs w:val="22"/>
              </w:rPr>
              <w:t xml:space="preserve"> creek</w:t>
            </w:r>
            <w:r w:rsidR="00D77A0B" w:rsidRPr="00C9457D">
              <w:rPr>
                <w:rFonts w:ascii="Arial" w:eastAsia="Calibri" w:hAnsi="Arial" w:cs="Arial"/>
                <w:szCs w:val="22"/>
              </w:rPr>
              <w:t xml:space="preserve"> located in </w:t>
            </w:r>
            <w:proofErr w:type="spellStart"/>
            <w:r w:rsidR="00D77A0B" w:rsidRPr="00C9457D">
              <w:rPr>
                <w:rFonts w:ascii="Arial" w:eastAsia="Calibri" w:hAnsi="Arial" w:cs="Arial"/>
                <w:szCs w:val="22"/>
              </w:rPr>
              <w:t>Okirika</w:t>
            </w:r>
            <w:proofErr w:type="spellEnd"/>
            <w:r w:rsidR="00D77A0B" w:rsidRPr="00C9457D">
              <w:rPr>
                <w:rFonts w:ascii="Arial" w:eastAsia="Calibri" w:hAnsi="Arial" w:cs="Arial"/>
                <w:szCs w:val="22"/>
              </w:rPr>
              <w:t xml:space="preserve"> Local Government Areas. This study obtained samples from six distinct communities: Oba Town Area, Kalio Town Area, Geo</w:t>
            </w:r>
            <w:r w:rsidR="004C5538">
              <w:rPr>
                <w:rFonts w:ascii="Arial" w:eastAsia="Calibri" w:hAnsi="Arial" w:cs="Arial"/>
                <w:szCs w:val="22"/>
              </w:rPr>
              <w:t>r</w:t>
            </w:r>
            <w:r w:rsidR="00D77A0B" w:rsidRPr="00C9457D">
              <w:rPr>
                <w:rFonts w:ascii="Arial" w:eastAsia="Calibri" w:hAnsi="Arial" w:cs="Arial"/>
                <w:szCs w:val="22"/>
              </w:rPr>
              <w:t xml:space="preserve">ge Town Area, </w:t>
            </w:r>
            <w:proofErr w:type="spellStart"/>
            <w:r w:rsidR="00D77A0B" w:rsidRPr="00C9457D">
              <w:rPr>
                <w:rFonts w:ascii="Arial" w:eastAsia="Calibri" w:hAnsi="Arial" w:cs="Arial"/>
                <w:szCs w:val="22"/>
              </w:rPr>
              <w:t>Ogoloma</w:t>
            </w:r>
            <w:proofErr w:type="spellEnd"/>
            <w:r w:rsidR="00D77A0B" w:rsidRPr="00C9457D">
              <w:rPr>
                <w:rFonts w:ascii="Arial" w:eastAsia="Calibri" w:hAnsi="Arial" w:cs="Arial"/>
                <w:szCs w:val="22"/>
              </w:rPr>
              <w:t xml:space="preserve"> Town Area, ATC </w:t>
            </w:r>
            <w:proofErr w:type="spellStart"/>
            <w:r w:rsidR="00D77A0B" w:rsidRPr="00C9457D">
              <w:rPr>
                <w:rFonts w:ascii="Arial" w:eastAsia="Calibri" w:hAnsi="Arial" w:cs="Arial"/>
                <w:szCs w:val="22"/>
              </w:rPr>
              <w:t>Okrika</w:t>
            </w:r>
            <w:proofErr w:type="spellEnd"/>
            <w:r w:rsidR="00D77A0B" w:rsidRPr="00C9457D">
              <w:rPr>
                <w:rFonts w:ascii="Arial" w:eastAsia="Calibri" w:hAnsi="Arial" w:cs="Arial"/>
                <w:szCs w:val="22"/>
              </w:rPr>
              <w:t xml:space="preserve"> Area, and </w:t>
            </w:r>
            <w:proofErr w:type="spellStart"/>
            <w:r w:rsidR="00D77A0B" w:rsidRPr="00C9457D">
              <w:rPr>
                <w:rFonts w:ascii="Arial" w:eastAsia="Calibri" w:hAnsi="Arial" w:cs="Arial"/>
                <w:szCs w:val="22"/>
              </w:rPr>
              <w:t>Abuloma</w:t>
            </w:r>
            <w:proofErr w:type="spellEnd"/>
            <w:r w:rsidR="00D77A0B" w:rsidRPr="00C9457D">
              <w:rPr>
                <w:rFonts w:ascii="Arial" w:eastAsia="Calibri" w:hAnsi="Arial" w:cs="Arial"/>
                <w:szCs w:val="22"/>
              </w:rPr>
              <w:t xml:space="preserve"> Town Area, all situated in </w:t>
            </w:r>
            <w:proofErr w:type="spellStart"/>
            <w:r w:rsidR="00D77A0B" w:rsidRPr="00C9457D">
              <w:rPr>
                <w:rFonts w:ascii="Arial" w:eastAsia="Calibri" w:hAnsi="Arial" w:cs="Arial"/>
                <w:szCs w:val="22"/>
              </w:rPr>
              <w:t>Okrika</w:t>
            </w:r>
            <w:proofErr w:type="spellEnd"/>
            <w:r w:rsidR="00D77A0B" w:rsidRPr="00C9457D">
              <w:rPr>
                <w:rFonts w:ascii="Arial" w:eastAsia="Calibri" w:hAnsi="Arial" w:cs="Arial"/>
                <w:szCs w:val="22"/>
              </w:rPr>
              <w:t xml:space="preserve"> Local Government Area, Rivers State, Nigeria, during both dry and rainy </w:t>
            </w:r>
            <w:proofErr w:type="spellStart"/>
            <w:proofErr w:type="gramStart"/>
            <w:r w:rsidR="00D77A0B" w:rsidRPr="00C9457D">
              <w:rPr>
                <w:rFonts w:ascii="Arial" w:eastAsia="Calibri" w:hAnsi="Arial" w:cs="Arial"/>
                <w:szCs w:val="22"/>
              </w:rPr>
              <w:t>seasons.</w:t>
            </w:r>
            <w:r w:rsidR="00D77A0B">
              <w:rPr>
                <w:rFonts w:ascii="Arial" w:eastAsia="Calibri" w:hAnsi="Arial" w:cs="Arial"/>
                <w:szCs w:val="22"/>
              </w:rPr>
              <w:t>Water</w:t>
            </w:r>
            <w:proofErr w:type="spellEnd"/>
            <w:proofErr w:type="gramEnd"/>
            <w:r w:rsidR="00D77A0B" w:rsidRPr="00C9457D">
              <w:rPr>
                <w:rFonts w:ascii="Arial" w:eastAsia="Calibri" w:hAnsi="Arial" w:cs="Arial"/>
                <w:szCs w:val="22"/>
              </w:rPr>
              <w:t xml:space="preserve"> samples from various </w:t>
            </w:r>
            <w:r w:rsidR="00D77A0B">
              <w:rPr>
                <w:rFonts w:ascii="Arial" w:eastAsia="Calibri" w:hAnsi="Arial" w:cs="Arial"/>
                <w:szCs w:val="22"/>
              </w:rPr>
              <w:t>locations</w:t>
            </w:r>
            <w:r w:rsidR="00D77A0B" w:rsidRPr="00C9457D">
              <w:rPr>
                <w:rFonts w:ascii="Arial" w:eastAsia="Calibri" w:hAnsi="Arial" w:cs="Arial"/>
                <w:szCs w:val="22"/>
              </w:rPr>
              <w:t xml:space="preserve"> were collected throughout a 12-month period (April 2021 March 2022). On reaching the laboratory, the specimens from each sampled station were </w:t>
            </w:r>
            <w:r w:rsidR="00D77A0B">
              <w:rPr>
                <w:rFonts w:ascii="Arial" w:eastAsia="Calibri" w:hAnsi="Arial" w:cs="Arial"/>
                <w:szCs w:val="22"/>
              </w:rPr>
              <w:t xml:space="preserve">analyzed for </w:t>
            </w:r>
            <w:proofErr w:type="spellStart"/>
            <w:r w:rsidR="00D77A0B">
              <w:rPr>
                <w:rFonts w:ascii="Arial" w:eastAsia="Calibri" w:hAnsi="Arial" w:cs="Arial"/>
                <w:szCs w:val="22"/>
              </w:rPr>
              <w:t>physcochemical</w:t>
            </w:r>
            <w:proofErr w:type="spellEnd"/>
            <w:r w:rsidR="00D77A0B">
              <w:rPr>
                <w:rFonts w:ascii="Arial" w:eastAsia="Calibri" w:hAnsi="Arial" w:cs="Arial"/>
                <w:szCs w:val="22"/>
              </w:rPr>
              <w:t xml:space="preserve"> parameters using </w:t>
            </w:r>
            <w:r w:rsidR="004C5538">
              <w:rPr>
                <w:rFonts w:ascii="Arial" w:eastAsia="Calibri" w:hAnsi="Arial" w:cs="Arial"/>
                <w:szCs w:val="22"/>
              </w:rPr>
              <w:t>established analytical techniques</w:t>
            </w:r>
            <w:r w:rsidR="00D77A0B">
              <w:rPr>
                <w:rFonts w:ascii="Arial" w:eastAsia="Calibri" w:hAnsi="Arial" w:cs="Arial"/>
                <w:szCs w:val="22"/>
              </w:rPr>
              <w:t>.</w:t>
            </w:r>
            <w:r w:rsidR="00D77A0B" w:rsidRPr="00C9457D">
              <w:rPr>
                <w:rFonts w:ascii="Arial" w:eastAsia="Calibri" w:hAnsi="Arial" w:cs="Arial"/>
                <w:szCs w:val="22"/>
              </w:rPr>
              <w:t xml:space="preserve"> Data generated from this study were collated and subjected to analysis of variance using SPSS version 23.</w:t>
            </w:r>
          </w:p>
          <w:p w14:paraId="56527E40" w14:textId="401F7E87" w:rsidR="00BA1B01" w:rsidRPr="00F74F06" w:rsidRDefault="00BA1B01" w:rsidP="00F74F06">
            <w:pPr>
              <w:pStyle w:val="Body"/>
              <w:spacing w:after="0"/>
              <w:rPr>
                <w:rFonts w:ascii="Arial" w:eastAsia="Calibri" w:hAnsi="Arial" w:cs="Arial"/>
                <w:b/>
                <w:bCs/>
                <w:szCs w:val="22"/>
              </w:rPr>
            </w:pPr>
            <w:r w:rsidRPr="00F74F06">
              <w:rPr>
                <w:rFonts w:ascii="Arial" w:eastAsia="Calibri" w:hAnsi="Arial" w:cs="Arial"/>
                <w:b/>
                <w:bCs/>
                <w:szCs w:val="22"/>
              </w:rPr>
              <w:t>Results:</w:t>
            </w:r>
            <w:r w:rsidRPr="00F74F06">
              <w:rPr>
                <w:rFonts w:ascii="Arial" w:eastAsia="Calibri" w:hAnsi="Arial" w:cs="Arial"/>
                <w:szCs w:val="22"/>
              </w:rPr>
              <w:t xml:space="preserve"> </w:t>
            </w:r>
            <w:r w:rsidR="00375340">
              <w:rPr>
                <w:rFonts w:ascii="Arial" w:eastAsia="Calibri" w:hAnsi="Arial" w:cs="Arial"/>
                <w:szCs w:val="22"/>
              </w:rPr>
              <w:t>The results showed that w</w:t>
            </w:r>
            <w:r w:rsidR="00375340" w:rsidRPr="00375340">
              <w:rPr>
                <w:rFonts w:ascii="Arial" w:eastAsia="Calibri" w:hAnsi="Arial" w:cs="Arial"/>
                <w:szCs w:val="22"/>
              </w:rPr>
              <w:t xml:space="preserve">ater quality assessments revealed significant spatial and seasonal variations in key parameters. Dissolved oxygen levels (7.33-7.68 mg/L) remained within acceptable ranges, though lower values in Kalio and George Town suggested organic loading. Notable pollution hotspots were identified, including elevated phosphate concentrations in Oba Town (5.51 mg/L) and high nitrate levels in ATC </w:t>
            </w:r>
            <w:proofErr w:type="spellStart"/>
            <w:r w:rsidR="00375340" w:rsidRPr="00375340">
              <w:rPr>
                <w:rFonts w:ascii="Arial" w:eastAsia="Calibri" w:hAnsi="Arial" w:cs="Arial"/>
                <w:szCs w:val="22"/>
              </w:rPr>
              <w:t>Okrika</w:t>
            </w:r>
            <w:proofErr w:type="spellEnd"/>
            <w:r w:rsidR="00375340" w:rsidRPr="00375340">
              <w:rPr>
                <w:rFonts w:ascii="Arial" w:eastAsia="Calibri" w:hAnsi="Arial" w:cs="Arial"/>
                <w:szCs w:val="22"/>
              </w:rPr>
              <w:t xml:space="preserve"> (3.25 mg/L), indicative of agricultural runoff. </w:t>
            </w:r>
            <w:proofErr w:type="spellStart"/>
            <w:r w:rsidR="00375340" w:rsidRPr="00375340">
              <w:rPr>
                <w:rFonts w:ascii="Arial" w:eastAsia="Calibri" w:hAnsi="Arial" w:cs="Arial"/>
                <w:szCs w:val="22"/>
              </w:rPr>
              <w:t>Ogoloma</w:t>
            </w:r>
            <w:proofErr w:type="spellEnd"/>
            <w:r w:rsidR="00375340" w:rsidRPr="00375340">
              <w:rPr>
                <w:rFonts w:ascii="Arial" w:eastAsia="Calibri" w:hAnsi="Arial" w:cs="Arial"/>
                <w:szCs w:val="22"/>
              </w:rPr>
              <w:t xml:space="preserve"> River showed exceptional salinity (38.69 ppt) and conductivity (37.02 mS/cm), likely due to saltwater intrusion. Seasonal patterns demonstrated reduced oxygen in wet months (7.30 mg/L in July-August) and increased turbidity in dry seasons (6.06 NTU), reflecting the region's tropical hydrological dynamics</w:t>
            </w:r>
          </w:p>
          <w:p w14:paraId="7901656B" w14:textId="0D1FC83E" w:rsidR="00505F06" w:rsidRPr="00F74F06" w:rsidRDefault="00BA1B01" w:rsidP="00F74F06">
            <w:pPr>
              <w:pStyle w:val="Body"/>
              <w:spacing w:after="0"/>
              <w:rPr>
                <w:rFonts w:ascii="Arial" w:eastAsia="Calibri" w:hAnsi="Arial" w:cs="Arial"/>
                <w:szCs w:val="22"/>
              </w:rPr>
            </w:pPr>
            <w:r w:rsidRPr="00F74F06">
              <w:rPr>
                <w:rFonts w:ascii="Arial" w:eastAsia="Calibri" w:hAnsi="Arial" w:cs="Arial"/>
                <w:b/>
                <w:bCs/>
                <w:szCs w:val="22"/>
              </w:rPr>
              <w:t>Conclusion:</w:t>
            </w:r>
            <w:r w:rsidRPr="00F74F06">
              <w:rPr>
                <w:rFonts w:ascii="Arial" w:eastAsia="Calibri" w:hAnsi="Arial" w:cs="Arial"/>
                <w:szCs w:val="22"/>
              </w:rPr>
              <w:t xml:space="preserve"> </w:t>
            </w:r>
            <w:r w:rsidR="006059B4">
              <w:rPr>
                <w:rFonts w:ascii="Arial" w:eastAsia="Calibri" w:hAnsi="Arial" w:cs="Arial"/>
                <w:szCs w:val="22"/>
              </w:rPr>
              <w:t>Based on the findings, t</w:t>
            </w:r>
            <w:r w:rsidR="006059B4" w:rsidRPr="00232035">
              <w:rPr>
                <w:rFonts w:ascii="Arial" w:hAnsi="Arial" w:cs="Arial"/>
              </w:rPr>
              <w:t xml:space="preserve">o maximize fisheries potential and preserve the best physiological condition of fish species, the </w:t>
            </w:r>
            <w:proofErr w:type="spellStart"/>
            <w:r w:rsidR="006059B4" w:rsidRPr="00232035">
              <w:rPr>
                <w:rFonts w:ascii="Arial" w:hAnsi="Arial" w:cs="Arial"/>
              </w:rPr>
              <w:t>physico</w:t>
            </w:r>
            <w:proofErr w:type="spellEnd"/>
            <w:r w:rsidR="006059B4" w:rsidRPr="00232035">
              <w:rPr>
                <w:rFonts w:ascii="Arial" w:hAnsi="Arial" w:cs="Arial"/>
              </w:rPr>
              <w:t>-chemical parameters of surface waters at the landing sites should be continuously monitored to prevent further deterioration.</w:t>
            </w:r>
          </w:p>
        </w:tc>
      </w:tr>
    </w:tbl>
    <w:p w14:paraId="5ED6FC68" w14:textId="767E87E9" w:rsidR="00A24E7E" w:rsidRPr="00F74F06" w:rsidRDefault="00A24E7E" w:rsidP="00F74F06">
      <w:pPr>
        <w:pStyle w:val="Body"/>
        <w:spacing w:after="0"/>
        <w:rPr>
          <w:rFonts w:ascii="Arial" w:hAnsi="Arial" w:cs="Arial"/>
          <w:i/>
        </w:rPr>
      </w:pPr>
      <w:r w:rsidRPr="00F74F06">
        <w:rPr>
          <w:rFonts w:ascii="Arial" w:hAnsi="Arial" w:cs="Arial"/>
          <w:i/>
        </w:rPr>
        <w:t>Keywords:</w:t>
      </w:r>
      <w:r w:rsidR="00224917" w:rsidRPr="00224917">
        <w:rPr>
          <w:rFonts w:ascii="Arial" w:hAnsi="Arial" w:cs="Arial"/>
          <w:i/>
        </w:rPr>
        <w:t xml:space="preserve"> </w:t>
      </w:r>
      <w:proofErr w:type="spellStart"/>
      <w:r w:rsidR="00224917" w:rsidRPr="00224917">
        <w:rPr>
          <w:rFonts w:ascii="Arial" w:hAnsi="Arial" w:cs="Arial"/>
          <w:i/>
        </w:rPr>
        <w:t>physico</w:t>
      </w:r>
      <w:proofErr w:type="spellEnd"/>
      <w:r w:rsidR="004C5538">
        <w:rPr>
          <w:rFonts w:ascii="Arial" w:hAnsi="Arial" w:cs="Arial"/>
          <w:i/>
        </w:rPr>
        <w:t>-</w:t>
      </w:r>
      <w:r w:rsidR="00224917" w:rsidRPr="00224917">
        <w:rPr>
          <w:rFonts w:ascii="Arial" w:hAnsi="Arial" w:cs="Arial"/>
          <w:i/>
        </w:rPr>
        <w:t>chemical parameters</w:t>
      </w:r>
      <w:r w:rsidR="00224917">
        <w:rPr>
          <w:rFonts w:ascii="Arial" w:hAnsi="Arial" w:cs="Arial"/>
          <w:i/>
        </w:rPr>
        <w:t>,</w:t>
      </w:r>
      <w:r w:rsidR="00224917" w:rsidRPr="00224917">
        <w:rPr>
          <w:rFonts w:ascii="Arial" w:hAnsi="Arial" w:cs="Arial"/>
          <w:i/>
        </w:rPr>
        <w:t xml:space="preserve"> </w:t>
      </w:r>
      <w:proofErr w:type="spellStart"/>
      <w:r w:rsidR="00224917" w:rsidRPr="00224917">
        <w:rPr>
          <w:rFonts w:ascii="Arial" w:hAnsi="Arial" w:cs="Arial"/>
          <w:i/>
        </w:rPr>
        <w:t>Okpoka</w:t>
      </w:r>
      <w:proofErr w:type="spellEnd"/>
      <w:r w:rsidR="00224917" w:rsidRPr="00224917">
        <w:rPr>
          <w:rFonts w:ascii="Arial" w:hAnsi="Arial" w:cs="Arial"/>
          <w:i/>
        </w:rPr>
        <w:t xml:space="preserve"> Creek</w:t>
      </w:r>
      <w:r w:rsidR="00224917">
        <w:rPr>
          <w:rFonts w:ascii="Arial" w:hAnsi="Arial" w:cs="Arial"/>
          <w:i/>
        </w:rPr>
        <w:t>,</w:t>
      </w:r>
      <w:r w:rsidR="00224917" w:rsidRPr="00224917">
        <w:rPr>
          <w:rFonts w:ascii="Arial" w:hAnsi="Arial" w:cs="Arial"/>
          <w:i/>
        </w:rPr>
        <w:t xml:space="preserve"> Bonny River</w:t>
      </w:r>
    </w:p>
    <w:p w14:paraId="789E02A9" w14:textId="77777777" w:rsidR="00790ADA" w:rsidRPr="00F74F06" w:rsidRDefault="00790ADA" w:rsidP="00F74F06">
      <w:pPr>
        <w:pStyle w:val="Body"/>
        <w:spacing w:after="0"/>
        <w:rPr>
          <w:rFonts w:ascii="Arial" w:hAnsi="Arial" w:cs="Arial"/>
          <w:i/>
        </w:rPr>
      </w:pPr>
    </w:p>
    <w:p w14:paraId="70A49566" w14:textId="6A0CC40F" w:rsidR="007F7B32" w:rsidRPr="00F74F06" w:rsidRDefault="00902823" w:rsidP="00F74F06">
      <w:pPr>
        <w:pStyle w:val="AbstHead"/>
        <w:spacing w:after="0"/>
        <w:jc w:val="both"/>
        <w:rPr>
          <w:rFonts w:ascii="Arial" w:hAnsi="Arial" w:cs="Arial"/>
        </w:rPr>
      </w:pPr>
      <w:r w:rsidRPr="00F74F06">
        <w:rPr>
          <w:rFonts w:ascii="Arial" w:hAnsi="Arial" w:cs="Arial"/>
        </w:rPr>
        <w:t xml:space="preserve">1. </w:t>
      </w:r>
      <w:r w:rsidR="00B01FCD" w:rsidRPr="00F74F06">
        <w:rPr>
          <w:rFonts w:ascii="Arial" w:hAnsi="Arial" w:cs="Arial"/>
        </w:rPr>
        <w:t>INTRODUCTION</w:t>
      </w:r>
      <w:r w:rsidR="007F7B32" w:rsidRPr="00F74F06">
        <w:rPr>
          <w:rFonts w:ascii="Arial" w:hAnsi="Arial" w:cs="Arial"/>
        </w:rPr>
        <w:t xml:space="preserve"> </w:t>
      </w:r>
    </w:p>
    <w:p w14:paraId="17C84062" w14:textId="03AF68B1" w:rsidR="004D630B" w:rsidRPr="00F74F06" w:rsidRDefault="0081405D" w:rsidP="00F74F06">
      <w:pPr>
        <w:pStyle w:val="Body"/>
        <w:rPr>
          <w:rFonts w:ascii="Arial" w:eastAsia="Calibri" w:hAnsi="Arial" w:cs="Arial"/>
          <w:szCs w:val="22"/>
        </w:rPr>
      </w:pPr>
      <w:r w:rsidRPr="0081405D">
        <w:rPr>
          <w:rFonts w:ascii="Arial" w:eastAsia="Calibri" w:hAnsi="Arial" w:cs="Arial"/>
          <w:szCs w:val="22"/>
        </w:rPr>
        <w:t xml:space="preserve">The </w:t>
      </w:r>
      <w:proofErr w:type="spellStart"/>
      <w:r w:rsidRPr="0081405D">
        <w:rPr>
          <w:rFonts w:ascii="Arial" w:eastAsia="Calibri" w:hAnsi="Arial" w:cs="Arial"/>
          <w:szCs w:val="22"/>
        </w:rPr>
        <w:t>Okpoka</w:t>
      </w:r>
      <w:proofErr w:type="spellEnd"/>
      <w:r w:rsidRPr="0081405D">
        <w:rPr>
          <w:rFonts w:ascii="Arial" w:eastAsia="Calibri" w:hAnsi="Arial" w:cs="Arial"/>
          <w:szCs w:val="22"/>
        </w:rPr>
        <w:t xml:space="preserve"> </w:t>
      </w:r>
      <w:r w:rsidR="001014E1" w:rsidRPr="0081405D">
        <w:rPr>
          <w:rFonts w:ascii="Arial" w:eastAsia="Calibri" w:hAnsi="Arial" w:cs="Arial"/>
          <w:szCs w:val="22"/>
        </w:rPr>
        <w:t>creek</w:t>
      </w:r>
      <w:r w:rsidR="00224917" w:rsidRPr="0081405D">
        <w:rPr>
          <w:rFonts w:ascii="Arial" w:eastAsia="Calibri" w:hAnsi="Arial" w:cs="Arial"/>
          <w:szCs w:val="22"/>
        </w:rPr>
        <w:t xml:space="preserve"> is</w:t>
      </w:r>
      <w:r w:rsidRPr="0081405D">
        <w:rPr>
          <w:rFonts w:ascii="Arial" w:eastAsia="Calibri" w:hAnsi="Arial" w:cs="Arial"/>
          <w:szCs w:val="22"/>
        </w:rPr>
        <w:t xml:space="preserve"> a critical ecological and economic resource, supporting rich biodiversity and providing livelihoods for communities dependent on its fisheries. However, increasing anthropogenic pressures such as oil exploration, pollution, overfishing, and habitat degradation have raised concerns about the sustainability of its fish populations. Research on the population dynamics of fishes in the Bonny River is necessary to provide scientific data for sustainable management of its fisheries resources. </w:t>
      </w:r>
      <w:r w:rsidR="004D630B" w:rsidRPr="00F74F06">
        <w:rPr>
          <w:rFonts w:ascii="Arial" w:eastAsia="Calibri" w:hAnsi="Arial" w:cs="Arial"/>
          <w:szCs w:val="22"/>
        </w:rPr>
        <w:t xml:space="preserve">Physico-chemical parameters constitute important abiotic </w:t>
      </w:r>
      <w:r w:rsidR="001014E1" w:rsidRPr="00F74F06">
        <w:rPr>
          <w:rFonts w:ascii="Arial" w:eastAsia="Calibri" w:hAnsi="Arial" w:cs="Arial"/>
          <w:szCs w:val="22"/>
        </w:rPr>
        <w:t>components</w:t>
      </w:r>
      <w:r w:rsidR="004D630B" w:rsidRPr="00F74F06">
        <w:rPr>
          <w:rFonts w:ascii="Arial" w:eastAsia="Calibri" w:hAnsi="Arial" w:cs="Arial"/>
          <w:szCs w:val="22"/>
        </w:rPr>
        <w:t xml:space="preserve"> of aquatic ecosystems that </w:t>
      </w:r>
      <w:r w:rsidR="001014E1" w:rsidRPr="00F74F06">
        <w:rPr>
          <w:rFonts w:ascii="Arial" w:eastAsia="Calibri" w:hAnsi="Arial" w:cs="Arial"/>
          <w:szCs w:val="22"/>
        </w:rPr>
        <w:t>influence</w:t>
      </w:r>
      <w:r w:rsidR="004D630B" w:rsidRPr="00F74F06">
        <w:rPr>
          <w:rFonts w:ascii="Arial" w:eastAsia="Calibri" w:hAnsi="Arial" w:cs="Arial"/>
          <w:szCs w:val="22"/>
        </w:rPr>
        <w:t xml:space="preserve"> species composition, diversity, stability, abundance, productivity, migration, biodiversity and physiological condition of aquatic organisms</w:t>
      </w:r>
      <w:r w:rsidR="00090193">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090193">
        <w:rPr>
          <w:rFonts w:ascii="Arial" w:hAnsi="Arial" w:cs="Arial"/>
        </w:rPr>
        <w:t>,2</w:t>
      </w:r>
      <w:r w:rsidR="001014E1" w:rsidRPr="00CA4039">
        <w:rPr>
          <w:rFonts w:ascii="Arial" w:hAnsi="Arial" w:cs="Arial"/>
        </w:rPr>
        <w:t>]</w:t>
      </w:r>
      <w:r w:rsidR="001014E1">
        <w:rPr>
          <w:rFonts w:ascii="Arial" w:hAnsi="Arial" w:cs="Arial"/>
        </w:rPr>
        <w:t>.</w:t>
      </w:r>
      <w:r w:rsidR="00D77E26">
        <w:rPr>
          <w:rFonts w:ascii="Arial" w:hAnsi="Arial" w:cs="Arial"/>
        </w:rPr>
        <w:t xml:space="preserve"> </w:t>
      </w:r>
      <w:r w:rsidR="004D630B" w:rsidRPr="00F74F06">
        <w:rPr>
          <w:rFonts w:ascii="Arial" w:eastAsia="Calibri" w:hAnsi="Arial" w:cs="Arial"/>
          <w:szCs w:val="22"/>
        </w:rPr>
        <w:t>These parameters are used to detect any perturbation in the aquatic environment.</w:t>
      </w:r>
      <w:r w:rsidR="00484358">
        <w:rPr>
          <w:rFonts w:ascii="Arial" w:eastAsia="Calibri" w:hAnsi="Arial" w:cs="Arial"/>
          <w:szCs w:val="22"/>
        </w:rPr>
        <w:t xml:space="preserve"> </w:t>
      </w:r>
      <w:r w:rsidR="004D630B" w:rsidRPr="00F74F06">
        <w:rPr>
          <w:rFonts w:ascii="Arial" w:eastAsia="Calibri" w:hAnsi="Arial" w:cs="Arial"/>
          <w:szCs w:val="22"/>
        </w:rPr>
        <w:t xml:space="preserve">Temperature is one of the most important physical characteristics of the ecosystem. It affects </w:t>
      </w:r>
      <w:r w:rsidR="001014E1" w:rsidRPr="00F74F06">
        <w:rPr>
          <w:rFonts w:ascii="Arial" w:eastAsia="Calibri" w:hAnsi="Arial" w:cs="Arial"/>
          <w:szCs w:val="22"/>
        </w:rPr>
        <w:t>several</w:t>
      </w:r>
      <w:r w:rsidR="004D630B" w:rsidRPr="00F74F06">
        <w:rPr>
          <w:rFonts w:ascii="Arial" w:eastAsia="Calibri" w:hAnsi="Arial" w:cs="Arial"/>
          <w:szCs w:val="22"/>
        </w:rPr>
        <w:t xml:space="preserve"> water quality parameters that are of concern for domestic, environmental, industrial and agricultural applications </w:t>
      </w:r>
      <w:r w:rsidR="001014E1" w:rsidRPr="00CA4039">
        <w:rPr>
          <w:rFonts w:ascii="Arial" w:hAnsi="Arial" w:cs="Arial"/>
        </w:rPr>
        <w:t>[</w:t>
      </w:r>
      <w:r w:rsidR="001F04DB">
        <w:rPr>
          <w:rFonts w:ascii="Arial" w:hAnsi="Arial" w:cs="Arial"/>
        </w:rPr>
        <w:t>3</w:t>
      </w:r>
      <w:r w:rsidR="001014E1" w:rsidRPr="00CA4039">
        <w:rPr>
          <w:rFonts w:ascii="Arial" w:hAnsi="Arial" w:cs="Arial"/>
        </w:rPr>
        <w:t>]</w:t>
      </w:r>
      <w:r w:rsidR="004D630B" w:rsidRPr="00F74F06">
        <w:rPr>
          <w:rFonts w:ascii="Arial" w:eastAsia="Calibri" w:hAnsi="Arial" w:cs="Arial"/>
          <w:szCs w:val="22"/>
        </w:rPr>
        <w:t xml:space="preserve">. The chemical and biological reaction rates of water increase with increases in water temperature </w:t>
      </w:r>
      <w:r w:rsidR="001014E1" w:rsidRPr="00CA4039">
        <w:rPr>
          <w:rFonts w:ascii="Arial" w:hAnsi="Arial" w:cs="Arial"/>
        </w:rPr>
        <w:t>[</w:t>
      </w:r>
      <w:r w:rsidR="001F04DB">
        <w:rPr>
          <w:rFonts w:ascii="Arial" w:hAnsi="Arial" w:cs="Arial"/>
        </w:rPr>
        <w:t>3,4</w:t>
      </w:r>
      <w:r w:rsidR="001014E1" w:rsidRPr="00CA4039">
        <w:rPr>
          <w:rFonts w:ascii="Arial" w:hAnsi="Arial" w:cs="Arial"/>
        </w:rPr>
        <w:t>]</w:t>
      </w:r>
      <w:r w:rsidR="004D630B" w:rsidRPr="00F74F06">
        <w:rPr>
          <w:rFonts w:ascii="Arial" w:eastAsia="Calibri" w:hAnsi="Arial" w:cs="Arial"/>
          <w:szCs w:val="22"/>
        </w:rPr>
        <w:t xml:space="preserve">. Water temperature plays an important role in governing the growth of organisms </w:t>
      </w:r>
      <w:r w:rsidR="001014E1" w:rsidRPr="00CA4039">
        <w:rPr>
          <w:rFonts w:ascii="Arial" w:hAnsi="Arial" w:cs="Arial"/>
        </w:rPr>
        <w:t>[</w:t>
      </w:r>
      <w:r w:rsidR="00EA7E4B">
        <w:rPr>
          <w:rFonts w:ascii="Arial" w:hAnsi="Arial" w:cs="Arial"/>
        </w:rPr>
        <w:t>5</w:t>
      </w:r>
      <w:r w:rsidR="001014E1" w:rsidRPr="00CA4039">
        <w:rPr>
          <w:rFonts w:ascii="Arial" w:hAnsi="Arial" w:cs="Arial"/>
        </w:rPr>
        <w:t>]</w:t>
      </w:r>
      <w:r w:rsidR="004D630B" w:rsidRPr="00F74F06">
        <w:rPr>
          <w:rFonts w:ascii="Arial" w:eastAsia="Calibri" w:hAnsi="Arial" w:cs="Arial"/>
          <w:szCs w:val="22"/>
        </w:rPr>
        <w:t xml:space="preserve"> and temperatures in tropics vary between 21ºC and 32ºC </w:t>
      </w:r>
      <w:r w:rsidR="001014E1" w:rsidRPr="00CA4039">
        <w:rPr>
          <w:rFonts w:ascii="Arial" w:hAnsi="Arial" w:cs="Arial"/>
        </w:rPr>
        <w:t>[</w:t>
      </w:r>
      <w:r w:rsidR="00EA7E4B">
        <w:rPr>
          <w:rFonts w:ascii="Arial" w:hAnsi="Arial" w:cs="Arial"/>
        </w:rPr>
        <w:t>6,7</w:t>
      </w:r>
      <w:r w:rsidR="001014E1" w:rsidRPr="00CA4039">
        <w:rPr>
          <w:rFonts w:ascii="Arial" w:hAnsi="Arial" w:cs="Arial"/>
        </w:rPr>
        <w:t>]</w:t>
      </w:r>
      <w:r w:rsidR="004D630B" w:rsidRPr="00F74F06">
        <w:rPr>
          <w:rFonts w:ascii="Arial" w:eastAsia="Calibri" w:hAnsi="Arial" w:cs="Arial"/>
          <w:szCs w:val="22"/>
        </w:rPr>
        <w:t xml:space="preserve"> </w:t>
      </w:r>
    </w:p>
    <w:p w14:paraId="47601140" w14:textId="4C2328E1"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lastRenderedPageBreak/>
        <w:t xml:space="preserve">Dissolved oxygen is one of the most important parameters of water as its correlation with water body gives direct and indirect information on the status of the water e.g. bacterial activities, photosynthesis, availability of nutrients, stratification </w:t>
      </w:r>
      <w:proofErr w:type="spellStart"/>
      <w:r w:rsidRPr="00F74F06">
        <w:rPr>
          <w:rFonts w:ascii="Arial" w:eastAsia="Calibri" w:hAnsi="Arial" w:cs="Arial"/>
          <w:szCs w:val="22"/>
        </w:rPr>
        <w:t>etc</w:t>
      </w:r>
      <w:proofErr w:type="spellEnd"/>
      <w:r w:rsidRPr="00F74F06">
        <w:rPr>
          <w:rFonts w:ascii="Arial" w:eastAsia="Calibri" w:hAnsi="Arial" w:cs="Arial"/>
          <w:szCs w:val="22"/>
        </w:rPr>
        <w:t xml:space="preserve"> </w:t>
      </w:r>
      <w:r w:rsidR="001014E1" w:rsidRPr="00CA4039">
        <w:rPr>
          <w:rFonts w:ascii="Arial" w:hAnsi="Arial" w:cs="Arial"/>
        </w:rPr>
        <w:t>[</w:t>
      </w:r>
      <w:r w:rsidR="00EA7E4B">
        <w:rPr>
          <w:rFonts w:ascii="Arial" w:hAnsi="Arial" w:cs="Arial"/>
        </w:rPr>
        <w:t>8</w:t>
      </w:r>
      <w:r w:rsidR="001014E1" w:rsidRPr="00CA4039">
        <w:rPr>
          <w:rFonts w:ascii="Arial" w:hAnsi="Arial" w:cs="Arial"/>
        </w:rPr>
        <w:t>]</w:t>
      </w:r>
      <w:r w:rsidRPr="00F74F06">
        <w:rPr>
          <w:rFonts w:ascii="Arial" w:eastAsia="Calibri" w:hAnsi="Arial" w:cs="Arial"/>
          <w:szCs w:val="22"/>
        </w:rPr>
        <w:t xml:space="preserve">. The concentration of dissolved oxygen may not be a major limiting factor for Nile Tilapia as they can tolerate levels as low as 3 – 4 mg/l </w:t>
      </w:r>
      <w:r w:rsidR="001014E1" w:rsidRPr="00CA4039">
        <w:rPr>
          <w:rFonts w:ascii="Arial" w:hAnsi="Arial" w:cs="Arial"/>
        </w:rPr>
        <w:t>[</w:t>
      </w:r>
      <w:r w:rsidR="00EA7E4B">
        <w:rPr>
          <w:rFonts w:ascii="Arial" w:hAnsi="Arial" w:cs="Arial"/>
        </w:rPr>
        <w:t>9</w:t>
      </w:r>
      <w:r w:rsidR="001014E1" w:rsidRPr="00CA4039">
        <w:rPr>
          <w:rFonts w:ascii="Arial" w:hAnsi="Arial" w:cs="Arial"/>
        </w:rPr>
        <w:t>]</w:t>
      </w:r>
      <w:r w:rsidRPr="00F74F06">
        <w:rPr>
          <w:rFonts w:ascii="Arial" w:eastAsia="Calibri" w:hAnsi="Arial" w:cs="Arial"/>
          <w:szCs w:val="22"/>
        </w:rPr>
        <w:t xml:space="preserve">. In rivers and streams, turbulence ensures that oxygen is uniformly distributed across the water and in very shallow streams the water may be super saturated </w:t>
      </w:r>
      <w:r w:rsidR="001014E1" w:rsidRPr="00CA4039">
        <w:rPr>
          <w:rFonts w:ascii="Arial" w:hAnsi="Arial" w:cs="Arial"/>
        </w:rPr>
        <w:t>[</w:t>
      </w:r>
      <w:r w:rsidR="001014E1">
        <w:rPr>
          <w:rFonts w:ascii="Arial" w:hAnsi="Arial" w:cs="Arial"/>
        </w:rPr>
        <w:t>1</w:t>
      </w:r>
      <w:r w:rsidR="00EA7E4B">
        <w:rPr>
          <w:rFonts w:ascii="Arial" w:hAnsi="Arial" w:cs="Arial"/>
        </w:rPr>
        <w:t>0</w:t>
      </w:r>
      <w:r w:rsidR="001014E1" w:rsidRPr="00CA4039">
        <w:rPr>
          <w:rFonts w:ascii="Arial" w:hAnsi="Arial" w:cs="Arial"/>
        </w:rPr>
        <w:t>]</w:t>
      </w:r>
      <w:r w:rsidRPr="00F74F06">
        <w:rPr>
          <w:rFonts w:ascii="Arial" w:eastAsia="Calibri" w:hAnsi="Arial" w:cs="Arial"/>
          <w:szCs w:val="22"/>
        </w:rPr>
        <w:t xml:space="preserve">. Dissolved oxygen is an important environmental parameter that decides ecological health of a stream and protects aquatic life </w:t>
      </w:r>
      <w:r w:rsidR="001014E1" w:rsidRPr="00CA4039">
        <w:rPr>
          <w:rFonts w:ascii="Arial" w:hAnsi="Arial" w:cs="Arial"/>
        </w:rPr>
        <w:t>[</w:t>
      </w:r>
      <w:r w:rsidR="00EA7E4B">
        <w:rPr>
          <w:rFonts w:ascii="Arial" w:hAnsi="Arial" w:cs="Arial"/>
        </w:rPr>
        <w:t>1</w:t>
      </w:r>
      <w:r w:rsidR="001014E1">
        <w:rPr>
          <w:rFonts w:ascii="Arial" w:hAnsi="Arial" w:cs="Arial"/>
        </w:rPr>
        <w:t>1</w:t>
      </w:r>
      <w:r w:rsidR="001014E1" w:rsidRPr="00CA4039">
        <w:rPr>
          <w:rFonts w:ascii="Arial" w:hAnsi="Arial" w:cs="Arial"/>
        </w:rPr>
        <w:t>]</w:t>
      </w:r>
      <w:r w:rsidRPr="00F74F06">
        <w:rPr>
          <w:rFonts w:ascii="Arial" w:eastAsia="Calibri" w:hAnsi="Arial" w:cs="Arial"/>
          <w:szCs w:val="22"/>
        </w:rPr>
        <w:t xml:space="preserve">. </w:t>
      </w:r>
    </w:p>
    <w:p w14:paraId="25C0BF3E" w14:textId="588B0625" w:rsidR="00484358" w:rsidRPr="00F74F06" w:rsidRDefault="004D630B" w:rsidP="00484358">
      <w:pPr>
        <w:pStyle w:val="Body"/>
        <w:rPr>
          <w:rFonts w:ascii="Arial" w:eastAsia="Calibri" w:hAnsi="Arial" w:cs="Arial"/>
          <w:szCs w:val="22"/>
        </w:rPr>
      </w:pPr>
      <w:r w:rsidRPr="00F74F06">
        <w:rPr>
          <w:rFonts w:ascii="Arial" w:eastAsia="Calibri" w:hAnsi="Arial" w:cs="Arial"/>
          <w:szCs w:val="22"/>
        </w:rPr>
        <w:t xml:space="preserve">The biological oxygen demand of water is the amount of dissolved oxygen taken up by bacteria in degrading oxidizable matter in the sample, measured after 5 days. The biological oxygen demand is simply the amount by which the dissolved oxygen level drops during the incubation period </w:t>
      </w:r>
      <w:r w:rsidR="003130BA" w:rsidRPr="00F74F06">
        <w:rPr>
          <w:rFonts w:ascii="Arial" w:eastAsia="Calibri" w:hAnsi="Arial" w:cs="Arial"/>
          <w:szCs w:val="22"/>
        </w:rPr>
        <w:t>and</w:t>
      </w:r>
      <w:r w:rsidRPr="00F74F06">
        <w:rPr>
          <w:rFonts w:ascii="Arial" w:eastAsia="Calibri" w:hAnsi="Arial" w:cs="Arial"/>
          <w:szCs w:val="22"/>
        </w:rPr>
        <w:t xml:space="preserve"> gives a direct measure of primary productivity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Samples with high values have direct health implications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but it is an important indicator of overall water quality. Biological oxygen demand is the amount of oxygen utilized by </w:t>
      </w:r>
      <w:r w:rsidR="008A6E1C" w:rsidRPr="00F74F06">
        <w:rPr>
          <w:rFonts w:ascii="Arial" w:eastAsia="Calibri" w:hAnsi="Arial" w:cs="Arial"/>
          <w:szCs w:val="22"/>
        </w:rPr>
        <w:t>microorganisms</w:t>
      </w:r>
      <w:r w:rsidRPr="00F74F06">
        <w:rPr>
          <w:rFonts w:ascii="Arial" w:eastAsia="Calibri" w:hAnsi="Arial" w:cs="Arial"/>
          <w:szCs w:val="22"/>
        </w:rPr>
        <w:t xml:space="preserve"> in stabilizing organic matter. According to WHO </w:t>
      </w:r>
      <w:r w:rsidR="001014E1" w:rsidRPr="00CA4039">
        <w:rPr>
          <w:rFonts w:ascii="Arial" w:hAnsi="Arial" w:cs="Arial"/>
        </w:rPr>
        <w:t>[</w:t>
      </w:r>
      <w:r w:rsidR="001014E1">
        <w:rPr>
          <w:rFonts w:ascii="Arial" w:hAnsi="Arial" w:cs="Arial"/>
        </w:rPr>
        <w:t>1</w:t>
      </w:r>
      <w:r w:rsidR="003130BA">
        <w:rPr>
          <w:rFonts w:ascii="Arial" w:hAnsi="Arial" w:cs="Arial"/>
        </w:rPr>
        <w:t>3</w:t>
      </w:r>
      <w:r w:rsidR="001014E1" w:rsidRPr="00CA4039">
        <w:rPr>
          <w:rFonts w:ascii="Arial" w:hAnsi="Arial" w:cs="Arial"/>
        </w:rPr>
        <w:t>]</w:t>
      </w:r>
      <w:r w:rsidRPr="00F74F06">
        <w:rPr>
          <w:rFonts w:ascii="Arial" w:eastAsia="Calibri" w:hAnsi="Arial" w:cs="Arial"/>
          <w:szCs w:val="22"/>
        </w:rPr>
        <w:t xml:space="preserve"> and EPA </w:t>
      </w:r>
      <w:r w:rsidR="001014E1" w:rsidRPr="00CA4039">
        <w:rPr>
          <w:rFonts w:ascii="Arial" w:hAnsi="Arial" w:cs="Arial"/>
        </w:rPr>
        <w:t>[</w:t>
      </w:r>
      <w:r w:rsidR="001014E1">
        <w:rPr>
          <w:rFonts w:ascii="Arial" w:hAnsi="Arial" w:cs="Arial"/>
        </w:rPr>
        <w:t>1</w:t>
      </w:r>
      <w:r w:rsidR="003130BA">
        <w:rPr>
          <w:rFonts w:ascii="Arial" w:hAnsi="Arial" w:cs="Arial"/>
        </w:rPr>
        <w:t>2</w:t>
      </w:r>
      <w:r w:rsidR="001014E1" w:rsidRPr="00CA4039">
        <w:rPr>
          <w:rFonts w:ascii="Arial" w:hAnsi="Arial" w:cs="Arial"/>
        </w:rPr>
        <w:t>]</w:t>
      </w:r>
      <w:r w:rsidRPr="00F74F06">
        <w:rPr>
          <w:rFonts w:ascii="Arial" w:eastAsia="Calibri" w:hAnsi="Arial" w:cs="Arial"/>
          <w:szCs w:val="22"/>
        </w:rPr>
        <w:t xml:space="preserve">, the stipulated guidelines are 5 and ≤ 5 respectively. Conductivity is a measure of the ability of water to conduct electrical current. Conductivity provides good indication of the changes in water composition, particularly its mineral concentration. Variations of dissolved solids in water could affect the relative quantities of the various components. There is a relationship between conductivity and total dissolved solids in water. As more dissolved solids are added, water’s conductivity </w:t>
      </w:r>
      <w:r w:rsidR="003130BA" w:rsidRPr="00F74F06">
        <w:rPr>
          <w:rFonts w:ascii="Arial" w:eastAsia="Calibri" w:hAnsi="Arial" w:cs="Arial"/>
          <w:szCs w:val="22"/>
        </w:rPr>
        <w:t xml:space="preserve">increases </w:t>
      </w:r>
      <w:r w:rsidR="003130BA" w:rsidRPr="001014E1">
        <w:rPr>
          <w:rFonts w:ascii="Arial" w:hAnsi="Arial" w:cs="Arial"/>
        </w:rPr>
        <w:t>[</w:t>
      </w:r>
      <w:r w:rsidR="001014E1">
        <w:rPr>
          <w:rFonts w:ascii="Arial" w:hAnsi="Arial" w:cs="Arial"/>
        </w:rPr>
        <w:t>1</w:t>
      </w:r>
      <w:r w:rsidR="003130BA">
        <w:rPr>
          <w:rFonts w:ascii="Arial" w:hAnsi="Arial" w:cs="Arial"/>
        </w:rPr>
        <w:t>0</w:t>
      </w:r>
      <w:r w:rsidR="001014E1" w:rsidRPr="00CA4039">
        <w:rPr>
          <w:rFonts w:ascii="Arial" w:hAnsi="Arial" w:cs="Arial"/>
        </w:rPr>
        <w:t>]</w:t>
      </w:r>
      <w:r w:rsidRPr="00F74F06">
        <w:rPr>
          <w:rFonts w:ascii="Arial" w:eastAsia="Calibri" w:hAnsi="Arial" w:cs="Arial"/>
          <w:szCs w:val="22"/>
        </w:rPr>
        <w:t xml:space="preserve">. Conductivity of salt water is usually higher than that of freshwater because the former contains more electrically charged ions than the latter. Moreover, conductivity is an index of the total ionic content of water and, therefore, indicates freshness or otherwise of the water </w:t>
      </w:r>
      <w:r w:rsidR="001014E1" w:rsidRPr="00CA4039">
        <w:rPr>
          <w:rFonts w:ascii="Arial" w:hAnsi="Arial" w:cs="Arial"/>
        </w:rPr>
        <w:t>[</w:t>
      </w:r>
      <w:r w:rsidR="001014E1">
        <w:rPr>
          <w:rFonts w:ascii="Arial" w:hAnsi="Arial" w:cs="Arial"/>
        </w:rPr>
        <w:t>1</w:t>
      </w:r>
      <w:r w:rsidR="003130BA">
        <w:rPr>
          <w:rFonts w:ascii="Arial" w:hAnsi="Arial" w:cs="Arial"/>
        </w:rPr>
        <w:t>4</w:t>
      </w:r>
      <w:r w:rsidR="001014E1" w:rsidRPr="00CA4039">
        <w:rPr>
          <w:rFonts w:ascii="Arial" w:hAnsi="Arial" w:cs="Arial"/>
        </w:rPr>
        <w:t>]</w:t>
      </w:r>
      <w:r w:rsidRPr="00F74F06">
        <w:rPr>
          <w:rFonts w:ascii="Arial" w:eastAsia="Calibri" w:hAnsi="Arial" w:cs="Arial"/>
          <w:szCs w:val="22"/>
        </w:rPr>
        <w:t xml:space="preserve">. Conductivity of freshwater varies between 50 and 1500 mhos/cm </w:t>
      </w:r>
      <w:r w:rsidR="001014E1" w:rsidRPr="00CA4039">
        <w:rPr>
          <w:rFonts w:ascii="Arial" w:hAnsi="Arial" w:cs="Arial"/>
        </w:rPr>
        <w:t>[</w:t>
      </w:r>
      <w:r w:rsidR="003130BA">
        <w:rPr>
          <w:rFonts w:ascii="Arial" w:hAnsi="Arial" w:cs="Arial"/>
        </w:rPr>
        <w:t>9</w:t>
      </w:r>
      <w:r w:rsidR="001014E1" w:rsidRPr="00CA4039">
        <w:rPr>
          <w:rFonts w:ascii="Arial" w:hAnsi="Arial" w:cs="Arial"/>
        </w:rPr>
        <w:t>]</w:t>
      </w:r>
      <w:r w:rsidRPr="00F74F06">
        <w:rPr>
          <w:rFonts w:ascii="Arial" w:eastAsia="Calibri" w:hAnsi="Arial" w:cs="Arial"/>
          <w:szCs w:val="22"/>
        </w:rPr>
        <w:t xml:space="preserve">, but some polluted waters reach 10,000 </w:t>
      </w:r>
      <w:proofErr w:type="spellStart"/>
      <w:r w:rsidRPr="00F74F06">
        <w:rPr>
          <w:rFonts w:ascii="Arial" w:eastAsia="Calibri" w:hAnsi="Arial" w:cs="Arial"/>
          <w:szCs w:val="22"/>
        </w:rPr>
        <w:t>hs</w:t>
      </w:r>
      <w:proofErr w:type="spellEnd"/>
      <w:r w:rsidRPr="00F74F06">
        <w:rPr>
          <w:rFonts w:ascii="Arial" w:eastAsia="Calibri" w:hAnsi="Arial" w:cs="Arial"/>
          <w:szCs w:val="22"/>
        </w:rPr>
        <w:t xml:space="preserve">/cm. Seawater has conductivity around 35,000 mhos/cm and above. Hydrogen Ion Concentration (pH) is a measure of whether the water bodies are acidic or alkaline. pH is known to influence the physiological functions of fish and other aquatic lives. The pH of water is important because many biological activities can occur only within a narrow range </w:t>
      </w:r>
      <w:r w:rsidR="001014E1" w:rsidRPr="00CA4039">
        <w:rPr>
          <w:rFonts w:ascii="Arial" w:hAnsi="Arial" w:cs="Arial"/>
        </w:rPr>
        <w:t>[</w:t>
      </w:r>
      <w:r w:rsidR="001014E1">
        <w:rPr>
          <w:rFonts w:ascii="Arial" w:hAnsi="Arial" w:cs="Arial"/>
        </w:rPr>
        <w:t>1</w:t>
      </w:r>
      <w:r w:rsidR="003130BA">
        <w:rPr>
          <w:rFonts w:ascii="Arial" w:hAnsi="Arial" w:cs="Arial"/>
        </w:rPr>
        <w:t>5</w:t>
      </w:r>
      <w:r w:rsidR="001014E1" w:rsidRPr="00CA4039">
        <w:rPr>
          <w:rFonts w:ascii="Arial" w:hAnsi="Arial" w:cs="Arial"/>
        </w:rPr>
        <w:t>]</w:t>
      </w:r>
      <w:r w:rsidRPr="00F74F06">
        <w:rPr>
          <w:rFonts w:ascii="Arial" w:eastAsia="Calibri" w:hAnsi="Arial" w:cs="Arial"/>
          <w:szCs w:val="22"/>
        </w:rPr>
        <w:t>. Thus, pH range for diverse fish production is between 6.5 – 9</w:t>
      </w:r>
      <w:r w:rsidR="003130BA">
        <w:rPr>
          <w:rFonts w:ascii="Arial" w:eastAsia="Calibri" w:hAnsi="Arial" w:cs="Arial"/>
          <w:szCs w:val="22"/>
        </w:rPr>
        <w:t>.</w:t>
      </w:r>
      <w:r w:rsidRPr="00F74F06">
        <w:rPr>
          <w:rFonts w:ascii="Arial" w:eastAsia="Calibri" w:hAnsi="Arial" w:cs="Arial"/>
          <w:szCs w:val="22"/>
        </w:rPr>
        <w:t xml:space="preserve"> Any variation beyond acceptable rate range could be fatal to many aquatic organisms</w:t>
      </w:r>
      <w:r w:rsidR="003130BA">
        <w:rPr>
          <w:rFonts w:ascii="Arial" w:eastAsia="Calibri" w:hAnsi="Arial" w:cs="Arial"/>
          <w:szCs w:val="22"/>
        </w:rPr>
        <w:t>.</w:t>
      </w:r>
      <w:r w:rsidRPr="00F74F06">
        <w:rPr>
          <w:rFonts w:ascii="Arial" w:eastAsia="Calibri" w:hAnsi="Arial" w:cs="Arial"/>
          <w:szCs w:val="22"/>
        </w:rPr>
        <w:t xml:space="preserve"> </w:t>
      </w:r>
    </w:p>
    <w:p w14:paraId="13D416D9" w14:textId="3ED87888" w:rsidR="00B01FCD" w:rsidRPr="00F74F06" w:rsidRDefault="004D630B" w:rsidP="008A6E1C">
      <w:pPr>
        <w:pStyle w:val="Body"/>
        <w:rPr>
          <w:rFonts w:ascii="Arial" w:hAnsi="Arial" w:cs="Arial"/>
        </w:rPr>
      </w:pPr>
      <w:r w:rsidRPr="00F74F06">
        <w:rPr>
          <w:rFonts w:ascii="Arial" w:eastAsia="Calibri" w:hAnsi="Arial" w:cs="Arial"/>
          <w:szCs w:val="22"/>
        </w:rPr>
        <w:t>A maximum value of 400 mg/l of total dissolved solids is permissible for diverse fish production. In natural water, dissolved solids are composed mainly of solutes like carbonates, chlorides, iron, manganese sodium, calcium etc</w:t>
      </w:r>
      <w:r w:rsidR="003130BA">
        <w:rPr>
          <w:rFonts w:ascii="Arial" w:eastAsia="Calibri" w:hAnsi="Arial" w:cs="Arial"/>
          <w:szCs w:val="22"/>
        </w:rPr>
        <w:t>.</w:t>
      </w:r>
      <w:r w:rsidRPr="00F74F06">
        <w:rPr>
          <w:rFonts w:ascii="Arial" w:eastAsia="Calibri" w:hAnsi="Arial" w:cs="Arial"/>
          <w:szCs w:val="22"/>
        </w:rPr>
        <w:t xml:space="preserve"> There is a relationship between conductivity and total dissolved solids in water. As more dissolved solids are added water’s conductivity increases </w:t>
      </w:r>
      <w:r w:rsidR="001014E1" w:rsidRPr="00CA4039">
        <w:rPr>
          <w:rFonts w:ascii="Arial" w:hAnsi="Arial" w:cs="Arial"/>
        </w:rPr>
        <w:t>[</w:t>
      </w:r>
      <w:r w:rsidR="003130BA">
        <w:rPr>
          <w:rFonts w:ascii="Arial" w:hAnsi="Arial" w:cs="Arial"/>
        </w:rPr>
        <w:t>9</w:t>
      </w:r>
      <w:r w:rsidR="001014E1" w:rsidRPr="00CA4039">
        <w:rPr>
          <w:rFonts w:ascii="Arial" w:hAnsi="Arial" w:cs="Arial"/>
        </w:rPr>
        <w:t>]</w:t>
      </w:r>
      <w:r w:rsidRPr="00F74F06">
        <w:rPr>
          <w:rFonts w:ascii="Arial" w:eastAsia="Calibri" w:hAnsi="Arial" w:cs="Arial"/>
          <w:szCs w:val="22"/>
        </w:rPr>
        <w:t xml:space="preserve">. Variation of dissolved solid in water could affect the relative quantities of the various components. Untreated storm water runoff from urban areas can contain levels of some parameters (e.g. total dissolved solids) that exceed those found in untreated </w:t>
      </w:r>
      <w:r w:rsidR="00484358" w:rsidRPr="00F74F06">
        <w:rPr>
          <w:rFonts w:ascii="Arial" w:eastAsia="Calibri" w:hAnsi="Arial" w:cs="Arial"/>
          <w:szCs w:val="22"/>
        </w:rPr>
        <w:t>wastewater</w:t>
      </w:r>
      <w:r w:rsidRPr="00F74F06">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1739EA">
        <w:rPr>
          <w:rFonts w:ascii="Arial" w:hAnsi="Arial" w:cs="Arial"/>
        </w:rPr>
        <w:t>6</w:t>
      </w:r>
      <w:r w:rsidR="001014E1" w:rsidRPr="00CA4039">
        <w:rPr>
          <w:rFonts w:ascii="Arial" w:hAnsi="Arial" w:cs="Arial"/>
        </w:rPr>
        <w:t>]</w:t>
      </w:r>
      <w:r w:rsidRPr="00F74F06">
        <w:rPr>
          <w:rFonts w:ascii="Arial" w:eastAsia="Calibri" w:hAnsi="Arial" w:cs="Arial"/>
          <w:szCs w:val="22"/>
        </w:rPr>
        <w:t xml:space="preserve">. Salinity of estuaries usually increases away from a freshwater source such as river, although evaporation sometimes causes the salinity at the head of the estuary to exceed seawater. Salinity is one of the major factors influencing algal zonation and distribution within the estuaries both in terms of range of values and rate of change </w:t>
      </w:r>
      <w:r w:rsidR="001014E1" w:rsidRPr="00CA4039">
        <w:rPr>
          <w:rFonts w:ascii="Arial" w:hAnsi="Arial" w:cs="Arial"/>
        </w:rPr>
        <w:t>[</w:t>
      </w:r>
      <w:r w:rsidR="001014E1">
        <w:rPr>
          <w:rFonts w:ascii="Arial" w:hAnsi="Arial" w:cs="Arial"/>
        </w:rPr>
        <w:t>1</w:t>
      </w:r>
      <w:r w:rsidR="001739EA">
        <w:rPr>
          <w:rFonts w:ascii="Arial" w:hAnsi="Arial" w:cs="Arial"/>
        </w:rPr>
        <w:t>7</w:t>
      </w:r>
      <w:r w:rsidR="001014E1" w:rsidRPr="00CA4039">
        <w:rPr>
          <w:rFonts w:ascii="Arial" w:hAnsi="Arial" w:cs="Arial"/>
        </w:rPr>
        <w:t>]</w:t>
      </w:r>
      <w:r w:rsidRPr="00F74F06">
        <w:rPr>
          <w:rFonts w:ascii="Arial" w:eastAsia="Calibri" w:hAnsi="Arial" w:cs="Arial"/>
          <w:szCs w:val="22"/>
        </w:rPr>
        <w:t xml:space="preserve">. </w:t>
      </w:r>
      <w:proofErr w:type="spellStart"/>
      <w:r w:rsidRPr="00F74F06">
        <w:rPr>
          <w:rFonts w:ascii="Arial" w:eastAsia="Calibri" w:hAnsi="Arial" w:cs="Arial"/>
          <w:szCs w:val="22"/>
        </w:rPr>
        <w:t>Chindah</w:t>
      </w:r>
      <w:proofErr w:type="spellEnd"/>
      <w:r w:rsidRPr="00F74F06">
        <w:rPr>
          <w:rFonts w:ascii="Arial" w:eastAsia="Calibri" w:hAnsi="Arial" w:cs="Arial"/>
          <w:szCs w:val="22"/>
        </w:rPr>
        <w:t xml:space="preserve"> </w:t>
      </w:r>
      <w:r w:rsidR="001014E1" w:rsidRPr="00CA4039">
        <w:rPr>
          <w:rFonts w:ascii="Arial" w:hAnsi="Arial" w:cs="Arial"/>
        </w:rPr>
        <w:t>[</w:t>
      </w:r>
      <w:r w:rsidR="001014E1">
        <w:rPr>
          <w:rFonts w:ascii="Arial" w:hAnsi="Arial" w:cs="Arial"/>
        </w:rPr>
        <w:t>1</w:t>
      </w:r>
      <w:r w:rsidR="001739EA">
        <w:rPr>
          <w:rFonts w:ascii="Arial" w:hAnsi="Arial" w:cs="Arial"/>
        </w:rPr>
        <w:t>7</w:t>
      </w:r>
      <w:r w:rsidR="001014E1" w:rsidRPr="00CA4039">
        <w:rPr>
          <w:rFonts w:ascii="Arial" w:hAnsi="Arial" w:cs="Arial"/>
        </w:rPr>
        <w:t>]</w:t>
      </w:r>
      <w:r w:rsidRPr="00F74F06">
        <w:rPr>
          <w:rFonts w:ascii="Arial" w:eastAsia="Calibri" w:hAnsi="Arial" w:cs="Arial"/>
          <w:szCs w:val="22"/>
        </w:rPr>
        <w:t xml:space="preserve"> observed that periphyton community responded to salinity gradient in a tropical estuary, Niger Delta. Phosphate values in surface waters are generally observed to be low </w:t>
      </w:r>
      <w:r w:rsidR="001014E1" w:rsidRPr="00CA4039">
        <w:rPr>
          <w:rFonts w:ascii="Arial" w:hAnsi="Arial" w:cs="Arial"/>
        </w:rPr>
        <w:t>[</w:t>
      </w:r>
      <w:r w:rsidR="001014E1">
        <w:rPr>
          <w:rFonts w:ascii="Arial" w:hAnsi="Arial" w:cs="Arial"/>
        </w:rPr>
        <w:t>1</w:t>
      </w:r>
      <w:r w:rsidR="001739EA">
        <w:rPr>
          <w:rFonts w:ascii="Arial" w:hAnsi="Arial" w:cs="Arial"/>
        </w:rPr>
        <w:t>8</w:t>
      </w:r>
      <w:r w:rsidR="001014E1" w:rsidRPr="00CA4039">
        <w:rPr>
          <w:rFonts w:ascii="Arial" w:hAnsi="Arial" w:cs="Arial"/>
        </w:rPr>
        <w:t>]</w:t>
      </w:r>
      <w:r w:rsidRPr="00F74F06">
        <w:rPr>
          <w:rFonts w:ascii="Arial" w:eastAsia="Calibri" w:hAnsi="Arial" w:cs="Arial"/>
          <w:szCs w:val="22"/>
        </w:rPr>
        <w:t xml:space="preserve">. Phosphate ions are not desirable in surface water, because they are the most important growth limiting factor in eutrophication and result in a variety of adverse ecological effects </w:t>
      </w:r>
      <w:r w:rsidR="001014E1">
        <w:rPr>
          <w:rFonts w:ascii="Arial" w:hAnsi="Arial" w:cs="Arial"/>
        </w:rPr>
        <w:t>1</w:t>
      </w:r>
      <w:r w:rsidR="001739EA">
        <w:rPr>
          <w:rFonts w:ascii="Arial" w:hAnsi="Arial" w:cs="Arial"/>
        </w:rPr>
        <w:t>9</w:t>
      </w:r>
      <w:r w:rsidR="001014E1" w:rsidRPr="00CA4039">
        <w:rPr>
          <w:rFonts w:ascii="Arial" w:hAnsi="Arial" w:cs="Arial"/>
        </w:rPr>
        <w:t>]</w:t>
      </w:r>
      <w:r w:rsidRPr="00F74F06">
        <w:rPr>
          <w:rFonts w:ascii="Arial" w:eastAsia="Calibri" w:hAnsi="Arial" w:cs="Arial"/>
          <w:szCs w:val="22"/>
        </w:rPr>
        <w:t xml:space="preserve">. </w:t>
      </w:r>
      <w:r w:rsidR="001739EA" w:rsidRPr="00F74F06">
        <w:rPr>
          <w:rFonts w:ascii="Arial" w:eastAsia="Calibri" w:hAnsi="Arial" w:cs="Arial"/>
          <w:szCs w:val="22"/>
        </w:rPr>
        <w:t>Several</w:t>
      </w:r>
      <w:r w:rsidRPr="00F74F06">
        <w:rPr>
          <w:rFonts w:ascii="Arial" w:eastAsia="Calibri" w:hAnsi="Arial" w:cs="Arial"/>
          <w:szCs w:val="22"/>
        </w:rPr>
        <w:t xml:space="preserve"> authors have reported that inorganic fertilizers are washed into standing water bodies from the farms that surround them </w:t>
      </w:r>
      <w:r w:rsidR="005F5FA3" w:rsidRPr="00CA4039">
        <w:rPr>
          <w:rFonts w:ascii="Arial" w:hAnsi="Arial" w:cs="Arial"/>
        </w:rPr>
        <w:t>[</w:t>
      </w:r>
      <w:r w:rsidR="0026084D">
        <w:rPr>
          <w:rFonts w:ascii="Arial" w:hAnsi="Arial" w:cs="Arial"/>
        </w:rPr>
        <w:t>20</w:t>
      </w:r>
      <w:r w:rsidR="005F5FA3" w:rsidRPr="00CA4039">
        <w:rPr>
          <w:rFonts w:ascii="Arial" w:hAnsi="Arial" w:cs="Arial"/>
        </w:rPr>
        <w:t>]</w:t>
      </w:r>
      <w:r w:rsidRPr="00F74F06">
        <w:rPr>
          <w:rFonts w:ascii="Arial" w:eastAsia="Calibri" w:hAnsi="Arial" w:cs="Arial"/>
          <w:szCs w:val="22"/>
        </w:rPr>
        <w:t xml:space="preserve">. Other forms of nitrogen present in natural waters include molecular nitrogen (N2) in solution, ammonia as NH3, ammonium and ammonia hydroxides (NH4 and NH4OH) and nitrites NO2 </w:t>
      </w:r>
      <w:r w:rsidR="005F5FA3" w:rsidRPr="00CA4039">
        <w:rPr>
          <w:rFonts w:ascii="Arial" w:hAnsi="Arial" w:cs="Arial"/>
        </w:rPr>
        <w:t>[</w:t>
      </w:r>
      <w:r w:rsidR="0026084D">
        <w:rPr>
          <w:rFonts w:ascii="Arial" w:hAnsi="Arial" w:cs="Arial"/>
        </w:rPr>
        <w:t>2</w:t>
      </w:r>
      <w:r w:rsidR="005F5FA3">
        <w:rPr>
          <w:rFonts w:ascii="Arial" w:hAnsi="Arial" w:cs="Arial"/>
        </w:rPr>
        <w:t>1</w:t>
      </w:r>
      <w:r w:rsidR="005F5FA3" w:rsidRPr="00CA4039">
        <w:rPr>
          <w:rFonts w:ascii="Arial" w:hAnsi="Arial" w:cs="Arial"/>
        </w:rPr>
        <w:t>]</w:t>
      </w:r>
      <w:r w:rsidRPr="00F74F06">
        <w:rPr>
          <w:rFonts w:ascii="Arial" w:eastAsia="Calibri" w:hAnsi="Arial" w:cs="Arial"/>
          <w:szCs w:val="22"/>
        </w:rPr>
        <w:t xml:space="preserve">. Nitrates and phosphates are good indicators of eutrophication. </w:t>
      </w:r>
      <w:r w:rsidR="008A6E1C">
        <w:rPr>
          <w:rFonts w:ascii="Arial" w:eastAsia="Calibri" w:hAnsi="Arial" w:cs="Arial"/>
          <w:szCs w:val="22"/>
        </w:rPr>
        <w:t xml:space="preserve">This study investigated </w:t>
      </w:r>
      <w:proofErr w:type="spellStart"/>
      <w:r w:rsidR="008A6E1C">
        <w:rPr>
          <w:rFonts w:ascii="Arial" w:eastAsia="Calibri" w:hAnsi="Arial" w:cs="Arial"/>
          <w:szCs w:val="22"/>
        </w:rPr>
        <w:t>physico</w:t>
      </w:r>
      <w:proofErr w:type="spellEnd"/>
      <w:r w:rsidR="008A6E1C" w:rsidRPr="00096CEF">
        <w:rPr>
          <w:rFonts w:ascii="Arial" w:eastAsia="Calibri" w:hAnsi="Arial" w:cs="Arial"/>
          <w:szCs w:val="22"/>
        </w:rPr>
        <w:t>-chemical analysis</w:t>
      </w:r>
      <w:r w:rsidR="008A6E1C">
        <w:rPr>
          <w:rFonts w:ascii="Arial" w:eastAsia="Calibri" w:hAnsi="Arial" w:cs="Arial"/>
          <w:szCs w:val="22"/>
        </w:rPr>
        <w:t xml:space="preserve"> </w:t>
      </w:r>
      <w:r w:rsidR="008A6E1C" w:rsidRPr="00DE65A3">
        <w:rPr>
          <w:rFonts w:ascii="Arial" w:eastAsia="Calibri" w:hAnsi="Arial" w:cs="Arial"/>
          <w:szCs w:val="22"/>
        </w:rPr>
        <w:t xml:space="preserve">across six major </w:t>
      </w:r>
      <w:r w:rsidR="008A6E1C">
        <w:rPr>
          <w:rFonts w:ascii="Arial" w:eastAsia="Calibri" w:hAnsi="Arial" w:cs="Arial"/>
          <w:szCs w:val="22"/>
        </w:rPr>
        <w:t>R</w:t>
      </w:r>
      <w:r w:rsidR="008A6E1C" w:rsidRPr="00DE65A3">
        <w:rPr>
          <w:rFonts w:ascii="Arial" w:eastAsia="Calibri" w:hAnsi="Arial" w:cs="Arial"/>
          <w:szCs w:val="22"/>
        </w:rPr>
        <w:t xml:space="preserve">ivers in the Niger Delta region of Nigeria (Oba, </w:t>
      </w:r>
      <w:proofErr w:type="spellStart"/>
      <w:r w:rsidR="008A6E1C">
        <w:rPr>
          <w:rFonts w:ascii="Arial" w:eastAsia="Calibri" w:hAnsi="Arial" w:cs="Arial"/>
          <w:szCs w:val="22"/>
        </w:rPr>
        <w:t>Abuloma</w:t>
      </w:r>
      <w:proofErr w:type="spellEnd"/>
      <w:r w:rsidR="008A6E1C" w:rsidRPr="00924641">
        <w:rPr>
          <w:rFonts w:ascii="Arial" w:eastAsia="Calibri" w:hAnsi="Arial" w:cs="Arial"/>
          <w:szCs w:val="22"/>
        </w:rPr>
        <w:t xml:space="preserve">, </w:t>
      </w:r>
      <w:proofErr w:type="spellStart"/>
      <w:r w:rsidR="008A6E1C" w:rsidRPr="00924641">
        <w:rPr>
          <w:rFonts w:ascii="Arial" w:eastAsia="Calibri" w:hAnsi="Arial" w:cs="Arial"/>
          <w:szCs w:val="22"/>
        </w:rPr>
        <w:t>Kalio</w:t>
      </w:r>
      <w:proofErr w:type="spellEnd"/>
      <w:r w:rsidR="008A6E1C" w:rsidRPr="00924641">
        <w:rPr>
          <w:rFonts w:ascii="Arial" w:eastAsia="Calibri" w:hAnsi="Arial" w:cs="Arial"/>
          <w:szCs w:val="22"/>
        </w:rPr>
        <w:t xml:space="preserve">, Georgetown, </w:t>
      </w:r>
      <w:proofErr w:type="spellStart"/>
      <w:r w:rsidR="008A6E1C" w:rsidRPr="00924641">
        <w:rPr>
          <w:rFonts w:ascii="Arial" w:eastAsia="Calibri" w:hAnsi="Arial" w:cs="Arial"/>
          <w:szCs w:val="22"/>
        </w:rPr>
        <w:t>Okrika</w:t>
      </w:r>
      <w:proofErr w:type="spellEnd"/>
      <w:r w:rsidR="008A6E1C" w:rsidRPr="00924641">
        <w:rPr>
          <w:rFonts w:ascii="Arial" w:eastAsia="Calibri" w:hAnsi="Arial" w:cs="Arial"/>
          <w:szCs w:val="22"/>
        </w:rPr>
        <w:t xml:space="preserve">, and </w:t>
      </w:r>
      <w:proofErr w:type="spellStart"/>
      <w:r w:rsidR="008A6E1C" w:rsidRPr="00924641">
        <w:rPr>
          <w:rFonts w:ascii="Arial" w:eastAsia="Calibri" w:hAnsi="Arial" w:cs="Arial"/>
          <w:szCs w:val="22"/>
        </w:rPr>
        <w:t>Ogoloma</w:t>
      </w:r>
      <w:proofErr w:type="spellEnd"/>
      <w:r w:rsidR="008A6E1C" w:rsidRPr="00924641">
        <w:rPr>
          <w:rFonts w:ascii="Arial" w:eastAsia="Calibri" w:hAnsi="Arial" w:cs="Arial"/>
          <w:szCs w:val="22"/>
        </w:rPr>
        <w:t>)</w:t>
      </w:r>
      <w:r w:rsidR="0026084D">
        <w:rPr>
          <w:rFonts w:ascii="Arial" w:eastAsia="Calibri" w:hAnsi="Arial" w:cs="Arial"/>
          <w:szCs w:val="22"/>
        </w:rPr>
        <w:t>.</w:t>
      </w:r>
      <w:r w:rsidR="005F5FA3" w:rsidRPr="005F5FA3">
        <w:rPr>
          <w:rFonts w:ascii="Arial" w:hAnsi="Arial" w:cs="Arial"/>
        </w:rPr>
        <w:t xml:space="preserve"> </w:t>
      </w:r>
    </w:p>
    <w:p w14:paraId="413A3F21" w14:textId="2C4A0290" w:rsidR="007F7B32" w:rsidRPr="00F74F06" w:rsidRDefault="00902823" w:rsidP="00F74F06">
      <w:pPr>
        <w:pStyle w:val="AbstHead"/>
        <w:spacing w:after="0"/>
        <w:jc w:val="both"/>
        <w:rPr>
          <w:rFonts w:ascii="Arial" w:hAnsi="Arial" w:cs="Arial"/>
        </w:rPr>
      </w:pPr>
      <w:r w:rsidRPr="00F74F06">
        <w:rPr>
          <w:rFonts w:ascii="Arial" w:hAnsi="Arial" w:cs="Arial"/>
        </w:rPr>
        <w:t>2. material</w:t>
      </w:r>
      <w:r w:rsidR="00401964" w:rsidRPr="00F74F06">
        <w:rPr>
          <w:rFonts w:ascii="Arial" w:hAnsi="Arial" w:cs="Arial"/>
        </w:rPr>
        <w:t>S</w:t>
      </w:r>
      <w:r w:rsidRPr="00F74F06">
        <w:rPr>
          <w:rFonts w:ascii="Arial" w:hAnsi="Arial" w:cs="Arial"/>
        </w:rPr>
        <w:t xml:space="preserve"> and method</w:t>
      </w:r>
      <w:r w:rsidR="00000F8F" w:rsidRPr="00F74F06">
        <w:rPr>
          <w:rFonts w:ascii="Arial" w:hAnsi="Arial" w:cs="Arial"/>
        </w:rPr>
        <w:t xml:space="preserve">s </w:t>
      </w:r>
    </w:p>
    <w:p w14:paraId="4E1D5ECE" w14:textId="77777777" w:rsidR="00224917" w:rsidRPr="00987289" w:rsidRDefault="00224917" w:rsidP="003170C9">
      <w:pPr>
        <w:spacing w:before="240"/>
        <w:ind w:left="552" w:hangingChars="250" w:hanging="552"/>
        <w:jc w:val="both"/>
        <w:rPr>
          <w:rFonts w:ascii="Arial" w:hAnsi="Arial" w:cs="Arial"/>
          <w:b/>
          <w:bCs/>
          <w:sz w:val="22"/>
          <w:szCs w:val="22"/>
        </w:rPr>
      </w:pPr>
      <w:r>
        <w:rPr>
          <w:rFonts w:ascii="Arial" w:hAnsi="Arial" w:cs="Arial"/>
          <w:b/>
          <w:bCs/>
          <w:sz w:val="22"/>
          <w:szCs w:val="22"/>
        </w:rPr>
        <w:t>2</w:t>
      </w:r>
      <w:r w:rsidRPr="00987289">
        <w:rPr>
          <w:rFonts w:ascii="Arial" w:hAnsi="Arial" w:cs="Arial"/>
          <w:b/>
          <w:bCs/>
          <w:sz w:val="22"/>
          <w:szCs w:val="22"/>
        </w:rPr>
        <w:t>.1 Study Area</w:t>
      </w:r>
    </w:p>
    <w:p w14:paraId="57CAE75E" w14:textId="74CC1A1B" w:rsidR="00224917" w:rsidRPr="00987289" w:rsidRDefault="00224917" w:rsidP="00224917">
      <w:pPr>
        <w:jc w:val="both"/>
        <w:rPr>
          <w:rFonts w:ascii="Arial" w:hAnsi="Arial" w:cs="Arial"/>
        </w:rPr>
      </w:pPr>
      <w:bookmarkStart w:id="1" w:name="_Hlk205814395"/>
      <w:r w:rsidRPr="00987289">
        <w:rPr>
          <w:rFonts w:ascii="Arial" w:hAnsi="Arial" w:cs="Arial"/>
        </w:rPr>
        <w:t>The study was carried out in</w:t>
      </w:r>
      <w:r w:rsidR="001E7073">
        <w:rPr>
          <w:rFonts w:ascii="Arial" w:hAnsi="Arial" w:cs="Arial"/>
          <w:lang w:val="en-GB"/>
        </w:rPr>
        <w:t xml:space="preserve"> </w:t>
      </w:r>
      <w:proofErr w:type="spellStart"/>
      <w:r w:rsidR="001E7073">
        <w:rPr>
          <w:rFonts w:ascii="Arial" w:hAnsi="Arial" w:cs="Arial"/>
          <w:lang w:val="en-GB"/>
        </w:rPr>
        <w:t>Okpoka</w:t>
      </w:r>
      <w:proofErr w:type="spellEnd"/>
      <w:r w:rsidR="001E7073">
        <w:rPr>
          <w:rFonts w:ascii="Arial" w:hAnsi="Arial" w:cs="Arial"/>
          <w:lang w:val="en-GB"/>
        </w:rPr>
        <w:t xml:space="preserve"> creek</w:t>
      </w:r>
      <w:r w:rsidRPr="00987289">
        <w:rPr>
          <w:rFonts w:ascii="Arial" w:hAnsi="Arial" w:cs="Arial"/>
          <w:lang w:val="en-GB"/>
        </w:rPr>
        <w:t xml:space="preserve"> located in </w:t>
      </w:r>
      <w:proofErr w:type="spellStart"/>
      <w:r w:rsidRPr="00987289">
        <w:rPr>
          <w:rFonts w:ascii="Arial" w:hAnsi="Arial" w:cs="Arial"/>
          <w:lang w:val="en-GB"/>
        </w:rPr>
        <w:t>Okirika</w:t>
      </w:r>
      <w:proofErr w:type="spellEnd"/>
      <w:r w:rsidRPr="00987289">
        <w:rPr>
          <w:rFonts w:ascii="Arial" w:hAnsi="Arial" w:cs="Arial"/>
        </w:rPr>
        <w:t xml:space="preserve"> Local Government Areas</w:t>
      </w:r>
      <w:bookmarkEnd w:id="1"/>
      <w:r w:rsidRPr="00987289">
        <w:rPr>
          <w:rFonts w:ascii="Arial" w:hAnsi="Arial" w:cs="Arial"/>
        </w:rPr>
        <w:t>. It forms part of the Bonny River system, which flows into the Atlantic Ocean. This river runs through a network of mangroves, wetlands, and estuaries, which are integral to the regi</w:t>
      </w:r>
      <w:r w:rsidR="001E7073">
        <w:rPr>
          <w:rFonts w:ascii="Arial" w:hAnsi="Arial" w:cs="Arial"/>
        </w:rPr>
        <w:t xml:space="preserve">on’s hydrology. The </w:t>
      </w:r>
      <w:proofErr w:type="spellStart"/>
      <w:r w:rsidR="001E7073">
        <w:rPr>
          <w:rFonts w:ascii="Arial" w:hAnsi="Arial" w:cs="Arial"/>
        </w:rPr>
        <w:t>Okpoka</w:t>
      </w:r>
      <w:proofErr w:type="spellEnd"/>
      <w:r w:rsidR="001E7073">
        <w:rPr>
          <w:rFonts w:ascii="Arial" w:hAnsi="Arial" w:cs="Arial"/>
        </w:rPr>
        <w:t xml:space="preserve"> creek</w:t>
      </w:r>
      <w:r w:rsidRPr="00987289">
        <w:rPr>
          <w:rFonts w:ascii="Arial" w:hAnsi="Arial" w:cs="Arial"/>
        </w:rPr>
        <w:t xml:space="preserve"> feeds into the Bonny River, which acts as a major channel for shipping, especially for the oil and gas sector. Basin is </w:t>
      </w:r>
      <w:r w:rsidRPr="00987289">
        <w:rPr>
          <w:rFonts w:ascii="Arial" w:hAnsi="Arial" w:cs="Arial"/>
        </w:rPr>
        <w:lastRenderedPageBreak/>
        <w:t xml:space="preserve">characterized by low-lying plains, swampy terrains, and an intricate network of waterways. These features make it a flood-prone area and have brackish water, influenced by both tidal movements and freshwater inflow from inland </w:t>
      </w:r>
      <w:r>
        <w:rPr>
          <w:rFonts w:ascii="Arial" w:hAnsi="Arial" w:cs="Arial"/>
        </w:rPr>
        <w:t>R</w:t>
      </w:r>
      <w:r w:rsidRPr="00987289">
        <w:rPr>
          <w:rFonts w:ascii="Arial" w:hAnsi="Arial" w:cs="Arial"/>
        </w:rPr>
        <w:t xml:space="preserve">ivers.  </w:t>
      </w:r>
    </w:p>
    <w:p w14:paraId="1E1AD585" w14:textId="77777777" w:rsidR="00224917" w:rsidRDefault="00224917" w:rsidP="00224917">
      <w:pPr>
        <w:jc w:val="both"/>
        <w:rPr>
          <w:rFonts w:ascii="Arial" w:hAnsi="Arial" w:cs="Arial"/>
          <w:b/>
        </w:rPr>
      </w:pPr>
    </w:p>
    <w:p w14:paraId="067E1707" w14:textId="77777777" w:rsidR="00224917" w:rsidRPr="00987289" w:rsidRDefault="00224917" w:rsidP="00224917">
      <w:pPr>
        <w:jc w:val="both"/>
        <w:rPr>
          <w:rFonts w:ascii="Arial" w:hAnsi="Arial" w:cs="Arial"/>
          <w:b/>
          <w:sz w:val="22"/>
          <w:szCs w:val="22"/>
        </w:rPr>
      </w:pPr>
      <w:r>
        <w:rPr>
          <w:rFonts w:ascii="Arial" w:hAnsi="Arial" w:cs="Arial"/>
          <w:b/>
          <w:sz w:val="22"/>
          <w:szCs w:val="22"/>
        </w:rPr>
        <w:t>2</w:t>
      </w:r>
      <w:r w:rsidRPr="00987289">
        <w:rPr>
          <w:rFonts w:ascii="Arial" w:hAnsi="Arial" w:cs="Arial"/>
          <w:b/>
          <w:sz w:val="22"/>
          <w:szCs w:val="22"/>
        </w:rPr>
        <w:t>.2 Sampling Stations</w:t>
      </w:r>
    </w:p>
    <w:p w14:paraId="2E461480" w14:textId="149D66AC" w:rsidR="00224917" w:rsidRPr="00987289" w:rsidRDefault="00224917" w:rsidP="00224917">
      <w:pPr>
        <w:jc w:val="both"/>
        <w:rPr>
          <w:rFonts w:ascii="Arial" w:hAnsi="Arial" w:cs="Arial"/>
        </w:rPr>
      </w:pPr>
      <w:bookmarkStart w:id="2" w:name="_Hlk205814439"/>
      <w:r w:rsidRPr="00987289">
        <w:rPr>
          <w:rFonts w:ascii="Arial" w:hAnsi="Arial" w:cs="Arial"/>
        </w:rPr>
        <w:t xml:space="preserve">This study obtained samples from six distinct communities: Oba Town Area, Kalio Town Area, </w:t>
      </w:r>
      <w:proofErr w:type="spellStart"/>
      <w:r w:rsidRPr="00987289">
        <w:rPr>
          <w:rFonts w:ascii="Arial" w:hAnsi="Arial" w:cs="Arial"/>
        </w:rPr>
        <w:t>Geoge</w:t>
      </w:r>
      <w:proofErr w:type="spellEnd"/>
      <w:r w:rsidRPr="00987289">
        <w:rPr>
          <w:rFonts w:ascii="Arial" w:hAnsi="Arial" w:cs="Arial"/>
        </w:rPr>
        <w:t xml:space="preserve"> Town Area, </w:t>
      </w:r>
      <w:proofErr w:type="spellStart"/>
      <w:r w:rsidRPr="00987289">
        <w:rPr>
          <w:rFonts w:ascii="Arial" w:hAnsi="Arial" w:cs="Arial"/>
        </w:rPr>
        <w:t>Ogoloma</w:t>
      </w:r>
      <w:proofErr w:type="spellEnd"/>
      <w:r w:rsidRPr="00987289">
        <w:rPr>
          <w:rFonts w:ascii="Arial" w:hAnsi="Arial" w:cs="Arial"/>
        </w:rPr>
        <w:t xml:space="preserve"> Town Area, ATC </w:t>
      </w:r>
      <w:proofErr w:type="spellStart"/>
      <w:r w:rsidRPr="006E326D">
        <w:rPr>
          <w:rFonts w:ascii="Arial" w:hAnsi="Arial" w:cs="Arial"/>
        </w:rPr>
        <w:t>Okrika</w:t>
      </w:r>
      <w:proofErr w:type="spellEnd"/>
      <w:r w:rsidRPr="006E326D">
        <w:rPr>
          <w:rFonts w:ascii="Arial" w:hAnsi="Arial" w:cs="Arial"/>
        </w:rPr>
        <w:t xml:space="preserve"> Area, and </w:t>
      </w:r>
      <w:proofErr w:type="spellStart"/>
      <w:r w:rsidRPr="006E326D">
        <w:rPr>
          <w:rFonts w:ascii="Arial" w:hAnsi="Arial" w:cs="Arial"/>
        </w:rPr>
        <w:t>Abuloma</w:t>
      </w:r>
      <w:proofErr w:type="spellEnd"/>
      <w:r w:rsidRPr="006E326D">
        <w:rPr>
          <w:rFonts w:ascii="Arial" w:hAnsi="Arial" w:cs="Arial"/>
        </w:rPr>
        <w:t xml:space="preserve"> Town Area, all situated in </w:t>
      </w:r>
      <w:proofErr w:type="spellStart"/>
      <w:r w:rsidRPr="006E326D">
        <w:rPr>
          <w:rFonts w:ascii="Arial" w:hAnsi="Arial" w:cs="Arial"/>
        </w:rPr>
        <w:t>Okrika</w:t>
      </w:r>
      <w:proofErr w:type="spellEnd"/>
      <w:r w:rsidRPr="006E326D">
        <w:rPr>
          <w:rFonts w:ascii="Arial" w:hAnsi="Arial" w:cs="Arial"/>
        </w:rPr>
        <w:t xml:space="preserve"> Local Government Area, Rivers State, Nigeria, during both dry and rainy seasons</w:t>
      </w:r>
      <w:bookmarkEnd w:id="2"/>
      <w:r w:rsidRPr="006E326D">
        <w:rPr>
          <w:rFonts w:ascii="Arial" w:hAnsi="Arial" w:cs="Arial"/>
        </w:rPr>
        <w:t xml:space="preserve">. The sample </w:t>
      </w:r>
      <w:r w:rsidRPr="003170C9">
        <w:rPr>
          <w:rFonts w:ascii="Arial" w:hAnsi="Arial" w:cs="Arial"/>
        </w:rPr>
        <w:t>points' locations were determined using a Global Positioning System (GPS). The sampling stations are illustrated in Figure 1, and the coordinates of the sample points are presented in Table 1</w:t>
      </w:r>
      <w:r w:rsidRPr="003170C9">
        <w:rPr>
          <w:rFonts w:ascii="Arial" w:hAnsi="Arial" w:cs="Arial"/>
          <w:lang w:val="en-GB"/>
        </w:rPr>
        <w:t>.</w:t>
      </w:r>
    </w:p>
    <w:p w14:paraId="518D4BBD" w14:textId="77777777" w:rsidR="00224917" w:rsidRPr="00987289" w:rsidRDefault="00224917" w:rsidP="00224917">
      <w:pPr>
        <w:rPr>
          <w:rFonts w:ascii="Arial" w:hAnsi="Arial" w:cs="Arial"/>
        </w:rPr>
      </w:pPr>
    </w:p>
    <w:p w14:paraId="349F7850" w14:textId="77777777" w:rsidR="00224917" w:rsidRPr="00987289" w:rsidRDefault="00224917" w:rsidP="00224917">
      <w:pPr>
        <w:rPr>
          <w:rFonts w:ascii="Arial" w:hAnsi="Arial" w:cs="Arial"/>
          <w:b/>
          <w:bCs/>
        </w:rPr>
      </w:pPr>
      <w:r w:rsidRPr="00987289">
        <w:rPr>
          <w:rFonts w:ascii="Arial" w:hAnsi="Arial" w:cs="Arial"/>
          <w:b/>
          <w:bCs/>
        </w:rPr>
        <w:t>Table 1: Coordinates of the Study Area (Ok</w:t>
      </w:r>
      <w:proofErr w:type="spellStart"/>
      <w:r w:rsidRPr="00987289">
        <w:rPr>
          <w:rFonts w:ascii="Arial" w:hAnsi="Arial" w:cs="Arial"/>
          <w:b/>
          <w:bCs/>
          <w:lang w:val="en-GB"/>
        </w:rPr>
        <w:t>poka</w:t>
      </w:r>
      <w:proofErr w:type="spellEnd"/>
      <w:r w:rsidRPr="00987289">
        <w:rPr>
          <w:rFonts w:ascii="Arial" w:hAnsi="Arial" w:cs="Arial"/>
          <w:b/>
          <w:bCs/>
          <w:lang w:val="en-GB"/>
        </w:rPr>
        <w:t xml:space="preserve"> Creek</w:t>
      </w:r>
      <w:r w:rsidRPr="00987289">
        <w:rPr>
          <w:rFonts w:ascii="Arial" w:hAnsi="Arial" w:cs="Arial"/>
          <w:b/>
          <w:bCs/>
        </w:rPr>
        <w:t>)</w:t>
      </w:r>
    </w:p>
    <w:tbl>
      <w:tblPr>
        <w:tblStyle w:val="TableGrid"/>
        <w:tblW w:w="93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87"/>
      </w:tblGrid>
      <w:tr w:rsidR="00224917" w:rsidRPr="00987289" w14:paraId="37BFE7C6" w14:textId="77777777" w:rsidTr="006A1520">
        <w:trPr>
          <w:trHeight w:val="271"/>
        </w:trPr>
        <w:tc>
          <w:tcPr>
            <w:tcW w:w="3685" w:type="dxa"/>
            <w:tcBorders>
              <w:top w:val="single" w:sz="4" w:space="0" w:color="000000"/>
              <w:bottom w:val="single" w:sz="4" w:space="0" w:color="000000"/>
            </w:tcBorders>
            <w:hideMark/>
          </w:tcPr>
          <w:p w14:paraId="64D7690E" w14:textId="77777777" w:rsidR="00224917" w:rsidRPr="00987289" w:rsidRDefault="00224917" w:rsidP="006A1520">
            <w:pPr>
              <w:tabs>
                <w:tab w:val="center" w:pos="1734"/>
              </w:tabs>
              <w:rPr>
                <w:rFonts w:ascii="Arial" w:hAnsi="Arial" w:cs="Arial"/>
                <w:b/>
                <w:sz w:val="20"/>
                <w:szCs w:val="20"/>
              </w:rPr>
            </w:pPr>
            <w:r w:rsidRPr="00987289">
              <w:rPr>
                <w:rFonts w:ascii="Arial" w:hAnsi="Arial" w:cs="Arial"/>
                <w:b/>
                <w:sz w:val="20"/>
                <w:szCs w:val="20"/>
              </w:rPr>
              <w:t>Location</w:t>
            </w:r>
          </w:p>
        </w:tc>
        <w:tc>
          <w:tcPr>
            <w:tcW w:w="5687" w:type="dxa"/>
            <w:tcBorders>
              <w:top w:val="single" w:sz="4" w:space="0" w:color="000000"/>
              <w:bottom w:val="single" w:sz="4" w:space="0" w:color="000000"/>
            </w:tcBorders>
            <w:hideMark/>
          </w:tcPr>
          <w:p w14:paraId="36E62FAE" w14:textId="77777777" w:rsidR="00224917" w:rsidRPr="00987289" w:rsidRDefault="00224917" w:rsidP="006A1520">
            <w:pPr>
              <w:rPr>
                <w:rFonts w:ascii="Arial" w:hAnsi="Arial" w:cs="Arial"/>
                <w:b/>
                <w:sz w:val="20"/>
                <w:szCs w:val="20"/>
              </w:rPr>
            </w:pPr>
            <w:r>
              <w:rPr>
                <w:rFonts w:ascii="Arial" w:hAnsi="Arial" w:cs="Arial"/>
                <w:b/>
                <w:sz w:val="20"/>
                <w:szCs w:val="20"/>
              </w:rPr>
              <w:t xml:space="preserve">                                    </w:t>
            </w:r>
            <w:r w:rsidRPr="00987289">
              <w:rPr>
                <w:rFonts w:ascii="Arial" w:hAnsi="Arial" w:cs="Arial"/>
                <w:b/>
                <w:sz w:val="20"/>
                <w:szCs w:val="20"/>
              </w:rPr>
              <w:t>Coordinates</w:t>
            </w:r>
          </w:p>
        </w:tc>
      </w:tr>
      <w:tr w:rsidR="00224917" w:rsidRPr="00987289" w14:paraId="40A900C2" w14:textId="77777777" w:rsidTr="006A1520">
        <w:trPr>
          <w:trHeight w:val="527"/>
        </w:trPr>
        <w:tc>
          <w:tcPr>
            <w:tcW w:w="3685" w:type="dxa"/>
            <w:tcBorders>
              <w:top w:val="single" w:sz="4" w:space="0" w:color="000000"/>
            </w:tcBorders>
            <w:hideMark/>
          </w:tcPr>
          <w:p w14:paraId="582B6E4C" w14:textId="77777777" w:rsidR="00224917" w:rsidRPr="00987289" w:rsidRDefault="00224917" w:rsidP="006A1520">
            <w:pPr>
              <w:rPr>
                <w:rFonts w:ascii="Arial" w:hAnsi="Arial" w:cs="Arial"/>
                <w:sz w:val="20"/>
                <w:szCs w:val="20"/>
              </w:rPr>
            </w:pPr>
            <w:r w:rsidRPr="00987289">
              <w:rPr>
                <w:rFonts w:ascii="Arial" w:hAnsi="Arial" w:cs="Arial"/>
                <w:sz w:val="20"/>
                <w:szCs w:val="20"/>
              </w:rPr>
              <w:t>Oba Town Area</w:t>
            </w:r>
          </w:p>
        </w:tc>
        <w:tc>
          <w:tcPr>
            <w:tcW w:w="5687" w:type="dxa"/>
            <w:tcBorders>
              <w:top w:val="single" w:sz="4" w:space="0" w:color="000000"/>
            </w:tcBorders>
            <w:hideMark/>
          </w:tcPr>
          <w:p w14:paraId="15332B82"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33.64”</w:t>
            </w:r>
          </w:p>
          <w:p w14:paraId="6718E228"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08.33”</w:t>
            </w:r>
          </w:p>
        </w:tc>
      </w:tr>
      <w:tr w:rsidR="00224917" w:rsidRPr="00987289" w14:paraId="3FC7EE1B" w14:textId="77777777" w:rsidTr="006A1520">
        <w:trPr>
          <w:trHeight w:val="542"/>
        </w:trPr>
        <w:tc>
          <w:tcPr>
            <w:tcW w:w="3685" w:type="dxa"/>
            <w:hideMark/>
          </w:tcPr>
          <w:p w14:paraId="2E8EDF5B" w14:textId="77777777" w:rsidR="00224917" w:rsidRPr="00987289" w:rsidRDefault="00224917" w:rsidP="006A1520">
            <w:pPr>
              <w:rPr>
                <w:rFonts w:ascii="Arial" w:hAnsi="Arial" w:cs="Arial"/>
                <w:sz w:val="20"/>
                <w:szCs w:val="20"/>
              </w:rPr>
            </w:pPr>
            <w:proofErr w:type="spellStart"/>
            <w:r w:rsidRPr="00987289">
              <w:rPr>
                <w:rFonts w:ascii="Arial" w:hAnsi="Arial" w:cs="Arial"/>
                <w:sz w:val="20"/>
                <w:szCs w:val="20"/>
              </w:rPr>
              <w:t>Aboluma</w:t>
            </w:r>
            <w:proofErr w:type="spellEnd"/>
            <w:r w:rsidRPr="00987289">
              <w:rPr>
                <w:rFonts w:ascii="Arial" w:hAnsi="Arial" w:cs="Arial"/>
                <w:sz w:val="20"/>
                <w:szCs w:val="20"/>
              </w:rPr>
              <w:t xml:space="preserve"> Area</w:t>
            </w:r>
          </w:p>
        </w:tc>
        <w:tc>
          <w:tcPr>
            <w:tcW w:w="5687" w:type="dxa"/>
            <w:hideMark/>
          </w:tcPr>
          <w:p w14:paraId="3A1B6779"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46’ 13.0”</w:t>
            </w:r>
          </w:p>
          <w:p w14:paraId="485D5663"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03’ 52.1”</w:t>
            </w:r>
          </w:p>
        </w:tc>
      </w:tr>
      <w:tr w:rsidR="00224917" w:rsidRPr="00987289" w14:paraId="3BF9DA3C" w14:textId="77777777" w:rsidTr="006A1520">
        <w:trPr>
          <w:trHeight w:val="527"/>
        </w:trPr>
        <w:tc>
          <w:tcPr>
            <w:tcW w:w="3685" w:type="dxa"/>
            <w:hideMark/>
          </w:tcPr>
          <w:p w14:paraId="740648FD" w14:textId="77777777" w:rsidR="00224917" w:rsidRPr="00987289" w:rsidRDefault="00224917" w:rsidP="006A1520">
            <w:pPr>
              <w:rPr>
                <w:rFonts w:ascii="Arial" w:hAnsi="Arial" w:cs="Arial"/>
                <w:sz w:val="20"/>
                <w:szCs w:val="20"/>
              </w:rPr>
            </w:pPr>
            <w:r w:rsidRPr="00987289">
              <w:rPr>
                <w:rFonts w:ascii="Arial" w:hAnsi="Arial" w:cs="Arial"/>
                <w:sz w:val="20"/>
                <w:szCs w:val="20"/>
              </w:rPr>
              <w:t>Kalio Town</w:t>
            </w:r>
          </w:p>
          <w:p w14:paraId="302B012E"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7CD91182"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41.4”</w:t>
            </w:r>
          </w:p>
          <w:p w14:paraId="2E81933A"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03.2”</w:t>
            </w:r>
          </w:p>
        </w:tc>
      </w:tr>
      <w:tr w:rsidR="00224917" w:rsidRPr="00987289" w14:paraId="16D1D92B" w14:textId="77777777" w:rsidTr="006A1520">
        <w:trPr>
          <w:trHeight w:val="527"/>
        </w:trPr>
        <w:tc>
          <w:tcPr>
            <w:tcW w:w="3685" w:type="dxa"/>
            <w:hideMark/>
          </w:tcPr>
          <w:p w14:paraId="7B35F22E" w14:textId="77777777" w:rsidR="00224917" w:rsidRPr="00987289" w:rsidRDefault="00224917" w:rsidP="006A1520">
            <w:pPr>
              <w:rPr>
                <w:rFonts w:ascii="Arial" w:hAnsi="Arial" w:cs="Arial"/>
                <w:sz w:val="20"/>
                <w:szCs w:val="20"/>
              </w:rPr>
            </w:pPr>
            <w:r w:rsidRPr="00987289">
              <w:rPr>
                <w:rFonts w:ascii="Arial" w:hAnsi="Arial" w:cs="Arial"/>
                <w:sz w:val="20"/>
                <w:szCs w:val="20"/>
              </w:rPr>
              <w:t>George Town</w:t>
            </w:r>
          </w:p>
          <w:p w14:paraId="5F98CC5D"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03E4FD28"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45’ 16.0”</w:t>
            </w:r>
          </w:p>
          <w:p w14:paraId="02D09431"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12.1”</w:t>
            </w:r>
          </w:p>
        </w:tc>
      </w:tr>
      <w:tr w:rsidR="00224917" w:rsidRPr="00987289" w14:paraId="4451ABA2" w14:textId="77777777" w:rsidTr="006A1520">
        <w:trPr>
          <w:trHeight w:val="542"/>
        </w:trPr>
        <w:tc>
          <w:tcPr>
            <w:tcW w:w="3685" w:type="dxa"/>
            <w:hideMark/>
          </w:tcPr>
          <w:p w14:paraId="0B851766" w14:textId="77777777" w:rsidR="00224917" w:rsidRPr="00987289" w:rsidRDefault="00224917" w:rsidP="006A1520">
            <w:pPr>
              <w:rPr>
                <w:rFonts w:ascii="Arial" w:hAnsi="Arial" w:cs="Arial"/>
                <w:sz w:val="20"/>
                <w:szCs w:val="20"/>
              </w:rPr>
            </w:pPr>
            <w:r w:rsidRPr="00987289">
              <w:rPr>
                <w:rFonts w:ascii="Arial" w:hAnsi="Arial" w:cs="Arial"/>
                <w:sz w:val="20"/>
                <w:szCs w:val="20"/>
              </w:rPr>
              <w:t xml:space="preserve">ATC </w:t>
            </w:r>
            <w:proofErr w:type="spellStart"/>
            <w:r w:rsidRPr="00987289">
              <w:rPr>
                <w:rFonts w:ascii="Arial" w:hAnsi="Arial" w:cs="Arial"/>
                <w:sz w:val="20"/>
                <w:szCs w:val="20"/>
              </w:rPr>
              <w:t>Okrika</w:t>
            </w:r>
            <w:proofErr w:type="spellEnd"/>
          </w:p>
          <w:p w14:paraId="0BDF6732" w14:textId="77777777" w:rsidR="00224917" w:rsidRPr="00987289" w:rsidRDefault="00224917" w:rsidP="006A1520">
            <w:pPr>
              <w:rPr>
                <w:rFonts w:ascii="Arial" w:hAnsi="Arial" w:cs="Arial"/>
                <w:sz w:val="20"/>
                <w:szCs w:val="20"/>
              </w:rPr>
            </w:pPr>
            <w:r w:rsidRPr="00987289">
              <w:rPr>
                <w:rFonts w:ascii="Arial" w:hAnsi="Arial" w:cs="Arial"/>
                <w:sz w:val="20"/>
                <w:szCs w:val="20"/>
              </w:rPr>
              <w:t>Area</w:t>
            </w:r>
          </w:p>
        </w:tc>
        <w:tc>
          <w:tcPr>
            <w:tcW w:w="5687" w:type="dxa"/>
            <w:hideMark/>
          </w:tcPr>
          <w:p w14:paraId="1486930D"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44’ 40.7”</w:t>
            </w:r>
          </w:p>
          <w:p w14:paraId="09C421CF"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34.8”</w:t>
            </w:r>
          </w:p>
        </w:tc>
      </w:tr>
      <w:tr w:rsidR="00224917" w:rsidRPr="00987289" w14:paraId="1311807F" w14:textId="77777777" w:rsidTr="006A1520">
        <w:trPr>
          <w:trHeight w:val="527"/>
        </w:trPr>
        <w:tc>
          <w:tcPr>
            <w:tcW w:w="3685" w:type="dxa"/>
            <w:hideMark/>
          </w:tcPr>
          <w:p w14:paraId="0C3250DA" w14:textId="77777777" w:rsidR="00224917" w:rsidRPr="00987289" w:rsidRDefault="00224917" w:rsidP="006A1520">
            <w:pPr>
              <w:rPr>
                <w:rFonts w:ascii="Arial" w:hAnsi="Arial" w:cs="Arial"/>
                <w:sz w:val="20"/>
                <w:szCs w:val="20"/>
              </w:rPr>
            </w:pPr>
            <w:proofErr w:type="spellStart"/>
            <w:r w:rsidRPr="00987289">
              <w:rPr>
                <w:rFonts w:ascii="Arial" w:hAnsi="Arial" w:cs="Arial"/>
                <w:sz w:val="20"/>
                <w:szCs w:val="20"/>
              </w:rPr>
              <w:t>Ogoloma</w:t>
            </w:r>
            <w:proofErr w:type="spellEnd"/>
            <w:r w:rsidRPr="00987289">
              <w:rPr>
                <w:rFonts w:ascii="Arial" w:hAnsi="Arial" w:cs="Arial"/>
                <w:sz w:val="20"/>
                <w:szCs w:val="20"/>
              </w:rPr>
              <w:t xml:space="preserve"> Area</w:t>
            </w:r>
          </w:p>
        </w:tc>
        <w:tc>
          <w:tcPr>
            <w:tcW w:w="5687" w:type="dxa"/>
            <w:hideMark/>
          </w:tcPr>
          <w:p w14:paraId="01547D5C"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N 04</w:t>
            </w:r>
            <w:r w:rsidRPr="00987289">
              <w:rPr>
                <w:rFonts w:ascii="Arial" w:hAnsi="Arial" w:cs="Arial"/>
                <w:sz w:val="20"/>
                <w:szCs w:val="20"/>
                <w:vertAlign w:val="superscript"/>
              </w:rPr>
              <w:t>0</w:t>
            </w:r>
            <w:r w:rsidRPr="00987289">
              <w:rPr>
                <w:rFonts w:ascii="Arial" w:hAnsi="Arial" w:cs="Arial"/>
                <w:sz w:val="20"/>
                <w:szCs w:val="20"/>
              </w:rPr>
              <w:t xml:space="preserve"> 43’ 55.8”</w:t>
            </w:r>
          </w:p>
          <w:p w14:paraId="2159F4CF" w14:textId="77777777" w:rsidR="00224917" w:rsidRPr="00987289" w:rsidRDefault="00224917" w:rsidP="006A1520">
            <w:pPr>
              <w:jc w:val="center"/>
              <w:rPr>
                <w:rFonts w:ascii="Arial" w:hAnsi="Arial" w:cs="Arial"/>
                <w:sz w:val="20"/>
                <w:szCs w:val="20"/>
              </w:rPr>
            </w:pPr>
            <w:r w:rsidRPr="00987289">
              <w:rPr>
                <w:rFonts w:ascii="Arial" w:hAnsi="Arial" w:cs="Arial"/>
                <w:sz w:val="20"/>
                <w:szCs w:val="20"/>
              </w:rPr>
              <w:t>E007</w:t>
            </w:r>
            <w:r w:rsidRPr="00987289">
              <w:rPr>
                <w:rFonts w:ascii="Arial" w:hAnsi="Arial" w:cs="Arial"/>
                <w:sz w:val="20"/>
                <w:szCs w:val="20"/>
                <w:vertAlign w:val="superscript"/>
              </w:rPr>
              <w:t>0</w:t>
            </w:r>
            <w:r w:rsidRPr="00987289">
              <w:rPr>
                <w:rFonts w:ascii="Arial" w:hAnsi="Arial" w:cs="Arial"/>
                <w:sz w:val="20"/>
                <w:szCs w:val="20"/>
              </w:rPr>
              <w:t xml:space="preserve"> 04’ 44.2”</w:t>
            </w:r>
          </w:p>
        </w:tc>
      </w:tr>
    </w:tbl>
    <w:p w14:paraId="217B3835" w14:textId="77777777" w:rsidR="00224917" w:rsidRPr="00987289" w:rsidRDefault="00224917" w:rsidP="00224917">
      <w:pPr>
        <w:jc w:val="both"/>
        <w:rPr>
          <w:rFonts w:ascii="Arial" w:hAnsi="Arial" w:cs="Arial"/>
          <w:lang w:val="en-GB"/>
        </w:rPr>
      </w:pPr>
    </w:p>
    <w:p w14:paraId="0F27FD98" w14:textId="77777777" w:rsidR="00224917" w:rsidRPr="00987289" w:rsidRDefault="00224917" w:rsidP="00224917">
      <w:pPr>
        <w:jc w:val="both"/>
        <w:rPr>
          <w:rFonts w:ascii="Arial" w:hAnsi="Arial" w:cs="Arial"/>
        </w:rPr>
      </w:pPr>
    </w:p>
    <w:p w14:paraId="0C38721F" w14:textId="77777777" w:rsidR="00224917" w:rsidRDefault="00224917" w:rsidP="00224917">
      <w:pPr>
        <w:spacing w:line="480" w:lineRule="auto"/>
        <w:jc w:val="both"/>
        <w:rPr>
          <w:rFonts w:ascii="Times New Roman" w:hAnsi="Times New Roman"/>
          <w:sz w:val="24"/>
          <w:szCs w:val="24"/>
        </w:rPr>
        <w:sectPr w:rsidR="00224917" w:rsidSect="00DC3149">
          <w:headerReference w:type="even" r:id="rId14"/>
          <w:headerReference w:type="default" r:id="rId15"/>
          <w:footerReference w:type="default" r:id="rId16"/>
          <w:headerReference w:type="first" r:id="rId17"/>
          <w:type w:val="continuous"/>
          <w:pgSz w:w="12240" w:h="15840"/>
          <w:pgMar w:top="1440" w:right="1440" w:bottom="1440" w:left="1440" w:header="709" w:footer="709" w:gutter="0"/>
          <w:cols w:space="708"/>
          <w:docGrid w:linePitch="360"/>
        </w:sectPr>
      </w:pPr>
      <w:r w:rsidRPr="00956DAA">
        <w:rPr>
          <w:rFonts w:ascii="Times New Roman" w:hAnsi="Times New Roman"/>
          <w:noProof/>
          <w:sz w:val="24"/>
          <w:szCs w:val="24"/>
        </w:rPr>
        <w:drawing>
          <wp:inline distT="0" distB="0" distL="0" distR="0" wp14:anchorId="5775DD95" wp14:editId="5FC28D25">
            <wp:extent cx="5664200" cy="3206750"/>
            <wp:effectExtent l="0" t="0" r="0" b="0"/>
            <wp:docPr id="1028" name="Picture 14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950"/>
                    <pic:cNvPicPr/>
                  </pic:nvPicPr>
                  <pic:blipFill>
                    <a:blip r:embed="rId18" cstate="print"/>
                    <a:srcRect/>
                    <a:stretch/>
                  </pic:blipFill>
                  <pic:spPr>
                    <a:xfrm>
                      <a:off x="0" y="0"/>
                      <a:ext cx="5664200" cy="3206750"/>
                    </a:xfrm>
                    <a:prstGeom prst="rect">
                      <a:avLst/>
                    </a:prstGeom>
                  </pic:spPr>
                </pic:pic>
              </a:graphicData>
            </a:graphic>
          </wp:inline>
        </w:drawing>
      </w:r>
    </w:p>
    <w:p w14:paraId="6C7ECC70" w14:textId="77777777" w:rsidR="00224917" w:rsidRPr="00956DAA" w:rsidRDefault="00224917" w:rsidP="00224917">
      <w:pPr>
        <w:spacing w:line="480" w:lineRule="auto"/>
        <w:jc w:val="both"/>
        <w:rPr>
          <w:rFonts w:ascii="Times New Roman" w:hAnsi="Times New Roman"/>
          <w:sz w:val="24"/>
          <w:szCs w:val="24"/>
        </w:rPr>
      </w:pPr>
      <w:r w:rsidRPr="00956DAA">
        <w:rPr>
          <w:rFonts w:ascii="Times New Roman" w:hAnsi="Times New Roman"/>
          <w:b/>
          <w:bCs/>
          <w:sz w:val="24"/>
          <w:szCs w:val="24"/>
        </w:rPr>
        <w:t>Fig. 1: Map showing Ok</w:t>
      </w:r>
      <w:proofErr w:type="spellStart"/>
      <w:r w:rsidRPr="00956DAA">
        <w:rPr>
          <w:rFonts w:ascii="Times New Roman" w:hAnsi="Times New Roman"/>
          <w:b/>
          <w:bCs/>
          <w:sz w:val="24"/>
          <w:szCs w:val="24"/>
          <w:lang w:val="en-GB"/>
        </w:rPr>
        <w:t>poka</w:t>
      </w:r>
      <w:proofErr w:type="spellEnd"/>
      <w:r w:rsidRPr="00956DAA">
        <w:rPr>
          <w:rFonts w:ascii="Times New Roman" w:hAnsi="Times New Roman"/>
          <w:b/>
          <w:bCs/>
          <w:sz w:val="24"/>
          <w:szCs w:val="24"/>
          <w:lang w:val="en-GB"/>
        </w:rPr>
        <w:t xml:space="preserve"> Creek</w:t>
      </w:r>
      <w:r w:rsidRPr="00956DAA">
        <w:rPr>
          <w:rFonts w:ascii="Times New Roman" w:hAnsi="Times New Roman"/>
          <w:b/>
          <w:bCs/>
          <w:sz w:val="24"/>
          <w:szCs w:val="24"/>
        </w:rPr>
        <w:t xml:space="preserve"> with Sampling Locations</w:t>
      </w:r>
    </w:p>
    <w:p w14:paraId="0C8D1ED8" w14:textId="3514A999" w:rsidR="004D630B" w:rsidRPr="00224917" w:rsidRDefault="003170C9" w:rsidP="00F74F06">
      <w:pPr>
        <w:pStyle w:val="Body"/>
        <w:rPr>
          <w:rFonts w:ascii="Arial" w:eastAsia="Calibri" w:hAnsi="Arial" w:cs="Arial"/>
          <w:b/>
          <w:bCs/>
          <w:szCs w:val="22"/>
        </w:rPr>
      </w:pPr>
      <w:r>
        <w:rPr>
          <w:rFonts w:ascii="Arial" w:eastAsia="Calibri" w:hAnsi="Arial" w:cs="Arial"/>
          <w:b/>
          <w:bCs/>
          <w:szCs w:val="22"/>
        </w:rPr>
        <w:t>2</w:t>
      </w:r>
      <w:r w:rsidR="004D630B" w:rsidRPr="00224917">
        <w:rPr>
          <w:rFonts w:ascii="Arial" w:eastAsia="Calibri" w:hAnsi="Arial" w:cs="Arial"/>
          <w:b/>
          <w:bCs/>
          <w:szCs w:val="22"/>
        </w:rPr>
        <w:t>.</w:t>
      </w:r>
      <w:r>
        <w:rPr>
          <w:rFonts w:ascii="Arial" w:eastAsia="Calibri" w:hAnsi="Arial" w:cs="Arial"/>
          <w:b/>
          <w:bCs/>
          <w:szCs w:val="22"/>
        </w:rPr>
        <w:t>3</w:t>
      </w:r>
      <w:r w:rsidR="004D630B" w:rsidRPr="00224917">
        <w:rPr>
          <w:rFonts w:ascii="Arial" w:eastAsia="Calibri" w:hAnsi="Arial" w:cs="Arial"/>
          <w:b/>
          <w:bCs/>
          <w:szCs w:val="22"/>
        </w:rPr>
        <w:t xml:space="preserve"> Analysis of Physico-Chemical Parameters</w:t>
      </w:r>
    </w:p>
    <w:p w14:paraId="1CE4F7F2" w14:textId="30706C38" w:rsidR="004D630B" w:rsidRPr="00224917" w:rsidRDefault="003170C9" w:rsidP="003170C9">
      <w:pPr>
        <w:pStyle w:val="Body"/>
        <w:spacing w:after="0"/>
        <w:rPr>
          <w:rFonts w:ascii="Arial" w:eastAsia="Calibri" w:hAnsi="Arial" w:cs="Arial"/>
          <w:b/>
          <w:bCs/>
          <w:szCs w:val="22"/>
        </w:rPr>
      </w:pPr>
      <w:r>
        <w:rPr>
          <w:rFonts w:ascii="Arial" w:eastAsia="Calibri" w:hAnsi="Arial" w:cs="Arial"/>
          <w:b/>
          <w:bCs/>
          <w:szCs w:val="22"/>
        </w:rPr>
        <w:lastRenderedPageBreak/>
        <w:t>2.3</w:t>
      </w:r>
      <w:r w:rsidR="004D630B" w:rsidRPr="00224917">
        <w:rPr>
          <w:rFonts w:ascii="Arial" w:eastAsia="Calibri" w:hAnsi="Arial" w:cs="Arial"/>
          <w:b/>
          <w:bCs/>
          <w:szCs w:val="22"/>
        </w:rPr>
        <w:t>.1 pH</w:t>
      </w:r>
    </w:p>
    <w:p w14:paraId="4813A5BF" w14:textId="7B7F320D" w:rsidR="001E7073" w:rsidRPr="001E7073" w:rsidRDefault="001E7073" w:rsidP="001E7073">
      <w:pPr>
        <w:jc w:val="both"/>
        <w:rPr>
          <w:rFonts w:ascii="Arial" w:hAnsi="Arial" w:cs="Arial"/>
        </w:rPr>
      </w:pPr>
      <w:r>
        <w:rPr>
          <w:rFonts w:ascii="Arial" w:hAnsi="Arial" w:cs="Arial"/>
        </w:rPr>
        <w:t>T</w:t>
      </w:r>
      <w:r w:rsidRPr="001E7073">
        <w:rPr>
          <w:rFonts w:ascii="Arial" w:hAnsi="Arial" w:cs="Arial"/>
        </w:rPr>
        <w:t>he pH measurements were conducted using a Hanna HI 98129 pH meter. The pH meter was calibrated with standard buffer solutions (pH 4.0, 7.0, and 10.0) before each measurement session to ensure precise results. Each replicate sample was analyzed, and the pH values were recorded to assess the water quality across the sampling stations.</w:t>
      </w:r>
    </w:p>
    <w:p w14:paraId="1708D097" w14:textId="0A67B83D"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w:t>
      </w:r>
    </w:p>
    <w:p w14:paraId="4836E3E2" w14:textId="6E674B7C" w:rsidR="004D630B" w:rsidRPr="001D1A2F" w:rsidRDefault="003170C9" w:rsidP="003170C9">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 xml:space="preserve">.2 Total Dissolved Solids (TDS), Electrical Conductivity (EC) Temperature and Dissolved </w:t>
      </w:r>
      <w:r w:rsidR="005C67D1" w:rsidRPr="001D1A2F">
        <w:rPr>
          <w:rFonts w:ascii="Arial" w:eastAsia="Calibri" w:hAnsi="Arial" w:cs="Arial"/>
          <w:b/>
          <w:bCs/>
          <w:szCs w:val="22"/>
        </w:rPr>
        <w:t>Oxygen (</w:t>
      </w:r>
      <w:r w:rsidR="004D630B" w:rsidRPr="001D1A2F">
        <w:rPr>
          <w:rFonts w:ascii="Arial" w:eastAsia="Calibri" w:hAnsi="Arial" w:cs="Arial"/>
          <w:b/>
          <w:bCs/>
          <w:szCs w:val="22"/>
        </w:rPr>
        <w:t>DO)</w:t>
      </w:r>
    </w:p>
    <w:p w14:paraId="7CD12353" w14:textId="0B1061AB"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The in-situ analysis of surface water at the landing sites involved measuring total dissolved solids, electrical conductivity, temperature, and dissolved oxygen values. This was achieved by immersing the instrument's probe into the water up</w:t>
      </w:r>
      <w:r w:rsidRPr="001E7073">
        <w:rPr>
          <w:rFonts w:ascii="Arial" w:eastAsia="Calibri" w:hAnsi="Arial" w:cs="Arial"/>
        </w:rPr>
        <w:t xml:space="preserve"> to the specified point (3.5cm) on the meter for a duration</w:t>
      </w:r>
      <w:r w:rsidR="001E7073" w:rsidRPr="001E7073">
        <w:rPr>
          <w:rFonts w:ascii="Arial" w:eastAsia="Calibri" w:hAnsi="Arial" w:cs="Arial"/>
        </w:rPr>
        <w:t xml:space="preserve"> of two (2) minutes. </w:t>
      </w:r>
      <w:r w:rsidR="001E7073" w:rsidRPr="001E7073">
        <w:rPr>
          <w:rFonts w:ascii="Arial" w:hAnsi="Arial" w:cs="Arial"/>
        </w:rPr>
        <w:t xml:space="preserve">measuring instrument </w:t>
      </w:r>
      <w:r w:rsidR="001E7073" w:rsidRPr="001E7073">
        <w:rPr>
          <w:rFonts w:ascii="Arial" w:hAnsi="Arial" w:cs="Arial"/>
          <w:i/>
        </w:rPr>
        <w:t>(</w:t>
      </w:r>
      <w:r w:rsidR="001E7073" w:rsidRPr="001E7073">
        <w:rPr>
          <w:rStyle w:val="Emphasis"/>
          <w:rFonts w:ascii="Arial" w:hAnsi="Arial" w:cs="Arial"/>
          <w:i w:val="0"/>
          <w:shd w:val="clear" w:color="auto" w:fill="FFFFFF"/>
        </w:rPr>
        <w:t>Hanna HI 98194</w:t>
      </w:r>
      <w:r w:rsidR="001E7073" w:rsidRPr="001E7073">
        <w:rPr>
          <w:rFonts w:ascii="Arial" w:hAnsi="Arial" w:cs="Arial"/>
          <w:i/>
        </w:rPr>
        <w:t>)</w:t>
      </w:r>
      <w:r w:rsidRPr="001E7073">
        <w:rPr>
          <w:rFonts w:ascii="Arial" w:eastAsia="Calibri" w:hAnsi="Arial" w:cs="Arial"/>
        </w:rPr>
        <w:t xml:space="preserve"> was gently agitated at intervals to facilitate the probe's reading of total dissolved solids</w:t>
      </w:r>
      <w:r w:rsidRPr="00F74F06">
        <w:rPr>
          <w:rFonts w:ascii="Arial" w:eastAsia="Calibri" w:hAnsi="Arial" w:cs="Arial"/>
          <w:szCs w:val="22"/>
        </w:rPr>
        <w:t xml:space="preserve"> (TDS), electrical conductivity (EC), temperature, and dissolved oxygen (DO). Readings were recorded once the displaced value remained stable for a few seconds.</w:t>
      </w:r>
    </w:p>
    <w:p w14:paraId="7E451944" w14:textId="0C83A556"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.3 Biochemical Oxygen Demand (BOD) (mg/L)</w:t>
      </w:r>
    </w:p>
    <w:p w14:paraId="3BE7381F" w14:textId="6D07CACA"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 xml:space="preserve">BOD samples were using 250ml BOD glass bottles, and at each sampling station, the bottles were immersed in water to collect the samples. The utmost care was taken by allowing the BOD glass bottles to submerge in the water below the surface, collecting water samples before </w:t>
      </w:r>
      <w:r w:rsidR="005F5FA3" w:rsidRPr="00F74F06">
        <w:rPr>
          <w:rFonts w:ascii="Arial" w:eastAsia="Calibri" w:hAnsi="Arial" w:cs="Arial"/>
          <w:szCs w:val="22"/>
        </w:rPr>
        <w:t>covering them</w:t>
      </w:r>
      <w:r w:rsidRPr="00F74F06">
        <w:rPr>
          <w:rFonts w:ascii="Arial" w:eastAsia="Calibri" w:hAnsi="Arial" w:cs="Arial"/>
          <w:szCs w:val="22"/>
        </w:rPr>
        <w:t xml:space="preserve"> with aluminum foil without fixation. Subsequently, the water samples were transported to the laboratory, where they were kept for 5 days to incubate at 20</w:t>
      </w:r>
      <w:r w:rsidRPr="00F74F06">
        <w:rPr>
          <w:rFonts w:ascii="Cambria Math" w:eastAsia="Calibri" w:hAnsi="Cambria Math" w:cs="Cambria Math"/>
          <w:szCs w:val="22"/>
        </w:rPr>
        <w:t>℃</w:t>
      </w:r>
      <w:r w:rsidRPr="00F74F06">
        <w:rPr>
          <w:rFonts w:ascii="Arial" w:eastAsia="Calibri" w:hAnsi="Arial" w:cs="Arial"/>
          <w:szCs w:val="22"/>
        </w:rPr>
        <w:t xml:space="preserve"> before fixation. The samples were fixed using Winkler (3) Conc. H2+SO4- and titrated in the laboratory following the Winkler method outlined in the American Public Health Association, APHA </w:t>
      </w:r>
      <w:r w:rsidR="005F5FA3" w:rsidRPr="00CA4039">
        <w:rPr>
          <w:rFonts w:ascii="Arial" w:hAnsi="Arial" w:cs="Arial"/>
        </w:rPr>
        <w:t>[</w:t>
      </w:r>
      <w:r w:rsidR="00C04114">
        <w:rPr>
          <w:rFonts w:ascii="Arial" w:hAnsi="Arial" w:cs="Arial"/>
        </w:rPr>
        <w:t>22</w:t>
      </w:r>
      <w:r w:rsidR="005F5FA3" w:rsidRPr="00CA4039">
        <w:rPr>
          <w:rFonts w:ascii="Arial" w:hAnsi="Arial" w:cs="Arial"/>
        </w:rPr>
        <w:t>]</w:t>
      </w:r>
      <w:r w:rsidRPr="00F74F06">
        <w:rPr>
          <w:rFonts w:ascii="Arial" w:eastAsia="Calibri" w:hAnsi="Arial" w:cs="Arial"/>
          <w:szCs w:val="22"/>
        </w:rPr>
        <w:t xml:space="preserve"> guidelines, with the </w:t>
      </w:r>
      <w:proofErr w:type="spellStart"/>
      <w:r w:rsidRPr="00F74F06">
        <w:rPr>
          <w:rFonts w:ascii="Arial" w:eastAsia="Calibri" w:hAnsi="Arial" w:cs="Arial"/>
          <w:szCs w:val="22"/>
        </w:rPr>
        <w:t>azide</w:t>
      </w:r>
      <w:proofErr w:type="spellEnd"/>
      <w:r w:rsidRPr="00F74F06">
        <w:rPr>
          <w:rFonts w:ascii="Arial" w:eastAsia="Calibri" w:hAnsi="Arial" w:cs="Arial"/>
          <w:szCs w:val="22"/>
        </w:rPr>
        <w:t xml:space="preserve"> modification method.</w:t>
      </w:r>
      <w:r w:rsidR="005F5FA3">
        <w:rPr>
          <w:rFonts w:ascii="Arial" w:eastAsia="Calibri" w:hAnsi="Arial" w:cs="Arial"/>
          <w:szCs w:val="22"/>
        </w:rPr>
        <w:t xml:space="preserve"> </w:t>
      </w:r>
      <w:r w:rsidRPr="00F74F06">
        <w:rPr>
          <w:rFonts w:ascii="Arial" w:eastAsia="Calibri" w:hAnsi="Arial" w:cs="Arial"/>
          <w:szCs w:val="22"/>
        </w:rPr>
        <w:t>This entire process was carried out in triplicates.</w:t>
      </w:r>
    </w:p>
    <w:p w14:paraId="3060BED3" w14:textId="5E24D82E"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.4 Salinity (ppt)</w:t>
      </w:r>
    </w:p>
    <w:p w14:paraId="0A857C06" w14:textId="3866162D" w:rsidR="004D630B" w:rsidRPr="00F74F06" w:rsidRDefault="004D630B" w:rsidP="00F74F06">
      <w:pPr>
        <w:pStyle w:val="Body"/>
        <w:rPr>
          <w:rFonts w:ascii="Arial" w:eastAsia="Calibri" w:hAnsi="Arial" w:cs="Arial"/>
          <w:szCs w:val="22"/>
        </w:rPr>
      </w:pPr>
      <w:r w:rsidRPr="005F5FA3">
        <w:rPr>
          <w:rFonts w:ascii="Arial" w:eastAsia="Calibri" w:hAnsi="Arial" w:cs="Arial"/>
          <w:i/>
          <w:iCs/>
          <w:szCs w:val="22"/>
        </w:rPr>
        <w:t>In</w:t>
      </w:r>
      <w:r w:rsidR="005F5FA3">
        <w:rPr>
          <w:rFonts w:ascii="Arial" w:eastAsia="Calibri" w:hAnsi="Arial" w:cs="Arial"/>
          <w:i/>
          <w:iCs/>
          <w:szCs w:val="22"/>
        </w:rPr>
        <w:t xml:space="preserve"> </w:t>
      </w:r>
      <w:r w:rsidRPr="005F5FA3">
        <w:rPr>
          <w:rFonts w:ascii="Arial" w:eastAsia="Calibri" w:hAnsi="Arial" w:cs="Arial"/>
          <w:i/>
          <w:iCs/>
          <w:szCs w:val="22"/>
        </w:rPr>
        <w:t>situ</w:t>
      </w:r>
      <w:r w:rsidRPr="00F74F06">
        <w:rPr>
          <w:rFonts w:ascii="Arial" w:eastAsia="Calibri" w:hAnsi="Arial" w:cs="Arial"/>
          <w:szCs w:val="22"/>
        </w:rPr>
        <w:t xml:space="preserve"> measurements of salinity in parts per thousand (</w:t>
      </w:r>
      <w:r w:rsidR="00C04114">
        <w:rPr>
          <w:rFonts w:ascii="Arial" w:eastAsia="Calibri" w:hAnsi="Arial" w:cs="Arial"/>
          <w:szCs w:val="22"/>
        </w:rPr>
        <w:t>%</w:t>
      </w:r>
      <w:r w:rsidRPr="00F74F06">
        <w:rPr>
          <w:rFonts w:ascii="Arial" w:eastAsia="Calibri" w:hAnsi="Arial" w:cs="Arial"/>
          <w:szCs w:val="22"/>
        </w:rPr>
        <w:t xml:space="preserve"> or ppt) were conducted using a pen-type meter (model). After the meter reading stabilized, the instrument's probe was immersed at a depth of 5 to 10 cm, and the meter readings were recorded. The tests were performed in triplicates, and the mean value was computed.</w:t>
      </w:r>
    </w:p>
    <w:p w14:paraId="3DF39DB7" w14:textId="26F8A49C"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.5 Nitrate (mg/l)</w:t>
      </w:r>
    </w:p>
    <w:p w14:paraId="45F63D69" w14:textId="13FD98A0" w:rsidR="004D630B" w:rsidRPr="00F74F06" w:rsidRDefault="004D630B" w:rsidP="00F74F06">
      <w:pPr>
        <w:pStyle w:val="Body"/>
        <w:rPr>
          <w:rFonts w:ascii="Arial" w:eastAsia="Calibri" w:hAnsi="Arial" w:cs="Arial"/>
          <w:szCs w:val="22"/>
        </w:rPr>
      </w:pPr>
      <w:r w:rsidRPr="00F74F06">
        <w:rPr>
          <w:rFonts w:ascii="Arial" w:eastAsia="Calibri" w:hAnsi="Arial" w:cs="Arial"/>
          <w:szCs w:val="22"/>
        </w:rPr>
        <w:t xml:space="preserve">A clear </w:t>
      </w:r>
      <w:r w:rsidR="005F5FA3" w:rsidRPr="00F74F06">
        <w:rPr>
          <w:rFonts w:ascii="Arial" w:eastAsia="Calibri" w:hAnsi="Arial" w:cs="Arial"/>
          <w:szCs w:val="22"/>
        </w:rPr>
        <w:t>1-liter</w:t>
      </w:r>
      <w:r w:rsidRPr="00F74F06">
        <w:rPr>
          <w:rFonts w:ascii="Arial" w:eastAsia="Calibri" w:hAnsi="Arial" w:cs="Arial"/>
          <w:szCs w:val="22"/>
        </w:rPr>
        <w:t xml:space="preserve"> plastic bottle was employed to collect and transport three identical samples of surface water for nitrate analysis, adhering to the APHA's </w:t>
      </w:r>
      <w:r w:rsidR="00C04114" w:rsidRPr="00CA4039">
        <w:rPr>
          <w:rFonts w:ascii="Arial" w:hAnsi="Arial" w:cs="Arial"/>
        </w:rPr>
        <w:t>[</w:t>
      </w:r>
      <w:r w:rsidR="00C04114">
        <w:rPr>
          <w:rFonts w:ascii="Arial" w:hAnsi="Arial" w:cs="Arial"/>
        </w:rPr>
        <w:t>22</w:t>
      </w:r>
      <w:r w:rsidR="00C04114" w:rsidRPr="00CA4039">
        <w:rPr>
          <w:rFonts w:ascii="Arial" w:hAnsi="Arial" w:cs="Arial"/>
        </w:rPr>
        <w:t>]</w:t>
      </w:r>
      <w:r w:rsidRPr="00F74F06">
        <w:rPr>
          <w:rFonts w:ascii="Arial" w:eastAsia="Calibri" w:hAnsi="Arial" w:cs="Arial"/>
          <w:szCs w:val="22"/>
        </w:rPr>
        <w:t xml:space="preserve"> guidelines. The laboratory assessment of nitrate utilized the brucine method, relying on the principle that, under elevated temperatures and acidic conditions, brucine reacts with nitrate to generate a yellow color. In the analytical process, 10 mm of the water sample was placed in a test tube, and sulfuric acid was gradually added. After cooling for twenty minutes in a water bath, 0.2 ml of brucine sulfate was introduced and thoroughly mixed. The sample was then boiled in a water bath for 25 minutes, removed, and allowed to cool in a cool bath. Following this, the sample was transferred to a cuvette with a 4 ml diameter, and readings were taken at 410 mm using a Spectrophotometer model 21D. A blank sample of distilled water functioned as the reference reading for comparison, and the procedure was repeated using that sample. </w:t>
      </w:r>
    </w:p>
    <w:p w14:paraId="129ECD5F" w14:textId="5CF3379E" w:rsidR="004D630B" w:rsidRPr="001D1A2F" w:rsidRDefault="003170C9" w:rsidP="001D1A2F">
      <w:pPr>
        <w:pStyle w:val="Body"/>
        <w:spacing w:after="0"/>
        <w:rPr>
          <w:rFonts w:ascii="Arial" w:eastAsia="Calibri" w:hAnsi="Arial" w:cs="Arial"/>
          <w:b/>
          <w:bCs/>
          <w:szCs w:val="22"/>
        </w:rPr>
      </w:pPr>
      <w:r>
        <w:rPr>
          <w:rFonts w:ascii="Arial" w:eastAsia="Calibri" w:hAnsi="Arial" w:cs="Arial"/>
          <w:b/>
          <w:bCs/>
          <w:szCs w:val="22"/>
        </w:rPr>
        <w:t>2.3</w:t>
      </w:r>
      <w:r w:rsidR="004D630B" w:rsidRPr="001D1A2F">
        <w:rPr>
          <w:rFonts w:ascii="Arial" w:eastAsia="Calibri" w:hAnsi="Arial" w:cs="Arial"/>
          <w:b/>
          <w:bCs/>
          <w:szCs w:val="22"/>
        </w:rPr>
        <w:t>.6 Phosphate (mg/l)</w:t>
      </w:r>
    </w:p>
    <w:p w14:paraId="1151C696" w14:textId="68F25892" w:rsidR="00790ADA" w:rsidRPr="00F74F06" w:rsidRDefault="004D630B" w:rsidP="00F74F06">
      <w:pPr>
        <w:pStyle w:val="Body"/>
        <w:spacing w:after="0"/>
        <w:rPr>
          <w:rFonts w:ascii="Arial" w:eastAsia="Calibri" w:hAnsi="Arial" w:cs="Arial"/>
          <w:szCs w:val="22"/>
        </w:rPr>
      </w:pPr>
      <w:r w:rsidRPr="00F74F06">
        <w:rPr>
          <w:rFonts w:ascii="Arial" w:eastAsia="Calibri" w:hAnsi="Arial" w:cs="Arial"/>
          <w:szCs w:val="22"/>
        </w:rPr>
        <w:t xml:space="preserve">Duplicate water samples were in a 1-liter plastic container for the analysis of phosphate, adhering to the APHA </w:t>
      </w:r>
      <w:r w:rsidR="00C04114" w:rsidRPr="00CA4039">
        <w:rPr>
          <w:rFonts w:ascii="Arial" w:hAnsi="Arial" w:cs="Arial"/>
        </w:rPr>
        <w:t>[</w:t>
      </w:r>
      <w:r w:rsidR="00C04114">
        <w:rPr>
          <w:rFonts w:ascii="Arial" w:hAnsi="Arial" w:cs="Arial"/>
        </w:rPr>
        <w:t>22</w:t>
      </w:r>
      <w:r w:rsidR="00C04114" w:rsidRPr="00CA4039">
        <w:rPr>
          <w:rFonts w:ascii="Arial" w:hAnsi="Arial" w:cs="Arial"/>
        </w:rPr>
        <w:t>]</w:t>
      </w:r>
      <w:r w:rsidR="00C04114">
        <w:rPr>
          <w:rFonts w:ascii="Arial" w:hAnsi="Arial" w:cs="Arial"/>
        </w:rPr>
        <w:t xml:space="preserve"> </w:t>
      </w:r>
      <w:r w:rsidRPr="00F74F06">
        <w:rPr>
          <w:rFonts w:ascii="Arial" w:eastAsia="Calibri" w:hAnsi="Arial" w:cs="Arial"/>
          <w:szCs w:val="22"/>
        </w:rPr>
        <w:t>guidelines. In the laboratory, the samples were analyzed using the Stannous chloride method, wherein a molybdate complex forms upon the reaction of ammonium and phosphate ions. Stannous chloride subsequently changed the molybdate in the complex into a blue color. A Spectrophotometer was utilized to quantify the phosphate responsible for the color in the sample. For the analysis, 2 ml of molybdate was introduced into a volumetric flask containing 50ml of treatment water. After determining the phosphate content with the Spectrometer Model 121D, 0.2 ml of Stannous reagent was added, and the mixture was thoroughly mixed. After a 10-minute period, 4ml of the treated water sample was transferred to a cuvette, and measurements were taken using a Spectrometer 121D at a wavelength of 690 mm. The sample procedure was duplicated to assess blank samples of ionized water.</w:t>
      </w:r>
    </w:p>
    <w:p w14:paraId="0B6A9E04" w14:textId="7674D5A6" w:rsidR="001D1A2F" w:rsidRPr="00D37945" w:rsidRDefault="001D1A2F" w:rsidP="001D1A2F">
      <w:pPr>
        <w:pStyle w:val="Body"/>
        <w:spacing w:before="240" w:after="0"/>
        <w:rPr>
          <w:rFonts w:ascii="Arial" w:eastAsia="Calibri" w:hAnsi="Arial" w:cs="Arial"/>
          <w:b/>
          <w:bCs/>
          <w:szCs w:val="22"/>
        </w:rPr>
      </w:pPr>
      <w:r>
        <w:rPr>
          <w:rFonts w:ascii="Arial" w:eastAsia="Calibri" w:hAnsi="Arial" w:cs="Arial"/>
          <w:b/>
          <w:bCs/>
          <w:szCs w:val="22"/>
        </w:rPr>
        <w:lastRenderedPageBreak/>
        <w:t>2</w:t>
      </w:r>
      <w:r w:rsidRPr="00D37945">
        <w:rPr>
          <w:rFonts w:ascii="Arial" w:eastAsia="Calibri" w:hAnsi="Arial" w:cs="Arial"/>
          <w:b/>
          <w:bCs/>
          <w:szCs w:val="22"/>
        </w:rPr>
        <w:t>.</w:t>
      </w:r>
      <w:r w:rsidR="003170C9">
        <w:rPr>
          <w:rFonts w:ascii="Arial" w:eastAsia="Calibri" w:hAnsi="Arial" w:cs="Arial"/>
          <w:b/>
          <w:bCs/>
          <w:szCs w:val="22"/>
        </w:rPr>
        <w:t>4</w:t>
      </w:r>
      <w:r w:rsidRPr="00D37945">
        <w:rPr>
          <w:rFonts w:ascii="Arial" w:eastAsia="Calibri" w:hAnsi="Arial" w:cs="Arial"/>
          <w:b/>
          <w:bCs/>
          <w:szCs w:val="22"/>
        </w:rPr>
        <w:t xml:space="preserve"> Statistical Analysis</w:t>
      </w:r>
    </w:p>
    <w:p w14:paraId="78F4FAC0" w14:textId="143CB9D3" w:rsidR="001D1A2F" w:rsidRDefault="001D1A2F" w:rsidP="001D1A2F">
      <w:pPr>
        <w:pStyle w:val="Body"/>
        <w:spacing w:after="0"/>
        <w:rPr>
          <w:rFonts w:ascii="Arial" w:hAnsi="Arial" w:cs="Arial"/>
        </w:rPr>
        <w:sectPr w:rsidR="001D1A2F" w:rsidSect="00DC3149">
          <w:type w:val="continuous"/>
          <w:pgSz w:w="12240" w:h="15840" w:code="1"/>
          <w:pgMar w:top="1440" w:right="1440" w:bottom="1440" w:left="1440" w:header="720" w:footer="720" w:gutter="0"/>
          <w:cols w:space="720"/>
          <w:docGrid w:linePitch="360"/>
        </w:sectPr>
      </w:pPr>
      <w:r w:rsidRPr="00B1032C">
        <w:rPr>
          <w:rFonts w:ascii="Arial" w:eastAsia="Calibri" w:hAnsi="Arial" w:cs="Arial"/>
          <w:szCs w:val="22"/>
        </w:rPr>
        <w:t>Data generated from this study were collated and subjected to analysis of variance using SPSS version 23. The graphs were plotted using Microsoft Excel version 2016</w:t>
      </w:r>
    </w:p>
    <w:p w14:paraId="0DE639F9" w14:textId="77777777" w:rsidR="00401964" w:rsidRPr="00F74F06" w:rsidRDefault="00401964" w:rsidP="00F74F06">
      <w:pPr>
        <w:pStyle w:val="Body"/>
        <w:spacing w:after="0"/>
        <w:rPr>
          <w:rFonts w:ascii="Arial" w:hAnsi="Arial" w:cs="Arial"/>
        </w:rPr>
      </w:pPr>
    </w:p>
    <w:p w14:paraId="093C2C02" w14:textId="77777777" w:rsidR="00902823" w:rsidRPr="00F74F06" w:rsidRDefault="00000F8F" w:rsidP="00F74F06">
      <w:pPr>
        <w:pStyle w:val="Head1"/>
        <w:spacing w:after="0"/>
        <w:jc w:val="both"/>
        <w:rPr>
          <w:rFonts w:ascii="Arial" w:hAnsi="Arial" w:cs="Arial"/>
        </w:rPr>
      </w:pPr>
      <w:r w:rsidRPr="00F74F06">
        <w:rPr>
          <w:rFonts w:ascii="Arial" w:hAnsi="Arial" w:cs="Arial"/>
        </w:rPr>
        <w:t>3</w:t>
      </w:r>
      <w:r w:rsidR="00902823" w:rsidRPr="00F74F06">
        <w:rPr>
          <w:rFonts w:ascii="Arial" w:hAnsi="Arial" w:cs="Arial"/>
        </w:rPr>
        <w:t xml:space="preserve">. </w:t>
      </w:r>
      <w:r w:rsidRPr="00F74F06">
        <w:rPr>
          <w:rFonts w:ascii="Arial" w:hAnsi="Arial" w:cs="Arial"/>
        </w:rPr>
        <w:t>results and discussion</w:t>
      </w:r>
    </w:p>
    <w:p w14:paraId="7353B7B9" w14:textId="7A9F2F7A" w:rsidR="00F74F06" w:rsidRPr="00F74F06" w:rsidRDefault="00F74F06" w:rsidP="00F74F06">
      <w:pPr>
        <w:rPr>
          <w:rFonts w:ascii="Arial" w:hAnsi="Arial" w:cs="Arial"/>
          <w:b/>
          <w:bCs/>
          <w:sz w:val="24"/>
          <w:szCs w:val="24"/>
        </w:rPr>
      </w:pPr>
      <w:r w:rsidRPr="00F74F06">
        <w:rPr>
          <w:rFonts w:ascii="Arial" w:hAnsi="Arial" w:cs="Arial"/>
          <w:b/>
          <w:bCs/>
          <w:sz w:val="24"/>
          <w:szCs w:val="24"/>
        </w:rPr>
        <w:t xml:space="preserve">Table </w:t>
      </w:r>
      <w:r w:rsidR="00B84913">
        <w:rPr>
          <w:rFonts w:ascii="Arial" w:hAnsi="Arial" w:cs="Arial"/>
          <w:b/>
          <w:bCs/>
          <w:sz w:val="24"/>
          <w:szCs w:val="24"/>
        </w:rPr>
        <w:t>2</w:t>
      </w:r>
      <w:r w:rsidRPr="00F74F06">
        <w:rPr>
          <w:rFonts w:ascii="Arial" w:hAnsi="Arial" w:cs="Arial"/>
          <w:b/>
          <w:bCs/>
          <w:sz w:val="24"/>
          <w:szCs w:val="24"/>
        </w:rPr>
        <w:t xml:space="preserve">: </w:t>
      </w:r>
      <w:proofErr w:type="spellStart"/>
      <w:r w:rsidRPr="00F74F06">
        <w:rPr>
          <w:rFonts w:ascii="Arial" w:hAnsi="Arial" w:cs="Arial"/>
          <w:b/>
          <w:bCs/>
          <w:sz w:val="24"/>
          <w:szCs w:val="24"/>
        </w:rPr>
        <w:t>Physico</w:t>
      </w:r>
      <w:proofErr w:type="spellEnd"/>
      <w:r w:rsidRPr="00F74F06">
        <w:rPr>
          <w:rFonts w:ascii="Arial" w:hAnsi="Arial" w:cs="Arial"/>
          <w:b/>
          <w:bCs/>
          <w:sz w:val="24"/>
          <w:szCs w:val="24"/>
        </w:rPr>
        <w:t>-chemical Properties based on Locations/Spatial differences in Physico-chemical Parameter</w:t>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87"/>
        <w:gridCol w:w="1288"/>
        <w:gridCol w:w="2199"/>
        <w:gridCol w:w="1415"/>
        <w:gridCol w:w="1443"/>
        <w:gridCol w:w="1218"/>
        <w:gridCol w:w="1327"/>
        <w:gridCol w:w="1292"/>
        <w:gridCol w:w="1475"/>
      </w:tblGrid>
      <w:tr w:rsidR="00F74F06" w:rsidRPr="00F74F06" w14:paraId="29C79FAF" w14:textId="77777777" w:rsidTr="000B4A97">
        <w:trPr>
          <w:trHeight w:val="430"/>
          <w:jc w:val="center"/>
        </w:trPr>
        <w:tc>
          <w:tcPr>
            <w:tcW w:w="1182" w:type="dxa"/>
            <w:vAlign w:val="center"/>
            <w:hideMark/>
          </w:tcPr>
          <w:p w14:paraId="6DBC318F" w14:textId="77777777" w:rsidR="00F74F06" w:rsidRPr="00F74F06" w:rsidRDefault="00F74F06" w:rsidP="000B4A97">
            <w:pPr>
              <w:rPr>
                <w:rFonts w:ascii="Arial" w:hAnsi="Arial" w:cs="Arial"/>
                <w:b/>
                <w:bCs/>
              </w:rPr>
            </w:pPr>
            <w:r w:rsidRPr="00F74F06">
              <w:rPr>
                <w:rFonts w:ascii="Arial" w:hAnsi="Arial" w:cs="Arial"/>
                <w:b/>
                <w:bCs/>
              </w:rPr>
              <w:t xml:space="preserve">Locations </w:t>
            </w:r>
          </w:p>
        </w:tc>
        <w:tc>
          <w:tcPr>
            <w:tcW w:w="1300" w:type="dxa"/>
            <w:vAlign w:val="center"/>
            <w:hideMark/>
          </w:tcPr>
          <w:p w14:paraId="67C636CE" w14:textId="77777777" w:rsidR="00F74F06" w:rsidRPr="00F74F06" w:rsidRDefault="00F74F06" w:rsidP="000B4A97">
            <w:pPr>
              <w:rPr>
                <w:rFonts w:ascii="Arial" w:hAnsi="Arial" w:cs="Arial"/>
                <w:b/>
                <w:bCs/>
              </w:rPr>
            </w:pPr>
            <w:r w:rsidRPr="00F74F06">
              <w:rPr>
                <w:rFonts w:ascii="Arial" w:hAnsi="Arial" w:cs="Arial"/>
                <w:b/>
                <w:bCs/>
              </w:rPr>
              <w:t>pH</w:t>
            </w:r>
          </w:p>
        </w:tc>
        <w:tc>
          <w:tcPr>
            <w:tcW w:w="1300" w:type="dxa"/>
            <w:vAlign w:val="center"/>
            <w:hideMark/>
          </w:tcPr>
          <w:p w14:paraId="3A31606B" w14:textId="77777777" w:rsidR="00F74F06" w:rsidRPr="00F74F06" w:rsidRDefault="00F74F06" w:rsidP="000B4A97">
            <w:pPr>
              <w:rPr>
                <w:rFonts w:ascii="Arial" w:hAnsi="Arial" w:cs="Arial"/>
                <w:b/>
                <w:bCs/>
              </w:rPr>
            </w:pPr>
            <w:r w:rsidRPr="00F74F06">
              <w:rPr>
                <w:rFonts w:ascii="Arial" w:hAnsi="Arial" w:cs="Arial"/>
                <w:b/>
                <w:bCs/>
              </w:rPr>
              <w:t>DO (</w:t>
            </w:r>
            <w:r w:rsidRPr="00F74F06">
              <w:rPr>
                <w:rFonts w:ascii="Arial" w:hAnsi="Arial" w:cs="Arial"/>
              </w:rPr>
              <w:t>mg/l)</w:t>
            </w:r>
          </w:p>
        </w:tc>
        <w:tc>
          <w:tcPr>
            <w:tcW w:w="2200" w:type="dxa"/>
            <w:vAlign w:val="center"/>
            <w:hideMark/>
          </w:tcPr>
          <w:p w14:paraId="134CABB6" w14:textId="77777777" w:rsidR="00F74F06" w:rsidRPr="00F74F06" w:rsidRDefault="00F74F06" w:rsidP="000B4A97">
            <w:pPr>
              <w:rPr>
                <w:rFonts w:ascii="Arial" w:hAnsi="Arial" w:cs="Arial"/>
                <w:b/>
                <w:bCs/>
              </w:rPr>
            </w:pPr>
            <w:r w:rsidRPr="00F74F06">
              <w:rPr>
                <w:rFonts w:ascii="Arial" w:hAnsi="Arial" w:cs="Arial"/>
                <w:b/>
                <w:bCs/>
              </w:rPr>
              <w:t>Conductivity(</w:t>
            </w:r>
            <w:proofErr w:type="spellStart"/>
            <w:r w:rsidRPr="00F74F06">
              <w:rPr>
                <w:rFonts w:ascii="Arial" w:hAnsi="Arial" w:cs="Arial"/>
                <w:b/>
                <w:bCs/>
              </w:rPr>
              <w:t>ms</w:t>
            </w:r>
            <w:proofErr w:type="spellEnd"/>
            <w:r w:rsidRPr="00F74F06">
              <w:rPr>
                <w:rFonts w:ascii="Arial" w:hAnsi="Arial" w:cs="Arial"/>
                <w:b/>
                <w:bCs/>
              </w:rPr>
              <w:t xml:space="preserve">/cm) </w:t>
            </w:r>
          </w:p>
        </w:tc>
        <w:tc>
          <w:tcPr>
            <w:tcW w:w="1455" w:type="dxa"/>
            <w:vAlign w:val="center"/>
            <w:hideMark/>
          </w:tcPr>
          <w:p w14:paraId="7F64197D" w14:textId="77777777" w:rsidR="00F74F06" w:rsidRPr="00F74F06" w:rsidRDefault="00F74F06" w:rsidP="000B4A97">
            <w:pPr>
              <w:rPr>
                <w:rFonts w:ascii="Arial" w:hAnsi="Arial" w:cs="Arial"/>
                <w:b/>
                <w:bCs/>
              </w:rPr>
            </w:pPr>
            <w:r w:rsidRPr="00F74F06">
              <w:rPr>
                <w:rFonts w:ascii="Arial" w:hAnsi="Arial" w:cs="Arial"/>
                <w:b/>
                <w:bCs/>
              </w:rPr>
              <w:t>TDS</w:t>
            </w:r>
            <w:r w:rsidRPr="00F74F06">
              <w:rPr>
                <w:rFonts w:ascii="Arial" w:hAnsi="Arial" w:cs="Arial"/>
              </w:rPr>
              <w:t xml:space="preserve"> (mg/l)</w:t>
            </w:r>
          </w:p>
        </w:tc>
        <w:tc>
          <w:tcPr>
            <w:tcW w:w="1456" w:type="dxa"/>
            <w:vAlign w:val="center"/>
            <w:hideMark/>
          </w:tcPr>
          <w:p w14:paraId="3E32CF57" w14:textId="77777777" w:rsidR="00F74F06" w:rsidRPr="00F74F06" w:rsidRDefault="00F74F06" w:rsidP="000B4A97">
            <w:pPr>
              <w:rPr>
                <w:rFonts w:ascii="Arial" w:hAnsi="Arial" w:cs="Arial"/>
                <w:b/>
                <w:bCs/>
              </w:rPr>
            </w:pPr>
            <w:r w:rsidRPr="00F74F06">
              <w:rPr>
                <w:rFonts w:ascii="Arial" w:hAnsi="Arial" w:cs="Arial"/>
                <w:b/>
                <w:bCs/>
              </w:rPr>
              <w:t>Salinity(ppt)</w:t>
            </w:r>
          </w:p>
        </w:tc>
        <w:tc>
          <w:tcPr>
            <w:tcW w:w="1231" w:type="dxa"/>
            <w:vAlign w:val="center"/>
            <w:hideMark/>
          </w:tcPr>
          <w:p w14:paraId="3E490B0E" w14:textId="77777777" w:rsidR="00F74F06" w:rsidRPr="00F74F06" w:rsidRDefault="00F74F06" w:rsidP="000B4A97">
            <w:pPr>
              <w:rPr>
                <w:rFonts w:ascii="Arial" w:hAnsi="Arial" w:cs="Arial"/>
                <w:b/>
                <w:bCs/>
              </w:rPr>
            </w:pPr>
            <w:r w:rsidRPr="00F74F06">
              <w:rPr>
                <w:rFonts w:ascii="Arial" w:hAnsi="Arial" w:cs="Arial"/>
                <w:b/>
                <w:bCs/>
              </w:rPr>
              <w:t>turbidity</w:t>
            </w:r>
            <w:r w:rsidRPr="00F74F06">
              <w:rPr>
                <w:rFonts w:ascii="Arial" w:hAnsi="Arial" w:cs="Arial"/>
              </w:rPr>
              <w:t xml:space="preserve"> (mg/l)</w:t>
            </w:r>
          </w:p>
        </w:tc>
        <w:tc>
          <w:tcPr>
            <w:tcW w:w="1339" w:type="dxa"/>
            <w:vAlign w:val="center"/>
            <w:hideMark/>
          </w:tcPr>
          <w:p w14:paraId="1339F8BF" w14:textId="77777777" w:rsidR="00F74F06" w:rsidRPr="00F74F06" w:rsidRDefault="00F74F06" w:rsidP="000B4A97">
            <w:pPr>
              <w:rPr>
                <w:rFonts w:ascii="Arial" w:hAnsi="Arial" w:cs="Arial"/>
                <w:b/>
                <w:bCs/>
              </w:rPr>
            </w:pPr>
            <w:r w:rsidRPr="00F74F06">
              <w:rPr>
                <w:rFonts w:ascii="Arial" w:hAnsi="Arial" w:cs="Arial"/>
                <w:b/>
                <w:bCs/>
              </w:rPr>
              <w:t>Temp (</w:t>
            </w:r>
            <w:proofErr w:type="spellStart"/>
            <w:r w:rsidRPr="00F74F06">
              <w:rPr>
                <w:rFonts w:ascii="Arial" w:hAnsi="Arial" w:cs="Arial"/>
                <w:b/>
                <w:bCs/>
                <w:vertAlign w:val="superscript"/>
              </w:rPr>
              <w:t>o</w:t>
            </w:r>
            <w:r w:rsidRPr="00F74F06">
              <w:rPr>
                <w:rFonts w:ascii="Arial" w:hAnsi="Arial" w:cs="Arial"/>
                <w:b/>
                <w:bCs/>
              </w:rPr>
              <w:t>C</w:t>
            </w:r>
            <w:proofErr w:type="spellEnd"/>
            <w:r w:rsidRPr="00F74F06">
              <w:rPr>
                <w:rFonts w:ascii="Arial" w:hAnsi="Arial" w:cs="Arial"/>
                <w:b/>
                <w:bCs/>
              </w:rPr>
              <w:t>)</w:t>
            </w:r>
          </w:p>
        </w:tc>
        <w:tc>
          <w:tcPr>
            <w:tcW w:w="1306" w:type="dxa"/>
          </w:tcPr>
          <w:p w14:paraId="32087701" w14:textId="77777777" w:rsidR="00F74F06" w:rsidRPr="00F74F06" w:rsidRDefault="00F74F06" w:rsidP="000B4A97">
            <w:pPr>
              <w:jc w:val="center"/>
              <w:rPr>
                <w:rFonts w:ascii="Arial" w:hAnsi="Arial" w:cs="Arial"/>
                <w:b/>
                <w:bCs/>
              </w:rPr>
            </w:pPr>
            <w:r w:rsidRPr="00F74F06">
              <w:rPr>
                <w:rFonts w:ascii="Arial" w:hAnsi="Arial" w:cs="Arial"/>
                <w:b/>
                <w:bCs/>
              </w:rPr>
              <w:t>NO</w:t>
            </w:r>
            <w:r w:rsidRPr="00F74F06">
              <w:rPr>
                <w:rFonts w:ascii="Arial" w:hAnsi="Arial" w:cs="Arial"/>
                <w:b/>
                <w:bCs/>
                <w:vertAlign w:val="subscript"/>
              </w:rPr>
              <w:t xml:space="preserve">3 </w:t>
            </w:r>
            <w:r w:rsidRPr="00F74F06">
              <w:rPr>
                <w:rFonts w:ascii="Arial" w:hAnsi="Arial" w:cs="Arial"/>
                <w:b/>
                <w:bCs/>
              </w:rPr>
              <w:t>(mg/l)</w:t>
            </w:r>
          </w:p>
        </w:tc>
        <w:tc>
          <w:tcPr>
            <w:tcW w:w="1548" w:type="dxa"/>
          </w:tcPr>
          <w:p w14:paraId="09CA1D03" w14:textId="77777777" w:rsidR="00F74F06" w:rsidRPr="00F74F06" w:rsidRDefault="00F74F06" w:rsidP="000B4A97">
            <w:pPr>
              <w:jc w:val="center"/>
              <w:rPr>
                <w:rFonts w:ascii="Arial" w:hAnsi="Arial" w:cs="Arial"/>
                <w:b/>
                <w:bCs/>
              </w:rPr>
            </w:pPr>
            <w:r w:rsidRPr="00F74F06">
              <w:rPr>
                <w:rFonts w:ascii="Arial" w:hAnsi="Arial" w:cs="Arial"/>
                <w:b/>
                <w:bCs/>
              </w:rPr>
              <w:t>PO</w:t>
            </w:r>
            <w:r w:rsidRPr="00F74F06">
              <w:rPr>
                <w:rFonts w:ascii="Arial" w:hAnsi="Arial" w:cs="Arial"/>
                <w:b/>
                <w:bCs/>
                <w:vertAlign w:val="subscript"/>
              </w:rPr>
              <w:t>4</w:t>
            </w:r>
            <w:r w:rsidRPr="00F74F06">
              <w:rPr>
                <w:rFonts w:ascii="Arial" w:hAnsi="Arial" w:cs="Arial"/>
                <w:b/>
                <w:bCs/>
              </w:rPr>
              <w:t>(mg/l)</w:t>
            </w:r>
          </w:p>
        </w:tc>
      </w:tr>
      <w:tr w:rsidR="00F74F06" w:rsidRPr="00F74F06" w14:paraId="4CD04F5A" w14:textId="77777777" w:rsidTr="000B4A97">
        <w:trPr>
          <w:trHeight w:val="178"/>
          <w:jc w:val="center"/>
        </w:trPr>
        <w:tc>
          <w:tcPr>
            <w:tcW w:w="1182" w:type="dxa"/>
            <w:vAlign w:val="center"/>
            <w:hideMark/>
          </w:tcPr>
          <w:p w14:paraId="6A45BAC3" w14:textId="77777777" w:rsidR="00F74F06" w:rsidRPr="00F74F06" w:rsidRDefault="00F74F06" w:rsidP="000B4A97">
            <w:pPr>
              <w:rPr>
                <w:rFonts w:ascii="Arial" w:hAnsi="Arial" w:cs="Arial"/>
              </w:rPr>
            </w:pPr>
            <w:r w:rsidRPr="00F74F06">
              <w:rPr>
                <w:rFonts w:ascii="Arial" w:hAnsi="Arial" w:cs="Arial"/>
              </w:rPr>
              <w:t>Oba Town</w:t>
            </w:r>
          </w:p>
        </w:tc>
        <w:tc>
          <w:tcPr>
            <w:tcW w:w="1300" w:type="dxa"/>
            <w:vAlign w:val="center"/>
            <w:hideMark/>
          </w:tcPr>
          <w:p w14:paraId="101AC1E7" w14:textId="77777777" w:rsidR="00F74F06" w:rsidRPr="00F74F06" w:rsidRDefault="00F74F06" w:rsidP="000B4A97">
            <w:pPr>
              <w:jc w:val="center"/>
              <w:rPr>
                <w:rFonts w:ascii="Arial" w:hAnsi="Arial" w:cs="Arial"/>
              </w:rPr>
            </w:pPr>
            <w:r w:rsidRPr="00F74F06">
              <w:rPr>
                <w:rFonts w:ascii="Arial" w:hAnsi="Arial" w:cs="Arial"/>
              </w:rPr>
              <w:t>7.86±0.18</w:t>
            </w:r>
            <w:r w:rsidRPr="00F74F06">
              <w:rPr>
                <w:rFonts w:ascii="Arial" w:hAnsi="Arial" w:cs="Arial"/>
                <w:vertAlign w:val="superscript"/>
              </w:rPr>
              <w:t>ab</w:t>
            </w:r>
          </w:p>
        </w:tc>
        <w:tc>
          <w:tcPr>
            <w:tcW w:w="1300" w:type="dxa"/>
            <w:vAlign w:val="center"/>
            <w:hideMark/>
          </w:tcPr>
          <w:p w14:paraId="6D8D8671" w14:textId="77777777" w:rsidR="00F74F06" w:rsidRPr="00F74F06" w:rsidRDefault="00F74F06" w:rsidP="000B4A97">
            <w:pPr>
              <w:jc w:val="right"/>
              <w:rPr>
                <w:rFonts w:ascii="Arial" w:hAnsi="Arial" w:cs="Arial"/>
              </w:rPr>
            </w:pPr>
            <w:r w:rsidRPr="00F74F06">
              <w:rPr>
                <w:rFonts w:ascii="Arial" w:hAnsi="Arial" w:cs="Arial"/>
              </w:rPr>
              <w:t>7.68±0.05</w:t>
            </w:r>
            <w:r w:rsidRPr="00F74F06">
              <w:rPr>
                <w:rFonts w:ascii="Arial" w:hAnsi="Arial" w:cs="Arial"/>
                <w:vertAlign w:val="superscript"/>
              </w:rPr>
              <w:t>a</w:t>
            </w:r>
          </w:p>
        </w:tc>
        <w:tc>
          <w:tcPr>
            <w:tcW w:w="2200" w:type="dxa"/>
            <w:vAlign w:val="center"/>
            <w:hideMark/>
          </w:tcPr>
          <w:p w14:paraId="696BA0D9" w14:textId="77777777" w:rsidR="00F74F06" w:rsidRPr="00F74F06" w:rsidRDefault="00F74F06" w:rsidP="000B4A97">
            <w:pPr>
              <w:jc w:val="center"/>
              <w:rPr>
                <w:rFonts w:ascii="Arial" w:hAnsi="Arial" w:cs="Arial"/>
              </w:rPr>
            </w:pPr>
            <w:r w:rsidRPr="00F74F06">
              <w:rPr>
                <w:rFonts w:ascii="Arial" w:hAnsi="Arial" w:cs="Arial"/>
              </w:rPr>
              <w:t>33.28±0.84</w:t>
            </w:r>
            <w:r w:rsidRPr="00F74F06">
              <w:rPr>
                <w:rFonts w:ascii="Arial" w:hAnsi="Arial" w:cs="Arial"/>
                <w:vertAlign w:val="superscript"/>
              </w:rPr>
              <w:t>a</w:t>
            </w:r>
          </w:p>
        </w:tc>
        <w:tc>
          <w:tcPr>
            <w:tcW w:w="1455" w:type="dxa"/>
            <w:vAlign w:val="center"/>
            <w:hideMark/>
          </w:tcPr>
          <w:p w14:paraId="61069227" w14:textId="77777777" w:rsidR="00F74F06" w:rsidRPr="00F74F06" w:rsidRDefault="00F74F06" w:rsidP="000B4A97">
            <w:pPr>
              <w:jc w:val="right"/>
              <w:rPr>
                <w:rFonts w:ascii="Arial" w:hAnsi="Arial" w:cs="Arial"/>
              </w:rPr>
            </w:pPr>
            <w:r w:rsidRPr="00F74F06">
              <w:rPr>
                <w:rFonts w:ascii="Arial" w:hAnsi="Arial" w:cs="Arial"/>
              </w:rPr>
              <w:t>16.22±0.40</w:t>
            </w:r>
            <w:r w:rsidRPr="00F74F06">
              <w:rPr>
                <w:rFonts w:ascii="Arial" w:hAnsi="Arial" w:cs="Arial"/>
                <w:vertAlign w:val="superscript"/>
              </w:rPr>
              <w:t>a</w:t>
            </w:r>
          </w:p>
        </w:tc>
        <w:tc>
          <w:tcPr>
            <w:tcW w:w="1456" w:type="dxa"/>
            <w:vAlign w:val="center"/>
            <w:hideMark/>
          </w:tcPr>
          <w:p w14:paraId="5421BC88" w14:textId="77777777" w:rsidR="00F74F06" w:rsidRPr="00F74F06" w:rsidRDefault="00F74F06" w:rsidP="000B4A97">
            <w:pPr>
              <w:jc w:val="right"/>
              <w:rPr>
                <w:rFonts w:ascii="Arial" w:hAnsi="Arial" w:cs="Arial"/>
              </w:rPr>
            </w:pPr>
            <w:r w:rsidRPr="00F74F06">
              <w:rPr>
                <w:rFonts w:ascii="Arial" w:hAnsi="Arial" w:cs="Arial"/>
              </w:rPr>
              <w:t>19.50±0.55</w:t>
            </w:r>
            <w:r w:rsidRPr="00F74F06">
              <w:rPr>
                <w:rFonts w:ascii="Arial" w:hAnsi="Arial" w:cs="Arial"/>
                <w:vertAlign w:val="superscript"/>
              </w:rPr>
              <w:t>a</w:t>
            </w:r>
          </w:p>
        </w:tc>
        <w:tc>
          <w:tcPr>
            <w:tcW w:w="1231" w:type="dxa"/>
            <w:vAlign w:val="center"/>
            <w:hideMark/>
          </w:tcPr>
          <w:p w14:paraId="2D4A897F" w14:textId="77777777" w:rsidR="00F74F06" w:rsidRPr="00F74F06" w:rsidRDefault="00F74F06" w:rsidP="000B4A97">
            <w:pPr>
              <w:jc w:val="right"/>
              <w:rPr>
                <w:rFonts w:ascii="Arial" w:hAnsi="Arial" w:cs="Arial"/>
              </w:rPr>
            </w:pPr>
            <w:r w:rsidRPr="00F74F06">
              <w:rPr>
                <w:rFonts w:ascii="Arial" w:hAnsi="Arial" w:cs="Arial"/>
              </w:rPr>
              <w:t>7.26±0.77</w:t>
            </w:r>
            <w:r w:rsidRPr="00F74F06">
              <w:rPr>
                <w:rFonts w:ascii="Arial" w:hAnsi="Arial" w:cs="Arial"/>
                <w:vertAlign w:val="superscript"/>
              </w:rPr>
              <w:t>a</w:t>
            </w:r>
          </w:p>
        </w:tc>
        <w:tc>
          <w:tcPr>
            <w:tcW w:w="1339" w:type="dxa"/>
            <w:vAlign w:val="center"/>
            <w:hideMark/>
          </w:tcPr>
          <w:p w14:paraId="1F8989AE" w14:textId="77777777" w:rsidR="00F74F06" w:rsidRPr="00F74F06" w:rsidRDefault="00F74F06" w:rsidP="000B4A97">
            <w:pPr>
              <w:jc w:val="right"/>
              <w:rPr>
                <w:rFonts w:ascii="Arial" w:hAnsi="Arial" w:cs="Arial"/>
              </w:rPr>
            </w:pPr>
            <w:r w:rsidRPr="00F74F06">
              <w:rPr>
                <w:rFonts w:ascii="Arial" w:hAnsi="Arial" w:cs="Arial"/>
              </w:rPr>
              <w:t>28.50±0.26</w:t>
            </w:r>
            <w:r w:rsidRPr="00F74F06">
              <w:rPr>
                <w:rFonts w:ascii="Arial" w:hAnsi="Arial" w:cs="Arial"/>
                <w:vertAlign w:val="superscript"/>
              </w:rPr>
              <w:t>a</w:t>
            </w:r>
          </w:p>
        </w:tc>
        <w:tc>
          <w:tcPr>
            <w:tcW w:w="1306" w:type="dxa"/>
          </w:tcPr>
          <w:p w14:paraId="7A73A90E" w14:textId="080CA82A" w:rsidR="00F74F06" w:rsidRPr="00F74F06" w:rsidRDefault="00F74F06" w:rsidP="000B4A97">
            <w:pPr>
              <w:jc w:val="center"/>
              <w:rPr>
                <w:rFonts w:ascii="Arial" w:hAnsi="Arial" w:cs="Arial"/>
              </w:rPr>
            </w:pPr>
            <w:r w:rsidRPr="00F74F06">
              <w:rPr>
                <w:rFonts w:ascii="Arial" w:hAnsi="Arial" w:cs="Arial"/>
              </w:rPr>
              <w:t>2.46±0.10</w:t>
            </w:r>
            <w:r w:rsidRPr="00F74F06">
              <w:rPr>
                <w:rFonts w:ascii="Arial" w:hAnsi="Arial" w:cs="Arial"/>
                <w:vertAlign w:val="superscript"/>
              </w:rPr>
              <w:t>ab</w:t>
            </w:r>
          </w:p>
        </w:tc>
        <w:tc>
          <w:tcPr>
            <w:tcW w:w="1548" w:type="dxa"/>
            <w:vAlign w:val="center"/>
          </w:tcPr>
          <w:p w14:paraId="42297DEA" w14:textId="77777777" w:rsidR="00F74F06" w:rsidRPr="00F74F06" w:rsidRDefault="00F74F06" w:rsidP="000B4A97">
            <w:pPr>
              <w:jc w:val="center"/>
              <w:rPr>
                <w:rFonts w:ascii="Arial" w:hAnsi="Arial" w:cs="Arial"/>
              </w:rPr>
            </w:pPr>
            <w:r w:rsidRPr="00F74F06">
              <w:rPr>
                <w:rFonts w:ascii="Arial" w:hAnsi="Arial" w:cs="Arial"/>
              </w:rPr>
              <w:t>5.51±0.51</w:t>
            </w:r>
            <w:r w:rsidRPr="00F74F06">
              <w:rPr>
                <w:rFonts w:ascii="Arial" w:hAnsi="Arial" w:cs="Arial"/>
                <w:vertAlign w:val="superscript"/>
              </w:rPr>
              <w:t>a</w:t>
            </w:r>
          </w:p>
        </w:tc>
      </w:tr>
      <w:tr w:rsidR="00F74F06" w:rsidRPr="00F74F06" w14:paraId="21E3537A" w14:textId="77777777" w:rsidTr="000B4A97">
        <w:trPr>
          <w:trHeight w:val="82"/>
          <w:jc w:val="center"/>
        </w:trPr>
        <w:tc>
          <w:tcPr>
            <w:tcW w:w="1182" w:type="dxa"/>
            <w:vAlign w:val="center"/>
            <w:hideMark/>
          </w:tcPr>
          <w:p w14:paraId="6E810543" w14:textId="77777777" w:rsidR="00F74F06" w:rsidRPr="00F74F06" w:rsidRDefault="00F74F06" w:rsidP="000B4A97">
            <w:pPr>
              <w:rPr>
                <w:rFonts w:ascii="Arial" w:hAnsi="Arial" w:cs="Arial"/>
              </w:rPr>
            </w:pPr>
            <w:proofErr w:type="spellStart"/>
            <w:r w:rsidRPr="00F74F06">
              <w:rPr>
                <w:rFonts w:ascii="Arial" w:hAnsi="Arial" w:cs="Arial"/>
              </w:rPr>
              <w:t>Abuloma</w:t>
            </w:r>
            <w:proofErr w:type="spellEnd"/>
          </w:p>
        </w:tc>
        <w:tc>
          <w:tcPr>
            <w:tcW w:w="1300" w:type="dxa"/>
            <w:vAlign w:val="center"/>
            <w:hideMark/>
          </w:tcPr>
          <w:p w14:paraId="66B3C5D0" w14:textId="77777777" w:rsidR="00F74F06" w:rsidRPr="00F74F06" w:rsidRDefault="00F74F06" w:rsidP="000B4A97">
            <w:pPr>
              <w:jc w:val="center"/>
              <w:rPr>
                <w:rFonts w:ascii="Arial" w:hAnsi="Arial" w:cs="Arial"/>
              </w:rPr>
            </w:pPr>
            <w:r w:rsidRPr="00F74F06">
              <w:rPr>
                <w:rFonts w:ascii="Arial" w:hAnsi="Arial" w:cs="Arial"/>
              </w:rPr>
              <w:t>8.00±0.08</w:t>
            </w:r>
            <w:r w:rsidRPr="00F74F06">
              <w:rPr>
                <w:rFonts w:ascii="Arial" w:hAnsi="Arial" w:cs="Arial"/>
                <w:vertAlign w:val="superscript"/>
              </w:rPr>
              <w:t>ab</w:t>
            </w:r>
          </w:p>
        </w:tc>
        <w:tc>
          <w:tcPr>
            <w:tcW w:w="1300" w:type="dxa"/>
            <w:vAlign w:val="center"/>
            <w:hideMark/>
          </w:tcPr>
          <w:p w14:paraId="19B89AC0" w14:textId="77777777" w:rsidR="00F74F06" w:rsidRPr="00F74F06" w:rsidRDefault="00F74F06" w:rsidP="000B4A97">
            <w:pPr>
              <w:jc w:val="right"/>
              <w:rPr>
                <w:rFonts w:ascii="Arial" w:hAnsi="Arial" w:cs="Arial"/>
              </w:rPr>
            </w:pPr>
            <w:r w:rsidRPr="00F74F06">
              <w:rPr>
                <w:rFonts w:ascii="Arial" w:hAnsi="Arial" w:cs="Arial"/>
              </w:rPr>
              <w:t>7.37±0.07</w:t>
            </w:r>
            <w:r w:rsidRPr="00F74F06">
              <w:rPr>
                <w:rFonts w:ascii="Arial" w:hAnsi="Arial" w:cs="Arial"/>
                <w:vertAlign w:val="superscript"/>
              </w:rPr>
              <w:t>be</w:t>
            </w:r>
          </w:p>
        </w:tc>
        <w:tc>
          <w:tcPr>
            <w:tcW w:w="2200" w:type="dxa"/>
            <w:vAlign w:val="center"/>
            <w:hideMark/>
          </w:tcPr>
          <w:p w14:paraId="5A157796" w14:textId="77777777" w:rsidR="00F74F06" w:rsidRPr="00F74F06" w:rsidRDefault="00F74F06" w:rsidP="000B4A97">
            <w:pPr>
              <w:jc w:val="center"/>
              <w:rPr>
                <w:rFonts w:ascii="Arial" w:hAnsi="Arial" w:cs="Arial"/>
              </w:rPr>
            </w:pPr>
            <w:r w:rsidRPr="00F74F06">
              <w:rPr>
                <w:rFonts w:ascii="Arial" w:hAnsi="Arial" w:cs="Arial"/>
              </w:rPr>
              <w:t>33.95±0.86</w:t>
            </w:r>
            <w:r w:rsidRPr="00F74F06">
              <w:rPr>
                <w:rFonts w:ascii="Arial" w:hAnsi="Arial" w:cs="Arial"/>
                <w:vertAlign w:val="superscript"/>
              </w:rPr>
              <w:t>a</w:t>
            </w:r>
          </w:p>
        </w:tc>
        <w:tc>
          <w:tcPr>
            <w:tcW w:w="1455" w:type="dxa"/>
            <w:vAlign w:val="center"/>
            <w:hideMark/>
          </w:tcPr>
          <w:p w14:paraId="0499AC68" w14:textId="77777777" w:rsidR="00F74F06" w:rsidRPr="00F74F06" w:rsidRDefault="00F74F06" w:rsidP="000B4A97">
            <w:pPr>
              <w:jc w:val="right"/>
              <w:rPr>
                <w:rFonts w:ascii="Arial" w:hAnsi="Arial" w:cs="Arial"/>
              </w:rPr>
            </w:pPr>
            <w:r w:rsidRPr="00F74F06">
              <w:rPr>
                <w:rFonts w:ascii="Arial" w:hAnsi="Arial" w:cs="Arial"/>
              </w:rPr>
              <w:t>16.81±0.29</w:t>
            </w:r>
            <w:r w:rsidRPr="00F74F06">
              <w:rPr>
                <w:rFonts w:ascii="Arial" w:hAnsi="Arial" w:cs="Arial"/>
                <w:vertAlign w:val="superscript"/>
              </w:rPr>
              <w:t>a</w:t>
            </w:r>
          </w:p>
        </w:tc>
        <w:tc>
          <w:tcPr>
            <w:tcW w:w="1456" w:type="dxa"/>
            <w:vAlign w:val="center"/>
            <w:hideMark/>
          </w:tcPr>
          <w:p w14:paraId="1677CF60" w14:textId="77777777" w:rsidR="00F74F06" w:rsidRPr="00F74F06" w:rsidRDefault="00F74F06" w:rsidP="000B4A97">
            <w:pPr>
              <w:jc w:val="right"/>
              <w:rPr>
                <w:rFonts w:ascii="Arial" w:hAnsi="Arial" w:cs="Arial"/>
              </w:rPr>
            </w:pPr>
            <w:r w:rsidRPr="00F74F06">
              <w:rPr>
                <w:rFonts w:ascii="Arial" w:hAnsi="Arial" w:cs="Arial"/>
              </w:rPr>
              <w:t>20.89±0.40</w:t>
            </w:r>
            <w:r w:rsidRPr="00F74F06">
              <w:rPr>
                <w:rFonts w:ascii="Arial" w:hAnsi="Arial" w:cs="Arial"/>
                <w:vertAlign w:val="superscript"/>
              </w:rPr>
              <w:t>a</w:t>
            </w:r>
          </w:p>
        </w:tc>
        <w:tc>
          <w:tcPr>
            <w:tcW w:w="1231" w:type="dxa"/>
            <w:vAlign w:val="center"/>
            <w:hideMark/>
          </w:tcPr>
          <w:p w14:paraId="0D5B5531" w14:textId="77777777" w:rsidR="00F74F06" w:rsidRPr="00F74F06" w:rsidRDefault="00F74F06" w:rsidP="000B4A97">
            <w:pPr>
              <w:jc w:val="right"/>
              <w:rPr>
                <w:rFonts w:ascii="Arial" w:hAnsi="Arial" w:cs="Arial"/>
              </w:rPr>
            </w:pPr>
            <w:r w:rsidRPr="00F74F06">
              <w:rPr>
                <w:rFonts w:ascii="Arial" w:hAnsi="Arial" w:cs="Arial"/>
              </w:rPr>
              <w:t>8.10±0.93</w:t>
            </w:r>
            <w:r w:rsidRPr="00F74F06">
              <w:rPr>
                <w:rFonts w:ascii="Arial" w:hAnsi="Arial" w:cs="Arial"/>
                <w:vertAlign w:val="superscript"/>
              </w:rPr>
              <w:t>a</w:t>
            </w:r>
          </w:p>
        </w:tc>
        <w:tc>
          <w:tcPr>
            <w:tcW w:w="1339" w:type="dxa"/>
            <w:vAlign w:val="center"/>
            <w:hideMark/>
          </w:tcPr>
          <w:p w14:paraId="03DFFEF0" w14:textId="77777777" w:rsidR="00F74F06" w:rsidRPr="00F74F06" w:rsidRDefault="00F74F06" w:rsidP="000B4A97">
            <w:pPr>
              <w:jc w:val="right"/>
              <w:rPr>
                <w:rFonts w:ascii="Arial" w:hAnsi="Arial" w:cs="Arial"/>
              </w:rPr>
            </w:pPr>
            <w:r w:rsidRPr="00F74F06">
              <w:rPr>
                <w:rFonts w:ascii="Arial" w:hAnsi="Arial" w:cs="Arial"/>
              </w:rPr>
              <w:t>28.82±0.17</w:t>
            </w:r>
            <w:r w:rsidRPr="00F74F06">
              <w:rPr>
                <w:rFonts w:ascii="Arial" w:hAnsi="Arial" w:cs="Arial"/>
                <w:vertAlign w:val="superscript"/>
              </w:rPr>
              <w:t>a</w:t>
            </w:r>
          </w:p>
        </w:tc>
        <w:tc>
          <w:tcPr>
            <w:tcW w:w="1306" w:type="dxa"/>
          </w:tcPr>
          <w:p w14:paraId="4343F143" w14:textId="450028DD" w:rsidR="00F74F06" w:rsidRPr="00F74F06" w:rsidRDefault="00F74F06" w:rsidP="000B4A97">
            <w:pPr>
              <w:jc w:val="center"/>
              <w:rPr>
                <w:rFonts w:ascii="Arial" w:hAnsi="Arial" w:cs="Arial"/>
              </w:rPr>
            </w:pPr>
            <w:r w:rsidRPr="00F74F06">
              <w:rPr>
                <w:rFonts w:ascii="Arial" w:hAnsi="Arial" w:cs="Arial"/>
              </w:rPr>
              <w:t>2.15±0.01</w:t>
            </w:r>
            <w:r w:rsidRPr="00F74F06">
              <w:rPr>
                <w:rFonts w:ascii="Arial" w:hAnsi="Arial" w:cs="Arial"/>
                <w:vertAlign w:val="superscript"/>
              </w:rPr>
              <w:t>ab</w:t>
            </w:r>
          </w:p>
        </w:tc>
        <w:tc>
          <w:tcPr>
            <w:tcW w:w="1548" w:type="dxa"/>
            <w:vAlign w:val="center"/>
          </w:tcPr>
          <w:p w14:paraId="208B7A66" w14:textId="77777777" w:rsidR="00F74F06" w:rsidRPr="00F74F06" w:rsidRDefault="00F74F06" w:rsidP="000B4A97">
            <w:pPr>
              <w:jc w:val="center"/>
              <w:rPr>
                <w:rFonts w:ascii="Arial" w:hAnsi="Arial" w:cs="Arial"/>
              </w:rPr>
            </w:pPr>
            <w:r w:rsidRPr="00F74F06">
              <w:rPr>
                <w:rFonts w:ascii="Arial" w:hAnsi="Arial" w:cs="Arial"/>
              </w:rPr>
              <w:t>4.66±0.11</w:t>
            </w:r>
            <w:r w:rsidRPr="00F74F06">
              <w:rPr>
                <w:rFonts w:ascii="Arial" w:hAnsi="Arial" w:cs="Arial"/>
                <w:vertAlign w:val="superscript"/>
              </w:rPr>
              <w:t>ac</w:t>
            </w:r>
          </w:p>
        </w:tc>
      </w:tr>
      <w:tr w:rsidR="00F74F06" w:rsidRPr="00F74F06" w14:paraId="610F95CB" w14:textId="77777777" w:rsidTr="000B4A97">
        <w:trPr>
          <w:trHeight w:val="127"/>
          <w:jc w:val="center"/>
        </w:trPr>
        <w:tc>
          <w:tcPr>
            <w:tcW w:w="1182" w:type="dxa"/>
            <w:vAlign w:val="center"/>
            <w:hideMark/>
          </w:tcPr>
          <w:p w14:paraId="2906408B" w14:textId="299C92AD" w:rsidR="00F74F06" w:rsidRPr="00F74F06" w:rsidRDefault="00F74F06" w:rsidP="000B4A97">
            <w:pPr>
              <w:rPr>
                <w:rFonts w:ascii="Arial" w:hAnsi="Arial" w:cs="Arial"/>
              </w:rPr>
            </w:pPr>
            <w:proofErr w:type="spellStart"/>
            <w:r w:rsidRPr="00F74F06">
              <w:rPr>
                <w:rFonts w:ascii="Arial" w:hAnsi="Arial" w:cs="Arial"/>
              </w:rPr>
              <w:t>KalioTown</w:t>
            </w:r>
            <w:proofErr w:type="spellEnd"/>
          </w:p>
        </w:tc>
        <w:tc>
          <w:tcPr>
            <w:tcW w:w="1300" w:type="dxa"/>
            <w:vAlign w:val="center"/>
            <w:hideMark/>
          </w:tcPr>
          <w:p w14:paraId="6FE6EA70" w14:textId="77777777" w:rsidR="00F74F06" w:rsidRPr="00F74F06" w:rsidRDefault="00F74F06" w:rsidP="000B4A97">
            <w:pPr>
              <w:jc w:val="center"/>
              <w:rPr>
                <w:rFonts w:ascii="Arial" w:hAnsi="Arial" w:cs="Arial"/>
              </w:rPr>
            </w:pPr>
            <w:r w:rsidRPr="00F74F06">
              <w:rPr>
                <w:rFonts w:ascii="Arial" w:hAnsi="Arial" w:cs="Arial"/>
              </w:rPr>
              <w:t>8.25±0.14</w:t>
            </w:r>
            <w:r w:rsidRPr="00F74F06">
              <w:rPr>
                <w:rFonts w:ascii="Arial" w:hAnsi="Arial" w:cs="Arial"/>
                <w:vertAlign w:val="superscript"/>
              </w:rPr>
              <w:t>a</w:t>
            </w:r>
          </w:p>
        </w:tc>
        <w:tc>
          <w:tcPr>
            <w:tcW w:w="1300" w:type="dxa"/>
            <w:vAlign w:val="center"/>
            <w:hideMark/>
          </w:tcPr>
          <w:p w14:paraId="08BCB1A5" w14:textId="77777777" w:rsidR="00F74F06" w:rsidRPr="00F74F06" w:rsidRDefault="00F74F06" w:rsidP="000B4A97">
            <w:pPr>
              <w:jc w:val="right"/>
              <w:rPr>
                <w:rFonts w:ascii="Arial" w:hAnsi="Arial" w:cs="Arial"/>
              </w:rPr>
            </w:pPr>
            <w:r w:rsidRPr="00F74F06">
              <w:rPr>
                <w:rFonts w:ascii="Arial" w:hAnsi="Arial" w:cs="Arial"/>
              </w:rPr>
              <w:t>7.33±0.06</w:t>
            </w:r>
            <w:r w:rsidRPr="00F74F06">
              <w:rPr>
                <w:rFonts w:ascii="Arial" w:hAnsi="Arial" w:cs="Arial"/>
                <w:vertAlign w:val="superscript"/>
              </w:rPr>
              <w:t>ce</w:t>
            </w:r>
          </w:p>
        </w:tc>
        <w:tc>
          <w:tcPr>
            <w:tcW w:w="2200" w:type="dxa"/>
            <w:vAlign w:val="center"/>
            <w:hideMark/>
          </w:tcPr>
          <w:p w14:paraId="49F7AA3B" w14:textId="77777777" w:rsidR="00F74F06" w:rsidRPr="00F74F06" w:rsidRDefault="00F74F06" w:rsidP="000B4A97">
            <w:pPr>
              <w:jc w:val="center"/>
              <w:rPr>
                <w:rFonts w:ascii="Arial" w:hAnsi="Arial" w:cs="Arial"/>
              </w:rPr>
            </w:pPr>
            <w:r w:rsidRPr="00F74F06">
              <w:rPr>
                <w:rFonts w:ascii="Arial" w:hAnsi="Arial" w:cs="Arial"/>
              </w:rPr>
              <w:t>34.10±0.71</w:t>
            </w:r>
            <w:r w:rsidRPr="00F74F06">
              <w:rPr>
                <w:rFonts w:ascii="Arial" w:hAnsi="Arial" w:cs="Arial"/>
                <w:vertAlign w:val="superscript"/>
              </w:rPr>
              <w:t>a</w:t>
            </w:r>
          </w:p>
        </w:tc>
        <w:tc>
          <w:tcPr>
            <w:tcW w:w="1455" w:type="dxa"/>
            <w:vAlign w:val="center"/>
            <w:hideMark/>
          </w:tcPr>
          <w:p w14:paraId="3D4A887A" w14:textId="77777777" w:rsidR="00F74F06" w:rsidRPr="00F74F06" w:rsidRDefault="00F74F06" w:rsidP="000B4A97">
            <w:pPr>
              <w:jc w:val="right"/>
              <w:rPr>
                <w:rFonts w:ascii="Arial" w:hAnsi="Arial" w:cs="Arial"/>
              </w:rPr>
            </w:pPr>
            <w:r w:rsidRPr="00F74F06">
              <w:rPr>
                <w:rFonts w:ascii="Arial" w:hAnsi="Arial" w:cs="Arial"/>
              </w:rPr>
              <w:t>16.93±0.25</w:t>
            </w:r>
            <w:r w:rsidRPr="00F74F06">
              <w:rPr>
                <w:rFonts w:ascii="Arial" w:hAnsi="Arial" w:cs="Arial"/>
                <w:vertAlign w:val="superscript"/>
              </w:rPr>
              <w:t>a</w:t>
            </w:r>
          </w:p>
        </w:tc>
        <w:tc>
          <w:tcPr>
            <w:tcW w:w="1456" w:type="dxa"/>
            <w:vAlign w:val="center"/>
            <w:hideMark/>
          </w:tcPr>
          <w:p w14:paraId="6F629180" w14:textId="77777777" w:rsidR="00F74F06" w:rsidRPr="00F74F06" w:rsidRDefault="00F74F06" w:rsidP="000B4A97">
            <w:pPr>
              <w:jc w:val="right"/>
              <w:rPr>
                <w:rFonts w:ascii="Arial" w:hAnsi="Arial" w:cs="Arial"/>
              </w:rPr>
            </w:pPr>
            <w:r w:rsidRPr="00F74F06">
              <w:rPr>
                <w:rFonts w:ascii="Arial" w:hAnsi="Arial" w:cs="Arial"/>
              </w:rPr>
              <w:t>20.54±0.42</w:t>
            </w:r>
            <w:r w:rsidRPr="00F74F06">
              <w:rPr>
                <w:rFonts w:ascii="Arial" w:hAnsi="Arial" w:cs="Arial"/>
                <w:vertAlign w:val="superscript"/>
              </w:rPr>
              <w:t>a</w:t>
            </w:r>
          </w:p>
        </w:tc>
        <w:tc>
          <w:tcPr>
            <w:tcW w:w="1231" w:type="dxa"/>
            <w:vAlign w:val="center"/>
            <w:hideMark/>
          </w:tcPr>
          <w:p w14:paraId="3374CBE5" w14:textId="77777777" w:rsidR="00F74F06" w:rsidRPr="00F74F06" w:rsidRDefault="00F74F06" w:rsidP="000B4A97">
            <w:pPr>
              <w:jc w:val="right"/>
              <w:rPr>
                <w:rFonts w:ascii="Arial" w:hAnsi="Arial" w:cs="Arial"/>
              </w:rPr>
            </w:pPr>
            <w:r w:rsidRPr="00F74F06">
              <w:rPr>
                <w:rFonts w:ascii="Arial" w:hAnsi="Arial" w:cs="Arial"/>
              </w:rPr>
              <w:t>4.60±0.20</w:t>
            </w:r>
            <w:r w:rsidRPr="00F74F06">
              <w:rPr>
                <w:rFonts w:ascii="Arial" w:hAnsi="Arial" w:cs="Arial"/>
                <w:vertAlign w:val="superscript"/>
              </w:rPr>
              <w:t>b</w:t>
            </w:r>
          </w:p>
        </w:tc>
        <w:tc>
          <w:tcPr>
            <w:tcW w:w="1339" w:type="dxa"/>
            <w:vAlign w:val="center"/>
            <w:hideMark/>
          </w:tcPr>
          <w:p w14:paraId="22BED55A" w14:textId="77777777" w:rsidR="00F74F06" w:rsidRPr="00F74F06" w:rsidRDefault="00F74F06" w:rsidP="000B4A97">
            <w:pPr>
              <w:jc w:val="right"/>
              <w:rPr>
                <w:rFonts w:ascii="Arial" w:hAnsi="Arial" w:cs="Arial"/>
              </w:rPr>
            </w:pPr>
            <w:r w:rsidRPr="00F74F06">
              <w:rPr>
                <w:rFonts w:ascii="Arial" w:hAnsi="Arial" w:cs="Arial"/>
              </w:rPr>
              <w:t>28.86±0.18</w:t>
            </w:r>
            <w:r w:rsidRPr="00F74F06">
              <w:rPr>
                <w:rFonts w:ascii="Arial" w:hAnsi="Arial" w:cs="Arial"/>
                <w:vertAlign w:val="superscript"/>
              </w:rPr>
              <w:t>a</w:t>
            </w:r>
          </w:p>
        </w:tc>
        <w:tc>
          <w:tcPr>
            <w:tcW w:w="1306" w:type="dxa"/>
          </w:tcPr>
          <w:p w14:paraId="0E0BAA47" w14:textId="7297C223" w:rsidR="00F74F06" w:rsidRPr="00F74F06" w:rsidRDefault="00F74F06" w:rsidP="000B4A97">
            <w:pPr>
              <w:jc w:val="center"/>
              <w:rPr>
                <w:rFonts w:ascii="Arial" w:hAnsi="Arial" w:cs="Arial"/>
              </w:rPr>
            </w:pPr>
            <w:r w:rsidRPr="00F74F06">
              <w:rPr>
                <w:rFonts w:ascii="Arial" w:hAnsi="Arial" w:cs="Arial"/>
              </w:rPr>
              <w:t>1.69±0.05</w:t>
            </w:r>
            <w:r w:rsidRPr="00F74F06">
              <w:rPr>
                <w:rFonts w:ascii="Arial" w:hAnsi="Arial" w:cs="Arial"/>
                <w:vertAlign w:val="superscript"/>
              </w:rPr>
              <w:t>a</w:t>
            </w:r>
          </w:p>
        </w:tc>
        <w:tc>
          <w:tcPr>
            <w:tcW w:w="1548" w:type="dxa"/>
            <w:vAlign w:val="center"/>
          </w:tcPr>
          <w:p w14:paraId="70900B54" w14:textId="77777777" w:rsidR="00F74F06" w:rsidRPr="00F74F06" w:rsidRDefault="00F74F06" w:rsidP="000B4A97">
            <w:pPr>
              <w:jc w:val="center"/>
              <w:rPr>
                <w:rFonts w:ascii="Arial" w:hAnsi="Arial" w:cs="Arial"/>
              </w:rPr>
            </w:pPr>
            <w:r w:rsidRPr="00F74F06">
              <w:rPr>
                <w:rFonts w:ascii="Arial" w:hAnsi="Arial" w:cs="Arial"/>
              </w:rPr>
              <w:t>3.15±0.18</w:t>
            </w:r>
            <w:r w:rsidRPr="00F74F06">
              <w:rPr>
                <w:rFonts w:ascii="Arial" w:hAnsi="Arial" w:cs="Arial"/>
                <w:vertAlign w:val="superscript"/>
              </w:rPr>
              <w:t>b</w:t>
            </w:r>
          </w:p>
        </w:tc>
      </w:tr>
      <w:tr w:rsidR="00F74F06" w:rsidRPr="00F74F06" w14:paraId="4B542A68" w14:textId="77777777" w:rsidTr="000B4A97">
        <w:trPr>
          <w:trHeight w:val="55"/>
          <w:jc w:val="center"/>
        </w:trPr>
        <w:tc>
          <w:tcPr>
            <w:tcW w:w="1182" w:type="dxa"/>
            <w:vAlign w:val="center"/>
            <w:hideMark/>
          </w:tcPr>
          <w:p w14:paraId="2DF26563" w14:textId="7C67FA8E" w:rsidR="00F74F06" w:rsidRPr="00F74F06" w:rsidRDefault="00F74F06" w:rsidP="000B4A97">
            <w:pPr>
              <w:rPr>
                <w:rFonts w:ascii="Arial" w:hAnsi="Arial" w:cs="Arial"/>
              </w:rPr>
            </w:pPr>
            <w:proofErr w:type="spellStart"/>
            <w:r w:rsidRPr="00F74F06">
              <w:rPr>
                <w:rFonts w:ascii="Arial" w:hAnsi="Arial" w:cs="Arial"/>
              </w:rPr>
              <w:t>GeorgeTown</w:t>
            </w:r>
            <w:proofErr w:type="spellEnd"/>
          </w:p>
        </w:tc>
        <w:tc>
          <w:tcPr>
            <w:tcW w:w="1300" w:type="dxa"/>
            <w:vAlign w:val="center"/>
            <w:hideMark/>
          </w:tcPr>
          <w:p w14:paraId="47285C3C" w14:textId="77777777" w:rsidR="00F74F06" w:rsidRPr="00F74F06" w:rsidRDefault="00F74F06" w:rsidP="000B4A97">
            <w:pPr>
              <w:jc w:val="center"/>
              <w:rPr>
                <w:rFonts w:ascii="Arial" w:hAnsi="Arial" w:cs="Arial"/>
              </w:rPr>
            </w:pPr>
            <w:r w:rsidRPr="00F74F06">
              <w:rPr>
                <w:rFonts w:ascii="Arial" w:hAnsi="Arial" w:cs="Arial"/>
              </w:rPr>
              <w:t>7.72±0.11</w:t>
            </w:r>
            <w:r w:rsidRPr="00F74F06">
              <w:rPr>
                <w:rFonts w:ascii="Arial" w:hAnsi="Arial" w:cs="Arial"/>
                <w:vertAlign w:val="superscript"/>
              </w:rPr>
              <w:t>b</w:t>
            </w:r>
          </w:p>
        </w:tc>
        <w:tc>
          <w:tcPr>
            <w:tcW w:w="1300" w:type="dxa"/>
            <w:vAlign w:val="center"/>
            <w:hideMark/>
          </w:tcPr>
          <w:p w14:paraId="72673865" w14:textId="77777777" w:rsidR="00F74F06" w:rsidRPr="00F74F06" w:rsidRDefault="00F74F06" w:rsidP="000B4A97">
            <w:pPr>
              <w:jc w:val="right"/>
              <w:rPr>
                <w:rFonts w:ascii="Arial" w:hAnsi="Arial" w:cs="Arial"/>
              </w:rPr>
            </w:pPr>
            <w:r w:rsidRPr="00F74F06">
              <w:rPr>
                <w:rFonts w:ascii="Arial" w:hAnsi="Arial" w:cs="Arial"/>
              </w:rPr>
              <w:t>7.37±0.07</w:t>
            </w:r>
            <w:r w:rsidRPr="00F74F06">
              <w:rPr>
                <w:rFonts w:ascii="Arial" w:hAnsi="Arial" w:cs="Arial"/>
                <w:vertAlign w:val="superscript"/>
              </w:rPr>
              <w:t>de</w:t>
            </w:r>
          </w:p>
        </w:tc>
        <w:tc>
          <w:tcPr>
            <w:tcW w:w="2200" w:type="dxa"/>
            <w:vAlign w:val="center"/>
            <w:hideMark/>
          </w:tcPr>
          <w:p w14:paraId="7CEB6948" w14:textId="77777777" w:rsidR="00F74F06" w:rsidRPr="00F74F06" w:rsidRDefault="00F74F06" w:rsidP="000B4A97">
            <w:pPr>
              <w:jc w:val="center"/>
              <w:rPr>
                <w:rFonts w:ascii="Arial" w:hAnsi="Arial" w:cs="Arial"/>
              </w:rPr>
            </w:pPr>
            <w:r w:rsidRPr="00F74F06">
              <w:rPr>
                <w:rFonts w:ascii="Arial" w:hAnsi="Arial" w:cs="Arial"/>
              </w:rPr>
              <w:t>36.08±1.06</w:t>
            </w:r>
            <w:r w:rsidRPr="00F74F06">
              <w:rPr>
                <w:rFonts w:ascii="Arial" w:hAnsi="Arial" w:cs="Arial"/>
                <w:vertAlign w:val="superscript"/>
              </w:rPr>
              <w:t>a</w:t>
            </w:r>
          </w:p>
        </w:tc>
        <w:tc>
          <w:tcPr>
            <w:tcW w:w="1455" w:type="dxa"/>
            <w:vAlign w:val="center"/>
            <w:hideMark/>
          </w:tcPr>
          <w:p w14:paraId="6E32F341" w14:textId="77777777" w:rsidR="00F74F06" w:rsidRPr="00F74F06" w:rsidRDefault="00F74F06" w:rsidP="000B4A97">
            <w:pPr>
              <w:jc w:val="right"/>
              <w:rPr>
                <w:rFonts w:ascii="Arial" w:hAnsi="Arial" w:cs="Arial"/>
              </w:rPr>
            </w:pPr>
            <w:r w:rsidRPr="00F74F06">
              <w:rPr>
                <w:rFonts w:ascii="Arial" w:hAnsi="Arial" w:cs="Arial"/>
              </w:rPr>
              <w:t>17.94±0.36</w:t>
            </w:r>
            <w:r w:rsidRPr="00F74F06">
              <w:rPr>
                <w:rFonts w:ascii="Arial" w:hAnsi="Arial" w:cs="Arial"/>
                <w:vertAlign w:val="superscript"/>
              </w:rPr>
              <w:t>b</w:t>
            </w:r>
          </w:p>
        </w:tc>
        <w:tc>
          <w:tcPr>
            <w:tcW w:w="1456" w:type="dxa"/>
            <w:vAlign w:val="center"/>
            <w:hideMark/>
          </w:tcPr>
          <w:p w14:paraId="33AAE772" w14:textId="77777777" w:rsidR="00F74F06" w:rsidRPr="00F74F06" w:rsidRDefault="00F74F06" w:rsidP="000B4A97">
            <w:pPr>
              <w:jc w:val="right"/>
              <w:rPr>
                <w:rFonts w:ascii="Arial" w:hAnsi="Arial" w:cs="Arial"/>
              </w:rPr>
            </w:pPr>
            <w:r w:rsidRPr="00F74F06">
              <w:rPr>
                <w:rFonts w:ascii="Arial" w:hAnsi="Arial" w:cs="Arial"/>
              </w:rPr>
              <w:t>22.85±0.50</w:t>
            </w:r>
            <w:r w:rsidRPr="00F74F06">
              <w:rPr>
                <w:rFonts w:ascii="Arial" w:hAnsi="Arial" w:cs="Arial"/>
                <w:vertAlign w:val="superscript"/>
              </w:rPr>
              <w:t>a</w:t>
            </w:r>
          </w:p>
        </w:tc>
        <w:tc>
          <w:tcPr>
            <w:tcW w:w="1231" w:type="dxa"/>
            <w:vAlign w:val="center"/>
            <w:hideMark/>
          </w:tcPr>
          <w:p w14:paraId="3E7DCA5E" w14:textId="77777777" w:rsidR="00F74F06" w:rsidRPr="00F74F06" w:rsidRDefault="00F74F06" w:rsidP="000B4A97">
            <w:pPr>
              <w:jc w:val="right"/>
              <w:rPr>
                <w:rFonts w:ascii="Arial" w:hAnsi="Arial" w:cs="Arial"/>
              </w:rPr>
            </w:pPr>
            <w:r w:rsidRPr="00F74F06">
              <w:rPr>
                <w:rFonts w:ascii="Arial" w:hAnsi="Arial" w:cs="Arial"/>
              </w:rPr>
              <w:t>4.29±0.14</w:t>
            </w:r>
            <w:r w:rsidRPr="00F74F06">
              <w:rPr>
                <w:rFonts w:ascii="Arial" w:hAnsi="Arial" w:cs="Arial"/>
                <w:vertAlign w:val="superscript"/>
              </w:rPr>
              <w:t>b</w:t>
            </w:r>
          </w:p>
        </w:tc>
        <w:tc>
          <w:tcPr>
            <w:tcW w:w="1339" w:type="dxa"/>
            <w:vAlign w:val="center"/>
            <w:hideMark/>
          </w:tcPr>
          <w:p w14:paraId="7AC95CB3" w14:textId="77777777" w:rsidR="00F74F06" w:rsidRPr="00F74F06" w:rsidRDefault="00F74F06" w:rsidP="000B4A97">
            <w:pPr>
              <w:jc w:val="right"/>
              <w:rPr>
                <w:rFonts w:ascii="Arial" w:hAnsi="Arial" w:cs="Arial"/>
              </w:rPr>
            </w:pPr>
            <w:r w:rsidRPr="00F74F06">
              <w:rPr>
                <w:rFonts w:ascii="Arial" w:hAnsi="Arial" w:cs="Arial"/>
              </w:rPr>
              <w:t>28.63±0.26</w:t>
            </w:r>
            <w:r w:rsidRPr="00F74F06">
              <w:rPr>
                <w:rFonts w:ascii="Arial" w:hAnsi="Arial" w:cs="Arial"/>
                <w:vertAlign w:val="superscript"/>
              </w:rPr>
              <w:t>a</w:t>
            </w:r>
          </w:p>
        </w:tc>
        <w:tc>
          <w:tcPr>
            <w:tcW w:w="1306" w:type="dxa"/>
            <w:vAlign w:val="center"/>
          </w:tcPr>
          <w:p w14:paraId="19F63617" w14:textId="77777777" w:rsidR="00F74F06" w:rsidRPr="00F74F06" w:rsidRDefault="00F74F06" w:rsidP="000B4A97">
            <w:pPr>
              <w:jc w:val="center"/>
              <w:rPr>
                <w:rFonts w:ascii="Arial" w:hAnsi="Arial" w:cs="Arial"/>
              </w:rPr>
            </w:pPr>
            <w:r w:rsidRPr="00F74F06">
              <w:rPr>
                <w:rFonts w:ascii="Arial" w:hAnsi="Arial" w:cs="Arial"/>
              </w:rPr>
              <w:t>1.26±0.15</w:t>
            </w:r>
            <w:r w:rsidRPr="00F74F06">
              <w:rPr>
                <w:rFonts w:ascii="Arial" w:hAnsi="Arial" w:cs="Arial"/>
                <w:vertAlign w:val="superscript"/>
              </w:rPr>
              <w:t>a</w:t>
            </w:r>
          </w:p>
        </w:tc>
        <w:tc>
          <w:tcPr>
            <w:tcW w:w="1548" w:type="dxa"/>
          </w:tcPr>
          <w:p w14:paraId="1585DBF6" w14:textId="641E86E1" w:rsidR="00F74F06" w:rsidRPr="00F74F06" w:rsidRDefault="00F74F06" w:rsidP="000B4A97">
            <w:pPr>
              <w:jc w:val="center"/>
              <w:rPr>
                <w:rFonts w:ascii="Arial" w:hAnsi="Arial" w:cs="Arial"/>
              </w:rPr>
            </w:pPr>
            <w:r w:rsidRPr="00F74F06">
              <w:rPr>
                <w:rFonts w:ascii="Arial" w:hAnsi="Arial" w:cs="Arial"/>
              </w:rPr>
              <w:t>4.17±0.37</w:t>
            </w:r>
            <w:r w:rsidRPr="00F74F06">
              <w:rPr>
                <w:rFonts w:ascii="Arial" w:hAnsi="Arial" w:cs="Arial"/>
                <w:vertAlign w:val="superscript"/>
              </w:rPr>
              <w:t>ac</w:t>
            </w:r>
          </w:p>
        </w:tc>
      </w:tr>
      <w:tr w:rsidR="00F74F06" w:rsidRPr="00F74F06" w14:paraId="69F8AAD8" w14:textId="77777777" w:rsidTr="000B4A97">
        <w:trPr>
          <w:trHeight w:val="55"/>
          <w:jc w:val="center"/>
        </w:trPr>
        <w:tc>
          <w:tcPr>
            <w:tcW w:w="1182" w:type="dxa"/>
            <w:vAlign w:val="center"/>
            <w:hideMark/>
          </w:tcPr>
          <w:p w14:paraId="76EBC0E7" w14:textId="77777777" w:rsidR="00F74F06" w:rsidRPr="00F74F06" w:rsidRDefault="00F74F06" w:rsidP="000B4A97">
            <w:pPr>
              <w:rPr>
                <w:rFonts w:ascii="Arial" w:hAnsi="Arial" w:cs="Arial"/>
              </w:rPr>
            </w:pPr>
            <w:r w:rsidRPr="00F74F06">
              <w:rPr>
                <w:rFonts w:ascii="Arial" w:hAnsi="Arial" w:cs="Arial"/>
              </w:rPr>
              <w:t xml:space="preserve">ATC </w:t>
            </w:r>
            <w:proofErr w:type="spellStart"/>
            <w:r w:rsidRPr="00F74F06">
              <w:rPr>
                <w:rFonts w:ascii="Arial" w:hAnsi="Arial" w:cs="Arial"/>
              </w:rPr>
              <w:t>Okrika</w:t>
            </w:r>
            <w:proofErr w:type="spellEnd"/>
          </w:p>
        </w:tc>
        <w:tc>
          <w:tcPr>
            <w:tcW w:w="1300" w:type="dxa"/>
            <w:vAlign w:val="center"/>
            <w:hideMark/>
          </w:tcPr>
          <w:p w14:paraId="4D54580D" w14:textId="77777777" w:rsidR="00F74F06" w:rsidRPr="00F74F06" w:rsidRDefault="00F74F06" w:rsidP="000B4A97">
            <w:pPr>
              <w:jc w:val="center"/>
              <w:rPr>
                <w:rFonts w:ascii="Arial" w:hAnsi="Arial" w:cs="Arial"/>
              </w:rPr>
            </w:pPr>
            <w:r w:rsidRPr="00F74F06">
              <w:rPr>
                <w:rFonts w:ascii="Arial" w:hAnsi="Arial" w:cs="Arial"/>
              </w:rPr>
              <w:t>8.09±0.03</w:t>
            </w:r>
            <w:r w:rsidRPr="00F74F06">
              <w:rPr>
                <w:rFonts w:ascii="Arial" w:hAnsi="Arial" w:cs="Arial"/>
                <w:vertAlign w:val="superscript"/>
              </w:rPr>
              <w:t>ab</w:t>
            </w:r>
          </w:p>
        </w:tc>
        <w:tc>
          <w:tcPr>
            <w:tcW w:w="1300" w:type="dxa"/>
            <w:vAlign w:val="center"/>
            <w:hideMark/>
          </w:tcPr>
          <w:p w14:paraId="37C2C78F" w14:textId="77777777" w:rsidR="00F74F06" w:rsidRPr="00F74F06" w:rsidRDefault="00F74F06" w:rsidP="000B4A97">
            <w:pPr>
              <w:jc w:val="right"/>
              <w:rPr>
                <w:rFonts w:ascii="Arial" w:hAnsi="Arial" w:cs="Arial"/>
              </w:rPr>
            </w:pPr>
            <w:r w:rsidRPr="00F74F06">
              <w:rPr>
                <w:rFonts w:ascii="Arial" w:hAnsi="Arial" w:cs="Arial"/>
              </w:rPr>
              <w:t>7.42±0.09</w:t>
            </w:r>
            <w:r w:rsidRPr="00F74F06">
              <w:rPr>
                <w:rFonts w:ascii="Arial" w:hAnsi="Arial" w:cs="Arial"/>
                <w:vertAlign w:val="superscript"/>
              </w:rPr>
              <w:t>ae</w:t>
            </w:r>
          </w:p>
        </w:tc>
        <w:tc>
          <w:tcPr>
            <w:tcW w:w="2200" w:type="dxa"/>
            <w:vAlign w:val="center"/>
            <w:hideMark/>
          </w:tcPr>
          <w:p w14:paraId="466E94D0" w14:textId="77777777" w:rsidR="00F74F06" w:rsidRPr="00F74F06" w:rsidRDefault="00F74F06" w:rsidP="000B4A97">
            <w:pPr>
              <w:jc w:val="center"/>
              <w:rPr>
                <w:rFonts w:ascii="Arial" w:hAnsi="Arial" w:cs="Arial"/>
              </w:rPr>
            </w:pPr>
            <w:r w:rsidRPr="00F74F06">
              <w:rPr>
                <w:rFonts w:ascii="Arial" w:hAnsi="Arial" w:cs="Arial"/>
              </w:rPr>
              <w:t>36.45±1.14</w:t>
            </w:r>
            <w:r w:rsidRPr="00F74F06">
              <w:rPr>
                <w:rFonts w:ascii="Arial" w:hAnsi="Arial" w:cs="Arial"/>
                <w:vertAlign w:val="superscript"/>
              </w:rPr>
              <w:t>a</w:t>
            </w:r>
          </w:p>
        </w:tc>
        <w:tc>
          <w:tcPr>
            <w:tcW w:w="1455" w:type="dxa"/>
            <w:vAlign w:val="center"/>
            <w:hideMark/>
          </w:tcPr>
          <w:p w14:paraId="1B4FBD91" w14:textId="77777777" w:rsidR="00F74F06" w:rsidRPr="00F74F06" w:rsidRDefault="00F74F06" w:rsidP="000B4A97">
            <w:pPr>
              <w:jc w:val="right"/>
              <w:rPr>
                <w:rFonts w:ascii="Arial" w:hAnsi="Arial" w:cs="Arial"/>
              </w:rPr>
            </w:pPr>
            <w:r w:rsidRPr="00F74F06">
              <w:rPr>
                <w:rFonts w:ascii="Arial" w:hAnsi="Arial" w:cs="Arial"/>
              </w:rPr>
              <w:t>18.57±0.35</w:t>
            </w:r>
            <w:r w:rsidRPr="00F74F06">
              <w:rPr>
                <w:rFonts w:ascii="Arial" w:hAnsi="Arial" w:cs="Arial"/>
                <w:vertAlign w:val="superscript"/>
              </w:rPr>
              <w:t>b</w:t>
            </w:r>
          </w:p>
        </w:tc>
        <w:tc>
          <w:tcPr>
            <w:tcW w:w="1456" w:type="dxa"/>
            <w:vAlign w:val="center"/>
            <w:hideMark/>
          </w:tcPr>
          <w:p w14:paraId="5D281A86" w14:textId="77777777" w:rsidR="00F74F06" w:rsidRPr="00F74F06" w:rsidRDefault="00F74F06" w:rsidP="000B4A97">
            <w:pPr>
              <w:jc w:val="right"/>
              <w:rPr>
                <w:rFonts w:ascii="Arial" w:hAnsi="Arial" w:cs="Arial"/>
              </w:rPr>
            </w:pPr>
            <w:r w:rsidRPr="00F74F06">
              <w:rPr>
                <w:rFonts w:ascii="Arial" w:hAnsi="Arial" w:cs="Arial"/>
              </w:rPr>
              <w:t>23.09±0.64</w:t>
            </w:r>
            <w:r w:rsidRPr="00F74F06">
              <w:rPr>
                <w:rFonts w:ascii="Arial" w:hAnsi="Arial" w:cs="Arial"/>
                <w:vertAlign w:val="superscript"/>
              </w:rPr>
              <w:t>a</w:t>
            </w:r>
          </w:p>
        </w:tc>
        <w:tc>
          <w:tcPr>
            <w:tcW w:w="1231" w:type="dxa"/>
            <w:vAlign w:val="center"/>
            <w:hideMark/>
          </w:tcPr>
          <w:p w14:paraId="668E5F05" w14:textId="77777777" w:rsidR="00F74F06" w:rsidRPr="00F74F06" w:rsidRDefault="00F74F06" w:rsidP="000B4A97">
            <w:pPr>
              <w:jc w:val="right"/>
              <w:rPr>
                <w:rFonts w:ascii="Arial" w:hAnsi="Arial" w:cs="Arial"/>
              </w:rPr>
            </w:pPr>
            <w:r w:rsidRPr="00F74F06">
              <w:rPr>
                <w:rFonts w:ascii="Arial" w:hAnsi="Arial" w:cs="Arial"/>
              </w:rPr>
              <w:t>2.98±0.20</w:t>
            </w:r>
            <w:r w:rsidRPr="00F74F06">
              <w:rPr>
                <w:rFonts w:ascii="Arial" w:hAnsi="Arial" w:cs="Arial"/>
                <w:vertAlign w:val="superscript"/>
              </w:rPr>
              <w:t>b</w:t>
            </w:r>
          </w:p>
        </w:tc>
        <w:tc>
          <w:tcPr>
            <w:tcW w:w="1339" w:type="dxa"/>
            <w:vAlign w:val="center"/>
            <w:hideMark/>
          </w:tcPr>
          <w:p w14:paraId="7EE02292" w14:textId="77777777" w:rsidR="00F74F06" w:rsidRPr="00F74F06" w:rsidRDefault="00F74F06" w:rsidP="000B4A97">
            <w:pPr>
              <w:jc w:val="right"/>
              <w:rPr>
                <w:rFonts w:ascii="Arial" w:hAnsi="Arial" w:cs="Arial"/>
              </w:rPr>
            </w:pPr>
            <w:r w:rsidRPr="00F74F06">
              <w:rPr>
                <w:rFonts w:ascii="Arial" w:hAnsi="Arial" w:cs="Arial"/>
              </w:rPr>
              <w:t>28.68±0.31</w:t>
            </w:r>
            <w:r w:rsidRPr="00F74F06">
              <w:rPr>
                <w:rFonts w:ascii="Arial" w:hAnsi="Arial" w:cs="Arial"/>
                <w:vertAlign w:val="superscript"/>
              </w:rPr>
              <w:t>a</w:t>
            </w:r>
          </w:p>
        </w:tc>
        <w:tc>
          <w:tcPr>
            <w:tcW w:w="1306" w:type="dxa"/>
            <w:vAlign w:val="center"/>
          </w:tcPr>
          <w:p w14:paraId="779B407C" w14:textId="77777777" w:rsidR="00F74F06" w:rsidRPr="00F74F06" w:rsidRDefault="00F74F06" w:rsidP="000B4A97">
            <w:pPr>
              <w:jc w:val="center"/>
              <w:rPr>
                <w:rFonts w:ascii="Arial" w:hAnsi="Arial" w:cs="Arial"/>
              </w:rPr>
            </w:pPr>
            <w:r w:rsidRPr="00F74F06">
              <w:rPr>
                <w:rFonts w:ascii="Arial" w:hAnsi="Arial" w:cs="Arial"/>
              </w:rPr>
              <w:t>3.25±0.63</w:t>
            </w:r>
            <w:r w:rsidRPr="00F74F06">
              <w:rPr>
                <w:rFonts w:ascii="Arial" w:hAnsi="Arial" w:cs="Arial"/>
                <w:vertAlign w:val="superscript"/>
              </w:rPr>
              <w:t>b</w:t>
            </w:r>
          </w:p>
        </w:tc>
        <w:tc>
          <w:tcPr>
            <w:tcW w:w="1548" w:type="dxa"/>
          </w:tcPr>
          <w:p w14:paraId="1A05C238" w14:textId="068F5EE0" w:rsidR="00F74F06" w:rsidRPr="00F74F06" w:rsidRDefault="00F74F06" w:rsidP="000B4A97">
            <w:pPr>
              <w:jc w:val="center"/>
              <w:rPr>
                <w:rFonts w:ascii="Arial" w:hAnsi="Arial" w:cs="Arial"/>
              </w:rPr>
            </w:pPr>
            <w:r w:rsidRPr="00F74F06">
              <w:rPr>
                <w:rFonts w:ascii="Arial" w:hAnsi="Arial" w:cs="Arial"/>
              </w:rPr>
              <w:t>3.09±0.33</w:t>
            </w:r>
            <w:r w:rsidRPr="00F74F06">
              <w:rPr>
                <w:rFonts w:ascii="Arial" w:hAnsi="Arial" w:cs="Arial"/>
                <w:vertAlign w:val="superscript"/>
              </w:rPr>
              <w:t>bc</w:t>
            </w:r>
          </w:p>
        </w:tc>
      </w:tr>
      <w:tr w:rsidR="00F74F06" w:rsidRPr="00F74F06" w14:paraId="6E49B4D2" w14:textId="77777777" w:rsidTr="000B4A97">
        <w:trPr>
          <w:trHeight w:val="55"/>
          <w:jc w:val="center"/>
        </w:trPr>
        <w:tc>
          <w:tcPr>
            <w:tcW w:w="1182" w:type="dxa"/>
            <w:vAlign w:val="center"/>
            <w:hideMark/>
          </w:tcPr>
          <w:p w14:paraId="03BF0BC5" w14:textId="77777777" w:rsidR="00F74F06" w:rsidRPr="00F74F06" w:rsidRDefault="00F74F06" w:rsidP="000B4A97">
            <w:pPr>
              <w:rPr>
                <w:rFonts w:ascii="Arial" w:hAnsi="Arial" w:cs="Arial"/>
              </w:rPr>
            </w:pPr>
            <w:proofErr w:type="spellStart"/>
            <w:r w:rsidRPr="00F74F06">
              <w:rPr>
                <w:rFonts w:ascii="Arial" w:hAnsi="Arial" w:cs="Arial"/>
              </w:rPr>
              <w:t>Ogoloma</w:t>
            </w:r>
            <w:proofErr w:type="spellEnd"/>
          </w:p>
        </w:tc>
        <w:tc>
          <w:tcPr>
            <w:tcW w:w="1300" w:type="dxa"/>
            <w:vAlign w:val="center"/>
            <w:hideMark/>
          </w:tcPr>
          <w:p w14:paraId="53333C3D" w14:textId="77777777" w:rsidR="00F74F06" w:rsidRPr="00F74F06" w:rsidRDefault="00F74F06" w:rsidP="000B4A97">
            <w:pPr>
              <w:jc w:val="center"/>
              <w:rPr>
                <w:rFonts w:ascii="Arial" w:hAnsi="Arial" w:cs="Arial"/>
              </w:rPr>
            </w:pPr>
            <w:r w:rsidRPr="00F74F06">
              <w:rPr>
                <w:rFonts w:ascii="Arial" w:hAnsi="Arial" w:cs="Arial"/>
              </w:rPr>
              <w:t>8.16±0.03</w:t>
            </w:r>
            <w:r w:rsidRPr="00F74F06">
              <w:rPr>
                <w:rFonts w:ascii="Arial" w:hAnsi="Arial" w:cs="Arial"/>
                <w:vertAlign w:val="superscript"/>
              </w:rPr>
              <w:t>ab</w:t>
            </w:r>
          </w:p>
        </w:tc>
        <w:tc>
          <w:tcPr>
            <w:tcW w:w="1300" w:type="dxa"/>
            <w:vAlign w:val="center"/>
            <w:hideMark/>
          </w:tcPr>
          <w:p w14:paraId="6F9AC86C" w14:textId="77777777" w:rsidR="00F74F06" w:rsidRPr="00F74F06" w:rsidRDefault="00F74F06" w:rsidP="000B4A97">
            <w:pPr>
              <w:jc w:val="right"/>
              <w:rPr>
                <w:rFonts w:ascii="Arial" w:hAnsi="Arial" w:cs="Arial"/>
              </w:rPr>
            </w:pPr>
            <w:r w:rsidRPr="00F74F06">
              <w:rPr>
                <w:rFonts w:ascii="Arial" w:hAnsi="Arial" w:cs="Arial"/>
              </w:rPr>
              <w:t>7.50±0.08</w:t>
            </w:r>
            <w:r w:rsidRPr="00F74F06">
              <w:rPr>
                <w:rFonts w:ascii="Arial" w:hAnsi="Arial" w:cs="Arial"/>
                <w:vertAlign w:val="superscript"/>
              </w:rPr>
              <w:t>ae</w:t>
            </w:r>
          </w:p>
        </w:tc>
        <w:tc>
          <w:tcPr>
            <w:tcW w:w="2200" w:type="dxa"/>
            <w:vAlign w:val="center"/>
            <w:hideMark/>
          </w:tcPr>
          <w:p w14:paraId="2007D664" w14:textId="77777777" w:rsidR="00F74F06" w:rsidRPr="00F74F06" w:rsidRDefault="00F74F06" w:rsidP="000B4A97">
            <w:pPr>
              <w:jc w:val="center"/>
              <w:rPr>
                <w:rFonts w:ascii="Arial" w:hAnsi="Arial" w:cs="Arial"/>
              </w:rPr>
            </w:pPr>
            <w:r w:rsidRPr="00F74F06">
              <w:rPr>
                <w:rFonts w:ascii="Arial" w:hAnsi="Arial" w:cs="Arial"/>
              </w:rPr>
              <w:t>37.02±1.16</w:t>
            </w:r>
            <w:r w:rsidRPr="00F74F06">
              <w:rPr>
                <w:rFonts w:ascii="Arial" w:hAnsi="Arial" w:cs="Arial"/>
                <w:vertAlign w:val="superscript"/>
              </w:rPr>
              <w:t>a</w:t>
            </w:r>
          </w:p>
        </w:tc>
        <w:tc>
          <w:tcPr>
            <w:tcW w:w="1455" w:type="dxa"/>
            <w:vAlign w:val="center"/>
            <w:hideMark/>
          </w:tcPr>
          <w:p w14:paraId="67B8773E" w14:textId="77777777" w:rsidR="00F74F06" w:rsidRPr="00F74F06" w:rsidRDefault="00F74F06" w:rsidP="000B4A97">
            <w:pPr>
              <w:jc w:val="right"/>
              <w:rPr>
                <w:rFonts w:ascii="Arial" w:hAnsi="Arial" w:cs="Arial"/>
              </w:rPr>
            </w:pPr>
            <w:r w:rsidRPr="00F74F06">
              <w:rPr>
                <w:rFonts w:ascii="Arial" w:hAnsi="Arial" w:cs="Arial"/>
              </w:rPr>
              <w:t>19.03±0.31</w:t>
            </w:r>
            <w:r w:rsidRPr="00F74F06">
              <w:rPr>
                <w:rFonts w:ascii="Arial" w:hAnsi="Arial" w:cs="Arial"/>
                <w:vertAlign w:val="superscript"/>
              </w:rPr>
              <w:t>b</w:t>
            </w:r>
          </w:p>
        </w:tc>
        <w:tc>
          <w:tcPr>
            <w:tcW w:w="1456" w:type="dxa"/>
            <w:vAlign w:val="center"/>
            <w:hideMark/>
          </w:tcPr>
          <w:p w14:paraId="2AC37937" w14:textId="77777777" w:rsidR="00F74F06" w:rsidRPr="00F74F06" w:rsidRDefault="00F74F06" w:rsidP="000B4A97">
            <w:pPr>
              <w:jc w:val="right"/>
              <w:rPr>
                <w:rFonts w:ascii="Arial" w:hAnsi="Arial" w:cs="Arial"/>
              </w:rPr>
            </w:pPr>
            <w:r w:rsidRPr="00F74F06">
              <w:rPr>
                <w:rFonts w:ascii="Arial" w:hAnsi="Arial" w:cs="Arial"/>
              </w:rPr>
              <w:t>38.69±14.30</w:t>
            </w:r>
            <w:r w:rsidRPr="00F74F06">
              <w:rPr>
                <w:rFonts w:ascii="Arial" w:hAnsi="Arial" w:cs="Arial"/>
                <w:vertAlign w:val="superscript"/>
              </w:rPr>
              <w:t>a</w:t>
            </w:r>
          </w:p>
        </w:tc>
        <w:tc>
          <w:tcPr>
            <w:tcW w:w="1231" w:type="dxa"/>
            <w:vAlign w:val="center"/>
            <w:hideMark/>
          </w:tcPr>
          <w:p w14:paraId="280DF7D7" w14:textId="77777777" w:rsidR="00F74F06" w:rsidRPr="00F74F06" w:rsidRDefault="00F74F06" w:rsidP="000B4A97">
            <w:pPr>
              <w:jc w:val="right"/>
              <w:rPr>
                <w:rFonts w:ascii="Arial" w:hAnsi="Arial" w:cs="Arial"/>
              </w:rPr>
            </w:pPr>
            <w:r w:rsidRPr="00F74F06">
              <w:rPr>
                <w:rFonts w:ascii="Arial" w:hAnsi="Arial" w:cs="Arial"/>
              </w:rPr>
              <w:t>3.99±0.31</w:t>
            </w:r>
            <w:r w:rsidRPr="00F74F06">
              <w:rPr>
                <w:rFonts w:ascii="Arial" w:hAnsi="Arial" w:cs="Arial"/>
                <w:vertAlign w:val="superscript"/>
              </w:rPr>
              <w:t>b</w:t>
            </w:r>
          </w:p>
        </w:tc>
        <w:tc>
          <w:tcPr>
            <w:tcW w:w="1339" w:type="dxa"/>
            <w:vAlign w:val="center"/>
            <w:hideMark/>
          </w:tcPr>
          <w:p w14:paraId="3AE9CA2C" w14:textId="77777777" w:rsidR="00F74F06" w:rsidRPr="00F74F06" w:rsidRDefault="00F74F06" w:rsidP="000B4A97">
            <w:pPr>
              <w:jc w:val="right"/>
              <w:rPr>
                <w:rFonts w:ascii="Arial" w:hAnsi="Arial" w:cs="Arial"/>
              </w:rPr>
            </w:pPr>
            <w:r w:rsidRPr="00F74F06">
              <w:rPr>
                <w:rFonts w:ascii="Arial" w:hAnsi="Arial" w:cs="Arial"/>
              </w:rPr>
              <w:t>28.99±0.18</w:t>
            </w:r>
            <w:r w:rsidRPr="00F74F06">
              <w:rPr>
                <w:rFonts w:ascii="Arial" w:hAnsi="Arial" w:cs="Arial"/>
                <w:vertAlign w:val="superscript"/>
              </w:rPr>
              <w:t>a</w:t>
            </w:r>
          </w:p>
        </w:tc>
        <w:tc>
          <w:tcPr>
            <w:tcW w:w="1306" w:type="dxa"/>
            <w:vAlign w:val="center"/>
          </w:tcPr>
          <w:p w14:paraId="35FDD65F" w14:textId="77777777" w:rsidR="00F74F06" w:rsidRPr="00F74F06" w:rsidRDefault="00F74F06" w:rsidP="000B4A97">
            <w:pPr>
              <w:jc w:val="center"/>
              <w:rPr>
                <w:rFonts w:ascii="Arial" w:hAnsi="Arial" w:cs="Arial"/>
              </w:rPr>
            </w:pPr>
            <w:r w:rsidRPr="00F74F06">
              <w:rPr>
                <w:rFonts w:ascii="Arial" w:hAnsi="Arial" w:cs="Arial"/>
              </w:rPr>
              <w:t>2.67±0.17</w:t>
            </w:r>
            <w:r w:rsidRPr="00F74F06">
              <w:rPr>
                <w:rFonts w:ascii="Arial" w:hAnsi="Arial" w:cs="Arial"/>
                <w:vertAlign w:val="superscript"/>
              </w:rPr>
              <w:t>ab</w:t>
            </w:r>
          </w:p>
        </w:tc>
        <w:tc>
          <w:tcPr>
            <w:tcW w:w="1548" w:type="dxa"/>
          </w:tcPr>
          <w:p w14:paraId="6615D2ED" w14:textId="7C9D583E" w:rsidR="00F74F06" w:rsidRPr="00F74F06" w:rsidRDefault="00F74F06" w:rsidP="000B4A97">
            <w:pPr>
              <w:jc w:val="center"/>
              <w:rPr>
                <w:rFonts w:ascii="Arial" w:hAnsi="Arial" w:cs="Arial"/>
              </w:rPr>
            </w:pPr>
            <w:r w:rsidRPr="00F74F06">
              <w:rPr>
                <w:rFonts w:ascii="Arial" w:hAnsi="Arial" w:cs="Arial"/>
              </w:rPr>
              <w:t>4.61±0.51</w:t>
            </w:r>
            <w:r w:rsidRPr="00F74F06">
              <w:rPr>
                <w:rFonts w:ascii="Arial" w:hAnsi="Arial" w:cs="Arial"/>
                <w:vertAlign w:val="superscript"/>
              </w:rPr>
              <w:t>ac</w:t>
            </w:r>
          </w:p>
        </w:tc>
      </w:tr>
    </w:tbl>
    <w:p w14:paraId="1CAADD9E" w14:textId="3B06FA47" w:rsidR="00F74F06" w:rsidRPr="00F74F06" w:rsidRDefault="00F74F06" w:rsidP="00F74F06">
      <w:pPr>
        <w:jc w:val="both"/>
        <w:rPr>
          <w:rFonts w:ascii="Arial" w:hAnsi="Arial" w:cs="Arial"/>
        </w:rPr>
      </w:pPr>
      <w:r w:rsidRPr="00F74F06">
        <w:rPr>
          <w:rFonts w:ascii="Arial" w:hAnsi="Arial" w:cs="Arial"/>
          <w:b/>
          <w:bCs/>
        </w:rPr>
        <w:t>Key:</w:t>
      </w:r>
      <w:r w:rsidRPr="00F74F06">
        <w:rPr>
          <w:rFonts w:ascii="Arial" w:hAnsi="Arial" w:cs="Arial"/>
        </w:rPr>
        <w:t xml:space="preserve"> mean</w:t>
      </w:r>
      <w:r w:rsidR="000B4A97">
        <w:rPr>
          <w:rFonts w:ascii="Arial" w:hAnsi="Arial" w:cs="Arial"/>
        </w:rPr>
        <w:t xml:space="preserve"> </w:t>
      </w:r>
      <w:r w:rsidRPr="00F74F06">
        <w:rPr>
          <w:rFonts w:ascii="Arial" w:hAnsi="Arial" w:cs="Arial"/>
        </w:rPr>
        <w:t>±</w:t>
      </w:r>
      <w:r w:rsidR="000B4A97">
        <w:rPr>
          <w:rFonts w:ascii="Arial" w:hAnsi="Arial" w:cs="Arial"/>
        </w:rPr>
        <w:t xml:space="preserve"> </w:t>
      </w:r>
      <w:r w:rsidRPr="00F74F06">
        <w:rPr>
          <w:rFonts w:ascii="Arial" w:hAnsi="Arial" w:cs="Arial"/>
        </w:rPr>
        <w:t>SE of Physico-chemical parameters with the same alphabetic superscripts in the same column are not significantly different from each other (p&gt;0.05).</w:t>
      </w:r>
    </w:p>
    <w:p w14:paraId="6204BDA7" w14:textId="77777777" w:rsidR="00F74F06" w:rsidRPr="00F74F06" w:rsidRDefault="00F74F06" w:rsidP="00F74F06">
      <w:pPr>
        <w:rPr>
          <w:rFonts w:ascii="Arial" w:hAnsi="Arial" w:cs="Arial"/>
          <w:b/>
          <w:bCs/>
        </w:rPr>
      </w:pPr>
    </w:p>
    <w:p w14:paraId="6AECA5E7" w14:textId="77777777" w:rsidR="00F74F06" w:rsidRPr="00F74F06" w:rsidRDefault="00F74F06" w:rsidP="00F74F06">
      <w:pPr>
        <w:rPr>
          <w:rFonts w:ascii="Arial" w:hAnsi="Arial" w:cs="Arial"/>
          <w:b/>
          <w:bCs/>
        </w:rPr>
      </w:pPr>
    </w:p>
    <w:p w14:paraId="234161B4" w14:textId="77777777" w:rsidR="000B4A97" w:rsidRPr="00F74F06" w:rsidRDefault="000B4A97" w:rsidP="000B4A97">
      <w:pPr>
        <w:rPr>
          <w:rFonts w:ascii="Arial" w:hAnsi="Arial" w:cs="Arial"/>
        </w:rPr>
      </w:pPr>
    </w:p>
    <w:p w14:paraId="1E4DFE40" w14:textId="77777777" w:rsidR="000B4A97" w:rsidRPr="00F74F06" w:rsidRDefault="000B4A97" w:rsidP="004C5538">
      <w:pPr>
        <w:jc w:val="center"/>
        <w:rPr>
          <w:rFonts w:ascii="Arial" w:hAnsi="Arial" w:cs="Arial"/>
        </w:rPr>
      </w:pPr>
      <w:r w:rsidRPr="00F74F06">
        <w:rPr>
          <w:rFonts w:ascii="Arial" w:hAnsi="Arial" w:cs="Arial"/>
          <w:noProof/>
        </w:rPr>
        <w:drawing>
          <wp:inline distT="0" distB="0" distL="0" distR="0" wp14:anchorId="241C9471" wp14:editId="77777416">
            <wp:extent cx="5726430" cy="2030400"/>
            <wp:effectExtent l="0" t="0" r="7620" b="8255"/>
            <wp:docPr id="1060917530" name="Chart 1">
              <a:extLst xmlns:a="http://schemas.openxmlformats.org/drawingml/2006/main">
                <a:ext uri="{FF2B5EF4-FFF2-40B4-BE49-F238E27FC236}">
                  <a16:creationId xmlns:a16="http://schemas.microsoft.com/office/drawing/2014/main" id="{FD376F67-CE7A-4855-4269-9B931F923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1F9825" w14:textId="30B0F37F" w:rsidR="000B4A97" w:rsidRPr="00F74F06" w:rsidRDefault="00BF76FC" w:rsidP="004C5538">
      <w:pPr>
        <w:jc w:val="center"/>
        <w:rPr>
          <w:rFonts w:ascii="Arial" w:hAnsi="Arial" w:cs="Arial"/>
        </w:rPr>
      </w:pPr>
      <w:r>
        <w:rPr>
          <w:rFonts w:ascii="Arial" w:hAnsi="Arial" w:cs="Arial"/>
        </w:rPr>
        <w:t xml:space="preserve">Fig </w:t>
      </w:r>
      <w:proofErr w:type="gramStart"/>
      <w:r>
        <w:rPr>
          <w:rFonts w:ascii="Arial" w:hAnsi="Arial" w:cs="Arial"/>
        </w:rPr>
        <w:t>2 :</w:t>
      </w:r>
      <w:proofErr w:type="gramEnd"/>
      <w:r>
        <w:rPr>
          <w:rFonts w:ascii="Arial" w:hAnsi="Arial" w:cs="Arial"/>
        </w:rPr>
        <w:t xml:space="preserve"> </w:t>
      </w:r>
      <w:r w:rsidR="000B4A97" w:rsidRPr="00F74F06">
        <w:rPr>
          <w:rFonts w:ascii="Arial" w:hAnsi="Arial" w:cs="Arial"/>
        </w:rPr>
        <w:t xml:space="preserve">Mean concentration of </w:t>
      </w:r>
      <w:proofErr w:type="spellStart"/>
      <w:r w:rsidR="000B4A97" w:rsidRPr="00F74F06">
        <w:rPr>
          <w:rFonts w:ascii="Arial" w:hAnsi="Arial" w:cs="Arial"/>
        </w:rPr>
        <w:t>physico</w:t>
      </w:r>
      <w:proofErr w:type="spellEnd"/>
      <w:r w:rsidR="000B4A97" w:rsidRPr="00F74F06">
        <w:rPr>
          <w:rFonts w:ascii="Arial" w:hAnsi="Arial" w:cs="Arial"/>
        </w:rPr>
        <w:t>-chemical parameters</w:t>
      </w:r>
    </w:p>
    <w:p w14:paraId="085D17DD" w14:textId="77777777" w:rsidR="00F74F06" w:rsidRPr="00F74F06" w:rsidRDefault="00F74F06" w:rsidP="00F74F06">
      <w:pPr>
        <w:rPr>
          <w:rFonts w:ascii="Arial" w:hAnsi="Arial" w:cs="Arial"/>
          <w:b/>
          <w:bCs/>
        </w:rPr>
      </w:pPr>
    </w:p>
    <w:p w14:paraId="76692291" w14:textId="77777777" w:rsidR="00F74F06" w:rsidRPr="00F74F06" w:rsidRDefault="00F74F06" w:rsidP="00F74F06">
      <w:pPr>
        <w:rPr>
          <w:rFonts w:ascii="Arial" w:hAnsi="Arial" w:cs="Arial"/>
          <w:b/>
          <w:bCs/>
        </w:rPr>
      </w:pPr>
    </w:p>
    <w:p w14:paraId="3A60181A" w14:textId="77777777" w:rsidR="00F74F06" w:rsidRPr="00F74F06" w:rsidRDefault="00F74F06" w:rsidP="00F74F06">
      <w:pPr>
        <w:rPr>
          <w:rFonts w:ascii="Arial" w:hAnsi="Arial" w:cs="Arial"/>
          <w:b/>
          <w:bCs/>
        </w:rPr>
        <w:sectPr w:rsidR="00F74F06" w:rsidRPr="00F74F06" w:rsidSect="00DC3149">
          <w:pgSz w:w="15840" w:h="12240" w:orient="landscape" w:code="1"/>
          <w:pgMar w:top="1440" w:right="1440" w:bottom="1440" w:left="1440" w:header="720" w:footer="720" w:gutter="0"/>
          <w:cols w:space="720"/>
          <w:docGrid w:linePitch="360"/>
        </w:sectPr>
      </w:pPr>
    </w:p>
    <w:p w14:paraId="7BF57BC2" w14:textId="77777777" w:rsidR="00A50EEE" w:rsidRPr="00F74F06" w:rsidRDefault="00A50EEE" w:rsidP="00A50EEE">
      <w:pPr>
        <w:rPr>
          <w:rFonts w:ascii="Arial" w:hAnsi="Arial" w:cs="Arial"/>
        </w:rPr>
      </w:pPr>
    </w:p>
    <w:p w14:paraId="1399ADE7" w14:textId="77777777" w:rsidR="00A50EEE" w:rsidRPr="00F74F06" w:rsidRDefault="00A50EEE" w:rsidP="00A50EEE">
      <w:pPr>
        <w:rPr>
          <w:rFonts w:ascii="Arial" w:hAnsi="Arial" w:cs="Arial"/>
        </w:rPr>
      </w:pPr>
    </w:p>
    <w:p w14:paraId="09B1241A" w14:textId="77777777" w:rsidR="00A50EEE" w:rsidRPr="00F74F06" w:rsidRDefault="00A50EEE" w:rsidP="00A50EEE">
      <w:pPr>
        <w:rPr>
          <w:rFonts w:ascii="Arial" w:hAnsi="Arial" w:cs="Arial"/>
        </w:rPr>
      </w:pPr>
    </w:p>
    <w:p w14:paraId="6BC2C139" w14:textId="77777777" w:rsidR="00A50EEE" w:rsidRPr="00F74F06" w:rsidRDefault="00A50EEE" w:rsidP="004C5538">
      <w:pPr>
        <w:jc w:val="center"/>
        <w:rPr>
          <w:rFonts w:ascii="Arial" w:hAnsi="Arial" w:cs="Arial"/>
        </w:rPr>
      </w:pPr>
      <w:r w:rsidRPr="00F74F06">
        <w:rPr>
          <w:rFonts w:ascii="Arial" w:hAnsi="Arial" w:cs="Arial"/>
          <w:noProof/>
        </w:rPr>
        <w:drawing>
          <wp:inline distT="0" distB="0" distL="0" distR="0" wp14:anchorId="13E0D643" wp14:editId="33887F57">
            <wp:extent cx="5721985" cy="2268000"/>
            <wp:effectExtent l="0" t="0" r="12065" b="18415"/>
            <wp:docPr id="1389766418" name="Chart 1">
              <a:extLst xmlns:a="http://schemas.openxmlformats.org/drawingml/2006/main">
                <a:ext uri="{FF2B5EF4-FFF2-40B4-BE49-F238E27FC236}">
                  <a16:creationId xmlns:a16="http://schemas.microsoft.com/office/drawing/2014/main" id="{1C5913B0-5CC6-FDFE-EDE8-4897AFA20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396EC1" w14:textId="77777777" w:rsidR="00A50EEE" w:rsidRDefault="00A50EEE" w:rsidP="00A50EEE">
      <w:pPr>
        <w:rPr>
          <w:rFonts w:ascii="Arial" w:hAnsi="Arial" w:cs="Arial"/>
          <w:noProof/>
        </w:rPr>
      </w:pPr>
    </w:p>
    <w:p w14:paraId="0DCE076E" w14:textId="2E423424" w:rsidR="008063BB" w:rsidRPr="00F74F06" w:rsidRDefault="008063BB" w:rsidP="004C5538">
      <w:pPr>
        <w:jc w:val="center"/>
        <w:rPr>
          <w:rFonts w:ascii="Arial" w:hAnsi="Arial" w:cs="Arial"/>
        </w:rPr>
      </w:pPr>
      <w:r>
        <w:rPr>
          <w:rFonts w:ascii="Arial" w:hAnsi="Arial" w:cs="Arial"/>
          <w:b/>
          <w:bCs/>
        </w:rPr>
        <w:t xml:space="preserve">Figure </w:t>
      </w:r>
      <w:r w:rsidR="00BF76FC">
        <w:rPr>
          <w:rFonts w:ascii="Arial" w:hAnsi="Arial" w:cs="Arial"/>
          <w:b/>
          <w:bCs/>
        </w:rPr>
        <w:t>3</w:t>
      </w:r>
      <w:r>
        <w:rPr>
          <w:rFonts w:ascii="Arial" w:hAnsi="Arial" w:cs="Arial"/>
          <w:b/>
          <w:bCs/>
        </w:rPr>
        <w:t>:</w:t>
      </w:r>
      <w:r w:rsidRPr="00F74F06">
        <w:rPr>
          <w:rFonts w:ascii="Arial" w:hAnsi="Arial" w:cs="Arial"/>
          <w:b/>
          <w:bCs/>
        </w:rPr>
        <w:t xml:space="preserve"> Seasonal Variation of Physico-Chemical Parameter</w:t>
      </w:r>
    </w:p>
    <w:p w14:paraId="015660E4" w14:textId="77777777" w:rsidR="000B4A97" w:rsidRPr="000B4A97" w:rsidRDefault="000B4A97" w:rsidP="000B4A97">
      <w:pPr>
        <w:rPr>
          <w:rFonts w:ascii="Arial" w:hAnsi="Arial" w:cs="Arial"/>
        </w:rPr>
      </w:pPr>
    </w:p>
    <w:p w14:paraId="63C1511E" w14:textId="77777777" w:rsidR="000B4A97" w:rsidRPr="000B4A97" w:rsidRDefault="000B4A97" w:rsidP="000B4A97">
      <w:pPr>
        <w:rPr>
          <w:rFonts w:ascii="Arial" w:hAnsi="Arial" w:cs="Arial"/>
        </w:rPr>
      </w:pPr>
    </w:p>
    <w:p w14:paraId="582A5036" w14:textId="77777777" w:rsidR="00F74F06" w:rsidRPr="00F74F06" w:rsidRDefault="00F74F06" w:rsidP="00F74F06">
      <w:pPr>
        <w:jc w:val="both"/>
        <w:rPr>
          <w:rFonts w:ascii="Arial" w:hAnsi="Arial" w:cs="Arial"/>
          <w:sz w:val="24"/>
          <w:szCs w:val="24"/>
        </w:rPr>
        <w:sectPr w:rsidR="00F74F06" w:rsidRPr="00F74F06" w:rsidSect="00DC3149">
          <w:pgSz w:w="12240" w:h="15840" w:code="1"/>
          <w:pgMar w:top="1440" w:right="1440" w:bottom="1440" w:left="1440" w:header="720" w:footer="720" w:gutter="0"/>
          <w:cols w:space="720"/>
          <w:docGrid w:linePitch="360"/>
        </w:sectPr>
      </w:pPr>
    </w:p>
    <w:p w14:paraId="6A541B01" w14:textId="22BAE9E8" w:rsidR="00F74F06" w:rsidRPr="00F74F06" w:rsidRDefault="00F74F06" w:rsidP="00F74F06">
      <w:pPr>
        <w:rPr>
          <w:rFonts w:ascii="Arial" w:hAnsi="Arial" w:cs="Arial"/>
        </w:rPr>
      </w:pPr>
      <w:r w:rsidRPr="00F74F06">
        <w:rPr>
          <w:rFonts w:ascii="Arial" w:hAnsi="Arial" w:cs="Arial"/>
          <w:b/>
          <w:bCs/>
        </w:rPr>
        <w:lastRenderedPageBreak/>
        <w:t xml:space="preserve">Table </w:t>
      </w:r>
      <w:r w:rsidR="008063BB">
        <w:rPr>
          <w:rFonts w:ascii="Arial" w:hAnsi="Arial" w:cs="Arial"/>
          <w:b/>
          <w:bCs/>
        </w:rPr>
        <w:t>3</w:t>
      </w:r>
      <w:r w:rsidRPr="00F74F06">
        <w:rPr>
          <w:rFonts w:ascii="Arial" w:hAnsi="Arial" w:cs="Arial"/>
          <w:b/>
          <w:bCs/>
        </w:rPr>
        <w:t>: Seasonal Variation of the Physico-Chemical Parameters</w:t>
      </w:r>
    </w:p>
    <w:tbl>
      <w:tblPr>
        <w:tblW w:w="12605" w:type="dxa"/>
        <w:jc w:val="center"/>
        <w:tblLayout w:type="fixed"/>
        <w:tblLook w:val="04A0" w:firstRow="1" w:lastRow="0" w:firstColumn="1" w:lastColumn="0" w:noHBand="0" w:noVBand="1"/>
      </w:tblPr>
      <w:tblGrid>
        <w:gridCol w:w="895"/>
        <w:gridCol w:w="1170"/>
        <w:gridCol w:w="1337"/>
        <w:gridCol w:w="1453"/>
        <w:gridCol w:w="1350"/>
        <w:gridCol w:w="1523"/>
        <w:gridCol w:w="1134"/>
        <w:gridCol w:w="1281"/>
        <w:gridCol w:w="1083"/>
        <w:gridCol w:w="1379"/>
      </w:tblGrid>
      <w:tr w:rsidR="00F74F06" w:rsidRPr="00F74F06" w14:paraId="64CCA63F" w14:textId="77777777" w:rsidTr="00727338">
        <w:trPr>
          <w:trHeight w:val="40"/>
          <w:jc w:val="center"/>
        </w:trPr>
        <w:tc>
          <w:tcPr>
            <w:tcW w:w="895" w:type="dxa"/>
            <w:tcBorders>
              <w:top w:val="single" w:sz="12" w:space="0" w:color="auto"/>
              <w:bottom w:val="single" w:sz="4" w:space="0" w:color="auto"/>
            </w:tcBorders>
            <w:vAlign w:val="center"/>
            <w:hideMark/>
          </w:tcPr>
          <w:p w14:paraId="379CEB14"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Months</w:t>
            </w:r>
          </w:p>
        </w:tc>
        <w:tc>
          <w:tcPr>
            <w:tcW w:w="1170" w:type="dxa"/>
            <w:tcBorders>
              <w:top w:val="single" w:sz="12" w:space="0" w:color="auto"/>
              <w:bottom w:val="single" w:sz="4" w:space="0" w:color="auto"/>
            </w:tcBorders>
            <w:vAlign w:val="center"/>
            <w:hideMark/>
          </w:tcPr>
          <w:p w14:paraId="19F31F75"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pH</w:t>
            </w:r>
          </w:p>
        </w:tc>
        <w:tc>
          <w:tcPr>
            <w:tcW w:w="1337" w:type="dxa"/>
            <w:tcBorders>
              <w:top w:val="single" w:sz="12" w:space="0" w:color="auto"/>
              <w:bottom w:val="single" w:sz="4" w:space="0" w:color="auto"/>
            </w:tcBorders>
            <w:vAlign w:val="center"/>
            <w:hideMark/>
          </w:tcPr>
          <w:p w14:paraId="1F0A8008"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DO</w:t>
            </w:r>
          </w:p>
        </w:tc>
        <w:tc>
          <w:tcPr>
            <w:tcW w:w="1453" w:type="dxa"/>
            <w:tcBorders>
              <w:top w:val="single" w:sz="12" w:space="0" w:color="auto"/>
              <w:bottom w:val="single" w:sz="4" w:space="0" w:color="auto"/>
            </w:tcBorders>
            <w:vAlign w:val="center"/>
            <w:hideMark/>
          </w:tcPr>
          <w:p w14:paraId="70DE730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Conductivity</w:t>
            </w:r>
          </w:p>
        </w:tc>
        <w:tc>
          <w:tcPr>
            <w:tcW w:w="1350" w:type="dxa"/>
            <w:tcBorders>
              <w:top w:val="single" w:sz="12" w:space="0" w:color="auto"/>
              <w:bottom w:val="single" w:sz="4" w:space="0" w:color="auto"/>
            </w:tcBorders>
            <w:vAlign w:val="center"/>
            <w:hideMark/>
          </w:tcPr>
          <w:p w14:paraId="20F0596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TDS</w:t>
            </w:r>
          </w:p>
        </w:tc>
        <w:tc>
          <w:tcPr>
            <w:tcW w:w="1523" w:type="dxa"/>
            <w:tcBorders>
              <w:top w:val="single" w:sz="12" w:space="0" w:color="auto"/>
              <w:bottom w:val="single" w:sz="4" w:space="0" w:color="auto"/>
            </w:tcBorders>
            <w:vAlign w:val="center"/>
            <w:hideMark/>
          </w:tcPr>
          <w:p w14:paraId="3FA3316B"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Salinity (0/100)</w:t>
            </w:r>
          </w:p>
        </w:tc>
        <w:tc>
          <w:tcPr>
            <w:tcW w:w="1134" w:type="dxa"/>
            <w:tcBorders>
              <w:top w:val="single" w:sz="12" w:space="0" w:color="auto"/>
              <w:bottom w:val="single" w:sz="4" w:space="0" w:color="auto"/>
            </w:tcBorders>
            <w:vAlign w:val="center"/>
            <w:hideMark/>
          </w:tcPr>
          <w:p w14:paraId="72AB9DA6"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turbidity</w:t>
            </w:r>
          </w:p>
        </w:tc>
        <w:tc>
          <w:tcPr>
            <w:tcW w:w="1281" w:type="dxa"/>
            <w:tcBorders>
              <w:top w:val="single" w:sz="12" w:space="0" w:color="auto"/>
              <w:bottom w:val="single" w:sz="4" w:space="0" w:color="auto"/>
            </w:tcBorders>
            <w:vAlign w:val="center"/>
            <w:hideMark/>
          </w:tcPr>
          <w:p w14:paraId="3CCBE9F5"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Temp</w:t>
            </w:r>
          </w:p>
        </w:tc>
        <w:tc>
          <w:tcPr>
            <w:tcW w:w="1083" w:type="dxa"/>
            <w:tcBorders>
              <w:top w:val="single" w:sz="12" w:space="0" w:color="auto"/>
              <w:bottom w:val="single" w:sz="4" w:space="0" w:color="auto"/>
            </w:tcBorders>
          </w:tcPr>
          <w:p w14:paraId="75DB3132"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NO</w:t>
            </w:r>
            <w:r w:rsidRPr="00F74F06">
              <w:rPr>
                <w:rFonts w:ascii="Arial" w:hAnsi="Arial" w:cs="Arial"/>
                <w:b/>
                <w:bCs/>
                <w:sz w:val="18"/>
                <w:szCs w:val="18"/>
                <w:vertAlign w:val="subscript"/>
              </w:rPr>
              <w:t>3</w:t>
            </w:r>
          </w:p>
        </w:tc>
        <w:tc>
          <w:tcPr>
            <w:tcW w:w="1379" w:type="dxa"/>
            <w:tcBorders>
              <w:top w:val="single" w:sz="12" w:space="0" w:color="auto"/>
              <w:bottom w:val="single" w:sz="4" w:space="0" w:color="auto"/>
            </w:tcBorders>
          </w:tcPr>
          <w:p w14:paraId="74FB3928" w14:textId="77777777" w:rsidR="00F74F06" w:rsidRPr="00F74F06" w:rsidRDefault="00F74F06" w:rsidP="00F74F06">
            <w:pPr>
              <w:jc w:val="center"/>
              <w:rPr>
                <w:rFonts w:ascii="Arial" w:hAnsi="Arial" w:cs="Arial"/>
                <w:b/>
                <w:bCs/>
                <w:sz w:val="18"/>
                <w:szCs w:val="18"/>
              </w:rPr>
            </w:pPr>
            <w:r w:rsidRPr="00F74F06">
              <w:rPr>
                <w:rFonts w:ascii="Arial" w:hAnsi="Arial" w:cs="Arial"/>
                <w:b/>
                <w:bCs/>
                <w:sz w:val="18"/>
                <w:szCs w:val="18"/>
              </w:rPr>
              <w:t>PO</w:t>
            </w:r>
            <w:r w:rsidRPr="00F74F06">
              <w:rPr>
                <w:rFonts w:ascii="Arial" w:hAnsi="Arial" w:cs="Arial"/>
                <w:b/>
                <w:bCs/>
                <w:sz w:val="18"/>
                <w:szCs w:val="18"/>
                <w:vertAlign w:val="subscript"/>
              </w:rPr>
              <w:t>4</w:t>
            </w:r>
          </w:p>
        </w:tc>
      </w:tr>
      <w:tr w:rsidR="00F74F06" w:rsidRPr="00F74F06" w14:paraId="33500D4B" w14:textId="77777777" w:rsidTr="00727338">
        <w:trPr>
          <w:trHeight w:val="187"/>
          <w:jc w:val="center"/>
        </w:trPr>
        <w:tc>
          <w:tcPr>
            <w:tcW w:w="895" w:type="dxa"/>
            <w:tcBorders>
              <w:top w:val="single" w:sz="4" w:space="0" w:color="auto"/>
            </w:tcBorders>
            <w:vAlign w:val="bottom"/>
          </w:tcPr>
          <w:p w14:paraId="1A129C53" w14:textId="77777777" w:rsidR="00F74F06" w:rsidRPr="00F74F06" w:rsidRDefault="00F74F06" w:rsidP="00F74F06">
            <w:pPr>
              <w:rPr>
                <w:rFonts w:ascii="Arial" w:hAnsi="Arial" w:cs="Arial"/>
                <w:sz w:val="18"/>
                <w:szCs w:val="18"/>
              </w:rPr>
            </w:pPr>
            <w:r w:rsidRPr="00F74F06">
              <w:rPr>
                <w:rFonts w:ascii="Arial" w:hAnsi="Arial" w:cs="Arial"/>
                <w:sz w:val="18"/>
                <w:szCs w:val="18"/>
              </w:rPr>
              <w:t>Jan</w:t>
            </w:r>
          </w:p>
        </w:tc>
        <w:tc>
          <w:tcPr>
            <w:tcW w:w="1170" w:type="dxa"/>
            <w:tcBorders>
              <w:top w:val="single" w:sz="4" w:space="0" w:color="auto"/>
            </w:tcBorders>
            <w:vAlign w:val="center"/>
          </w:tcPr>
          <w:p w14:paraId="5703E30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8.19±0.25</w:t>
            </w:r>
            <w:r w:rsidRPr="00F74F06">
              <w:rPr>
                <w:rFonts w:ascii="Arial" w:hAnsi="Arial" w:cs="Arial"/>
                <w:sz w:val="18"/>
                <w:szCs w:val="18"/>
                <w:vertAlign w:val="superscript"/>
              </w:rPr>
              <w:t>a</w:t>
            </w:r>
          </w:p>
        </w:tc>
        <w:tc>
          <w:tcPr>
            <w:tcW w:w="1337" w:type="dxa"/>
            <w:tcBorders>
              <w:top w:val="single" w:sz="4" w:space="0" w:color="auto"/>
            </w:tcBorders>
            <w:vAlign w:val="center"/>
          </w:tcPr>
          <w:p w14:paraId="4B29A3A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7.36±0.05</w:t>
            </w:r>
            <w:r w:rsidRPr="00F74F06">
              <w:rPr>
                <w:rFonts w:ascii="Arial" w:hAnsi="Arial" w:cs="Arial"/>
                <w:sz w:val="18"/>
                <w:szCs w:val="18"/>
                <w:vertAlign w:val="superscript"/>
              </w:rPr>
              <w:t>a</w:t>
            </w:r>
          </w:p>
        </w:tc>
        <w:tc>
          <w:tcPr>
            <w:tcW w:w="1453" w:type="dxa"/>
            <w:tcBorders>
              <w:top w:val="single" w:sz="4" w:space="0" w:color="auto"/>
            </w:tcBorders>
            <w:vAlign w:val="center"/>
          </w:tcPr>
          <w:p w14:paraId="177890F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37.26±0.93</w:t>
            </w:r>
            <w:r w:rsidRPr="00F74F06">
              <w:rPr>
                <w:rFonts w:ascii="Arial" w:hAnsi="Arial" w:cs="Arial"/>
                <w:sz w:val="18"/>
                <w:szCs w:val="18"/>
                <w:vertAlign w:val="superscript"/>
              </w:rPr>
              <w:t>a</w:t>
            </w:r>
          </w:p>
        </w:tc>
        <w:tc>
          <w:tcPr>
            <w:tcW w:w="1350" w:type="dxa"/>
            <w:tcBorders>
              <w:top w:val="single" w:sz="4" w:space="0" w:color="auto"/>
            </w:tcBorders>
            <w:vAlign w:val="center"/>
          </w:tcPr>
          <w:p w14:paraId="075E364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18.59±0.43</w:t>
            </w:r>
            <w:r w:rsidRPr="00F74F06">
              <w:rPr>
                <w:rFonts w:ascii="Arial" w:hAnsi="Arial" w:cs="Arial"/>
                <w:sz w:val="18"/>
                <w:szCs w:val="18"/>
                <w:vertAlign w:val="superscript"/>
              </w:rPr>
              <w:t>a</w:t>
            </w:r>
          </w:p>
        </w:tc>
        <w:tc>
          <w:tcPr>
            <w:tcW w:w="1523" w:type="dxa"/>
            <w:tcBorders>
              <w:top w:val="single" w:sz="4" w:space="0" w:color="auto"/>
            </w:tcBorders>
            <w:vAlign w:val="center"/>
          </w:tcPr>
          <w:p w14:paraId="44547CB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22.90±0.73</w:t>
            </w:r>
            <w:r w:rsidRPr="00F74F06">
              <w:rPr>
                <w:rFonts w:ascii="Arial" w:hAnsi="Arial" w:cs="Arial"/>
                <w:sz w:val="18"/>
                <w:szCs w:val="18"/>
                <w:vertAlign w:val="superscript"/>
              </w:rPr>
              <w:t>a</w:t>
            </w:r>
          </w:p>
        </w:tc>
        <w:tc>
          <w:tcPr>
            <w:tcW w:w="1134" w:type="dxa"/>
            <w:tcBorders>
              <w:top w:val="single" w:sz="4" w:space="0" w:color="auto"/>
            </w:tcBorders>
            <w:vAlign w:val="center"/>
          </w:tcPr>
          <w:p w14:paraId="784119D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5.89±1.20</w:t>
            </w:r>
            <w:r w:rsidRPr="00F74F06">
              <w:rPr>
                <w:rFonts w:ascii="Arial" w:hAnsi="Arial" w:cs="Arial"/>
                <w:sz w:val="18"/>
                <w:szCs w:val="18"/>
                <w:vertAlign w:val="superscript"/>
              </w:rPr>
              <w:t>a</w:t>
            </w:r>
          </w:p>
        </w:tc>
        <w:tc>
          <w:tcPr>
            <w:tcW w:w="1281" w:type="dxa"/>
            <w:tcBorders>
              <w:top w:val="single" w:sz="4" w:space="0" w:color="auto"/>
            </w:tcBorders>
            <w:vAlign w:val="center"/>
          </w:tcPr>
          <w:p w14:paraId="748886F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27.77±0.24</w:t>
            </w:r>
            <w:r w:rsidRPr="00F74F06">
              <w:rPr>
                <w:rFonts w:ascii="Arial" w:hAnsi="Arial" w:cs="Arial"/>
                <w:sz w:val="18"/>
                <w:szCs w:val="18"/>
                <w:vertAlign w:val="superscript"/>
              </w:rPr>
              <w:t>a</w:t>
            </w:r>
          </w:p>
        </w:tc>
        <w:tc>
          <w:tcPr>
            <w:tcW w:w="1083" w:type="dxa"/>
            <w:tcBorders>
              <w:top w:val="single" w:sz="4" w:space="0" w:color="auto"/>
            </w:tcBorders>
          </w:tcPr>
          <w:p w14:paraId="34AED7B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3.01±0.08</w:t>
            </w:r>
            <w:r w:rsidRPr="00F74F06">
              <w:rPr>
                <w:rFonts w:ascii="Arial" w:hAnsi="Arial" w:cs="Arial"/>
                <w:sz w:val="18"/>
                <w:szCs w:val="18"/>
                <w:vertAlign w:val="superscript"/>
              </w:rPr>
              <w:t>a</w:t>
            </w:r>
          </w:p>
        </w:tc>
        <w:tc>
          <w:tcPr>
            <w:tcW w:w="1379" w:type="dxa"/>
            <w:tcBorders>
              <w:top w:val="single" w:sz="4" w:space="0" w:color="auto"/>
            </w:tcBorders>
            <w:vAlign w:val="center"/>
          </w:tcPr>
          <w:p w14:paraId="3295AE6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4.94±0.35</w:t>
            </w:r>
            <w:r w:rsidRPr="00F74F06">
              <w:rPr>
                <w:rFonts w:ascii="Arial" w:hAnsi="Arial" w:cs="Arial"/>
                <w:sz w:val="18"/>
                <w:szCs w:val="18"/>
                <w:vertAlign w:val="superscript"/>
              </w:rPr>
              <w:t>ac</w:t>
            </w:r>
          </w:p>
        </w:tc>
      </w:tr>
      <w:tr w:rsidR="00F74F06" w:rsidRPr="00F74F06" w14:paraId="63129A53" w14:textId="77777777" w:rsidTr="00727338">
        <w:trPr>
          <w:trHeight w:val="70"/>
          <w:jc w:val="center"/>
        </w:trPr>
        <w:tc>
          <w:tcPr>
            <w:tcW w:w="895" w:type="dxa"/>
            <w:vAlign w:val="bottom"/>
          </w:tcPr>
          <w:p w14:paraId="211ABD5B" w14:textId="77777777" w:rsidR="00F74F06" w:rsidRPr="00F74F06" w:rsidRDefault="00F74F06" w:rsidP="00F74F06">
            <w:pPr>
              <w:rPr>
                <w:rFonts w:ascii="Arial" w:hAnsi="Arial" w:cs="Arial"/>
                <w:sz w:val="18"/>
                <w:szCs w:val="18"/>
              </w:rPr>
            </w:pPr>
            <w:r w:rsidRPr="00F74F06">
              <w:rPr>
                <w:rFonts w:ascii="Arial" w:hAnsi="Arial" w:cs="Arial"/>
                <w:sz w:val="18"/>
                <w:szCs w:val="18"/>
              </w:rPr>
              <w:t>Feb</w:t>
            </w:r>
          </w:p>
        </w:tc>
        <w:tc>
          <w:tcPr>
            <w:tcW w:w="1170" w:type="dxa"/>
            <w:vAlign w:val="center"/>
          </w:tcPr>
          <w:p w14:paraId="19DF0E0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8.18±0.23</w:t>
            </w:r>
            <w:r w:rsidRPr="00F74F06">
              <w:rPr>
                <w:rFonts w:ascii="Arial" w:hAnsi="Arial" w:cs="Arial"/>
                <w:sz w:val="18"/>
                <w:szCs w:val="18"/>
                <w:vertAlign w:val="superscript"/>
              </w:rPr>
              <w:t>a</w:t>
            </w:r>
          </w:p>
        </w:tc>
        <w:tc>
          <w:tcPr>
            <w:tcW w:w="1337" w:type="dxa"/>
            <w:vAlign w:val="center"/>
          </w:tcPr>
          <w:p w14:paraId="1D28C37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7.32±0.07</w:t>
            </w:r>
            <w:r w:rsidRPr="00F74F06">
              <w:rPr>
                <w:rFonts w:ascii="Arial" w:hAnsi="Arial" w:cs="Arial"/>
                <w:sz w:val="18"/>
                <w:szCs w:val="18"/>
                <w:vertAlign w:val="superscript"/>
              </w:rPr>
              <w:t>a</w:t>
            </w:r>
          </w:p>
        </w:tc>
        <w:tc>
          <w:tcPr>
            <w:tcW w:w="1453" w:type="dxa"/>
            <w:vAlign w:val="center"/>
          </w:tcPr>
          <w:p w14:paraId="3FE0295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37.29±0.96</w:t>
            </w:r>
            <w:r w:rsidRPr="00F74F06">
              <w:rPr>
                <w:rFonts w:ascii="Arial" w:hAnsi="Arial" w:cs="Arial"/>
                <w:sz w:val="18"/>
                <w:szCs w:val="18"/>
                <w:vertAlign w:val="superscript"/>
              </w:rPr>
              <w:t>a</w:t>
            </w:r>
          </w:p>
        </w:tc>
        <w:tc>
          <w:tcPr>
            <w:tcW w:w="1350" w:type="dxa"/>
            <w:vAlign w:val="center"/>
          </w:tcPr>
          <w:p w14:paraId="159EB86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18.59±0.43</w:t>
            </w:r>
            <w:r w:rsidRPr="00F74F06">
              <w:rPr>
                <w:rFonts w:ascii="Arial" w:hAnsi="Arial" w:cs="Arial"/>
                <w:sz w:val="18"/>
                <w:szCs w:val="18"/>
                <w:vertAlign w:val="superscript"/>
              </w:rPr>
              <w:t>a</w:t>
            </w:r>
          </w:p>
        </w:tc>
        <w:tc>
          <w:tcPr>
            <w:tcW w:w="1523" w:type="dxa"/>
            <w:vAlign w:val="center"/>
          </w:tcPr>
          <w:p w14:paraId="05156A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23.08±0.79</w:t>
            </w:r>
            <w:r w:rsidRPr="00F74F06">
              <w:rPr>
                <w:rFonts w:ascii="Arial" w:hAnsi="Arial" w:cs="Arial"/>
                <w:sz w:val="18"/>
                <w:szCs w:val="18"/>
                <w:vertAlign w:val="superscript"/>
              </w:rPr>
              <w:t>a</w:t>
            </w:r>
          </w:p>
        </w:tc>
        <w:tc>
          <w:tcPr>
            <w:tcW w:w="1134" w:type="dxa"/>
            <w:vAlign w:val="center"/>
          </w:tcPr>
          <w:p w14:paraId="21AD93C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6.06±1.24</w:t>
            </w:r>
            <w:r w:rsidRPr="00F74F06">
              <w:rPr>
                <w:rFonts w:ascii="Arial" w:hAnsi="Arial" w:cs="Arial"/>
                <w:sz w:val="18"/>
                <w:szCs w:val="18"/>
                <w:vertAlign w:val="superscript"/>
              </w:rPr>
              <w:t>a</w:t>
            </w:r>
          </w:p>
        </w:tc>
        <w:tc>
          <w:tcPr>
            <w:tcW w:w="1281" w:type="dxa"/>
            <w:vAlign w:val="center"/>
          </w:tcPr>
          <w:p w14:paraId="1B0B2A7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27.78±0.23</w:t>
            </w:r>
            <w:r w:rsidRPr="00F74F06">
              <w:rPr>
                <w:rFonts w:ascii="Arial" w:hAnsi="Arial" w:cs="Arial"/>
                <w:sz w:val="18"/>
                <w:szCs w:val="18"/>
                <w:vertAlign w:val="superscript"/>
              </w:rPr>
              <w:t>a</w:t>
            </w:r>
          </w:p>
        </w:tc>
        <w:tc>
          <w:tcPr>
            <w:tcW w:w="1083" w:type="dxa"/>
          </w:tcPr>
          <w:p w14:paraId="1667C8C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1.19±0.11</w:t>
            </w:r>
            <w:r w:rsidRPr="00F74F06">
              <w:rPr>
                <w:rFonts w:ascii="Arial" w:hAnsi="Arial" w:cs="Arial"/>
                <w:sz w:val="18"/>
                <w:szCs w:val="18"/>
                <w:vertAlign w:val="superscript"/>
              </w:rPr>
              <w:t>b</w:t>
            </w:r>
          </w:p>
        </w:tc>
        <w:tc>
          <w:tcPr>
            <w:tcW w:w="1379" w:type="dxa"/>
            <w:vAlign w:val="center"/>
          </w:tcPr>
          <w:p w14:paraId="268F5091"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3.51±0.51</w:t>
            </w:r>
            <w:r w:rsidRPr="00F74F06">
              <w:rPr>
                <w:rFonts w:ascii="Arial" w:hAnsi="Arial" w:cs="Arial"/>
                <w:sz w:val="18"/>
                <w:szCs w:val="18"/>
                <w:vertAlign w:val="superscript"/>
              </w:rPr>
              <w:t>a</w:t>
            </w:r>
          </w:p>
        </w:tc>
      </w:tr>
      <w:tr w:rsidR="00F74F06" w:rsidRPr="00F74F06" w14:paraId="2F2CF35B" w14:textId="77777777" w:rsidTr="00727338">
        <w:trPr>
          <w:trHeight w:val="70"/>
          <w:jc w:val="center"/>
        </w:trPr>
        <w:tc>
          <w:tcPr>
            <w:tcW w:w="895" w:type="dxa"/>
            <w:vAlign w:val="bottom"/>
          </w:tcPr>
          <w:p w14:paraId="5BB73F36" w14:textId="77777777" w:rsidR="00F74F06" w:rsidRPr="00F74F06" w:rsidRDefault="00F74F06" w:rsidP="00F74F06">
            <w:pPr>
              <w:rPr>
                <w:rFonts w:ascii="Arial" w:hAnsi="Arial" w:cs="Arial"/>
                <w:sz w:val="18"/>
                <w:szCs w:val="18"/>
              </w:rPr>
            </w:pPr>
            <w:r w:rsidRPr="00F74F06">
              <w:rPr>
                <w:rFonts w:ascii="Arial" w:hAnsi="Arial" w:cs="Arial"/>
                <w:sz w:val="18"/>
                <w:szCs w:val="18"/>
              </w:rPr>
              <w:t>Mar</w:t>
            </w:r>
          </w:p>
        </w:tc>
        <w:tc>
          <w:tcPr>
            <w:tcW w:w="1170" w:type="dxa"/>
            <w:vAlign w:val="center"/>
          </w:tcPr>
          <w:p w14:paraId="2000EB6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8.20±0.25</w:t>
            </w:r>
            <w:r w:rsidRPr="00F74F06">
              <w:rPr>
                <w:rFonts w:ascii="Arial" w:hAnsi="Arial" w:cs="Arial"/>
                <w:sz w:val="18"/>
                <w:szCs w:val="18"/>
                <w:vertAlign w:val="superscript"/>
              </w:rPr>
              <w:t>a</w:t>
            </w:r>
          </w:p>
        </w:tc>
        <w:tc>
          <w:tcPr>
            <w:tcW w:w="1337" w:type="dxa"/>
            <w:vAlign w:val="center"/>
          </w:tcPr>
          <w:p w14:paraId="5E52F69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7.34±0.07</w:t>
            </w:r>
            <w:r w:rsidRPr="00F74F06">
              <w:rPr>
                <w:rFonts w:ascii="Arial" w:hAnsi="Arial" w:cs="Arial"/>
                <w:sz w:val="18"/>
                <w:szCs w:val="18"/>
                <w:vertAlign w:val="superscript"/>
              </w:rPr>
              <w:t>a</w:t>
            </w:r>
          </w:p>
        </w:tc>
        <w:tc>
          <w:tcPr>
            <w:tcW w:w="1453" w:type="dxa"/>
            <w:vAlign w:val="center"/>
          </w:tcPr>
          <w:p w14:paraId="2FCB504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37.31±0.94</w:t>
            </w:r>
            <w:r w:rsidRPr="00F74F06">
              <w:rPr>
                <w:rFonts w:ascii="Arial" w:hAnsi="Arial" w:cs="Arial"/>
                <w:sz w:val="18"/>
                <w:szCs w:val="18"/>
                <w:vertAlign w:val="superscript"/>
              </w:rPr>
              <w:t>a</w:t>
            </w:r>
          </w:p>
        </w:tc>
        <w:tc>
          <w:tcPr>
            <w:tcW w:w="1350" w:type="dxa"/>
            <w:vAlign w:val="center"/>
          </w:tcPr>
          <w:p w14:paraId="25D3A7E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18.60±0.42</w:t>
            </w:r>
            <w:r w:rsidRPr="00F74F06">
              <w:rPr>
                <w:rFonts w:ascii="Arial" w:hAnsi="Arial" w:cs="Arial"/>
                <w:sz w:val="18"/>
                <w:szCs w:val="18"/>
                <w:vertAlign w:val="superscript"/>
              </w:rPr>
              <w:t>a</w:t>
            </w:r>
          </w:p>
        </w:tc>
        <w:tc>
          <w:tcPr>
            <w:tcW w:w="1523" w:type="dxa"/>
            <w:vAlign w:val="center"/>
          </w:tcPr>
          <w:p w14:paraId="43DE442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23.03±0.79</w:t>
            </w:r>
            <w:r w:rsidRPr="00F74F06">
              <w:rPr>
                <w:rFonts w:ascii="Arial" w:hAnsi="Arial" w:cs="Arial"/>
                <w:sz w:val="18"/>
                <w:szCs w:val="18"/>
                <w:vertAlign w:val="superscript"/>
              </w:rPr>
              <w:t>a</w:t>
            </w:r>
          </w:p>
        </w:tc>
        <w:tc>
          <w:tcPr>
            <w:tcW w:w="1134" w:type="dxa"/>
            <w:vAlign w:val="center"/>
          </w:tcPr>
          <w:p w14:paraId="40E88AB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6.05±1.32</w:t>
            </w:r>
            <w:r w:rsidRPr="00F74F06">
              <w:rPr>
                <w:rFonts w:ascii="Arial" w:hAnsi="Arial" w:cs="Arial"/>
                <w:sz w:val="18"/>
                <w:szCs w:val="18"/>
                <w:vertAlign w:val="superscript"/>
              </w:rPr>
              <w:t>a</w:t>
            </w:r>
          </w:p>
        </w:tc>
        <w:tc>
          <w:tcPr>
            <w:tcW w:w="1281" w:type="dxa"/>
            <w:vAlign w:val="center"/>
          </w:tcPr>
          <w:p w14:paraId="341D86F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27.78±0.24</w:t>
            </w:r>
            <w:r w:rsidRPr="00F74F06">
              <w:rPr>
                <w:rFonts w:ascii="Arial" w:hAnsi="Arial" w:cs="Arial"/>
                <w:sz w:val="18"/>
                <w:szCs w:val="18"/>
                <w:vertAlign w:val="superscript"/>
              </w:rPr>
              <w:t>a</w:t>
            </w:r>
          </w:p>
        </w:tc>
        <w:tc>
          <w:tcPr>
            <w:tcW w:w="1083" w:type="dxa"/>
          </w:tcPr>
          <w:p w14:paraId="6BCE6879"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2.61±0.06</w:t>
            </w:r>
            <w:r w:rsidRPr="00F74F06">
              <w:rPr>
                <w:rFonts w:ascii="Arial" w:hAnsi="Arial" w:cs="Arial"/>
                <w:sz w:val="18"/>
                <w:szCs w:val="18"/>
                <w:vertAlign w:val="superscript"/>
              </w:rPr>
              <w:t>ab</w:t>
            </w:r>
          </w:p>
        </w:tc>
        <w:tc>
          <w:tcPr>
            <w:tcW w:w="1379" w:type="dxa"/>
            <w:vAlign w:val="center"/>
          </w:tcPr>
          <w:p w14:paraId="688AC82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5.66±0.11</w:t>
            </w:r>
            <w:r w:rsidRPr="00F74F06">
              <w:rPr>
                <w:rFonts w:ascii="Arial" w:hAnsi="Arial" w:cs="Arial"/>
                <w:sz w:val="18"/>
                <w:szCs w:val="18"/>
                <w:vertAlign w:val="superscript"/>
              </w:rPr>
              <w:t>bc</w:t>
            </w:r>
          </w:p>
        </w:tc>
      </w:tr>
      <w:tr w:rsidR="00F74F06" w:rsidRPr="00F74F06" w14:paraId="40BF2EFB" w14:textId="77777777" w:rsidTr="00727338">
        <w:trPr>
          <w:trHeight w:val="70"/>
          <w:jc w:val="center"/>
        </w:trPr>
        <w:tc>
          <w:tcPr>
            <w:tcW w:w="895" w:type="dxa"/>
            <w:vAlign w:val="bottom"/>
          </w:tcPr>
          <w:p w14:paraId="6A80C193" w14:textId="77777777" w:rsidR="00F74F06" w:rsidRPr="00F74F06" w:rsidRDefault="00F74F06" w:rsidP="00F74F06">
            <w:pPr>
              <w:rPr>
                <w:rFonts w:ascii="Arial" w:hAnsi="Arial" w:cs="Arial"/>
                <w:sz w:val="18"/>
                <w:szCs w:val="18"/>
              </w:rPr>
            </w:pPr>
            <w:r w:rsidRPr="00F74F06">
              <w:rPr>
                <w:rFonts w:ascii="Arial" w:hAnsi="Arial" w:cs="Arial"/>
                <w:sz w:val="18"/>
                <w:szCs w:val="18"/>
              </w:rPr>
              <w:t>Apr</w:t>
            </w:r>
          </w:p>
        </w:tc>
        <w:tc>
          <w:tcPr>
            <w:tcW w:w="1170" w:type="dxa"/>
            <w:vAlign w:val="center"/>
          </w:tcPr>
          <w:p w14:paraId="688F043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7.98±0.01</w:t>
            </w:r>
            <w:r w:rsidRPr="00F74F06">
              <w:rPr>
                <w:rFonts w:ascii="Arial" w:hAnsi="Arial" w:cs="Arial"/>
                <w:sz w:val="18"/>
                <w:szCs w:val="18"/>
                <w:vertAlign w:val="superscript"/>
              </w:rPr>
              <w:t>a</w:t>
            </w:r>
          </w:p>
        </w:tc>
        <w:tc>
          <w:tcPr>
            <w:tcW w:w="1337" w:type="dxa"/>
            <w:vAlign w:val="center"/>
          </w:tcPr>
          <w:p w14:paraId="51A257D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7.93±0.02</w:t>
            </w:r>
            <w:r w:rsidRPr="00F74F06">
              <w:rPr>
                <w:rFonts w:ascii="Arial" w:hAnsi="Arial" w:cs="Arial"/>
                <w:sz w:val="18"/>
                <w:szCs w:val="18"/>
                <w:vertAlign w:val="superscript"/>
              </w:rPr>
              <w:t>bc</w:t>
            </w:r>
          </w:p>
        </w:tc>
        <w:tc>
          <w:tcPr>
            <w:tcW w:w="1453" w:type="dxa"/>
            <w:vAlign w:val="center"/>
          </w:tcPr>
          <w:p w14:paraId="5C1108C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35.33±0.76</w:t>
            </w:r>
            <w:r w:rsidRPr="00F74F06">
              <w:rPr>
                <w:rFonts w:ascii="Arial" w:hAnsi="Arial" w:cs="Arial"/>
                <w:sz w:val="18"/>
                <w:szCs w:val="18"/>
                <w:vertAlign w:val="superscript"/>
              </w:rPr>
              <w:t>ac</w:t>
            </w:r>
          </w:p>
        </w:tc>
        <w:tc>
          <w:tcPr>
            <w:tcW w:w="1350" w:type="dxa"/>
            <w:vAlign w:val="center"/>
          </w:tcPr>
          <w:p w14:paraId="148BB30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16.99±0.61</w:t>
            </w:r>
            <w:r w:rsidRPr="00F74F06">
              <w:rPr>
                <w:rFonts w:ascii="Arial" w:hAnsi="Arial" w:cs="Arial"/>
                <w:sz w:val="18"/>
                <w:szCs w:val="18"/>
                <w:vertAlign w:val="superscript"/>
              </w:rPr>
              <w:t>ac</w:t>
            </w:r>
          </w:p>
        </w:tc>
        <w:tc>
          <w:tcPr>
            <w:tcW w:w="1523" w:type="dxa"/>
            <w:vAlign w:val="center"/>
          </w:tcPr>
          <w:p w14:paraId="4E601ED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21.37±1.08</w:t>
            </w:r>
            <w:r w:rsidRPr="00F74F06">
              <w:rPr>
                <w:rFonts w:ascii="Arial" w:hAnsi="Arial" w:cs="Arial"/>
                <w:sz w:val="18"/>
                <w:szCs w:val="18"/>
                <w:vertAlign w:val="superscript"/>
              </w:rPr>
              <w:t>a</w:t>
            </w:r>
          </w:p>
        </w:tc>
        <w:tc>
          <w:tcPr>
            <w:tcW w:w="1134" w:type="dxa"/>
            <w:vAlign w:val="center"/>
          </w:tcPr>
          <w:p w14:paraId="588BC4E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2.75±0.40</w:t>
            </w:r>
            <w:r w:rsidRPr="00F74F06">
              <w:rPr>
                <w:rFonts w:ascii="Arial" w:hAnsi="Arial" w:cs="Arial"/>
                <w:sz w:val="18"/>
                <w:szCs w:val="18"/>
                <w:vertAlign w:val="superscript"/>
              </w:rPr>
              <w:t>a</w:t>
            </w:r>
          </w:p>
        </w:tc>
        <w:tc>
          <w:tcPr>
            <w:tcW w:w="1281" w:type="dxa"/>
            <w:vAlign w:val="center"/>
          </w:tcPr>
          <w:p w14:paraId="050E48A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29.48±0.05</w:t>
            </w:r>
            <w:r w:rsidRPr="00F74F06">
              <w:rPr>
                <w:rFonts w:ascii="Arial" w:hAnsi="Arial" w:cs="Arial"/>
                <w:sz w:val="18"/>
                <w:szCs w:val="18"/>
                <w:vertAlign w:val="superscript"/>
              </w:rPr>
              <w:t>b</w:t>
            </w:r>
          </w:p>
        </w:tc>
        <w:tc>
          <w:tcPr>
            <w:tcW w:w="1083" w:type="dxa"/>
          </w:tcPr>
          <w:p w14:paraId="1006345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1.68±0.04</w:t>
            </w:r>
            <w:r w:rsidRPr="00F74F06">
              <w:rPr>
                <w:rFonts w:ascii="Arial" w:hAnsi="Arial" w:cs="Arial"/>
                <w:sz w:val="18"/>
                <w:szCs w:val="18"/>
                <w:vertAlign w:val="superscript"/>
              </w:rPr>
              <w:t>b</w:t>
            </w:r>
          </w:p>
        </w:tc>
        <w:tc>
          <w:tcPr>
            <w:tcW w:w="1379" w:type="dxa"/>
            <w:vAlign w:val="center"/>
          </w:tcPr>
          <w:p w14:paraId="5912C93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3.15±0.18</w:t>
            </w:r>
            <w:r w:rsidRPr="00F74F06">
              <w:rPr>
                <w:rFonts w:ascii="Arial" w:hAnsi="Arial" w:cs="Arial"/>
                <w:sz w:val="18"/>
                <w:szCs w:val="18"/>
                <w:vertAlign w:val="superscript"/>
              </w:rPr>
              <w:t>a</w:t>
            </w:r>
          </w:p>
        </w:tc>
      </w:tr>
      <w:tr w:rsidR="00F74F06" w:rsidRPr="00F74F06" w14:paraId="7A89D0D2" w14:textId="77777777" w:rsidTr="00727338">
        <w:trPr>
          <w:trHeight w:val="70"/>
          <w:jc w:val="center"/>
        </w:trPr>
        <w:tc>
          <w:tcPr>
            <w:tcW w:w="895" w:type="dxa"/>
            <w:vAlign w:val="bottom"/>
          </w:tcPr>
          <w:p w14:paraId="017A3CC3" w14:textId="77777777" w:rsidR="00F74F06" w:rsidRPr="00F74F06" w:rsidRDefault="00F74F06" w:rsidP="00F74F06">
            <w:pPr>
              <w:rPr>
                <w:rFonts w:ascii="Arial" w:hAnsi="Arial" w:cs="Arial"/>
                <w:sz w:val="18"/>
                <w:szCs w:val="18"/>
              </w:rPr>
            </w:pPr>
            <w:r w:rsidRPr="00F74F06">
              <w:rPr>
                <w:rFonts w:ascii="Arial" w:hAnsi="Arial" w:cs="Arial"/>
                <w:sz w:val="18"/>
                <w:szCs w:val="18"/>
              </w:rPr>
              <w:t>May</w:t>
            </w:r>
          </w:p>
        </w:tc>
        <w:tc>
          <w:tcPr>
            <w:tcW w:w="1170" w:type="dxa"/>
            <w:vAlign w:val="center"/>
          </w:tcPr>
          <w:p w14:paraId="4979B5B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7.84±0.06</w:t>
            </w:r>
            <w:r w:rsidRPr="00F74F06">
              <w:rPr>
                <w:rFonts w:ascii="Arial" w:hAnsi="Arial" w:cs="Arial"/>
                <w:sz w:val="18"/>
                <w:szCs w:val="18"/>
                <w:vertAlign w:val="superscript"/>
              </w:rPr>
              <w:t>a</w:t>
            </w:r>
          </w:p>
        </w:tc>
        <w:tc>
          <w:tcPr>
            <w:tcW w:w="1337" w:type="dxa"/>
            <w:vAlign w:val="center"/>
          </w:tcPr>
          <w:p w14:paraId="5D3C31A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7.77±0.04</w:t>
            </w:r>
            <w:r w:rsidRPr="00F74F06">
              <w:rPr>
                <w:rFonts w:ascii="Arial" w:hAnsi="Arial" w:cs="Arial"/>
                <w:sz w:val="18"/>
                <w:szCs w:val="18"/>
                <w:vertAlign w:val="superscript"/>
              </w:rPr>
              <w:t>bd</w:t>
            </w:r>
          </w:p>
        </w:tc>
        <w:tc>
          <w:tcPr>
            <w:tcW w:w="1453" w:type="dxa"/>
            <w:vAlign w:val="center"/>
          </w:tcPr>
          <w:p w14:paraId="6948A2C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35.05±0.82</w:t>
            </w:r>
            <w:r w:rsidRPr="00F74F06">
              <w:rPr>
                <w:rFonts w:ascii="Arial" w:hAnsi="Arial" w:cs="Arial"/>
                <w:sz w:val="18"/>
                <w:szCs w:val="18"/>
                <w:vertAlign w:val="superscript"/>
              </w:rPr>
              <w:t>ad</w:t>
            </w:r>
          </w:p>
        </w:tc>
        <w:tc>
          <w:tcPr>
            <w:tcW w:w="1350" w:type="dxa"/>
            <w:vAlign w:val="center"/>
          </w:tcPr>
          <w:p w14:paraId="2298F24D"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16.79±0.58</w:t>
            </w:r>
            <w:r w:rsidRPr="00F74F06">
              <w:rPr>
                <w:rFonts w:ascii="Arial" w:hAnsi="Arial" w:cs="Arial"/>
                <w:sz w:val="18"/>
                <w:szCs w:val="18"/>
                <w:vertAlign w:val="superscript"/>
              </w:rPr>
              <w:t>ad</w:t>
            </w:r>
          </w:p>
        </w:tc>
        <w:tc>
          <w:tcPr>
            <w:tcW w:w="1523" w:type="dxa"/>
            <w:vAlign w:val="center"/>
          </w:tcPr>
          <w:p w14:paraId="6094372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21.30±1.06</w:t>
            </w:r>
            <w:r w:rsidRPr="00F74F06">
              <w:rPr>
                <w:rFonts w:ascii="Arial" w:hAnsi="Arial" w:cs="Arial"/>
                <w:sz w:val="18"/>
                <w:szCs w:val="18"/>
                <w:vertAlign w:val="superscript"/>
              </w:rPr>
              <w:t>a</w:t>
            </w:r>
          </w:p>
        </w:tc>
        <w:tc>
          <w:tcPr>
            <w:tcW w:w="1134" w:type="dxa"/>
            <w:vAlign w:val="center"/>
          </w:tcPr>
          <w:p w14:paraId="3115DD4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2.68±0.53</w:t>
            </w:r>
            <w:r w:rsidRPr="00F74F06">
              <w:rPr>
                <w:rFonts w:ascii="Arial" w:hAnsi="Arial" w:cs="Arial"/>
                <w:sz w:val="18"/>
                <w:szCs w:val="18"/>
                <w:vertAlign w:val="superscript"/>
              </w:rPr>
              <w:t>a</w:t>
            </w:r>
          </w:p>
        </w:tc>
        <w:tc>
          <w:tcPr>
            <w:tcW w:w="1281" w:type="dxa"/>
            <w:vAlign w:val="center"/>
          </w:tcPr>
          <w:p w14:paraId="2ED74A35"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29.44±0.05</w:t>
            </w:r>
            <w:r w:rsidRPr="00F74F06">
              <w:rPr>
                <w:rFonts w:ascii="Arial" w:hAnsi="Arial" w:cs="Arial"/>
                <w:sz w:val="18"/>
                <w:szCs w:val="18"/>
                <w:vertAlign w:val="superscript"/>
              </w:rPr>
              <w:t>b</w:t>
            </w:r>
          </w:p>
        </w:tc>
        <w:tc>
          <w:tcPr>
            <w:tcW w:w="1083" w:type="dxa"/>
          </w:tcPr>
          <w:p w14:paraId="1446A36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1.98±0.13</w:t>
            </w:r>
            <w:r w:rsidRPr="00F74F06">
              <w:rPr>
                <w:rFonts w:ascii="Arial" w:hAnsi="Arial" w:cs="Arial"/>
                <w:sz w:val="18"/>
                <w:szCs w:val="18"/>
                <w:vertAlign w:val="superscript"/>
              </w:rPr>
              <w:t>b</w:t>
            </w:r>
          </w:p>
        </w:tc>
        <w:tc>
          <w:tcPr>
            <w:tcW w:w="1379" w:type="dxa"/>
          </w:tcPr>
          <w:p w14:paraId="74F87412"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5.17±0.37</w:t>
            </w:r>
            <w:r w:rsidRPr="00F74F06">
              <w:rPr>
                <w:rFonts w:ascii="Arial" w:hAnsi="Arial" w:cs="Arial"/>
                <w:sz w:val="18"/>
                <w:szCs w:val="18"/>
                <w:vertAlign w:val="superscript"/>
              </w:rPr>
              <w:t>bc</w:t>
            </w:r>
          </w:p>
        </w:tc>
      </w:tr>
      <w:tr w:rsidR="00F74F06" w:rsidRPr="00F74F06" w14:paraId="52830B39" w14:textId="77777777" w:rsidTr="00727338">
        <w:trPr>
          <w:trHeight w:val="70"/>
          <w:jc w:val="center"/>
        </w:trPr>
        <w:tc>
          <w:tcPr>
            <w:tcW w:w="895" w:type="dxa"/>
            <w:vAlign w:val="bottom"/>
          </w:tcPr>
          <w:p w14:paraId="141CF2EA" w14:textId="77777777" w:rsidR="00F74F06" w:rsidRPr="00F74F06" w:rsidRDefault="00F74F06" w:rsidP="00F74F06">
            <w:pPr>
              <w:rPr>
                <w:rFonts w:ascii="Arial" w:hAnsi="Arial" w:cs="Arial"/>
                <w:sz w:val="18"/>
                <w:szCs w:val="18"/>
              </w:rPr>
            </w:pPr>
            <w:r w:rsidRPr="00F74F06">
              <w:rPr>
                <w:rFonts w:ascii="Arial" w:hAnsi="Arial" w:cs="Arial"/>
                <w:sz w:val="18"/>
                <w:szCs w:val="18"/>
              </w:rPr>
              <w:t>Jun</w:t>
            </w:r>
          </w:p>
        </w:tc>
        <w:tc>
          <w:tcPr>
            <w:tcW w:w="1170" w:type="dxa"/>
            <w:vAlign w:val="center"/>
          </w:tcPr>
          <w:p w14:paraId="359FC0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7.87±0.11</w:t>
            </w:r>
            <w:r w:rsidRPr="00F74F06">
              <w:rPr>
                <w:rFonts w:ascii="Arial" w:hAnsi="Arial" w:cs="Arial"/>
                <w:sz w:val="18"/>
                <w:szCs w:val="18"/>
                <w:vertAlign w:val="superscript"/>
              </w:rPr>
              <w:t>a</w:t>
            </w:r>
          </w:p>
        </w:tc>
        <w:tc>
          <w:tcPr>
            <w:tcW w:w="1337" w:type="dxa"/>
            <w:vAlign w:val="center"/>
          </w:tcPr>
          <w:p w14:paraId="4CB2FD2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7.39±0.10</w:t>
            </w:r>
            <w:r w:rsidRPr="00F74F06">
              <w:rPr>
                <w:rFonts w:ascii="Arial" w:hAnsi="Arial" w:cs="Arial"/>
                <w:sz w:val="18"/>
                <w:szCs w:val="18"/>
                <w:vertAlign w:val="superscript"/>
              </w:rPr>
              <w:t>ad</w:t>
            </w:r>
          </w:p>
        </w:tc>
        <w:tc>
          <w:tcPr>
            <w:tcW w:w="1453" w:type="dxa"/>
            <w:vAlign w:val="center"/>
          </w:tcPr>
          <w:p w14:paraId="09A7058F"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36.37±1.02</w:t>
            </w:r>
            <w:r w:rsidRPr="00F74F06">
              <w:rPr>
                <w:rFonts w:ascii="Arial" w:hAnsi="Arial" w:cs="Arial"/>
                <w:sz w:val="18"/>
                <w:szCs w:val="18"/>
                <w:vertAlign w:val="superscript"/>
              </w:rPr>
              <w:t>ae</w:t>
            </w:r>
          </w:p>
        </w:tc>
        <w:tc>
          <w:tcPr>
            <w:tcW w:w="1350" w:type="dxa"/>
            <w:vAlign w:val="center"/>
          </w:tcPr>
          <w:p w14:paraId="678CF57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18.17±0.52</w:t>
            </w:r>
            <w:r w:rsidRPr="00F74F06">
              <w:rPr>
                <w:rFonts w:ascii="Arial" w:hAnsi="Arial" w:cs="Arial"/>
                <w:sz w:val="18"/>
                <w:szCs w:val="18"/>
                <w:vertAlign w:val="superscript"/>
              </w:rPr>
              <w:t>a</w:t>
            </w:r>
          </w:p>
        </w:tc>
        <w:tc>
          <w:tcPr>
            <w:tcW w:w="1523" w:type="dxa"/>
            <w:vAlign w:val="center"/>
          </w:tcPr>
          <w:p w14:paraId="25B2EBF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22.82±0.74</w:t>
            </w:r>
            <w:r w:rsidRPr="00F74F06">
              <w:rPr>
                <w:rFonts w:ascii="Arial" w:hAnsi="Arial" w:cs="Arial"/>
                <w:sz w:val="18"/>
                <w:szCs w:val="18"/>
                <w:vertAlign w:val="superscript"/>
              </w:rPr>
              <w:t>a</w:t>
            </w:r>
          </w:p>
        </w:tc>
        <w:tc>
          <w:tcPr>
            <w:tcW w:w="1134" w:type="dxa"/>
            <w:vAlign w:val="center"/>
          </w:tcPr>
          <w:p w14:paraId="5C1352F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5.62±1.21</w:t>
            </w:r>
            <w:r w:rsidRPr="00F74F06">
              <w:rPr>
                <w:rFonts w:ascii="Arial" w:hAnsi="Arial" w:cs="Arial"/>
                <w:sz w:val="18"/>
                <w:szCs w:val="18"/>
                <w:vertAlign w:val="superscript"/>
              </w:rPr>
              <w:t>a</w:t>
            </w:r>
          </w:p>
        </w:tc>
        <w:tc>
          <w:tcPr>
            <w:tcW w:w="1281" w:type="dxa"/>
            <w:vAlign w:val="center"/>
          </w:tcPr>
          <w:p w14:paraId="6C62F80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29.24±0.02</w:t>
            </w:r>
            <w:r w:rsidRPr="00F74F06">
              <w:rPr>
                <w:rFonts w:ascii="Arial" w:hAnsi="Arial" w:cs="Arial"/>
                <w:sz w:val="18"/>
                <w:szCs w:val="18"/>
                <w:vertAlign w:val="superscript"/>
              </w:rPr>
              <w:t>b</w:t>
            </w:r>
          </w:p>
        </w:tc>
        <w:tc>
          <w:tcPr>
            <w:tcW w:w="1083" w:type="dxa"/>
          </w:tcPr>
          <w:p w14:paraId="2BD292D1"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2.31±0.05</w:t>
            </w:r>
            <w:r w:rsidRPr="00F74F06">
              <w:rPr>
                <w:rFonts w:ascii="Arial" w:hAnsi="Arial" w:cs="Arial"/>
                <w:sz w:val="18"/>
                <w:szCs w:val="18"/>
                <w:vertAlign w:val="superscript"/>
              </w:rPr>
              <w:t>b</w:t>
            </w:r>
          </w:p>
        </w:tc>
        <w:tc>
          <w:tcPr>
            <w:tcW w:w="1379" w:type="dxa"/>
          </w:tcPr>
          <w:p w14:paraId="4857271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4.09±0.33</w:t>
            </w:r>
            <w:r w:rsidRPr="00F74F06">
              <w:rPr>
                <w:rFonts w:ascii="Arial" w:hAnsi="Arial" w:cs="Arial"/>
                <w:sz w:val="18"/>
                <w:szCs w:val="18"/>
                <w:vertAlign w:val="superscript"/>
              </w:rPr>
              <w:t>ac</w:t>
            </w:r>
          </w:p>
        </w:tc>
      </w:tr>
      <w:tr w:rsidR="00F74F06" w:rsidRPr="00F74F06" w14:paraId="708AF2AA" w14:textId="77777777" w:rsidTr="00727338">
        <w:trPr>
          <w:trHeight w:val="70"/>
          <w:jc w:val="center"/>
        </w:trPr>
        <w:tc>
          <w:tcPr>
            <w:tcW w:w="895" w:type="dxa"/>
            <w:vAlign w:val="bottom"/>
          </w:tcPr>
          <w:p w14:paraId="08526533" w14:textId="77777777" w:rsidR="00F74F06" w:rsidRPr="00F74F06" w:rsidRDefault="00F74F06" w:rsidP="00F74F06">
            <w:pPr>
              <w:rPr>
                <w:rFonts w:ascii="Arial" w:hAnsi="Arial" w:cs="Arial"/>
                <w:sz w:val="18"/>
                <w:szCs w:val="18"/>
              </w:rPr>
            </w:pPr>
            <w:r w:rsidRPr="00F74F06">
              <w:rPr>
                <w:rFonts w:ascii="Arial" w:hAnsi="Arial" w:cs="Arial"/>
                <w:sz w:val="18"/>
                <w:szCs w:val="18"/>
              </w:rPr>
              <w:t>Jul</w:t>
            </w:r>
          </w:p>
        </w:tc>
        <w:tc>
          <w:tcPr>
            <w:tcW w:w="1170" w:type="dxa"/>
            <w:vAlign w:val="center"/>
          </w:tcPr>
          <w:p w14:paraId="5C0100A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8.10±0.07</w:t>
            </w:r>
            <w:r w:rsidRPr="00F74F06">
              <w:rPr>
                <w:rFonts w:ascii="Arial" w:hAnsi="Arial" w:cs="Arial"/>
                <w:sz w:val="18"/>
                <w:szCs w:val="18"/>
                <w:vertAlign w:val="superscript"/>
              </w:rPr>
              <w:t>a</w:t>
            </w:r>
          </w:p>
        </w:tc>
        <w:tc>
          <w:tcPr>
            <w:tcW w:w="1337" w:type="dxa"/>
            <w:vAlign w:val="center"/>
          </w:tcPr>
          <w:p w14:paraId="2D842B6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7.30±0.01</w:t>
            </w:r>
            <w:r w:rsidRPr="00F74F06">
              <w:rPr>
                <w:rFonts w:ascii="Arial" w:hAnsi="Arial" w:cs="Arial"/>
                <w:sz w:val="18"/>
                <w:szCs w:val="18"/>
                <w:vertAlign w:val="superscript"/>
              </w:rPr>
              <w:t>a</w:t>
            </w:r>
          </w:p>
        </w:tc>
        <w:tc>
          <w:tcPr>
            <w:tcW w:w="1453" w:type="dxa"/>
            <w:vAlign w:val="center"/>
          </w:tcPr>
          <w:p w14:paraId="428171CC"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31.81±1.14</w:t>
            </w:r>
            <w:r w:rsidRPr="00F74F06">
              <w:rPr>
                <w:rFonts w:ascii="Arial" w:hAnsi="Arial" w:cs="Arial"/>
                <w:sz w:val="18"/>
                <w:szCs w:val="18"/>
                <w:vertAlign w:val="superscript"/>
              </w:rPr>
              <w:t>bcdef</w:t>
            </w:r>
          </w:p>
        </w:tc>
        <w:tc>
          <w:tcPr>
            <w:tcW w:w="1350" w:type="dxa"/>
            <w:vAlign w:val="center"/>
          </w:tcPr>
          <w:p w14:paraId="7AF76A1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15.86±0.57</w:t>
            </w:r>
            <w:r w:rsidRPr="00F74F06">
              <w:rPr>
                <w:rFonts w:ascii="Arial" w:hAnsi="Arial" w:cs="Arial"/>
                <w:sz w:val="18"/>
                <w:szCs w:val="18"/>
                <w:vertAlign w:val="superscript"/>
              </w:rPr>
              <w:t>bcd</w:t>
            </w:r>
          </w:p>
        </w:tc>
        <w:tc>
          <w:tcPr>
            <w:tcW w:w="1523" w:type="dxa"/>
            <w:vAlign w:val="center"/>
          </w:tcPr>
          <w:p w14:paraId="00AEAD8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19.66±0.76</w:t>
            </w:r>
            <w:r w:rsidRPr="00F74F06">
              <w:rPr>
                <w:rFonts w:ascii="Arial" w:hAnsi="Arial" w:cs="Arial"/>
                <w:sz w:val="18"/>
                <w:szCs w:val="18"/>
                <w:vertAlign w:val="superscript"/>
              </w:rPr>
              <w:t>a</w:t>
            </w:r>
          </w:p>
        </w:tc>
        <w:tc>
          <w:tcPr>
            <w:tcW w:w="1134" w:type="dxa"/>
            <w:vAlign w:val="center"/>
          </w:tcPr>
          <w:p w14:paraId="4845045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5.58±0.34</w:t>
            </w:r>
            <w:r w:rsidRPr="00F74F06">
              <w:rPr>
                <w:rFonts w:ascii="Arial" w:hAnsi="Arial" w:cs="Arial"/>
                <w:sz w:val="18"/>
                <w:szCs w:val="18"/>
                <w:vertAlign w:val="superscript"/>
              </w:rPr>
              <w:t>a</w:t>
            </w:r>
          </w:p>
        </w:tc>
        <w:tc>
          <w:tcPr>
            <w:tcW w:w="1281" w:type="dxa"/>
            <w:vAlign w:val="center"/>
          </w:tcPr>
          <w:p w14:paraId="1AC3683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27.64±0.06</w:t>
            </w:r>
            <w:r w:rsidRPr="00F74F06">
              <w:rPr>
                <w:rFonts w:ascii="Arial" w:hAnsi="Arial" w:cs="Arial"/>
                <w:sz w:val="18"/>
                <w:szCs w:val="18"/>
                <w:vertAlign w:val="superscript"/>
              </w:rPr>
              <w:t>a</w:t>
            </w:r>
          </w:p>
        </w:tc>
        <w:tc>
          <w:tcPr>
            <w:tcW w:w="1083" w:type="dxa"/>
          </w:tcPr>
          <w:p w14:paraId="55814A7D"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1.77±0.01</w:t>
            </w:r>
            <w:r w:rsidRPr="00F74F06">
              <w:rPr>
                <w:rFonts w:ascii="Arial" w:hAnsi="Arial" w:cs="Arial"/>
                <w:sz w:val="18"/>
                <w:szCs w:val="18"/>
                <w:vertAlign w:val="superscript"/>
              </w:rPr>
              <w:t>b</w:t>
            </w:r>
          </w:p>
        </w:tc>
        <w:tc>
          <w:tcPr>
            <w:tcW w:w="1379" w:type="dxa"/>
          </w:tcPr>
          <w:p w14:paraId="5C136EB5"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3.61±0.51</w:t>
            </w:r>
            <w:r w:rsidRPr="00F74F06">
              <w:rPr>
                <w:rFonts w:ascii="Arial" w:hAnsi="Arial" w:cs="Arial"/>
                <w:sz w:val="18"/>
                <w:szCs w:val="18"/>
                <w:vertAlign w:val="superscript"/>
              </w:rPr>
              <w:t>a</w:t>
            </w:r>
          </w:p>
        </w:tc>
      </w:tr>
      <w:tr w:rsidR="00F74F06" w:rsidRPr="00F74F06" w14:paraId="0F664EE2" w14:textId="77777777" w:rsidTr="00727338">
        <w:trPr>
          <w:trHeight w:val="215"/>
          <w:jc w:val="center"/>
        </w:trPr>
        <w:tc>
          <w:tcPr>
            <w:tcW w:w="895" w:type="dxa"/>
            <w:vAlign w:val="bottom"/>
          </w:tcPr>
          <w:p w14:paraId="1D8C4697" w14:textId="77777777" w:rsidR="00F74F06" w:rsidRPr="00F74F06" w:rsidRDefault="00F74F06" w:rsidP="00F74F06">
            <w:pPr>
              <w:rPr>
                <w:rFonts w:ascii="Arial" w:hAnsi="Arial" w:cs="Arial"/>
                <w:sz w:val="18"/>
                <w:szCs w:val="18"/>
              </w:rPr>
            </w:pPr>
            <w:r w:rsidRPr="00F74F06">
              <w:rPr>
                <w:rFonts w:ascii="Arial" w:hAnsi="Arial" w:cs="Arial"/>
                <w:sz w:val="18"/>
                <w:szCs w:val="18"/>
              </w:rPr>
              <w:t>Aug</w:t>
            </w:r>
          </w:p>
        </w:tc>
        <w:tc>
          <w:tcPr>
            <w:tcW w:w="1170" w:type="dxa"/>
            <w:vAlign w:val="center"/>
          </w:tcPr>
          <w:p w14:paraId="297CD8D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7.75±0.20</w:t>
            </w:r>
            <w:r w:rsidRPr="00F74F06">
              <w:rPr>
                <w:rFonts w:ascii="Arial" w:hAnsi="Arial" w:cs="Arial"/>
                <w:sz w:val="18"/>
                <w:szCs w:val="18"/>
                <w:vertAlign w:val="superscript"/>
              </w:rPr>
              <w:t>a</w:t>
            </w:r>
          </w:p>
        </w:tc>
        <w:tc>
          <w:tcPr>
            <w:tcW w:w="1337" w:type="dxa"/>
            <w:vAlign w:val="center"/>
          </w:tcPr>
          <w:p w14:paraId="359661C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7.30±0.04</w:t>
            </w:r>
            <w:r w:rsidRPr="00F74F06">
              <w:rPr>
                <w:rFonts w:ascii="Arial" w:hAnsi="Arial" w:cs="Arial"/>
                <w:sz w:val="18"/>
                <w:szCs w:val="18"/>
                <w:vertAlign w:val="superscript"/>
              </w:rPr>
              <w:t>a</w:t>
            </w:r>
          </w:p>
        </w:tc>
        <w:tc>
          <w:tcPr>
            <w:tcW w:w="1453" w:type="dxa"/>
            <w:vAlign w:val="center"/>
          </w:tcPr>
          <w:p w14:paraId="6530F9CF"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28.21±0.23</w:t>
            </w:r>
            <w:r w:rsidRPr="00F74F06">
              <w:rPr>
                <w:rFonts w:ascii="Arial" w:hAnsi="Arial" w:cs="Arial"/>
                <w:sz w:val="18"/>
                <w:szCs w:val="18"/>
                <w:vertAlign w:val="superscript"/>
              </w:rPr>
              <w:t>b</w:t>
            </w:r>
          </w:p>
        </w:tc>
        <w:tc>
          <w:tcPr>
            <w:tcW w:w="1350" w:type="dxa"/>
            <w:vAlign w:val="center"/>
          </w:tcPr>
          <w:p w14:paraId="22EC6C1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16.51±0.26</w:t>
            </w:r>
            <w:r w:rsidRPr="00F74F06">
              <w:rPr>
                <w:rFonts w:ascii="Arial" w:hAnsi="Arial" w:cs="Arial"/>
                <w:sz w:val="18"/>
                <w:szCs w:val="18"/>
                <w:vertAlign w:val="superscript"/>
              </w:rPr>
              <w:t>a</w:t>
            </w:r>
          </w:p>
        </w:tc>
        <w:tc>
          <w:tcPr>
            <w:tcW w:w="1523" w:type="dxa"/>
            <w:vAlign w:val="center"/>
          </w:tcPr>
          <w:p w14:paraId="62FB8BC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20.04±0.94</w:t>
            </w:r>
            <w:r w:rsidRPr="00F74F06">
              <w:rPr>
                <w:rFonts w:ascii="Arial" w:hAnsi="Arial" w:cs="Arial"/>
                <w:sz w:val="18"/>
                <w:szCs w:val="18"/>
                <w:vertAlign w:val="superscript"/>
              </w:rPr>
              <w:t>a</w:t>
            </w:r>
          </w:p>
        </w:tc>
        <w:tc>
          <w:tcPr>
            <w:tcW w:w="1134" w:type="dxa"/>
            <w:vAlign w:val="center"/>
          </w:tcPr>
          <w:p w14:paraId="672EB1A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5.20±0.96</w:t>
            </w:r>
            <w:r w:rsidRPr="00F74F06">
              <w:rPr>
                <w:rFonts w:ascii="Arial" w:hAnsi="Arial" w:cs="Arial"/>
                <w:sz w:val="18"/>
                <w:szCs w:val="18"/>
                <w:vertAlign w:val="superscript"/>
              </w:rPr>
              <w:t>a</w:t>
            </w:r>
          </w:p>
        </w:tc>
        <w:tc>
          <w:tcPr>
            <w:tcW w:w="1281" w:type="dxa"/>
            <w:vAlign w:val="center"/>
          </w:tcPr>
          <w:p w14:paraId="056140E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29.04±0.18</w:t>
            </w:r>
            <w:r w:rsidRPr="00F74F06">
              <w:rPr>
                <w:rFonts w:ascii="Arial" w:hAnsi="Arial" w:cs="Arial"/>
                <w:sz w:val="18"/>
                <w:szCs w:val="18"/>
                <w:vertAlign w:val="superscript"/>
              </w:rPr>
              <w:t>b</w:t>
            </w:r>
          </w:p>
        </w:tc>
        <w:tc>
          <w:tcPr>
            <w:tcW w:w="1083" w:type="dxa"/>
          </w:tcPr>
          <w:p w14:paraId="7F02FE4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3.87±0.03</w:t>
            </w:r>
            <w:r w:rsidRPr="00F74F06">
              <w:rPr>
                <w:rFonts w:ascii="Arial" w:hAnsi="Arial" w:cs="Arial"/>
                <w:sz w:val="18"/>
                <w:szCs w:val="18"/>
                <w:vertAlign w:val="superscript"/>
              </w:rPr>
              <w:t>a</w:t>
            </w:r>
          </w:p>
        </w:tc>
        <w:tc>
          <w:tcPr>
            <w:tcW w:w="1379" w:type="dxa"/>
          </w:tcPr>
          <w:p w14:paraId="30E2FF3B"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4.88±0.71</w:t>
            </w:r>
            <w:r w:rsidRPr="00F74F06">
              <w:rPr>
                <w:rFonts w:ascii="Arial" w:hAnsi="Arial" w:cs="Arial"/>
                <w:sz w:val="18"/>
                <w:szCs w:val="18"/>
                <w:vertAlign w:val="superscript"/>
              </w:rPr>
              <w:t>ac</w:t>
            </w:r>
          </w:p>
        </w:tc>
      </w:tr>
      <w:tr w:rsidR="00F74F06" w:rsidRPr="00F74F06" w14:paraId="513DCBFE" w14:textId="77777777" w:rsidTr="00727338">
        <w:trPr>
          <w:trHeight w:val="200"/>
          <w:jc w:val="center"/>
        </w:trPr>
        <w:tc>
          <w:tcPr>
            <w:tcW w:w="895" w:type="dxa"/>
            <w:vAlign w:val="bottom"/>
          </w:tcPr>
          <w:p w14:paraId="62ECDC69" w14:textId="77777777" w:rsidR="00F74F06" w:rsidRPr="00F74F06" w:rsidRDefault="00F74F06" w:rsidP="00F74F06">
            <w:pPr>
              <w:rPr>
                <w:rFonts w:ascii="Arial" w:hAnsi="Arial" w:cs="Arial"/>
                <w:sz w:val="18"/>
                <w:szCs w:val="18"/>
              </w:rPr>
            </w:pPr>
            <w:r w:rsidRPr="00F74F06">
              <w:rPr>
                <w:rFonts w:ascii="Arial" w:hAnsi="Arial" w:cs="Arial"/>
                <w:sz w:val="18"/>
                <w:szCs w:val="18"/>
              </w:rPr>
              <w:t>Sep</w:t>
            </w:r>
          </w:p>
        </w:tc>
        <w:tc>
          <w:tcPr>
            <w:tcW w:w="1170" w:type="dxa"/>
            <w:vAlign w:val="center"/>
          </w:tcPr>
          <w:p w14:paraId="33D09DB5"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7.86±0.13</w:t>
            </w:r>
            <w:r w:rsidRPr="00F74F06">
              <w:rPr>
                <w:rFonts w:ascii="Arial" w:hAnsi="Arial" w:cs="Arial"/>
                <w:sz w:val="18"/>
                <w:szCs w:val="18"/>
                <w:vertAlign w:val="superscript"/>
              </w:rPr>
              <w:t>a</w:t>
            </w:r>
          </w:p>
        </w:tc>
        <w:tc>
          <w:tcPr>
            <w:tcW w:w="1337" w:type="dxa"/>
            <w:vAlign w:val="center"/>
          </w:tcPr>
          <w:p w14:paraId="653F025E"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7.58±0.17</w:t>
            </w:r>
            <w:r w:rsidRPr="00F74F06">
              <w:rPr>
                <w:rFonts w:ascii="Arial" w:hAnsi="Arial" w:cs="Arial"/>
                <w:sz w:val="18"/>
                <w:szCs w:val="18"/>
                <w:vertAlign w:val="superscript"/>
              </w:rPr>
              <w:t>acd</w:t>
            </w:r>
          </w:p>
        </w:tc>
        <w:tc>
          <w:tcPr>
            <w:tcW w:w="1453" w:type="dxa"/>
            <w:vAlign w:val="center"/>
          </w:tcPr>
          <w:p w14:paraId="3D4AB34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33.85±2.08</w:t>
            </w:r>
            <w:r w:rsidRPr="00F74F06">
              <w:rPr>
                <w:rFonts w:ascii="Arial" w:hAnsi="Arial" w:cs="Arial"/>
                <w:sz w:val="18"/>
                <w:szCs w:val="18"/>
                <w:vertAlign w:val="superscript"/>
              </w:rPr>
              <w:t>af</w:t>
            </w:r>
          </w:p>
        </w:tc>
        <w:tc>
          <w:tcPr>
            <w:tcW w:w="1350" w:type="dxa"/>
            <w:vAlign w:val="center"/>
          </w:tcPr>
          <w:p w14:paraId="75CC908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16.12±0.39</w:t>
            </w:r>
            <w:r w:rsidRPr="00F74F06">
              <w:rPr>
                <w:rFonts w:ascii="Arial" w:hAnsi="Arial" w:cs="Arial"/>
                <w:sz w:val="18"/>
                <w:szCs w:val="18"/>
                <w:vertAlign w:val="superscript"/>
              </w:rPr>
              <w:t>bcd</w:t>
            </w:r>
          </w:p>
        </w:tc>
        <w:tc>
          <w:tcPr>
            <w:tcW w:w="1523" w:type="dxa"/>
            <w:vAlign w:val="center"/>
          </w:tcPr>
          <w:p w14:paraId="43D217F6"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48.30±29.54</w:t>
            </w:r>
            <w:r w:rsidRPr="00F74F06">
              <w:rPr>
                <w:rFonts w:ascii="Arial" w:hAnsi="Arial" w:cs="Arial"/>
                <w:sz w:val="18"/>
                <w:szCs w:val="18"/>
                <w:vertAlign w:val="superscript"/>
              </w:rPr>
              <w:t>b</w:t>
            </w:r>
          </w:p>
        </w:tc>
        <w:tc>
          <w:tcPr>
            <w:tcW w:w="1134" w:type="dxa"/>
            <w:vAlign w:val="center"/>
          </w:tcPr>
          <w:p w14:paraId="6DEE0EC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5.07±0.87</w:t>
            </w:r>
            <w:r w:rsidRPr="00F74F06">
              <w:rPr>
                <w:rFonts w:ascii="Arial" w:hAnsi="Arial" w:cs="Arial"/>
                <w:sz w:val="18"/>
                <w:szCs w:val="18"/>
                <w:vertAlign w:val="superscript"/>
              </w:rPr>
              <w:t>a</w:t>
            </w:r>
          </w:p>
        </w:tc>
        <w:tc>
          <w:tcPr>
            <w:tcW w:w="1281" w:type="dxa"/>
            <w:vAlign w:val="center"/>
          </w:tcPr>
          <w:p w14:paraId="60B912E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29.00±0.19</w:t>
            </w:r>
            <w:r w:rsidRPr="00F74F06">
              <w:rPr>
                <w:rFonts w:ascii="Arial" w:hAnsi="Arial" w:cs="Arial"/>
                <w:sz w:val="18"/>
                <w:szCs w:val="18"/>
                <w:vertAlign w:val="superscript"/>
              </w:rPr>
              <w:t>b</w:t>
            </w:r>
          </w:p>
        </w:tc>
        <w:tc>
          <w:tcPr>
            <w:tcW w:w="1083" w:type="dxa"/>
          </w:tcPr>
          <w:p w14:paraId="3715F28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2.05±0.07</w:t>
            </w:r>
            <w:r w:rsidRPr="00F74F06">
              <w:rPr>
                <w:rFonts w:ascii="Arial" w:hAnsi="Arial" w:cs="Arial"/>
                <w:sz w:val="18"/>
                <w:szCs w:val="18"/>
                <w:vertAlign w:val="superscript"/>
              </w:rPr>
              <w:t>b</w:t>
            </w:r>
          </w:p>
        </w:tc>
        <w:tc>
          <w:tcPr>
            <w:tcW w:w="1379" w:type="dxa"/>
          </w:tcPr>
          <w:p w14:paraId="6005954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5.23±0.18</w:t>
            </w:r>
            <w:r w:rsidRPr="00F74F06">
              <w:rPr>
                <w:rFonts w:ascii="Arial" w:hAnsi="Arial" w:cs="Arial"/>
                <w:sz w:val="18"/>
                <w:szCs w:val="18"/>
                <w:vertAlign w:val="superscript"/>
              </w:rPr>
              <w:t>bc</w:t>
            </w:r>
          </w:p>
        </w:tc>
      </w:tr>
      <w:tr w:rsidR="00F74F06" w:rsidRPr="00F74F06" w14:paraId="3C5FA739" w14:textId="77777777" w:rsidTr="00727338">
        <w:trPr>
          <w:trHeight w:val="70"/>
          <w:jc w:val="center"/>
        </w:trPr>
        <w:tc>
          <w:tcPr>
            <w:tcW w:w="895" w:type="dxa"/>
            <w:vAlign w:val="bottom"/>
          </w:tcPr>
          <w:p w14:paraId="4AC7B660" w14:textId="77777777" w:rsidR="00F74F06" w:rsidRPr="00F74F06" w:rsidRDefault="00F74F06" w:rsidP="00F74F06">
            <w:pPr>
              <w:rPr>
                <w:rFonts w:ascii="Arial" w:hAnsi="Arial" w:cs="Arial"/>
                <w:sz w:val="18"/>
                <w:szCs w:val="18"/>
              </w:rPr>
            </w:pPr>
            <w:r w:rsidRPr="00F74F06">
              <w:rPr>
                <w:rFonts w:ascii="Arial" w:hAnsi="Arial" w:cs="Arial"/>
                <w:sz w:val="18"/>
                <w:szCs w:val="18"/>
              </w:rPr>
              <w:t>Oct</w:t>
            </w:r>
          </w:p>
        </w:tc>
        <w:tc>
          <w:tcPr>
            <w:tcW w:w="1170" w:type="dxa"/>
            <w:vAlign w:val="center"/>
          </w:tcPr>
          <w:p w14:paraId="6AAC585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8.27±0.24</w:t>
            </w:r>
            <w:r w:rsidRPr="00F74F06">
              <w:rPr>
                <w:rFonts w:ascii="Arial" w:hAnsi="Arial" w:cs="Arial"/>
                <w:sz w:val="18"/>
                <w:szCs w:val="18"/>
                <w:vertAlign w:val="superscript"/>
              </w:rPr>
              <w:t>a</w:t>
            </w:r>
          </w:p>
        </w:tc>
        <w:tc>
          <w:tcPr>
            <w:tcW w:w="1337" w:type="dxa"/>
            <w:vAlign w:val="center"/>
          </w:tcPr>
          <w:p w14:paraId="70C4F44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7.34±0.10</w:t>
            </w:r>
            <w:r w:rsidRPr="00F74F06">
              <w:rPr>
                <w:rFonts w:ascii="Arial" w:hAnsi="Arial" w:cs="Arial"/>
                <w:sz w:val="18"/>
                <w:szCs w:val="18"/>
                <w:vertAlign w:val="superscript"/>
              </w:rPr>
              <w:t>a</w:t>
            </w:r>
          </w:p>
        </w:tc>
        <w:tc>
          <w:tcPr>
            <w:tcW w:w="1453" w:type="dxa"/>
            <w:vAlign w:val="center"/>
          </w:tcPr>
          <w:p w14:paraId="4EDCA50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36.44±1.00</w:t>
            </w:r>
            <w:r w:rsidRPr="00F74F06">
              <w:rPr>
                <w:rFonts w:ascii="Arial" w:hAnsi="Arial" w:cs="Arial"/>
                <w:sz w:val="18"/>
                <w:szCs w:val="18"/>
                <w:vertAlign w:val="superscript"/>
              </w:rPr>
              <w:t>af</w:t>
            </w:r>
          </w:p>
        </w:tc>
        <w:tc>
          <w:tcPr>
            <w:tcW w:w="1350" w:type="dxa"/>
            <w:vAlign w:val="center"/>
          </w:tcPr>
          <w:p w14:paraId="01B4F2C4"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18.25±0.54</w:t>
            </w:r>
            <w:r w:rsidRPr="00F74F06">
              <w:rPr>
                <w:rFonts w:ascii="Arial" w:hAnsi="Arial" w:cs="Arial"/>
                <w:sz w:val="18"/>
                <w:szCs w:val="18"/>
                <w:vertAlign w:val="superscript"/>
              </w:rPr>
              <w:t>a</w:t>
            </w:r>
          </w:p>
        </w:tc>
        <w:tc>
          <w:tcPr>
            <w:tcW w:w="1523" w:type="dxa"/>
            <w:vAlign w:val="center"/>
          </w:tcPr>
          <w:p w14:paraId="15D1F32A"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22.87±0.75</w:t>
            </w:r>
            <w:r w:rsidRPr="00F74F06">
              <w:rPr>
                <w:rFonts w:ascii="Arial" w:hAnsi="Arial" w:cs="Arial"/>
                <w:sz w:val="18"/>
                <w:szCs w:val="18"/>
                <w:vertAlign w:val="superscript"/>
              </w:rPr>
              <w:t>a</w:t>
            </w:r>
          </w:p>
        </w:tc>
        <w:tc>
          <w:tcPr>
            <w:tcW w:w="1134" w:type="dxa"/>
            <w:vAlign w:val="center"/>
          </w:tcPr>
          <w:p w14:paraId="326A6150"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5.72±1.21</w:t>
            </w:r>
            <w:r w:rsidRPr="00F74F06">
              <w:rPr>
                <w:rFonts w:ascii="Arial" w:hAnsi="Arial" w:cs="Arial"/>
                <w:sz w:val="18"/>
                <w:szCs w:val="18"/>
                <w:vertAlign w:val="superscript"/>
              </w:rPr>
              <w:t>a</w:t>
            </w:r>
          </w:p>
        </w:tc>
        <w:tc>
          <w:tcPr>
            <w:tcW w:w="1281" w:type="dxa"/>
            <w:vAlign w:val="center"/>
          </w:tcPr>
          <w:p w14:paraId="3623F661"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29.32±0.03</w:t>
            </w:r>
            <w:r w:rsidRPr="00F74F06">
              <w:rPr>
                <w:rFonts w:ascii="Arial" w:hAnsi="Arial" w:cs="Arial"/>
                <w:sz w:val="18"/>
                <w:szCs w:val="18"/>
                <w:vertAlign w:val="superscript"/>
              </w:rPr>
              <w:t>b</w:t>
            </w:r>
          </w:p>
        </w:tc>
        <w:tc>
          <w:tcPr>
            <w:tcW w:w="1083" w:type="dxa"/>
          </w:tcPr>
          <w:p w14:paraId="1CAFC98C"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2.33±0.11</w:t>
            </w:r>
            <w:r w:rsidRPr="00F74F06">
              <w:rPr>
                <w:rFonts w:ascii="Arial" w:hAnsi="Arial" w:cs="Arial"/>
                <w:sz w:val="18"/>
                <w:szCs w:val="18"/>
                <w:vertAlign w:val="superscript"/>
              </w:rPr>
              <w:t>b</w:t>
            </w:r>
          </w:p>
        </w:tc>
        <w:tc>
          <w:tcPr>
            <w:tcW w:w="1379" w:type="dxa"/>
          </w:tcPr>
          <w:p w14:paraId="1ED3BF53"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4.01±0.52</w:t>
            </w:r>
            <w:r w:rsidRPr="00F74F06">
              <w:rPr>
                <w:rFonts w:ascii="Arial" w:hAnsi="Arial" w:cs="Arial"/>
                <w:sz w:val="18"/>
                <w:szCs w:val="18"/>
                <w:vertAlign w:val="superscript"/>
              </w:rPr>
              <w:t>ac</w:t>
            </w:r>
          </w:p>
        </w:tc>
      </w:tr>
      <w:tr w:rsidR="00F74F06" w:rsidRPr="00F74F06" w14:paraId="42D9EC6A" w14:textId="77777777" w:rsidTr="00727338">
        <w:trPr>
          <w:trHeight w:val="70"/>
          <w:jc w:val="center"/>
        </w:trPr>
        <w:tc>
          <w:tcPr>
            <w:tcW w:w="895" w:type="dxa"/>
            <w:vAlign w:val="bottom"/>
          </w:tcPr>
          <w:p w14:paraId="3C9F07E7" w14:textId="77777777" w:rsidR="00F74F06" w:rsidRPr="00F74F06" w:rsidRDefault="00F74F06" w:rsidP="00F74F06">
            <w:pPr>
              <w:rPr>
                <w:rFonts w:ascii="Arial" w:hAnsi="Arial" w:cs="Arial"/>
                <w:sz w:val="18"/>
                <w:szCs w:val="18"/>
              </w:rPr>
            </w:pPr>
            <w:r w:rsidRPr="00F74F06">
              <w:rPr>
                <w:rFonts w:ascii="Arial" w:hAnsi="Arial" w:cs="Arial"/>
                <w:sz w:val="18"/>
                <w:szCs w:val="18"/>
              </w:rPr>
              <w:t>Nov</w:t>
            </w:r>
          </w:p>
        </w:tc>
        <w:tc>
          <w:tcPr>
            <w:tcW w:w="1170" w:type="dxa"/>
            <w:vAlign w:val="center"/>
          </w:tcPr>
          <w:p w14:paraId="3BFF0CB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7.97±0.11</w:t>
            </w:r>
            <w:r w:rsidRPr="00F74F06">
              <w:rPr>
                <w:rFonts w:ascii="Arial" w:hAnsi="Arial" w:cs="Arial"/>
                <w:sz w:val="18"/>
                <w:szCs w:val="18"/>
                <w:vertAlign w:val="superscript"/>
              </w:rPr>
              <w:t>a</w:t>
            </w:r>
          </w:p>
        </w:tc>
        <w:tc>
          <w:tcPr>
            <w:tcW w:w="1337" w:type="dxa"/>
            <w:vAlign w:val="center"/>
          </w:tcPr>
          <w:p w14:paraId="4297ECF3"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7.38±0.09</w:t>
            </w:r>
            <w:r w:rsidRPr="00F74F06">
              <w:rPr>
                <w:rFonts w:ascii="Arial" w:hAnsi="Arial" w:cs="Arial"/>
                <w:sz w:val="18"/>
                <w:szCs w:val="18"/>
                <w:vertAlign w:val="superscript"/>
              </w:rPr>
              <w:t>ad</w:t>
            </w:r>
          </w:p>
        </w:tc>
        <w:tc>
          <w:tcPr>
            <w:tcW w:w="1453" w:type="dxa"/>
            <w:vAlign w:val="center"/>
          </w:tcPr>
          <w:p w14:paraId="5969F4A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36.40±1.02</w:t>
            </w:r>
            <w:r w:rsidRPr="00F74F06">
              <w:rPr>
                <w:rFonts w:ascii="Arial" w:hAnsi="Arial" w:cs="Arial"/>
                <w:sz w:val="18"/>
                <w:szCs w:val="18"/>
                <w:vertAlign w:val="superscript"/>
              </w:rPr>
              <w:t>af</w:t>
            </w:r>
          </w:p>
        </w:tc>
        <w:tc>
          <w:tcPr>
            <w:tcW w:w="1350" w:type="dxa"/>
            <w:vAlign w:val="center"/>
          </w:tcPr>
          <w:p w14:paraId="50DB845B"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18.31±0.50</w:t>
            </w:r>
            <w:r w:rsidRPr="00F74F06">
              <w:rPr>
                <w:rFonts w:ascii="Arial" w:hAnsi="Arial" w:cs="Arial"/>
                <w:sz w:val="18"/>
                <w:szCs w:val="18"/>
                <w:vertAlign w:val="superscript"/>
              </w:rPr>
              <w:t>a</w:t>
            </w:r>
          </w:p>
        </w:tc>
        <w:tc>
          <w:tcPr>
            <w:tcW w:w="1523" w:type="dxa"/>
            <w:vAlign w:val="center"/>
          </w:tcPr>
          <w:p w14:paraId="1071812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22.89±0.74</w:t>
            </w:r>
            <w:r w:rsidRPr="00F74F06">
              <w:rPr>
                <w:rFonts w:ascii="Arial" w:hAnsi="Arial" w:cs="Arial"/>
                <w:sz w:val="18"/>
                <w:szCs w:val="18"/>
                <w:vertAlign w:val="superscript"/>
              </w:rPr>
              <w:t>a</w:t>
            </w:r>
          </w:p>
        </w:tc>
        <w:tc>
          <w:tcPr>
            <w:tcW w:w="1134" w:type="dxa"/>
            <w:vAlign w:val="center"/>
          </w:tcPr>
          <w:p w14:paraId="6D74BD2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5.92±1.10</w:t>
            </w:r>
            <w:r w:rsidRPr="00F74F06">
              <w:rPr>
                <w:rFonts w:ascii="Arial" w:hAnsi="Arial" w:cs="Arial"/>
                <w:sz w:val="18"/>
                <w:szCs w:val="18"/>
                <w:vertAlign w:val="superscript"/>
              </w:rPr>
              <w:t>a</w:t>
            </w:r>
          </w:p>
        </w:tc>
        <w:tc>
          <w:tcPr>
            <w:tcW w:w="1281" w:type="dxa"/>
            <w:vAlign w:val="center"/>
          </w:tcPr>
          <w:p w14:paraId="3289C1B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29.27±0.02</w:t>
            </w:r>
            <w:r w:rsidRPr="00F74F06">
              <w:rPr>
                <w:rFonts w:ascii="Arial" w:hAnsi="Arial" w:cs="Arial"/>
                <w:sz w:val="18"/>
                <w:szCs w:val="18"/>
                <w:vertAlign w:val="superscript"/>
              </w:rPr>
              <w:t>b</w:t>
            </w:r>
          </w:p>
        </w:tc>
        <w:tc>
          <w:tcPr>
            <w:tcW w:w="1083" w:type="dxa"/>
          </w:tcPr>
          <w:p w14:paraId="69DA1C3E"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1.80±0.09</w:t>
            </w:r>
            <w:r w:rsidRPr="00F74F06">
              <w:rPr>
                <w:rFonts w:ascii="Arial" w:hAnsi="Arial" w:cs="Arial"/>
                <w:sz w:val="18"/>
                <w:szCs w:val="18"/>
                <w:vertAlign w:val="superscript"/>
              </w:rPr>
              <w:t>b</w:t>
            </w:r>
          </w:p>
        </w:tc>
        <w:tc>
          <w:tcPr>
            <w:tcW w:w="1379" w:type="dxa"/>
          </w:tcPr>
          <w:p w14:paraId="6F7A534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3.84±0.49</w:t>
            </w:r>
            <w:r w:rsidRPr="00F74F06">
              <w:rPr>
                <w:rFonts w:ascii="Arial" w:hAnsi="Arial" w:cs="Arial"/>
                <w:sz w:val="18"/>
                <w:szCs w:val="18"/>
                <w:vertAlign w:val="superscript"/>
              </w:rPr>
              <w:t>a</w:t>
            </w:r>
          </w:p>
        </w:tc>
      </w:tr>
      <w:tr w:rsidR="00F74F06" w:rsidRPr="00F74F06" w14:paraId="66DD8BA8" w14:textId="77777777" w:rsidTr="00727338">
        <w:trPr>
          <w:trHeight w:val="70"/>
          <w:jc w:val="center"/>
        </w:trPr>
        <w:tc>
          <w:tcPr>
            <w:tcW w:w="895" w:type="dxa"/>
            <w:tcBorders>
              <w:bottom w:val="single" w:sz="12" w:space="0" w:color="auto"/>
            </w:tcBorders>
            <w:vAlign w:val="bottom"/>
          </w:tcPr>
          <w:p w14:paraId="3D4F70B4" w14:textId="77777777" w:rsidR="00F74F06" w:rsidRPr="00F74F06" w:rsidRDefault="00F74F06" w:rsidP="00F74F06">
            <w:pPr>
              <w:rPr>
                <w:rFonts w:ascii="Arial" w:hAnsi="Arial" w:cs="Arial"/>
                <w:sz w:val="18"/>
                <w:szCs w:val="18"/>
              </w:rPr>
            </w:pPr>
            <w:r w:rsidRPr="00F74F06">
              <w:rPr>
                <w:rFonts w:ascii="Arial" w:hAnsi="Arial" w:cs="Arial"/>
                <w:sz w:val="18"/>
                <w:szCs w:val="18"/>
              </w:rPr>
              <w:t>Dec</w:t>
            </w:r>
          </w:p>
        </w:tc>
        <w:tc>
          <w:tcPr>
            <w:tcW w:w="1170" w:type="dxa"/>
            <w:tcBorders>
              <w:bottom w:val="single" w:sz="12" w:space="0" w:color="auto"/>
            </w:tcBorders>
            <w:vAlign w:val="center"/>
          </w:tcPr>
          <w:p w14:paraId="2BA38D3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7.95±0.13</w:t>
            </w:r>
            <w:r w:rsidRPr="00F74F06">
              <w:rPr>
                <w:rFonts w:ascii="Arial" w:hAnsi="Arial" w:cs="Arial"/>
                <w:sz w:val="18"/>
                <w:szCs w:val="18"/>
                <w:vertAlign w:val="superscript"/>
              </w:rPr>
              <w:t>a</w:t>
            </w:r>
          </w:p>
        </w:tc>
        <w:tc>
          <w:tcPr>
            <w:tcW w:w="1337" w:type="dxa"/>
            <w:tcBorders>
              <w:bottom w:val="single" w:sz="12" w:space="0" w:color="auto"/>
            </w:tcBorders>
            <w:vAlign w:val="center"/>
          </w:tcPr>
          <w:p w14:paraId="3C6C8EE8"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7.37±0.10</w:t>
            </w:r>
            <w:r w:rsidRPr="00F74F06">
              <w:rPr>
                <w:rFonts w:ascii="Arial" w:hAnsi="Arial" w:cs="Arial"/>
                <w:sz w:val="18"/>
                <w:szCs w:val="18"/>
                <w:vertAlign w:val="superscript"/>
              </w:rPr>
              <w:t>a</w:t>
            </w:r>
          </w:p>
        </w:tc>
        <w:tc>
          <w:tcPr>
            <w:tcW w:w="1453" w:type="dxa"/>
            <w:tcBorders>
              <w:bottom w:val="single" w:sz="12" w:space="0" w:color="auto"/>
            </w:tcBorders>
            <w:vAlign w:val="center"/>
          </w:tcPr>
          <w:p w14:paraId="2BB328A8"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36.45±1.02</w:t>
            </w:r>
            <w:r w:rsidRPr="00F74F06">
              <w:rPr>
                <w:rFonts w:ascii="Arial" w:hAnsi="Arial" w:cs="Arial"/>
                <w:sz w:val="18"/>
                <w:szCs w:val="18"/>
                <w:vertAlign w:val="superscript"/>
              </w:rPr>
              <w:t>af</w:t>
            </w:r>
          </w:p>
        </w:tc>
        <w:tc>
          <w:tcPr>
            <w:tcW w:w="1350" w:type="dxa"/>
            <w:tcBorders>
              <w:bottom w:val="single" w:sz="12" w:space="0" w:color="auto"/>
            </w:tcBorders>
            <w:vAlign w:val="center"/>
          </w:tcPr>
          <w:p w14:paraId="132B8EB9"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18.24±0.54</w:t>
            </w:r>
            <w:r w:rsidRPr="00F74F06">
              <w:rPr>
                <w:rFonts w:ascii="Arial" w:hAnsi="Arial" w:cs="Arial"/>
                <w:sz w:val="18"/>
                <w:szCs w:val="18"/>
                <w:vertAlign w:val="superscript"/>
              </w:rPr>
              <w:t>a</w:t>
            </w:r>
          </w:p>
        </w:tc>
        <w:tc>
          <w:tcPr>
            <w:tcW w:w="1523" w:type="dxa"/>
            <w:tcBorders>
              <w:bottom w:val="single" w:sz="12" w:space="0" w:color="auto"/>
            </w:tcBorders>
            <w:vAlign w:val="center"/>
          </w:tcPr>
          <w:p w14:paraId="090F12F2"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22.86±0.72a</w:t>
            </w:r>
          </w:p>
        </w:tc>
        <w:tc>
          <w:tcPr>
            <w:tcW w:w="1134" w:type="dxa"/>
            <w:tcBorders>
              <w:bottom w:val="single" w:sz="12" w:space="0" w:color="auto"/>
            </w:tcBorders>
            <w:vAlign w:val="center"/>
          </w:tcPr>
          <w:p w14:paraId="2256892F"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5.90±1.07</w:t>
            </w:r>
            <w:r w:rsidRPr="00F74F06">
              <w:rPr>
                <w:rFonts w:ascii="Arial" w:hAnsi="Arial" w:cs="Arial"/>
                <w:sz w:val="18"/>
                <w:szCs w:val="18"/>
                <w:vertAlign w:val="superscript"/>
              </w:rPr>
              <w:t>a</w:t>
            </w:r>
          </w:p>
        </w:tc>
        <w:tc>
          <w:tcPr>
            <w:tcW w:w="1281" w:type="dxa"/>
            <w:tcBorders>
              <w:bottom w:val="single" w:sz="12" w:space="0" w:color="auto"/>
            </w:tcBorders>
            <w:vAlign w:val="center"/>
          </w:tcPr>
          <w:p w14:paraId="6CD99D8C" w14:textId="77777777" w:rsidR="00F74F06" w:rsidRPr="00F74F06" w:rsidRDefault="00F74F06" w:rsidP="00F74F06">
            <w:pPr>
              <w:jc w:val="right"/>
              <w:rPr>
                <w:rFonts w:ascii="Arial" w:hAnsi="Arial" w:cs="Arial"/>
                <w:sz w:val="18"/>
                <w:szCs w:val="18"/>
              </w:rPr>
            </w:pPr>
            <w:r w:rsidRPr="00F74F06">
              <w:rPr>
                <w:rFonts w:ascii="Arial" w:hAnsi="Arial" w:cs="Arial"/>
                <w:sz w:val="18"/>
                <w:szCs w:val="18"/>
              </w:rPr>
              <w:t>29.22±0.02</w:t>
            </w:r>
            <w:r w:rsidRPr="00F74F06">
              <w:rPr>
                <w:rFonts w:ascii="Arial" w:hAnsi="Arial" w:cs="Arial"/>
                <w:sz w:val="18"/>
                <w:szCs w:val="18"/>
                <w:vertAlign w:val="superscript"/>
              </w:rPr>
              <w:t>b</w:t>
            </w:r>
          </w:p>
        </w:tc>
        <w:tc>
          <w:tcPr>
            <w:tcW w:w="1083" w:type="dxa"/>
            <w:tcBorders>
              <w:bottom w:val="single" w:sz="12" w:space="0" w:color="auto"/>
            </w:tcBorders>
          </w:tcPr>
          <w:p w14:paraId="737DFD04"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2.28±0.12</w:t>
            </w:r>
            <w:r w:rsidRPr="00F74F06">
              <w:rPr>
                <w:rFonts w:ascii="Arial" w:hAnsi="Arial" w:cs="Arial"/>
                <w:sz w:val="18"/>
                <w:szCs w:val="18"/>
                <w:vertAlign w:val="superscript"/>
              </w:rPr>
              <w:t>b</w:t>
            </w:r>
          </w:p>
        </w:tc>
        <w:tc>
          <w:tcPr>
            <w:tcW w:w="1379" w:type="dxa"/>
            <w:tcBorders>
              <w:bottom w:val="single" w:sz="12" w:space="0" w:color="auto"/>
            </w:tcBorders>
          </w:tcPr>
          <w:p w14:paraId="436077B7" w14:textId="77777777" w:rsidR="00F74F06" w:rsidRPr="00F74F06" w:rsidRDefault="00F74F06" w:rsidP="00F74F06">
            <w:pPr>
              <w:jc w:val="center"/>
              <w:rPr>
                <w:rFonts w:ascii="Arial" w:hAnsi="Arial" w:cs="Arial"/>
                <w:sz w:val="18"/>
                <w:szCs w:val="18"/>
              </w:rPr>
            </w:pPr>
            <w:r w:rsidRPr="00F74F06">
              <w:rPr>
                <w:rFonts w:ascii="Arial" w:hAnsi="Arial" w:cs="Arial"/>
                <w:sz w:val="18"/>
                <w:szCs w:val="18"/>
              </w:rPr>
              <w:t>3.74±0.55</w:t>
            </w:r>
            <w:r w:rsidRPr="00F74F06">
              <w:rPr>
                <w:rFonts w:ascii="Arial" w:hAnsi="Arial" w:cs="Arial"/>
                <w:sz w:val="18"/>
                <w:szCs w:val="18"/>
                <w:vertAlign w:val="superscript"/>
              </w:rPr>
              <w:t>a</w:t>
            </w:r>
          </w:p>
        </w:tc>
      </w:tr>
    </w:tbl>
    <w:p w14:paraId="5C43A69D" w14:textId="77777777" w:rsidR="00F74F06" w:rsidRPr="00F74F06" w:rsidRDefault="00F74F06" w:rsidP="00F74F06">
      <w:pPr>
        <w:jc w:val="both"/>
        <w:rPr>
          <w:rFonts w:ascii="Arial" w:hAnsi="Arial" w:cs="Arial"/>
        </w:rPr>
      </w:pPr>
      <w:r w:rsidRPr="00F74F06">
        <w:rPr>
          <w:rFonts w:ascii="Arial" w:hAnsi="Arial" w:cs="Arial"/>
          <w:b/>
          <w:bCs/>
        </w:rPr>
        <w:t>Key:</w:t>
      </w:r>
      <w:r w:rsidRPr="00F74F06">
        <w:rPr>
          <w:rFonts w:ascii="Arial" w:hAnsi="Arial" w:cs="Arial"/>
        </w:rPr>
        <w:t xml:space="preserve"> </w:t>
      </w:r>
      <w:proofErr w:type="spellStart"/>
      <w:r w:rsidRPr="00F74F06">
        <w:rPr>
          <w:rFonts w:ascii="Arial" w:hAnsi="Arial" w:cs="Arial"/>
        </w:rPr>
        <w:t>mean±SE</w:t>
      </w:r>
      <w:proofErr w:type="spellEnd"/>
      <w:r w:rsidRPr="00F74F06">
        <w:rPr>
          <w:rFonts w:ascii="Arial" w:hAnsi="Arial" w:cs="Arial"/>
        </w:rPr>
        <w:t xml:space="preserve"> of </w:t>
      </w:r>
      <w:proofErr w:type="spellStart"/>
      <w:r w:rsidRPr="00F74F06">
        <w:rPr>
          <w:rFonts w:ascii="Arial" w:hAnsi="Arial" w:cs="Arial"/>
        </w:rPr>
        <w:t>Physico</w:t>
      </w:r>
      <w:proofErr w:type="spellEnd"/>
      <w:r w:rsidRPr="00F74F06">
        <w:rPr>
          <w:rFonts w:ascii="Arial" w:hAnsi="Arial" w:cs="Arial"/>
        </w:rPr>
        <w:t>-chemical parameters with the same alphabetic superscripts in the same column are not significantly different from each other (p&gt;0.05).</w:t>
      </w:r>
    </w:p>
    <w:p w14:paraId="2A5BB52B" w14:textId="77777777" w:rsidR="00F74F06" w:rsidRPr="00F74F06" w:rsidRDefault="00F74F06" w:rsidP="00F74F06">
      <w:pPr>
        <w:rPr>
          <w:rFonts w:ascii="Arial" w:hAnsi="Arial" w:cs="Arial"/>
        </w:rPr>
      </w:pPr>
    </w:p>
    <w:p w14:paraId="12E40893" w14:textId="2098D2FF" w:rsidR="000B4A97" w:rsidRPr="00232035" w:rsidRDefault="000B4A97" w:rsidP="000B4A97">
      <w:pPr>
        <w:rPr>
          <w:rFonts w:ascii="Arial" w:hAnsi="Arial" w:cs="Arial"/>
          <w:b/>
          <w:bCs/>
        </w:rPr>
      </w:pPr>
      <w:r w:rsidRPr="00232035">
        <w:rPr>
          <w:rFonts w:ascii="Arial" w:hAnsi="Arial" w:cs="Arial"/>
          <w:b/>
          <w:bCs/>
        </w:rPr>
        <w:t xml:space="preserve">Table 4: Multivariate matrix correlation between </w:t>
      </w:r>
      <w:proofErr w:type="spellStart"/>
      <w:r w:rsidRPr="00232035">
        <w:rPr>
          <w:rFonts w:ascii="Arial" w:hAnsi="Arial" w:cs="Arial"/>
          <w:b/>
          <w:bCs/>
        </w:rPr>
        <w:t>physico</w:t>
      </w:r>
      <w:proofErr w:type="spellEnd"/>
      <w:r w:rsidRPr="00232035">
        <w:rPr>
          <w:rFonts w:ascii="Arial" w:hAnsi="Arial" w:cs="Arial"/>
          <w:b/>
          <w:bCs/>
        </w:rPr>
        <w:t>-chemical parameters</w:t>
      </w:r>
    </w:p>
    <w:tbl>
      <w:tblPr>
        <w:tblW w:w="9411" w:type="dxa"/>
        <w:tblLook w:val="04A0" w:firstRow="1" w:lastRow="0" w:firstColumn="1" w:lastColumn="0" w:noHBand="0" w:noVBand="1"/>
      </w:tblPr>
      <w:tblGrid>
        <w:gridCol w:w="1139"/>
        <w:gridCol w:w="941"/>
        <w:gridCol w:w="941"/>
        <w:gridCol w:w="941"/>
        <w:gridCol w:w="941"/>
        <w:gridCol w:w="977"/>
        <w:gridCol w:w="1139"/>
        <w:gridCol w:w="941"/>
        <w:gridCol w:w="790"/>
        <w:gridCol w:w="661"/>
      </w:tblGrid>
      <w:tr w:rsidR="000B4A97" w:rsidRPr="00232035" w14:paraId="7F7F2609" w14:textId="77777777" w:rsidTr="006A1520">
        <w:trPr>
          <w:trHeight w:val="222"/>
        </w:trPr>
        <w:tc>
          <w:tcPr>
            <w:tcW w:w="1139" w:type="dxa"/>
            <w:tcBorders>
              <w:top w:val="single" w:sz="8" w:space="0" w:color="auto"/>
              <w:left w:val="nil"/>
              <w:bottom w:val="single" w:sz="8" w:space="0" w:color="auto"/>
              <w:right w:val="nil"/>
            </w:tcBorders>
            <w:noWrap/>
            <w:vAlign w:val="center"/>
            <w:hideMark/>
          </w:tcPr>
          <w:p w14:paraId="5129BA41" w14:textId="77777777" w:rsidR="000B4A97" w:rsidRPr="00232035" w:rsidRDefault="000B4A97" w:rsidP="006A1520">
            <w:pPr>
              <w:jc w:val="center"/>
              <w:rPr>
                <w:rFonts w:ascii="Arial" w:hAnsi="Arial" w:cs="Arial"/>
              </w:rPr>
            </w:pPr>
            <w:r w:rsidRPr="00232035">
              <w:rPr>
                <w:rFonts w:ascii="Arial" w:hAnsi="Arial" w:cs="Arial"/>
              </w:rPr>
              <w:t> </w:t>
            </w:r>
          </w:p>
        </w:tc>
        <w:tc>
          <w:tcPr>
            <w:tcW w:w="941" w:type="dxa"/>
            <w:tcBorders>
              <w:top w:val="single" w:sz="8" w:space="0" w:color="auto"/>
              <w:left w:val="nil"/>
              <w:bottom w:val="single" w:sz="8" w:space="0" w:color="auto"/>
              <w:right w:val="nil"/>
            </w:tcBorders>
            <w:noWrap/>
            <w:vAlign w:val="center"/>
            <w:hideMark/>
          </w:tcPr>
          <w:p w14:paraId="48DB3B0F" w14:textId="77777777" w:rsidR="000B4A97" w:rsidRPr="00232035" w:rsidRDefault="000B4A97" w:rsidP="006A1520">
            <w:pPr>
              <w:jc w:val="center"/>
              <w:rPr>
                <w:rFonts w:ascii="Arial" w:hAnsi="Arial" w:cs="Arial"/>
              </w:rPr>
            </w:pPr>
            <w:r w:rsidRPr="00232035">
              <w:rPr>
                <w:rFonts w:ascii="Arial" w:hAnsi="Arial" w:cs="Arial"/>
              </w:rPr>
              <w:t>pH</w:t>
            </w:r>
          </w:p>
        </w:tc>
        <w:tc>
          <w:tcPr>
            <w:tcW w:w="941" w:type="dxa"/>
            <w:tcBorders>
              <w:top w:val="single" w:sz="8" w:space="0" w:color="auto"/>
              <w:left w:val="nil"/>
              <w:bottom w:val="single" w:sz="8" w:space="0" w:color="auto"/>
              <w:right w:val="nil"/>
            </w:tcBorders>
            <w:noWrap/>
            <w:vAlign w:val="center"/>
            <w:hideMark/>
          </w:tcPr>
          <w:p w14:paraId="1D759A6C" w14:textId="77777777" w:rsidR="000B4A97" w:rsidRPr="00232035" w:rsidRDefault="000B4A97" w:rsidP="006A1520">
            <w:pPr>
              <w:jc w:val="center"/>
              <w:rPr>
                <w:rFonts w:ascii="Arial" w:hAnsi="Arial" w:cs="Arial"/>
              </w:rPr>
            </w:pPr>
            <w:r w:rsidRPr="00232035">
              <w:rPr>
                <w:rFonts w:ascii="Arial" w:hAnsi="Arial" w:cs="Arial"/>
              </w:rPr>
              <w:t>DO</w:t>
            </w:r>
          </w:p>
        </w:tc>
        <w:tc>
          <w:tcPr>
            <w:tcW w:w="941" w:type="dxa"/>
            <w:tcBorders>
              <w:top w:val="single" w:sz="8" w:space="0" w:color="auto"/>
              <w:left w:val="nil"/>
              <w:bottom w:val="single" w:sz="8" w:space="0" w:color="auto"/>
              <w:right w:val="nil"/>
            </w:tcBorders>
            <w:noWrap/>
            <w:vAlign w:val="center"/>
            <w:hideMark/>
          </w:tcPr>
          <w:p w14:paraId="43B1F142" w14:textId="77777777" w:rsidR="000B4A97" w:rsidRPr="00232035" w:rsidRDefault="000B4A97" w:rsidP="006A1520">
            <w:pPr>
              <w:jc w:val="center"/>
              <w:rPr>
                <w:rFonts w:ascii="Arial" w:hAnsi="Arial" w:cs="Arial"/>
              </w:rPr>
            </w:pPr>
            <w:r w:rsidRPr="00232035">
              <w:rPr>
                <w:rFonts w:ascii="Arial" w:hAnsi="Arial" w:cs="Arial"/>
              </w:rPr>
              <w:t>Cond.</w:t>
            </w:r>
          </w:p>
        </w:tc>
        <w:tc>
          <w:tcPr>
            <w:tcW w:w="941" w:type="dxa"/>
            <w:tcBorders>
              <w:top w:val="single" w:sz="8" w:space="0" w:color="auto"/>
              <w:left w:val="nil"/>
              <w:bottom w:val="single" w:sz="8" w:space="0" w:color="auto"/>
              <w:right w:val="nil"/>
            </w:tcBorders>
            <w:noWrap/>
            <w:vAlign w:val="center"/>
            <w:hideMark/>
          </w:tcPr>
          <w:p w14:paraId="1C814A85" w14:textId="77777777" w:rsidR="000B4A97" w:rsidRPr="00232035" w:rsidRDefault="000B4A97" w:rsidP="006A1520">
            <w:pPr>
              <w:jc w:val="center"/>
              <w:rPr>
                <w:rFonts w:ascii="Arial" w:hAnsi="Arial" w:cs="Arial"/>
              </w:rPr>
            </w:pPr>
            <w:r w:rsidRPr="00232035">
              <w:rPr>
                <w:rFonts w:ascii="Arial" w:hAnsi="Arial" w:cs="Arial"/>
              </w:rPr>
              <w:t>TDS</w:t>
            </w:r>
          </w:p>
        </w:tc>
        <w:tc>
          <w:tcPr>
            <w:tcW w:w="977" w:type="dxa"/>
            <w:tcBorders>
              <w:top w:val="single" w:sz="8" w:space="0" w:color="auto"/>
              <w:left w:val="nil"/>
              <w:bottom w:val="single" w:sz="8" w:space="0" w:color="auto"/>
              <w:right w:val="nil"/>
            </w:tcBorders>
            <w:noWrap/>
            <w:vAlign w:val="center"/>
            <w:hideMark/>
          </w:tcPr>
          <w:p w14:paraId="2714861E" w14:textId="77777777" w:rsidR="000B4A97" w:rsidRPr="00232035" w:rsidRDefault="000B4A97" w:rsidP="006A1520">
            <w:pPr>
              <w:jc w:val="center"/>
              <w:rPr>
                <w:rFonts w:ascii="Arial" w:hAnsi="Arial" w:cs="Arial"/>
              </w:rPr>
            </w:pPr>
            <w:r w:rsidRPr="00232035">
              <w:rPr>
                <w:rFonts w:ascii="Arial" w:hAnsi="Arial" w:cs="Arial"/>
              </w:rPr>
              <w:t>Salinity</w:t>
            </w:r>
          </w:p>
        </w:tc>
        <w:tc>
          <w:tcPr>
            <w:tcW w:w="1139" w:type="dxa"/>
            <w:tcBorders>
              <w:top w:val="single" w:sz="8" w:space="0" w:color="auto"/>
              <w:left w:val="nil"/>
              <w:bottom w:val="single" w:sz="8" w:space="0" w:color="auto"/>
              <w:right w:val="nil"/>
            </w:tcBorders>
            <w:noWrap/>
            <w:vAlign w:val="center"/>
            <w:hideMark/>
          </w:tcPr>
          <w:p w14:paraId="5969F068" w14:textId="77777777" w:rsidR="000B4A97" w:rsidRPr="00232035" w:rsidRDefault="000B4A97" w:rsidP="006A1520">
            <w:pPr>
              <w:jc w:val="center"/>
              <w:rPr>
                <w:rFonts w:ascii="Arial" w:hAnsi="Arial" w:cs="Arial"/>
              </w:rPr>
            </w:pPr>
            <w:r w:rsidRPr="00232035">
              <w:rPr>
                <w:rFonts w:ascii="Arial" w:hAnsi="Arial" w:cs="Arial"/>
              </w:rPr>
              <w:t>Turbidity</w:t>
            </w:r>
          </w:p>
        </w:tc>
        <w:tc>
          <w:tcPr>
            <w:tcW w:w="941" w:type="dxa"/>
            <w:tcBorders>
              <w:top w:val="single" w:sz="8" w:space="0" w:color="auto"/>
              <w:left w:val="nil"/>
              <w:bottom w:val="single" w:sz="8" w:space="0" w:color="auto"/>
              <w:right w:val="nil"/>
            </w:tcBorders>
            <w:noWrap/>
            <w:vAlign w:val="center"/>
            <w:hideMark/>
          </w:tcPr>
          <w:p w14:paraId="5038B8DF" w14:textId="77777777" w:rsidR="000B4A97" w:rsidRPr="00232035" w:rsidRDefault="000B4A97" w:rsidP="006A1520">
            <w:pPr>
              <w:jc w:val="center"/>
              <w:rPr>
                <w:rFonts w:ascii="Arial" w:hAnsi="Arial" w:cs="Arial"/>
              </w:rPr>
            </w:pPr>
            <w:r w:rsidRPr="00232035">
              <w:rPr>
                <w:rFonts w:ascii="Arial" w:hAnsi="Arial" w:cs="Arial"/>
              </w:rPr>
              <w:t>Temp</w:t>
            </w:r>
          </w:p>
        </w:tc>
        <w:tc>
          <w:tcPr>
            <w:tcW w:w="790" w:type="dxa"/>
            <w:tcBorders>
              <w:top w:val="single" w:sz="8" w:space="0" w:color="auto"/>
              <w:left w:val="nil"/>
              <w:bottom w:val="single" w:sz="8" w:space="0" w:color="auto"/>
              <w:right w:val="nil"/>
            </w:tcBorders>
            <w:vAlign w:val="center"/>
            <w:hideMark/>
          </w:tcPr>
          <w:p w14:paraId="2B191CDA" w14:textId="77777777" w:rsidR="000B4A97" w:rsidRPr="00232035" w:rsidRDefault="000B4A97" w:rsidP="006A1520">
            <w:pPr>
              <w:jc w:val="center"/>
              <w:rPr>
                <w:rFonts w:ascii="Arial" w:hAnsi="Arial" w:cs="Arial"/>
              </w:rPr>
            </w:pPr>
            <w:r w:rsidRPr="00232035">
              <w:rPr>
                <w:rFonts w:ascii="Arial" w:hAnsi="Arial" w:cs="Arial"/>
              </w:rPr>
              <w:t>NO</w:t>
            </w:r>
            <w:r w:rsidRPr="00232035">
              <w:rPr>
                <w:rFonts w:ascii="Arial" w:hAnsi="Arial" w:cs="Arial"/>
                <w:vertAlign w:val="subscript"/>
              </w:rPr>
              <w:t>3</w:t>
            </w:r>
          </w:p>
        </w:tc>
        <w:tc>
          <w:tcPr>
            <w:tcW w:w="661" w:type="dxa"/>
            <w:tcBorders>
              <w:top w:val="single" w:sz="8" w:space="0" w:color="auto"/>
              <w:left w:val="nil"/>
              <w:bottom w:val="single" w:sz="8" w:space="0" w:color="auto"/>
              <w:right w:val="nil"/>
            </w:tcBorders>
            <w:vAlign w:val="center"/>
            <w:hideMark/>
          </w:tcPr>
          <w:p w14:paraId="7D74A8DD" w14:textId="77777777" w:rsidR="000B4A97" w:rsidRPr="00232035" w:rsidRDefault="000B4A97" w:rsidP="006A1520">
            <w:pPr>
              <w:jc w:val="center"/>
              <w:rPr>
                <w:rFonts w:ascii="Arial" w:hAnsi="Arial" w:cs="Arial"/>
              </w:rPr>
            </w:pPr>
            <w:r w:rsidRPr="00232035">
              <w:rPr>
                <w:rFonts w:ascii="Arial" w:hAnsi="Arial" w:cs="Arial"/>
              </w:rPr>
              <w:t>PO</w:t>
            </w:r>
            <w:r w:rsidRPr="00232035">
              <w:rPr>
                <w:rFonts w:ascii="Arial" w:hAnsi="Arial" w:cs="Arial"/>
                <w:vertAlign w:val="subscript"/>
              </w:rPr>
              <w:t>4</w:t>
            </w:r>
          </w:p>
        </w:tc>
      </w:tr>
      <w:tr w:rsidR="000B4A97" w:rsidRPr="00232035" w14:paraId="30817DF5" w14:textId="77777777" w:rsidTr="006A1520">
        <w:trPr>
          <w:trHeight w:val="193"/>
        </w:trPr>
        <w:tc>
          <w:tcPr>
            <w:tcW w:w="1139" w:type="dxa"/>
            <w:tcBorders>
              <w:top w:val="nil"/>
              <w:left w:val="nil"/>
              <w:bottom w:val="nil"/>
              <w:right w:val="nil"/>
            </w:tcBorders>
            <w:noWrap/>
            <w:vAlign w:val="center"/>
            <w:hideMark/>
          </w:tcPr>
          <w:p w14:paraId="4BE31BEF" w14:textId="77777777" w:rsidR="000B4A97" w:rsidRPr="00232035" w:rsidRDefault="000B4A97" w:rsidP="006A1520">
            <w:pPr>
              <w:rPr>
                <w:rFonts w:ascii="Arial" w:hAnsi="Arial" w:cs="Arial"/>
              </w:rPr>
            </w:pPr>
            <w:r w:rsidRPr="00232035">
              <w:rPr>
                <w:rFonts w:ascii="Arial" w:hAnsi="Arial" w:cs="Arial"/>
              </w:rPr>
              <w:t>pH</w:t>
            </w:r>
          </w:p>
        </w:tc>
        <w:tc>
          <w:tcPr>
            <w:tcW w:w="941" w:type="dxa"/>
            <w:tcBorders>
              <w:top w:val="nil"/>
              <w:left w:val="nil"/>
              <w:bottom w:val="nil"/>
              <w:right w:val="nil"/>
            </w:tcBorders>
            <w:noWrap/>
            <w:hideMark/>
          </w:tcPr>
          <w:p w14:paraId="62B3729E"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19410C97"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F8CB3A0"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03D3F8DD"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5FEF3F3"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50E19DEC"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7A744F42"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5B117FBA"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495DDA03" w14:textId="77777777" w:rsidR="000B4A97" w:rsidRPr="00232035" w:rsidRDefault="000B4A97" w:rsidP="006A1520">
            <w:pPr>
              <w:rPr>
                <w:rFonts w:ascii="Arial" w:hAnsi="Arial" w:cs="Arial"/>
              </w:rPr>
            </w:pPr>
          </w:p>
        </w:tc>
      </w:tr>
      <w:tr w:rsidR="000B4A97" w:rsidRPr="00232035" w14:paraId="6836E4D3" w14:textId="77777777" w:rsidTr="006A1520">
        <w:trPr>
          <w:trHeight w:val="193"/>
        </w:trPr>
        <w:tc>
          <w:tcPr>
            <w:tcW w:w="1139" w:type="dxa"/>
            <w:tcBorders>
              <w:top w:val="nil"/>
              <w:left w:val="nil"/>
              <w:bottom w:val="nil"/>
              <w:right w:val="nil"/>
            </w:tcBorders>
            <w:noWrap/>
            <w:vAlign w:val="center"/>
            <w:hideMark/>
          </w:tcPr>
          <w:p w14:paraId="72C9E3D0" w14:textId="77777777" w:rsidR="000B4A97" w:rsidRPr="00232035" w:rsidRDefault="000B4A97" w:rsidP="006A1520">
            <w:pPr>
              <w:rPr>
                <w:rFonts w:ascii="Arial" w:hAnsi="Arial" w:cs="Arial"/>
              </w:rPr>
            </w:pPr>
            <w:r w:rsidRPr="00232035">
              <w:rPr>
                <w:rFonts w:ascii="Arial" w:hAnsi="Arial" w:cs="Arial"/>
              </w:rPr>
              <w:t>DO</w:t>
            </w:r>
          </w:p>
        </w:tc>
        <w:tc>
          <w:tcPr>
            <w:tcW w:w="941" w:type="dxa"/>
            <w:tcBorders>
              <w:top w:val="nil"/>
              <w:left w:val="nil"/>
              <w:bottom w:val="nil"/>
              <w:right w:val="nil"/>
            </w:tcBorders>
            <w:noWrap/>
            <w:hideMark/>
          </w:tcPr>
          <w:p w14:paraId="46358B2A" w14:textId="77777777" w:rsidR="000B4A97" w:rsidRPr="00232035" w:rsidRDefault="000B4A97" w:rsidP="006A1520">
            <w:pPr>
              <w:rPr>
                <w:rFonts w:ascii="Arial" w:hAnsi="Arial" w:cs="Arial"/>
              </w:rPr>
            </w:pPr>
            <w:r w:rsidRPr="00232035">
              <w:rPr>
                <w:rFonts w:ascii="Arial" w:hAnsi="Arial" w:cs="Arial"/>
              </w:rPr>
              <w:t>-0.17</w:t>
            </w:r>
          </w:p>
        </w:tc>
        <w:tc>
          <w:tcPr>
            <w:tcW w:w="941" w:type="dxa"/>
            <w:tcBorders>
              <w:top w:val="nil"/>
              <w:left w:val="nil"/>
              <w:bottom w:val="nil"/>
              <w:right w:val="nil"/>
            </w:tcBorders>
            <w:noWrap/>
            <w:hideMark/>
          </w:tcPr>
          <w:p w14:paraId="0F28939E"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22B3C135"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507D98E"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9320B7A"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0FEF40EF"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689ABCCE"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134A1C95"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1D372944" w14:textId="77777777" w:rsidR="000B4A97" w:rsidRPr="00232035" w:rsidRDefault="000B4A97" w:rsidP="006A1520">
            <w:pPr>
              <w:rPr>
                <w:rFonts w:ascii="Arial" w:hAnsi="Arial" w:cs="Arial"/>
              </w:rPr>
            </w:pPr>
          </w:p>
        </w:tc>
      </w:tr>
      <w:tr w:rsidR="000B4A97" w:rsidRPr="00232035" w14:paraId="36AEA12A" w14:textId="77777777" w:rsidTr="006A1520">
        <w:trPr>
          <w:trHeight w:val="193"/>
        </w:trPr>
        <w:tc>
          <w:tcPr>
            <w:tcW w:w="1139" w:type="dxa"/>
            <w:tcBorders>
              <w:top w:val="nil"/>
              <w:left w:val="nil"/>
              <w:bottom w:val="nil"/>
              <w:right w:val="nil"/>
            </w:tcBorders>
            <w:noWrap/>
            <w:vAlign w:val="center"/>
            <w:hideMark/>
          </w:tcPr>
          <w:p w14:paraId="1CF56BAA" w14:textId="77777777" w:rsidR="000B4A97" w:rsidRPr="00232035" w:rsidRDefault="000B4A97" w:rsidP="006A1520">
            <w:pPr>
              <w:rPr>
                <w:rFonts w:ascii="Arial" w:hAnsi="Arial" w:cs="Arial"/>
              </w:rPr>
            </w:pPr>
            <w:r w:rsidRPr="00232035">
              <w:rPr>
                <w:rFonts w:ascii="Arial" w:hAnsi="Arial" w:cs="Arial"/>
              </w:rPr>
              <w:t>Cond.</w:t>
            </w:r>
          </w:p>
        </w:tc>
        <w:tc>
          <w:tcPr>
            <w:tcW w:w="941" w:type="dxa"/>
            <w:tcBorders>
              <w:top w:val="nil"/>
              <w:left w:val="nil"/>
              <w:bottom w:val="nil"/>
              <w:right w:val="nil"/>
            </w:tcBorders>
            <w:noWrap/>
            <w:hideMark/>
          </w:tcPr>
          <w:p w14:paraId="0E3019A6" w14:textId="77777777" w:rsidR="000B4A97" w:rsidRPr="00232035" w:rsidRDefault="000B4A97" w:rsidP="006A1520">
            <w:pPr>
              <w:rPr>
                <w:rFonts w:ascii="Arial" w:hAnsi="Arial" w:cs="Arial"/>
              </w:rPr>
            </w:pPr>
            <w:r w:rsidRPr="00232035">
              <w:rPr>
                <w:rFonts w:ascii="Arial" w:hAnsi="Arial" w:cs="Arial"/>
              </w:rPr>
              <w:t>0.09</w:t>
            </w:r>
          </w:p>
        </w:tc>
        <w:tc>
          <w:tcPr>
            <w:tcW w:w="941" w:type="dxa"/>
            <w:tcBorders>
              <w:top w:val="nil"/>
              <w:left w:val="nil"/>
              <w:bottom w:val="nil"/>
              <w:right w:val="nil"/>
            </w:tcBorders>
            <w:noWrap/>
            <w:hideMark/>
          </w:tcPr>
          <w:p w14:paraId="6654B451" w14:textId="77777777" w:rsidR="000B4A97" w:rsidRPr="00232035" w:rsidRDefault="000B4A97" w:rsidP="006A1520">
            <w:pPr>
              <w:rPr>
                <w:rFonts w:ascii="Arial" w:hAnsi="Arial" w:cs="Arial"/>
              </w:rPr>
            </w:pPr>
            <w:r w:rsidRPr="00232035">
              <w:rPr>
                <w:rFonts w:ascii="Arial" w:hAnsi="Arial" w:cs="Arial"/>
              </w:rPr>
              <w:t>-0.15</w:t>
            </w:r>
          </w:p>
        </w:tc>
        <w:tc>
          <w:tcPr>
            <w:tcW w:w="941" w:type="dxa"/>
            <w:tcBorders>
              <w:top w:val="nil"/>
              <w:left w:val="nil"/>
              <w:bottom w:val="nil"/>
              <w:right w:val="nil"/>
            </w:tcBorders>
            <w:noWrap/>
            <w:hideMark/>
          </w:tcPr>
          <w:p w14:paraId="5A967E69"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5A7C6D11" w14:textId="77777777" w:rsidR="000B4A97" w:rsidRPr="00232035" w:rsidRDefault="000B4A97" w:rsidP="006A1520">
            <w:pPr>
              <w:rPr>
                <w:rFonts w:ascii="Arial" w:hAnsi="Arial" w:cs="Arial"/>
              </w:rPr>
            </w:pPr>
          </w:p>
        </w:tc>
        <w:tc>
          <w:tcPr>
            <w:tcW w:w="977" w:type="dxa"/>
            <w:tcBorders>
              <w:top w:val="nil"/>
              <w:left w:val="nil"/>
              <w:bottom w:val="nil"/>
              <w:right w:val="nil"/>
            </w:tcBorders>
            <w:noWrap/>
            <w:hideMark/>
          </w:tcPr>
          <w:p w14:paraId="727106BB"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751C20CD"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532355D4"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0DA07B83"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60AF0DBB" w14:textId="77777777" w:rsidR="000B4A97" w:rsidRPr="00232035" w:rsidRDefault="000B4A97" w:rsidP="006A1520">
            <w:pPr>
              <w:rPr>
                <w:rFonts w:ascii="Arial" w:hAnsi="Arial" w:cs="Arial"/>
              </w:rPr>
            </w:pPr>
          </w:p>
        </w:tc>
      </w:tr>
      <w:tr w:rsidR="000B4A97" w:rsidRPr="00232035" w14:paraId="7B38A7EE" w14:textId="77777777" w:rsidTr="006A1520">
        <w:trPr>
          <w:trHeight w:val="193"/>
        </w:trPr>
        <w:tc>
          <w:tcPr>
            <w:tcW w:w="1139" w:type="dxa"/>
            <w:tcBorders>
              <w:top w:val="nil"/>
              <w:left w:val="nil"/>
              <w:bottom w:val="nil"/>
              <w:right w:val="nil"/>
            </w:tcBorders>
            <w:noWrap/>
            <w:vAlign w:val="center"/>
            <w:hideMark/>
          </w:tcPr>
          <w:p w14:paraId="6469A71D" w14:textId="77777777" w:rsidR="000B4A97" w:rsidRPr="00232035" w:rsidRDefault="000B4A97" w:rsidP="006A1520">
            <w:pPr>
              <w:rPr>
                <w:rFonts w:ascii="Arial" w:hAnsi="Arial" w:cs="Arial"/>
              </w:rPr>
            </w:pPr>
            <w:r w:rsidRPr="00232035">
              <w:rPr>
                <w:rFonts w:ascii="Arial" w:hAnsi="Arial" w:cs="Arial"/>
              </w:rPr>
              <w:t>TDS</w:t>
            </w:r>
          </w:p>
        </w:tc>
        <w:tc>
          <w:tcPr>
            <w:tcW w:w="941" w:type="dxa"/>
            <w:tcBorders>
              <w:top w:val="nil"/>
              <w:left w:val="nil"/>
              <w:bottom w:val="nil"/>
              <w:right w:val="nil"/>
            </w:tcBorders>
            <w:noWrap/>
            <w:hideMark/>
          </w:tcPr>
          <w:p w14:paraId="443D0217" w14:textId="77777777" w:rsidR="000B4A97" w:rsidRPr="00232035" w:rsidRDefault="000B4A97" w:rsidP="006A1520">
            <w:pPr>
              <w:rPr>
                <w:rFonts w:ascii="Arial" w:hAnsi="Arial" w:cs="Arial"/>
              </w:rPr>
            </w:pPr>
            <w:r w:rsidRPr="00232035">
              <w:rPr>
                <w:rFonts w:ascii="Arial" w:hAnsi="Arial" w:cs="Arial"/>
              </w:rPr>
              <w:t>0.22</w:t>
            </w:r>
          </w:p>
        </w:tc>
        <w:tc>
          <w:tcPr>
            <w:tcW w:w="941" w:type="dxa"/>
            <w:tcBorders>
              <w:top w:val="nil"/>
              <w:left w:val="nil"/>
              <w:bottom w:val="nil"/>
              <w:right w:val="nil"/>
            </w:tcBorders>
            <w:noWrap/>
            <w:hideMark/>
          </w:tcPr>
          <w:p w14:paraId="7385FE2D" w14:textId="77777777" w:rsidR="000B4A97" w:rsidRPr="00232035" w:rsidRDefault="000B4A97" w:rsidP="006A1520">
            <w:pPr>
              <w:rPr>
                <w:rFonts w:ascii="Arial" w:hAnsi="Arial" w:cs="Arial"/>
              </w:rPr>
            </w:pPr>
            <w:r w:rsidRPr="00232035">
              <w:rPr>
                <w:rFonts w:ascii="Arial" w:hAnsi="Arial" w:cs="Arial"/>
              </w:rPr>
              <w:t>-0.22</w:t>
            </w:r>
          </w:p>
        </w:tc>
        <w:tc>
          <w:tcPr>
            <w:tcW w:w="941" w:type="dxa"/>
            <w:tcBorders>
              <w:top w:val="nil"/>
              <w:left w:val="nil"/>
              <w:bottom w:val="nil"/>
              <w:right w:val="nil"/>
            </w:tcBorders>
            <w:noWrap/>
            <w:hideMark/>
          </w:tcPr>
          <w:p w14:paraId="7674EBAC" w14:textId="77777777" w:rsidR="000B4A97" w:rsidRPr="00232035" w:rsidRDefault="000B4A97" w:rsidP="006A1520">
            <w:pPr>
              <w:rPr>
                <w:rFonts w:ascii="Arial" w:hAnsi="Arial" w:cs="Arial"/>
              </w:rPr>
            </w:pPr>
            <w:r w:rsidRPr="00232035">
              <w:rPr>
                <w:rFonts w:ascii="Arial" w:hAnsi="Arial" w:cs="Arial"/>
              </w:rPr>
              <w:t>0.72</w:t>
            </w:r>
          </w:p>
        </w:tc>
        <w:tc>
          <w:tcPr>
            <w:tcW w:w="941" w:type="dxa"/>
            <w:tcBorders>
              <w:top w:val="nil"/>
              <w:left w:val="nil"/>
              <w:bottom w:val="nil"/>
              <w:right w:val="nil"/>
            </w:tcBorders>
            <w:noWrap/>
            <w:hideMark/>
          </w:tcPr>
          <w:p w14:paraId="7E8211E7" w14:textId="77777777" w:rsidR="000B4A97" w:rsidRPr="00232035" w:rsidRDefault="000B4A97" w:rsidP="006A1520">
            <w:pPr>
              <w:rPr>
                <w:rFonts w:ascii="Arial" w:hAnsi="Arial" w:cs="Arial"/>
              </w:rPr>
            </w:pPr>
            <w:r w:rsidRPr="00232035">
              <w:rPr>
                <w:rFonts w:ascii="Arial" w:hAnsi="Arial" w:cs="Arial"/>
              </w:rPr>
              <w:t>1.00</w:t>
            </w:r>
          </w:p>
        </w:tc>
        <w:tc>
          <w:tcPr>
            <w:tcW w:w="977" w:type="dxa"/>
            <w:tcBorders>
              <w:top w:val="nil"/>
              <w:left w:val="nil"/>
              <w:bottom w:val="nil"/>
              <w:right w:val="nil"/>
            </w:tcBorders>
            <w:noWrap/>
            <w:hideMark/>
          </w:tcPr>
          <w:p w14:paraId="5EF5C4D3" w14:textId="77777777" w:rsidR="000B4A97" w:rsidRPr="00232035" w:rsidRDefault="000B4A97" w:rsidP="006A1520">
            <w:pPr>
              <w:rPr>
                <w:rFonts w:ascii="Arial" w:hAnsi="Arial" w:cs="Arial"/>
              </w:rPr>
            </w:pPr>
          </w:p>
        </w:tc>
        <w:tc>
          <w:tcPr>
            <w:tcW w:w="1139" w:type="dxa"/>
            <w:tcBorders>
              <w:top w:val="nil"/>
              <w:left w:val="nil"/>
              <w:bottom w:val="nil"/>
              <w:right w:val="nil"/>
            </w:tcBorders>
            <w:noWrap/>
            <w:hideMark/>
          </w:tcPr>
          <w:p w14:paraId="158CC0E0"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53D00C45"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6F738410"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3D9E4137" w14:textId="77777777" w:rsidR="000B4A97" w:rsidRPr="00232035" w:rsidRDefault="000B4A97" w:rsidP="006A1520">
            <w:pPr>
              <w:rPr>
                <w:rFonts w:ascii="Arial" w:hAnsi="Arial" w:cs="Arial"/>
              </w:rPr>
            </w:pPr>
          </w:p>
        </w:tc>
      </w:tr>
      <w:tr w:rsidR="000B4A97" w:rsidRPr="00232035" w14:paraId="4842027D" w14:textId="77777777" w:rsidTr="006A1520">
        <w:trPr>
          <w:trHeight w:val="193"/>
        </w:trPr>
        <w:tc>
          <w:tcPr>
            <w:tcW w:w="1139" w:type="dxa"/>
            <w:tcBorders>
              <w:top w:val="nil"/>
              <w:left w:val="nil"/>
              <w:bottom w:val="nil"/>
              <w:right w:val="nil"/>
            </w:tcBorders>
            <w:noWrap/>
            <w:vAlign w:val="center"/>
            <w:hideMark/>
          </w:tcPr>
          <w:p w14:paraId="478F4434" w14:textId="77777777" w:rsidR="000B4A97" w:rsidRPr="00232035" w:rsidRDefault="000B4A97" w:rsidP="006A1520">
            <w:pPr>
              <w:rPr>
                <w:rFonts w:ascii="Arial" w:hAnsi="Arial" w:cs="Arial"/>
              </w:rPr>
            </w:pPr>
            <w:r w:rsidRPr="00232035">
              <w:rPr>
                <w:rFonts w:ascii="Arial" w:hAnsi="Arial" w:cs="Arial"/>
              </w:rPr>
              <w:t>Salinity</w:t>
            </w:r>
          </w:p>
        </w:tc>
        <w:tc>
          <w:tcPr>
            <w:tcW w:w="941" w:type="dxa"/>
            <w:tcBorders>
              <w:top w:val="nil"/>
              <w:left w:val="nil"/>
              <w:bottom w:val="nil"/>
              <w:right w:val="nil"/>
            </w:tcBorders>
            <w:noWrap/>
            <w:hideMark/>
          </w:tcPr>
          <w:p w14:paraId="5E386AB6" w14:textId="77777777" w:rsidR="000B4A97" w:rsidRPr="00232035" w:rsidRDefault="000B4A97" w:rsidP="006A1520">
            <w:pPr>
              <w:rPr>
                <w:rFonts w:ascii="Arial" w:hAnsi="Arial" w:cs="Arial"/>
              </w:rPr>
            </w:pPr>
            <w:r w:rsidRPr="00232035">
              <w:rPr>
                <w:rFonts w:ascii="Arial" w:hAnsi="Arial" w:cs="Arial"/>
              </w:rPr>
              <w:t>0.08</w:t>
            </w:r>
          </w:p>
        </w:tc>
        <w:tc>
          <w:tcPr>
            <w:tcW w:w="941" w:type="dxa"/>
            <w:tcBorders>
              <w:top w:val="nil"/>
              <w:left w:val="nil"/>
              <w:bottom w:val="nil"/>
              <w:right w:val="nil"/>
            </w:tcBorders>
            <w:noWrap/>
            <w:hideMark/>
          </w:tcPr>
          <w:p w14:paraId="3562B091" w14:textId="77777777" w:rsidR="000B4A97" w:rsidRPr="00232035" w:rsidRDefault="000B4A97" w:rsidP="006A1520">
            <w:pPr>
              <w:rPr>
                <w:rFonts w:ascii="Arial" w:hAnsi="Arial" w:cs="Arial"/>
              </w:rPr>
            </w:pPr>
            <w:r w:rsidRPr="00232035">
              <w:rPr>
                <w:rFonts w:ascii="Arial" w:hAnsi="Arial" w:cs="Arial"/>
              </w:rPr>
              <w:t>0.30</w:t>
            </w:r>
          </w:p>
        </w:tc>
        <w:tc>
          <w:tcPr>
            <w:tcW w:w="941" w:type="dxa"/>
            <w:tcBorders>
              <w:top w:val="nil"/>
              <w:left w:val="nil"/>
              <w:bottom w:val="nil"/>
              <w:right w:val="nil"/>
            </w:tcBorders>
            <w:noWrap/>
            <w:hideMark/>
          </w:tcPr>
          <w:p w14:paraId="261C8C76" w14:textId="77777777" w:rsidR="000B4A97" w:rsidRPr="00232035" w:rsidRDefault="000B4A97" w:rsidP="006A1520">
            <w:pPr>
              <w:rPr>
                <w:rFonts w:ascii="Arial" w:hAnsi="Arial" w:cs="Arial"/>
              </w:rPr>
            </w:pPr>
            <w:r w:rsidRPr="00232035">
              <w:rPr>
                <w:rFonts w:ascii="Arial" w:hAnsi="Arial" w:cs="Arial"/>
              </w:rPr>
              <w:t>-0.13</w:t>
            </w:r>
          </w:p>
        </w:tc>
        <w:tc>
          <w:tcPr>
            <w:tcW w:w="941" w:type="dxa"/>
            <w:tcBorders>
              <w:top w:val="nil"/>
              <w:left w:val="nil"/>
              <w:bottom w:val="nil"/>
              <w:right w:val="nil"/>
            </w:tcBorders>
            <w:noWrap/>
            <w:hideMark/>
          </w:tcPr>
          <w:p w14:paraId="30453FEB" w14:textId="77777777" w:rsidR="000B4A97" w:rsidRPr="00232035" w:rsidRDefault="000B4A97" w:rsidP="006A1520">
            <w:pPr>
              <w:rPr>
                <w:rFonts w:ascii="Arial" w:hAnsi="Arial" w:cs="Arial"/>
              </w:rPr>
            </w:pPr>
            <w:r w:rsidRPr="00232035">
              <w:rPr>
                <w:rFonts w:ascii="Arial" w:hAnsi="Arial" w:cs="Arial"/>
              </w:rPr>
              <w:t>0.12</w:t>
            </w:r>
          </w:p>
        </w:tc>
        <w:tc>
          <w:tcPr>
            <w:tcW w:w="977" w:type="dxa"/>
            <w:tcBorders>
              <w:top w:val="nil"/>
              <w:left w:val="nil"/>
              <w:bottom w:val="nil"/>
              <w:right w:val="nil"/>
            </w:tcBorders>
            <w:noWrap/>
            <w:hideMark/>
          </w:tcPr>
          <w:p w14:paraId="6BB1E4EC" w14:textId="77777777" w:rsidR="000B4A97" w:rsidRPr="00232035" w:rsidRDefault="000B4A97" w:rsidP="006A1520">
            <w:pPr>
              <w:rPr>
                <w:rFonts w:ascii="Arial" w:hAnsi="Arial" w:cs="Arial"/>
              </w:rPr>
            </w:pPr>
            <w:r w:rsidRPr="00232035">
              <w:rPr>
                <w:rFonts w:ascii="Arial" w:hAnsi="Arial" w:cs="Arial"/>
              </w:rPr>
              <w:t>1.00</w:t>
            </w:r>
          </w:p>
        </w:tc>
        <w:tc>
          <w:tcPr>
            <w:tcW w:w="1139" w:type="dxa"/>
            <w:tcBorders>
              <w:top w:val="nil"/>
              <w:left w:val="nil"/>
              <w:bottom w:val="nil"/>
              <w:right w:val="nil"/>
            </w:tcBorders>
            <w:noWrap/>
            <w:hideMark/>
          </w:tcPr>
          <w:p w14:paraId="22A827AC" w14:textId="77777777" w:rsidR="000B4A97" w:rsidRPr="00232035" w:rsidRDefault="000B4A97" w:rsidP="006A1520">
            <w:pPr>
              <w:rPr>
                <w:rFonts w:ascii="Arial" w:hAnsi="Arial" w:cs="Arial"/>
              </w:rPr>
            </w:pPr>
          </w:p>
        </w:tc>
        <w:tc>
          <w:tcPr>
            <w:tcW w:w="941" w:type="dxa"/>
            <w:tcBorders>
              <w:top w:val="nil"/>
              <w:left w:val="nil"/>
              <w:bottom w:val="nil"/>
              <w:right w:val="nil"/>
            </w:tcBorders>
            <w:noWrap/>
            <w:hideMark/>
          </w:tcPr>
          <w:p w14:paraId="2806C7BB"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27290709"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6BFF9D4A" w14:textId="77777777" w:rsidR="000B4A97" w:rsidRPr="00232035" w:rsidRDefault="000B4A97" w:rsidP="006A1520">
            <w:pPr>
              <w:rPr>
                <w:rFonts w:ascii="Arial" w:hAnsi="Arial" w:cs="Arial"/>
              </w:rPr>
            </w:pPr>
          </w:p>
        </w:tc>
      </w:tr>
      <w:tr w:rsidR="000B4A97" w:rsidRPr="00232035" w14:paraId="67B8D91F" w14:textId="77777777" w:rsidTr="006A1520">
        <w:trPr>
          <w:trHeight w:val="193"/>
        </w:trPr>
        <w:tc>
          <w:tcPr>
            <w:tcW w:w="1139" w:type="dxa"/>
            <w:tcBorders>
              <w:top w:val="nil"/>
              <w:left w:val="nil"/>
              <w:bottom w:val="nil"/>
              <w:right w:val="nil"/>
            </w:tcBorders>
            <w:noWrap/>
            <w:vAlign w:val="center"/>
            <w:hideMark/>
          </w:tcPr>
          <w:p w14:paraId="276650C0" w14:textId="77777777" w:rsidR="000B4A97" w:rsidRPr="00232035" w:rsidRDefault="000B4A97" w:rsidP="006A1520">
            <w:pPr>
              <w:rPr>
                <w:rFonts w:ascii="Arial" w:hAnsi="Arial" w:cs="Arial"/>
              </w:rPr>
            </w:pPr>
            <w:r w:rsidRPr="00232035">
              <w:rPr>
                <w:rFonts w:ascii="Arial" w:hAnsi="Arial" w:cs="Arial"/>
              </w:rPr>
              <w:t>Turbidity</w:t>
            </w:r>
          </w:p>
        </w:tc>
        <w:tc>
          <w:tcPr>
            <w:tcW w:w="941" w:type="dxa"/>
            <w:tcBorders>
              <w:top w:val="nil"/>
              <w:left w:val="nil"/>
              <w:bottom w:val="nil"/>
              <w:right w:val="nil"/>
            </w:tcBorders>
            <w:noWrap/>
            <w:hideMark/>
          </w:tcPr>
          <w:p w14:paraId="1B349957" w14:textId="77777777" w:rsidR="000B4A97" w:rsidRPr="00232035" w:rsidRDefault="000B4A97" w:rsidP="006A1520">
            <w:pPr>
              <w:rPr>
                <w:rFonts w:ascii="Arial" w:hAnsi="Arial" w:cs="Arial"/>
              </w:rPr>
            </w:pPr>
            <w:r w:rsidRPr="00232035">
              <w:rPr>
                <w:rFonts w:ascii="Arial" w:hAnsi="Arial" w:cs="Arial"/>
              </w:rPr>
              <w:t>-0.02</w:t>
            </w:r>
          </w:p>
        </w:tc>
        <w:tc>
          <w:tcPr>
            <w:tcW w:w="941" w:type="dxa"/>
            <w:tcBorders>
              <w:top w:val="nil"/>
              <w:left w:val="nil"/>
              <w:bottom w:val="nil"/>
              <w:right w:val="nil"/>
            </w:tcBorders>
            <w:noWrap/>
            <w:hideMark/>
          </w:tcPr>
          <w:p w14:paraId="4BEB4BF0" w14:textId="77777777" w:rsidR="000B4A97" w:rsidRPr="00232035" w:rsidRDefault="000B4A97" w:rsidP="006A1520">
            <w:pPr>
              <w:rPr>
                <w:rFonts w:ascii="Arial" w:hAnsi="Arial" w:cs="Arial"/>
              </w:rPr>
            </w:pPr>
            <w:r w:rsidRPr="00232035">
              <w:rPr>
                <w:rFonts w:ascii="Arial" w:hAnsi="Arial" w:cs="Arial"/>
              </w:rPr>
              <w:t>-0.14</w:t>
            </w:r>
          </w:p>
        </w:tc>
        <w:tc>
          <w:tcPr>
            <w:tcW w:w="941" w:type="dxa"/>
            <w:tcBorders>
              <w:top w:val="nil"/>
              <w:left w:val="nil"/>
              <w:bottom w:val="nil"/>
              <w:right w:val="nil"/>
            </w:tcBorders>
            <w:noWrap/>
            <w:hideMark/>
          </w:tcPr>
          <w:p w14:paraId="1CCD0BE8" w14:textId="77777777" w:rsidR="000B4A97" w:rsidRPr="00232035" w:rsidRDefault="000B4A97" w:rsidP="006A1520">
            <w:pPr>
              <w:rPr>
                <w:rFonts w:ascii="Arial" w:hAnsi="Arial" w:cs="Arial"/>
              </w:rPr>
            </w:pPr>
            <w:r w:rsidRPr="00232035">
              <w:rPr>
                <w:rFonts w:ascii="Arial" w:hAnsi="Arial" w:cs="Arial"/>
              </w:rPr>
              <w:t>-0.18</w:t>
            </w:r>
          </w:p>
        </w:tc>
        <w:tc>
          <w:tcPr>
            <w:tcW w:w="941" w:type="dxa"/>
            <w:tcBorders>
              <w:top w:val="nil"/>
              <w:left w:val="nil"/>
              <w:bottom w:val="nil"/>
              <w:right w:val="nil"/>
            </w:tcBorders>
            <w:noWrap/>
            <w:hideMark/>
          </w:tcPr>
          <w:p w14:paraId="014E9555" w14:textId="77777777" w:rsidR="000B4A97" w:rsidRPr="00232035" w:rsidRDefault="000B4A97" w:rsidP="006A1520">
            <w:pPr>
              <w:rPr>
                <w:rFonts w:ascii="Arial" w:hAnsi="Arial" w:cs="Arial"/>
              </w:rPr>
            </w:pPr>
            <w:r w:rsidRPr="00232035">
              <w:rPr>
                <w:rFonts w:ascii="Arial" w:hAnsi="Arial" w:cs="Arial"/>
              </w:rPr>
              <w:t>-0.22</w:t>
            </w:r>
          </w:p>
        </w:tc>
        <w:tc>
          <w:tcPr>
            <w:tcW w:w="977" w:type="dxa"/>
            <w:tcBorders>
              <w:top w:val="nil"/>
              <w:left w:val="nil"/>
              <w:bottom w:val="nil"/>
              <w:right w:val="nil"/>
            </w:tcBorders>
            <w:noWrap/>
            <w:hideMark/>
          </w:tcPr>
          <w:p w14:paraId="3EC38D62" w14:textId="77777777" w:rsidR="000B4A97" w:rsidRPr="00232035" w:rsidRDefault="000B4A97" w:rsidP="006A1520">
            <w:pPr>
              <w:rPr>
                <w:rFonts w:ascii="Arial" w:hAnsi="Arial" w:cs="Arial"/>
              </w:rPr>
            </w:pPr>
            <w:r w:rsidRPr="00232035">
              <w:rPr>
                <w:rFonts w:ascii="Arial" w:hAnsi="Arial" w:cs="Arial"/>
              </w:rPr>
              <w:t>-0.05</w:t>
            </w:r>
          </w:p>
        </w:tc>
        <w:tc>
          <w:tcPr>
            <w:tcW w:w="1139" w:type="dxa"/>
            <w:tcBorders>
              <w:top w:val="nil"/>
              <w:left w:val="nil"/>
              <w:bottom w:val="nil"/>
              <w:right w:val="nil"/>
            </w:tcBorders>
            <w:noWrap/>
            <w:hideMark/>
          </w:tcPr>
          <w:p w14:paraId="6F13C895" w14:textId="77777777" w:rsidR="000B4A97" w:rsidRPr="00232035" w:rsidRDefault="000B4A97" w:rsidP="006A1520">
            <w:pPr>
              <w:rPr>
                <w:rFonts w:ascii="Arial" w:hAnsi="Arial" w:cs="Arial"/>
              </w:rPr>
            </w:pPr>
            <w:r w:rsidRPr="00232035">
              <w:rPr>
                <w:rFonts w:ascii="Arial" w:hAnsi="Arial" w:cs="Arial"/>
              </w:rPr>
              <w:t>1.00</w:t>
            </w:r>
          </w:p>
        </w:tc>
        <w:tc>
          <w:tcPr>
            <w:tcW w:w="941" w:type="dxa"/>
            <w:tcBorders>
              <w:top w:val="nil"/>
              <w:left w:val="nil"/>
              <w:bottom w:val="nil"/>
              <w:right w:val="nil"/>
            </w:tcBorders>
            <w:noWrap/>
            <w:hideMark/>
          </w:tcPr>
          <w:p w14:paraId="6502FB94" w14:textId="77777777" w:rsidR="000B4A97" w:rsidRPr="00232035" w:rsidRDefault="000B4A97" w:rsidP="006A1520">
            <w:pPr>
              <w:rPr>
                <w:rFonts w:ascii="Arial" w:hAnsi="Arial" w:cs="Arial"/>
              </w:rPr>
            </w:pPr>
          </w:p>
        </w:tc>
        <w:tc>
          <w:tcPr>
            <w:tcW w:w="790" w:type="dxa"/>
            <w:tcBorders>
              <w:top w:val="nil"/>
              <w:left w:val="nil"/>
              <w:bottom w:val="nil"/>
              <w:right w:val="nil"/>
            </w:tcBorders>
            <w:hideMark/>
          </w:tcPr>
          <w:p w14:paraId="3E7A5BEB"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77252993" w14:textId="77777777" w:rsidR="000B4A97" w:rsidRPr="00232035" w:rsidRDefault="000B4A97" w:rsidP="006A1520">
            <w:pPr>
              <w:jc w:val="right"/>
              <w:rPr>
                <w:rFonts w:ascii="Arial" w:hAnsi="Arial" w:cs="Arial"/>
              </w:rPr>
            </w:pPr>
          </w:p>
        </w:tc>
      </w:tr>
      <w:tr w:rsidR="000B4A97" w:rsidRPr="00232035" w14:paraId="43EC996B" w14:textId="77777777" w:rsidTr="006A1520">
        <w:trPr>
          <w:trHeight w:val="193"/>
        </w:trPr>
        <w:tc>
          <w:tcPr>
            <w:tcW w:w="1139" w:type="dxa"/>
            <w:tcBorders>
              <w:top w:val="nil"/>
              <w:left w:val="nil"/>
              <w:bottom w:val="nil"/>
              <w:right w:val="nil"/>
            </w:tcBorders>
            <w:noWrap/>
            <w:vAlign w:val="center"/>
            <w:hideMark/>
          </w:tcPr>
          <w:p w14:paraId="396E69AE" w14:textId="77777777" w:rsidR="000B4A97" w:rsidRPr="00232035" w:rsidRDefault="000B4A97" w:rsidP="006A1520">
            <w:pPr>
              <w:rPr>
                <w:rFonts w:ascii="Arial" w:hAnsi="Arial" w:cs="Arial"/>
              </w:rPr>
            </w:pPr>
            <w:r w:rsidRPr="00232035">
              <w:rPr>
                <w:rFonts w:ascii="Arial" w:hAnsi="Arial" w:cs="Arial"/>
              </w:rPr>
              <w:t>Temp</w:t>
            </w:r>
          </w:p>
        </w:tc>
        <w:tc>
          <w:tcPr>
            <w:tcW w:w="941" w:type="dxa"/>
            <w:tcBorders>
              <w:top w:val="nil"/>
              <w:left w:val="nil"/>
              <w:bottom w:val="nil"/>
              <w:right w:val="nil"/>
            </w:tcBorders>
            <w:noWrap/>
            <w:hideMark/>
          </w:tcPr>
          <w:p w14:paraId="5BD915DF" w14:textId="77777777" w:rsidR="000B4A97" w:rsidRPr="00232035" w:rsidRDefault="000B4A97" w:rsidP="006A1520">
            <w:pPr>
              <w:rPr>
                <w:rFonts w:ascii="Arial" w:hAnsi="Arial" w:cs="Arial"/>
              </w:rPr>
            </w:pPr>
            <w:r w:rsidRPr="00232035">
              <w:rPr>
                <w:rFonts w:ascii="Arial" w:hAnsi="Arial" w:cs="Arial"/>
              </w:rPr>
              <w:t>-0.10</w:t>
            </w:r>
          </w:p>
        </w:tc>
        <w:tc>
          <w:tcPr>
            <w:tcW w:w="941" w:type="dxa"/>
            <w:tcBorders>
              <w:top w:val="nil"/>
              <w:left w:val="nil"/>
              <w:bottom w:val="nil"/>
              <w:right w:val="nil"/>
            </w:tcBorders>
            <w:noWrap/>
            <w:hideMark/>
          </w:tcPr>
          <w:p w14:paraId="3228E7CD" w14:textId="77777777" w:rsidR="000B4A97" w:rsidRPr="00232035" w:rsidRDefault="000B4A97" w:rsidP="006A1520">
            <w:pPr>
              <w:rPr>
                <w:rFonts w:ascii="Arial" w:hAnsi="Arial" w:cs="Arial"/>
              </w:rPr>
            </w:pPr>
            <w:r w:rsidRPr="00232035">
              <w:rPr>
                <w:rFonts w:ascii="Arial" w:hAnsi="Arial" w:cs="Arial"/>
              </w:rPr>
              <w:t>0.34</w:t>
            </w:r>
          </w:p>
        </w:tc>
        <w:tc>
          <w:tcPr>
            <w:tcW w:w="941" w:type="dxa"/>
            <w:tcBorders>
              <w:top w:val="nil"/>
              <w:left w:val="nil"/>
              <w:bottom w:val="nil"/>
              <w:right w:val="nil"/>
            </w:tcBorders>
            <w:noWrap/>
            <w:hideMark/>
          </w:tcPr>
          <w:p w14:paraId="66516A81" w14:textId="77777777" w:rsidR="000B4A97" w:rsidRPr="00232035" w:rsidRDefault="000B4A97" w:rsidP="006A1520">
            <w:pPr>
              <w:rPr>
                <w:rFonts w:ascii="Arial" w:hAnsi="Arial" w:cs="Arial"/>
              </w:rPr>
            </w:pPr>
            <w:r w:rsidRPr="00232035">
              <w:rPr>
                <w:rFonts w:ascii="Arial" w:hAnsi="Arial" w:cs="Arial"/>
              </w:rPr>
              <w:t>-0.12</w:t>
            </w:r>
          </w:p>
        </w:tc>
        <w:tc>
          <w:tcPr>
            <w:tcW w:w="941" w:type="dxa"/>
            <w:tcBorders>
              <w:top w:val="nil"/>
              <w:left w:val="nil"/>
              <w:bottom w:val="nil"/>
              <w:right w:val="nil"/>
            </w:tcBorders>
            <w:noWrap/>
            <w:hideMark/>
          </w:tcPr>
          <w:p w14:paraId="5C6FB832" w14:textId="77777777" w:rsidR="000B4A97" w:rsidRPr="00232035" w:rsidRDefault="000B4A97" w:rsidP="006A1520">
            <w:pPr>
              <w:rPr>
                <w:rFonts w:ascii="Arial" w:hAnsi="Arial" w:cs="Arial"/>
              </w:rPr>
            </w:pPr>
            <w:r w:rsidRPr="00232035">
              <w:rPr>
                <w:rFonts w:ascii="Arial" w:hAnsi="Arial" w:cs="Arial"/>
              </w:rPr>
              <w:t>-0.07</w:t>
            </w:r>
          </w:p>
        </w:tc>
        <w:tc>
          <w:tcPr>
            <w:tcW w:w="977" w:type="dxa"/>
            <w:tcBorders>
              <w:top w:val="nil"/>
              <w:left w:val="nil"/>
              <w:bottom w:val="nil"/>
              <w:right w:val="nil"/>
            </w:tcBorders>
            <w:noWrap/>
            <w:hideMark/>
          </w:tcPr>
          <w:p w14:paraId="44FA2E21" w14:textId="77777777" w:rsidR="000B4A97" w:rsidRPr="00232035" w:rsidRDefault="000B4A97" w:rsidP="006A1520">
            <w:pPr>
              <w:rPr>
                <w:rFonts w:ascii="Arial" w:hAnsi="Arial" w:cs="Arial"/>
              </w:rPr>
            </w:pPr>
            <w:r w:rsidRPr="00232035">
              <w:rPr>
                <w:rFonts w:ascii="Arial" w:hAnsi="Arial" w:cs="Arial"/>
              </w:rPr>
              <w:t>0.10</w:t>
            </w:r>
          </w:p>
        </w:tc>
        <w:tc>
          <w:tcPr>
            <w:tcW w:w="1139" w:type="dxa"/>
            <w:tcBorders>
              <w:top w:val="nil"/>
              <w:left w:val="nil"/>
              <w:bottom w:val="nil"/>
              <w:right w:val="nil"/>
            </w:tcBorders>
            <w:noWrap/>
            <w:hideMark/>
          </w:tcPr>
          <w:p w14:paraId="4CC88B45" w14:textId="77777777" w:rsidR="000B4A97" w:rsidRPr="00232035" w:rsidRDefault="000B4A97" w:rsidP="006A1520">
            <w:pPr>
              <w:rPr>
                <w:rFonts w:ascii="Arial" w:hAnsi="Arial" w:cs="Arial"/>
              </w:rPr>
            </w:pPr>
            <w:r w:rsidRPr="00232035">
              <w:rPr>
                <w:rFonts w:ascii="Arial" w:hAnsi="Arial" w:cs="Arial"/>
              </w:rPr>
              <w:t>-0.25</w:t>
            </w:r>
          </w:p>
        </w:tc>
        <w:tc>
          <w:tcPr>
            <w:tcW w:w="941" w:type="dxa"/>
            <w:tcBorders>
              <w:top w:val="nil"/>
              <w:left w:val="nil"/>
              <w:bottom w:val="nil"/>
              <w:right w:val="nil"/>
            </w:tcBorders>
            <w:noWrap/>
            <w:hideMark/>
          </w:tcPr>
          <w:p w14:paraId="4493A364" w14:textId="77777777" w:rsidR="000B4A97" w:rsidRPr="00232035" w:rsidRDefault="000B4A97" w:rsidP="006A1520">
            <w:pPr>
              <w:rPr>
                <w:rFonts w:ascii="Arial" w:hAnsi="Arial" w:cs="Arial"/>
              </w:rPr>
            </w:pPr>
            <w:r w:rsidRPr="00232035">
              <w:rPr>
                <w:rFonts w:ascii="Arial" w:hAnsi="Arial" w:cs="Arial"/>
              </w:rPr>
              <w:t>1.00</w:t>
            </w:r>
          </w:p>
        </w:tc>
        <w:tc>
          <w:tcPr>
            <w:tcW w:w="790" w:type="dxa"/>
            <w:tcBorders>
              <w:top w:val="nil"/>
              <w:left w:val="nil"/>
              <w:bottom w:val="nil"/>
              <w:right w:val="nil"/>
            </w:tcBorders>
            <w:hideMark/>
          </w:tcPr>
          <w:p w14:paraId="6EF01E8C" w14:textId="77777777" w:rsidR="000B4A97" w:rsidRPr="00232035" w:rsidRDefault="000B4A97" w:rsidP="006A1520">
            <w:pPr>
              <w:rPr>
                <w:rFonts w:ascii="Arial" w:hAnsi="Arial" w:cs="Arial"/>
              </w:rPr>
            </w:pPr>
          </w:p>
        </w:tc>
        <w:tc>
          <w:tcPr>
            <w:tcW w:w="661" w:type="dxa"/>
            <w:tcBorders>
              <w:top w:val="nil"/>
              <w:left w:val="nil"/>
              <w:bottom w:val="nil"/>
              <w:right w:val="nil"/>
            </w:tcBorders>
            <w:vAlign w:val="center"/>
            <w:hideMark/>
          </w:tcPr>
          <w:p w14:paraId="0CD0DE4B" w14:textId="77777777" w:rsidR="000B4A97" w:rsidRPr="00232035" w:rsidRDefault="000B4A97" w:rsidP="006A1520">
            <w:pPr>
              <w:jc w:val="right"/>
              <w:rPr>
                <w:rFonts w:ascii="Arial" w:hAnsi="Arial" w:cs="Arial"/>
              </w:rPr>
            </w:pPr>
          </w:p>
        </w:tc>
      </w:tr>
      <w:tr w:rsidR="000B4A97" w:rsidRPr="00232035" w14:paraId="16848046" w14:textId="77777777" w:rsidTr="006A1520">
        <w:trPr>
          <w:trHeight w:val="212"/>
        </w:trPr>
        <w:tc>
          <w:tcPr>
            <w:tcW w:w="1139" w:type="dxa"/>
            <w:tcBorders>
              <w:top w:val="nil"/>
              <w:left w:val="nil"/>
              <w:bottom w:val="nil"/>
              <w:right w:val="nil"/>
            </w:tcBorders>
            <w:noWrap/>
            <w:vAlign w:val="center"/>
            <w:hideMark/>
          </w:tcPr>
          <w:p w14:paraId="66C68439" w14:textId="77777777" w:rsidR="000B4A97" w:rsidRPr="00232035" w:rsidRDefault="000B4A97" w:rsidP="006A1520">
            <w:pPr>
              <w:rPr>
                <w:rFonts w:ascii="Arial" w:hAnsi="Arial" w:cs="Arial"/>
              </w:rPr>
            </w:pPr>
            <w:r w:rsidRPr="00232035">
              <w:rPr>
                <w:rFonts w:ascii="Arial" w:hAnsi="Arial" w:cs="Arial"/>
              </w:rPr>
              <w:t>NO</w:t>
            </w:r>
            <w:r w:rsidRPr="00232035">
              <w:rPr>
                <w:rFonts w:ascii="Arial" w:hAnsi="Arial" w:cs="Arial"/>
                <w:vertAlign w:val="subscript"/>
              </w:rPr>
              <w:t>3</w:t>
            </w:r>
          </w:p>
        </w:tc>
        <w:tc>
          <w:tcPr>
            <w:tcW w:w="941" w:type="dxa"/>
            <w:tcBorders>
              <w:top w:val="nil"/>
              <w:left w:val="nil"/>
              <w:bottom w:val="nil"/>
              <w:right w:val="nil"/>
            </w:tcBorders>
            <w:noWrap/>
            <w:hideMark/>
          </w:tcPr>
          <w:p w14:paraId="68CB5D30" w14:textId="77777777" w:rsidR="000B4A97" w:rsidRPr="00232035" w:rsidRDefault="000B4A97" w:rsidP="006A1520">
            <w:pPr>
              <w:rPr>
                <w:rFonts w:ascii="Arial" w:hAnsi="Arial" w:cs="Arial"/>
              </w:rPr>
            </w:pPr>
            <w:r w:rsidRPr="00232035">
              <w:rPr>
                <w:rFonts w:ascii="Arial" w:hAnsi="Arial" w:cs="Arial"/>
              </w:rPr>
              <w:t>0.09</w:t>
            </w:r>
          </w:p>
        </w:tc>
        <w:tc>
          <w:tcPr>
            <w:tcW w:w="941" w:type="dxa"/>
            <w:tcBorders>
              <w:top w:val="nil"/>
              <w:left w:val="nil"/>
              <w:bottom w:val="nil"/>
              <w:right w:val="nil"/>
            </w:tcBorders>
            <w:noWrap/>
            <w:hideMark/>
          </w:tcPr>
          <w:p w14:paraId="5CC2FC83" w14:textId="77777777" w:rsidR="000B4A97" w:rsidRPr="00232035" w:rsidRDefault="000B4A97" w:rsidP="006A1520">
            <w:pPr>
              <w:rPr>
                <w:rFonts w:ascii="Arial" w:hAnsi="Arial" w:cs="Arial"/>
              </w:rPr>
            </w:pPr>
            <w:r w:rsidRPr="00232035">
              <w:rPr>
                <w:rFonts w:ascii="Arial" w:hAnsi="Arial" w:cs="Arial"/>
              </w:rPr>
              <w:t>0.25</w:t>
            </w:r>
          </w:p>
        </w:tc>
        <w:tc>
          <w:tcPr>
            <w:tcW w:w="941" w:type="dxa"/>
            <w:tcBorders>
              <w:top w:val="nil"/>
              <w:left w:val="nil"/>
              <w:bottom w:val="nil"/>
              <w:right w:val="nil"/>
            </w:tcBorders>
            <w:noWrap/>
            <w:hideMark/>
          </w:tcPr>
          <w:p w14:paraId="3F5E1404" w14:textId="77777777" w:rsidR="000B4A97" w:rsidRPr="00232035" w:rsidRDefault="000B4A97" w:rsidP="006A1520">
            <w:pPr>
              <w:rPr>
                <w:rFonts w:ascii="Arial" w:hAnsi="Arial" w:cs="Arial"/>
              </w:rPr>
            </w:pPr>
            <w:r w:rsidRPr="00232035">
              <w:rPr>
                <w:rFonts w:ascii="Arial" w:hAnsi="Arial" w:cs="Arial"/>
              </w:rPr>
              <w:t>-0.21</w:t>
            </w:r>
          </w:p>
        </w:tc>
        <w:tc>
          <w:tcPr>
            <w:tcW w:w="941" w:type="dxa"/>
            <w:tcBorders>
              <w:top w:val="nil"/>
              <w:left w:val="nil"/>
              <w:bottom w:val="nil"/>
              <w:right w:val="nil"/>
            </w:tcBorders>
            <w:noWrap/>
            <w:hideMark/>
          </w:tcPr>
          <w:p w14:paraId="1732C2E9" w14:textId="77777777" w:rsidR="000B4A97" w:rsidRPr="00232035" w:rsidRDefault="000B4A97" w:rsidP="006A1520">
            <w:pPr>
              <w:rPr>
                <w:rFonts w:ascii="Arial" w:hAnsi="Arial" w:cs="Arial"/>
              </w:rPr>
            </w:pPr>
            <w:r w:rsidRPr="00232035">
              <w:rPr>
                <w:rFonts w:ascii="Arial" w:hAnsi="Arial" w:cs="Arial"/>
              </w:rPr>
              <w:t>-0.13</w:t>
            </w:r>
          </w:p>
        </w:tc>
        <w:tc>
          <w:tcPr>
            <w:tcW w:w="977" w:type="dxa"/>
            <w:tcBorders>
              <w:top w:val="nil"/>
              <w:left w:val="nil"/>
              <w:bottom w:val="nil"/>
              <w:right w:val="nil"/>
            </w:tcBorders>
            <w:noWrap/>
            <w:hideMark/>
          </w:tcPr>
          <w:p w14:paraId="116C15E0" w14:textId="77777777" w:rsidR="000B4A97" w:rsidRPr="00232035" w:rsidRDefault="000B4A97" w:rsidP="006A1520">
            <w:pPr>
              <w:rPr>
                <w:rFonts w:ascii="Arial" w:hAnsi="Arial" w:cs="Arial"/>
              </w:rPr>
            </w:pPr>
            <w:r w:rsidRPr="00232035">
              <w:rPr>
                <w:rFonts w:ascii="Arial" w:hAnsi="Arial" w:cs="Arial"/>
              </w:rPr>
              <w:t>0.07</w:t>
            </w:r>
          </w:p>
        </w:tc>
        <w:tc>
          <w:tcPr>
            <w:tcW w:w="1139" w:type="dxa"/>
            <w:tcBorders>
              <w:top w:val="nil"/>
              <w:left w:val="nil"/>
              <w:bottom w:val="nil"/>
              <w:right w:val="nil"/>
            </w:tcBorders>
            <w:noWrap/>
            <w:hideMark/>
          </w:tcPr>
          <w:p w14:paraId="7A8FF2CF" w14:textId="77777777" w:rsidR="000B4A97" w:rsidRPr="00232035" w:rsidRDefault="000B4A97" w:rsidP="006A1520">
            <w:pPr>
              <w:rPr>
                <w:rFonts w:ascii="Arial" w:hAnsi="Arial" w:cs="Arial"/>
              </w:rPr>
            </w:pPr>
            <w:r w:rsidRPr="00232035">
              <w:rPr>
                <w:rFonts w:ascii="Arial" w:hAnsi="Arial" w:cs="Arial"/>
              </w:rPr>
              <w:t>0.69</w:t>
            </w:r>
          </w:p>
        </w:tc>
        <w:tc>
          <w:tcPr>
            <w:tcW w:w="941" w:type="dxa"/>
            <w:tcBorders>
              <w:top w:val="nil"/>
              <w:left w:val="nil"/>
              <w:bottom w:val="nil"/>
              <w:right w:val="nil"/>
            </w:tcBorders>
            <w:noWrap/>
            <w:hideMark/>
          </w:tcPr>
          <w:p w14:paraId="7F62F77E" w14:textId="77777777" w:rsidR="000B4A97" w:rsidRPr="00232035" w:rsidRDefault="000B4A97" w:rsidP="006A1520">
            <w:pPr>
              <w:rPr>
                <w:rFonts w:ascii="Arial" w:hAnsi="Arial" w:cs="Arial"/>
              </w:rPr>
            </w:pPr>
            <w:r w:rsidRPr="00232035">
              <w:rPr>
                <w:rFonts w:ascii="Arial" w:hAnsi="Arial" w:cs="Arial"/>
              </w:rPr>
              <w:t>0.69</w:t>
            </w:r>
          </w:p>
        </w:tc>
        <w:tc>
          <w:tcPr>
            <w:tcW w:w="790" w:type="dxa"/>
            <w:tcBorders>
              <w:top w:val="nil"/>
              <w:left w:val="nil"/>
              <w:bottom w:val="nil"/>
              <w:right w:val="nil"/>
            </w:tcBorders>
            <w:hideMark/>
          </w:tcPr>
          <w:p w14:paraId="12BD8633" w14:textId="77777777" w:rsidR="000B4A97" w:rsidRPr="00232035" w:rsidRDefault="000B4A97" w:rsidP="006A1520">
            <w:pPr>
              <w:rPr>
                <w:rFonts w:ascii="Arial" w:hAnsi="Arial" w:cs="Arial"/>
              </w:rPr>
            </w:pPr>
            <w:r w:rsidRPr="00232035">
              <w:rPr>
                <w:rFonts w:ascii="Arial" w:hAnsi="Arial" w:cs="Arial"/>
              </w:rPr>
              <w:t>1.00</w:t>
            </w:r>
          </w:p>
        </w:tc>
        <w:tc>
          <w:tcPr>
            <w:tcW w:w="661" w:type="dxa"/>
            <w:tcBorders>
              <w:top w:val="nil"/>
              <w:left w:val="nil"/>
              <w:bottom w:val="nil"/>
              <w:right w:val="nil"/>
            </w:tcBorders>
            <w:vAlign w:val="center"/>
            <w:hideMark/>
          </w:tcPr>
          <w:p w14:paraId="0BD21BE3" w14:textId="77777777" w:rsidR="000B4A97" w:rsidRPr="00232035" w:rsidRDefault="000B4A97" w:rsidP="006A1520">
            <w:pPr>
              <w:jc w:val="right"/>
              <w:rPr>
                <w:rFonts w:ascii="Arial" w:hAnsi="Arial" w:cs="Arial"/>
              </w:rPr>
            </w:pPr>
          </w:p>
        </w:tc>
      </w:tr>
      <w:tr w:rsidR="000B4A97" w:rsidRPr="00232035" w14:paraId="272DA498" w14:textId="77777777" w:rsidTr="006A1520">
        <w:trPr>
          <w:trHeight w:val="222"/>
        </w:trPr>
        <w:tc>
          <w:tcPr>
            <w:tcW w:w="1139" w:type="dxa"/>
            <w:tcBorders>
              <w:top w:val="nil"/>
              <w:left w:val="nil"/>
              <w:bottom w:val="single" w:sz="8" w:space="0" w:color="auto"/>
              <w:right w:val="nil"/>
            </w:tcBorders>
            <w:noWrap/>
            <w:vAlign w:val="center"/>
            <w:hideMark/>
          </w:tcPr>
          <w:p w14:paraId="7439C8BB" w14:textId="77777777" w:rsidR="000B4A97" w:rsidRPr="00232035" w:rsidRDefault="000B4A97" w:rsidP="006A1520">
            <w:pPr>
              <w:rPr>
                <w:rFonts w:ascii="Arial" w:hAnsi="Arial" w:cs="Arial"/>
              </w:rPr>
            </w:pPr>
            <w:r w:rsidRPr="00232035">
              <w:rPr>
                <w:rFonts w:ascii="Arial" w:hAnsi="Arial" w:cs="Arial"/>
              </w:rPr>
              <w:t>PO</w:t>
            </w:r>
            <w:r w:rsidRPr="00232035">
              <w:rPr>
                <w:rFonts w:ascii="Arial" w:hAnsi="Arial" w:cs="Arial"/>
                <w:vertAlign w:val="subscript"/>
              </w:rPr>
              <w:t>4</w:t>
            </w:r>
          </w:p>
        </w:tc>
        <w:tc>
          <w:tcPr>
            <w:tcW w:w="941" w:type="dxa"/>
            <w:tcBorders>
              <w:top w:val="nil"/>
              <w:left w:val="nil"/>
              <w:bottom w:val="single" w:sz="8" w:space="0" w:color="auto"/>
              <w:right w:val="nil"/>
            </w:tcBorders>
            <w:noWrap/>
            <w:hideMark/>
          </w:tcPr>
          <w:p w14:paraId="67D69CD3" w14:textId="77777777" w:rsidR="000B4A97" w:rsidRPr="00232035" w:rsidRDefault="000B4A97" w:rsidP="006A1520">
            <w:pPr>
              <w:rPr>
                <w:rFonts w:ascii="Arial" w:hAnsi="Arial" w:cs="Arial"/>
              </w:rPr>
            </w:pPr>
            <w:r w:rsidRPr="00232035">
              <w:rPr>
                <w:rFonts w:ascii="Arial" w:hAnsi="Arial" w:cs="Arial"/>
              </w:rPr>
              <w:t>0.07</w:t>
            </w:r>
          </w:p>
        </w:tc>
        <w:tc>
          <w:tcPr>
            <w:tcW w:w="941" w:type="dxa"/>
            <w:tcBorders>
              <w:top w:val="nil"/>
              <w:left w:val="nil"/>
              <w:bottom w:val="single" w:sz="8" w:space="0" w:color="auto"/>
              <w:right w:val="nil"/>
            </w:tcBorders>
            <w:noWrap/>
            <w:hideMark/>
          </w:tcPr>
          <w:p w14:paraId="2F4B4443" w14:textId="77777777" w:rsidR="000B4A97" w:rsidRPr="00232035" w:rsidRDefault="000B4A97" w:rsidP="006A1520">
            <w:pPr>
              <w:rPr>
                <w:rFonts w:ascii="Arial" w:hAnsi="Arial" w:cs="Arial"/>
              </w:rPr>
            </w:pPr>
            <w:r w:rsidRPr="00232035">
              <w:rPr>
                <w:rFonts w:ascii="Arial" w:hAnsi="Arial" w:cs="Arial"/>
              </w:rPr>
              <w:t>0.20</w:t>
            </w:r>
          </w:p>
        </w:tc>
        <w:tc>
          <w:tcPr>
            <w:tcW w:w="941" w:type="dxa"/>
            <w:tcBorders>
              <w:top w:val="nil"/>
              <w:left w:val="nil"/>
              <w:bottom w:val="single" w:sz="8" w:space="0" w:color="auto"/>
              <w:right w:val="nil"/>
            </w:tcBorders>
            <w:noWrap/>
            <w:hideMark/>
          </w:tcPr>
          <w:p w14:paraId="7586909C" w14:textId="77777777" w:rsidR="000B4A97" w:rsidRPr="00232035" w:rsidRDefault="000B4A97" w:rsidP="006A1520">
            <w:pPr>
              <w:rPr>
                <w:rFonts w:ascii="Arial" w:hAnsi="Arial" w:cs="Arial"/>
              </w:rPr>
            </w:pPr>
            <w:r w:rsidRPr="00232035">
              <w:rPr>
                <w:rFonts w:ascii="Arial" w:hAnsi="Arial" w:cs="Arial"/>
              </w:rPr>
              <w:t>0.19</w:t>
            </w:r>
          </w:p>
        </w:tc>
        <w:tc>
          <w:tcPr>
            <w:tcW w:w="941" w:type="dxa"/>
            <w:tcBorders>
              <w:top w:val="nil"/>
              <w:left w:val="nil"/>
              <w:bottom w:val="single" w:sz="8" w:space="0" w:color="auto"/>
              <w:right w:val="nil"/>
            </w:tcBorders>
            <w:noWrap/>
            <w:hideMark/>
          </w:tcPr>
          <w:p w14:paraId="46669B72" w14:textId="77777777" w:rsidR="000B4A97" w:rsidRPr="00232035" w:rsidRDefault="000B4A97" w:rsidP="006A1520">
            <w:pPr>
              <w:rPr>
                <w:rFonts w:ascii="Arial" w:hAnsi="Arial" w:cs="Arial"/>
              </w:rPr>
            </w:pPr>
            <w:r w:rsidRPr="00232035">
              <w:rPr>
                <w:rFonts w:ascii="Arial" w:hAnsi="Arial" w:cs="Arial"/>
              </w:rPr>
              <w:t>0.06</w:t>
            </w:r>
          </w:p>
        </w:tc>
        <w:tc>
          <w:tcPr>
            <w:tcW w:w="977" w:type="dxa"/>
            <w:tcBorders>
              <w:top w:val="nil"/>
              <w:left w:val="nil"/>
              <w:bottom w:val="single" w:sz="8" w:space="0" w:color="auto"/>
              <w:right w:val="nil"/>
            </w:tcBorders>
            <w:noWrap/>
            <w:hideMark/>
          </w:tcPr>
          <w:p w14:paraId="6966381B" w14:textId="77777777" w:rsidR="000B4A97" w:rsidRPr="00232035" w:rsidRDefault="000B4A97" w:rsidP="006A1520">
            <w:pPr>
              <w:rPr>
                <w:rFonts w:ascii="Arial" w:hAnsi="Arial" w:cs="Arial"/>
              </w:rPr>
            </w:pPr>
            <w:r w:rsidRPr="00232035">
              <w:rPr>
                <w:rFonts w:ascii="Arial" w:hAnsi="Arial" w:cs="Arial"/>
              </w:rPr>
              <w:t>0.16</w:t>
            </w:r>
          </w:p>
        </w:tc>
        <w:tc>
          <w:tcPr>
            <w:tcW w:w="1139" w:type="dxa"/>
            <w:tcBorders>
              <w:top w:val="nil"/>
              <w:left w:val="nil"/>
              <w:bottom w:val="single" w:sz="8" w:space="0" w:color="auto"/>
              <w:right w:val="nil"/>
            </w:tcBorders>
            <w:noWrap/>
            <w:hideMark/>
          </w:tcPr>
          <w:p w14:paraId="11835FE5" w14:textId="77777777" w:rsidR="000B4A97" w:rsidRPr="00232035" w:rsidRDefault="000B4A97" w:rsidP="006A1520">
            <w:pPr>
              <w:rPr>
                <w:rFonts w:ascii="Arial" w:hAnsi="Arial" w:cs="Arial"/>
              </w:rPr>
            </w:pPr>
            <w:r w:rsidRPr="00232035">
              <w:rPr>
                <w:rFonts w:ascii="Arial" w:hAnsi="Arial" w:cs="Arial"/>
              </w:rPr>
              <w:t>0.19</w:t>
            </w:r>
          </w:p>
        </w:tc>
        <w:tc>
          <w:tcPr>
            <w:tcW w:w="941" w:type="dxa"/>
            <w:tcBorders>
              <w:top w:val="nil"/>
              <w:left w:val="nil"/>
              <w:bottom w:val="single" w:sz="8" w:space="0" w:color="auto"/>
              <w:right w:val="nil"/>
            </w:tcBorders>
            <w:noWrap/>
            <w:hideMark/>
          </w:tcPr>
          <w:p w14:paraId="78027FDF" w14:textId="77777777" w:rsidR="000B4A97" w:rsidRPr="00232035" w:rsidRDefault="000B4A97" w:rsidP="006A1520">
            <w:pPr>
              <w:rPr>
                <w:rFonts w:ascii="Arial" w:hAnsi="Arial" w:cs="Arial"/>
              </w:rPr>
            </w:pPr>
            <w:r w:rsidRPr="00232035">
              <w:rPr>
                <w:rFonts w:ascii="Arial" w:hAnsi="Arial" w:cs="Arial"/>
              </w:rPr>
              <w:t>0.39</w:t>
            </w:r>
          </w:p>
        </w:tc>
        <w:tc>
          <w:tcPr>
            <w:tcW w:w="790" w:type="dxa"/>
            <w:tcBorders>
              <w:top w:val="nil"/>
              <w:left w:val="nil"/>
              <w:bottom w:val="single" w:sz="8" w:space="0" w:color="auto"/>
              <w:right w:val="nil"/>
            </w:tcBorders>
            <w:hideMark/>
          </w:tcPr>
          <w:p w14:paraId="12F08A3F" w14:textId="77777777" w:rsidR="000B4A97" w:rsidRPr="00232035" w:rsidRDefault="000B4A97" w:rsidP="006A1520">
            <w:pPr>
              <w:rPr>
                <w:rFonts w:ascii="Arial" w:hAnsi="Arial" w:cs="Arial"/>
              </w:rPr>
            </w:pPr>
            <w:r w:rsidRPr="00232035">
              <w:rPr>
                <w:rFonts w:ascii="Arial" w:hAnsi="Arial" w:cs="Arial"/>
              </w:rPr>
              <w:t>0.50</w:t>
            </w:r>
          </w:p>
        </w:tc>
        <w:tc>
          <w:tcPr>
            <w:tcW w:w="661" w:type="dxa"/>
            <w:tcBorders>
              <w:top w:val="nil"/>
              <w:left w:val="nil"/>
              <w:bottom w:val="single" w:sz="8" w:space="0" w:color="auto"/>
              <w:right w:val="nil"/>
            </w:tcBorders>
            <w:vAlign w:val="center"/>
            <w:hideMark/>
          </w:tcPr>
          <w:p w14:paraId="30F44CA8" w14:textId="77777777" w:rsidR="000B4A97" w:rsidRPr="00232035" w:rsidRDefault="000B4A97" w:rsidP="006A1520">
            <w:pPr>
              <w:jc w:val="right"/>
              <w:rPr>
                <w:rFonts w:ascii="Arial" w:hAnsi="Arial" w:cs="Arial"/>
              </w:rPr>
            </w:pPr>
            <w:r w:rsidRPr="00232035">
              <w:rPr>
                <w:rFonts w:ascii="Arial" w:hAnsi="Arial" w:cs="Arial"/>
              </w:rPr>
              <w:t>1</w:t>
            </w:r>
          </w:p>
        </w:tc>
      </w:tr>
    </w:tbl>
    <w:p w14:paraId="1D1033B6" w14:textId="77777777" w:rsidR="000B4A97" w:rsidRPr="00232035" w:rsidRDefault="000B4A97" w:rsidP="000B4A97">
      <w:pPr>
        <w:rPr>
          <w:rFonts w:ascii="Arial" w:hAnsi="Arial" w:cs="Arial"/>
        </w:rPr>
      </w:pPr>
      <w:r w:rsidRPr="00232035">
        <w:rPr>
          <w:rFonts w:ascii="Arial" w:hAnsi="Arial" w:cs="Arial"/>
        </w:rPr>
        <w:t>Keys: *= significant at p&lt;0.05</w:t>
      </w:r>
    </w:p>
    <w:p w14:paraId="1B420E30" w14:textId="77777777" w:rsidR="00F74F06" w:rsidRPr="00F74F06" w:rsidRDefault="00F74F06" w:rsidP="00F74F06">
      <w:pPr>
        <w:rPr>
          <w:rFonts w:ascii="Arial" w:hAnsi="Arial" w:cs="Arial"/>
          <w:b/>
          <w:bCs/>
        </w:rPr>
      </w:pPr>
    </w:p>
    <w:p w14:paraId="5026F990" w14:textId="77777777" w:rsidR="00F74F06" w:rsidRPr="00F74F06" w:rsidRDefault="00F74F06" w:rsidP="00F74F06">
      <w:pPr>
        <w:rPr>
          <w:rFonts w:ascii="Arial" w:hAnsi="Arial" w:cs="Arial"/>
          <w:b/>
          <w:bCs/>
        </w:rPr>
      </w:pPr>
    </w:p>
    <w:p w14:paraId="0240F703" w14:textId="77777777" w:rsidR="00F74F06" w:rsidRPr="00F74F06" w:rsidRDefault="00F74F06" w:rsidP="00F74F06">
      <w:pPr>
        <w:rPr>
          <w:rFonts w:ascii="Arial" w:hAnsi="Arial" w:cs="Arial"/>
          <w:b/>
          <w:bCs/>
        </w:rPr>
      </w:pPr>
    </w:p>
    <w:p w14:paraId="1150DE92" w14:textId="77777777" w:rsidR="00F74F06" w:rsidRPr="00F74F06" w:rsidRDefault="00F74F06" w:rsidP="00F74F06">
      <w:pPr>
        <w:rPr>
          <w:rFonts w:ascii="Arial" w:hAnsi="Arial" w:cs="Arial"/>
          <w:b/>
          <w:bCs/>
        </w:rPr>
        <w:sectPr w:rsidR="00F74F06" w:rsidRPr="00F74F06" w:rsidSect="00DC3149">
          <w:pgSz w:w="15840" w:h="12240" w:orient="landscape" w:code="1"/>
          <w:pgMar w:top="1440" w:right="1440" w:bottom="1440" w:left="1440" w:header="720" w:footer="720" w:gutter="0"/>
          <w:cols w:space="720"/>
          <w:docGrid w:linePitch="360"/>
        </w:sectPr>
      </w:pPr>
    </w:p>
    <w:p w14:paraId="38F9FCDB" w14:textId="77777777" w:rsidR="00F74F06" w:rsidRPr="00232035" w:rsidRDefault="00F74F06" w:rsidP="00F74F06">
      <w:pPr>
        <w:rPr>
          <w:rFonts w:ascii="Arial" w:hAnsi="Arial" w:cs="Arial"/>
        </w:rPr>
        <w:sectPr w:rsidR="00F74F06" w:rsidRPr="00232035" w:rsidSect="00DC3149">
          <w:pgSz w:w="12240" w:h="15840" w:code="1"/>
          <w:pgMar w:top="1440" w:right="1440" w:bottom="1440" w:left="1440" w:header="720" w:footer="720" w:gutter="0"/>
          <w:cols w:space="720"/>
          <w:docGrid w:linePitch="360"/>
        </w:sectPr>
      </w:pPr>
    </w:p>
    <w:p w14:paraId="73FB5054" w14:textId="1046FEDB" w:rsidR="00F74F06" w:rsidRPr="00232035" w:rsidRDefault="00F74F06" w:rsidP="00F74F06">
      <w:pPr>
        <w:jc w:val="both"/>
        <w:rPr>
          <w:rFonts w:ascii="Arial" w:hAnsi="Arial" w:cs="Arial"/>
        </w:rPr>
      </w:pPr>
      <w:r w:rsidRPr="00232035">
        <w:rPr>
          <w:rFonts w:ascii="Arial" w:hAnsi="Arial" w:cs="Arial"/>
        </w:rPr>
        <w:t>The mean pH values ranged from 7.72 in Georgetown River to 8.25 in Kalio River. This values range is ideal for fish health and aquatic life. These values differed from the 6.6-7.9</w:t>
      </w:r>
      <w:r w:rsidR="005A3C2F">
        <w:rPr>
          <w:rFonts w:ascii="Arial" w:hAnsi="Arial" w:cs="Arial"/>
        </w:rPr>
        <w:t>.</w:t>
      </w:r>
      <w:r w:rsidRPr="00232035">
        <w:rPr>
          <w:rFonts w:ascii="Arial" w:hAnsi="Arial" w:cs="Arial"/>
        </w:rPr>
        <w:t xml:space="preserve"> These values fall within the acceptable WHO range of 6.5-8.5. pH is a crucial parameter for assessing water quality due to its impact on the chemical and biological processes that occur in water bodies. The pH of water can be influenced by natural and human-made factors, including atmospheric deposition, industrial activities, and agricultural practices</w:t>
      </w:r>
      <w:r w:rsidR="005A3C2F">
        <w:rPr>
          <w:rFonts w:ascii="Arial" w:hAnsi="Arial" w:cs="Arial"/>
        </w:rPr>
        <w:t>.</w:t>
      </w:r>
      <w:r w:rsidRPr="00232035">
        <w:rPr>
          <w:rFonts w:ascii="Arial" w:hAnsi="Arial" w:cs="Arial"/>
        </w:rPr>
        <w:t xml:space="preserve"> pH is an important parameter for assessing environmental sustainability. Changes in pH can affect the chemistry and biology of water bodies, leading to changes in ecosystem structure and function. Acidification of water bodies can lead to the loss of biodiversity, while alkalization can lead to the proliferation of harmful algal blooms. Changes in pH can also affect the productivity of aquatic ecosystems, which can have implications for food security and economic sustainability</w:t>
      </w:r>
      <w:r w:rsidR="005A3C2F">
        <w:rPr>
          <w:rFonts w:ascii="Arial" w:hAnsi="Arial" w:cs="Arial"/>
        </w:rPr>
        <w:t>.</w:t>
      </w:r>
      <w:r w:rsidRPr="00232035">
        <w:rPr>
          <w:rFonts w:ascii="Arial" w:hAnsi="Arial" w:cs="Arial"/>
        </w:rPr>
        <w:t xml:space="preserve"> As indicated by Environmental Protection Agency </w:t>
      </w:r>
      <w:r w:rsidR="005F5FA3" w:rsidRPr="00CA4039">
        <w:rPr>
          <w:rFonts w:ascii="Arial" w:hAnsi="Arial" w:cs="Arial"/>
        </w:rPr>
        <w:t>[</w:t>
      </w:r>
      <w:r w:rsidR="005A3C2F">
        <w:rPr>
          <w:rFonts w:ascii="Arial" w:hAnsi="Arial" w:cs="Arial"/>
        </w:rPr>
        <w:t>23</w:t>
      </w:r>
      <w:r w:rsidR="005F5FA3" w:rsidRPr="00CA4039">
        <w:rPr>
          <w:rFonts w:ascii="Arial" w:hAnsi="Arial" w:cs="Arial"/>
        </w:rPr>
        <w:t>]</w:t>
      </w:r>
      <w:r w:rsidRPr="00232035">
        <w:rPr>
          <w:rFonts w:ascii="Arial" w:hAnsi="Arial" w:cs="Arial"/>
        </w:rPr>
        <w:t>, the dominant part of aquatic organisms does better in the ideal range, however some can live in water with pH levels outside of this bracket. There are some components that can influence water pH, both regular and man-made. A greater part of normal changes happens because of contact with encompassing rock (especially carbonate containing ones) and different materials. Water pH can likewise change with precipitation (particularly acidic downpour) and wastewater or mechanical releases. Other anthropogenic activities that could influence pH are point source contamination</w:t>
      </w:r>
      <w:r w:rsidR="005A3C2F">
        <w:rPr>
          <w:rFonts w:ascii="Arial" w:hAnsi="Arial" w:cs="Arial"/>
        </w:rPr>
        <w:t>,</w:t>
      </w:r>
      <w:r w:rsidRPr="00232035">
        <w:rPr>
          <w:rFonts w:ascii="Arial" w:hAnsi="Arial" w:cs="Arial"/>
        </w:rPr>
        <w:t xml:space="preserve"> especially where there is poor buffering</w:t>
      </w:r>
      <w:r w:rsidR="005A3C2F">
        <w:rPr>
          <w:rFonts w:ascii="Arial" w:hAnsi="Arial" w:cs="Arial"/>
        </w:rPr>
        <w:t>.</w:t>
      </w:r>
    </w:p>
    <w:p w14:paraId="0B4594E3" w14:textId="1EDEA062" w:rsidR="00F74F06" w:rsidRPr="00232035" w:rsidRDefault="00F74F06" w:rsidP="00F74F06">
      <w:pPr>
        <w:jc w:val="both"/>
        <w:rPr>
          <w:rFonts w:ascii="Arial" w:hAnsi="Arial" w:cs="Arial"/>
        </w:rPr>
      </w:pPr>
      <w:r w:rsidRPr="00232035">
        <w:rPr>
          <w:rFonts w:ascii="Arial" w:hAnsi="Arial" w:cs="Arial"/>
        </w:rPr>
        <w:t>Results of the temperatures of the various rivers examined revealed a range of 27.64-29.48</w:t>
      </w:r>
      <w:r w:rsidRPr="00232035">
        <w:rPr>
          <w:rFonts w:ascii="Arial" w:hAnsi="Arial" w:cs="Arial"/>
          <w:vertAlign w:val="superscript"/>
        </w:rPr>
        <w:t>o</w:t>
      </w:r>
      <w:r w:rsidRPr="00232035">
        <w:rPr>
          <w:rFonts w:ascii="Arial" w:hAnsi="Arial" w:cs="Arial"/>
        </w:rPr>
        <w:t xml:space="preserve">C. This was similar to the ranges of </w:t>
      </w:r>
      <w:proofErr w:type="spellStart"/>
      <w:r w:rsidRPr="00232035">
        <w:rPr>
          <w:rFonts w:ascii="Arial" w:hAnsi="Arial" w:cs="Arial"/>
        </w:rPr>
        <w:t>Abowei</w:t>
      </w:r>
      <w:proofErr w:type="spellEnd"/>
      <w:r w:rsidRPr="00232035">
        <w:rPr>
          <w:rFonts w:ascii="Arial" w:hAnsi="Arial" w:cs="Arial"/>
        </w:rPr>
        <w:t xml:space="preserve"> </w:t>
      </w:r>
      <w:r w:rsidR="005F5FA3" w:rsidRPr="00CA4039">
        <w:rPr>
          <w:rFonts w:ascii="Arial" w:hAnsi="Arial" w:cs="Arial"/>
        </w:rPr>
        <w:t>[</w:t>
      </w:r>
      <w:r w:rsidR="00C476D0">
        <w:rPr>
          <w:rFonts w:ascii="Arial" w:hAnsi="Arial" w:cs="Arial"/>
        </w:rPr>
        <w:t>9</w:t>
      </w:r>
      <w:r w:rsidR="005F5FA3" w:rsidRPr="00CA4039">
        <w:rPr>
          <w:rFonts w:ascii="Arial" w:hAnsi="Arial" w:cs="Arial"/>
        </w:rPr>
        <w:t>]</w:t>
      </w:r>
      <w:r w:rsidRPr="00232035">
        <w:rPr>
          <w:rFonts w:ascii="Arial" w:hAnsi="Arial" w:cs="Arial"/>
        </w:rPr>
        <w:t xml:space="preserve">, 27°C – 31°C; and 27°C – 31°C who carried out </w:t>
      </w:r>
      <w:r w:rsidR="005F5FA3" w:rsidRPr="00232035">
        <w:rPr>
          <w:rFonts w:ascii="Arial" w:hAnsi="Arial" w:cs="Arial"/>
        </w:rPr>
        <w:t>research</w:t>
      </w:r>
      <w:r w:rsidRPr="00232035">
        <w:rPr>
          <w:rFonts w:ascii="Arial" w:hAnsi="Arial" w:cs="Arial"/>
        </w:rPr>
        <w:t xml:space="preserve"> in the Niger Delta too. Several factors have been shown to modify water temperature thereby causing a shift in the water temperature distribution, with an increase or decrease in temperature </w:t>
      </w:r>
      <w:r w:rsidR="005F5FA3" w:rsidRPr="00232035">
        <w:rPr>
          <w:rFonts w:ascii="Arial" w:hAnsi="Arial" w:cs="Arial"/>
        </w:rPr>
        <w:t>extremes:</w:t>
      </w:r>
      <w:r w:rsidRPr="00232035">
        <w:rPr>
          <w:rFonts w:ascii="Arial" w:hAnsi="Arial" w:cs="Arial"/>
        </w:rPr>
        <w:t xml:space="preserve"> or a change in temperature variation. The effect of a change in water temperature may be direct, including thermal discharges; or </w:t>
      </w:r>
      <w:r w:rsidR="005F5FA3" w:rsidRPr="00232035">
        <w:rPr>
          <w:rFonts w:ascii="Arial" w:hAnsi="Arial" w:cs="Arial"/>
        </w:rPr>
        <w:t>indirect,</w:t>
      </w:r>
      <w:r w:rsidRPr="00232035">
        <w:rPr>
          <w:rFonts w:ascii="Arial" w:hAnsi="Arial" w:cs="Arial"/>
        </w:rPr>
        <w:t xml:space="preserve"> land use changes, agricultural irrigation return-flows, flow modifications (river regulation), inter</w:t>
      </w:r>
      <w:r w:rsidR="005F5FA3">
        <w:rPr>
          <w:rFonts w:ascii="Arial" w:hAnsi="Arial" w:cs="Arial"/>
        </w:rPr>
        <w:t>-</w:t>
      </w:r>
      <w:r w:rsidRPr="00232035">
        <w:rPr>
          <w:rFonts w:ascii="Arial" w:hAnsi="Arial" w:cs="Arial"/>
        </w:rPr>
        <w:t xml:space="preserve">basin water transfer, modification to riparian vegetation and global warming. The extent to which each of these thermal modifiers affects river systems in Nigeria is not known. Others </w:t>
      </w:r>
      <w:r w:rsidR="005F5FA3" w:rsidRPr="00232035">
        <w:rPr>
          <w:rFonts w:ascii="Arial" w:hAnsi="Arial" w:cs="Arial"/>
        </w:rPr>
        <w:t>include</w:t>
      </w:r>
      <w:r w:rsidRPr="00232035">
        <w:rPr>
          <w:rFonts w:ascii="Arial" w:hAnsi="Arial" w:cs="Arial"/>
        </w:rPr>
        <w:t xml:space="preserve"> heated power station discharges, heated industrial discharges and </w:t>
      </w:r>
      <w:r w:rsidR="005F5FA3" w:rsidRPr="00232035">
        <w:rPr>
          <w:rFonts w:ascii="Arial" w:hAnsi="Arial" w:cs="Arial"/>
        </w:rPr>
        <w:t>returning</w:t>
      </w:r>
      <w:r w:rsidRPr="00232035">
        <w:rPr>
          <w:rFonts w:ascii="Arial" w:hAnsi="Arial" w:cs="Arial"/>
        </w:rPr>
        <w:t xml:space="preserve"> water.</w:t>
      </w:r>
    </w:p>
    <w:p w14:paraId="076D9160" w14:textId="667F4AFB" w:rsidR="00F74F06" w:rsidRPr="00232035" w:rsidRDefault="00F74F06" w:rsidP="00F74F06">
      <w:pPr>
        <w:jc w:val="both"/>
        <w:rPr>
          <w:rFonts w:ascii="Arial" w:hAnsi="Arial" w:cs="Arial"/>
        </w:rPr>
      </w:pPr>
      <w:r w:rsidRPr="00232035">
        <w:rPr>
          <w:rFonts w:ascii="Arial" w:hAnsi="Arial" w:cs="Arial"/>
        </w:rPr>
        <w:t xml:space="preserve">Salinity recorded an insignificantly different values between the study areas (p&gt;0.05) being highest in </w:t>
      </w:r>
      <w:proofErr w:type="spellStart"/>
      <w:r w:rsidRPr="00232035">
        <w:rPr>
          <w:rFonts w:ascii="Arial" w:hAnsi="Arial" w:cs="Arial"/>
        </w:rPr>
        <w:t>Ogoloma</w:t>
      </w:r>
      <w:proofErr w:type="spellEnd"/>
      <w:r w:rsidRPr="00232035">
        <w:rPr>
          <w:rFonts w:ascii="Arial" w:hAnsi="Arial" w:cs="Arial"/>
        </w:rPr>
        <w:t xml:space="preserve"> River (38.69±14.30ppt) and least in Oba River (19.50±0.55ppt). </w:t>
      </w:r>
    </w:p>
    <w:p w14:paraId="116EB93D" w14:textId="05ECEB85" w:rsidR="00F74F06" w:rsidRPr="00232035" w:rsidRDefault="00F74F06" w:rsidP="00F74F06">
      <w:pPr>
        <w:jc w:val="both"/>
        <w:rPr>
          <w:rFonts w:ascii="Arial" w:hAnsi="Arial" w:cs="Arial"/>
        </w:rPr>
      </w:pPr>
      <w:r w:rsidRPr="00232035">
        <w:rPr>
          <w:rFonts w:ascii="Arial" w:hAnsi="Arial" w:cs="Arial"/>
        </w:rPr>
        <w:t xml:space="preserve">Dissolved oxygen (DO) value in the present study was highest in Oba River (7.68±0.05mg/l) and least in Kalio River (7.68±0.05mg/l) (p&lt;0.05). </w:t>
      </w:r>
    </w:p>
    <w:p w14:paraId="5FC516D3" w14:textId="50E931D0" w:rsidR="00F74F06" w:rsidRPr="00232035" w:rsidRDefault="00F74F06" w:rsidP="001014E1">
      <w:pPr>
        <w:jc w:val="both"/>
        <w:rPr>
          <w:rFonts w:ascii="Arial" w:hAnsi="Arial" w:cs="Arial"/>
        </w:rPr>
      </w:pPr>
      <w:r w:rsidRPr="00232035">
        <w:rPr>
          <w:rFonts w:ascii="Arial" w:hAnsi="Arial" w:cs="Arial"/>
        </w:rPr>
        <w:t>The mean conductivity values in the present study are between 33.28±0.84ms/cm (Oba River) to 37.02±1.16ms/cm (</w:t>
      </w:r>
      <w:proofErr w:type="spellStart"/>
      <w:r w:rsidRPr="00232035">
        <w:rPr>
          <w:rFonts w:ascii="Arial" w:hAnsi="Arial" w:cs="Arial"/>
        </w:rPr>
        <w:t>Ogoloma</w:t>
      </w:r>
      <w:proofErr w:type="spellEnd"/>
      <w:r w:rsidRPr="00232035">
        <w:rPr>
          <w:rFonts w:ascii="Arial" w:hAnsi="Arial" w:cs="Arial"/>
        </w:rPr>
        <w:t xml:space="preserve"> River). These values are lower than those reported by previous studies. The decrease in electrical conductivity in the present study could be due to lower salinity. Salinity is the main factor that influences electrical conductivity Environmental Protection Agency, </w:t>
      </w:r>
      <w:r w:rsidR="005F5FA3" w:rsidRPr="00CA4039">
        <w:rPr>
          <w:rFonts w:ascii="Arial" w:hAnsi="Arial" w:cs="Arial"/>
        </w:rPr>
        <w:t>[</w:t>
      </w:r>
      <w:r w:rsidR="00795A48">
        <w:rPr>
          <w:rFonts w:ascii="Arial" w:hAnsi="Arial" w:cs="Arial"/>
        </w:rPr>
        <w:t>23</w:t>
      </w:r>
      <w:r w:rsidR="005F5FA3" w:rsidRPr="00CA4039">
        <w:rPr>
          <w:rFonts w:ascii="Arial" w:hAnsi="Arial" w:cs="Arial"/>
        </w:rPr>
        <w:t>]</w:t>
      </w:r>
      <w:r w:rsidRPr="00232035">
        <w:rPr>
          <w:rFonts w:ascii="Arial" w:hAnsi="Arial" w:cs="Arial"/>
        </w:rPr>
        <w:t xml:space="preserve">. Salinity has direct relationship with electrical conductivity. Temperature additionally influences conductivity by causing higher ionic activity </w:t>
      </w:r>
      <w:r w:rsidR="00795A48" w:rsidRPr="00232035">
        <w:rPr>
          <w:rFonts w:ascii="Arial" w:hAnsi="Arial" w:cs="Arial"/>
        </w:rPr>
        <w:t>and</w:t>
      </w:r>
      <w:r w:rsidRPr="00232035">
        <w:rPr>
          <w:rFonts w:ascii="Arial" w:hAnsi="Arial" w:cs="Arial"/>
        </w:rPr>
        <w:t xml:space="preserve"> the dissolution of numerous salts and minerals University of Virginia Physics Department, reported conductivity as essential since it the premise of most salinity and aggregate dissolved solids estimations, conductivity is an early marker of variations in </w:t>
      </w:r>
      <w:r w:rsidR="005F5FA3" w:rsidRPr="00232035">
        <w:rPr>
          <w:rFonts w:ascii="Arial" w:hAnsi="Arial" w:cs="Arial"/>
        </w:rPr>
        <w:t>water</w:t>
      </w:r>
      <w:r w:rsidRPr="00232035">
        <w:rPr>
          <w:rFonts w:ascii="Arial" w:hAnsi="Arial" w:cs="Arial"/>
        </w:rPr>
        <w:t xml:space="preserve"> quality condition. It likewise serves as a method for identifying contamination as specific toxins which do not </w:t>
      </w:r>
      <w:r w:rsidR="001014E1" w:rsidRPr="00232035">
        <w:rPr>
          <w:rFonts w:ascii="Arial" w:hAnsi="Arial" w:cs="Arial"/>
        </w:rPr>
        <w:t>break down</w:t>
      </w:r>
      <w:r w:rsidRPr="00232035">
        <w:rPr>
          <w:rFonts w:ascii="Arial" w:hAnsi="Arial" w:cs="Arial"/>
        </w:rPr>
        <w:t xml:space="preserve"> into ions like unrefined petroleum can prompt lessened electrical conductivity</w:t>
      </w:r>
      <w:r w:rsidR="00795A48">
        <w:rPr>
          <w:rFonts w:ascii="Arial" w:hAnsi="Arial" w:cs="Arial"/>
        </w:rPr>
        <w:t>.</w:t>
      </w:r>
      <w:r w:rsidR="00795A48" w:rsidRPr="00232035">
        <w:rPr>
          <w:rFonts w:ascii="Arial" w:hAnsi="Arial" w:cs="Arial"/>
        </w:rPr>
        <w:t xml:space="preserve"> </w:t>
      </w:r>
      <w:r w:rsidRPr="00232035">
        <w:rPr>
          <w:rFonts w:ascii="Arial" w:hAnsi="Arial" w:cs="Arial"/>
        </w:rPr>
        <w:t xml:space="preserve">Similarly, </w:t>
      </w:r>
      <w:r w:rsidR="00795A48">
        <w:rPr>
          <w:rFonts w:ascii="Arial" w:hAnsi="Arial" w:cs="Arial"/>
        </w:rPr>
        <w:t>it has been</w:t>
      </w:r>
      <w:r w:rsidRPr="00232035">
        <w:rPr>
          <w:rFonts w:ascii="Arial" w:hAnsi="Arial" w:cs="Arial"/>
        </w:rPr>
        <w:t xml:space="preserve"> reported</w:t>
      </w:r>
      <w:r w:rsidR="00795A48">
        <w:rPr>
          <w:rFonts w:ascii="Arial" w:hAnsi="Arial" w:cs="Arial"/>
        </w:rPr>
        <w:t xml:space="preserve"> that</w:t>
      </w:r>
      <w:r w:rsidRPr="00232035">
        <w:rPr>
          <w:rFonts w:ascii="Arial" w:hAnsi="Arial" w:cs="Arial"/>
        </w:rPr>
        <w:t xml:space="preserve"> higher conductivity readings during dry </w:t>
      </w:r>
      <w:r w:rsidR="00795A48" w:rsidRPr="00232035">
        <w:rPr>
          <w:rFonts w:ascii="Arial" w:hAnsi="Arial" w:cs="Arial"/>
        </w:rPr>
        <w:t>season</w:t>
      </w:r>
      <w:r w:rsidRPr="00232035">
        <w:rPr>
          <w:rFonts w:ascii="Arial" w:hAnsi="Arial" w:cs="Arial"/>
        </w:rPr>
        <w:t xml:space="preserve"> and attributed them to evaporation while conducting a </w:t>
      </w:r>
      <w:r w:rsidR="005F5FA3" w:rsidRPr="00232035">
        <w:rPr>
          <w:rFonts w:ascii="Arial" w:hAnsi="Arial" w:cs="Arial"/>
        </w:rPr>
        <w:t>limnological</w:t>
      </w:r>
      <w:r w:rsidRPr="00232035">
        <w:rPr>
          <w:rFonts w:ascii="Arial" w:hAnsi="Arial" w:cs="Arial"/>
        </w:rPr>
        <w:t xml:space="preserve"> study of the influence of domestic and agricultural effluents on three artificial lakes in Ibadan. The study also made the claim that dilution by </w:t>
      </w:r>
      <w:r w:rsidR="001014E1" w:rsidRPr="00232035">
        <w:rPr>
          <w:rFonts w:ascii="Arial" w:hAnsi="Arial" w:cs="Arial"/>
        </w:rPr>
        <w:t>rainwater</w:t>
      </w:r>
      <w:r w:rsidRPr="00232035">
        <w:rPr>
          <w:rFonts w:ascii="Arial" w:hAnsi="Arial" w:cs="Arial"/>
        </w:rPr>
        <w:t xml:space="preserve"> may be the cause of conductivity readings falling during the wet season. According to the study, high conductivity values are a sign that the number of contaminating particles is growing. This is true as electrical conductivity values were highest in the dry season months and lowest in the months making up the rainy season.</w:t>
      </w:r>
    </w:p>
    <w:p w14:paraId="2709894D" w14:textId="622B890F" w:rsidR="00F74F06" w:rsidRPr="00232035" w:rsidRDefault="00F74F06" w:rsidP="00F74F06">
      <w:pPr>
        <w:jc w:val="both"/>
        <w:rPr>
          <w:rFonts w:ascii="Arial" w:hAnsi="Arial" w:cs="Arial"/>
        </w:rPr>
      </w:pPr>
      <w:r w:rsidRPr="00232035">
        <w:rPr>
          <w:rFonts w:ascii="Arial" w:hAnsi="Arial" w:cs="Arial"/>
        </w:rPr>
        <w:t>Total Dissolved Solid (TDS) is a measurement of inorganic salts, organic matter and other dissolved materials in water. The concentration and composition of TDS in natural waters is determined by the geology of the drainage, atmospheric precipitation and the water balance (evaporation-precipitation)</w:t>
      </w:r>
      <w:r w:rsidR="00795A48">
        <w:rPr>
          <w:rFonts w:ascii="Arial" w:hAnsi="Arial" w:cs="Arial"/>
        </w:rPr>
        <w:t>.</w:t>
      </w:r>
      <w:r w:rsidRPr="00232035">
        <w:rPr>
          <w:rFonts w:ascii="Arial" w:hAnsi="Arial" w:cs="Arial"/>
        </w:rPr>
        <w:t xml:space="preserve"> Total dissolved solids cause toxicity through increases in salinity, </w:t>
      </w:r>
      <w:r w:rsidRPr="00232035">
        <w:rPr>
          <w:rFonts w:ascii="Arial" w:hAnsi="Arial" w:cs="Arial"/>
        </w:rPr>
        <w:lastRenderedPageBreak/>
        <w:t>changes in the ionic composition of the water and toxicity of individual ions. Increases in salinity have been shown to cause shifts in biotic communities, limit biodiversity, exclude less-tolerant species and cause acute or chronic effects at specific life stages. In the present study, TDS ranged from 16.22±0.40mg/l (Oba River) to 19.03±0.31mg/l (</w:t>
      </w:r>
      <w:proofErr w:type="spellStart"/>
      <w:r w:rsidRPr="00232035">
        <w:rPr>
          <w:rFonts w:ascii="Arial" w:hAnsi="Arial" w:cs="Arial"/>
        </w:rPr>
        <w:t>Ogoloma</w:t>
      </w:r>
      <w:proofErr w:type="spellEnd"/>
      <w:r w:rsidRPr="00232035">
        <w:rPr>
          <w:rFonts w:ascii="Arial" w:hAnsi="Arial" w:cs="Arial"/>
        </w:rPr>
        <w:t xml:space="preserve"> River) which is lower than the 380.52-710.08mg/l</w:t>
      </w:r>
      <w:r w:rsidR="00795A48">
        <w:rPr>
          <w:rFonts w:ascii="Arial" w:hAnsi="Arial" w:cs="Arial"/>
        </w:rPr>
        <w:t>.</w:t>
      </w:r>
      <w:r w:rsidRPr="00232035">
        <w:rPr>
          <w:rFonts w:ascii="Arial" w:hAnsi="Arial" w:cs="Arial"/>
        </w:rPr>
        <w:t xml:space="preserve"> </w:t>
      </w:r>
    </w:p>
    <w:p w14:paraId="33E510FC" w14:textId="77777777" w:rsidR="00F74F06" w:rsidRPr="00232035" w:rsidRDefault="00F74F06" w:rsidP="00F74F06">
      <w:pPr>
        <w:jc w:val="both"/>
        <w:rPr>
          <w:rFonts w:ascii="Arial" w:hAnsi="Arial" w:cs="Arial"/>
        </w:rPr>
      </w:pPr>
      <w:r w:rsidRPr="00232035">
        <w:rPr>
          <w:rFonts w:ascii="Arial" w:hAnsi="Arial" w:cs="Arial"/>
        </w:rPr>
        <w:t xml:space="preserve">The likely sources and causes of the major contributors to the elevated TDS concentrations are: increased alkalinity and calcium concentrations resulting from the weathering, efficient delivery, and accelerated dissolution of calcium carbonate found in the increased expanses of impervious surfaces and drainage systems in urbanized watersheds;  increased sulfate concentrations most likely resulting from more efficient delivery of deposited or spilled sulfur compounds from impervious areas and wastewater leaks or illicit discharges; and elevated chloride concentrations resulting from varied sources as wastewater leakage, runoff of lawn fertilizers, and spills or discharges of varied substances containing chlorides, including road salts </w:t>
      </w:r>
    </w:p>
    <w:p w14:paraId="75C96E5B" w14:textId="70362973" w:rsidR="00F74F06" w:rsidRPr="00232035" w:rsidRDefault="00F74F06" w:rsidP="00F74F06">
      <w:pPr>
        <w:jc w:val="both"/>
        <w:rPr>
          <w:rFonts w:ascii="Arial" w:hAnsi="Arial" w:cs="Arial"/>
        </w:rPr>
      </w:pPr>
      <w:r w:rsidRPr="00232035">
        <w:rPr>
          <w:rFonts w:ascii="Arial" w:hAnsi="Arial" w:cs="Arial"/>
        </w:rPr>
        <w:t>The mean turbidity values in the present study were between 2.98±0.20mg/l (</w:t>
      </w:r>
      <w:proofErr w:type="spellStart"/>
      <w:r w:rsidRPr="00232035">
        <w:rPr>
          <w:rFonts w:ascii="Arial" w:hAnsi="Arial" w:cs="Arial"/>
        </w:rPr>
        <w:t>Okrika</w:t>
      </w:r>
      <w:proofErr w:type="spellEnd"/>
      <w:r w:rsidRPr="00232035">
        <w:rPr>
          <w:rFonts w:ascii="Arial" w:hAnsi="Arial" w:cs="Arial"/>
        </w:rPr>
        <w:t xml:space="preserve"> River) to 8.10±0.93mg/l (</w:t>
      </w:r>
      <w:proofErr w:type="spellStart"/>
      <w:r w:rsidRPr="00232035">
        <w:rPr>
          <w:rFonts w:ascii="Arial" w:hAnsi="Arial" w:cs="Arial"/>
        </w:rPr>
        <w:t>Abuloma</w:t>
      </w:r>
      <w:proofErr w:type="spellEnd"/>
      <w:r w:rsidRPr="00232035">
        <w:rPr>
          <w:rFonts w:ascii="Arial" w:hAnsi="Arial" w:cs="Arial"/>
        </w:rPr>
        <w:t xml:space="preserve"> River). Turbidity estimations are frequently utilized as a marker of water quality </w:t>
      </w:r>
      <w:r w:rsidR="008A6E1C" w:rsidRPr="00232035">
        <w:rPr>
          <w:rFonts w:ascii="Arial" w:hAnsi="Arial" w:cs="Arial"/>
        </w:rPr>
        <w:t>considering</w:t>
      </w:r>
      <w:r w:rsidRPr="00232035">
        <w:rPr>
          <w:rFonts w:ascii="Arial" w:hAnsi="Arial" w:cs="Arial"/>
        </w:rPr>
        <w:t xml:space="preserve"> clarity and known suspended solids in water </w:t>
      </w:r>
      <w:r w:rsidR="00497B2B" w:rsidRPr="00CA4039">
        <w:rPr>
          <w:rFonts w:ascii="Arial" w:hAnsi="Arial" w:cs="Arial"/>
        </w:rPr>
        <w:t>[</w:t>
      </w:r>
      <w:r w:rsidR="00497B2B">
        <w:rPr>
          <w:rFonts w:ascii="Arial" w:hAnsi="Arial" w:cs="Arial"/>
        </w:rPr>
        <w:t>12</w:t>
      </w:r>
      <w:r w:rsidR="00497B2B" w:rsidRPr="00CA4039">
        <w:rPr>
          <w:rFonts w:ascii="Arial" w:hAnsi="Arial" w:cs="Arial"/>
        </w:rPr>
        <w:t>]</w:t>
      </w:r>
      <w:r w:rsidR="00497B2B">
        <w:rPr>
          <w:rFonts w:ascii="Arial" w:hAnsi="Arial" w:cs="Arial"/>
        </w:rPr>
        <w:t xml:space="preserve">. </w:t>
      </w:r>
      <w:r w:rsidRPr="00232035">
        <w:rPr>
          <w:rFonts w:ascii="Arial" w:hAnsi="Arial" w:cs="Arial"/>
        </w:rPr>
        <w:t xml:space="preserve">Changes in turbidity between seasons could be connected to a few components like climate, especially overwhelming precipitation, which influences water stream, which thus influences turbidity. Precipitation can expand stream volume and thus stream, which can re-suspend settled dregs and breakup riverbanks </w:t>
      </w:r>
      <w:r w:rsidR="005F5FA3" w:rsidRPr="00CA4039">
        <w:rPr>
          <w:rFonts w:ascii="Arial" w:hAnsi="Arial" w:cs="Arial"/>
        </w:rPr>
        <w:t>[</w:t>
      </w:r>
      <w:r w:rsidR="005F5FA3">
        <w:rPr>
          <w:rFonts w:ascii="Arial" w:hAnsi="Arial" w:cs="Arial"/>
        </w:rPr>
        <w:t>1</w:t>
      </w:r>
      <w:r w:rsidR="00497B2B">
        <w:rPr>
          <w:rFonts w:ascii="Arial" w:hAnsi="Arial" w:cs="Arial"/>
        </w:rPr>
        <w:t>2</w:t>
      </w:r>
      <w:r w:rsidR="005F5FA3" w:rsidRPr="00CA4039">
        <w:rPr>
          <w:rFonts w:ascii="Arial" w:hAnsi="Arial" w:cs="Arial"/>
        </w:rPr>
        <w:t>]</w:t>
      </w:r>
      <w:r w:rsidRPr="00232035">
        <w:rPr>
          <w:rFonts w:ascii="Arial" w:hAnsi="Arial" w:cs="Arial"/>
        </w:rPr>
        <w:t xml:space="preserve">. </w:t>
      </w:r>
    </w:p>
    <w:p w14:paraId="4B9B9EF4" w14:textId="53AEFE5D" w:rsidR="00F74F06" w:rsidRPr="00232035" w:rsidRDefault="00F74F06" w:rsidP="00561567">
      <w:pPr>
        <w:jc w:val="both"/>
        <w:rPr>
          <w:rFonts w:ascii="Arial" w:hAnsi="Arial" w:cs="Arial"/>
        </w:rPr>
      </w:pPr>
      <w:r w:rsidRPr="00232035">
        <w:rPr>
          <w:rFonts w:ascii="Arial" w:hAnsi="Arial" w:cs="Arial"/>
        </w:rPr>
        <w:t>Nitrate (NO</w:t>
      </w:r>
      <w:r w:rsidRPr="00232035">
        <w:rPr>
          <w:rFonts w:ascii="Arial" w:hAnsi="Arial" w:cs="Arial"/>
          <w:vertAlign w:val="subscript"/>
        </w:rPr>
        <w:t>3</w:t>
      </w:r>
      <w:r w:rsidRPr="00232035">
        <w:rPr>
          <w:rFonts w:ascii="Arial" w:hAnsi="Arial" w:cs="Arial"/>
          <w:vertAlign w:val="superscript"/>
        </w:rPr>
        <w:t>-</w:t>
      </w:r>
      <w:r w:rsidRPr="00232035">
        <w:rPr>
          <w:rFonts w:ascii="Arial" w:hAnsi="Arial" w:cs="Arial"/>
        </w:rPr>
        <w:t>) and nitrite (NO</w:t>
      </w:r>
      <w:r w:rsidRPr="00232035">
        <w:rPr>
          <w:rFonts w:ascii="Arial" w:hAnsi="Arial" w:cs="Arial"/>
          <w:vertAlign w:val="subscript"/>
        </w:rPr>
        <w:t>2</w:t>
      </w:r>
      <w:r w:rsidRPr="00232035">
        <w:rPr>
          <w:rFonts w:ascii="Arial" w:hAnsi="Arial" w:cs="Arial"/>
          <w:vertAlign w:val="superscript"/>
        </w:rPr>
        <w:t>-</w:t>
      </w:r>
      <w:r w:rsidRPr="00232035">
        <w:rPr>
          <w:rFonts w:ascii="Arial" w:hAnsi="Arial" w:cs="Arial"/>
        </w:rPr>
        <w:t>) are the main parts of the nitrogen cycle, which are naturally found in water. The presence of these inorganic nitrogen compounds is considered as an indicator of sewage water pollution. The mean nitrate concentration in the study ranged from 1.26±0.15mg/l (Georgetown River) to 3.25±0.63mg/l (</w:t>
      </w:r>
      <w:proofErr w:type="spellStart"/>
      <w:r w:rsidRPr="00232035">
        <w:rPr>
          <w:rFonts w:ascii="Arial" w:hAnsi="Arial" w:cs="Arial"/>
        </w:rPr>
        <w:t>Okrika</w:t>
      </w:r>
      <w:proofErr w:type="spellEnd"/>
      <w:r w:rsidRPr="00232035">
        <w:rPr>
          <w:rFonts w:ascii="Arial" w:hAnsi="Arial" w:cs="Arial"/>
        </w:rPr>
        <w:t xml:space="preserve"> River) which was higher than the 0.16±0.01mg/l to 1.145±0.045mg/l from a research report in River </w:t>
      </w:r>
      <w:proofErr w:type="spellStart"/>
      <w:r w:rsidRPr="00232035">
        <w:rPr>
          <w:rFonts w:ascii="Arial" w:hAnsi="Arial" w:cs="Arial"/>
        </w:rPr>
        <w:t>Galma</w:t>
      </w:r>
      <w:proofErr w:type="spellEnd"/>
      <w:r w:rsidRPr="00232035">
        <w:rPr>
          <w:rFonts w:ascii="Arial" w:hAnsi="Arial" w:cs="Arial"/>
        </w:rPr>
        <w:t xml:space="preserve">, Zaria, Nigeria.  The difference in concentration could be </w:t>
      </w:r>
      <w:r w:rsidR="00497B2B" w:rsidRPr="00232035">
        <w:rPr>
          <w:rFonts w:ascii="Arial" w:hAnsi="Arial" w:cs="Arial"/>
        </w:rPr>
        <w:t>due to</w:t>
      </w:r>
      <w:r w:rsidRPr="00232035">
        <w:rPr>
          <w:rFonts w:ascii="Arial" w:hAnsi="Arial" w:cs="Arial"/>
        </w:rPr>
        <w:t xml:space="preserve"> environmental factors such as agricultural practices and pollution from </w:t>
      </w:r>
      <w:r w:rsidR="005F5FA3" w:rsidRPr="00232035">
        <w:rPr>
          <w:rFonts w:ascii="Arial" w:hAnsi="Arial" w:cs="Arial"/>
        </w:rPr>
        <w:t>waste</w:t>
      </w:r>
      <w:r w:rsidRPr="00232035">
        <w:rPr>
          <w:rFonts w:ascii="Arial" w:hAnsi="Arial" w:cs="Arial"/>
        </w:rPr>
        <w:t xml:space="preserve"> generated by industries. Agricultural drainage, leachate from waste pile, and pollution from human and animal waste, are responsible for a vast increase of nitrate concentrations in surface water and groundwater</w:t>
      </w:r>
      <w:r w:rsidR="00497B2B">
        <w:rPr>
          <w:rFonts w:ascii="Arial" w:hAnsi="Arial" w:cs="Arial"/>
        </w:rPr>
        <w:t>.</w:t>
      </w:r>
      <w:r w:rsidRPr="00232035">
        <w:rPr>
          <w:rFonts w:ascii="Arial" w:hAnsi="Arial" w:cs="Arial"/>
        </w:rPr>
        <w:t xml:space="preserve"> Freshwater fishes take up nitrite through gills, which leads to a high rate of accumulation. Sea-water fishes take nitrite through both gills and intestines (Jensen, 2003)</w:t>
      </w:r>
      <w:r w:rsidR="005F5FA3" w:rsidRPr="005F5FA3">
        <w:rPr>
          <w:rFonts w:ascii="Arial" w:hAnsi="Arial" w:cs="Arial"/>
        </w:rPr>
        <w:t xml:space="preserve"> </w:t>
      </w:r>
      <w:r w:rsidR="005F5FA3" w:rsidRPr="00CA4039">
        <w:rPr>
          <w:rFonts w:ascii="Arial" w:hAnsi="Arial" w:cs="Arial"/>
        </w:rPr>
        <w:t>[</w:t>
      </w:r>
      <w:r w:rsidR="005F5FA3">
        <w:rPr>
          <w:rFonts w:ascii="Arial" w:hAnsi="Arial" w:cs="Arial"/>
        </w:rPr>
        <w:t>1</w:t>
      </w:r>
      <w:r w:rsidR="005F5FA3" w:rsidRPr="00CA4039">
        <w:rPr>
          <w:rFonts w:ascii="Arial" w:hAnsi="Arial" w:cs="Arial"/>
        </w:rPr>
        <w:t>]</w:t>
      </w:r>
      <w:r w:rsidRPr="00232035">
        <w:rPr>
          <w:rFonts w:ascii="Arial" w:hAnsi="Arial" w:cs="Arial"/>
        </w:rPr>
        <w:t xml:space="preserve">. Histopathological </w:t>
      </w:r>
      <w:r w:rsidR="00497B2B" w:rsidRPr="00232035">
        <w:rPr>
          <w:rFonts w:ascii="Arial" w:hAnsi="Arial" w:cs="Arial"/>
        </w:rPr>
        <w:t>alteration</w:t>
      </w:r>
      <w:r w:rsidRPr="00232035">
        <w:rPr>
          <w:rFonts w:ascii="Arial" w:hAnsi="Arial" w:cs="Arial"/>
        </w:rPr>
        <w:t xml:space="preserve"> of gills, esophagus, and brain was observed in acute exposure to sub-lethal concentrations of </w:t>
      </w:r>
      <w:r w:rsidR="00096A85" w:rsidRPr="00232035">
        <w:rPr>
          <w:rFonts w:ascii="Arial" w:hAnsi="Arial" w:cs="Arial"/>
        </w:rPr>
        <w:t>nitrates</w:t>
      </w:r>
      <w:r w:rsidRPr="00232035">
        <w:rPr>
          <w:rFonts w:ascii="Arial" w:hAnsi="Arial" w:cs="Arial"/>
        </w:rPr>
        <w:t xml:space="preserve">. Gill revealed lamellar fusion and hyperplasia of epithelium and lamellar shortening induced by necrosis. The esophagus showed hyperplasia of mucus cells and epithelium. The proliferation of glial cells and satellitosis (microglial cells sur-rounding neurons with swollen and </w:t>
      </w:r>
      <w:proofErr w:type="spellStart"/>
      <w:r w:rsidRPr="00232035">
        <w:rPr>
          <w:rFonts w:ascii="Arial" w:hAnsi="Arial" w:cs="Arial"/>
        </w:rPr>
        <w:t>prenecrotic</w:t>
      </w:r>
      <w:proofErr w:type="spellEnd"/>
      <w:r w:rsidRPr="00232035">
        <w:rPr>
          <w:rFonts w:ascii="Arial" w:hAnsi="Arial" w:cs="Arial"/>
        </w:rPr>
        <w:t xml:space="preserve"> neurons) were observed in the brain</w:t>
      </w:r>
      <w:r w:rsidR="00096A85">
        <w:rPr>
          <w:rFonts w:ascii="Arial" w:hAnsi="Arial" w:cs="Arial"/>
        </w:rPr>
        <w:t>.</w:t>
      </w:r>
      <w:r w:rsidRPr="00232035">
        <w:rPr>
          <w:rFonts w:ascii="Arial" w:hAnsi="Arial" w:cs="Arial"/>
        </w:rPr>
        <w:t xml:space="preserve"> </w:t>
      </w:r>
    </w:p>
    <w:p w14:paraId="2C2DE742" w14:textId="182284BF" w:rsidR="00F74F06" w:rsidRPr="00232035" w:rsidRDefault="00F74F06" w:rsidP="00B338F9">
      <w:pPr>
        <w:jc w:val="both"/>
        <w:rPr>
          <w:rFonts w:ascii="Arial" w:hAnsi="Arial" w:cs="Arial"/>
        </w:rPr>
      </w:pPr>
      <w:r w:rsidRPr="00232035">
        <w:rPr>
          <w:rFonts w:ascii="Arial" w:hAnsi="Arial" w:cs="Arial"/>
        </w:rPr>
        <w:t xml:space="preserve">All the </w:t>
      </w:r>
      <w:proofErr w:type="spellStart"/>
      <w:r w:rsidRPr="00232035">
        <w:rPr>
          <w:rFonts w:ascii="Arial" w:hAnsi="Arial" w:cs="Arial"/>
        </w:rPr>
        <w:t>physico</w:t>
      </w:r>
      <w:proofErr w:type="spellEnd"/>
      <w:r w:rsidRPr="00232035">
        <w:rPr>
          <w:rFonts w:ascii="Arial" w:hAnsi="Arial" w:cs="Arial"/>
        </w:rPr>
        <w:t xml:space="preserve">-chemical parameters examined recorded skewed </w:t>
      </w:r>
      <w:proofErr w:type="spellStart"/>
      <w:r w:rsidRPr="00232035">
        <w:rPr>
          <w:rFonts w:ascii="Arial" w:hAnsi="Arial" w:cs="Arial"/>
        </w:rPr>
        <w:t>correlationships</w:t>
      </w:r>
      <w:proofErr w:type="spellEnd"/>
      <w:r w:rsidRPr="00232035">
        <w:rPr>
          <w:rFonts w:ascii="Arial" w:hAnsi="Arial" w:cs="Arial"/>
        </w:rPr>
        <w:t xml:space="preserve"> with the abundance of the various fish species in the various rivers studied, having a positive relationship with the abundance of some fishes, and a negative relationship with the abundance of other fish species. These mixed outcomes could be due to varying physiologic responses the fishes expressed. Also, other factors that affect population growth such as availability of feeds, migration, disease outbreaks, exploitation, and species-specific fishing could have affected the overall </w:t>
      </w:r>
      <w:r w:rsidR="005F5FA3" w:rsidRPr="00232035">
        <w:rPr>
          <w:rFonts w:ascii="Arial" w:hAnsi="Arial" w:cs="Arial"/>
        </w:rPr>
        <w:t>fishes’</w:t>
      </w:r>
      <w:r w:rsidRPr="00232035">
        <w:rPr>
          <w:rFonts w:ascii="Arial" w:hAnsi="Arial" w:cs="Arial"/>
        </w:rPr>
        <w:t xml:space="preserve"> abundance.</w:t>
      </w:r>
    </w:p>
    <w:p w14:paraId="1C6FFBD5" w14:textId="77777777" w:rsidR="00F74F06" w:rsidRPr="00232035" w:rsidRDefault="00F74F06" w:rsidP="00F74F06">
      <w:pPr>
        <w:rPr>
          <w:rFonts w:ascii="Arial" w:hAnsi="Arial" w:cs="Arial"/>
        </w:rPr>
      </w:pPr>
    </w:p>
    <w:p w14:paraId="0C294C14" w14:textId="77777777" w:rsidR="00B01FCD" w:rsidRPr="00232035" w:rsidRDefault="00000F8F" w:rsidP="00F74F06">
      <w:pPr>
        <w:pStyle w:val="ConcHead"/>
        <w:spacing w:after="0"/>
        <w:jc w:val="both"/>
        <w:rPr>
          <w:rFonts w:ascii="Arial" w:hAnsi="Arial" w:cs="Arial"/>
          <w:sz w:val="20"/>
        </w:rPr>
      </w:pPr>
      <w:r w:rsidRPr="00232035">
        <w:rPr>
          <w:rFonts w:ascii="Arial" w:hAnsi="Arial" w:cs="Arial"/>
          <w:sz w:val="20"/>
        </w:rPr>
        <w:t xml:space="preserve">4. </w:t>
      </w:r>
      <w:r w:rsidR="00B01FCD" w:rsidRPr="00232035">
        <w:rPr>
          <w:rFonts w:ascii="Arial" w:hAnsi="Arial" w:cs="Arial"/>
          <w:sz w:val="20"/>
        </w:rPr>
        <w:t>Conclusion</w:t>
      </w:r>
    </w:p>
    <w:p w14:paraId="02C5F5B5" w14:textId="259A9188" w:rsidR="00B01FCD" w:rsidRPr="00232035" w:rsidRDefault="00A80DAA" w:rsidP="00F74F06">
      <w:pPr>
        <w:pStyle w:val="Body"/>
        <w:spacing w:after="0"/>
        <w:rPr>
          <w:rFonts w:ascii="Arial" w:hAnsi="Arial" w:cs="Arial"/>
        </w:rPr>
      </w:pPr>
      <w:r w:rsidRPr="00232035">
        <w:rPr>
          <w:rFonts w:ascii="Arial" w:hAnsi="Arial" w:cs="Arial"/>
        </w:rPr>
        <w:t xml:space="preserve">The </w:t>
      </w:r>
      <w:proofErr w:type="spellStart"/>
      <w:r w:rsidRPr="00232035">
        <w:rPr>
          <w:rFonts w:ascii="Arial" w:hAnsi="Arial" w:cs="Arial"/>
        </w:rPr>
        <w:t>physico</w:t>
      </w:r>
      <w:proofErr w:type="spellEnd"/>
      <w:r w:rsidRPr="00232035">
        <w:rPr>
          <w:rFonts w:ascii="Arial" w:hAnsi="Arial" w:cs="Arial"/>
        </w:rPr>
        <w:t xml:space="preserve">-chemical parameters recorded a skewed linear relationship with the abundance of the fish species in the study area. To maximize fisheries potential and preserve the best physiological condition of fish species, the </w:t>
      </w:r>
      <w:proofErr w:type="spellStart"/>
      <w:r w:rsidRPr="00232035">
        <w:rPr>
          <w:rFonts w:ascii="Arial" w:hAnsi="Arial" w:cs="Arial"/>
        </w:rPr>
        <w:t>physico</w:t>
      </w:r>
      <w:proofErr w:type="spellEnd"/>
      <w:r w:rsidRPr="00232035">
        <w:rPr>
          <w:rFonts w:ascii="Arial" w:hAnsi="Arial" w:cs="Arial"/>
        </w:rPr>
        <w:t>-chemical parameters of surface waters at the landing sites should be continuously monitored to prevent further deterioration.</w:t>
      </w:r>
    </w:p>
    <w:p w14:paraId="7F6FCEC2" w14:textId="77777777" w:rsidR="00790ADA" w:rsidRPr="00232035" w:rsidRDefault="00790ADA" w:rsidP="00F74F06">
      <w:pPr>
        <w:pStyle w:val="Body"/>
        <w:spacing w:after="0"/>
        <w:rPr>
          <w:rFonts w:ascii="Arial" w:hAnsi="Arial" w:cs="Arial"/>
        </w:rPr>
      </w:pPr>
    </w:p>
    <w:p w14:paraId="172309A9" w14:textId="77777777" w:rsidR="001D1A2F" w:rsidRDefault="001D1A2F" w:rsidP="001D1A2F">
      <w:pPr>
        <w:pStyle w:val="ReferHead"/>
        <w:spacing w:after="0"/>
        <w:jc w:val="both"/>
        <w:rPr>
          <w:rFonts w:ascii="Arial" w:hAnsi="Arial" w:cs="Arial"/>
          <w:b w:val="0"/>
          <w:caps w:val="0"/>
          <w:sz w:val="20"/>
        </w:rPr>
      </w:pPr>
    </w:p>
    <w:p w14:paraId="56E46676" w14:textId="77777777" w:rsidR="00B01FCD" w:rsidRPr="00232035" w:rsidRDefault="00B01FCD" w:rsidP="00F74F06">
      <w:pPr>
        <w:pStyle w:val="ReferHead"/>
        <w:spacing w:after="0"/>
        <w:jc w:val="both"/>
        <w:rPr>
          <w:rFonts w:ascii="Arial" w:hAnsi="Arial" w:cs="Arial"/>
          <w:szCs w:val="22"/>
        </w:rPr>
      </w:pPr>
      <w:r w:rsidRPr="00232035">
        <w:rPr>
          <w:rFonts w:ascii="Arial" w:hAnsi="Arial" w:cs="Arial"/>
          <w:szCs w:val="22"/>
        </w:rPr>
        <w:t>References</w:t>
      </w:r>
    </w:p>
    <w:p w14:paraId="572765EE" w14:textId="77777777" w:rsidR="00355381" w:rsidRPr="00803ADF" w:rsidRDefault="00355381" w:rsidP="00355381">
      <w:pPr>
        <w:rPr>
          <w:rFonts w:ascii="Arial" w:hAnsi="Arial" w:cs="Arial"/>
        </w:rPr>
      </w:pPr>
      <w:bookmarkStart w:id="3" w:name="_Hlk206402650"/>
      <w:r w:rsidRPr="00803ADF">
        <w:rPr>
          <w:rFonts w:ascii="Arial" w:hAnsi="Arial" w:cs="Arial"/>
        </w:rPr>
        <w:t xml:space="preserve">1. </w:t>
      </w:r>
      <w:proofErr w:type="spellStart"/>
      <w:r w:rsidRPr="00803ADF">
        <w:rPr>
          <w:rFonts w:ascii="Arial" w:hAnsi="Arial" w:cs="Arial"/>
        </w:rPr>
        <w:t>Adeogun</w:t>
      </w:r>
      <w:proofErr w:type="spellEnd"/>
      <w:r w:rsidRPr="00803ADF">
        <w:rPr>
          <w:rFonts w:ascii="Arial" w:hAnsi="Arial" w:cs="Arial"/>
        </w:rPr>
        <w:t xml:space="preserve">, A. O. Impact of industrial effluents on water quality and fish fauna of the Elemi River, Nigeria. </w:t>
      </w:r>
      <w:r w:rsidRPr="00803ADF">
        <w:rPr>
          <w:rFonts w:ascii="Arial" w:hAnsi="Arial" w:cs="Arial"/>
          <w:i/>
          <w:iCs/>
        </w:rPr>
        <w:t>Journal of Environmental Biology</w:t>
      </w:r>
      <w:r w:rsidRPr="00803ADF">
        <w:rPr>
          <w:rFonts w:ascii="Arial" w:hAnsi="Arial" w:cs="Arial"/>
        </w:rPr>
        <w:t>, 2004; 25(3): 321-7.</w:t>
      </w:r>
    </w:p>
    <w:p w14:paraId="1D7E469C" w14:textId="77777777" w:rsidR="00355381" w:rsidRPr="00803ADF" w:rsidRDefault="00355381" w:rsidP="00355381">
      <w:pPr>
        <w:jc w:val="both"/>
        <w:rPr>
          <w:rFonts w:ascii="Arial" w:hAnsi="Arial" w:cs="Arial"/>
        </w:rPr>
      </w:pPr>
      <w:r w:rsidRPr="00803ADF">
        <w:rPr>
          <w:rFonts w:ascii="Arial" w:hAnsi="Arial" w:cs="Arial"/>
        </w:rPr>
        <w:t xml:space="preserve">2. Olaniyan, R. F. O. Influence of </w:t>
      </w:r>
      <w:proofErr w:type="spellStart"/>
      <w:r w:rsidRPr="00803ADF">
        <w:rPr>
          <w:rFonts w:ascii="Arial" w:hAnsi="Arial" w:cs="Arial"/>
        </w:rPr>
        <w:t>physico</w:t>
      </w:r>
      <w:proofErr w:type="spellEnd"/>
      <w:r w:rsidRPr="00803ADF">
        <w:rPr>
          <w:rFonts w:ascii="Arial" w:hAnsi="Arial" w:cs="Arial"/>
        </w:rPr>
        <w:t xml:space="preserve">-chemical parameters on fish distribution in </w:t>
      </w:r>
      <w:proofErr w:type="gramStart"/>
      <w:r w:rsidRPr="00803ADF">
        <w:rPr>
          <w:rFonts w:ascii="Arial" w:hAnsi="Arial" w:cs="Arial"/>
        </w:rPr>
        <w:t>Lagos  Lagoon</w:t>
      </w:r>
      <w:proofErr w:type="gramEnd"/>
      <w:r w:rsidRPr="00803ADF">
        <w:rPr>
          <w:rFonts w:ascii="Arial" w:hAnsi="Arial" w:cs="Arial"/>
        </w:rPr>
        <w:t xml:space="preserve">. </w:t>
      </w:r>
      <w:r w:rsidRPr="00803ADF">
        <w:rPr>
          <w:rFonts w:ascii="Arial" w:hAnsi="Arial" w:cs="Arial"/>
          <w:i/>
          <w:iCs/>
        </w:rPr>
        <w:t>Journal of Environmental Biology</w:t>
      </w:r>
      <w:r w:rsidRPr="00803ADF">
        <w:rPr>
          <w:rFonts w:ascii="Arial" w:hAnsi="Arial" w:cs="Arial"/>
        </w:rPr>
        <w:t>, 2010; 31(4): 567-72.</w:t>
      </w:r>
    </w:p>
    <w:bookmarkEnd w:id="3"/>
    <w:p w14:paraId="10679EC6" w14:textId="77777777" w:rsidR="00355381" w:rsidRPr="00803ADF" w:rsidRDefault="00355381" w:rsidP="00355381">
      <w:pPr>
        <w:jc w:val="both"/>
        <w:rPr>
          <w:rFonts w:ascii="Arial" w:hAnsi="Arial" w:cs="Arial"/>
        </w:rPr>
      </w:pPr>
      <w:r w:rsidRPr="00803ADF">
        <w:rPr>
          <w:rFonts w:ascii="Arial" w:hAnsi="Arial" w:cs="Arial"/>
        </w:rPr>
        <w:t xml:space="preserve">3. </w:t>
      </w:r>
      <w:proofErr w:type="spellStart"/>
      <w:r w:rsidRPr="00803ADF">
        <w:rPr>
          <w:rFonts w:ascii="Arial" w:hAnsi="Arial" w:cs="Arial"/>
        </w:rPr>
        <w:t>Parashor</w:t>
      </w:r>
      <w:proofErr w:type="spellEnd"/>
      <w:r w:rsidRPr="00803ADF">
        <w:rPr>
          <w:rFonts w:ascii="Arial" w:hAnsi="Arial" w:cs="Arial"/>
        </w:rPr>
        <w:t xml:space="preserve">, R. S., Bisht, R. S., &amp; Kumar, K. Effect of temperature on water quality parameters. </w:t>
      </w:r>
      <w:r w:rsidRPr="00803ADF">
        <w:rPr>
          <w:rFonts w:ascii="Arial" w:hAnsi="Arial" w:cs="Arial"/>
          <w:i/>
          <w:iCs/>
        </w:rPr>
        <w:t>Journal of Environmental Biology</w:t>
      </w:r>
      <w:r w:rsidRPr="00803ADF">
        <w:rPr>
          <w:rFonts w:ascii="Arial" w:hAnsi="Arial" w:cs="Arial"/>
        </w:rPr>
        <w:t>, 2007; 28(3): 567-72.</w:t>
      </w:r>
    </w:p>
    <w:p w14:paraId="7242CC12" w14:textId="77777777" w:rsidR="00355381" w:rsidRPr="00803ADF" w:rsidRDefault="00355381" w:rsidP="00355381">
      <w:pPr>
        <w:jc w:val="both"/>
        <w:rPr>
          <w:rFonts w:ascii="Arial" w:hAnsi="Arial" w:cs="Arial"/>
        </w:rPr>
      </w:pPr>
      <w:r w:rsidRPr="00803ADF">
        <w:rPr>
          <w:rFonts w:ascii="Arial" w:hAnsi="Arial" w:cs="Arial"/>
        </w:rPr>
        <w:t xml:space="preserve">4. UNEP. </w:t>
      </w:r>
      <w:r w:rsidRPr="00803ADF">
        <w:rPr>
          <w:rFonts w:ascii="Arial" w:hAnsi="Arial" w:cs="Arial"/>
          <w:i/>
          <w:iCs/>
        </w:rPr>
        <w:t>Water quality for ecosystem and human health</w:t>
      </w:r>
      <w:r w:rsidRPr="00803ADF">
        <w:rPr>
          <w:rFonts w:ascii="Arial" w:hAnsi="Arial" w:cs="Arial"/>
        </w:rPr>
        <w:t>. United Nations Environment Programme, 2006.</w:t>
      </w:r>
    </w:p>
    <w:p w14:paraId="079BCCF2" w14:textId="77777777" w:rsidR="00355381" w:rsidRPr="00803ADF" w:rsidRDefault="00355381" w:rsidP="00355381">
      <w:pPr>
        <w:jc w:val="both"/>
        <w:rPr>
          <w:rFonts w:ascii="Arial" w:hAnsi="Arial" w:cs="Arial"/>
        </w:rPr>
      </w:pPr>
      <w:r w:rsidRPr="00803ADF">
        <w:rPr>
          <w:rFonts w:ascii="Arial" w:hAnsi="Arial" w:cs="Arial"/>
        </w:rPr>
        <w:t xml:space="preserve">5. Pandey, B. N., Kumar, V., &amp; Tripathi, M. Impact of </w:t>
      </w:r>
      <w:proofErr w:type="spellStart"/>
      <w:r w:rsidRPr="00803ADF">
        <w:rPr>
          <w:rFonts w:ascii="Arial" w:hAnsi="Arial" w:cs="Arial"/>
        </w:rPr>
        <w:t>physico</w:t>
      </w:r>
      <w:proofErr w:type="spellEnd"/>
      <w:r w:rsidRPr="00803ADF">
        <w:rPr>
          <w:rFonts w:ascii="Arial" w:hAnsi="Arial" w:cs="Arial"/>
        </w:rPr>
        <w:t xml:space="preserve">-chemical parameters on fish production. </w:t>
      </w:r>
      <w:r w:rsidRPr="00803ADF">
        <w:rPr>
          <w:rFonts w:ascii="Arial" w:hAnsi="Arial" w:cs="Arial"/>
          <w:i/>
          <w:iCs/>
        </w:rPr>
        <w:t>Journal of Environmental Biology</w:t>
      </w:r>
      <w:r w:rsidRPr="00803ADF">
        <w:rPr>
          <w:rFonts w:ascii="Arial" w:hAnsi="Arial" w:cs="Arial"/>
        </w:rPr>
        <w:t>, 2012; 33(4): 789-94.</w:t>
      </w:r>
    </w:p>
    <w:p w14:paraId="7F1223DF" w14:textId="77777777" w:rsidR="00355381" w:rsidRPr="00803ADF" w:rsidRDefault="00355381" w:rsidP="00355381">
      <w:pPr>
        <w:jc w:val="both"/>
        <w:rPr>
          <w:rFonts w:ascii="Arial" w:hAnsi="Arial" w:cs="Arial"/>
        </w:rPr>
      </w:pPr>
      <w:r w:rsidRPr="00803ADF">
        <w:rPr>
          <w:rFonts w:ascii="Arial" w:hAnsi="Arial" w:cs="Arial"/>
        </w:rPr>
        <w:t xml:space="preserve">6. Idowu, E. O., Adekunle, A. T., &amp; Adebayo, O. T. Water quality and fish production in ponds. </w:t>
      </w:r>
      <w:r w:rsidRPr="00803ADF">
        <w:rPr>
          <w:rFonts w:ascii="Arial" w:hAnsi="Arial" w:cs="Arial"/>
          <w:i/>
          <w:iCs/>
        </w:rPr>
        <w:t>Journal of Environmental Biology</w:t>
      </w:r>
      <w:r w:rsidRPr="00803ADF">
        <w:rPr>
          <w:rFonts w:ascii="Arial" w:hAnsi="Arial" w:cs="Arial"/>
        </w:rPr>
        <w:t>, 2013; 34(4): 789-94.</w:t>
      </w:r>
    </w:p>
    <w:p w14:paraId="75F7188C" w14:textId="77777777" w:rsidR="00355381" w:rsidRPr="00803ADF" w:rsidRDefault="00355381" w:rsidP="00355381">
      <w:pPr>
        <w:jc w:val="both"/>
        <w:rPr>
          <w:rFonts w:ascii="Arial" w:hAnsi="Arial" w:cs="Arial"/>
        </w:rPr>
      </w:pPr>
      <w:r w:rsidRPr="00803ADF">
        <w:rPr>
          <w:rFonts w:ascii="Arial" w:hAnsi="Arial" w:cs="Arial"/>
        </w:rPr>
        <w:t xml:space="preserve">7. Kamran, T., Khan, M. A., &amp; Ali, S. Effect of water temperature on fish growth. </w:t>
      </w:r>
      <w:r w:rsidRPr="00803ADF">
        <w:rPr>
          <w:rFonts w:ascii="Arial" w:hAnsi="Arial" w:cs="Arial"/>
          <w:i/>
          <w:iCs/>
        </w:rPr>
        <w:t>Pakistan Journal of Zoology</w:t>
      </w:r>
      <w:r w:rsidRPr="00803ADF">
        <w:rPr>
          <w:rFonts w:ascii="Arial" w:hAnsi="Arial" w:cs="Arial"/>
        </w:rPr>
        <w:t>, 2013; 45(3): 789-94.</w:t>
      </w:r>
    </w:p>
    <w:p w14:paraId="23759A7D" w14:textId="77777777" w:rsidR="00355381" w:rsidRPr="00803ADF" w:rsidRDefault="00355381" w:rsidP="00355381">
      <w:pPr>
        <w:jc w:val="both"/>
        <w:rPr>
          <w:rFonts w:ascii="Arial" w:hAnsi="Arial" w:cs="Arial"/>
        </w:rPr>
      </w:pPr>
      <w:r w:rsidRPr="00803ADF">
        <w:rPr>
          <w:rFonts w:ascii="Arial" w:hAnsi="Arial" w:cs="Arial"/>
        </w:rPr>
        <w:t xml:space="preserve">8. </w:t>
      </w:r>
      <w:proofErr w:type="spellStart"/>
      <w:r w:rsidRPr="00803ADF">
        <w:rPr>
          <w:rFonts w:ascii="Arial" w:hAnsi="Arial" w:cs="Arial"/>
        </w:rPr>
        <w:t>Premlata</w:t>
      </w:r>
      <w:proofErr w:type="spellEnd"/>
      <w:r w:rsidRPr="00803ADF">
        <w:rPr>
          <w:rFonts w:ascii="Arial" w:hAnsi="Arial" w:cs="Arial"/>
        </w:rPr>
        <w:t xml:space="preserve">, V., &amp; Vika, S. Dissolved oxygen and water quality. </w:t>
      </w:r>
      <w:r w:rsidRPr="00803ADF">
        <w:rPr>
          <w:rFonts w:ascii="Arial" w:hAnsi="Arial" w:cs="Arial"/>
          <w:i/>
          <w:iCs/>
        </w:rPr>
        <w:t>Journal of Environmental Biology</w:t>
      </w:r>
      <w:r w:rsidRPr="00803ADF">
        <w:rPr>
          <w:rFonts w:ascii="Arial" w:hAnsi="Arial" w:cs="Arial"/>
        </w:rPr>
        <w:t>, 2009; 30(2): 231-6.</w:t>
      </w:r>
    </w:p>
    <w:p w14:paraId="71B468FA" w14:textId="77777777" w:rsidR="00355381" w:rsidRPr="00803ADF" w:rsidRDefault="00355381" w:rsidP="00355381">
      <w:pPr>
        <w:jc w:val="both"/>
        <w:rPr>
          <w:rFonts w:ascii="Arial" w:hAnsi="Arial" w:cs="Arial"/>
        </w:rPr>
      </w:pPr>
      <w:r w:rsidRPr="00803ADF">
        <w:rPr>
          <w:rFonts w:ascii="Arial" w:hAnsi="Arial" w:cs="Arial"/>
        </w:rPr>
        <w:t xml:space="preserve">9. Boyd, C. E. </w:t>
      </w:r>
      <w:r w:rsidRPr="00803ADF">
        <w:rPr>
          <w:rFonts w:ascii="Arial" w:hAnsi="Arial" w:cs="Arial"/>
          <w:i/>
          <w:iCs/>
        </w:rPr>
        <w:t>Water quality management for pond fish culture</w:t>
      </w:r>
      <w:r w:rsidRPr="00803ADF">
        <w:rPr>
          <w:rFonts w:ascii="Arial" w:hAnsi="Arial" w:cs="Arial"/>
        </w:rPr>
        <w:t>. Elsevier, 2004.</w:t>
      </w:r>
    </w:p>
    <w:p w14:paraId="312C282C" w14:textId="77777777" w:rsidR="00355381" w:rsidRPr="00803ADF" w:rsidRDefault="00355381" w:rsidP="00355381">
      <w:pPr>
        <w:rPr>
          <w:rFonts w:ascii="Arial" w:hAnsi="Arial" w:cs="Arial"/>
        </w:rPr>
      </w:pPr>
      <w:r w:rsidRPr="00803ADF">
        <w:rPr>
          <w:rFonts w:ascii="Arial" w:hAnsi="Arial" w:cs="Arial"/>
        </w:rPr>
        <w:t xml:space="preserve">10. </w:t>
      </w:r>
      <w:proofErr w:type="spellStart"/>
      <w:r w:rsidRPr="00803ADF">
        <w:rPr>
          <w:rFonts w:ascii="Arial" w:hAnsi="Arial" w:cs="Arial"/>
        </w:rPr>
        <w:t>Abowei</w:t>
      </w:r>
      <w:proofErr w:type="spellEnd"/>
      <w:r w:rsidRPr="00803ADF">
        <w:rPr>
          <w:rFonts w:ascii="Arial" w:hAnsi="Arial" w:cs="Arial"/>
        </w:rPr>
        <w:t xml:space="preserve">, J. F. N. The condition factor, length-weight relationship and abundance of </w:t>
      </w:r>
      <w:proofErr w:type="spellStart"/>
      <w:r w:rsidRPr="00803ADF">
        <w:rPr>
          <w:rFonts w:ascii="Arial" w:hAnsi="Arial" w:cs="Arial"/>
        </w:rPr>
        <w:t>Ilisha</w:t>
      </w:r>
      <w:proofErr w:type="spellEnd"/>
      <w:r w:rsidRPr="00803ADF">
        <w:rPr>
          <w:rFonts w:ascii="Arial" w:hAnsi="Arial" w:cs="Arial"/>
        </w:rPr>
        <w:t xml:space="preserve"> </w:t>
      </w:r>
      <w:proofErr w:type="spellStart"/>
      <w:r w:rsidRPr="00803ADF">
        <w:rPr>
          <w:rFonts w:ascii="Arial" w:hAnsi="Arial" w:cs="Arial"/>
        </w:rPr>
        <w:t>africana</w:t>
      </w:r>
      <w:proofErr w:type="spellEnd"/>
      <w:r w:rsidRPr="00803ADF">
        <w:rPr>
          <w:rFonts w:ascii="Arial" w:hAnsi="Arial" w:cs="Arial"/>
        </w:rPr>
        <w:t xml:space="preserve"> from </w:t>
      </w:r>
      <w:proofErr w:type="spellStart"/>
      <w:r w:rsidRPr="00803ADF">
        <w:rPr>
          <w:rFonts w:ascii="Arial" w:hAnsi="Arial" w:cs="Arial"/>
        </w:rPr>
        <w:t>Nkoro</w:t>
      </w:r>
      <w:proofErr w:type="spellEnd"/>
      <w:r w:rsidRPr="00803ADF">
        <w:rPr>
          <w:rFonts w:ascii="Arial" w:hAnsi="Arial" w:cs="Arial"/>
        </w:rPr>
        <w:t xml:space="preserve"> River, Niger Delta, Nigeria. </w:t>
      </w:r>
      <w:r w:rsidRPr="00803ADF">
        <w:rPr>
          <w:rFonts w:ascii="Arial" w:hAnsi="Arial" w:cs="Arial"/>
          <w:i/>
          <w:iCs/>
        </w:rPr>
        <w:t>Advance Journal of Food Science and Technology</w:t>
      </w:r>
      <w:r w:rsidRPr="00803ADF">
        <w:rPr>
          <w:rFonts w:ascii="Arial" w:hAnsi="Arial" w:cs="Arial"/>
        </w:rPr>
        <w:t>, 2010; 2(1): 6-11.</w:t>
      </w:r>
    </w:p>
    <w:p w14:paraId="060DE273" w14:textId="77777777" w:rsidR="00355381" w:rsidRPr="00803ADF" w:rsidRDefault="00355381" w:rsidP="00355381">
      <w:pPr>
        <w:jc w:val="both"/>
        <w:rPr>
          <w:rFonts w:ascii="Arial" w:hAnsi="Arial" w:cs="Arial"/>
        </w:rPr>
      </w:pPr>
      <w:r w:rsidRPr="00803ADF">
        <w:rPr>
          <w:rFonts w:ascii="Arial" w:hAnsi="Arial" w:cs="Arial"/>
        </w:rPr>
        <w:t xml:space="preserve">11. Chang, H. Spatial and temporal variations of water quality in the Han River and its tributaries, Seoul, Korea. </w:t>
      </w:r>
      <w:r w:rsidRPr="00803ADF">
        <w:rPr>
          <w:rFonts w:ascii="Arial" w:hAnsi="Arial" w:cs="Arial"/>
          <w:i/>
          <w:iCs/>
        </w:rPr>
        <w:t>Water, Air, and Soil Pollution</w:t>
      </w:r>
      <w:r w:rsidRPr="00803ADF">
        <w:rPr>
          <w:rFonts w:ascii="Arial" w:hAnsi="Arial" w:cs="Arial"/>
        </w:rPr>
        <w:t>, 2002; 141(1-4): 273-95.</w:t>
      </w:r>
    </w:p>
    <w:p w14:paraId="5DB50DAC" w14:textId="77777777" w:rsidR="00355381" w:rsidRPr="00803ADF" w:rsidRDefault="00355381" w:rsidP="00355381">
      <w:pPr>
        <w:jc w:val="both"/>
        <w:rPr>
          <w:rFonts w:ascii="Arial" w:hAnsi="Arial" w:cs="Arial"/>
        </w:rPr>
      </w:pPr>
      <w:r w:rsidRPr="00803ADF">
        <w:rPr>
          <w:rFonts w:ascii="Arial" w:hAnsi="Arial" w:cs="Arial"/>
        </w:rPr>
        <w:t xml:space="preserve">12. EPA. </w:t>
      </w:r>
      <w:r w:rsidRPr="00803ADF">
        <w:rPr>
          <w:rFonts w:ascii="Arial" w:hAnsi="Arial" w:cs="Arial"/>
          <w:i/>
          <w:iCs/>
        </w:rPr>
        <w:t>Parameters of water quality: Interpretation and standards</w:t>
      </w:r>
      <w:r w:rsidRPr="00803ADF">
        <w:rPr>
          <w:rFonts w:ascii="Arial" w:hAnsi="Arial" w:cs="Arial"/>
        </w:rPr>
        <w:t>. Environmental Protection Agency, 2001.</w:t>
      </w:r>
    </w:p>
    <w:p w14:paraId="05DA6CA9" w14:textId="77777777" w:rsidR="00355381" w:rsidRPr="00803ADF" w:rsidRDefault="00355381" w:rsidP="00355381">
      <w:pPr>
        <w:jc w:val="both"/>
        <w:rPr>
          <w:rFonts w:ascii="Arial" w:hAnsi="Arial" w:cs="Arial"/>
        </w:rPr>
      </w:pPr>
      <w:r w:rsidRPr="00803ADF">
        <w:rPr>
          <w:rFonts w:ascii="Arial" w:hAnsi="Arial" w:cs="Arial"/>
        </w:rPr>
        <w:t xml:space="preserve">13. WHO. </w:t>
      </w:r>
      <w:r w:rsidRPr="00803ADF">
        <w:rPr>
          <w:rFonts w:ascii="Arial" w:hAnsi="Arial" w:cs="Arial"/>
          <w:i/>
          <w:iCs/>
        </w:rPr>
        <w:t>Guidelines for drinking-water quality</w:t>
      </w:r>
      <w:r w:rsidRPr="00803ADF">
        <w:rPr>
          <w:rFonts w:ascii="Arial" w:hAnsi="Arial" w:cs="Arial"/>
        </w:rPr>
        <w:t>. World Health Organization, 2004.</w:t>
      </w:r>
    </w:p>
    <w:p w14:paraId="27873576" w14:textId="77777777" w:rsidR="00355381" w:rsidRPr="00803ADF" w:rsidRDefault="00355381" w:rsidP="00355381">
      <w:pPr>
        <w:jc w:val="both"/>
        <w:rPr>
          <w:rFonts w:ascii="Arial" w:hAnsi="Arial" w:cs="Arial"/>
        </w:rPr>
      </w:pPr>
      <w:r w:rsidRPr="00803ADF">
        <w:rPr>
          <w:rFonts w:ascii="Arial" w:hAnsi="Arial" w:cs="Arial"/>
        </w:rPr>
        <w:t xml:space="preserve">14. </w:t>
      </w:r>
      <w:proofErr w:type="spellStart"/>
      <w:r w:rsidRPr="00803ADF">
        <w:rPr>
          <w:rFonts w:ascii="Arial" w:hAnsi="Arial" w:cs="Arial"/>
        </w:rPr>
        <w:t>Ogbeibu</w:t>
      </w:r>
      <w:proofErr w:type="spellEnd"/>
      <w:r w:rsidRPr="00803ADF">
        <w:rPr>
          <w:rFonts w:ascii="Arial" w:hAnsi="Arial" w:cs="Arial"/>
        </w:rPr>
        <w:t xml:space="preserve">, A. E., &amp; Victor, R. Hydrological studies of the River </w:t>
      </w:r>
      <w:proofErr w:type="spellStart"/>
      <w:r w:rsidRPr="00803ADF">
        <w:rPr>
          <w:rFonts w:ascii="Arial" w:hAnsi="Arial" w:cs="Arial"/>
        </w:rPr>
        <w:t>Ethiope</w:t>
      </w:r>
      <w:proofErr w:type="spellEnd"/>
      <w:r w:rsidRPr="00803ADF">
        <w:rPr>
          <w:rFonts w:ascii="Arial" w:hAnsi="Arial" w:cs="Arial"/>
        </w:rPr>
        <w:t xml:space="preserve">, Nigeria. </w:t>
      </w:r>
      <w:r w:rsidRPr="00803ADF">
        <w:rPr>
          <w:rFonts w:ascii="Arial" w:hAnsi="Arial" w:cs="Arial"/>
          <w:i/>
          <w:iCs/>
        </w:rPr>
        <w:t>African Journal of Ecology</w:t>
      </w:r>
      <w:r w:rsidRPr="00803ADF">
        <w:rPr>
          <w:rFonts w:ascii="Arial" w:hAnsi="Arial" w:cs="Arial"/>
        </w:rPr>
        <w:t>, 1995; 33(3): 234-45.</w:t>
      </w:r>
    </w:p>
    <w:p w14:paraId="091AADD6" w14:textId="77777777" w:rsidR="00355381" w:rsidRPr="00803ADF" w:rsidRDefault="00355381" w:rsidP="00355381">
      <w:pPr>
        <w:jc w:val="both"/>
        <w:rPr>
          <w:rFonts w:ascii="Arial" w:hAnsi="Arial" w:cs="Arial"/>
        </w:rPr>
      </w:pPr>
      <w:r w:rsidRPr="00803ADF">
        <w:rPr>
          <w:rFonts w:ascii="Arial" w:hAnsi="Arial" w:cs="Arial"/>
        </w:rPr>
        <w:t xml:space="preserve">15. </w:t>
      </w:r>
      <w:proofErr w:type="spellStart"/>
      <w:r w:rsidRPr="00803ADF">
        <w:rPr>
          <w:rFonts w:ascii="Arial" w:hAnsi="Arial" w:cs="Arial"/>
        </w:rPr>
        <w:t>Tassaduqe</w:t>
      </w:r>
      <w:proofErr w:type="spellEnd"/>
      <w:r w:rsidRPr="00803ADF">
        <w:rPr>
          <w:rFonts w:ascii="Arial" w:hAnsi="Arial" w:cs="Arial"/>
        </w:rPr>
        <w:t xml:space="preserve">, S. H., Ali, M., &amp; Salam, A. Effect of pH on fish production. </w:t>
      </w:r>
      <w:r w:rsidRPr="00803ADF">
        <w:rPr>
          <w:rFonts w:ascii="Arial" w:hAnsi="Arial" w:cs="Arial"/>
          <w:i/>
          <w:iCs/>
        </w:rPr>
        <w:t>Pakistan Journal of Biological Sciences</w:t>
      </w:r>
      <w:r w:rsidRPr="00803ADF">
        <w:rPr>
          <w:rFonts w:ascii="Arial" w:hAnsi="Arial" w:cs="Arial"/>
        </w:rPr>
        <w:t>, 2003; 6(12): 1023-7.</w:t>
      </w:r>
    </w:p>
    <w:p w14:paraId="5F8BA689" w14:textId="77777777" w:rsidR="00355381" w:rsidRPr="00803ADF" w:rsidRDefault="00355381" w:rsidP="00355381">
      <w:pPr>
        <w:jc w:val="both"/>
        <w:rPr>
          <w:rFonts w:ascii="Arial" w:hAnsi="Arial" w:cs="Arial"/>
        </w:rPr>
      </w:pPr>
      <w:r w:rsidRPr="00803ADF">
        <w:rPr>
          <w:rFonts w:ascii="Arial" w:hAnsi="Arial" w:cs="Arial"/>
        </w:rPr>
        <w:t xml:space="preserve">16. Walsh, C. J., Fletcher, T. D., &amp; Ladson, A. R. Stormwater runoff and water quality. </w:t>
      </w:r>
      <w:r w:rsidRPr="00803ADF">
        <w:rPr>
          <w:rFonts w:ascii="Arial" w:hAnsi="Arial" w:cs="Arial"/>
          <w:i/>
          <w:iCs/>
        </w:rPr>
        <w:t>Australian Journal of Water Resources</w:t>
      </w:r>
      <w:r w:rsidRPr="00803ADF">
        <w:rPr>
          <w:rFonts w:ascii="Arial" w:hAnsi="Arial" w:cs="Arial"/>
        </w:rPr>
        <w:t>, 2002; 5(2): 123-30.</w:t>
      </w:r>
    </w:p>
    <w:p w14:paraId="0B80ADAA" w14:textId="77777777" w:rsidR="00355381" w:rsidRPr="00803ADF" w:rsidRDefault="00355381" w:rsidP="00355381">
      <w:pPr>
        <w:jc w:val="both"/>
        <w:rPr>
          <w:rFonts w:ascii="Arial" w:hAnsi="Arial" w:cs="Arial"/>
        </w:rPr>
      </w:pPr>
      <w:r w:rsidRPr="00803ADF">
        <w:rPr>
          <w:rFonts w:ascii="Arial" w:hAnsi="Arial" w:cs="Arial"/>
        </w:rPr>
        <w:t xml:space="preserve">17. </w:t>
      </w:r>
      <w:proofErr w:type="spellStart"/>
      <w:r w:rsidRPr="00803ADF">
        <w:rPr>
          <w:rFonts w:ascii="Arial" w:hAnsi="Arial" w:cs="Arial"/>
        </w:rPr>
        <w:t>Chindah</w:t>
      </w:r>
      <w:proofErr w:type="spellEnd"/>
      <w:r w:rsidRPr="00803ADF">
        <w:rPr>
          <w:rFonts w:ascii="Arial" w:hAnsi="Arial" w:cs="Arial"/>
        </w:rPr>
        <w:t xml:space="preserve">, A. C. The effect of salinity on periphyton community in a tropical estuary, Niger Delta. </w:t>
      </w:r>
      <w:r w:rsidRPr="00803ADF">
        <w:rPr>
          <w:rFonts w:ascii="Arial" w:hAnsi="Arial" w:cs="Arial"/>
          <w:i/>
          <w:iCs/>
        </w:rPr>
        <w:t>African Journal of Environmental Assessment and Management</w:t>
      </w:r>
      <w:r w:rsidRPr="00803ADF">
        <w:rPr>
          <w:rFonts w:ascii="Arial" w:hAnsi="Arial" w:cs="Arial"/>
        </w:rPr>
        <w:t>, 2004; 9: 45-56.</w:t>
      </w:r>
    </w:p>
    <w:p w14:paraId="629308B4" w14:textId="77777777" w:rsidR="00355381" w:rsidRPr="00803ADF" w:rsidRDefault="00355381" w:rsidP="00355381">
      <w:pPr>
        <w:jc w:val="both"/>
        <w:rPr>
          <w:rFonts w:ascii="Arial" w:hAnsi="Arial" w:cs="Arial"/>
        </w:rPr>
      </w:pPr>
      <w:r w:rsidRPr="00803ADF">
        <w:rPr>
          <w:rFonts w:ascii="Arial" w:hAnsi="Arial" w:cs="Arial"/>
        </w:rPr>
        <w:t xml:space="preserve">18. </w:t>
      </w:r>
      <w:proofErr w:type="spellStart"/>
      <w:r w:rsidRPr="00803ADF">
        <w:rPr>
          <w:rFonts w:ascii="Arial" w:hAnsi="Arial" w:cs="Arial"/>
        </w:rPr>
        <w:t>Nwankwoala</w:t>
      </w:r>
      <w:proofErr w:type="spellEnd"/>
      <w:r w:rsidRPr="00803ADF">
        <w:rPr>
          <w:rFonts w:ascii="Arial" w:hAnsi="Arial" w:cs="Arial"/>
        </w:rPr>
        <w:t xml:space="preserve">, H. O., &amp; </w:t>
      </w:r>
      <w:proofErr w:type="spellStart"/>
      <w:r w:rsidRPr="00803ADF">
        <w:rPr>
          <w:rFonts w:ascii="Arial" w:hAnsi="Arial" w:cs="Arial"/>
        </w:rPr>
        <w:t>Oborie</w:t>
      </w:r>
      <w:proofErr w:type="spellEnd"/>
      <w:r w:rsidRPr="00803ADF">
        <w:rPr>
          <w:rFonts w:ascii="Arial" w:hAnsi="Arial" w:cs="Arial"/>
        </w:rPr>
        <w:t xml:space="preserve">, E. Impact of industrial activities on water quality in the Bonny River, Nigeria. </w:t>
      </w:r>
      <w:bookmarkStart w:id="4" w:name="_GoBack"/>
      <w:bookmarkEnd w:id="4"/>
      <w:r w:rsidRPr="00803ADF">
        <w:rPr>
          <w:rFonts w:ascii="Arial" w:hAnsi="Arial" w:cs="Arial"/>
          <w:i/>
          <w:iCs/>
        </w:rPr>
        <w:t>Journal of Environmental Chemistry and Ecotoxicology</w:t>
      </w:r>
      <w:r w:rsidRPr="00803ADF">
        <w:rPr>
          <w:rFonts w:ascii="Arial" w:hAnsi="Arial" w:cs="Arial"/>
        </w:rPr>
        <w:t>, 2016; 8(4): 45-51.</w:t>
      </w:r>
    </w:p>
    <w:p w14:paraId="3DC1D934" w14:textId="77777777" w:rsidR="00355381" w:rsidRPr="00803ADF" w:rsidRDefault="00355381" w:rsidP="00355381">
      <w:pPr>
        <w:jc w:val="both"/>
        <w:rPr>
          <w:rFonts w:ascii="Arial" w:hAnsi="Arial" w:cs="Arial"/>
        </w:rPr>
      </w:pPr>
      <w:r w:rsidRPr="00803ADF">
        <w:rPr>
          <w:rFonts w:ascii="Arial" w:hAnsi="Arial" w:cs="Arial"/>
        </w:rPr>
        <w:t xml:space="preserve">19.  </w:t>
      </w:r>
      <w:proofErr w:type="spellStart"/>
      <w:r w:rsidRPr="00803ADF">
        <w:rPr>
          <w:rFonts w:ascii="Arial" w:hAnsi="Arial" w:cs="Arial"/>
        </w:rPr>
        <w:t>Fatoki</w:t>
      </w:r>
      <w:proofErr w:type="spellEnd"/>
      <w:r w:rsidRPr="00803ADF">
        <w:rPr>
          <w:rFonts w:ascii="Arial" w:hAnsi="Arial" w:cs="Arial"/>
        </w:rPr>
        <w:t xml:space="preserve">, S. O., </w:t>
      </w:r>
      <w:proofErr w:type="spellStart"/>
      <w:r w:rsidRPr="00803ADF">
        <w:rPr>
          <w:rFonts w:ascii="Arial" w:hAnsi="Arial" w:cs="Arial"/>
        </w:rPr>
        <w:t>Muyima</w:t>
      </w:r>
      <w:proofErr w:type="spellEnd"/>
      <w:r w:rsidRPr="00803ADF">
        <w:rPr>
          <w:rFonts w:ascii="Arial" w:hAnsi="Arial" w:cs="Arial"/>
        </w:rPr>
        <w:t xml:space="preserve">, N. Y. O., &amp; </w:t>
      </w:r>
      <w:proofErr w:type="spellStart"/>
      <w:r w:rsidRPr="00803ADF">
        <w:rPr>
          <w:rFonts w:ascii="Arial" w:hAnsi="Arial" w:cs="Arial"/>
        </w:rPr>
        <w:t>Lujiza</w:t>
      </w:r>
      <w:proofErr w:type="spellEnd"/>
      <w:r w:rsidRPr="00803ADF">
        <w:rPr>
          <w:rFonts w:ascii="Arial" w:hAnsi="Arial" w:cs="Arial"/>
        </w:rPr>
        <w:t xml:space="preserve">, N. Nutrient levels in surface waters of the Umtata River, South Africa. </w:t>
      </w:r>
      <w:r w:rsidRPr="00803ADF">
        <w:rPr>
          <w:rFonts w:ascii="Arial" w:hAnsi="Arial" w:cs="Arial"/>
          <w:i/>
          <w:iCs/>
        </w:rPr>
        <w:t>Water SA</w:t>
      </w:r>
      <w:r w:rsidRPr="00803ADF">
        <w:rPr>
          <w:rFonts w:ascii="Arial" w:hAnsi="Arial" w:cs="Arial"/>
        </w:rPr>
        <w:t>, 2001; 27(4): 467-74.</w:t>
      </w:r>
    </w:p>
    <w:p w14:paraId="50B66460" w14:textId="77777777" w:rsidR="00355381" w:rsidRPr="00803ADF" w:rsidRDefault="00355381" w:rsidP="00355381">
      <w:pPr>
        <w:jc w:val="both"/>
        <w:rPr>
          <w:rFonts w:ascii="Arial" w:hAnsi="Arial" w:cs="Arial"/>
        </w:rPr>
      </w:pPr>
      <w:r w:rsidRPr="00803ADF">
        <w:rPr>
          <w:rFonts w:ascii="Arial" w:hAnsi="Arial" w:cs="Arial"/>
        </w:rPr>
        <w:t xml:space="preserve">20. Batzler, W. E. </w:t>
      </w:r>
      <w:r w:rsidRPr="00803ADF">
        <w:rPr>
          <w:rFonts w:ascii="Arial" w:hAnsi="Arial" w:cs="Arial"/>
          <w:i/>
          <w:iCs/>
        </w:rPr>
        <w:t>Phosphorus and water quality</w:t>
      </w:r>
      <w:r w:rsidRPr="00803ADF">
        <w:rPr>
          <w:rFonts w:ascii="Arial" w:hAnsi="Arial" w:cs="Arial"/>
        </w:rPr>
        <w:t>. University of Wisconsin-Extension, 2002.</w:t>
      </w:r>
    </w:p>
    <w:p w14:paraId="00359178" w14:textId="77777777" w:rsidR="00355381" w:rsidRPr="00803ADF" w:rsidRDefault="00355381" w:rsidP="00355381">
      <w:pPr>
        <w:jc w:val="both"/>
        <w:rPr>
          <w:rFonts w:ascii="Arial" w:hAnsi="Arial" w:cs="Arial"/>
        </w:rPr>
      </w:pPr>
      <w:r w:rsidRPr="00803ADF">
        <w:rPr>
          <w:rFonts w:ascii="Arial" w:hAnsi="Arial" w:cs="Arial"/>
        </w:rPr>
        <w:t xml:space="preserve">21. Davis, J. R., &amp; Müller, R. Nutrient dynamics and agricultural runoff in estuarine systems. </w:t>
      </w:r>
      <w:r w:rsidRPr="00803ADF">
        <w:rPr>
          <w:rFonts w:ascii="Arial" w:hAnsi="Arial" w:cs="Arial"/>
          <w:i/>
          <w:iCs/>
        </w:rPr>
        <w:t>Environmental Monitoring and Assessment</w:t>
      </w:r>
      <w:r w:rsidRPr="00803ADF">
        <w:rPr>
          <w:rFonts w:ascii="Arial" w:hAnsi="Arial" w:cs="Arial"/>
        </w:rPr>
        <w:t>, 2021; 193(5): 245-9.</w:t>
      </w:r>
    </w:p>
    <w:p w14:paraId="221A4CDC" w14:textId="77777777" w:rsidR="00355381" w:rsidRPr="00803ADF" w:rsidRDefault="00355381" w:rsidP="00355381">
      <w:pPr>
        <w:jc w:val="both"/>
        <w:rPr>
          <w:rFonts w:ascii="Arial" w:hAnsi="Arial" w:cs="Arial"/>
        </w:rPr>
      </w:pPr>
      <w:r w:rsidRPr="00803ADF">
        <w:rPr>
          <w:rFonts w:ascii="Arial" w:hAnsi="Arial" w:cs="Arial"/>
        </w:rPr>
        <w:t xml:space="preserve">22. American Public Health Association. </w:t>
      </w:r>
      <w:r w:rsidRPr="00803ADF">
        <w:rPr>
          <w:rFonts w:ascii="Arial" w:hAnsi="Arial" w:cs="Arial"/>
          <w:i/>
          <w:iCs/>
        </w:rPr>
        <w:t>Standard methods for the examination of water and wastewater</w:t>
      </w:r>
      <w:r w:rsidRPr="00803ADF">
        <w:rPr>
          <w:rFonts w:ascii="Arial" w:hAnsi="Arial" w:cs="Arial"/>
        </w:rPr>
        <w:t xml:space="preserve"> (23rd ed.). American Public Health Association, 2018.</w:t>
      </w:r>
    </w:p>
    <w:p w14:paraId="2C183797" w14:textId="338C98F1" w:rsidR="00355381" w:rsidRPr="00803ADF" w:rsidRDefault="00355381" w:rsidP="00355381">
      <w:pPr>
        <w:jc w:val="both"/>
        <w:rPr>
          <w:rFonts w:ascii="Arial" w:hAnsi="Arial" w:cs="Arial"/>
          <w:sz w:val="18"/>
          <w:szCs w:val="18"/>
        </w:rPr>
      </w:pPr>
      <w:r w:rsidRPr="00803ADF">
        <w:rPr>
          <w:rFonts w:ascii="Arial" w:hAnsi="Arial" w:cs="Arial"/>
        </w:rPr>
        <w:t xml:space="preserve">23. USEPA. </w:t>
      </w:r>
      <w:r w:rsidRPr="00803ADF">
        <w:rPr>
          <w:rFonts w:ascii="Arial" w:hAnsi="Arial" w:cs="Arial"/>
          <w:i/>
          <w:iCs/>
        </w:rPr>
        <w:t>Water quality criteria for aquatic life</w:t>
      </w:r>
      <w:r w:rsidRPr="00803ADF">
        <w:rPr>
          <w:rFonts w:ascii="Arial" w:hAnsi="Arial" w:cs="Arial"/>
        </w:rPr>
        <w:t>. United States Environmental Protection Agency, 2006.</w:t>
      </w:r>
    </w:p>
    <w:p w14:paraId="6F14A7D8" w14:textId="29420A08" w:rsidR="004D4277" w:rsidRPr="00F74F06" w:rsidRDefault="004D4277" w:rsidP="00F74F06">
      <w:pPr>
        <w:pStyle w:val="Appendix"/>
        <w:spacing w:after="0"/>
        <w:jc w:val="both"/>
        <w:rPr>
          <w:rFonts w:ascii="Arial" w:hAnsi="Arial" w:cs="Arial"/>
          <w:b w:val="0"/>
        </w:rPr>
        <w:sectPr w:rsidR="004D4277" w:rsidRPr="00F74F06" w:rsidSect="00DC3149">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0677FFDC" w14:textId="77777777" w:rsidR="00B01FCD" w:rsidRPr="00F74F06" w:rsidRDefault="00B01FCD" w:rsidP="00F74F06">
      <w:pPr>
        <w:pStyle w:val="Appendix"/>
        <w:spacing w:after="0"/>
        <w:jc w:val="both"/>
        <w:rPr>
          <w:rFonts w:ascii="Arial" w:hAnsi="Arial" w:cs="Arial"/>
          <w:b w:val="0"/>
        </w:rPr>
      </w:pPr>
    </w:p>
    <w:sectPr w:rsidR="00B01FCD" w:rsidRPr="00F74F06" w:rsidSect="00DC31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E9CA2" w14:textId="77777777" w:rsidR="00AD62B0" w:rsidRDefault="00AD62B0" w:rsidP="00C37E61">
      <w:r>
        <w:separator/>
      </w:r>
    </w:p>
  </w:endnote>
  <w:endnote w:type="continuationSeparator" w:id="0">
    <w:p w14:paraId="4394C29A" w14:textId="77777777" w:rsidR="00AD62B0" w:rsidRDefault="00AD62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B374E" w14:textId="77777777" w:rsidR="00E377EA" w:rsidRDefault="00E37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65239" w14:textId="77777777" w:rsidR="00E377EA" w:rsidRDefault="00E377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0C428DF2"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054916"/>
      <w:docPartObj>
        <w:docPartGallery w:val="Page Numbers (Bottom of Page)"/>
        <w:docPartUnique/>
      </w:docPartObj>
    </w:sdtPr>
    <w:sdtEndPr>
      <w:rPr>
        <w:noProof/>
      </w:rPr>
    </w:sdtEndPr>
    <w:sdtContent>
      <w:p w14:paraId="45ADB37C" w14:textId="3E03D370" w:rsidR="00224917" w:rsidRDefault="00224917">
        <w:pPr>
          <w:pStyle w:val="Footer"/>
          <w:jc w:val="center"/>
        </w:pPr>
        <w:r>
          <w:fldChar w:fldCharType="begin"/>
        </w:r>
        <w:r>
          <w:instrText xml:space="preserve"> PAGE   \* MERGEFORMAT </w:instrText>
        </w:r>
        <w:r>
          <w:fldChar w:fldCharType="separate"/>
        </w:r>
        <w:r w:rsidR="004C5538">
          <w:rPr>
            <w:noProof/>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ACE68" w14:textId="77777777" w:rsidR="00AD62B0" w:rsidRDefault="00AD62B0" w:rsidP="00C37E61">
      <w:r>
        <w:separator/>
      </w:r>
    </w:p>
  </w:footnote>
  <w:footnote w:type="continuationSeparator" w:id="0">
    <w:p w14:paraId="01636CD0" w14:textId="77777777" w:rsidR="00AD62B0" w:rsidRDefault="00AD62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1D91" w14:textId="2E393356" w:rsidR="00E377EA" w:rsidRDefault="00E377EA">
    <w:pPr>
      <w:pStyle w:val="Header"/>
    </w:pPr>
    <w:r>
      <w:rPr>
        <w:noProof/>
      </w:rPr>
      <w:pict w14:anchorId="3C1FE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333B" w14:textId="56F62132" w:rsidR="00E377EA" w:rsidRDefault="00E377EA">
    <w:pPr>
      <w:pStyle w:val="Header"/>
    </w:pPr>
    <w:r>
      <w:rPr>
        <w:noProof/>
      </w:rPr>
      <w:pict w14:anchorId="279D4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5E9C" w14:textId="6FF189CB" w:rsidR="00296529" w:rsidRPr="00296529" w:rsidRDefault="00E377EA" w:rsidP="00296529">
    <w:pPr>
      <w:ind w:left="2160"/>
      <w:jc w:val="center"/>
      <w:rPr>
        <w:rFonts w:ascii="Times New Roman" w:eastAsia="Calibri" w:hAnsi="Times New Roman"/>
        <w:i/>
        <w:sz w:val="18"/>
        <w:szCs w:val="22"/>
      </w:rPr>
    </w:pPr>
    <w:r>
      <w:rPr>
        <w:noProof/>
      </w:rPr>
      <w:pict w14:anchorId="5B1FD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5D89C" w14:textId="66D4547B" w:rsidR="00E377EA" w:rsidRDefault="00E377EA">
    <w:pPr>
      <w:pStyle w:val="Header"/>
    </w:pPr>
    <w:r>
      <w:rPr>
        <w:noProof/>
      </w:rPr>
      <w:pict w14:anchorId="632D95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2FF4E" w14:textId="3145E3DE" w:rsidR="00E377EA" w:rsidRDefault="00E377EA">
    <w:pPr>
      <w:pStyle w:val="Header"/>
    </w:pPr>
    <w:r>
      <w:rPr>
        <w:noProof/>
      </w:rPr>
      <w:pict w14:anchorId="7B777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5350D" w14:textId="65DA540E" w:rsidR="00E377EA" w:rsidRDefault="00E377EA">
    <w:pPr>
      <w:pStyle w:val="Header"/>
    </w:pPr>
    <w:r>
      <w:rPr>
        <w:noProof/>
      </w:rPr>
      <w:pict w14:anchorId="09C1A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3F57F" w14:textId="225C20B8" w:rsidR="00E377EA" w:rsidRDefault="00E377EA">
    <w:pPr>
      <w:pStyle w:val="Header"/>
    </w:pPr>
    <w:r>
      <w:rPr>
        <w:noProof/>
      </w:rPr>
      <w:pict w14:anchorId="03C7C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0" o:spid="_x0000_s2056" type="#_x0000_t136" style="position:absolute;margin-left:0;margin-top:0;width:593.85pt;height:65.9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FCAAE" w14:textId="50DD19AD" w:rsidR="00E377EA" w:rsidRDefault="00E377EA">
    <w:pPr>
      <w:pStyle w:val="Header"/>
    </w:pPr>
    <w:r>
      <w:rPr>
        <w:noProof/>
      </w:rPr>
      <w:pict w14:anchorId="6BD12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11" o:spid="_x0000_s2057" type="#_x0000_t136" style="position:absolute;margin-left:0;margin-top:0;width:593.85pt;height:65.9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555E9" w14:textId="02A24871" w:rsidR="00E377EA" w:rsidRDefault="00E377EA">
    <w:pPr>
      <w:pStyle w:val="Header"/>
    </w:pPr>
    <w:r>
      <w:rPr>
        <w:noProof/>
      </w:rPr>
      <w:pict w14:anchorId="33C409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445209" o:spid="_x0000_s2055" type="#_x0000_t136" style="position:absolute;margin-left:0;margin-top:0;width:593.85pt;height:65.9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102224C0"/>
    <w:lvl w:ilvl="0" w:tplc="75001B7C">
      <w:start w:val="1"/>
      <w:numFmt w:val="decimal"/>
      <w:lvlText w:val="%1."/>
      <w:lvlJc w:val="left"/>
      <w:pPr>
        <w:ind w:left="720" w:hanging="360"/>
      </w:pPr>
    </w:lvl>
    <w:lvl w:ilvl="1" w:tplc="B03C6B06" w:tentative="1">
      <w:start w:val="1"/>
      <w:numFmt w:val="lowerLetter"/>
      <w:lvlText w:val="%2."/>
      <w:lvlJc w:val="left"/>
      <w:pPr>
        <w:ind w:left="1440" w:hanging="360"/>
      </w:pPr>
    </w:lvl>
    <w:lvl w:ilvl="2" w:tplc="3E56C714" w:tentative="1">
      <w:start w:val="1"/>
      <w:numFmt w:val="lowerRoman"/>
      <w:lvlText w:val="%3."/>
      <w:lvlJc w:val="right"/>
      <w:pPr>
        <w:ind w:left="2160" w:hanging="180"/>
      </w:pPr>
    </w:lvl>
    <w:lvl w:ilvl="3" w:tplc="F386F088" w:tentative="1">
      <w:start w:val="1"/>
      <w:numFmt w:val="decimal"/>
      <w:lvlText w:val="%4."/>
      <w:lvlJc w:val="left"/>
      <w:pPr>
        <w:ind w:left="2880" w:hanging="360"/>
      </w:pPr>
    </w:lvl>
    <w:lvl w:ilvl="4" w:tplc="18DCFC00" w:tentative="1">
      <w:start w:val="1"/>
      <w:numFmt w:val="lowerLetter"/>
      <w:lvlText w:val="%5."/>
      <w:lvlJc w:val="left"/>
      <w:pPr>
        <w:ind w:left="3600" w:hanging="360"/>
      </w:pPr>
    </w:lvl>
    <w:lvl w:ilvl="5" w:tplc="4E72FFF0" w:tentative="1">
      <w:start w:val="1"/>
      <w:numFmt w:val="lowerRoman"/>
      <w:lvlText w:val="%6."/>
      <w:lvlJc w:val="right"/>
      <w:pPr>
        <w:ind w:left="4320" w:hanging="180"/>
      </w:pPr>
    </w:lvl>
    <w:lvl w:ilvl="6" w:tplc="36AA6EE2" w:tentative="1">
      <w:start w:val="1"/>
      <w:numFmt w:val="decimal"/>
      <w:lvlText w:val="%7."/>
      <w:lvlJc w:val="left"/>
      <w:pPr>
        <w:ind w:left="5040" w:hanging="360"/>
      </w:pPr>
    </w:lvl>
    <w:lvl w:ilvl="7" w:tplc="349E0ABE" w:tentative="1">
      <w:start w:val="1"/>
      <w:numFmt w:val="lowerLetter"/>
      <w:lvlText w:val="%8."/>
      <w:lvlJc w:val="left"/>
      <w:pPr>
        <w:ind w:left="5760" w:hanging="360"/>
      </w:pPr>
    </w:lvl>
    <w:lvl w:ilvl="8" w:tplc="67E08F40" w:tentative="1">
      <w:start w:val="1"/>
      <w:numFmt w:val="lowerRoman"/>
      <w:lvlText w:val="%9."/>
      <w:lvlJc w:val="right"/>
      <w:pPr>
        <w:ind w:left="6480" w:hanging="180"/>
      </w:pPr>
    </w:lvl>
  </w:abstractNum>
  <w:abstractNum w:abstractNumId="2" w15:restartNumberingAfterBreak="0">
    <w:nsid w:val="00000002"/>
    <w:multiLevelType w:val="hybridMultilevel"/>
    <w:tmpl w:val="102224C0"/>
    <w:lvl w:ilvl="0" w:tplc="A1D01844">
      <w:start w:val="1"/>
      <w:numFmt w:val="decimal"/>
      <w:lvlText w:val="%1."/>
      <w:lvlJc w:val="left"/>
      <w:pPr>
        <w:ind w:left="720" w:hanging="360"/>
      </w:pPr>
    </w:lvl>
    <w:lvl w:ilvl="1" w:tplc="3C12CCE0" w:tentative="1">
      <w:start w:val="1"/>
      <w:numFmt w:val="lowerLetter"/>
      <w:lvlText w:val="%2."/>
      <w:lvlJc w:val="left"/>
      <w:pPr>
        <w:ind w:left="1440" w:hanging="360"/>
      </w:pPr>
    </w:lvl>
    <w:lvl w:ilvl="2" w:tplc="68E69818" w:tentative="1">
      <w:start w:val="1"/>
      <w:numFmt w:val="lowerRoman"/>
      <w:lvlText w:val="%3."/>
      <w:lvlJc w:val="right"/>
      <w:pPr>
        <w:ind w:left="2160" w:hanging="180"/>
      </w:pPr>
    </w:lvl>
    <w:lvl w:ilvl="3" w:tplc="69CADFB4" w:tentative="1">
      <w:start w:val="1"/>
      <w:numFmt w:val="decimal"/>
      <w:lvlText w:val="%4."/>
      <w:lvlJc w:val="left"/>
      <w:pPr>
        <w:ind w:left="2880" w:hanging="360"/>
      </w:pPr>
    </w:lvl>
    <w:lvl w:ilvl="4" w:tplc="81A8AF96" w:tentative="1">
      <w:start w:val="1"/>
      <w:numFmt w:val="lowerLetter"/>
      <w:lvlText w:val="%5."/>
      <w:lvlJc w:val="left"/>
      <w:pPr>
        <w:ind w:left="3600" w:hanging="360"/>
      </w:pPr>
    </w:lvl>
    <w:lvl w:ilvl="5" w:tplc="97A03EE2" w:tentative="1">
      <w:start w:val="1"/>
      <w:numFmt w:val="lowerRoman"/>
      <w:lvlText w:val="%6."/>
      <w:lvlJc w:val="right"/>
      <w:pPr>
        <w:ind w:left="4320" w:hanging="180"/>
      </w:pPr>
    </w:lvl>
    <w:lvl w:ilvl="6" w:tplc="AEEC45C8" w:tentative="1">
      <w:start w:val="1"/>
      <w:numFmt w:val="decimal"/>
      <w:lvlText w:val="%7."/>
      <w:lvlJc w:val="left"/>
      <w:pPr>
        <w:ind w:left="5040" w:hanging="360"/>
      </w:pPr>
    </w:lvl>
    <w:lvl w:ilvl="7" w:tplc="81BC7618" w:tentative="1">
      <w:start w:val="1"/>
      <w:numFmt w:val="lowerLetter"/>
      <w:lvlText w:val="%8."/>
      <w:lvlJc w:val="left"/>
      <w:pPr>
        <w:ind w:left="5760" w:hanging="360"/>
      </w:pPr>
    </w:lvl>
    <w:lvl w:ilvl="8" w:tplc="D1682030" w:tentative="1">
      <w:start w:val="1"/>
      <w:numFmt w:val="lowerRoman"/>
      <w:lvlText w:val="%9."/>
      <w:lvlJc w:val="right"/>
      <w:pPr>
        <w:ind w:left="6480" w:hanging="180"/>
      </w:pPr>
    </w:lvl>
  </w:abstractNum>
  <w:abstractNum w:abstractNumId="3" w15:restartNumberingAfterBreak="0">
    <w:nsid w:val="00000003"/>
    <w:multiLevelType w:val="hybridMultilevel"/>
    <w:tmpl w:val="0A325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4"/>
    <w:multiLevelType w:val="hybridMultilevel"/>
    <w:tmpl w:val="BF90906A"/>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000005"/>
    <w:multiLevelType w:val="hybridMultilevel"/>
    <w:tmpl w:val="10222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6"/>
    <w:multiLevelType w:val="multilevel"/>
    <w:tmpl w:val="3151251D"/>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0000007"/>
    <w:multiLevelType w:val="multilevel"/>
    <w:tmpl w:val="2EC83CFE"/>
    <w:lvl w:ilvl="0">
      <w:start w:val="1"/>
      <w:numFmt w:val="bullet"/>
      <w:lvlText w:val=""/>
      <w:lvlJc w:val="left"/>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0000008"/>
    <w:multiLevelType w:val="multilevel"/>
    <w:tmpl w:val="3A3B19B0"/>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9"/>
    <w:multiLevelType w:val="hybridMultilevel"/>
    <w:tmpl w:val="A20AC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hybridMultilevel"/>
    <w:tmpl w:val="C21A1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B"/>
    <w:multiLevelType w:val="multilevel"/>
    <w:tmpl w:val="2006FD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100C552D"/>
    <w:multiLevelType w:val="singleLevel"/>
    <w:tmpl w:val="A51F854E"/>
    <w:lvl w:ilvl="0">
      <w:start w:val="1"/>
      <w:numFmt w:val="decimal"/>
      <w:suff w:val="space"/>
      <w:lvlText w:val="%1."/>
      <w:lvlJc w:val="left"/>
    </w:lvl>
  </w:abstractNum>
  <w:abstractNum w:abstractNumId="1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9"/>
  </w:num>
  <w:num w:numId="6">
    <w:abstractNumId w:val="17"/>
  </w:num>
  <w:num w:numId="7">
    <w:abstractNumId w:val="12"/>
  </w:num>
  <w:num w:numId="8">
    <w:abstractNumId w:val="24"/>
  </w:num>
  <w:num w:numId="9">
    <w:abstractNumId w:val="37"/>
  </w:num>
  <w:num w:numId="10">
    <w:abstractNumId w:val="13"/>
  </w:num>
  <w:num w:numId="11">
    <w:abstractNumId w:val="30"/>
  </w:num>
  <w:num w:numId="12">
    <w:abstractNumId w:val="14"/>
  </w:num>
  <w:num w:numId="13">
    <w:abstractNumId w:val="29"/>
  </w:num>
  <w:num w:numId="14">
    <w:abstractNumId w:val="20"/>
  </w:num>
  <w:num w:numId="15">
    <w:abstractNumId w:val="33"/>
  </w:num>
  <w:num w:numId="16">
    <w:abstractNumId w:val="16"/>
  </w:num>
  <w:num w:numId="17">
    <w:abstractNumId w:val="34"/>
  </w:num>
  <w:num w:numId="18">
    <w:abstractNumId w:val="26"/>
  </w:num>
  <w:num w:numId="19">
    <w:abstractNumId w:val="40"/>
  </w:num>
  <w:num w:numId="20">
    <w:abstractNumId w:val="23"/>
  </w:num>
  <w:num w:numId="21">
    <w:abstractNumId w:val="21"/>
  </w:num>
  <w:num w:numId="22">
    <w:abstractNumId w:val="25"/>
  </w:num>
  <w:num w:numId="23">
    <w:abstractNumId w:val="31"/>
  </w:num>
  <w:num w:numId="24">
    <w:abstractNumId w:val="38"/>
  </w:num>
  <w:num w:numId="25">
    <w:abstractNumId w:val="15"/>
  </w:num>
  <w:num w:numId="26">
    <w:abstractNumId w:val="28"/>
  </w:num>
  <w:num w:numId="27">
    <w:abstractNumId w:val="32"/>
  </w:num>
  <w:num w:numId="28">
    <w:abstractNumId w:val="39"/>
  </w:num>
  <w:num w:numId="29">
    <w:abstractNumId w:val="36"/>
  </w:num>
  <w:num w:numId="30">
    <w:abstractNumId w:val="22"/>
  </w:num>
  <w:num w:numId="31">
    <w:abstractNumId w:val="11"/>
  </w:num>
  <w:num w:numId="32">
    <w:abstractNumId w:val="7"/>
  </w:num>
  <w:num w:numId="33">
    <w:abstractNumId w:val="4"/>
  </w:num>
  <w:num w:numId="34">
    <w:abstractNumId w:val="5"/>
  </w:num>
  <w:num w:numId="35">
    <w:abstractNumId w:val="2"/>
  </w:num>
  <w:num w:numId="36">
    <w:abstractNumId w:val="1"/>
  </w:num>
  <w:num w:numId="37">
    <w:abstractNumId w:val="6"/>
  </w:num>
  <w:num w:numId="38">
    <w:abstractNumId w:val="8"/>
  </w:num>
  <w:num w:numId="39">
    <w:abstractNumId w:val="18"/>
  </w:num>
  <w:num w:numId="40">
    <w:abstractNumId w:val="10"/>
  </w:num>
  <w:num w:numId="41">
    <w:abstractNumId w:val="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A3C"/>
    <w:rsid w:val="00030174"/>
    <w:rsid w:val="0004579C"/>
    <w:rsid w:val="000679AA"/>
    <w:rsid w:val="00090193"/>
    <w:rsid w:val="00096A85"/>
    <w:rsid w:val="00096CEF"/>
    <w:rsid w:val="000A38F7"/>
    <w:rsid w:val="000A3A32"/>
    <w:rsid w:val="000A47FA"/>
    <w:rsid w:val="000A65D3"/>
    <w:rsid w:val="000B1E33"/>
    <w:rsid w:val="000B4A97"/>
    <w:rsid w:val="000D689F"/>
    <w:rsid w:val="000E7B7B"/>
    <w:rsid w:val="000E7D62"/>
    <w:rsid w:val="001014E1"/>
    <w:rsid w:val="00103357"/>
    <w:rsid w:val="001053DF"/>
    <w:rsid w:val="00123C9F"/>
    <w:rsid w:val="00124D97"/>
    <w:rsid w:val="00126190"/>
    <w:rsid w:val="00130F17"/>
    <w:rsid w:val="001320BF"/>
    <w:rsid w:val="001345A5"/>
    <w:rsid w:val="00163BC4"/>
    <w:rsid w:val="001739EA"/>
    <w:rsid w:val="00175078"/>
    <w:rsid w:val="00191062"/>
    <w:rsid w:val="00192B72"/>
    <w:rsid w:val="00195AE9"/>
    <w:rsid w:val="001A29D8"/>
    <w:rsid w:val="001A5110"/>
    <w:rsid w:val="001A5CAA"/>
    <w:rsid w:val="001B0427"/>
    <w:rsid w:val="001D0A01"/>
    <w:rsid w:val="001D1A2F"/>
    <w:rsid w:val="001D3A51"/>
    <w:rsid w:val="001D7C54"/>
    <w:rsid w:val="001E10D2"/>
    <w:rsid w:val="001E1F73"/>
    <w:rsid w:val="001E25B4"/>
    <w:rsid w:val="001E44FE"/>
    <w:rsid w:val="001E5643"/>
    <w:rsid w:val="001E7073"/>
    <w:rsid w:val="001F04DB"/>
    <w:rsid w:val="00200595"/>
    <w:rsid w:val="00204835"/>
    <w:rsid w:val="00224917"/>
    <w:rsid w:val="0022723B"/>
    <w:rsid w:val="00231920"/>
    <w:rsid w:val="0023195C"/>
    <w:rsid w:val="00232035"/>
    <w:rsid w:val="0024282C"/>
    <w:rsid w:val="002460DC"/>
    <w:rsid w:val="00250985"/>
    <w:rsid w:val="0025519D"/>
    <w:rsid w:val="002556F6"/>
    <w:rsid w:val="002558A3"/>
    <w:rsid w:val="0026084D"/>
    <w:rsid w:val="00283105"/>
    <w:rsid w:val="00284C4C"/>
    <w:rsid w:val="00296529"/>
    <w:rsid w:val="002A003A"/>
    <w:rsid w:val="002B27FB"/>
    <w:rsid w:val="002B685A"/>
    <w:rsid w:val="002C57D2"/>
    <w:rsid w:val="002D2997"/>
    <w:rsid w:val="002E0D56"/>
    <w:rsid w:val="003130BA"/>
    <w:rsid w:val="00315186"/>
    <w:rsid w:val="00316264"/>
    <w:rsid w:val="003170C9"/>
    <w:rsid w:val="00321FC0"/>
    <w:rsid w:val="0033343E"/>
    <w:rsid w:val="003512C2"/>
    <w:rsid w:val="00355381"/>
    <w:rsid w:val="00371FB6"/>
    <w:rsid w:val="00375340"/>
    <w:rsid w:val="003763C1"/>
    <w:rsid w:val="00376BBE"/>
    <w:rsid w:val="0039224F"/>
    <w:rsid w:val="00395507"/>
    <w:rsid w:val="003A43A4"/>
    <w:rsid w:val="003A7E18"/>
    <w:rsid w:val="003C4C86"/>
    <w:rsid w:val="003C6258"/>
    <w:rsid w:val="003E2904"/>
    <w:rsid w:val="00401927"/>
    <w:rsid w:val="00401964"/>
    <w:rsid w:val="0041027F"/>
    <w:rsid w:val="00412475"/>
    <w:rsid w:val="00423789"/>
    <w:rsid w:val="00440F43"/>
    <w:rsid w:val="00441B6F"/>
    <w:rsid w:val="00446221"/>
    <w:rsid w:val="00450E62"/>
    <w:rsid w:val="004539DB"/>
    <w:rsid w:val="00471A80"/>
    <w:rsid w:val="00471B5F"/>
    <w:rsid w:val="00483372"/>
    <w:rsid w:val="00484358"/>
    <w:rsid w:val="00497B2B"/>
    <w:rsid w:val="004C5538"/>
    <w:rsid w:val="004D305E"/>
    <w:rsid w:val="004D4277"/>
    <w:rsid w:val="004D630B"/>
    <w:rsid w:val="00502516"/>
    <w:rsid w:val="00505F06"/>
    <w:rsid w:val="00506828"/>
    <w:rsid w:val="00523DE9"/>
    <w:rsid w:val="0053056E"/>
    <w:rsid w:val="00554FDA"/>
    <w:rsid w:val="00561567"/>
    <w:rsid w:val="00563B36"/>
    <w:rsid w:val="0059448B"/>
    <w:rsid w:val="00597704"/>
    <w:rsid w:val="005A3C2F"/>
    <w:rsid w:val="005C67D1"/>
    <w:rsid w:val="005C784C"/>
    <w:rsid w:val="005D17F6"/>
    <w:rsid w:val="005E5539"/>
    <w:rsid w:val="005F5FA3"/>
    <w:rsid w:val="00602BF5"/>
    <w:rsid w:val="006059B4"/>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2125"/>
    <w:rsid w:val="007369E6"/>
    <w:rsid w:val="00746E59"/>
    <w:rsid w:val="00754C9A"/>
    <w:rsid w:val="0075599A"/>
    <w:rsid w:val="00761D52"/>
    <w:rsid w:val="0077749E"/>
    <w:rsid w:val="00784C9E"/>
    <w:rsid w:val="00790ADA"/>
    <w:rsid w:val="00795A48"/>
    <w:rsid w:val="007D2288"/>
    <w:rsid w:val="007E088F"/>
    <w:rsid w:val="007F7B32"/>
    <w:rsid w:val="00804BC2"/>
    <w:rsid w:val="008063BB"/>
    <w:rsid w:val="0081405D"/>
    <w:rsid w:val="0081431A"/>
    <w:rsid w:val="008178FF"/>
    <w:rsid w:val="008245EF"/>
    <w:rsid w:val="0083216F"/>
    <w:rsid w:val="00860000"/>
    <w:rsid w:val="00863BD3"/>
    <w:rsid w:val="00866D66"/>
    <w:rsid w:val="008671C6"/>
    <w:rsid w:val="00875803"/>
    <w:rsid w:val="008A6E1C"/>
    <w:rsid w:val="008B459E"/>
    <w:rsid w:val="008C2CF1"/>
    <w:rsid w:val="008D1E92"/>
    <w:rsid w:val="008E13AE"/>
    <w:rsid w:val="008E1506"/>
    <w:rsid w:val="008E6A81"/>
    <w:rsid w:val="008E710C"/>
    <w:rsid w:val="008F69D6"/>
    <w:rsid w:val="00902823"/>
    <w:rsid w:val="00915CA6"/>
    <w:rsid w:val="00927834"/>
    <w:rsid w:val="009500A6"/>
    <w:rsid w:val="00957C18"/>
    <w:rsid w:val="009659BA"/>
    <w:rsid w:val="00983040"/>
    <w:rsid w:val="009B3FB9"/>
    <w:rsid w:val="009C0F84"/>
    <w:rsid w:val="009C2465"/>
    <w:rsid w:val="009D35A0"/>
    <w:rsid w:val="009D7EB7"/>
    <w:rsid w:val="009E048A"/>
    <w:rsid w:val="009E08E9"/>
    <w:rsid w:val="009E17CD"/>
    <w:rsid w:val="009E3DB9"/>
    <w:rsid w:val="009E6E35"/>
    <w:rsid w:val="009F0EDA"/>
    <w:rsid w:val="00A03B96"/>
    <w:rsid w:val="00A05B19"/>
    <w:rsid w:val="00A1134E"/>
    <w:rsid w:val="00A12C32"/>
    <w:rsid w:val="00A15907"/>
    <w:rsid w:val="00A24E7E"/>
    <w:rsid w:val="00A258C3"/>
    <w:rsid w:val="00A258DC"/>
    <w:rsid w:val="00A347C0"/>
    <w:rsid w:val="00A44609"/>
    <w:rsid w:val="00A4526A"/>
    <w:rsid w:val="00A50EEE"/>
    <w:rsid w:val="00A51431"/>
    <w:rsid w:val="00A539AD"/>
    <w:rsid w:val="00A80DAA"/>
    <w:rsid w:val="00A94063"/>
    <w:rsid w:val="00AA6219"/>
    <w:rsid w:val="00AA74E0"/>
    <w:rsid w:val="00AB703F"/>
    <w:rsid w:val="00AC4DAB"/>
    <w:rsid w:val="00AC6BB8"/>
    <w:rsid w:val="00AD3135"/>
    <w:rsid w:val="00AD62B0"/>
    <w:rsid w:val="00AE008F"/>
    <w:rsid w:val="00B01FCD"/>
    <w:rsid w:val="00B1776C"/>
    <w:rsid w:val="00B338F9"/>
    <w:rsid w:val="00B52896"/>
    <w:rsid w:val="00B56F52"/>
    <w:rsid w:val="00B81F4A"/>
    <w:rsid w:val="00B84913"/>
    <w:rsid w:val="00B911A2"/>
    <w:rsid w:val="00B95236"/>
    <w:rsid w:val="00B96BD9"/>
    <w:rsid w:val="00BA1B01"/>
    <w:rsid w:val="00BA2641"/>
    <w:rsid w:val="00BB37AA"/>
    <w:rsid w:val="00BC53A0"/>
    <w:rsid w:val="00BD28FB"/>
    <w:rsid w:val="00BE62AD"/>
    <w:rsid w:val="00BF121F"/>
    <w:rsid w:val="00BF1F80"/>
    <w:rsid w:val="00BF76FC"/>
    <w:rsid w:val="00BF77A6"/>
    <w:rsid w:val="00C04114"/>
    <w:rsid w:val="00C166EF"/>
    <w:rsid w:val="00C17EB0"/>
    <w:rsid w:val="00C20140"/>
    <w:rsid w:val="00C27F5F"/>
    <w:rsid w:val="00C30A0F"/>
    <w:rsid w:val="00C37E61"/>
    <w:rsid w:val="00C476D0"/>
    <w:rsid w:val="00C63EE8"/>
    <w:rsid w:val="00C70F1B"/>
    <w:rsid w:val="00C71A47"/>
    <w:rsid w:val="00C7464C"/>
    <w:rsid w:val="00C85588"/>
    <w:rsid w:val="00CD6755"/>
    <w:rsid w:val="00CD6856"/>
    <w:rsid w:val="00CE0089"/>
    <w:rsid w:val="00CE793C"/>
    <w:rsid w:val="00D173F1"/>
    <w:rsid w:val="00D56D16"/>
    <w:rsid w:val="00D77A0B"/>
    <w:rsid w:val="00D77E26"/>
    <w:rsid w:val="00D8295D"/>
    <w:rsid w:val="00DC2A65"/>
    <w:rsid w:val="00DC3149"/>
    <w:rsid w:val="00DE15F0"/>
    <w:rsid w:val="00DE5663"/>
    <w:rsid w:val="00DE78AA"/>
    <w:rsid w:val="00E053D0"/>
    <w:rsid w:val="00E15994"/>
    <w:rsid w:val="00E23044"/>
    <w:rsid w:val="00E3114E"/>
    <w:rsid w:val="00E31A70"/>
    <w:rsid w:val="00E35B02"/>
    <w:rsid w:val="00E377EA"/>
    <w:rsid w:val="00E66496"/>
    <w:rsid w:val="00E66B35"/>
    <w:rsid w:val="00E66E10"/>
    <w:rsid w:val="00E769F6"/>
    <w:rsid w:val="00E8407C"/>
    <w:rsid w:val="00E84F3C"/>
    <w:rsid w:val="00EA012C"/>
    <w:rsid w:val="00EA7E4B"/>
    <w:rsid w:val="00ED0288"/>
    <w:rsid w:val="00EE52CB"/>
    <w:rsid w:val="00EF105E"/>
    <w:rsid w:val="00EF581D"/>
    <w:rsid w:val="00EF7FD8"/>
    <w:rsid w:val="00F06F59"/>
    <w:rsid w:val="00F17988"/>
    <w:rsid w:val="00F2139B"/>
    <w:rsid w:val="00F469F0"/>
    <w:rsid w:val="00F53273"/>
    <w:rsid w:val="00F7101B"/>
    <w:rsid w:val="00F74F06"/>
    <w:rsid w:val="00F755E4"/>
    <w:rsid w:val="00F77D02"/>
    <w:rsid w:val="00FB3A86"/>
    <w:rsid w:val="00FD36C8"/>
    <w:rsid w:val="00FE2F31"/>
    <w:rsid w:val="00FF0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qFormat/>
    <w:rsid w:val="00F74F06"/>
    <w:pPr>
      <w:spacing w:after="160" w:line="259" w:lineRule="auto"/>
      <w:ind w:left="720"/>
      <w:contextualSpacing/>
    </w:pPr>
    <w:rPr>
      <w:rFonts w:ascii="Calibri" w:eastAsia="Calibri" w:hAnsi="Calibri" w:cs="SimSun"/>
      <w:kern w:val="2"/>
      <w:sz w:val="22"/>
      <w:szCs w:val="22"/>
      <w14:ligatures w14:val="standardContextual"/>
    </w:rPr>
  </w:style>
  <w:style w:type="character" w:customStyle="1" w:styleId="HeaderChar">
    <w:name w:val="Header Char"/>
    <w:basedOn w:val="DefaultParagraphFont"/>
    <w:link w:val="Header"/>
    <w:uiPriority w:val="99"/>
    <w:rsid w:val="00F74F06"/>
    <w:rPr>
      <w:rFonts w:ascii="Helvetica" w:hAnsi="Helvetica"/>
    </w:rPr>
  </w:style>
  <w:style w:type="character" w:customStyle="1" w:styleId="FooterChar">
    <w:name w:val="Footer Char"/>
    <w:basedOn w:val="DefaultParagraphFont"/>
    <w:link w:val="Footer"/>
    <w:uiPriority w:val="99"/>
    <w:rsid w:val="00F74F06"/>
    <w:rPr>
      <w:rFonts w:ascii="Helvetica" w:hAnsi="Helvetica"/>
    </w:rPr>
  </w:style>
  <w:style w:type="table" w:styleId="MediumGrid3-Accent3">
    <w:name w:val="Medium Grid 3 Accent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paragraph" w:styleId="NormalWeb">
    <w:name w:val="Normal (Web)"/>
    <w:basedOn w:val="Normal"/>
    <w:uiPriority w:val="99"/>
    <w:rsid w:val="00F74F06"/>
    <w:pPr>
      <w:spacing w:before="100" w:beforeAutospacing="1" w:after="100" w:afterAutospacing="1"/>
    </w:pPr>
    <w:rPr>
      <w:rFonts w:ascii="Times New Roman" w:hAnsi="Times New Roman"/>
      <w:sz w:val="24"/>
      <w:szCs w:val="24"/>
    </w:rPr>
  </w:style>
  <w:style w:type="table" w:styleId="MediumGrid3">
    <w:name w:val="Medium Grid 3"/>
    <w:basedOn w:val="TableNormal"/>
    <w:uiPriority w:val="69"/>
    <w:rsid w:val="00F74F06"/>
    <w:rPr>
      <w:rFonts w:ascii="Calibri" w:eastAsia="SimSun" w:hAnsi="Calibri"/>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character" w:styleId="UnresolvedMention">
    <w:name w:val="Unresolved Mention"/>
    <w:basedOn w:val="DefaultParagraphFont"/>
    <w:uiPriority w:val="99"/>
    <w:semiHidden/>
    <w:unhideWhenUsed/>
    <w:rsid w:val="002A0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Sheet3!$E$1</c:f>
              <c:strCache>
                <c:ptCount val="1"/>
                <c:pt idx="0">
                  <c:v>Conductivity(ms/cm)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Sheet3!$E$2:$E$7</c:f>
              <c:numCache>
                <c:formatCode>General</c:formatCode>
                <c:ptCount val="6"/>
                <c:pt idx="0">
                  <c:v>33.28</c:v>
                </c:pt>
                <c:pt idx="1">
                  <c:v>33.950000000000003</c:v>
                </c:pt>
                <c:pt idx="2">
                  <c:v>34.1</c:v>
                </c:pt>
                <c:pt idx="3">
                  <c:v>36.08</c:v>
                </c:pt>
                <c:pt idx="4">
                  <c:v>36.450000000000003</c:v>
                </c:pt>
                <c:pt idx="5">
                  <c:v>37.020000000000003</c:v>
                </c:pt>
              </c:numCache>
            </c:numRef>
          </c:val>
          <c:extLst>
            <c:ext xmlns:c16="http://schemas.microsoft.com/office/drawing/2014/chart" uri="{C3380CC4-5D6E-409C-BE32-E72D297353CC}">
              <c16:uniqueId val="{00000000-42B8-4A2C-BC8E-103780F55183}"/>
            </c:ext>
          </c:extLst>
        </c:ser>
        <c:ser>
          <c:idx val="1"/>
          <c:order val="1"/>
          <c:tx>
            <c:strRef>
              <c:f>Sheet3!$F$1</c:f>
              <c:strCache>
                <c:ptCount val="1"/>
                <c:pt idx="0">
                  <c:v>TDS (mg/l)</c:v>
                </c:pt>
              </c:strCache>
            </c:strRef>
          </c:tx>
          <c:spPr>
            <a:solidFill>
              <a:schemeClr val="accent2"/>
            </a:solidFill>
            <a:ln>
              <a:noFill/>
            </a:ln>
            <a:effectLst/>
          </c:spPr>
          <c:invertIfNegative val="0"/>
          <c:cat>
            <c:strRef>
              <c:f>Sheet3!$B$2:$B$7</c:f>
              <c:strCache>
                <c:ptCount val="6"/>
                <c:pt idx="0">
                  <c:v>Oba Town</c:v>
                </c:pt>
                <c:pt idx="1">
                  <c:v>Abuloma</c:v>
                </c:pt>
                <c:pt idx="2">
                  <c:v>Kalio Town</c:v>
                </c:pt>
                <c:pt idx="3">
                  <c:v>George Town</c:v>
                </c:pt>
                <c:pt idx="4">
                  <c:v>ATC Okrika</c:v>
                </c:pt>
                <c:pt idx="5">
                  <c:v>Ogoloma</c:v>
                </c:pt>
              </c:strCache>
            </c:strRef>
          </c:cat>
          <c:val>
            <c:numRef>
              <c:f>Sheet3!$F$2:$F$7</c:f>
              <c:numCache>
                <c:formatCode>General</c:formatCode>
                <c:ptCount val="6"/>
                <c:pt idx="0">
                  <c:v>16.22</c:v>
                </c:pt>
                <c:pt idx="1">
                  <c:v>16.809999999999999</c:v>
                </c:pt>
                <c:pt idx="2">
                  <c:v>16.93</c:v>
                </c:pt>
                <c:pt idx="3">
                  <c:v>17.940000000000001</c:v>
                </c:pt>
                <c:pt idx="4">
                  <c:v>18.57</c:v>
                </c:pt>
                <c:pt idx="5">
                  <c:v>19.03</c:v>
                </c:pt>
              </c:numCache>
            </c:numRef>
          </c:val>
          <c:extLst>
            <c:ext xmlns:c16="http://schemas.microsoft.com/office/drawing/2014/chart" uri="{C3380CC4-5D6E-409C-BE32-E72D297353CC}">
              <c16:uniqueId val="{00000001-42B8-4A2C-BC8E-103780F55183}"/>
            </c:ext>
          </c:extLst>
        </c:ser>
        <c:ser>
          <c:idx val="2"/>
          <c:order val="2"/>
          <c:tx>
            <c:strRef>
              <c:f>Sheet3!$G$1</c:f>
              <c:strCache>
                <c:ptCount val="1"/>
                <c:pt idx="0">
                  <c:v>Salinity(ppt)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Sheet3!$G$2:$G$7</c:f>
              <c:numCache>
                <c:formatCode>General</c:formatCode>
                <c:ptCount val="6"/>
                <c:pt idx="0">
                  <c:v>19.5</c:v>
                </c:pt>
                <c:pt idx="1">
                  <c:v>20.89</c:v>
                </c:pt>
                <c:pt idx="2">
                  <c:v>20.54</c:v>
                </c:pt>
                <c:pt idx="3">
                  <c:v>22.85</c:v>
                </c:pt>
                <c:pt idx="4">
                  <c:v>23.09</c:v>
                </c:pt>
                <c:pt idx="5">
                  <c:v>38.69</c:v>
                </c:pt>
              </c:numCache>
            </c:numRef>
          </c:val>
          <c:extLst>
            <c:ext xmlns:c16="http://schemas.microsoft.com/office/drawing/2014/chart" uri="{C3380CC4-5D6E-409C-BE32-E72D297353CC}">
              <c16:uniqueId val="{00000002-42B8-4A2C-BC8E-103780F55183}"/>
            </c:ext>
          </c:extLst>
        </c:ser>
        <c:ser>
          <c:idx val="3"/>
          <c:order val="3"/>
          <c:tx>
            <c:strRef>
              <c:f>Sheet3!$I$1</c:f>
              <c:strCache>
                <c:ptCount val="1"/>
                <c:pt idx="0">
                  <c:v>Temp (oC)</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Sheet3!$I$2:$I$7</c:f>
              <c:numCache>
                <c:formatCode>General</c:formatCode>
                <c:ptCount val="6"/>
                <c:pt idx="0">
                  <c:v>28.5</c:v>
                </c:pt>
                <c:pt idx="1">
                  <c:v>28.82</c:v>
                </c:pt>
                <c:pt idx="2">
                  <c:v>28.86</c:v>
                </c:pt>
                <c:pt idx="3">
                  <c:v>28.63</c:v>
                </c:pt>
                <c:pt idx="4">
                  <c:v>28.68</c:v>
                </c:pt>
                <c:pt idx="5">
                  <c:v>28.99</c:v>
                </c:pt>
              </c:numCache>
            </c:numRef>
          </c:val>
          <c:extLst>
            <c:ext xmlns:c16="http://schemas.microsoft.com/office/drawing/2014/chart" uri="{C3380CC4-5D6E-409C-BE32-E72D297353CC}">
              <c16:uniqueId val="{00000003-42B8-4A2C-BC8E-103780F55183}"/>
            </c:ext>
          </c:extLst>
        </c:ser>
        <c:dLbls>
          <c:showLegendKey val="0"/>
          <c:showVal val="0"/>
          <c:showCatName val="0"/>
          <c:showSerName val="0"/>
          <c:showPercent val="0"/>
          <c:showBubbleSize val="0"/>
        </c:dLbls>
        <c:gapWidth val="219"/>
        <c:overlap val="-27"/>
        <c:axId val="1277919696"/>
        <c:axId val="1277922576"/>
      </c:barChart>
      <c:catAx>
        <c:axId val="127791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22576"/>
        <c:crosses val="autoZero"/>
        <c:auto val="1"/>
        <c:lblAlgn val="ctr"/>
        <c:lblOffset val="100"/>
        <c:noMultiLvlLbl val="0"/>
      </c:catAx>
      <c:valAx>
        <c:axId val="1277922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Concentrations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1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c:f>
              <c:strCache>
                <c:ptCount val="1"/>
                <c:pt idx="0">
                  <c:v>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Sheet3!$C$2:$C$7</c:f>
              <c:numCache>
                <c:formatCode>General</c:formatCode>
                <c:ptCount val="6"/>
                <c:pt idx="0">
                  <c:v>7.86</c:v>
                </c:pt>
                <c:pt idx="1">
                  <c:v>8</c:v>
                </c:pt>
                <c:pt idx="2">
                  <c:v>8.25</c:v>
                </c:pt>
                <c:pt idx="3">
                  <c:v>7.72</c:v>
                </c:pt>
                <c:pt idx="4">
                  <c:v>8.09</c:v>
                </c:pt>
                <c:pt idx="5">
                  <c:v>8.16</c:v>
                </c:pt>
              </c:numCache>
            </c:numRef>
          </c:val>
          <c:extLst>
            <c:ext xmlns:c16="http://schemas.microsoft.com/office/drawing/2014/chart" uri="{C3380CC4-5D6E-409C-BE32-E72D297353CC}">
              <c16:uniqueId val="{00000000-59E6-4E21-95AC-E5406D2BDA06}"/>
            </c:ext>
          </c:extLst>
        </c:ser>
        <c:ser>
          <c:idx val="1"/>
          <c:order val="1"/>
          <c:tx>
            <c:strRef>
              <c:f>Sheet3!$D$1</c:f>
              <c:strCache>
                <c:ptCount val="1"/>
                <c:pt idx="0">
                  <c:v>DO (mg/l)</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Sheet3!$D$2:$D$7</c:f>
              <c:numCache>
                <c:formatCode>General</c:formatCode>
                <c:ptCount val="6"/>
                <c:pt idx="0">
                  <c:v>7.68</c:v>
                </c:pt>
                <c:pt idx="1">
                  <c:v>7.37</c:v>
                </c:pt>
                <c:pt idx="2">
                  <c:v>7.33</c:v>
                </c:pt>
                <c:pt idx="3">
                  <c:v>7.37</c:v>
                </c:pt>
                <c:pt idx="4">
                  <c:v>7.42</c:v>
                </c:pt>
                <c:pt idx="5">
                  <c:v>7.5</c:v>
                </c:pt>
              </c:numCache>
            </c:numRef>
          </c:val>
          <c:extLst>
            <c:ext xmlns:c16="http://schemas.microsoft.com/office/drawing/2014/chart" uri="{C3380CC4-5D6E-409C-BE32-E72D297353CC}">
              <c16:uniqueId val="{00000001-59E6-4E21-95AC-E5406D2BDA06}"/>
            </c:ext>
          </c:extLst>
        </c:ser>
        <c:ser>
          <c:idx val="2"/>
          <c:order val="2"/>
          <c:tx>
            <c:strRef>
              <c:f>Sheet3!$H$1</c:f>
              <c:strCache>
                <c:ptCount val="1"/>
                <c:pt idx="0">
                  <c:v>turbidity (mg/l)</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Sheet3!$H$2:$H$7</c:f>
              <c:numCache>
                <c:formatCode>General</c:formatCode>
                <c:ptCount val="6"/>
                <c:pt idx="0">
                  <c:v>7.26</c:v>
                </c:pt>
                <c:pt idx="1">
                  <c:v>8.1</c:v>
                </c:pt>
                <c:pt idx="2">
                  <c:v>4.5999999999999996</c:v>
                </c:pt>
                <c:pt idx="3">
                  <c:v>4.29</c:v>
                </c:pt>
                <c:pt idx="4">
                  <c:v>2.98</c:v>
                </c:pt>
                <c:pt idx="5">
                  <c:v>3.99</c:v>
                </c:pt>
              </c:numCache>
            </c:numRef>
          </c:val>
          <c:extLst>
            <c:ext xmlns:c16="http://schemas.microsoft.com/office/drawing/2014/chart" uri="{C3380CC4-5D6E-409C-BE32-E72D297353CC}">
              <c16:uniqueId val="{00000002-59E6-4E21-95AC-E5406D2BDA06}"/>
            </c:ext>
          </c:extLst>
        </c:ser>
        <c:ser>
          <c:idx val="3"/>
          <c:order val="3"/>
          <c:tx>
            <c:strRef>
              <c:f>Sheet3!$J$1</c:f>
              <c:strCache>
                <c:ptCount val="1"/>
                <c:pt idx="0">
                  <c:v>NO3 (mg/l)</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Sheet3!$J$2:$J$7</c:f>
              <c:numCache>
                <c:formatCode>General</c:formatCode>
                <c:ptCount val="6"/>
                <c:pt idx="0">
                  <c:v>2.46</c:v>
                </c:pt>
                <c:pt idx="1">
                  <c:v>2.15</c:v>
                </c:pt>
                <c:pt idx="2">
                  <c:v>1.69</c:v>
                </c:pt>
                <c:pt idx="3">
                  <c:v>1.26</c:v>
                </c:pt>
                <c:pt idx="4">
                  <c:v>3.25</c:v>
                </c:pt>
                <c:pt idx="5">
                  <c:v>2.67</c:v>
                </c:pt>
              </c:numCache>
            </c:numRef>
          </c:val>
          <c:extLst>
            <c:ext xmlns:c16="http://schemas.microsoft.com/office/drawing/2014/chart" uri="{C3380CC4-5D6E-409C-BE32-E72D297353CC}">
              <c16:uniqueId val="{00000003-59E6-4E21-95AC-E5406D2BDA06}"/>
            </c:ext>
          </c:extLst>
        </c:ser>
        <c:ser>
          <c:idx val="4"/>
          <c:order val="4"/>
          <c:tx>
            <c:strRef>
              <c:f>Sheet3!$K$1</c:f>
              <c:strCache>
                <c:ptCount val="1"/>
                <c:pt idx="0">
                  <c:v>PO4(mg/l)</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Sheet3!$B$2:$B$7</c:f>
              <c:strCache>
                <c:ptCount val="6"/>
                <c:pt idx="0">
                  <c:v>Oba Town</c:v>
                </c:pt>
                <c:pt idx="1">
                  <c:v>Abuloma</c:v>
                </c:pt>
                <c:pt idx="2">
                  <c:v>Kalio Town</c:v>
                </c:pt>
                <c:pt idx="3">
                  <c:v>George Town</c:v>
                </c:pt>
                <c:pt idx="4">
                  <c:v>ATC Okrika</c:v>
                </c:pt>
                <c:pt idx="5">
                  <c:v>Ogoloma</c:v>
                </c:pt>
              </c:strCache>
            </c:strRef>
          </c:cat>
          <c:val>
            <c:numRef>
              <c:f>Sheet3!$K$2:$K$7</c:f>
              <c:numCache>
                <c:formatCode>General</c:formatCode>
                <c:ptCount val="6"/>
                <c:pt idx="0">
                  <c:v>5.51</c:v>
                </c:pt>
                <c:pt idx="1">
                  <c:v>4.66</c:v>
                </c:pt>
                <c:pt idx="2">
                  <c:v>3.15</c:v>
                </c:pt>
                <c:pt idx="3">
                  <c:v>4.17</c:v>
                </c:pt>
                <c:pt idx="4">
                  <c:v>3.09</c:v>
                </c:pt>
                <c:pt idx="5">
                  <c:v>4.6100000000000003</c:v>
                </c:pt>
              </c:numCache>
            </c:numRef>
          </c:val>
          <c:extLst>
            <c:ext xmlns:c16="http://schemas.microsoft.com/office/drawing/2014/chart" uri="{C3380CC4-5D6E-409C-BE32-E72D297353CC}">
              <c16:uniqueId val="{00000004-59E6-4E21-95AC-E5406D2BDA06}"/>
            </c:ext>
          </c:extLst>
        </c:ser>
        <c:dLbls>
          <c:showLegendKey val="0"/>
          <c:showVal val="0"/>
          <c:showCatName val="0"/>
          <c:showSerName val="0"/>
          <c:showPercent val="0"/>
          <c:showBubbleSize val="0"/>
        </c:dLbls>
        <c:gapWidth val="219"/>
        <c:overlap val="-27"/>
        <c:axId val="1184434960"/>
        <c:axId val="1184435440"/>
      </c:barChart>
      <c:catAx>
        <c:axId val="1184434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5440"/>
        <c:crosses val="autoZero"/>
        <c:auto val="1"/>
        <c:lblAlgn val="ctr"/>
        <c:lblOffset val="100"/>
        <c:noMultiLvlLbl val="0"/>
      </c:catAx>
      <c:valAx>
        <c:axId val="1184435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43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DE88C-6C43-461D-9260-6A4CA3F59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938</TotalTime>
  <Pages>11</Pages>
  <Words>4489</Words>
  <Characters>25592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82</cp:revision>
  <cp:lastPrinted>1999-07-06T11:00:00Z</cp:lastPrinted>
  <dcterms:created xsi:type="dcterms:W3CDTF">2020-05-24T02:12:00Z</dcterms:created>
  <dcterms:modified xsi:type="dcterms:W3CDTF">2026-01-28T09:57:00Z</dcterms:modified>
</cp:coreProperties>
</file>