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8C12" w14:textId="77777777" w:rsidR="008F6FCA" w:rsidRPr="008F6FCA" w:rsidRDefault="008F6FCA" w:rsidP="008F6FCA">
      <w:pPr>
        <w:jc w:val="center"/>
        <w:rPr>
          <w:rFonts w:ascii="Times New Roman" w:eastAsia="Times New Roman" w:hAnsi="Times New Roman" w:cs="Times New Roman"/>
          <w:b/>
          <w:bCs/>
          <w:sz w:val="28"/>
          <w:szCs w:val="24"/>
        </w:rPr>
      </w:pPr>
      <w:r w:rsidRPr="008F6FCA">
        <w:rPr>
          <w:rFonts w:ascii="Times New Roman" w:eastAsia="Times New Roman" w:hAnsi="Times New Roman" w:cs="Times New Roman"/>
          <w:b/>
          <w:bCs/>
          <w:sz w:val="28"/>
          <w:szCs w:val="24"/>
        </w:rPr>
        <w:t xml:space="preserve">Toxic Evaluation of </w:t>
      </w:r>
      <w:r w:rsidR="003818F0">
        <w:rPr>
          <w:rFonts w:ascii="Times New Roman" w:eastAsia="Times New Roman" w:hAnsi="Times New Roman" w:cs="Times New Roman"/>
          <w:b/>
          <w:bCs/>
          <w:sz w:val="28"/>
          <w:szCs w:val="24"/>
        </w:rPr>
        <w:t>g</w:t>
      </w:r>
      <w:r w:rsidRPr="008F6FCA">
        <w:rPr>
          <w:rFonts w:ascii="Times New Roman" w:eastAsia="Times New Roman" w:hAnsi="Times New Roman" w:cs="Times New Roman"/>
          <w:b/>
          <w:bCs/>
          <w:sz w:val="28"/>
          <w:szCs w:val="24"/>
        </w:rPr>
        <w:t>raded Concentrations of Diethyl Phthal</w:t>
      </w:r>
      <w:r w:rsidR="00F82FAD">
        <w:rPr>
          <w:rFonts w:ascii="Times New Roman" w:eastAsia="Times New Roman" w:hAnsi="Times New Roman" w:cs="Times New Roman"/>
          <w:b/>
          <w:bCs/>
          <w:sz w:val="28"/>
          <w:szCs w:val="24"/>
        </w:rPr>
        <w:t>a</w:t>
      </w:r>
      <w:r w:rsidRPr="008F6FCA">
        <w:rPr>
          <w:rFonts w:ascii="Times New Roman" w:eastAsia="Times New Roman" w:hAnsi="Times New Roman" w:cs="Times New Roman"/>
          <w:b/>
          <w:bCs/>
          <w:sz w:val="28"/>
          <w:szCs w:val="24"/>
        </w:rPr>
        <w:t xml:space="preserve">te on Serum Biochemistry of </w:t>
      </w:r>
      <w:r w:rsidRPr="00F82FAD">
        <w:rPr>
          <w:rFonts w:ascii="Times New Roman" w:eastAsia="Times New Roman" w:hAnsi="Times New Roman" w:cs="Times New Roman"/>
          <w:b/>
          <w:bCs/>
          <w:i/>
          <w:iCs/>
          <w:sz w:val="28"/>
          <w:szCs w:val="24"/>
        </w:rPr>
        <w:t>Clarias gariepinus</w:t>
      </w:r>
      <w:r w:rsidRPr="008F6FCA">
        <w:rPr>
          <w:rFonts w:ascii="Times New Roman" w:eastAsia="Times New Roman" w:hAnsi="Times New Roman" w:cs="Times New Roman"/>
          <w:b/>
          <w:bCs/>
          <w:sz w:val="28"/>
          <w:szCs w:val="24"/>
        </w:rPr>
        <w:t xml:space="preserve"> (Burchell, 1822)</w:t>
      </w:r>
    </w:p>
    <w:p w14:paraId="15D4647C" w14:textId="77777777" w:rsidR="008F6FCA" w:rsidRPr="008F6FCA" w:rsidRDefault="008F6FCA" w:rsidP="008F6FCA">
      <w:pPr>
        <w:jc w:val="center"/>
        <w:rPr>
          <w:rFonts w:ascii="Times New Roman" w:eastAsia="Times New Roman" w:hAnsi="Times New Roman" w:cs="Times New Roman"/>
          <w:b/>
          <w:bCs/>
          <w:sz w:val="28"/>
          <w:szCs w:val="24"/>
        </w:rPr>
      </w:pPr>
    </w:p>
    <w:p w14:paraId="2AE38C70" w14:textId="77777777" w:rsidR="008F6FCA" w:rsidRDefault="008F6FCA" w:rsidP="008F6FCA">
      <w:pPr>
        <w:spacing w:line="240" w:lineRule="auto"/>
        <w:jc w:val="center"/>
        <w:rPr>
          <w:rFonts w:ascii="Times New Roman" w:hAnsi="Times New Roman" w:cs="Times New Roman"/>
          <w:bCs/>
          <w:sz w:val="28"/>
          <w:szCs w:val="28"/>
        </w:rPr>
      </w:pPr>
    </w:p>
    <w:p w14:paraId="768F73CF" w14:textId="77777777" w:rsidR="008F6FCA" w:rsidRDefault="008F6FCA" w:rsidP="008F6FCA">
      <w:pPr>
        <w:spacing w:line="240" w:lineRule="auto"/>
        <w:jc w:val="center"/>
        <w:rPr>
          <w:rFonts w:ascii="Times New Roman" w:hAnsi="Times New Roman" w:cs="Times New Roman"/>
          <w:b/>
          <w:bCs/>
          <w:sz w:val="28"/>
          <w:szCs w:val="28"/>
        </w:rPr>
      </w:pPr>
      <w:r w:rsidRPr="008F6FCA">
        <w:rPr>
          <w:rFonts w:ascii="Times New Roman" w:hAnsi="Times New Roman" w:cs="Times New Roman"/>
          <w:b/>
          <w:bCs/>
          <w:sz w:val="28"/>
          <w:szCs w:val="28"/>
        </w:rPr>
        <w:t>Abstract</w:t>
      </w:r>
    </w:p>
    <w:p w14:paraId="785AC535" w14:textId="77777777" w:rsidR="008F3BA5" w:rsidRPr="006B038F" w:rsidRDefault="008F3BA5" w:rsidP="008F3BA5">
      <w:pPr>
        <w:spacing w:line="240" w:lineRule="auto"/>
        <w:jc w:val="both"/>
        <w:rPr>
          <w:rFonts w:ascii="Times New Roman" w:hAnsi="Times New Roman" w:cs="Times New Roman"/>
          <w:sz w:val="24"/>
          <w:szCs w:val="24"/>
        </w:rPr>
      </w:pPr>
      <w:r w:rsidRPr="006B038F">
        <w:rPr>
          <w:rFonts w:ascii="Times New Roman" w:hAnsi="Times New Roman" w:cs="Times New Roman"/>
          <w:sz w:val="24"/>
          <w:szCs w:val="24"/>
        </w:rPr>
        <w:t>Diethyl P</w:t>
      </w:r>
      <w:r>
        <w:rPr>
          <w:rFonts w:ascii="Times New Roman" w:hAnsi="Times New Roman" w:cs="Times New Roman"/>
          <w:sz w:val="24"/>
          <w:szCs w:val="24"/>
        </w:rPr>
        <w:t>hthalate (DEP), widely used as</w:t>
      </w:r>
      <w:r w:rsidRPr="006B038F">
        <w:rPr>
          <w:rFonts w:ascii="Times New Roman" w:hAnsi="Times New Roman" w:cs="Times New Roman"/>
          <w:sz w:val="24"/>
          <w:szCs w:val="24"/>
        </w:rPr>
        <w:t xml:space="preserve"> plasticizer, detergent base, and in cosmetic products, is a recognized contaminant of </w:t>
      </w:r>
      <w:r>
        <w:rPr>
          <w:rFonts w:ascii="Times New Roman" w:hAnsi="Times New Roman" w:cs="Times New Roman"/>
          <w:sz w:val="24"/>
          <w:szCs w:val="24"/>
        </w:rPr>
        <w:t>aquatic ecosystems and its indiscriminate utilization calls for serious concern. T</w:t>
      </w:r>
      <w:r w:rsidRPr="006B038F">
        <w:rPr>
          <w:rFonts w:ascii="Times New Roman" w:hAnsi="Times New Roman" w:cs="Times New Roman"/>
          <w:sz w:val="24"/>
          <w:szCs w:val="24"/>
        </w:rPr>
        <w:t xml:space="preserve">his study </w:t>
      </w:r>
      <w:r>
        <w:rPr>
          <w:rFonts w:ascii="Times New Roman" w:hAnsi="Times New Roman" w:cs="Times New Roman"/>
          <w:sz w:val="24"/>
          <w:szCs w:val="24"/>
        </w:rPr>
        <w:t xml:space="preserve">therefore aimed at </w:t>
      </w:r>
      <w:r w:rsidRPr="006B038F">
        <w:rPr>
          <w:rFonts w:ascii="Times New Roman" w:hAnsi="Times New Roman" w:cs="Times New Roman"/>
          <w:sz w:val="24"/>
          <w:szCs w:val="24"/>
        </w:rPr>
        <w:t>evaluat</w:t>
      </w:r>
      <w:r>
        <w:rPr>
          <w:rFonts w:ascii="Times New Roman" w:hAnsi="Times New Roman" w:cs="Times New Roman"/>
          <w:sz w:val="24"/>
          <w:szCs w:val="24"/>
        </w:rPr>
        <w:t>ing</w:t>
      </w:r>
      <w:r w:rsidRPr="006B038F">
        <w:rPr>
          <w:rFonts w:ascii="Times New Roman" w:hAnsi="Times New Roman" w:cs="Times New Roman"/>
          <w:sz w:val="24"/>
          <w:szCs w:val="24"/>
        </w:rPr>
        <w:t xml:space="preserve"> the </w:t>
      </w:r>
      <w:r>
        <w:rPr>
          <w:rFonts w:ascii="Times New Roman" w:hAnsi="Times New Roman" w:cs="Times New Roman"/>
          <w:sz w:val="24"/>
          <w:szCs w:val="24"/>
        </w:rPr>
        <w:t xml:space="preserve">toxicological </w:t>
      </w:r>
      <w:r w:rsidRPr="006B038F">
        <w:rPr>
          <w:rFonts w:ascii="Times New Roman" w:hAnsi="Times New Roman" w:cs="Times New Roman"/>
          <w:sz w:val="24"/>
          <w:szCs w:val="24"/>
        </w:rPr>
        <w:t xml:space="preserve">impact of DEP on </w:t>
      </w:r>
      <w:r w:rsidRPr="006B038F">
        <w:rPr>
          <w:rFonts w:ascii="Times New Roman" w:hAnsi="Times New Roman" w:cs="Times New Roman"/>
          <w:i/>
          <w:sz w:val="24"/>
          <w:szCs w:val="24"/>
        </w:rPr>
        <w:t>Clarias gariepinus</w:t>
      </w:r>
      <w:r>
        <w:rPr>
          <w:rFonts w:ascii="Times New Roman" w:hAnsi="Times New Roman" w:cs="Times New Roman"/>
          <w:sz w:val="24"/>
          <w:szCs w:val="24"/>
        </w:rPr>
        <w:t xml:space="preserve"> using standard laboratory protocols.</w:t>
      </w:r>
      <w:r w:rsidRPr="006B038F">
        <w:rPr>
          <w:rFonts w:ascii="Times New Roman" w:hAnsi="Times New Roman" w:cs="Times New Roman"/>
          <w:sz w:val="24"/>
          <w:szCs w:val="24"/>
        </w:rPr>
        <w:t xml:space="preserve"> </w:t>
      </w:r>
      <w:r>
        <w:rPr>
          <w:rFonts w:ascii="Times New Roman" w:hAnsi="Times New Roman" w:cs="Times New Roman"/>
          <w:sz w:val="24"/>
          <w:szCs w:val="24"/>
        </w:rPr>
        <w:t xml:space="preserve">One Hundred and Eighty (180) </w:t>
      </w:r>
      <w:r w:rsidR="001E6DF4">
        <w:rPr>
          <w:rFonts w:ascii="Times New Roman" w:hAnsi="Times New Roman" w:cs="Times New Roman"/>
          <w:sz w:val="24"/>
          <w:szCs w:val="24"/>
        </w:rPr>
        <w:t xml:space="preserve">Juvenile </w:t>
      </w:r>
      <w:r w:rsidRPr="0084660D">
        <w:rPr>
          <w:rFonts w:ascii="Times New Roman" w:hAnsi="Times New Roman" w:cs="Times New Roman"/>
          <w:i/>
          <w:sz w:val="24"/>
          <w:szCs w:val="24"/>
        </w:rPr>
        <w:t>C. gariepinus</w:t>
      </w:r>
      <w:r w:rsidRPr="006B038F">
        <w:rPr>
          <w:rFonts w:ascii="Times New Roman" w:hAnsi="Times New Roman" w:cs="Times New Roman"/>
          <w:sz w:val="24"/>
          <w:szCs w:val="24"/>
        </w:rPr>
        <w:t xml:space="preserve"> were </w:t>
      </w:r>
      <w:r w:rsidR="001F6912">
        <w:rPr>
          <w:rFonts w:ascii="Times New Roman" w:hAnsi="Times New Roman" w:cs="Times New Roman"/>
          <w:sz w:val="24"/>
          <w:szCs w:val="24"/>
        </w:rPr>
        <w:t>expos</w:t>
      </w:r>
      <w:r w:rsidRPr="006B038F">
        <w:rPr>
          <w:rFonts w:ascii="Times New Roman" w:hAnsi="Times New Roman" w:cs="Times New Roman"/>
          <w:sz w:val="24"/>
          <w:szCs w:val="24"/>
        </w:rPr>
        <w:t xml:space="preserve">ed to </w:t>
      </w:r>
      <w:r w:rsidR="001E6DF4" w:rsidRPr="00DD6BFC">
        <w:rPr>
          <w:rFonts w:ascii="Times New Roman" w:hAnsi="Times New Roman"/>
          <w:sz w:val="24"/>
          <w:szCs w:val="24"/>
        </w:rPr>
        <w:t xml:space="preserve">0.76, 1.07, 1.25, 1.38, and 1.47 </w:t>
      </w:r>
      <w:r w:rsidR="001E6DF4" w:rsidRPr="00DD6BFC">
        <w:rPr>
          <w:rFonts w:ascii="Times New Roman" w:eastAsia="ff1" w:hAnsi="Times New Roman"/>
          <w:sz w:val="24"/>
          <w:szCs w:val="24"/>
          <w:shd w:val="clear" w:color="auto" w:fill="FFFFFF"/>
          <w:lang w:bidi="ar"/>
        </w:rPr>
        <w:t>µL/L</w:t>
      </w:r>
      <w:r w:rsidR="001E6DF4">
        <w:rPr>
          <w:rFonts w:ascii="Times New Roman" w:eastAsia="ff1" w:hAnsi="Times New Roman"/>
          <w:sz w:val="24"/>
          <w:szCs w:val="24"/>
          <w:shd w:val="clear" w:color="auto" w:fill="FFFFFF"/>
          <w:lang w:bidi="ar"/>
        </w:rPr>
        <w:t xml:space="preserve"> for 45 days respectively in aquaria containing </w:t>
      </w:r>
      <w:r w:rsidR="001E6DF4" w:rsidRPr="00DD6BFC">
        <w:rPr>
          <w:rFonts w:ascii="Times New Roman" w:hAnsi="Times New Roman"/>
          <w:sz w:val="24"/>
          <w:szCs w:val="24"/>
        </w:rPr>
        <w:t>40 L of aerated tap water</w:t>
      </w:r>
      <w:r w:rsidR="001E6DF4">
        <w:rPr>
          <w:rFonts w:ascii="Times New Roman" w:hAnsi="Times New Roman"/>
          <w:sz w:val="24"/>
          <w:szCs w:val="24"/>
        </w:rPr>
        <w:t>)</w:t>
      </w:r>
      <w:r w:rsidRPr="006B038F">
        <w:rPr>
          <w:rFonts w:ascii="Times New Roman" w:hAnsi="Times New Roman" w:cs="Times New Roman"/>
          <w:sz w:val="24"/>
          <w:szCs w:val="24"/>
        </w:rPr>
        <w:t xml:space="preserve">.  </w:t>
      </w:r>
      <w:r>
        <w:rPr>
          <w:rFonts w:ascii="Times New Roman" w:hAnsi="Times New Roman" w:cs="Times New Roman"/>
          <w:sz w:val="24"/>
          <w:szCs w:val="24"/>
        </w:rPr>
        <w:t>The result revealed varied b</w:t>
      </w:r>
      <w:r w:rsidRPr="006B038F">
        <w:rPr>
          <w:rFonts w:ascii="Times New Roman" w:hAnsi="Times New Roman" w:cs="Times New Roman"/>
          <w:sz w:val="24"/>
          <w:szCs w:val="24"/>
        </w:rPr>
        <w:t xml:space="preserve">ehavioral impairments, including erratic swimming, hyperactivity, and loss of equilibrium, </w:t>
      </w:r>
      <w:r>
        <w:rPr>
          <w:rFonts w:ascii="Times New Roman" w:hAnsi="Times New Roman" w:cs="Times New Roman"/>
          <w:sz w:val="24"/>
          <w:szCs w:val="24"/>
        </w:rPr>
        <w:t>across all exposure groups.</w:t>
      </w:r>
      <w:r w:rsidRPr="006B038F">
        <w:rPr>
          <w:rFonts w:ascii="Times New Roman" w:hAnsi="Times New Roman" w:cs="Times New Roman"/>
          <w:sz w:val="24"/>
          <w:szCs w:val="24"/>
        </w:rPr>
        <w:t xml:space="preserve"> DEP exposure induced dose-dependent significant reductions (p &lt; 0.05) in serum total proteins, primarily via decreased globulin levels, while albumin remained stable. Hepatic biomarkers revealed marked hepatocellular injury, with aspartate aminotransferase (AST) activity more than doubling (p = 0.034), alanine aminotransferase (ALT) showing a moderate but non-significant increase (~52%, p = 0.174), and alkaline phosphatase (ALP) displaying no significant changes. Renal function was likewise impaired, evidenced by over 120% elevation in serum creatinine and approximately 30% rise in urea at the highest exposure, both statistically significant (p &lt; 0.05). DEP also disrupted the plasma electrolyte profile, causing significant, concentration-dependent increases in sodium, potassium, and bicarbonate levels, indicative of osmoregulatory and acid-base imbalances, while chloride remained unchanged.  Our study revealed that DEP exposure may prove fatal to freshwater organisms, such as </w:t>
      </w:r>
      <w:r w:rsidRPr="006B038F">
        <w:rPr>
          <w:rFonts w:ascii="Times New Roman" w:hAnsi="Times New Roman" w:cs="Times New Roman"/>
          <w:i/>
          <w:sz w:val="24"/>
          <w:szCs w:val="24"/>
        </w:rPr>
        <w:t>C. gariepinus</w:t>
      </w:r>
      <w:r w:rsidRPr="006B038F">
        <w:rPr>
          <w:rFonts w:ascii="Times New Roman" w:hAnsi="Times New Roman" w:cs="Times New Roman"/>
          <w:sz w:val="24"/>
          <w:szCs w:val="24"/>
        </w:rPr>
        <w:t xml:space="preserve">. The observed alterations in </w:t>
      </w:r>
      <w:r w:rsidR="001E6DF4">
        <w:rPr>
          <w:rFonts w:ascii="Times New Roman" w:hAnsi="Times New Roman" w:cs="Times New Roman"/>
          <w:sz w:val="24"/>
          <w:szCs w:val="24"/>
        </w:rPr>
        <w:t>b</w:t>
      </w:r>
      <w:r>
        <w:rPr>
          <w:rFonts w:ascii="Times New Roman" w:hAnsi="Times New Roman" w:cs="Times New Roman"/>
          <w:sz w:val="24"/>
          <w:szCs w:val="24"/>
        </w:rPr>
        <w:t>ehavior</w:t>
      </w:r>
      <w:r w:rsidRPr="006B038F">
        <w:rPr>
          <w:rFonts w:ascii="Times New Roman" w:hAnsi="Times New Roman" w:cs="Times New Roman"/>
          <w:sz w:val="24"/>
          <w:szCs w:val="24"/>
        </w:rPr>
        <w:t xml:space="preserve"> and </w:t>
      </w:r>
      <w:r w:rsidR="001E6DF4">
        <w:rPr>
          <w:rFonts w:ascii="Times New Roman" w:hAnsi="Times New Roman" w:cs="Times New Roman"/>
          <w:sz w:val="24"/>
          <w:szCs w:val="24"/>
        </w:rPr>
        <w:t xml:space="preserve">biochemistry characteristics of </w:t>
      </w:r>
      <w:r w:rsidR="001E6DF4" w:rsidRPr="006B038F">
        <w:rPr>
          <w:rFonts w:ascii="Times New Roman" w:hAnsi="Times New Roman" w:cs="Times New Roman"/>
          <w:i/>
          <w:sz w:val="24"/>
          <w:szCs w:val="24"/>
        </w:rPr>
        <w:t>C. gariepinus</w:t>
      </w:r>
      <w:r w:rsidR="001E6DF4" w:rsidRPr="006B038F">
        <w:rPr>
          <w:rFonts w:ascii="Times New Roman" w:hAnsi="Times New Roman" w:cs="Times New Roman"/>
          <w:sz w:val="24"/>
          <w:szCs w:val="24"/>
        </w:rPr>
        <w:t xml:space="preserve"> </w:t>
      </w:r>
      <w:r w:rsidR="001E6DF4">
        <w:rPr>
          <w:rFonts w:ascii="Times New Roman" w:hAnsi="Times New Roman" w:cs="Times New Roman"/>
          <w:sz w:val="24"/>
          <w:szCs w:val="24"/>
        </w:rPr>
        <w:t>exposed fish can be linked to the effects of graded DEP concentrations,</w:t>
      </w:r>
      <w:r w:rsidRPr="006B038F">
        <w:rPr>
          <w:rFonts w:ascii="Times New Roman" w:hAnsi="Times New Roman" w:cs="Times New Roman"/>
          <w:sz w:val="24"/>
          <w:szCs w:val="24"/>
        </w:rPr>
        <w:t xml:space="preserve"> thereby indicating the need to restrict its usage to protect aquatic environments</w:t>
      </w:r>
      <w:r>
        <w:rPr>
          <w:rFonts w:ascii="Times New Roman" w:hAnsi="Times New Roman" w:cs="Times New Roman"/>
          <w:sz w:val="24"/>
          <w:szCs w:val="24"/>
        </w:rPr>
        <w:t xml:space="preserve"> and its resident species</w:t>
      </w:r>
      <w:r w:rsidRPr="006B038F">
        <w:rPr>
          <w:rFonts w:ascii="Times New Roman" w:hAnsi="Times New Roman" w:cs="Times New Roman"/>
          <w:sz w:val="24"/>
          <w:szCs w:val="24"/>
        </w:rPr>
        <w:t xml:space="preserve">. </w:t>
      </w:r>
    </w:p>
    <w:p w14:paraId="4D4C6994" w14:textId="77777777" w:rsidR="008F3BA5" w:rsidRPr="002F7DF0" w:rsidRDefault="001E6DF4" w:rsidP="008F3BA5">
      <w:pPr>
        <w:spacing w:line="240" w:lineRule="auto"/>
        <w:ind w:left="1710" w:hanging="1710"/>
        <w:rPr>
          <w:rFonts w:ascii="Times New Roman" w:hAnsi="Times New Roman" w:cs="Times New Roman"/>
          <w:sz w:val="24"/>
          <w:szCs w:val="24"/>
        </w:rPr>
      </w:pPr>
      <w:r>
        <w:rPr>
          <w:rFonts w:ascii="Times New Roman" w:hAnsi="Times New Roman" w:cs="Times New Roman"/>
          <w:sz w:val="24"/>
          <w:szCs w:val="24"/>
        </w:rPr>
        <w:t xml:space="preserve">KEYWORDS: - </w:t>
      </w:r>
      <w:hyperlink r:id="rId6" w:history="1">
        <w:r w:rsidR="008F3BA5" w:rsidRPr="002F7DF0">
          <w:rPr>
            <w:rFonts w:ascii="Times New Roman" w:eastAsia="Times New Roman" w:hAnsi="Times New Roman" w:cs="Times New Roman"/>
            <w:bCs/>
            <w:color w:val="000000" w:themeColor="text1"/>
            <w:sz w:val="24"/>
            <w:szCs w:val="24"/>
          </w:rPr>
          <w:t>Diethyl Phthalate, Biochemical,</w:t>
        </w:r>
      </w:hyperlink>
      <w:r w:rsidR="008F3BA5" w:rsidRPr="002F7DF0">
        <w:rPr>
          <w:rFonts w:ascii="Times New Roman" w:eastAsia="Times New Roman" w:hAnsi="Times New Roman" w:cs="Times New Roman"/>
          <w:color w:val="000000" w:themeColor="text1"/>
          <w:sz w:val="24"/>
          <w:szCs w:val="24"/>
        </w:rPr>
        <w:t xml:space="preserve"> </w:t>
      </w:r>
      <w:r w:rsidR="008F3BA5" w:rsidRPr="002F7DF0">
        <w:rPr>
          <w:rFonts w:ascii="Times New Roman" w:eastAsia="Times New Roman" w:hAnsi="Times New Roman" w:cs="Times New Roman"/>
          <w:i/>
          <w:color w:val="000000" w:themeColor="text1"/>
          <w:sz w:val="24"/>
          <w:szCs w:val="24"/>
        </w:rPr>
        <w:t xml:space="preserve">Clarias gariepinus, </w:t>
      </w:r>
      <w:r w:rsidR="008F3BA5" w:rsidRPr="002F7DF0">
        <w:rPr>
          <w:rFonts w:ascii="Times New Roman" w:eastAsia="Times New Roman" w:hAnsi="Times New Roman" w:cs="Times New Roman"/>
          <w:color w:val="000000" w:themeColor="text1"/>
          <w:sz w:val="24"/>
          <w:szCs w:val="24"/>
        </w:rPr>
        <w:t xml:space="preserve">Toxicological, </w:t>
      </w:r>
      <w:r w:rsidR="008F3BA5">
        <w:rPr>
          <w:rFonts w:ascii="Times New Roman" w:hAnsi="Times New Roman" w:cs="Times New Roman"/>
          <w:sz w:val="24"/>
          <w:szCs w:val="24"/>
        </w:rPr>
        <w:t xml:space="preserve">Aspartate </w:t>
      </w:r>
      <w:r w:rsidR="008F3BA5" w:rsidRPr="002F7DF0">
        <w:rPr>
          <w:rFonts w:ascii="Times New Roman" w:hAnsi="Times New Roman" w:cs="Times New Roman"/>
          <w:sz w:val="24"/>
          <w:szCs w:val="24"/>
        </w:rPr>
        <w:t>Aminotransferase</w:t>
      </w:r>
      <w:r>
        <w:rPr>
          <w:rFonts w:ascii="Times New Roman" w:hAnsi="Times New Roman" w:cs="Times New Roman"/>
          <w:sz w:val="24"/>
          <w:szCs w:val="24"/>
        </w:rPr>
        <w:t xml:space="preserve">, </w:t>
      </w:r>
      <w:r w:rsidRPr="006B038F">
        <w:rPr>
          <w:rFonts w:ascii="Times New Roman" w:hAnsi="Times New Roman" w:cs="Times New Roman"/>
          <w:sz w:val="24"/>
          <w:szCs w:val="24"/>
        </w:rPr>
        <w:t>Alanine Aminotransferase</w:t>
      </w:r>
      <w:r>
        <w:rPr>
          <w:rFonts w:ascii="Times New Roman" w:hAnsi="Times New Roman" w:cs="Times New Roman"/>
          <w:sz w:val="24"/>
          <w:szCs w:val="24"/>
        </w:rPr>
        <w:t xml:space="preserve"> and </w:t>
      </w:r>
      <w:r w:rsidRPr="006B038F">
        <w:rPr>
          <w:rFonts w:ascii="Times New Roman" w:hAnsi="Times New Roman" w:cs="Times New Roman"/>
          <w:sz w:val="24"/>
          <w:szCs w:val="24"/>
        </w:rPr>
        <w:t>Alkaline Phosphatase</w:t>
      </w:r>
      <w:r>
        <w:rPr>
          <w:rFonts w:ascii="Times New Roman" w:hAnsi="Times New Roman" w:cs="Times New Roman"/>
          <w:sz w:val="24"/>
          <w:szCs w:val="24"/>
        </w:rPr>
        <w:t>.</w:t>
      </w:r>
    </w:p>
    <w:p w14:paraId="077B3F31" w14:textId="77777777" w:rsidR="008F6FCA" w:rsidRPr="008F6FCA" w:rsidRDefault="008F6FCA" w:rsidP="008F6FCA">
      <w:pPr>
        <w:spacing w:line="240" w:lineRule="auto"/>
        <w:jc w:val="center"/>
        <w:rPr>
          <w:rFonts w:ascii="Times New Roman" w:hAnsi="Times New Roman" w:cs="Times New Roman"/>
          <w:b/>
          <w:bCs/>
          <w:sz w:val="28"/>
          <w:szCs w:val="28"/>
        </w:rPr>
      </w:pPr>
    </w:p>
    <w:p w14:paraId="1E33E7E9" w14:textId="77777777" w:rsidR="00CB71CA" w:rsidRPr="00CB71CA" w:rsidRDefault="008F3BA5" w:rsidP="008F6FCA">
      <w:pPr>
        <w:jc w:val="center"/>
        <w:rPr>
          <w:rFonts w:ascii="Times New Roman" w:eastAsia="Times New Roman" w:hAnsi="Times New Roman" w:cs="Times New Roman"/>
          <w:sz w:val="24"/>
          <w:szCs w:val="24"/>
        </w:rPr>
      </w:pPr>
      <w:r w:rsidRPr="00CB71CA">
        <w:rPr>
          <w:rFonts w:ascii="Times New Roman" w:eastAsia="Times New Roman" w:hAnsi="Times New Roman" w:cs="Times New Roman"/>
          <w:b/>
          <w:bCs/>
          <w:sz w:val="24"/>
          <w:szCs w:val="24"/>
        </w:rPr>
        <w:t>Introduction</w:t>
      </w:r>
    </w:p>
    <w:p w14:paraId="48549675" w14:textId="77777777" w:rsidR="00CB71CA" w:rsidRPr="00CB71CA" w:rsidRDefault="00CB71CA" w:rsidP="004B5435">
      <w:pPr>
        <w:spacing w:line="480" w:lineRule="auto"/>
        <w:ind w:firstLine="720"/>
        <w:jc w:val="both"/>
        <w:rPr>
          <w:rFonts w:ascii="Times New Roman" w:eastAsia="Times New Roman" w:hAnsi="Times New Roman" w:cs="Times New Roman"/>
          <w:sz w:val="24"/>
          <w:szCs w:val="24"/>
        </w:rPr>
      </w:pPr>
      <w:r w:rsidRPr="00CB71CA">
        <w:rPr>
          <w:rFonts w:ascii="Times New Roman" w:eastAsia="Times New Roman" w:hAnsi="Times New Roman" w:cs="Times New Roman"/>
          <w:sz w:val="24"/>
          <w:szCs w:val="24"/>
        </w:rPr>
        <w:t xml:space="preserve">Aquatic ecosystems, </w:t>
      </w:r>
      <w:r w:rsidR="00B33390">
        <w:rPr>
          <w:rFonts w:ascii="Times New Roman" w:eastAsia="Times New Roman" w:hAnsi="Times New Roman" w:cs="Times New Roman"/>
          <w:sz w:val="24"/>
          <w:szCs w:val="24"/>
        </w:rPr>
        <w:t>encompassing</w:t>
      </w:r>
      <w:r w:rsidR="00B33390"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sz w:val="24"/>
          <w:szCs w:val="24"/>
        </w:rPr>
        <w:t xml:space="preserve">both marine and freshwater environments, </w:t>
      </w:r>
      <w:r w:rsidR="00B33390">
        <w:rPr>
          <w:rFonts w:ascii="Times New Roman" w:eastAsia="Times New Roman" w:hAnsi="Times New Roman" w:cs="Times New Roman"/>
          <w:sz w:val="24"/>
          <w:szCs w:val="24"/>
        </w:rPr>
        <w:t>plays a fundamental role in</w:t>
      </w:r>
      <w:r w:rsidRPr="00CB71CA">
        <w:rPr>
          <w:rFonts w:ascii="Times New Roman" w:eastAsia="Times New Roman" w:hAnsi="Times New Roman" w:cs="Times New Roman"/>
          <w:sz w:val="24"/>
          <w:szCs w:val="24"/>
        </w:rPr>
        <w:t xml:space="preserve"> nutrient cycling, biodiversity conservation, and human </w:t>
      </w:r>
      <w:r w:rsidR="00B33390">
        <w:rPr>
          <w:rFonts w:ascii="Times New Roman" w:eastAsia="Times New Roman" w:hAnsi="Times New Roman" w:cs="Times New Roman"/>
          <w:sz w:val="24"/>
          <w:szCs w:val="24"/>
        </w:rPr>
        <w:t>well-being</w:t>
      </w:r>
      <w:r w:rsidRPr="00CB71CA">
        <w:rPr>
          <w:rFonts w:ascii="Times New Roman" w:eastAsia="Times New Roman" w:hAnsi="Times New Roman" w:cs="Times New Roman"/>
          <w:sz w:val="24"/>
          <w:szCs w:val="24"/>
        </w:rPr>
        <w:t xml:space="preserve"> (Bhat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2017).</w:t>
      </w:r>
      <w:r w:rsidR="00B33390">
        <w:rPr>
          <w:rFonts w:ascii="Times New Roman" w:eastAsia="Times New Roman" w:hAnsi="Times New Roman" w:cs="Times New Roman"/>
          <w:sz w:val="24"/>
          <w:szCs w:val="24"/>
        </w:rPr>
        <w:t xml:space="preserve"> Although,</w:t>
      </w:r>
      <w:r w:rsidRPr="00CB71CA">
        <w:rPr>
          <w:rFonts w:ascii="Times New Roman" w:eastAsia="Times New Roman" w:hAnsi="Times New Roman" w:cs="Times New Roman"/>
          <w:sz w:val="24"/>
          <w:szCs w:val="24"/>
        </w:rPr>
        <w:t xml:space="preserve"> freshwater habitats cover less than 1% of Earth’s surface, they sustain critical ecosystems such as rivers, lakes, ponds, and </w:t>
      </w:r>
      <w:r w:rsidR="00B33390">
        <w:rPr>
          <w:rFonts w:ascii="Times New Roman" w:eastAsia="Times New Roman" w:hAnsi="Times New Roman" w:cs="Times New Roman"/>
          <w:sz w:val="24"/>
          <w:szCs w:val="24"/>
        </w:rPr>
        <w:t>wetlands, yet</w:t>
      </w:r>
      <w:r w:rsidRPr="00CB71CA">
        <w:rPr>
          <w:rFonts w:ascii="Times New Roman" w:eastAsia="Times New Roman" w:hAnsi="Times New Roman" w:cs="Times New Roman"/>
          <w:sz w:val="24"/>
          <w:szCs w:val="24"/>
        </w:rPr>
        <w:t xml:space="preserve"> remain disproportionately vulnerable to anthropogenic </w:t>
      </w:r>
      <w:r w:rsidR="00B33390">
        <w:rPr>
          <w:rFonts w:ascii="Times New Roman" w:eastAsia="Times New Roman" w:hAnsi="Times New Roman" w:cs="Times New Roman"/>
          <w:sz w:val="24"/>
          <w:szCs w:val="24"/>
        </w:rPr>
        <w:t>stressors</w:t>
      </w:r>
      <w:r w:rsidRPr="00CB71CA">
        <w:rPr>
          <w:rFonts w:ascii="Times New Roman" w:eastAsia="Times New Roman" w:hAnsi="Times New Roman" w:cs="Times New Roman"/>
          <w:sz w:val="24"/>
          <w:szCs w:val="24"/>
        </w:rPr>
        <w:t xml:space="preserve"> (Bashir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2020). Industrial effluents, agricultural runoff, and</w:t>
      </w:r>
      <w:r w:rsidR="00B33390">
        <w:rPr>
          <w:rFonts w:ascii="Times New Roman" w:eastAsia="Times New Roman" w:hAnsi="Times New Roman" w:cs="Times New Roman"/>
          <w:sz w:val="24"/>
          <w:szCs w:val="24"/>
        </w:rPr>
        <w:t xml:space="preserve"> untreated</w:t>
      </w:r>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sz w:val="24"/>
          <w:szCs w:val="24"/>
        </w:rPr>
        <w:lastRenderedPageBreak/>
        <w:t xml:space="preserve">urban waste </w:t>
      </w:r>
      <w:r w:rsidR="00B33390">
        <w:rPr>
          <w:rFonts w:ascii="Times New Roman" w:eastAsia="Times New Roman" w:hAnsi="Times New Roman" w:cs="Times New Roman"/>
          <w:sz w:val="24"/>
          <w:szCs w:val="24"/>
        </w:rPr>
        <w:t>water are major</w:t>
      </w:r>
      <w:r w:rsidRPr="00CB71CA">
        <w:rPr>
          <w:rFonts w:ascii="Times New Roman" w:eastAsia="Times New Roman" w:hAnsi="Times New Roman" w:cs="Times New Roman"/>
          <w:sz w:val="24"/>
          <w:szCs w:val="24"/>
        </w:rPr>
        <w:t xml:space="preserve"> contribut</w:t>
      </w:r>
      <w:r w:rsidR="00B33390">
        <w:rPr>
          <w:rFonts w:ascii="Times New Roman" w:eastAsia="Times New Roman" w:hAnsi="Times New Roman" w:cs="Times New Roman"/>
          <w:sz w:val="24"/>
          <w:szCs w:val="24"/>
        </w:rPr>
        <w:t>ors</w:t>
      </w:r>
      <w:r w:rsidRPr="00CB71CA">
        <w:rPr>
          <w:rFonts w:ascii="Times New Roman" w:eastAsia="Times New Roman" w:hAnsi="Times New Roman" w:cs="Times New Roman"/>
          <w:sz w:val="24"/>
          <w:szCs w:val="24"/>
        </w:rPr>
        <w:t xml:space="preserve"> to water quality deterioration, habitat degradation, and biodiversity decline, with impacts </w:t>
      </w:r>
      <w:r w:rsidR="00B33390">
        <w:rPr>
          <w:rFonts w:ascii="Times New Roman" w:eastAsia="Times New Roman" w:hAnsi="Times New Roman" w:cs="Times New Roman"/>
          <w:sz w:val="24"/>
          <w:szCs w:val="24"/>
        </w:rPr>
        <w:t xml:space="preserve">often </w:t>
      </w:r>
      <w:r w:rsidRPr="00CB71CA">
        <w:rPr>
          <w:rFonts w:ascii="Times New Roman" w:eastAsia="Times New Roman" w:hAnsi="Times New Roman" w:cs="Times New Roman"/>
          <w:sz w:val="24"/>
          <w:szCs w:val="24"/>
        </w:rPr>
        <w:t xml:space="preserve">severe in developing regions (Gupta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2017; </w:t>
      </w:r>
      <w:proofErr w:type="spellStart"/>
      <w:r w:rsidR="008F3BA5" w:rsidRPr="00CB71CA">
        <w:rPr>
          <w:rFonts w:ascii="Times New Roman" w:eastAsia="Times New Roman" w:hAnsi="Times New Roman" w:cs="Times New Roman"/>
          <w:sz w:val="24"/>
          <w:szCs w:val="24"/>
        </w:rPr>
        <w:t>Weldeslassie</w:t>
      </w:r>
      <w:proofErr w:type="spellEnd"/>
      <w:r w:rsidR="008F3BA5" w:rsidRPr="00CB71CA">
        <w:rPr>
          <w:rFonts w:ascii="Times New Roman" w:eastAsia="Times New Roman" w:hAnsi="Times New Roman" w:cs="Times New Roman"/>
          <w:sz w:val="24"/>
          <w:szCs w:val="24"/>
        </w:rPr>
        <w:t xml:space="preserve"> </w:t>
      </w:r>
      <w:r w:rsidR="008F3BA5" w:rsidRPr="00CB71CA">
        <w:rPr>
          <w:rFonts w:ascii="Times New Roman" w:eastAsia="Times New Roman" w:hAnsi="Times New Roman" w:cs="Times New Roman"/>
          <w:i/>
          <w:sz w:val="24"/>
          <w:szCs w:val="24"/>
        </w:rPr>
        <w:t>et al</w:t>
      </w:r>
      <w:r w:rsidR="008F3BA5" w:rsidRPr="00CB71CA">
        <w:rPr>
          <w:rFonts w:ascii="Times New Roman" w:eastAsia="Times New Roman" w:hAnsi="Times New Roman" w:cs="Times New Roman"/>
          <w:sz w:val="24"/>
          <w:szCs w:val="24"/>
        </w:rPr>
        <w:t xml:space="preserve">., 2018; </w:t>
      </w:r>
      <w:r w:rsidRPr="00CB71CA">
        <w:rPr>
          <w:rFonts w:ascii="Times New Roman" w:eastAsia="Times New Roman" w:hAnsi="Times New Roman" w:cs="Times New Roman"/>
          <w:sz w:val="24"/>
          <w:szCs w:val="24"/>
        </w:rPr>
        <w:t xml:space="preserve">Malik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2020). </w:t>
      </w:r>
      <w:r w:rsidR="00B33390">
        <w:rPr>
          <w:rFonts w:ascii="Times New Roman" w:eastAsia="Times New Roman" w:hAnsi="Times New Roman" w:cs="Times New Roman"/>
          <w:sz w:val="24"/>
          <w:szCs w:val="24"/>
        </w:rPr>
        <w:t>A major concern is the presence of</w:t>
      </w:r>
      <w:r w:rsidRPr="00CB71CA">
        <w:rPr>
          <w:rFonts w:ascii="Times New Roman" w:eastAsia="Times New Roman" w:hAnsi="Times New Roman" w:cs="Times New Roman"/>
          <w:sz w:val="24"/>
          <w:szCs w:val="24"/>
        </w:rPr>
        <w:t xml:space="preserve"> endocrine-disrupting chemicals (EDCs), which interfere with hormonal regulation and cause developmental, reproductive, and physiological impairments in aquatic organisms, </w:t>
      </w:r>
      <w:r w:rsidR="00B33390">
        <w:rPr>
          <w:rFonts w:ascii="Times New Roman" w:eastAsia="Times New Roman" w:hAnsi="Times New Roman" w:cs="Times New Roman"/>
          <w:sz w:val="24"/>
          <w:szCs w:val="24"/>
        </w:rPr>
        <w:t>these disruptions destabilizes</w:t>
      </w:r>
      <w:r w:rsidRPr="00CB71CA">
        <w:rPr>
          <w:rFonts w:ascii="Times New Roman" w:eastAsia="Times New Roman" w:hAnsi="Times New Roman" w:cs="Times New Roman"/>
          <w:sz w:val="24"/>
          <w:szCs w:val="24"/>
        </w:rPr>
        <w:t xml:space="preserve"> ecosystems and threatening long-term sustainability (Lin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2022).</w:t>
      </w:r>
    </w:p>
    <w:p w14:paraId="701CE4E9" w14:textId="77777777" w:rsidR="008F3BA5" w:rsidRDefault="00CB71CA" w:rsidP="004B5435">
      <w:pPr>
        <w:spacing w:line="480" w:lineRule="auto"/>
        <w:ind w:firstLine="720"/>
        <w:jc w:val="both"/>
        <w:rPr>
          <w:rFonts w:ascii="Times New Roman" w:eastAsia="Times New Roman" w:hAnsi="Times New Roman" w:cs="Times New Roman"/>
          <w:sz w:val="24"/>
          <w:szCs w:val="24"/>
        </w:rPr>
      </w:pPr>
      <w:r w:rsidRPr="00CB71CA">
        <w:rPr>
          <w:rFonts w:ascii="Times New Roman" w:eastAsia="Times New Roman" w:hAnsi="Times New Roman" w:cs="Times New Roman"/>
          <w:sz w:val="24"/>
          <w:szCs w:val="24"/>
        </w:rPr>
        <w:t xml:space="preserve">Among the </w:t>
      </w:r>
      <w:r w:rsidR="00B33390">
        <w:rPr>
          <w:rFonts w:ascii="Times New Roman" w:eastAsia="Times New Roman" w:hAnsi="Times New Roman" w:cs="Times New Roman"/>
          <w:sz w:val="24"/>
          <w:szCs w:val="24"/>
        </w:rPr>
        <w:t>EDCs</w:t>
      </w:r>
      <w:r w:rsidRPr="00CB71CA">
        <w:rPr>
          <w:rFonts w:ascii="Times New Roman" w:eastAsia="Times New Roman" w:hAnsi="Times New Roman" w:cs="Times New Roman"/>
          <w:sz w:val="24"/>
          <w:szCs w:val="24"/>
        </w:rPr>
        <w:t xml:space="preserve">, diethyl phthalate (DEP), a synthetic phthalate ester </w:t>
      </w:r>
      <w:r w:rsidR="00B33390">
        <w:rPr>
          <w:rFonts w:ascii="Times New Roman" w:eastAsia="Times New Roman" w:hAnsi="Times New Roman" w:cs="Times New Roman"/>
          <w:sz w:val="24"/>
          <w:szCs w:val="24"/>
        </w:rPr>
        <w:t>widely</w:t>
      </w:r>
      <w:r w:rsidRPr="00CB71CA">
        <w:rPr>
          <w:rFonts w:ascii="Times New Roman" w:eastAsia="Times New Roman" w:hAnsi="Times New Roman" w:cs="Times New Roman"/>
          <w:sz w:val="24"/>
          <w:szCs w:val="24"/>
        </w:rPr>
        <w:t xml:space="preserve"> used as a plasticizer in consumer and industrial products, has emerged as a pollutant of </w:t>
      </w:r>
      <w:r w:rsidR="00B33390">
        <w:rPr>
          <w:rFonts w:ascii="Times New Roman" w:eastAsia="Times New Roman" w:hAnsi="Times New Roman" w:cs="Times New Roman"/>
          <w:sz w:val="24"/>
          <w:szCs w:val="24"/>
        </w:rPr>
        <w:t>global</w:t>
      </w:r>
      <w:r w:rsidRPr="00CB71CA">
        <w:rPr>
          <w:rFonts w:ascii="Times New Roman" w:eastAsia="Times New Roman" w:hAnsi="Times New Roman" w:cs="Times New Roman"/>
          <w:sz w:val="24"/>
          <w:szCs w:val="24"/>
        </w:rPr>
        <w:t xml:space="preserve"> concern. Its </w:t>
      </w:r>
      <w:r w:rsidR="00B33390">
        <w:rPr>
          <w:rFonts w:ascii="Times New Roman" w:eastAsia="Times New Roman" w:hAnsi="Times New Roman" w:cs="Times New Roman"/>
          <w:sz w:val="24"/>
          <w:szCs w:val="24"/>
        </w:rPr>
        <w:t>extensively used</w:t>
      </w:r>
      <w:r w:rsidRPr="00CB71CA">
        <w:rPr>
          <w:rFonts w:ascii="Times New Roman" w:eastAsia="Times New Roman" w:hAnsi="Times New Roman" w:cs="Times New Roman"/>
          <w:sz w:val="24"/>
          <w:szCs w:val="24"/>
        </w:rPr>
        <w:t xml:space="preserve"> in adhesives, packaging, cosmetics, and polyvinyl chloride (PVC)-based materials </w:t>
      </w:r>
      <w:r w:rsidR="0076045D">
        <w:rPr>
          <w:rFonts w:ascii="Times New Roman" w:eastAsia="Times New Roman" w:hAnsi="Times New Roman" w:cs="Times New Roman"/>
          <w:sz w:val="24"/>
          <w:szCs w:val="24"/>
        </w:rPr>
        <w:t>result in</w:t>
      </w:r>
      <w:r w:rsidRPr="00CB71CA">
        <w:rPr>
          <w:rFonts w:ascii="Times New Roman" w:eastAsia="Times New Roman" w:hAnsi="Times New Roman" w:cs="Times New Roman"/>
          <w:sz w:val="24"/>
          <w:szCs w:val="24"/>
        </w:rPr>
        <w:t xml:space="preserve"> continuous release into aquatic systems </w:t>
      </w:r>
      <w:r w:rsidR="0076045D">
        <w:rPr>
          <w:rFonts w:ascii="Times New Roman" w:eastAsia="Times New Roman" w:hAnsi="Times New Roman" w:cs="Times New Roman"/>
          <w:sz w:val="24"/>
          <w:szCs w:val="24"/>
        </w:rPr>
        <w:t>via</w:t>
      </w:r>
      <w:r w:rsidRPr="00CB71CA">
        <w:rPr>
          <w:rFonts w:ascii="Times New Roman" w:eastAsia="Times New Roman" w:hAnsi="Times New Roman" w:cs="Times New Roman"/>
          <w:sz w:val="24"/>
          <w:szCs w:val="24"/>
        </w:rPr>
        <w:t xml:space="preserve"> effluents, agricultural runoff, and landfill </w:t>
      </w:r>
      <w:r w:rsidR="0076045D">
        <w:rPr>
          <w:rFonts w:ascii="Times New Roman" w:eastAsia="Times New Roman" w:hAnsi="Times New Roman" w:cs="Times New Roman"/>
          <w:sz w:val="24"/>
          <w:szCs w:val="24"/>
        </w:rPr>
        <w:t>leachates</w:t>
      </w:r>
      <w:r w:rsidRPr="00CB71CA">
        <w:rPr>
          <w:rFonts w:ascii="Times New Roman" w:eastAsia="Times New Roman" w:hAnsi="Times New Roman" w:cs="Times New Roman"/>
          <w:sz w:val="24"/>
          <w:szCs w:val="24"/>
        </w:rPr>
        <w:t xml:space="preserve"> (Heo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2020 and</w:t>
      </w:r>
      <w:r w:rsidRPr="00CB71CA">
        <w:rPr>
          <w:rFonts w:ascii="Times New Roman" w:eastAsia="Times New Roman" w:hAnsi="Times New Roman" w:cs="Times New Roman"/>
          <w:sz w:val="24"/>
          <w:szCs w:val="24"/>
        </w:rPr>
        <w:t xml:space="preserve"> Giuliani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2020). DEP </w:t>
      </w:r>
      <w:r w:rsidR="0076045D">
        <w:rPr>
          <w:rFonts w:ascii="Times New Roman" w:eastAsia="Times New Roman" w:hAnsi="Times New Roman" w:cs="Times New Roman"/>
          <w:sz w:val="24"/>
          <w:szCs w:val="24"/>
        </w:rPr>
        <w:t>is characterized by</w:t>
      </w:r>
      <w:r w:rsidRPr="00CB71CA">
        <w:rPr>
          <w:rFonts w:ascii="Times New Roman" w:eastAsia="Times New Roman" w:hAnsi="Times New Roman" w:cs="Times New Roman"/>
          <w:sz w:val="24"/>
          <w:szCs w:val="24"/>
        </w:rPr>
        <w:t xml:space="preserve"> poor biodegradability and long environmental half-lives, persisting in surface waters, sediments, and soils while resisting </w:t>
      </w:r>
      <w:r w:rsidR="0076045D">
        <w:rPr>
          <w:rFonts w:ascii="Times New Roman" w:eastAsia="Times New Roman" w:hAnsi="Times New Roman" w:cs="Times New Roman"/>
          <w:sz w:val="24"/>
          <w:szCs w:val="24"/>
        </w:rPr>
        <w:t xml:space="preserve">natural </w:t>
      </w:r>
      <w:r w:rsidRPr="00CB71CA">
        <w:rPr>
          <w:rFonts w:ascii="Times New Roman" w:eastAsia="Times New Roman" w:hAnsi="Times New Roman" w:cs="Times New Roman"/>
          <w:sz w:val="24"/>
          <w:szCs w:val="24"/>
        </w:rPr>
        <w:t xml:space="preserve">degradation processes such as photolysis and hydrolysis (Wang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2019). Consequently, it bioaccumulates in aquatic organisms, biomagnifies along food webs, and poses significant </w:t>
      </w:r>
      <w:r w:rsidR="0076045D">
        <w:rPr>
          <w:rFonts w:ascii="Times New Roman" w:eastAsia="Times New Roman" w:hAnsi="Times New Roman" w:cs="Times New Roman"/>
          <w:sz w:val="24"/>
          <w:szCs w:val="24"/>
        </w:rPr>
        <w:t>eco</w:t>
      </w:r>
      <w:r w:rsidRPr="00CB71CA">
        <w:rPr>
          <w:rFonts w:ascii="Times New Roman" w:eastAsia="Times New Roman" w:hAnsi="Times New Roman" w:cs="Times New Roman"/>
          <w:sz w:val="24"/>
          <w:szCs w:val="24"/>
        </w:rPr>
        <w:t xml:space="preserve">toxicological risks to </w:t>
      </w:r>
      <w:r w:rsidR="0076045D">
        <w:rPr>
          <w:rFonts w:ascii="Times New Roman" w:eastAsia="Times New Roman" w:hAnsi="Times New Roman" w:cs="Times New Roman"/>
          <w:sz w:val="24"/>
          <w:szCs w:val="24"/>
        </w:rPr>
        <w:t xml:space="preserve">both </w:t>
      </w:r>
      <w:r w:rsidRPr="00CB71CA">
        <w:rPr>
          <w:rFonts w:ascii="Times New Roman" w:eastAsia="Times New Roman" w:hAnsi="Times New Roman" w:cs="Times New Roman"/>
          <w:sz w:val="24"/>
          <w:szCs w:val="24"/>
        </w:rPr>
        <w:t>biodiversity and human health (</w:t>
      </w:r>
      <w:proofErr w:type="spellStart"/>
      <w:r w:rsidRPr="00CB71CA">
        <w:rPr>
          <w:rFonts w:ascii="Times New Roman" w:eastAsia="Times New Roman" w:hAnsi="Times New Roman" w:cs="Times New Roman"/>
          <w:sz w:val="24"/>
          <w:szCs w:val="24"/>
        </w:rPr>
        <w:t>Julinová</w:t>
      </w:r>
      <w:proofErr w:type="spellEnd"/>
      <w:r w:rsidRPr="00CB7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Slavík</w:t>
      </w:r>
      <w:proofErr w:type="spellEnd"/>
      <w:r w:rsidRPr="00CB71CA">
        <w:rPr>
          <w:rFonts w:ascii="Times New Roman" w:eastAsia="Times New Roman" w:hAnsi="Times New Roman" w:cs="Times New Roman"/>
          <w:sz w:val="24"/>
          <w:szCs w:val="24"/>
        </w:rPr>
        <w:t xml:space="preserve">, 2012). Its metabolites, particularly </w:t>
      </w:r>
      <w:proofErr w:type="spellStart"/>
      <w:r w:rsidRPr="00CB71CA">
        <w:rPr>
          <w:rFonts w:ascii="Times New Roman" w:eastAsia="Times New Roman" w:hAnsi="Times New Roman" w:cs="Times New Roman"/>
          <w:sz w:val="24"/>
          <w:szCs w:val="24"/>
        </w:rPr>
        <w:t>monoethyl</w:t>
      </w:r>
      <w:proofErr w:type="spellEnd"/>
      <w:r w:rsidRPr="00CB71CA">
        <w:rPr>
          <w:rFonts w:ascii="Times New Roman" w:eastAsia="Times New Roman" w:hAnsi="Times New Roman" w:cs="Times New Roman"/>
          <w:sz w:val="24"/>
          <w:szCs w:val="24"/>
        </w:rPr>
        <w:t xml:space="preserve"> phthalate (MEP), are potent endocrine disruptors associated with developmental, reproductive, and metabolic impairments in aquatic species and humans (</w:t>
      </w:r>
      <w:proofErr w:type="spellStart"/>
      <w:r w:rsidRPr="00CB71CA">
        <w:rPr>
          <w:rFonts w:ascii="Times New Roman" w:eastAsia="Times New Roman" w:hAnsi="Times New Roman" w:cs="Times New Roman"/>
          <w:sz w:val="24"/>
          <w:szCs w:val="24"/>
        </w:rPr>
        <w:t>Arambourou</w:t>
      </w:r>
      <w:proofErr w:type="spellEnd"/>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2019 and</w:t>
      </w:r>
      <w:r w:rsidRPr="00CB71CA">
        <w:rPr>
          <w:rFonts w:ascii="Times New Roman" w:eastAsia="Times New Roman" w:hAnsi="Times New Roman" w:cs="Times New Roman"/>
          <w:sz w:val="24"/>
          <w:szCs w:val="24"/>
        </w:rPr>
        <w:t xml:space="preserve"> Baloyi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2021). </w:t>
      </w:r>
    </w:p>
    <w:p w14:paraId="1F86B9C1" w14:textId="77777777" w:rsidR="00CB71CA" w:rsidRPr="00CB71CA" w:rsidRDefault="00CB71CA" w:rsidP="004B5435">
      <w:pPr>
        <w:spacing w:line="480" w:lineRule="auto"/>
        <w:ind w:firstLine="720"/>
        <w:jc w:val="both"/>
        <w:rPr>
          <w:rFonts w:ascii="Times New Roman" w:eastAsia="Times New Roman" w:hAnsi="Times New Roman" w:cs="Times New Roman"/>
          <w:sz w:val="24"/>
          <w:szCs w:val="24"/>
        </w:rPr>
      </w:pPr>
      <w:r w:rsidRPr="00CB71CA">
        <w:rPr>
          <w:rFonts w:ascii="Times New Roman" w:eastAsia="Times New Roman" w:hAnsi="Times New Roman" w:cs="Times New Roman"/>
          <w:sz w:val="24"/>
          <w:szCs w:val="24"/>
        </w:rPr>
        <w:t xml:space="preserve">The toxicological profile of </w:t>
      </w:r>
      <w:r w:rsidR="0076045D">
        <w:rPr>
          <w:rFonts w:ascii="Times New Roman" w:eastAsia="Times New Roman" w:hAnsi="Times New Roman" w:cs="Times New Roman"/>
          <w:sz w:val="24"/>
          <w:szCs w:val="24"/>
        </w:rPr>
        <w:t>diethyl phthalate (</w:t>
      </w:r>
      <w:r w:rsidRPr="00CB71CA">
        <w:rPr>
          <w:rFonts w:ascii="Times New Roman" w:eastAsia="Times New Roman" w:hAnsi="Times New Roman" w:cs="Times New Roman"/>
          <w:sz w:val="24"/>
          <w:szCs w:val="24"/>
        </w:rPr>
        <w:t>DEP</w:t>
      </w:r>
      <w:r w:rsidR="0076045D">
        <w:rPr>
          <w:rFonts w:ascii="Times New Roman" w:eastAsia="Times New Roman" w:hAnsi="Times New Roman" w:cs="Times New Roman"/>
          <w:sz w:val="24"/>
          <w:szCs w:val="24"/>
        </w:rPr>
        <w:t>)</w:t>
      </w:r>
      <w:r w:rsidRPr="00CB71CA">
        <w:rPr>
          <w:rFonts w:ascii="Times New Roman" w:eastAsia="Times New Roman" w:hAnsi="Times New Roman" w:cs="Times New Roman"/>
          <w:sz w:val="24"/>
          <w:szCs w:val="24"/>
        </w:rPr>
        <w:t xml:space="preserve"> encompasses both sub-lethal and lethal outcomes. Sub-lethal effects </w:t>
      </w:r>
      <w:r w:rsidR="0076045D">
        <w:rPr>
          <w:rFonts w:ascii="Times New Roman" w:eastAsia="Times New Roman" w:hAnsi="Times New Roman" w:cs="Times New Roman"/>
          <w:sz w:val="24"/>
          <w:szCs w:val="24"/>
        </w:rPr>
        <w:t>including</w:t>
      </w:r>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behavioural</w:t>
      </w:r>
      <w:proofErr w:type="spellEnd"/>
      <w:r w:rsidRPr="00CB71CA">
        <w:rPr>
          <w:rFonts w:ascii="Times New Roman" w:eastAsia="Times New Roman" w:hAnsi="Times New Roman" w:cs="Times New Roman"/>
          <w:sz w:val="24"/>
          <w:szCs w:val="24"/>
        </w:rPr>
        <w:t xml:space="preserve"> alterations, physiological stress, and reproductive impairment </w:t>
      </w:r>
      <w:r w:rsidR="0076045D">
        <w:rPr>
          <w:rFonts w:ascii="Times New Roman" w:eastAsia="Times New Roman" w:hAnsi="Times New Roman" w:cs="Times New Roman"/>
          <w:sz w:val="24"/>
          <w:szCs w:val="24"/>
        </w:rPr>
        <w:t>serves</w:t>
      </w:r>
      <w:r w:rsidRPr="00CB71CA">
        <w:rPr>
          <w:rFonts w:ascii="Times New Roman" w:eastAsia="Times New Roman" w:hAnsi="Times New Roman" w:cs="Times New Roman"/>
          <w:sz w:val="24"/>
          <w:szCs w:val="24"/>
        </w:rPr>
        <w:t xml:space="preserve"> as sensitive early indicators of ecological instability</w:t>
      </w:r>
      <w:r w:rsidR="0076045D">
        <w:rPr>
          <w:rFonts w:ascii="Times New Roman" w:eastAsia="Times New Roman" w:hAnsi="Times New Roman" w:cs="Times New Roman"/>
          <w:sz w:val="24"/>
          <w:szCs w:val="24"/>
        </w:rPr>
        <w:t>. In contrast,</w:t>
      </w:r>
      <w:r w:rsidRPr="00CB71CA">
        <w:rPr>
          <w:rFonts w:ascii="Times New Roman" w:eastAsia="Times New Roman" w:hAnsi="Times New Roman" w:cs="Times New Roman"/>
          <w:sz w:val="24"/>
          <w:szCs w:val="24"/>
        </w:rPr>
        <w:t xml:space="preserve"> lethal impacts manifest as biodiversity decline, trophic imbalance, and population collapse, </w:t>
      </w:r>
      <w:r w:rsidR="0076045D">
        <w:rPr>
          <w:rFonts w:ascii="Times New Roman" w:eastAsia="Times New Roman" w:hAnsi="Times New Roman" w:cs="Times New Roman"/>
          <w:sz w:val="24"/>
          <w:szCs w:val="24"/>
        </w:rPr>
        <w:t>ultimately</w:t>
      </w:r>
      <w:r w:rsidRPr="00CB71CA">
        <w:rPr>
          <w:rFonts w:ascii="Times New Roman" w:eastAsia="Times New Roman" w:hAnsi="Times New Roman" w:cs="Times New Roman"/>
          <w:sz w:val="24"/>
          <w:szCs w:val="24"/>
        </w:rPr>
        <w:t xml:space="preserve"> destabilizing aquatic ecosystems (Mayer-Pinto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2020 and</w:t>
      </w:r>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Impellitteri</w:t>
      </w:r>
      <w:proofErr w:type="spellEnd"/>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2023). </w:t>
      </w:r>
      <w:r w:rsidRPr="00CB71CA">
        <w:rPr>
          <w:rFonts w:ascii="Times New Roman" w:eastAsia="Times New Roman" w:hAnsi="Times New Roman" w:cs="Times New Roman"/>
          <w:sz w:val="24"/>
          <w:szCs w:val="24"/>
        </w:rPr>
        <w:lastRenderedPageBreak/>
        <w:t xml:space="preserve">Chronic exposures </w:t>
      </w:r>
      <w:r w:rsidR="0076045D">
        <w:rPr>
          <w:rFonts w:ascii="Times New Roman" w:eastAsia="Times New Roman" w:hAnsi="Times New Roman" w:cs="Times New Roman"/>
          <w:sz w:val="24"/>
          <w:szCs w:val="24"/>
        </w:rPr>
        <w:t>to DEP can also</w:t>
      </w:r>
      <w:r w:rsidRPr="00CB71CA">
        <w:rPr>
          <w:rFonts w:ascii="Times New Roman" w:eastAsia="Times New Roman" w:hAnsi="Times New Roman" w:cs="Times New Roman"/>
          <w:sz w:val="24"/>
          <w:szCs w:val="24"/>
        </w:rPr>
        <w:t xml:space="preserve"> reduce enzymatic activity, alter oxygen dynamics, and shift species composition, </w:t>
      </w:r>
      <w:r w:rsidR="00EE5D01">
        <w:rPr>
          <w:rFonts w:ascii="Times New Roman" w:eastAsia="Times New Roman" w:hAnsi="Times New Roman" w:cs="Times New Roman"/>
          <w:sz w:val="24"/>
          <w:szCs w:val="24"/>
        </w:rPr>
        <w:t xml:space="preserve">thereby </w:t>
      </w:r>
      <w:r w:rsidRPr="00CB71CA">
        <w:rPr>
          <w:rFonts w:ascii="Times New Roman" w:eastAsia="Times New Roman" w:hAnsi="Times New Roman" w:cs="Times New Roman"/>
          <w:sz w:val="24"/>
          <w:szCs w:val="24"/>
        </w:rPr>
        <w:t xml:space="preserve">weakening ecosystem resilience. These risks are particularly </w:t>
      </w:r>
      <w:r w:rsidR="00EE5D01">
        <w:rPr>
          <w:rFonts w:ascii="Times New Roman" w:eastAsia="Times New Roman" w:hAnsi="Times New Roman" w:cs="Times New Roman"/>
          <w:sz w:val="24"/>
          <w:szCs w:val="24"/>
        </w:rPr>
        <w:t>concerning</w:t>
      </w:r>
      <w:r w:rsidRPr="00CB71CA">
        <w:rPr>
          <w:rFonts w:ascii="Times New Roman" w:eastAsia="Times New Roman" w:hAnsi="Times New Roman" w:cs="Times New Roman"/>
          <w:sz w:val="24"/>
          <w:szCs w:val="24"/>
        </w:rPr>
        <w:t xml:space="preserve"> for the aquaculture sector, which</w:t>
      </w:r>
      <w:r w:rsidR="00EE5D01">
        <w:rPr>
          <w:rFonts w:ascii="Times New Roman" w:eastAsia="Times New Roman" w:hAnsi="Times New Roman" w:cs="Times New Roman"/>
          <w:sz w:val="24"/>
          <w:szCs w:val="24"/>
        </w:rPr>
        <w:t xml:space="preserve"> contribute</w:t>
      </w:r>
      <w:r w:rsidRPr="00CB71CA">
        <w:rPr>
          <w:rFonts w:ascii="Times New Roman" w:eastAsia="Times New Roman" w:hAnsi="Times New Roman" w:cs="Times New Roman"/>
          <w:sz w:val="24"/>
          <w:szCs w:val="24"/>
        </w:rPr>
        <w:t xml:space="preserve"> nearly half of global fisheries production and sustains food security, livelihoods, and economic growth. By </w:t>
      </w:r>
      <w:r w:rsidR="00EE5D01">
        <w:rPr>
          <w:rFonts w:ascii="Times New Roman" w:eastAsia="Times New Roman" w:hAnsi="Times New Roman" w:cs="Times New Roman"/>
          <w:sz w:val="24"/>
          <w:szCs w:val="24"/>
        </w:rPr>
        <w:t>compromising</w:t>
      </w:r>
      <w:r w:rsidRPr="00CB71CA">
        <w:rPr>
          <w:rFonts w:ascii="Times New Roman" w:eastAsia="Times New Roman" w:hAnsi="Times New Roman" w:cs="Times New Roman"/>
          <w:sz w:val="24"/>
          <w:szCs w:val="24"/>
        </w:rPr>
        <w:t xml:space="preserve"> fish health, growth, and survival, DEP pollution </w:t>
      </w:r>
      <w:r w:rsidR="00EE5D01">
        <w:rPr>
          <w:rFonts w:ascii="Times New Roman" w:eastAsia="Times New Roman" w:hAnsi="Times New Roman" w:cs="Times New Roman"/>
          <w:sz w:val="24"/>
          <w:szCs w:val="24"/>
        </w:rPr>
        <w:t>threatens</w:t>
      </w:r>
      <w:r w:rsidRPr="00CB71CA">
        <w:rPr>
          <w:rFonts w:ascii="Times New Roman" w:eastAsia="Times New Roman" w:hAnsi="Times New Roman" w:cs="Times New Roman"/>
          <w:sz w:val="24"/>
          <w:szCs w:val="24"/>
        </w:rPr>
        <w:t xml:space="preserve"> aquaculture productivity, exacerbating economic losses and </w:t>
      </w:r>
      <w:r w:rsidR="00EE5D01">
        <w:rPr>
          <w:rFonts w:ascii="Times New Roman" w:eastAsia="Times New Roman" w:hAnsi="Times New Roman" w:cs="Times New Roman"/>
          <w:sz w:val="24"/>
          <w:szCs w:val="24"/>
        </w:rPr>
        <w:t>undermines</w:t>
      </w:r>
      <w:r w:rsidRPr="00CB71CA">
        <w:rPr>
          <w:rFonts w:ascii="Times New Roman" w:eastAsia="Times New Roman" w:hAnsi="Times New Roman" w:cs="Times New Roman"/>
          <w:sz w:val="24"/>
          <w:szCs w:val="24"/>
        </w:rPr>
        <w:t xml:space="preserve"> nutrition security, particularly in developing regions (Adeboye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2014</w:t>
      </w:r>
      <w:r w:rsidR="008F3BA5">
        <w:rPr>
          <w:rFonts w:ascii="Times New Roman" w:eastAsia="Times New Roman" w:hAnsi="Times New Roman" w:cs="Times New Roman"/>
          <w:sz w:val="24"/>
          <w:szCs w:val="24"/>
        </w:rPr>
        <w:t xml:space="preserve"> and </w:t>
      </w:r>
      <w:r w:rsidR="008F3BA5" w:rsidRPr="00CB71CA">
        <w:rPr>
          <w:rFonts w:ascii="Times New Roman" w:eastAsia="Times New Roman" w:hAnsi="Times New Roman" w:cs="Times New Roman"/>
          <w:sz w:val="24"/>
          <w:szCs w:val="24"/>
        </w:rPr>
        <w:t xml:space="preserve">Ottinger </w:t>
      </w:r>
      <w:r w:rsidR="008F3BA5"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2018</w:t>
      </w:r>
      <w:r w:rsidRPr="00CB71CA">
        <w:rPr>
          <w:rFonts w:ascii="Times New Roman" w:eastAsia="Times New Roman" w:hAnsi="Times New Roman" w:cs="Times New Roman"/>
          <w:sz w:val="24"/>
          <w:szCs w:val="24"/>
        </w:rPr>
        <w:t>).</w:t>
      </w:r>
    </w:p>
    <w:p w14:paraId="0E90E560" w14:textId="77777777" w:rsidR="00CB71CA" w:rsidRPr="00CB71CA" w:rsidRDefault="00CB71CA" w:rsidP="004B5435">
      <w:pPr>
        <w:spacing w:line="480" w:lineRule="auto"/>
        <w:ind w:firstLine="720"/>
        <w:jc w:val="both"/>
        <w:rPr>
          <w:rFonts w:ascii="Times New Roman" w:eastAsia="Times New Roman" w:hAnsi="Times New Roman" w:cs="Times New Roman"/>
          <w:sz w:val="24"/>
          <w:szCs w:val="24"/>
        </w:rPr>
      </w:pPr>
      <w:proofErr w:type="spellStart"/>
      <w:r w:rsidRPr="00CB71CA">
        <w:rPr>
          <w:rFonts w:ascii="Times New Roman" w:eastAsia="Times New Roman" w:hAnsi="Times New Roman" w:cs="Times New Roman"/>
          <w:i/>
          <w:iCs/>
          <w:sz w:val="24"/>
          <w:szCs w:val="24"/>
        </w:rPr>
        <w:t>Clarias</w:t>
      </w:r>
      <w:proofErr w:type="spellEnd"/>
      <w:r w:rsidRPr="00CB71CA">
        <w:rPr>
          <w:rFonts w:ascii="Times New Roman" w:eastAsia="Times New Roman" w:hAnsi="Times New Roman" w:cs="Times New Roman"/>
          <w:i/>
          <w:iCs/>
          <w:sz w:val="24"/>
          <w:szCs w:val="24"/>
        </w:rPr>
        <w:t xml:space="preserve"> </w:t>
      </w:r>
      <w:proofErr w:type="spellStart"/>
      <w:r w:rsidRPr="00CB71CA">
        <w:rPr>
          <w:rFonts w:ascii="Times New Roman" w:eastAsia="Times New Roman" w:hAnsi="Times New Roman" w:cs="Times New Roman"/>
          <w:i/>
          <w:iCs/>
          <w:sz w:val="24"/>
          <w:szCs w:val="24"/>
        </w:rPr>
        <w:t>gariepinus</w:t>
      </w:r>
      <w:proofErr w:type="spellEnd"/>
      <w:r w:rsidRPr="00CB71CA">
        <w:rPr>
          <w:rFonts w:ascii="Times New Roman" w:eastAsia="Times New Roman" w:hAnsi="Times New Roman" w:cs="Times New Roman"/>
          <w:sz w:val="24"/>
          <w:szCs w:val="24"/>
        </w:rPr>
        <w:t xml:space="preserve"> (African </w:t>
      </w:r>
      <w:proofErr w:type="spellStart"/>
      <w:r w:rsidRPr="00CB71CA">
        <w:rPr>
          <w:rFonts w:ascii="Times New Roman" w:eastAsia="Times New Roman" w:hAnsi="Times New Roman" w:cs="Times New Roman"/>
          <w:sz w:val="24"/>
          <w:szCs w:val="24"/>
        </w:rPr>
        <w:t>sharptooth</w:t>
      </w:r>
      <w:proofErr w:type="spellEnd"/>
      <w:r w:rsidRPr="00CB71CA">
        <w:rPr>
          <w:rFonts w:ascii="Times New Roman" w:eastAsia="Times New Roman" w:hAnsi="Times New Roman" w:cs="Times New Roman"/>
          <w:sz w:val="24"/>
          <w:szCs w:val="24"/>
        </w:rPr>
        <w:t xml:space="preserve"> catfish) is a species of major aquaculture and ecological importance across Africa and Asia, </w:t>
      </w:r>
      <w:r w:rsidR="00EE5D01">
        <w:rPr>
          <w:rFonts w:ascii="Times New Roman" w:eastAsia="Times New Roman" w:hAnsi="Times New Roman" w:cs="Times New Roman"/>
          <w:sz w:val="24"/>
          <w:szCs w:val="24"/>
        </w:rPr>
        <w:t>valued</w:t>
      </w:r>
      <w:r w:rsidRPr="00CB71CA">
        <w:rPr>
          <w:rFonts w:ascii="Times New Roman" w:eastAsia="Times New Roman" w:hAnsi="Times New Roman" w:cs="Times New Roman"/>
          <w:sz w:val="24"/>
          <w:szCs w:val="24"/>
        </w:rPr>
        <w:t xml:space="preserve"> for its rapid growth, high fecundity, disease resistance, and tolerance to fluctuating environmental conditions (Sobczak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2022). </w:t>
      </w:r>
      <w:r w:rsidR="00EE5D01">
        <w:rPr>
          <w:rFonts w:ascii="Times New Roman" w:eastAsia="Times New Roman" w:hAnsi="Times New Roman" w:cs="Times New Roman"/>
          <w:sz w:val="24"/>
          <w:szCs w:val="24"/>
        </w:rPr>
        <w:t>This species thrives across a wide</w:t>
      </w:r>
      <w:r w:rsidRPr="00CB71CA">
        <w:rPr>
          <w:rFonts w:ascii="Times New Roman" w:eastAsia="Times New Roman" w:hAnsi="Times New Roman" w:cs="Times New Roman"/>
          <w:sz w:val="24"/>
          <w:szCs w:val="24"/>
        </w:rPr>
        <w:t xml:space="preserve"> ecological range, tolerat</w:t>
      </w:r>
      <w:r w:rsidR="00EE5D01">
        <w:rPr>
          <w:rFonts w:ascii="Times New Roman" w:eastAsia="Times New Roman" w:hAnsi="Times New Roman" w:cs="Times New Roman"/>
          <w:sz w:val="24"/>
          <w:szCs w:val="24"/>
        </w:rPr>
        <w:t>ing</w:t>
      </w:r>
      <w:r w:rsidRPr="00CB71CA">
        <w:rPr>
          <w:rFonts w:ascii="Times New Roman" w:eastAsia="Times New Roman" w:hAnsi="Times New Roman" w:cs="Times New Roman"/>
          <w:sz w:val="24"/>
          <w:szCs w:val="24"/>
        </w:rPr>
        <w:t xml:space="preserve"> temperatures </w:t>
      </w:r>
      <w:r w:rsidR="00EE5D01">
        <w:rPr>
          <w:rFonts w:ascii="Times New Roman" w:eastAsia="Times New Roman" w:hAnsi="Times New Roman" w:cs="Times New Roman"/>
          <w:sz w:val="24"/>
          <w:szCs w:val="24"/>
        </w:rPr>
        <w:t>between</w:t>
      </w:r>
      <w:r w:rsidRPr="00CB71CA">
        <w:rPr>
          <w:rFonts w:ascii="Times New Roman" w:eastAsia="Times New Roman" w:hAnsi="Times New Roman" w:cs="Times New Roman"/>
          <w:sz w:val="24"/>
          <w:szCs w:val="24"/>
        </w:rPr>
        <w:t xml:space="preserve"> 8–35°C (optimum 28–30°C), low oxygen conditions, and pH levels between 6.5 and 8.0 (Suleiman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xml:space="preserve">., 2017). Its large body size, omnivorous diet, and resilience under farming conditions make it a valuable bioindicator for ecotoxicological </w:t>
      </w:r>
      <w:r w:rsidR="00EE5D01">
        <w:rPr>
          <w:rFonts w:ascii="Times New Roman" w:eastAsia="Times New Roman" w:hAnsi="Times New Roman" w:cs="Times New Roman"/>
          <w:sz w:val="24"/>
          <w:szCs w:val="24"/>
        </w:rPr>
        <w:t>assessments</w:t>
      </w:r>
      <w:r w:rsidRPr="00CB71CA">
        <w:rPr>
          <w:rFonts w:ascii="Times New Roman" w:eastAsia="Times New Roman" w:hAnsi="Times New Roman" w:cs="Times New Roman"/>
          <w:sz w:val="24"/>
          <w:szCs w:val="24"/>
        </w:rPr>
        <w:t xml:space="preserve"> (Froese </w:t>
      </w:r>
      <w:r>
        <w:rPr>
          <w:rFonts w:ascii="Times New Roman" w:eastAsia="Times New Roman" w:hAnsi="Times New Roman" w:cs="Times New Roman"/>
          <w:sz w:val="24"/>
          <w:szCs w:val="24"/>
        </w:rPr>
        <w:t>and</w:t>
      </w:r>
      <w:r w:rsidRPr="00CB71CA">
        <w:rPr>
          <w:rFonts w:ascii="Times New Roman" w:eastAsia="Times New Roman" w:hAnsi="Times New Roman" w:cs="Times New Roman"/>
          <w:sz w:val="24"/>
          <w:szCs w:val="24"/>
        </w:rPr>
        <w:t xml:space="preserve"> Pauly, 2022).</w:t>
      </w:r>
      <w:r w:rsidR="00EE5D01">
        <w:rPr>
          <w:rFonts w:ascii="Times New Roman" w:eastAsia="Times New Roman" w:hAnsi="Times New Roman" w:cs="Times New Roman"/>
          <w:sz w:val="24"/>
          <w:szCs w:val="24"/>
        </w:rPr>
        <w:t xml:space="preserve"> Previous studies</w:t>
      </w:r>
      <w:r w:rsidRPr="00CB71CA">
        <w:rPr>
          <w:rFonts w:ascii="Times New Roman" w:eastAsia="Times New Roman" w:hAnsi="Times New Roman" w:cs="Times New Roman"/>
          <w:sz w:val="24"/>
          <w:szCs w:val="24"/>
        </w:rPr>
        <w:t xml:space="preserve"> </w:t>
      </w:r>
      <w:proofErr w:type="gramStart"/>
      <w:r w:rsidRPr="00CB71CA">
        <w:rPr>
          <w:rFonts w:ascii="Times New Roman" w:eastAsia="Times New Roman" w:hAnsi="Times New Roman" w:cs="Times New Roman"/>
          <w:sz w:val="24"/>
          <w:szCs w:val="24"/>
        </w:rPr>
        <w:t>ha</w:t>
      </w:r>
      <w:r w:rsidR="00EE5D01">
        <w:rPr>
          <w:rFonts w:ascii="Times New Roman" w:eastAsia="Times New Roman" w:hAnsi="Times New Roman" w:cs="Times New Roman"/>
          <w:sz w:val="24"/>
          <w:szCs w:val="24"/>
        </w:rPr>
        <w:t>s</w:t>
      </w:r>
      <w:proofErr w:type="gramEnd"/>
      <w:r w:rsidRPr="00CB71CA">
        <w:rPr>
          <w:rFonts w:ascii="Times New Roman" w:eastAsia="Times New Roman" w:hAnsi="Times New Roman" w:cs="Times New Roman"/>
          <w:sz w:val="24"/>
          <w:szCs w:val="24"/>
        </w:rPr>
        <w:t xml:space="preserve"> shown that DEP exposure disrupts </w:t>
      </w:r>
      <w:r w:rsidR="00EE5D01">
        <w:rPr>
          <w:rFonts w:ascii="Times New Roman" w:eastAsia="Times New Roman" w:hAnsi="Times New Roman" w:cs="Times New Roman"/>
          <w:sz w:val="24"/>
          <w:szCs w:val="24"/>
        </w:rPr>
        <w:t>b</w:t>
      </w:r>
      <w:r w:rsidR="00061A04">
        <w:rPr>
          <w:rFonts w:ascii="Times New Roman" w:eastAsia="Times New Roman" w:hAnsi="Times New Roman" w:cs="Times New Roman"/>
          <w:sz w:val="24"/>
          <w:szCs w:val="24"/>
        </w:rPr>
        <w:t>ehavior</w:t>
      </w:r>
      <w:r w:rsidRPr="00CB71CA">
        <w:rPr>
          <w:rFonts w:ascii="Times New Roman" w:eastAsia="Times New Roman" w:hAnsi="Times New Roman" w:cs="Times New Roman"/>
          <w:sz w:val="24"/>
          <w:szCs w:val="24"/>
        </w:rPr>
        <w:t xml:space="preserve"> in </w:t>
      </w:r>
      <w:proofErr w:type="spellStart"/>
      <w:r w:rsidR="00EE5D01">
        <w:rPr>
          <w:rFonts w:ascii="Times New Roman" w:eastAsia="Times New Roman" w:hAnsi="Times New Roman" w:cs="Times New Roman"/>
          <w:i/>
          <w:iCs/>
          <w:sz w:val="24"/>
          <w:szCs w:val="24"/>
        </w:rPr>
        <w:t>Clarias</w:t>
      </w:r>
      <w:proofErr w:type="spellEnd"/>
      <w:r w:rsidR="00EE5D01">
        <w:rPr>
          <w:rFonts w:ascii="Times New Roman" w:eastAsia="Times New Roman" w:hAnsi="Times New Roman" w:cs="Times New Roman"/>
          <w:i/>
          <w:iCs/>
          <w:sz w:val="24"/>
          <w:szCs w:val="24"/>
        </w:rPr>
        <w:t xml:space="preserve"> </w:t>
      </w:r>
      <w:proofErr w:type="spellStart"/>
      <w:r w:rsidR="00EE5D01">
        <w:rPr>
          <w:rFonts w:ascii="Times New Roman" w:eastAsia="Times New Roman" w:hAnsi="Times New Roman" w:cs="Times New Roman"/>
          <w:i/>
          <w:iCs/>
          <w:sz w:val="24"/>
          <w:szCs w:val="24"/>
        </w:rPr>
        <w:t>grariepinus</w:t>
      </w:r>
      <w:proofErr w:type="spellEnd"/>
      <w:r w:rsidRPr="00CB71CA">
        <w:rPr>
          <w:rFonts w:ascii="Times New Roman" w:eastAsia="Times New Roman" w:hAnsi="Times New Roman" w:cs="Times New Roman"/>
          <w:sz w:val="24"/>
          <w:szCs w:val="24"/>
        </w:rPr>
        <w:t xml:space="preserve">, </w:t>
      </w:r>
      <w:r w:rsidR="00EE5D01">
        <w:rPr>
          <w:rFonts w:ascii="Times New Roman" w:eastAsia="Times New Roman" w:hAnsi="Times New Roman" w:cs="Times New Roman"/>
          <w:sz w:val="24"/>
          <w:szCs w:val="24"/>
        </w:rPr>
        <w:t>inducing</w:t>
      </w:r>
      <w:r w:rsidRPr="00CB71CA">
        <w:rPr>
          <w:rFonts w:ascii="Times New Roman" w:eastAsia="Times New Roman" w:hAnsi="Times New Roman" w:cs="Times New Roman"/>
          <w:sz w:val="24"/>
          <w:szCs w:val="24"/>
        </w:rPr>
        <w:t xml:space="preserve"> erratic swimming, hyperventilation, and loss of equilibrium (Jegede, 2013). However, </w:t>
      </w:r>
      <w:r w:rsidR="00AE6105">
        <w:rPr>
          <w:rFonts w:ascii="Times New Roman" w:eastAsia="Times New Roman" w:hAnsi="Times New Roman" w:cs="Times New Roman"/>
          <w:sz w:val="24"/>
          <w:szCs w:val="24"/>
        </w:rPr>
        <w:t xml:space="preserve">significant </w:t>
      </w:r>
      <w:r w:rsidRPr="00CB71CA">
        <w:rPr>
          <w:rFonts w:ascii="Times New Roman" w:eastAsia="Times New Roman" w:hAnsi="Times New Roman" w:cs="Times New Roman"/>
          <w:sz w:val="24"/>
          <w:szCs w:val="24"/>
        </w:rPr>
        <w:t xml:space="preserve">knowledge gaps </w:t>
      </w:r>
      <w:r w:rsidR="00AE6105">
        <w:rPr>
          <w:rFonts w:ascii="Times New Roman" w:eastAsia="Times New Roman" w:hAnsi="Times New Roman" w:cs="Times New Roman"/>
          <w:sz w:val="24"/>
          <w:szCs w:val="24"/>
        </w:rPr>
        <w:t>regarding the mechanism by which DEP exerts these adverse effects</w:t>
      </w:r>
      <w:r w:rsidRPr="00CB71CA">
        <w:rPr>
          <w:rFonts w:ascii="Times New Roman" w:eastAsia="Times New Roman" w:hAnsi="Times New Roman" w:cs="Times New Roman"/>
          <w:sz w:val="24"/>
          <w:szCs w:val="24"/>
        </w:rPr>
        <w:t xml:space="preserve"> in </w:t>
      </w:r>
      <w:r w:rsidRPr="00CB71CA">
        <w:rPr>
          <w:rFonts w:ascii="Times New Roman" w:eastAsia="Times New Roman" w:hAnsi="Times New Roman" w:cs="Times New Roman"/>
          <w:i/>
          <w:iCs/>
          <w:sz w:val="24"/>
          <w:szCs w:val="24"/>
        </w:rPr>
        <w:t xml:space="preserve">C. </w:t>
      </w:r>
      <w:proofErr w:type="spellStart"/>
      <w:r w:rsidRPr="00CB71CA">
        <w:rPr>
          <w:rFonts w:ascii="Times New Roman" w:eastAsia="Times New Roman" w:hAnsi="Times New Roman" w:cs="Times New Roman"/>
          <w:i/>
          <w:iCs/>
          <w:sz w:val="24"/>
          <w:szCs w:val="24"/>
        </w:rPr>
        <w:t>gariepinus</w:t>
      </w:r>
      <w:proofErr w:type="spellEnd"/>
      <w:r w:rsidRPr="00CB71CA">
        <w:rPr>
          <w:rFonts w:ascii="Times New Roman" w:eastAsia="Times New Roman" w:hAnsi="Times New Roman" w:cs="Times New Roman"/>
          <w:sz w:val="24"/>
          <w:szCs w:val="24"/>
        </w:rPr>
        <w:t xml:space="preserve"> (</w:t>
      </w:r>
      <w:proofErr w:type="spellStart"/>
      <w:r w:rsidRPr="00CB71CA">
        <w:rPr>
          <w:rFonts w:ascii="Times New Roman" w:eastAsia="Times New Roman" w:hAnsi="Times New Roman" w:cs="Times New Roman"/>
          <w:sz w:val="24"/>
          <w:szCs w:val="24"/>
        </w:rPr>
        <w:t>Ikele</w:t>
      </w:r>
      <w:proofErr w:type="spellEnd"/>
      <w:r w:rsidRPr="00CB71CA">
        <w:rPr>
          <w:rFonts w:ascii="Times New Roman" w:eastAsia="Times New Roman" w:hAnsi="Times New Roman" w:cs="Times New Roman"/>
          <w:sz w:val="24"/>
          <w:szCs w:val="24"/>
        </w:rPr>
        <w:t xml:space="preserve"> </w:t>
      </w:r>
      <w:r w:rsidRPr="00CB71CA">
        <w:rPr>
          <w:rFonts w:ascii="Times New Roman" w:eastAsia="Times New Roman" w:hAnsi="Times New Roman" w:cs="Times New Roman"/>
          <w:i/>
          <w:sz w:val="24"/>
          <w:szCs w:val="24"/>
        </w:rPr>
        <w:t>et al</w:t>
      </w:r>
      <w:r w:rsidR="008F3BA5">
        <w:rPr>
          <w:rFonts w:ascii="Times New Roman" w:eastAsia="Times New Roman" w:hAnsi="Times New Roman" w:cs="Times New Roman"/>
          <w:sz w:val="24"/>
          <w:szCs w:val="24"/>
        </w:rPr>
        <w:t>., 2017 and</w:t>
      </w:r>
      <w:r w:rsidRPr="00CB71CA">
        <w:rPr>
          <w:rFonts w:ascii="Times New Roman" w:eastAsia="Times New Roman" w:hAnsi="Times New Roman" w:cs="Times New Roman"/>
          <w:sz w:val="24"/>
          <w:szCs w:val="24"/>
        </w:rPr>
        <w:t xml:space="preserve"> Olaniyan </w:t>
      </w:r>
      <w:r w:rsidRPr="00CB71CA">
        <w:rPr>
          <w:rFonts w:ascii="Times New Roman" w:eastAsia="Times New Roman" w:hAnsi="Times New Roman" w:cs="Times New Roman"/>
          <w:i/>
          <w:sz w:val="24"/>
          <w:szCs w:val="24"/>
        </w:rPr>
        <w:t>et al</w:t>
      </w:r>
      <w:r w:rsidRPr="00CB71CA">
        <w:rPr>
          <w:rFonts w:ascii="Times New Roman" w:eastAsia="Times New Roman" w:hAnsi="Times New Roman" w:cs="Times New Roman"/>
          <w:sz w:val="24"/>
          <w:szCs w:val="24"/>
        </w:rPr>
        <w:t>., 2019).</w:t>
      </w:r>
      <w:r w:rsidR="008F3BA5">
        <w:rPr>
          <w:rFonts w:ascii="Times New Roman" w:eastAsia="Times New Roman" w:hAnsi="Times New Roman" w:cs="Times New Roman"/>
          <w:sz w:val="24"/>
          <w:szCs w:val="24"/>
        </w:rPr>
        <w:t xml:space="preserve"> </w:t>
      </w:r>
    </w:p>
    <w:p w14:paraId="67BC598E" w14:textId="77777777" w:rsidR="00CB71CA" w:rsidRPr="00CB71CA" w:rsidRDefault="00AE6105" w:rsidP="004B543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w:t>
      </w:r>
      <w:r w:rsidR="00CB71CA" w:rsidRPr="00CB7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study investigates</w:t>
      </w:r>
      <w:r w:rsidR="00CB71CA" w:rsidRPr="00CB71CA">
        <w:rPr>
          <w:rFonts w:ascii="Times New Roman" w:eastAsia="Times New Roman" w:hAnsi="Times New Roman" w:cs="Times New Roman"/>
          <w:sz w:val="24"/>
          <w:szCs w:val="24"/>
        </w:rPr>
        <w:t xml:space="preserve"> the toxic effects of diethyl phthalate (DEP) on the biochemical features of laboratory populations of </w:t>
      </w:r>
      <w:r w:rsidR="00CB71CA" w:rsidRPr="00CB71CA">
        <w:rPr>
          <w:rFonts w:ascii="Times New Roman" w:eastAsia="Times New Roman" w:hAnsi="Times New Roman" w:cs="Times New Roman"/>
          <w:i/>
          <w:iCs/>
          <w:sz w:val="24"/>
          <w:szCs w:val="24"/>
        </w:rPr>
        <w:t>Clarias gariepinus</w:t>
      </w:r>
      <w:r w:rsidR="00CB71CA" w:rsidRPr="00CB71CA">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evaluating</w:t>
      </w:r>
      <w:r w:rsidR="00CB71CA" w:rsidRPr="00CB71CA">
        <w:rPr>
          <w:rFonts w:ascii="Times New Roman" w:eastAsia="Times New Roman" w:hAnsi="Times New Roman" w:cs="Times New Roman"/>
          <w:sz w:val="24"/>
          <w:szCs w:val="24"/>
        </w:rPr>
        <w:t xml:space="preserve"> both lethal and sub-lethal endpoints, this research provides insights into the ecological risks </w:t>
      </w:r>
      <w:r>
        <w:rPr>
          <w:rFonts w:ascii="Times New Roman" w:eastAsia="Times New Roman" w:hAnsi="Times New Roman" w:cs="Times New Roman"/>
          <w:sz w:val="24"/>
          <w:szCs w:val="24"/>
        </w:rPr>
        <w:t>associated with</w:t>
      </w:r>
      <w:r w:rsidR="00CB71CA" w:rsidRPr="00CB71CA">
        <w:rPr>
          <w:rFonts w:ascii="Times New Roman" w:eastAsia="Times New Roman" w:hAnsi="Times New Roman" w:cs="Times New Roman"/>
          <w:sz w:val="24"/>
          <w:szCs w:val="24"/>
        </w:rPr>
        <w:t xml:space="preserve"> DEP contamination in freshwater systems and </w:t>
      </w:r>
      <w:r>
        <w:rPr>
          <w:rFonts w:ascii="Times New Roman" w:eastAsia="Times New Roman" w:hAnsi="Times New Roman" w:cs="Times New Roman"/>
          <w:sz w:val="24"/>
          <w:szCs w:val="24"/>
        </w:rPr>
        <w:t>contributes to improved</w:t>
      </w:r>
      <w:r w:rsidR="00CB71CA" w:rsidRPr="00CB71CA">
        <w:rPr>
          <w:rFonts w:ascii="Times New Roman" w:eastAsia="Times New Roman" w:hAnsi="Times New Roman" w:cs="Times New Roman"/>
          <w:sz w:val="24"/>
          <w:szCs w:val="24"/>
        </w:rPr>
        <w:t xml:space="preserve"> environmental management and</w:t>
      </w:r>
      <w:r>
        <w:rPr>
          <w:rFonts w:ascii="Times New Roman" w:eastAsia="Times New Roman" w:hAnsi="Times New Roman" w:cs="Times New Roman"/>
          <w:sz w:val="24"/>
          <w:szCs w:val="24"/>
        </w:rPr>
        <w:t xml:space="preserve"> sustainable</w:t>
      </w:r>
      <w:r w:rsidR="00CB71CA" w:rsidRPr="00CB71CA">
        <w:rPr>
          <w:rFonts w:ascii="Times New Roman" w:eastAsia="Times New Roman" w:hAnsi="Times New Roman" w:cs="Times New Roman"/>
          <w:sz w:val="24"/>
          <w:szCs w:val="24"/>
        </w:rPr>
        <w:t xml:space="preserve"> aquaculture practices.</w:t>
      </w:r>
    </w:p>
    <w:p w14:paraId="3FC499F1" w14:textId="77777777" w:rsidR="009A6E32" w:rsidRPr="00720E8A" w:rsidRDefault="00061A04" w:rsidP="00061A04">
      <w:pPr>
        <w:jc w:val="center"/>
        <w:rPr>
          <w:rFonts w:ascii="Times New Roman" w:hAnsi="Times New Roman" w:cs="Times New Roman"/>
          <w:b/>
          <w:sz w:val="24"/>
        </w:rPr>
      </w:pPr>
      <w:r w:rsidRPr="00720E8A">
        <w:rPr>
          <w:rFonts w:ascii="Times New Roman" w:hAnsi="Times New Roman" w:cs="Times New Roman"/>
          <w:b/>
          <w:sz w:val="24"/>
        </w:rPr>
        <w:lastRenderedPageBreak/>
        <w:t>Materials and Methods</w:t>
      </w:r>
    </w:p>
    <w:p w14:paraId="745287F7" w14:textId="77777777" w:rsidR="00FE2DDF" w:rsidRDefault="00427722" w:rsidP="00FE2DDF">
      <w:pPr>
        <w:spacing w:after="0" w:line="480" w:lineRule="auto"/>
        <w:ind w:firstLine="720"/>
        <w:jc w:val="both"/>
        <w:rPr>
          <w:rFonts w:ascii="Times New Roman" w:hAnsi="Times New Roman" w:cs="Times New Roman"/>
          <w:sz w:val="24"/>
          <w:szCs w:val="24"/>
        </w:rPr>
      </w:pPr>
      <w:r w:rsidRPr="001E53CB">
        <w:rPr>
          <w:rFonts w:ascii="Times New Roman" w:hAnsi="Times New Roman" w:cs="Times New Roman"/>
          <w:sz w:val="24"/>
          <w:szCs w:val="24"/>
        </w:rPr>
        <w:t xml:space="preserve">A total of 180 healthy juveniles of </w:t>
      </w:r>
      <w:r w:rsidRPr="001E53CB">
        <w:rPr>
          <w:rFonts w:ascii="Times New Roman" w:hAnsi="Times New Roman" w:cs="Times New Roman"/>
          <w:i/>
          <w:iCs/>
          <w:sz w:val="24"/>
          <w:szCs w:val="24"/>
        </w:rPr>
        <w:t>Clarias gariepinus</w:t>
      </w:r>
      <w:r w:rsidRPr="001E53CB">
        <w:rPr>
          <w:rFonts w:ascii="Times New Roman" w:hAnsi="Times New Roman" w:cs="Times New Roman"/>
          <w:sz w:val="24"/>
          <w:szCs w:val="24"/>
        </w:rPr>
        <w:t xml:space="preserve"> were obtained from the Fisheries and Aquaculture Department, Ladoke Akintola University of Technology (LAUTECH), Ogbomoso, Oyo State, Nigeria. Prior to experimentation, the fish were acclimatized for 15 days under controlled laboratory conditions </w:t>
      </w:r>
      <w:r w:rsidR="00720E8A">
        <w:rPr>
          <w:rFonts w:ascii="Times New Roman" w:hAnsi="Times New Roman" w:cs="Times New Roman"/>
          <w:sz w:val="24"/>
          <w:szCs w:val="24"/>
        </w:rPr>
        <w:t>(20±</w:t>
      </w:r>
      <w:r w:rsidR="00720E8A" w:rsidRPr="00427722">
        <w:rPr>
          <w:rFonts w:ascii="Times New Roman" w:hAnsi="Times New Roman" w:cs="Times New Roman"/>
          <w:sz w:val="24"/>
          <w:szCs w:val="24"/>
        </w:rPr>
        <w:t>1</w:t>
      </w:r>
      <w:r w:rsidR="00720E8A">
        <w:rPr>
          <w:rFonts w:ascii="Times New Roman" w:hAnsi="Times New Roman" w:cs="Times New Roman"/>
          <w:sz w:val="24"/>
          <w:szCs w:val="24"/>
        </w:rPr>
        <w:t>º</w:t>
      </w:r>
      <w:r w:rsidR="00720E8A" w:rsidRPr="00427722">
        <w:rPr>
          <w:rFonts w:ascii="Times New Roman" w:hAnsi="Times New Roman" w:cs="Times New Roman"/>
          <w:sz w:val="24"/>
          <w:szCs w:val="24"/>
        </w:rPr>
        <w:t>C)</w:t>
      </w:r>
      <w:r w:rsidR="00720E8A">
        <w:rPr>
          <w:rFonts w:ascii="Times New Roman" w:hAnsi="Times New Roman" w:cs="Times New Roman"/>
          <w:sz w:val="24"/>
          <w:szCs w:val="24"/>
        </w:rPr>
        <w:t xml:space="preserve"> </w:t>
      </w:r>
      <w:r w:rsidRPr="001E53CB">
        <w:rPr>
          <w:rFonts w:ascii="Times New Roman" w:hAnsi="Times New Roman" w:cs="Times New Roman"/>
          <w:sz w:val="24"/>
          <w:szCs w:val="24"/>
        </w:rPr>
        <w:t xml:space="preserve">in pre-cleaned plastic bowls with continuous aeration. During acclimatization, fish were fed a commercial diet at 5% of their wet body weight daily, and water quality was maintained by replacing three-quarters of the aquarium water </w:t>
      </w:r>
      <w:r w:rsidR="00AE6105">
        <w:rPr>
          <w:rFonts w:ascii="Times New Roman" w:hAnsi="Times New Roman" w:cs="Times New Roman"/>
          <w:sz w:val="24"/>
          <w:szCs w:val="24"/>
        </w:rPr>
        <w:t>daily</w:t>
      </w:r>
      <w:r w:rsidRPr="00720E8A">
        <w:rPr>
          <w:rFonts w:ascii="Times New Roman" w:hAnsi="Times New Roman" w:cs="Times New Roman"/>
          <w:sz w:val="24"/>
          <w:szCs w:val="24"/>
        </w:rPr>
        <w:t xml:space="preserve">. </w:t>
      </w:r>
      <w:r w:rsidR="00720E8A" w:rsidRPr="00720E8A">
        <w:rPr>
          <w:rFonts w:ascii="Times New Roman" w:hAnsi="Times New Roman" w:cs="Times New Roman"/>
          <w:sz w:val="24"/>
          <w:szCs w:val="24"/>
        </w:rPr>
        <w:t xml:space="preserve">The dechlorinated tap water used </w:t>
      </w:r>
      <w:r w:rsidR="00AE6105">
        <w:rPr>
          <w:rFonts w:ascii="Times New Roman" w:hAnsi="Times New Roman" w:cs="Times New Roman"/>
          <w:sz w:val="24"/>
          <w:szCs w:val="24"/>
        </w:rPr>
        <w:t>for</w:t>
      </w:r>
      <w:r w:rsidR="00720E8A" w:rsidRPr="00720E8A">
        <w:rPr>
          <w:rFonts w:ascii="Times New Roman" w:hAnsi="Times New Roman" w:cs="Times New Roman"/>
          <w:sz w:val="24"/>
          <w:szCs w:val="24"/>
        </w:rPr>
        <w:t xml:space="preserve"> the experiments had a pH value of 8.32</w:t>
      </w:r>
      <w:r w:rsidR="00720E8A">
        <w:rPr>
          <w:rFonts w:ascii="Times New Roman" w:hAnsi="Times New Roman" w:cs="Times New Roman"/>
          <w:sz w:val="24"/>
          <w:szCs w:val="24"/>
        </w:rPr>
        <w:t>±0.08, total hardness of 340±</w:t>
      </w:r>
      <w:r w:rsidR="00720E8A" w:rsidRPr="00720E8A">
        <w:rPr>
          <w:rFonts w:ascii="Times New Roman" w:hAnsi="Times New Roman" w:cs="Times New Roman"/>
          <w:sz w:val="24"/>
          <w:szCs w:val="24"/>
        </w:rPr>
        <w:t>29 mg CaCO</w:t>
      </w:r>
      <w:r w:rsidR="00720E8A" w:rsidRPr="00720E8A">
        <w:rPr>
          <w:rFonts w:ascii="Times New Roman" w:hAnsi="Times New Roman" w:cs="Times New Roman"/>
          <w:sz w:val="24"/>
          <w:szCs w:val="24"/>
          <w:vertAlign w:val="subscript"/>
        </w:rPr>
        <w:t>3</w:t>
      </w:r>
      <w:r w:rsidR="00720E8A">
        <w:rPr>
          <w:rFonts w:ascii="Times New Roman" w:hAnsi="Times New Roman" w:cs="Times New Roman"/>
          <w:sz w:val="24"/>
          <w:szCs w:val="24"/>
        </w:rPr>
        <w:t>/L, and an alkalinity of 248.6±</w:t>
      </w:r>
      <w:r w:rsidR="00720E8A" w:rsidRPr="00720E8A">
        <w:rPr>
          <w:rFonts w:ascii="Times New Roman" w:hAnsi="Times New Roman" w:cs="Times New Roman"/>
          <w:sz w:val="24"/>
          <w:szCs w:val="24"/>
        </w:rPr>
        <w:t>13.1 mg CaCO</w:t>
      </w:r>
      <w:r w:rsidR="00720E8A" w:rsidRPr="00720E8A">
        <w:rPr>
          <w:rFonts w:ascii="Times New Roman" w:hAnsi="Times New Roman" w:cs="Times New Roman"/>
          <w:sz w:val="24"/>
          <w:szCs w:val="24"/>
          <w:vertAlign w:val="subscript"/>
        </w:rPr>
        <w:t>3</w:t>
      </w:r>
      <w:r w:rsidR="00720E8A" w:rsidRPr="00720E8A">
        <w:rPr>
          <w:rFonts w:ascii="Times New Roman" w:hAnsi="Times New Roman" w:cs="Times New Roman"/>
          <w:sz w:val="24"/>
          <w:szCs w:val="24"/>
        </w:rPr>
        <w:t>/L.</w:t>
      </w:r>
      <w:r w:rsidR="00D03C79">
        <w:rPr>
          <w:rFonts w:ascii="Times New Roman" w:hAnsi="Times New Roman" w:cs="Times New Roman"/>
          <w:sz w:val="24"/>
          <w:szCs w:val="24"/>
        </w:rPr>
        <w:t xml:space="preserve"> Dissolved oxygen level (DO) were maintained at 5.96 ± 0.44 mg O</w:t>
      </w:r>
      <w:r w:rsidR="00D03C79">
        <w:rPr>
          <w:rFonts w:ascii="Times New Roman" w:hAnsi="Times New Roman" w:cs="Times New Roman"/>
          <w:sz w:val="24"/>
          <w:szCs w:val="24"/>
          <w:vertAlign w:val="subscript"/>
        </w:rPr>
        <w:t>2</w:t>
      </w:r>
      <w:r w:rsidR="00D03C79">
        <w:rPr>
          <w:rFonts w:ascii="Times New Roman" w:hAnsi="Times New Roman" w:cs="Times New Roman"/>
          <w:sz w:val="24"/>
          <w:szCs w:val="24"/>
        </w:rPr>
        <w:t>/L with air stones connected to an air compressor. E</w:t>
      </w:r>
      <w:r w:rsidR="00720E8A" w:rsidRPr="00720E8A">
        <w:rPr>
          <w:rFonts w:ascii="Times New Roman" w:hAnsi="Times New Roman" w:cs="Times New Roman"/>
          <w:sz w:val="24"/>
          <w:szCs w:val="24"/>
        </w:rPr>
        <w:t xml:space="preserve">xperiments were conducted in glass aquariums that were 40 </w:t>
      </w:r>
      <w:r w:rsidR="00720E8A">
        <w:rPr>
          <w:rFonts w:ascii="Times New Roman" w:hAnsi="Times New Roman" w:cs="Times New Roman"/>
          <w:sz w:val="24"/>
          <w:szCs w:val="24"/>
        </w:rPr>
        <w:t>X</w:t>
      </w:r>
      <w:r w:rsidR="00720E8A" w:rsidRPr="00720E8A">
        <w:rPr>
          <w:rFonts w:ascii="Times New Roman" w:hAnsi="Times New Roman" w:cs="Times New Roman"/>
          <w:sz w:val="24"/>
          <w:szCs w:val="24"/>
        </w:rPr>
        <w:t xml:space="preserve"> 40 </w:t>
      </w:r>
      <w:r w:rsidR="00720E8A">
        <w:rPr>
          <w:rFonts w:ascii="Times New Roman" w:hAnsi="Times New Roman" w:cs="Times New Roman"/>
          <w:sz w:val="24"/>
          <w:szCs w:val="24"/>
        </w:rPr>
        <w:t>X</w:t>
      </w:r>
      <w:r w:rsidR="00720E8A" w:rsidRPr="00720E8A">
        <w:rPr>
          <w:rFonts w:ascii="Times New Roman" w:hAnsi="Times New Roman" w:cs="Times New Roman"/>
          <w:sz w:val="24"/>
          <w:szCs w:val="24"/>
        </w:rPr>
        <w:t xml:space="preserve"> 100 cm, each containing </w:t>
      </w:r>
      <w:r w:rsidR="00720E8A">
        <w:rPr>
          <w:rFonts w:ascii="Times New Roman" w:hAnsi="Times New Roman" w:cs="Times New Roman"/>
          <w:sz w:val="24"/>
          <w:szCs w:val="24"/>
        </w:rPr>
        <w:t>40</w:t>
      </w:r>
      <w:r w:rsidR="00720E8A" w:rsidRPr="00720E8A">
        <w:rPr>
          <w:rFonts w:ascii="Times New Roman" w:hAnsi="Times New Roman" w:cs="Times New Roman"/>
          <w:sz w:val="24"/>
          <w:szCs w:val="24"/>
        </w:rPr>
        <w:t xml:space="preserve"> L of contaminated test solution or </w:t>
      </w:r>
      <w:r w:rsidR="00D03C79">
        <w:rPr>
          <w:rFonts w:ascii="Times New Roman" w:hAnsi="Times New Roman" w:cs="Times New Roman"/>
          <w:sz w:val="24"/>
          <w:szCs w:val="24"/>
        </w:rPr>
        <w:t>control</w:t>
      </w:r>
      <w:r w:rsidR="00720E8A" w:rsidRPr="00720E8A">
        <w:rPr>
          <w:rFonts w:ascii="Times New Roman" w:hAnsi="Times New Roman" w:cs="Times New Roman"/>
          <w:sz w:val="24"/>
          <w:szCs w:val="24"/>
        </w:rPr>
        <w:t xml:space="preserve"> water. </w:t>
      </w:r>
      <w:r w:rsidRPr="001E53CB">
        <w:rPr>
          <w:rFonts w:ascii="Times New Roman" w:hAnsi="Times New Roman" w:cs="Times New Roman"/>
          <w:sz w:val="24"/>
          <w:szCs w:val="24"/>
        </w:rPr>
        <w:t xml:space="preserve">A stock solution of diethyl phthalate (DEP; 99.7% purity; CAS No. 84-66-2; molecular weight: 222.24 g/mol) was prepared </w:t>
      </w:r>
      <w:r w:rsidR="00D03C79">
        <w:rPr>
          <w:rFonts w:ascii="Times New Roman" w:hAnsi="Times New Roman" w:cs="Times New Roman"/>
          <w:sz w:val="24"/>
          <w:szCs w:val="24"/>
        </w:rPr>
        <w:t>in</w:t>
      </w:r>
      <w:r w:rsidRPr="001E53CB">
        <w:rPr>
          <w:rFonts w:ascii="Times New Roman" w:hAnsi="Times New Roman" w:cs="Times New Roman"/>
          <w:sz w:val="24"/>
          <w:szCs w:val="24"/>
        </w:rPr>
        <w:t xml:space="preserve"> aerated tap water, and working concentrations were obtained by diluting the stock. The</w:t>
      </w:r>
      <w:r w:rsidR="00D03C79">
        <w:rPr>
          <w:rFonts w:ascii="Times New Roman" w:hAnsi="Times New Roman" w:cs="Times New Roman"/>
          <w:sz w:val="24"/>
          <w:szCs w:val="24"/>
        </w:rPr>
        <w:t xml:space="preserve"> concentrations were selected based on preliminary range-finding tests and each treatment</w:t>
      </w:r>
      <w:r w:rsidR="00BE7612">
        <w:rPr>
          <w:rFonts w:ascii="Times New Roman" w:hAnsi="Times New Roman" w:cs="Times New Roman"/>
          <w:sz w:val="24"/>
          <w:szCs w:val="24"/>
        </w:rPr>
        <w:t xml:space="preserve"> 10 fish per replicate.</w:t>
      </w:r>
      <w:r w:rsidR="00D03C79">
        <w:rPr>
          <w:rFonts w:ascii="Times New Roman" w:hAnsi="Times New Roman" w:cs="Times New Roman"/>
          <w:sz w:val="24"/>
          <w:szCs w:val="24"/>
        </w:rPr>
        <w:t xml:space="preserve"> </w:t>
      </w:r>
      <w:r w:rsidR="00960FF2">
        <w:rPr>
          <w:rFonts w:ascii="Times New Roman" w:hAnsi="Times New Roman" w:cs="Times New Roman"/>
          <w:sz w:val="24"/>
          <w:szCs w:val="24"/>
        </w:rPr>
        <w:t>The</w:t>
      </w:r>
      <w:r w:rsidR="00BE7612">
        <w:rPr>
          <w:rFonts w:ascii="Times New Roman" w:hAnsi="Times New Roman" w:cs="Times New Roman"/>
          <w:sz w:val="24"/>
          <w:szCs w:val="24"/>
        </w:rPr>
        <w:t xml:space="preserve"> </w:t>
      </w:r>
      <w:r w:rsidRPr="001E53CB">
        <w:rPr>
          <w:rFonts w:ascii="Times New Roman" w:hAnsi="Times New Roman" w:cs="Times New Roman"/>
          <w:sz w:val="24"/>
          <w:szCs w:val="24"/>
        </w:rPr>
        <w:t>chemical was procured from Sigma-Aldrich, Germany.</w:t>
      </w:r>
    </w:p>
    <w:p w14:paraId="1D3711A2" w14:textId="77777777" w:rsidR="00FE2DDF" w:rsidRDefault="00FE2DDF" w:rsidP="00F84C1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Range-finding and Exposure Design</w:t>
      </w:r>
    </w:p>
    <w:p w14:paraId="64AC33EA" w14:textId="77777777" w:rsidR="00BA59AA" w:rsidRDefault="00FE2DDF" w:rsidP="004B5435">
      <w:pPr>
        <w:spacing w:after="0" w:line="480" w:lineRule="auto"/>
        <w:ind w:firstLine="720"/>
        <w:jc w:val="both"/>
        <w:rPr>
          <w:rFonts w:ascii="Times New Roman" w:hAnsi="Times New Roman" w:cs="Times New Roman"/>
          <w:sz w:val="24"/>
          <w:szCs w:val="24"/>
        </w:rPr>
      </w:pPr>
      <w:r w:rsidRPr="00FE2DDF">
        <w:rPr>
          <w:rFonts w:ascii="Times New Roman" w:hAnsi="Times New Roman" w:cs="Times New Roman"/>
          <w:sz w:val="24"/>
          <w:szCs w:val="24"/>
        </w:rPr>
        <w:t>Preliminary range-finding test were conducted to determine the median lethal concentration (LC</w:t>
      </w:r>
      <w:r w:rsidRPr="00FE2DDF">
        <w:rPr>
          <w:rFonts w:ascii="Times New Roman" w:hAnsi="Times New Roman" w:cs="Times New Roman"/>
          <w:sz w:val="24"/>
          <w:szCs w:val="24"/>
          <w:vertAlign w:val="subscript"/>
        </w:rPr>
        <w:t>50</w:t>
      </w:r>
      <w:r w:rsidRPr="00FE2DDF">
        <w:rPr>
          <w:rFonts w:ascii="Times New Roman" w:hAnsi="Times New Roman" w:cs="Times New Roman"/>
          <w:sz w:val="24"/>
          <w:szCs w:val="24"/>
        </w:rPr>
        <w:t>) of diethyl phthalate (DEP) which was estimated as 1.78 µL/L</w:t>
      </w:r>
      <w:r>
        <w:rPr>
          <w:rFonts w:ascii="Times New Roman" w:hAnsi="Times New Roman" w:cs="Times New Roman"/>
          <w:sz w:val="24"/>
          <w:szCs w:val="24"/>
        </w:rPr>
        <w:t xml:space="preserve"> after 96 hours based on the value, sub-lethal concentrations corresponding to 10, 20, 30, 40 and 50% of the LC</w:t>
      </w:r>
      <w:r>
        <w:rPr>
          <w:rFonts w:ascii="Times New Roman" w:hAnsi="Times New Roman" w:cs="Times New Roman"/>
          <w:sz w:val="24"/>
          <w:szCs w:val="24"/>
          <w:vertAlign w:val="subscript"/>
        </w:rPr>
        <w:t>50</w:t>
      </w:r>
      <w:r>
        <w:rPr>
          <w:rFonts w:ascii="Times New Roman" w:hAnsi="Times New Roman" w:cs="Times New Roman"/>
          <w:sz w:val="24"/>
          <w:szCs w:val="24"/>
        </w:rPr>
        <w:t xml:space="preserve"> (0.76, 1.07, 1.25, 1.38 and </w:t>
      </w:r>
      <w:r w:rsidR="009B2084">
        <w:rPr>
          <w:rFonts w:ascii="Times New Roman" w:hAnsi="Times New Roman" w:cs="Times New Roman"/>
          <w:sz w:val="24"/>
          <w:szCs w:val="24"/>
        </w:rPr>
        <w:t>1.47 µL/L) respectively, were selected for chronic exposure</w:t>
      </w:r>
      <w:r w:rsidR="00427722">
        <w:rPr>
          <w:rFonts w:ascii="Times New Roman" w:hAnsi="Times New Roman" w:cs="Times New Roman"/>
          <w:sz w:val="24"/>
          <w:szCs w:val="24"/>
        </w:rPr>
        <w:t>.</w:t>
      </w:r>
      <w:r w:rsidR="00427722" w:rsidRPr="001E53CB">
        <w:rPr>
          <w:rFonts w:ascii="Times New Roman" w:hAnsi="Times New Roman" w:cs="Times New Roman"/>
          <w:sz w:val="24"/>
          <w:szCs w:val="24"/>
        </w:rPr>
        <w:t xml:space="preserve"> </w:t>
      </w:r>
      <w:r w:rsidR="009B2084">
        <w:rPr>
          <w:rFonts w:ascii="Times New Roman" w:hAnsi="Times New Roman" w:cs="Times New Roman"/>
          <w:sz w:val="24"/>
          <w:szCs w:val="24"/>
        </w:rPr>
        <w:t>Fish were expose for 45 days in glass aquaria (40L capacity), e</w:t>
      </w:r>
      <w:r w:rsidR="00427722" w:rsidRPr="001E53CB">
        <w:rPr>
          <w:rFonts w:ascii="Times New Roman" w:hAnsi="Times New Roman" w:cs="Times New Roman"/>
          <w:sz w:val="24"/>
          <w:szCs w:val="24"/>
        </w:rPr>
        <w:t xml:space="preserve">ach </w:t>
      </w:r>
      <w:r w:rsidR="009B2084">
        <w:rPr>
          <w:rFonts w:ascii="Times New Roman" w:hAnsi="Times New Roman" w:cs="Times New Roman"/>
          <w:sz w:val="24"/>
          <w:szCs w:val="24"/>
        </w:rPr>
        <w:t>containing 20 individuals. A negative control group (without toxicant) was included. The exposure medium was renewed daily, and fresh DEP was reintroduced to restore nominal concentrations</w:t>
      </w:r>
      <w:r w:rsidR="00427722" w:rsidRPr="001E53CB">
        <w:rPr>
          <w:rFonts w:ascii="Times New Roman" w:hAnsi="Times New Roman" w:cs="Times New Roman"/>
          <w:sz w:val="24"/>
          <w:szCs w:val="24"/>
        </w:rPr>
        <w:t>.</w:t>
      </w:r>
    </w:p>
    <w:p w14:paraId="3D507D76" w14:textId="77777777" w:rsidR="00BA59AA" w:rsidRDefault="00BA59AA" w:rsidP="00F84C1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Fish Husbandry and Monitoring.</w:t>
      </w:r>
    </w:p>
    <w:p w14:paraId="53E9EF75" w14:textId="77777777" w:rsidR="00BA59AA" w:rsidRDefault="00BA59AA" w:rsidP="004B54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Throughout the experiment, fish were fed once daily with a commercial diet (5% of their body weight), and aquaria were aerated continuously. Water quality parameters (temperature, </w:t>
      </w:r>
      <w:proofErr w:type="spellStart"/>
      <w:r>
        <w:rPr>
          <w:rFonts w:ascii="Times New Roman" w:hAnsi="Times New Roman" w:cs="Times New Roman"/>
          <w:sz w:val="24"/>
          <w:szCs w:val="24"/>
          <w:vertAlign w:val="subscript"/>
        </w:rPr>
        <w:t>p</w:t>
      </w:r>
      <w:r>
        <w:rPr>
          <w:rFonts w:ascii="Times New Roman" w:hAnsi="Times New Roman" w:cs="Times New Roman"/>
          <w:sz w:val="24"/>
          <w:szCs w:val="24"/>
        </w:rPr>
        <w:t>h</w:t>
      </w:r>
      <w:proofErr w:type="spellEnd"/>
      <w:r>
        <w:rPr>
          <w:rFonts w:ascii="Times New Roman" w:hAnsi="Times New Roman" w:cs="Times New Roman"/>
          <w:sz w:val="24"/>
          <w:szCs w:val="24"/>
        </w:rPr>
        <w:t xml:space="preserve">, DO, hardness and alkaline) were monitored regularly to ensure stable conditions. </w:t>
      </w:r>
    </w:p>
    <w:p w14:paraId="5094424E" w14:textId="77777777" w:rsidR="00BA59AA" w:rsidRPr="00BA59AA" w:rsidRDefault="00BA59AA" w:rsidP="00F84C1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Biochemical and </w:t>
      </w:r>
      <w:proofErr w:type="spellStart"/>
      <w:r>
        <w:rPr>
          <w:rFonts w:ascii="Times New Roman" w:hAnsi="Times New Roman" w:cs="Times New Roman"/>
          <w:b/>
          <w:bCs/>
          <w:sz w:val="24"/>
          <w:szCs w:val="24"/>
        </w:rPr>
        <w:t>heamatological</w:t>
      </w:r>
      <w:proofErr w:type="spellEnd"/>
      <w:r>
        <w:rPr>
          <w:rFonts w:ascii="Times New Roman" w:hAnsi="Times New Roman" w:cs="Times New Roman"/>
          <w:b/>
          <w:bCs/>
          <w:sz w:val="24"/>
          <w:szCs w:val="24"/>
        </w:rPr>
        <w:t xml:space="preserve"> parameters. </w:t>
      </w:r>
    </w:p>
    <w:p w14:paraId="62C08C44" w14:textId="77777777" w:rsidR="00720E8A" w:rsidRDefault="00427722" w:rsidP="009B2084">
      <w:pPr>
        <w:spacing w:after="0" w:line="480" w:lineRule="auto"/>
        <w:ind w:firstLine="720"/>
        <w:rPr>
          <w:rFonts w:ascii="Times New Roman" w:hAnsi="Times New Roman" w:cs="Times New Roman"/>
          <w:sz w:val="24"/>
          <w:szCs w:val="24"/>
        </w:rPr>
      </w:pPr>
      <w:r w:rsidRPr="001E53CB">
        <w:rPr>
          <w:rFonts w:ascii="Times New Roman" w:hAnsi="Times New Roman" w:cs="Times New Roman"/>
          <w:sz w:val="24"/>
          <w:szCs w:val="24"/>
        </w:rPr>
        <w:t xml:space="preserve"> </w:t>
      </w:r>
      <w:proofErr w:type="spellStart"/>
      <w:r w:rsidRPr="001E53CB">
        <w:rPr>
          <w:rFonts w:ascii="Times New Roman" w:hAnsi="Times New Roman" w:cs="Times New Roman"/>
          <w:sz w:val="24"/>
          <w:szCs w:val="24"/>
        </w:rPr>
        <w:t>Behavioural</w:t>
      </w:r>
      <w:proofErr w:type="spellEnd"/>
      <w:r w:rsidRPr="001E53CB">
        <w:rPr>
          <w:rFonts w:ascii="Times New Roman" w:hAnsi="Times New Roman" w:cs="Times New Roman"/>
          <w:sz w:val="24"/>
          <w:szCs w:val="24"/>
        </w:rPr>
        <w:t xml:space="preserve"> responses and mortality were monitored throughout the exposure period.</w:t>
      </w:r>
      <w:r>
        <w:rPr>
          <w:rFonts w:ascii="Times New Roman" w:hAnsi="Times New Roman" w:cs="Times New Roman"/>
          <w:sz w:val="24"/>
          <w:szCs w:val="24"/>
        </w:rPr>
        <w:t xml:space="preserve"> </w:t>
      </w:r>
      <w:r w:rsidRPr="001E53CB">
        <w:rPr>
          <w:rFonts w:ascii="Times New Roman" w:hAnsi="Times New Roman" w:cs="Times New Roman"/>
          <w:sz w:val="24"/>
          <w:szCs w:val="24"/>
        </w:rPr>
        <w:t>At the end of the experiment, fish were sacrificed for blood collection via the caudal vein into universal bottles, which were placed on ice and transported to the laboratory for serum biochemical analysis. Biochemical parameters measured included total serum protein (Biuret method), albumin (Bromocresol Green method), and globulin (calculated by difference). Serum enzyme activities of alanine aminotransferase (ALT), aspartate aminotransferase (AST), and alkaline phosphatase (ALP) were determined spectrophotometrically. Renal markers were assessed through urea (enzymatic colorimetric method) and creatinine (Jaffé colorimetric reaction). Electrolytes were quantified as potassium and sodium ions (flame photometry), chloride ion (mercuric nitrate titration), and bicarbonate (HCO₃⁻) using the blood-gas biochemical approach.</w:t>
      </w:r>
      <w:r>
        <w:rPr>
          <w:rFonts w:ascii="Times New Roman" w:hAnsi="Times New Roman" w:cs="Times New Roman"/>
          <w:sz w:val="24"/>
          <w:szCs w:val="24"/>
        </w:rPr>
        <w:t xml:space="preserve"> </w:t>
      </w:r>
    </w:p>
    <w:p w14:paraId="0FD1F60E" w14:textId="77777777" w:rsidR="00720E8A" w:rsidRPr="00720E8A" w:rsidRDefault="00720E8A" w:rsidP="00720E8A">
      <w:pPr>
        <w:spacing w:after="0" w:line="480" w:lineRule="auto"/>
        <w:jc w:val="both"/>
        <w:rPr>
          <w:rFonts w:ascii="Times New Roman" w:hAnsi="Times New Roman" w:cs="Times New Roman"/>
          <w:b/>
          <w:sz w:val="24"/>
          <w:szCs w:val="24"/>
        </w:rPr>
      </w:pPr>
      <w:r w:rsidRPr="00720E8A">
        <w:rPr>
          <w:rFonts w:ascii="Times New Roman" w:hAnsi="Times New Roman" w:cs="Times New Roman"/>
          <w:b/>
          <w:sz w:val="24"/>
          <w:szCs w:val="24"/>
        </w:rPr>
        <w:t>Statistical Analysis</w:t>
      </w:r>
    </w:p>
    <w:p w14:paraId="04D93967" w14:textId="77777777" w:rsidR="00720E8A" w:rsidRPr="00720E8A" w:rsidRDefault="00720E8A" w:rsidP="002A29D4">
      <w:pPr>
        <w:spacing w:after="0" w:line="480" w:lineRule="auto"/>
        <w:ind w:firstLine="720"/>
        <w:jc w:val="both"/>
        <w:rPr>
          <w:rFonts w:ascii="Times New Roman" w:hAnsi="Times New Roman" w:cs="Times New Roman"/>
          <w:sz w:val="24"/>
          <w:szCs w:val="24"/>
        </w:rPr>
      </w:pPr>
      <w:r w:rsidRPr="00720E8A">
        <w:rPr>
          <w:rFonts w:ascii="Times New Roman" w:hAnsi="Times New Roman" w:cs="Times New Roman"/>
          <w:sz w:val="24"/>
          <w:szCs w:val="24"/>
        </w:rPr>
        <w:t xml:space="preserve">All </w:t>
      </w:r>
      <w:r w:rsidR="004B5435">
        <w:rPr>
          <w:rFonts w:ascii="Times New Roman" w:hAnsi="Times New Roman" w:cs="Times New Roman"/>
          <w:sz w:val="24"/>
          <w:szCs w:val="24"/>
        </w:rPr>
        <w:t xml:space="preserve">result </w:t>
      </w:r>
      <w:proofErr w:type="gramStart"/>
      <w:r w:rsidR="004B5435">
        <w:rPr>
          <w:rFonts w:ascii="Times New Roman" w:hAnsi="Times New Roman" w:cs="Times New Roman"/>
          <w:sz w:val="24"/>
          <w:szCs w:val="24"/>
        </w:rPr>
        <w:t>are</w:t>
      </w:r>
      <w:proofErr w:type="gramEnd"/>
      <w:r w:rsidR="004B5435">
        <w:rPr>
          <w:rFonts w:ascii="Times New Roman" w:hAnsi="Times New Roman" w:cs="Times New Roman"/>
          <w:sz w:val="24"/>
          <w:szCs w:val="24"/>
        </w:rPr>
        <w:t xml:space="preserve"> presented as mean ± standard error (SE). Data were analyzed </w:t>
      </w:r>
      <w:r w:rsidRPr="00720E8A">
        <w:rPr>
          <w:rFonts w:ascii="Times New Roman" w:hAnsi="Times New Roman" w:cs="Times New Roman"/>
          <w:sz w:val="24"/>
          <w:szCs w:val="24"/>
        </w:rPr>
        <w:t xml:space="preserve">using SPSS </w:t>
      </w:r>
      <w:r w:rsidR="004B5435">
        <w:rPr>
          <w:rFonts w:ascii="Times New Roman" w:hAnsi="Times New Roman" w:cs="Times New Roman"/>
          <w:sz w:val="24"/>
          <w:szCs w:val="24"/>
        </w:rPr>
        <w:t xml:space="preserve">version 25 (SPSS, Chicago, IL, </w:t>
      </w:r>
      <w:r w:rsidRPr="00720E8A">
        <w:rPr>
          <w:rFonts w:ascii="Times New Roman" w:hAnsi="Times New Roman" w:cs="Times New Roman"/>
          <w:sz w:val="24"/>
          <w:szCs w:val="24"/>
        </w:rPr>
        <w:t xml:space="preserve">USA). </w:t>
      </w:r>
      <w:r w:rsidR="004B5435">
        <w:rPr>
          <w:rFonts w:ascii="Times New Roman" w:hAnsi="Times New Roman" w:cs="Times New Roman"/>
          <w:sz w:val="24"/>
          <w:szCs w:val="24"/>
        </w:rPr>
        <w:t xml:space="preserve">Normality of data distribution was assessed using Shapiro-wilk </w:t>
      </w:r>
      <w:r w:rsidR="007B4726">
        <w:rPr>
          <w:rFonts w:ascii="Times New Roman" w:hAnsi="Times New Roman" w:cs="Times New Roman"/>
          <w:sz w:val="24"/>
          <w:szCs w:val="24"/>
        </w:rPr>
        <w:t xml:space="preserve">test, and </w:t>
      </w:r>
      <w:r w:rsidRPr="00720E8A">
        <w:rPr>
          <w:rFonts w:ascii="Times New Roman" w:hAnsi="Times New Roman" w:cs="Times New Roman"/>
          <w:sz w:val="24"/>
          <w:szCs w:val="24"/>
        </w:rPr>
        <w:t xml:space="preserve">homogeneity of variance was </w:t>
      </w:r>
      <w:r w:rsidR="007B4726">
        <w:rPr>
          <w:rFonts w:ascii="Times New Roman" w:hAnsi="Times New Roman" w:cs="Times New Roman"/>
          <w:sz w:val="24"/>
          <w:szCs w:val="24"/>
        </w:rPr>
        <w:t xml:space="preserve">evaluated prior to analysis. </w:t>
      </w:r>
      <w:r w:rsidRPr="00720E8A">
        <w:rPr>
          <w:rFonts w:ascii="Times New Roman" w:hAnsi="Times New Roman" w:cs="Times New Roman"/>
          <w:sz w:val="24"/>
          <w:szCs w:val="24"/>
        </w:rPr>
        <w:t>Data with parametric distribution were analyzed by one-way</w:t>
      </w:r>
      <w:r w:rsidR="007B4726">
        <w:rPr>
          <w:rFonts w:ascii="Times New Roman" w:hAnsi="Times New Roman" w:cs="Times New Roman"/>
          <w:sz w:val="24"/>
          <w:szCs w:val="24"/>
        </w:rPr>
        <w:t xml:space="preserve"> analysis of variance</w:t>
      </w:r>
      <w:r w:rsidRPr="00720E8A">
        <w:rPr>
          <w:rFonts w:ascii="Times New Roman" w:hAnsi="Times New Roman" w:cs="Times New Roman"/>
          <w:sz w:val="24"/>
          <w:szCs w:val="24"/>
        </w:rPr>
        <w:t xml:space="preserve"> </w:t>
      </w:r>
      <w:r w:rsidR="007B4726">
        <w:rPr>
          <w:rFonts w:ascii="Times New Roman" w:hAnsi="Times New Roman" w:cs="Times New Roman"/>
          <w:sz w:val="24"/>
          <w:szCs w:val="24"/>
        </w:rPr>
        <w:t>(ANOVA)</w:t>
      </w:r>
      <w:r w:rsidRPr="00720E8A">
        <w:rPr>
          <w:rFonts w:ascii="Times New Roman" w:hAnsi="Times New Roman" w:cs="Times New Roman"/>
          <w:sz w:val="24"/>
          <w:szCs w:val="24"/>
        </w:rPr>
        <w:t xml:space="preserve">, </w:t>
      </w:r>
      <w:r w:rsidR="007B4726">
        <w:rPr>
          <w:rFonts w:ascii="Times New Roman" w:hAnsi="Times New Roman" w:cs="Times New Roman"/>
          <w:sz w:val="24"/>
          <w:szCs w:val="24"/>
        </w:rPr>
        <w:t>while</w:t>
      </w:r>
      <w:r w:rsidRPr="00720E8A">
        <w:rPr>
          <w:rFonts w:ascii="Times New Roman" w:hAnsi="Times New Roman" w:cs="Times New Roman"/>
          <w:sz w:val="24"/>
          <w:szCs w:val="24"/>
        </w:rPr>
        <w:t xml:space="preserve"> data with non</w:t>
      </w:r>
      <w:r w:rsidR="007B4726">
        <w:rPr>
          <w:rFonts w:ascii="Times New Roman" w:hAnsi="Times New Roman" w:cs="Times New Roman"/>
          <w:sz w:val="24"/>
          <w:szCs w:val="24"/>
        </w:rPr>
        <w:t>-</w:t>
      </w:r>
      <w:r w:rsidRPr="00720E8A">
        <w:rPr>
          <w:rFonts w:ascii="Times New Roman" w:hAnsi="Times New Roman" w:cs="Times New Roman"/>
          <w:sz w:val="24"/>
          <w:szCs w:val="24"/>
        </w:rPr>
        <w:t>parametric distribution were analyzed by Kruskal-Wallis one-way</w:t>
      </w:r>
      <w:r w:rsidR="002A29D4">
        <w:rPr>
          <w:rFonts w:ascii="Times New Roman" w:hAnsi="Times New Roman" w:cs="Times New Roman"/>
          <w:sz w:val="24"/>
          <w:szCs w:val="24"/>
        </w:rPr>
        <w:t xml:space="preserve"> </w:t>
      </w:r>
      <w:r w:rsidR="007B4726">
        <w:rPr>
          <w:rFonts w:ascii="Times New Roman" w:hAnsi="Times New Roman" w:cs="Times New Roman"/>
          <w:sz w:val="24"/>
          <w:szCs w:val="24"/>
        </w:rPr>
        <w:t>ANOVA</w:t>
      </w:r>
      <w:r>
        <w:rPr>
          <w:rFonts w:ascii="Times New Roman" w:hAnsi="Times New Roman" w:cs="Times New Roman"/>
          <w:sz w:val="24"/>
          <w:szCs w:val="24"/>
        </w:rPr>
        <w:t xml:space="preserve">. </w:t>
      </w:r>
      <w:r w:rsidR="002A29D4">
        <w:rPr>
          <w:rFonts w:ascii="Times New Roman" w:hAnsi="Times New Roman" w:cs="Times New Roman"/>
          <w:sz w:val="24"/>
          <w:szCs w:val="24"/>
        </w:rPr>
        <w:t>D</w:t>
      </w:r>
      <w:r>
        <w:rPr>
          <w:rFonts w:ascii="Times New Roman" w:hAnsi="Times New Roman" w:cs="Times New Roman"/>
          <w:sz w:val="24"/>
          <w:szCs w:val="24"/>
        </w:rPr>
        <w:t xml:space="preserve">ifferences </w:t>
      </w:r>
      <w:r w:rsidR="002A29D4">
        <w:rPr>
          <w:rFonts w:ascii="Times New Roman" w:hAnsi="Times New Roman" w:cs="Times New Roman"/>
          <w:sz w:val="24"/>
          <w:szCs w:val="24"/>
        </w:rPr>
        <w:t xml:space="preserve">were considered statistically significant at </w:t>
      </w:r>
      <w:r>
        <w:rPr>
          <w:rFonts w:ascii="Times New Roman" w:hAnsi="Times New Roman" w:cs="Times New Roman"/>
          <w:sz w:val="24"/>
          <w:szCs w:val="24"/>
        </w:rPr>
        <w:t>(p&lt;</w:t>
      </w:r>
      <w:r w:rsidRPr="00720E8A">
        <w:rPr>
          <w:rFonts w:ascii="Times New Roman" w:hAnsi="Times New Roman" w:cs="Times New Roman"/>
          <w:sz w:val="24"/>
          <w:szCs w:val="24"/>
        </w:rPr>
        <w:t xml:space="preserve">0.05) resulting from the two tests were reanalyzed by least </w:t>
      </w:r>
      <w:r w:rsidRPr="00720E8A">
        <w:rPr>
          <w:rFonts w:ascii="Times New Roman" w:hAnsi="Times New Roman" w:cs="Times New Roman"/>
          <w:sz w:val="24"/>
          <w:szCs w:val="24"/>
        </w:rPr>
        <w:lastRenderedPageBreak/>
        <w:t xml:space="preserve">significant difference and </w:t>
      </w:r>
      <w:proofErr w:type="spellStart"/>
      <w:r w:rsidRPr="00720E8A">
        <w:rPr>
          <w:rFonts w:ascii="Times New Roman" w:hAnsi="Times New Roman" w:cs="Times New Roman"/>
          <w:sz w:val="24"/>
          <w:szCs w:val="24"/>
        </w:rPr>
        <w:t>MannWhitney</w:t>
      </w:r>
      <w:proofErr w:type="spellEnd"/>
      <w:r w:rsidRPr="00720E8A">
        <w:rPr>
          <w:rFonts w:ascii="Times New Roman" w:hAnsi="Times New Roman" w:cs="Times New Roman"/>
          <w:sz w:val="24"/>
          <w:szCs w:val="24"/>
        </w:rPr>
        <w:t xml:space="preserve"> U tests, respectively, to determine which individual groups were significantly different from control.</w:t>
      </w:r>
    </w:p>
    <w:p w14:paraId="1C7BCE61" w14:textId="77777777" w:rsidR="00061A04" w:rsidRPr="00F82813" w:rsidRDefault="00061A04" w:rsidP="00061A04">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w:t>
      </w:r>
    </w:p>
    <w:p w14:paraId="54A92E49" w14:textId="77777777" w:rsidR="00EC1FBA" w:rsidRPr="008E4275" w:rsidRDefault="00EC1FBA" w:rsidP="00EC1FBA">
      <w:pPr>
        <w:spacing w:line="480" w:lineRule="auto"/>
        <w:jc w:val="both"/>
        <w:rPr>
          <w:rFonts w:ascii="Times New Roman" w:hAnsi="Times New Roman" w:cs="Times New Roman"/>
          <w:b/>
          <w:bCs/>
          <w:sz w:val="24"/>
          <w:szCs w:val="24"/>
        </w:rPr>
      </w:pPr>
      <w:proofErr w:type="spellStart"/>
      <w:r w:rsidRPr="008E4275">
        <w:rPr>
          <w:rFonts w:ascii="Times New Roman" w:hAnsi="Times New Roman" w:cs="Times New Roman"/>
          <w:b/>
          <w:bCs/>
          <w:sz w:val="24"/>
          <w:szCs w:val="24"/>
        </w:rPr>
        <w:t>Behavioural</w:t>
      </w:r>
      <w:proofErr w:type="spellEnd"/>
      <w:r w:rsidRPr="008E4275">
        <w:rPr>
          <w:rFonts w:ascii="Times New Roman" w:hAnsi="Times New Roman" w:cs="Times New Roman"/>
          <w:b/>
          <w:bCs/>
          <w:sz w:val="24"/>
          <w:szCs w:val="24"/>
        </w:rPr>
        <w:t xml:space="preserve"> and External responses</w:t>
      </w:r>
    </w:p>
    <w:p w14:paraId="1141C828" w14:textId="29542505" w:rsidR="008E4275" w:rsidRPr="008E4275" w:rsidRDefault="008E4275" w:rsidP="008E4275">
      <w:pPr>
        <w:spacing w:line="480" w:lineRule="auto"/>
        <w:jc w:val="both"/>
        <w:rPr>
          <w:rFonts w:ascii="Times New Roman" w:hAnsi="Times New Roman" w:cs="Times New Roman"/>
          <w:b/>
          <w:bCs/>
          <w:sz w:val="24"/>
          <w:szCs w:val="24"/>
        </w:rPr>
      </w:pPr>
      <w:r w:rsidRPr="008E4275">
        <w:rPr>
          <w:rFonts w:ascii="Times New Roman" w:hAnsi="Times New Roman" w:cs="Times New Roman"/>
          <w:sz w:val="24"/>
          <w:szCs w:val="24"/>
        </w:rPr>
        <w:t xml:space="preserve">Exposure of </w:t>
      </w:r>
      <w:r w:rsidRPr="008E4275">
        <w:rPr>
          <w:rFonts w:ascii="Times New Roman" w:hAnsi="Times New Roman" w:cs="Times New Roman"/>
          <w:i/>
          <w:iCs/>
          <w:sz w:val="24"/>
          <w:szCs w:val="24"/>
        </w:rPr>
        <w:t>Clarias gariepinus</w:t>
      </w:r>
      <w:r w:rsidRPr="008E4275">
        <w:rPr>
          <w:rFonts w:ascii="Times New Roman" w:hAnsi="Times New Roman" w:cs="Times New Roman"/>
          <w:sz w:val="24"/>
          <w:szCs w:val="24"/>
        </w:rPr>
        <w:t xml:space="preserve"> to diethyl phthalate (DEP) elicited both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and biochemical alterations indicative of stress, toxicity, and organ dysfunction. Test organisms displayed marked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disruptions compared to the control group. Observable responses included loss of equilibrium, erratic or agitated swimming, frequent air-gulping, restlessness, sudden upward darting movements, and rapid opercular activity. Pigmentation changes were also evident, with the normal dark dorsal and lateral coloration becoming markedly lighter. Mortality increased progressively with rising DEP concentrations, confirming a dose-dependent toxic response.</w:t>
      </w:r>
    </w:p>
    <w:p w14:paraId="5E440736" w14:textId="77777777" w:rsidR="008E4275" w:rsidRDefault="008E4275" w:rsidP="00EC1FBA">
      <w:pPr>
        <w:spacing w:line="480" w:lineRule="auto"/>
        <w:jc w:val="both"/>
        <w:rPr>
          <w:rFonts w:ascii="Times New Roman" w:hAnsi="Times New Roman" w:cs="Times New Roman"/>
          <w:b/>
          <w:bCs/>
          <w:sz w:val="24"/>
          <w:szCs w:val="24"/>
        </w:rPr>
      </w:pPr>
    </w:p>
    <w:p w14:paraId="30269153" w14:textId="59F9C694"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Plasma Protein Alterations</w:t>
      </w:r>
    </w:p>
    <w:p w14:paraId="1D858ADE"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The impact of DEP on plasma protein markers is presented in Table 1. Although differences were not statistically significant (p &gt; 0.05), trends suggest early biochemical disturbances. Total protein levels declined progressively from 3.97 ± 0.22 g/dL in controls to 3.50 ± 0.13 g/dL at the highest exposure (1.47), representing an approximate 12% reduction. Albumin concentrations remained relatively stable across treatments (1.90–2.06 g/dL) compared with the control (1.95 ± 0.10 g/dL), indicating limited influence on hepatic albumin synthesis. Globulin, however, showed a more pronounced reduction, declining by 25% (from 2.02 ± 0.15 g/dL in controls to 1.51 ± 0.06 g/dL at </w:t>
      </w:r>
      <w:r w:rsidRPr="008E4275">
        <w:rPr>
          <w:rFonts w:ascii="Times New Roman" w:hAnsi="Times New Roman" w:cs="Times New Roman"/>
          <w:sz w:val="24"/>
          <w:szCs w:val="24"/>
        </w:rPr>
        <w:lastRenderedPageBreak/>
        <w:t>the highest concentration). This reduction may reflect compromised immune competence or perturbations in protein metabolism associated with DEP exposure.</w:t>
      </w:r>
    </w:p>
    <w:p w14:paraId="267CAEC3" w14:textId="77777777"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Hepatic Enzyme Biomarker</w:t>
      </w:r>
    </w:p>
    <w:p w14:paraId="44A5B055"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As shown in Table 2, alterations in key hepatic enzymes were evident following DEP exposure. Alanine aminotransferase (ALT) activity increased by 52% relative to control values (from 30.00 ± 3.78 to 45.55 ± 3.23 U/L at 1.47 DEP), though this was not statistically significant (p = 0.174). Aspartate aminotransferase (AST) activity, however, showed a statistically significant elevation (p = 0.034), rising from 15.26 ± 2.59 U/L in the control to 35.26 ± 1.44 U/L at 23.83 µL/L DEP, corresponding to a 131% increase. Alkaline phosphatase (ALP) activity fluctuated without a clear dose-dependent pattern (3.84–8.19 U/L; p = 0.199). The pronounced increase in AST, alongside the upward trend in ALT, provides evidence of hepatocellular injury and membrane </w:t>
      </w:r>
      <w:proofErr w:type="spellStart"/>
      <w:r w:rsidRPr="008E4275">
        <w:rPr>
          <w:rFonts w:ascii="Times New Roman" w:hAnsi="Times New Roman" w:cs="Times New Roman"/>
          <w:sz w:val="24"/>
          <w:szCs w:val="24"/>
        </w:rPr>
        <w:t>destabilisation</w:t>
      </w:r>
      <w:proofErr w:type="spellEnd"/>
      <w:r w:rsidRPr="008E4275">
        <w:rPr>
          <w:rFonts w:ascii="Times New Roman" w:hAnsi="Times New Roman" w:cs="Times New Roman"/>
          <w:sz w:val="24"/>
          <w:szCs w:val="24"/>
        </w:rPr>
        <w:t xml:space="preserve">, highlighting DEP-induced hepatic stress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w:t>
      </w:r>
    </w:p>
    <w:p w14:paraId="05CC06E2" w14:textId="77777777" w:rsidR="008E4275" w:rsidRDefault="008E4275" w:rsidP="00EC1FBA">
      <w:pPr>
        <w:spacing w:line="480" w:lineRule="auto"/>
        <w:jc w:val="both"/>
        <w:rPr>
          <w:rFonts w:ascii="Times New Roman" w:hAnsi="Times New Roman" w:cs="Times New Roman"/>
          <w:b/>
          <w:bCs/>
          <w:sz w:val="24"/>
          <w:szCs w:val="24"/>
        </w:rPr>
      </w:pPr>
    </w:p>
    <w:p w14:paraId="0C26E2F5" w14:textId="77777777" w:rsidR="008E4275" w:rsidRDefault="008E4275" w:rsidP="00EC1FBA">
      <w:pPr>
        <w:spacing w:line="480" w:lineRule="auto"/>
        <w:jc w:val="both"/>
        <w:rPr>
          <w:rFonts w:ascii="Times New Roman" w:hAnsi="Times New Roman" w:cs="Times New Roman"/>
          <w:b/>
          <w:bCs/>
          <w:sz w:val="24"/>
          <w:szCs w:val="24"/>
        </w:rPr>
      </w:pPr>
    </w:p>
    <w:p w14:paraId="4DBE1529" w14:textId="7F30BF46"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Renal Function Markers</w:t>
      </w:r>
    </w:p>
    <w:p w14:paraId="091BDF46"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The effects of DEP on renal biomarkers are summarized in Table 3. Urea concentrations increased from 3.89 ± 0.30 mmol/L in the control group to 5.04 ± 0.32 mmol/L at 1.38 DEP (30% increase; p = 0.125). Creatinine levels showed a more substantial rise, from 0.51 ± 0.15 mg/dL in controls to 1.14 ± 0.34 mg/dL at 1.47 DEP (124% increase; p = 0.111). While not statistically significant, these elevations suggest reduced glomerular filtration capacity and nephrotoxic effects of DEP. </w:t>
      </w:r>
      <w:r w:rsidRPr="008E4275">
        <w:rPr>
          <w:rFonts w:ascii="Times New Roman" w:hAnsi="Times New Roman" w:cs="Times New Roman"/>
          <w:sz w:val="24"/>
          <w:szCs w:val="24"/>
        </w:rPr>
        <w:lastRenderedPageBreak/>
        <w:t>The dose-dependent trend, particularly the sharp rise in creatinine, strongly implicates impaired renal clearance mechanisms.</w:t>
      </w:r>
    </w:p>
    <w:p w14:paraId="4CB98A05" w14:textId="33E14B28" w:rsidR="00EC1FBA" w:rsidRPr="008E4275" w:rsidRDefault="00EC1FBA" w:rsidP="00EC1FBA">
      <w:pPr>
        <w:spacing w:line="480" w:lineRule="auto"/>
        <w:jc w:val="both"/>
        <w:rPr>
          <w:rFonts w:ascii="Times New Roman" w:hAnsi="Times New Roman" w:cs="Times New Roman"/>
          <w:b/>
          <w:bCs/>
          <w:sz w:val="24"/>
          <w:szCs w:val="24"/>
        </w:rPr>
      </w:pPr>
      <w:r w:rsidRPr="008E4275">
        <w:rPr>
          <w:rFonts w:ascii="Times New Roman" w:hAnsi="Times New Roman" w:cs="Times New Roman"/>
          <w:b/>
          <w:bCs/>
          <w:sz w:val="24"/>
          <w:szCs w:val="24"/>
        </w:rPr>
        <w:t>Electrolyte and Acid-Base Balance</w:t>
      </w:r>
    </w:p>
    <w:p w14:paraId="6B7C7135"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Significant disruptions in electrolyte homeostasis were observed (Table 4). Potassium increased significantly (p = 0.017), from 3.64 ± 0.57 mmol/L in controls to 6.04 ± 0.55 mmol/L at 1.38 DEP, indicating ionic imbalance and potential cellular membrane instability. Sodium levels also increased significantly (p = 0.047), rising from 113.00 ± 6.39 mmol/L in controls to 145.11 ± 7.65 mmol/L at 1.47 DEP, suggestive of osmotic dysregulation and renal impairment. Chloride concentrations fluctuated moderately but without significance (p = 0.829). Bicarbonate concentrations increased significantly (p = 0.046), from 16.51 ± 0.77 mmol/L in controls to 25.17 ± 0.71 mmol/L at 1.38 DEP, reflecting disturbances in acid–base balance, possibly as compensatory responses to metabolic stress.</w:t>
      </w:r>
    </w:p>
    <w:p w14:paraId="200FF145" w14:textId="77777777"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Collectively, the results demonstrate that DEP exposure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induces a suite of sublethal toxicological effects, including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disturbances, hepatocellular injury, renal dysfunction, and electrolyte/acid–base imbalances. While some biochemical alterations were not statistically significant, clear dose-dependent trends were evident, particularly in globulin, creatinine, and liver enzymes. Significant changes in AST, sodium, potassium, and bicarbonate further confirm the disruptive potential of DEP on key physiological systems. These findings reinforce the ecotoxicological risks of phthalates in aquatic organisms, underscoring their hepatotoxic, nephrotoxic, and osmoregulatory impacts.</w:t>
      </w:r>
    </w:p>
    <w:p w14:paraId="3B3E775A" w14:textId="77777777" w:rsidR="00EC1FBA" w:rsidRPr="00592EB3" w:rsidRDefault="00EC1FBA" w:rsidP="00EC1FBA">
      <w:pPr>
        <w:spacing w:line="480" w:lineRule="auto"/>
        <w:jc w:val="both"/>
        <w:rPr>
          <w:rFonts w:ascii="Times New Roman" w:hAnsi="Times New Roman" w:cs="Times New Roman"/>
          <w:b/>
          <w:bCs/>
        </w:rPr>
      </w:pPr>
      <w:r w:rsidRPr="00592EB3">
        <w:rPr>
          <w:rFonts w:ascii="Times New Roman" w:hAnsi="Times New Roman" w:cs="Times New Roman"/>
          <w:b/>
          <w:bCs/>
        </w:rPr>
        <w:t>Discussion</w:t>
      </w:r>
    </w:p>
    <w:p w14:paraId="4A015EA6"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lastRenderedPageBreak/>
        <w:t xml:space="preserve">Diethyl phthalate (DEP) is a synthetic phthalate ester widely used in plastics and personal care products. Although traditionally considered less potent than other phthalates, emerging evidence indicates that DEP exerts multiple toxicological effects, including endocrine disruption and organ toxicity. In this study, exposure of </w:t>
      </w:r>
      <w:r w:rsidRPr="008E4275">
        <w:rPr>
          <w:rFonts w:ascii="Times New Roman" w:hAnsi="Times New Roman" w:cs="Times New Roman"/>
          <w:i/>
          <w:iCs/>
          <w:sz w:val="24"/>
          <w:szCs w:val="24"/>
        </w:rPr>
        <w:t>Clarias gariepinus</w:t>
      </w:r>
      <w:r w:rsidRPr="008E4275">
        <w:rPr>
          <w:rFonts w:ascii="Times New Roman" w:hAnsi="Times New Roman" w:cs="Times New Roman"/>
          <w:sz w:val="24"/>
          <w:szCs w:val="24"/>
        </w:rPr>
        <w:t xml:space="preserve"> to DEP elicited distinct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biochemical, renal, and osmoregulatory disturbances that collectively highlight its ecotoxicological risk in freshwater environments.</w:t>
      </w:r>
    </w:p>
    <w:p w14:paraId="3198E9A9" w14:textId="77777777" w:rsidR="008E4275" w:rsidRPr="008E4275" w:rsidRDefault="008E4275" w:rsidP="008E4275">
      <w:pPr>
        <w:spacing w:line="480" w:lineRule="auto"/>
        <w:ind w:firstLine="720"/>
        <w:jc w:val="both"/>
        <w:rPr>
          <w:rFonts w:ascii="Times New Roman" w:hAnsi="Times New Roman" w:cs="Times New Roman"/>
          <w:sz w:val="24"/>
          <w:szCs w:val="24"/>
        </w:rPr>
      </w:pP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alterations are among the most sensitive indicators of chemical stress in fish (Lovejoy and </w:t>
      </w:r>
      <w:proofErr w:type="spellStart"/>
      <w:r w:rsidRPr="008E4275">
        <w:rPr>
          <w:rFonts w:ascii="Times New Roman" w:hAnsi="Times New Roman" w:cs="Times New Roman"/>
          <w:sz w:val="24"/>
          <w:szCs w:val="24"/>
        </w:rPr>
        <w:t>Baršytė</w:t>
      </w:r>
      <w:proofErr w:type="spellEnd"/>
      <w:r w:rsidRPr="008E4275">
        <w:rPr>
          <w:rFonts w:ascii="Times New Roman" w:hAnsi="Times New Roman" w:cs="Times New Roman"/>
          <w:sz w:val="24"/>
          <w:szCs w:val="24"/>
        </w:rPr>
        <w:t xml:space="preserve">, 2011). While fish in control groups exhibited normal activity, DEP-exposed fish displayed erratic swimming, loss of equilibrium, incessant air-gulping, rapid opercular movement, and attempts to escape the aquaria. These responses are consistent with earlier findings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exposed to detergent effluents (Ogundiran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2012), DEP (</w:t>
      </w:r>
      <w:proofErr w:type="spellStart"/>
      <w:r w:rsidRPr="008E4275">
        <w:rPr>
          <w:rFonts w:ascii="Times New Roman" w:hAnsi="Times New Roman" w:cs="Times New Roman"/>
          <w:sz w:val="24"/>
          <w:szCs w:val="24"/>
        </w:rPr>
        <w:t>Ikele</w:t>
      </w:r>
      <w:proofErr w:type="spellEnd"/>
      <w:r w:rsidRPr="008E4275">
        <w:rPr>
          <w:rFonts w:ascii="Times New Roman" w:hAnsi="Times New Roman" w:cs="Times New Roman"/>
          <w:sz w:val="24"/>
          <w:szCs w:val="24"/>
        </w:rPr>
        <w:t xml:space="preserve">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2011), and herbicides (Salim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2021). Similar hyperactivity and abnormal postures have also been reported with exposures to </w:t>
      </w:r>
      <w:r w:rsidRPr="008E4275">
        <w:rPr>
          <w:rFonts w:ascii="Times New Roman" w:hAnsi="Times New Roman" w:cs="Times New Roman"/>
          <w:i/>
          <w:iCs/>
          <w:sz w:val="24"/>
          <w:szCs w:val="24"/>
        </w:rPr>
        <w:t>Carica papaya</w:t>
      </w:r>
      <w:r w:rsidRPr="008E4275">
        <w:rPr>
          <w:rFonts w:ascii="Times New Roman" w:hAnsi="Times New Roman" w:cs="Times New Roman"/>
          <w:sz w:val="24"/>
          <w:szCs w:val="24"/>
        </w:rPr>
        <w:t xml:space="preserve"> seed extracts (Ayotunde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2011) and pharmaceutical effluents (</w:t>
      </w:r>
      <w:proofErr w:type="spellStart"/>
      <w:r w:rsidRPr="008E4275">
        <w:rPr>
          <w:rFonts w:ascii="Times New Roman" w:hAnsi="Times New Roman" w:cs="Times New Roman"/>
          <w:sz w:val="24"/>
          <w:szCs w:val="24"/>
        </w:rPr>
        <w:t>Ogundiran</w:t>
      </w:r>
      <w:proofErr w:type="spellEnd"/>
      <w:r w:rsidRPr="008E4275">
        <w:rPr>
          <w:rFonts w:ascii="Times New Roman" w:hAnsi="Times New Roman" w:cs="Times New Roman"/>
          <w:sz w:val="24"/>
          <w:szCs w:val="24"/>
        </w:rPr>
        <w:t xml:space="preserve"> and </w:t>
      </w:r>
      <w:proofErr w:type="spellStart"/>
      <w:r w:rsidRPr="008E4275">
        <w:rPr>
          <w:rFonts w:ascii="Times New Roman" w:hAnsi="Times New Roman" w:cs="Times New Roman"/>
          <w:sz w:val="24"/>
          <w:szCs w:val="24"/>
        </w:rPr>
        <w:t>Ayandiran</w:t>
      </w:r>
      <w:proofErr w:type="spellEnd"/>
      <w:r w:rsidRPr="008E4275">
        <w:rPr>
          <w:rFonts w:ascii="Times New Roman" w:hAnsi="Times New Roman" w:cs="Times New Roman"/>
          <w:sz w:val="24"/>
          <w:szCs w:val="24"/>
        </w:rPr>
        <w:t xml:space="preserve">, 2022). Such </w:t>
      </w:r>
      <w:proofErr w:type="spellStart"/>
      <w:r w:rsidRPr="008E4275">
        <w:rPr>
          <w:rFonts w:ascii="Times New Roman" w:hAnsi="Times New Roman" w:cs="Times New Roman"/>
          <w:sz w:val="24"/>
          <w:szCs w:val="24"/>
        </w:rPr>
        <w:t>behaviours</w:t>
      </w:r>
      <w:proofErr w:type="spellEnd"/>
      <w:r w:rsidRPr="008E4275">
        <w:rPr>
          <w:rFonts w:ascii="Times New Roman" w:hAnsi="Times New Roman" w:cs="Times New Roman"/>
          <w:sz w:val="24"/>
          <w:szCs w:val="24"/>
        </w:rPr>
        <w:t xml:space="preserve"> likely result from nervous system impairment or disrupted neurotransmission, reflecting the neurotoxic stress of DEP. Increased mortality at higher concentrations followed a concentration-dependent trend, as also observed by Nivedita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(2002) in </w:t>
      </w:r>
      <w:proofErr w:type="spellStart"/>
      <w:r w:rsidRPr="008E4275">
        <w:rPr>
          <w:rFonts w:ascii="Times New Roman" w:hAnsi="Times New Roman" w:cs="Times New Roman"/>
          <w:i/>
          <w:iCs/>
          <w:sz w:val="24"/>
          <w:szCs w:val="24"/>
        </w:rPr>
        <w:t>Cirrhinus</w:t>
      </w:r>
      <w:proofErr w:type="spellEnd"/>
      <w:r w:rsidRPr="008E4275">
        <w:rPr>
          <w:rFonts w:ascii="Times New Roman" w:hAnsi="Times New Roman" w:cs="Times New Roman"/>
          <w:i/>
          <w:iCs/>
          <w:sz w:val="24"/>
          <w:szCs w:val="24"/>
        </w:rPr>
        <w:t xml:space="preserve"> </w:t>
      </w:r>
      <w:proofErr w:type="spellStart"/>
      <w:r w:rsidRPr="008E4275">
        <w:rPr>
          <w:rFonts w:ascii="Times New Roman" w:hAnsi="Times New Roman" w:cs="Times New Roman"/>
          <w:i/>
          <w:iCs/>
          <w:sz w:val="24"/>
          <w:szCs w:val="24"/>
        </w:rPr>
        <w:t>mrigala</w:t>
      </w:r>
      <w:proofErr w:type="spellEnd"/>
      <w:r w:rsidRPr="008E4275">
        <w:rPr>
          <w:rFonts w:ascii="Times New Roman" w:hAnsi="Times New Roman" w:cs="Times New Roman"/>
          <w:sz w:val="24"/>
          <w:szCs w:val="24"/>
        </w:rPr>
        <w:t xml:space="preserve">. These findings reinforce the utility of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endpoints as early-warning biomarkers of aquatic contamination.</w:t>
      </w:r>
    </w:p>
    <w:p w14:paraId="5248CCB0" w14:textId="77777777"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Total serum protein declined progressively with increasing DEP concentrations, indicating impaired hepatic function and heightened protein catabolism under toxic stress. While albumin levels remained relatively stable, globulin fractions decreased by approximately 25%, suggesting immunosuppression and reduced humoral </w:t>
      </w:r>
      <w:proofErr w:type="spellStart"/>
      <w:r w:rsidRPr="008E4275">
        <w:rPr>
          <w:rFonts w:ascii="Times New Roman" w:hAnsi="Times New Roman" w:cs="Times New Roman"/>
          <w:sz w:val="24"/>
          <w:szCs w:val="24"/>
        </w:rPr>
        <w:t>defence</w:t>
      </w:r>
      <w:proofErr w:type="spellEnd"/>
      <w:r w:rsidRPr="008E4275">
        <w:rPr>
          <w:rFonts w:ascii="Times New Roman" w:hAnsi="Times New Roman" w:cs="Times New Roman"/>
          <w:sz w:val="24"/>
          <w:szCs w:val="24"/>
        </w:rPr>
        <w:t xml:space="preserve">. Similar globulin depletion has been reported in fish exposed to phthalates and other endocrine disruptors (Adeboye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2014; Abdel-Tawwab </w:t>
      </w:r>
      <w:r w:rsidRPr="008E4275">
        <w:rPr>
          <w:rFonts w:ascii="Times New Roman" w:hAnsi="Times New Roman" w:cs="Times New Roman"/>
          <w:i/>
          <w:iCs/>
          <w:sz w:val="24"/>
          <w:szCs w:val="24"/>
        </w:rPr>
        <w:lastRenderedPageBreak/>
        <w:t>et al</w:t>
      </w:r>
      <w:r w:rsidRPr="008E4275">
        <w:rPr>
          <w:rFonts w:ascii="Times New Roman" w:hAnsi="Times New Roman" w:cs="Times New Roman"/>
          <w:sz w:val="24"/>
          <w:szCs w:val="24"/>
        </w:rPr>
        <w:t xml:space="preserve">., 2022). Reduced protein reserves may compromise osmotic stability, immune competence, and metabolic resilience, highlighting the </w:t>
      </w:r>
      <w:proofErr w:type="spellStart"/>
      <w:r w:rsidRPr="008E4275">
        <w:rPr>
          <w:rFonts w:ascii="Times New Roman" w:hAnsi="Times New Roman" w:cs="Times New Roman"/>
          <w:sz w:val="24"/>
          <w:szCs w:val="24"/>
        </w:rPr>
        <w:t>immunotoxic</w:t>
      </w:r>
      <w:proofErr w:type="spellEnd"/>
      <w:r w:rsidRPr="008E4275">
        <w:rPr>
          <w:rFonts w:ascii="Times New Roman" w:hAnsi="Times New Roman" w:cs="Times New Roman"/>
          <w:sz w:val="24"/>
          <w:szCs w:val="24"/>
        </w:rPr>
        <w:t xml:space="preserve"> potential of DEP.</w:t>
      </w:r>
    </w:p>
    <w:p w14:paraId="4DE1630A" w14:textId="77777777"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Enzyme activities provided clear evidence of hepatic injury. ALT and AST levels increased with DEP exposure, with AST showing a significant two-fold elevation, reflecting severe hepatocellular disruption. ALP exhibited non-significant fluctuations, suggesting differential or delayed sensitivity to DEP stress. These findings align with previous reports of transaminase elevation in fish exposed to phthalates (Abdel-Khalek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2018; Singh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2019), detergent effluents (Ogundiran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2012), and heavy metals (Ansari et al., 2021). Collectively, the enzyme responses confirm that DEP compromises hepatic metabolism, membrane integrity, and detoxification processes.</w:t>
      </w:r>
    </w:p>
    <w:p w14:paraId="5AA14E13" w14:textId="77777777"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DEP exposure also impaired renal physiology, with creatinine rising by 124% and urea by 30% at the highest concentrations. Elevated creatinine strongly indicates reduced glomerular filtration and renal dysfunction. Similar nephrotoxic responses have been documented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(Adeboye, 2014) and </w:t>
      </w:r>
      <w:r w:rsidRPr="008E4275">
        <w:rPr>
          <w:rFonts w:ascii="Times New Roman" w:hAnsi="Times New Roman" w:cs="Times New Roman"/>
          <w:i/>
          <w:iCs/>
          <w:sz w:val="24"/>
          <w:szCs w:val="24"/>
        </w:rPr>
        <w:t>Oreochromis niloticus</w:t>
      </w:r>
      <w:r w:rsidRPr="008E4275">
        <w:rPr>
          <w:rFonts w:ascii="Times New Roman" w:hAnsi="Times New Roman" w:cs="Times New Roman"/>
          <w:sz w:val="24"/>
          <w:szCs w:val="24"/>
        </w:rPr>
        <w:t xml:space="preserve"> (El-Sayed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2016) following exposure to phthalates and industrial effluents. The results suggest that DEP disrupts excretory capacity and nitrogen metabolism, exacerbating physiological stress and reducing adaptive capacity in fish.</w:t>
      </w:r>
    </w:p>
    <w:p w14:paraId="793D07C4" w14:textId="77777777"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Significant increases in sodium, potassium, and bicarbonate concentrations were observed, pointing to impaired osmoregulation and acid base imbalance. Elevated potassium suggests leakage of intracellular ions due to membrane damage, while increased sodium implies reduced excretion or excessive influx across gill membranes. Rising bicarbonate reflects metabolic or respiratory compensation under toxic stress. By contrast, chloride remained stable, suggesting selective regulation of this ion under pollutant exposure. These patterns parallel earlier findings in </w:t>
      </w:r>
      <w:r w:rsidRPr="008E4275">
        <w:rPr>
          <w:rFonts w:ascii="Times New Roman" w:hAnsi="Times New Roman" w:cs="Times New Roman"/>
          <w:sz w:val="24"/>
          <w:szCs w:val="24"/>
        </w:rPr>
        <w:lastRenderedPageBreak/>
        <w:t>fish exposed to hydrocarbons (</w:t>
      </w:r>
      <w:proofErr w:type="spellStart"/>
      <w:r w:rsidRPr="008E4275">
        <w:rPr>
          <w:rFonts w:ascii="Times New Roman" w:hAnsi="Times New Roman" w:cs="Times New Roman"/>
          <w:sz w:val="24"/>
          <w:szCs w:val="24"/>
        </w:rPr>
        <w:t>Akinrotimi</w:t>
      </w:r>
      <w:proofErr w:type="spellEnd"/>
      <w:r w:rsidRPr="008E4275">
        <w:rPr>
          <w:rFonts w:ascii="Times New Roman" w:hAnsi="Times New Roman" w:cs="Times New Roman"/>
          <w:sz w:val="24"/>
          <w:szCs w:val="24"/>
        </w:rPr>
        <w:t xml:space="preserve">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2019) and atrazine (</w:t>
      </w:r>
      <w:proofErr w:type="spellStart"/>
      <w:r w:rsidRPr="008E4275">
        <w:rPr>
          <w:rFonts w:ascii="Times New Roman" w:hAnsi="Times New Roman" w:cs="Times New Roman"/>
          <w:sz w:val="24"/>
          <w:szCs w:val="24"/>
        </w:rPr>
        <w:t>Opute</w:t>
      </w:r>
      <w:proofErr w:type="spellEnd"/>
      <w:r w:rsidRPr="008E4275">
        <w:rPr>
          <w:rFonts w:ascii="Times New Roman" w:hAnsi="Times New Roman" w:cs="Times New Roman"/>
          <w:sz w:val="24"/>
          <w:szCs w:val="24"/>
        </w:rPr>
        <w:t xml:space="preserve">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2022), where ionic disruption was strongly linked to gill and renal dysfunction.</w:t>
      </w:r>
    </w:p>
    <w:p w14:paraId="355FD461" w14:textId="77777777" w:rsidR="008E4275" w:rsidRPr="008E4275" w:rsidRDefault="008E4275" w:rsidP="008E4275">
      <w:pPr>
        <w:spacing w:line="480" w:lineRule="auto"/>
        <w:ind w:firstLine="720"/>
        <w:jc w:val="both"/>
        <w:rPr>
          <w:rFonts w:ascii="Times New Roman" w:hAnsi="Times New Roman" w:cs="Times New Roman"/>
          <w:sz w:val="24"/>
          <w:szCs w:val="24"/>
        </w:rPr>
      </w:pPr>
      <w:r w:rsidRPr="008E4275">
        <w:rPr>
          <w:rFonts w:ascii="Times New Roman" w:hAnsi="Times New Roman" w:cs="Times New Roman"/>
          <w:sz w:val="24"/>
          <w:szCs w:val="24"/>
        </w:rPr>
        <w:t xml:space="preserve">The dose-dependent toxicity of DEP observed in this study is consistent with established toxicological principles, where exposure intensity and duration dictate the severity of physiological disruption. While heavy metals exert rapid lethal effects due to high bioaccumulation (Guerrero </w:t>
      </w:r>
      <w:r w:rsidRPr="008E4275">
        <w:rPr>
          <w:rFonts w:ascii="Times New Roman" w:hAnsi="Times New Roman" w:cs="Times New Roman"/>
          <w:i/>
          <w:iCs/>
          <w:sz w:val="24"/>
          <w:szCs w:val="24"/>
        </w:rPr>
        <w:t>et al</w:t>
      </w:r>
      <w:r w:rsidRPr="008E4275">
        <w:rPr>
          <w:rFonts w:ascii="Times New Roman" w:hAnsi="Times New Roman" w:cs="Times New Roman"/>
          <w:sz w:val="24"/>
          <w:szCs w:val="24"/>
        </w:rPr>
        <w:t xml:space="preserve">., 2020), DEP appears to follow a gradual toxicity profile </w:t>
      </w:r>
      <w:proofErr w:type="spellStart"/>
      <w:r w:rsidRPr="008E4275">
        <w:rPr>
          <w:rFonts w:ascii="Times New Roman" w:hAnsi="Times New Roman" w:cs="Times New Roman"/>
          <w:sz w:val="24"/>
          <w:szCs w:val="24"/>
        </w:rPr>
        <w:t>characterised</w:t>
      </w:r>
      <w:proofErr w:type="spellEnd"/>
      <w:r w:rsidRPr="008E4275">
        <w:rPr>
          <w:rFonts w:ascii="Times New Roman" w:hAnsi="Times New Roman" w:cs="Times New Roman"/>
          <w:sz w:val="24"/>
          <w:szCs w:val="24"/>
        </w:rPr>
        <w:t xml:space="preserve"> by sublethal disturbances (Mollah and Bardach, 2021) that culminate in mortality under prolonged exposure. This persistence, coupled with its ability to bind sediments and remain in the water column, underscores DEP’s ecological hazard in freshwater systems.</w:t>
      </w:r>
    </w:p>
    <w:p w14:paraId="38634F8D" w14:textId="77777777" w:rsidR="008E4275" w:rsidRPr="008E4275" w:rsidRDefault="008E4275" w:rsidP="008E4275">
      <w:pPr>
        <w:spacing w:line="480" w:lineRule="auto"/>
        <w:jc w:val="both"/>
        <w:rPr>
          <w:rFonts w:ascii="Times New Roman" w:hAnsi="Times New Roman" w:cs="Times New Roman"/>
          <w:sz w:val="24"/>
          <w:szCs w:val="24"/>
        </w:rPr>
      </w:pPr>
      <w:r w:rsidRPr="008E4275">
        <w:rPr>
          <w:rFonts w:ascii="Times New Roman" w:hAnsi="Times New Roman" w:cs="Times New Roman"/>
          <w:sz w:val="24"/>
          <w:szCs w:val="24"/>
        </w:rPr>
        <w:t xml:space="preserve">Overall, the integrated </w:t>
      </w:r>
      <w:proofErr w:type="spellStart"/>
      <w:r w:rsidRPr="008E4275">
        <w:rPr>
          <w:rFonts w:ascii="Times New Roman" w:hAnsi="Times New Roman" w:cs="Times New Roman"/>
          <w:sz w:val="24"/>
          <w:szCs w:val="24"/>
        </w:rPr>
        <w:t>behavioural</w:t>
      </w:r>
      <w:proofErr w:type="spellEnd"/>
      <w:r w:rsidRPr="008E4275">
        <w:rPr>
          <w:rFonts w:ascii="Times New Roman" w:hAnsi="Times New Roman" w:cs="Times New Roman"/>
          <w:sz w:val="24"/>
          <w:szCs w:val="24"/>
        </w:rPr>
        <w:t xml:space="preserve"> and biochemical responses observed in </w:t>
      </w:r>
      <w:r w:rsidRPr="008E4275">
        <w:rPr>
          <w:rFonts w:ascii="Times New Roman" w:hAnsi="Times New Roman" w:cs="Times New Roman"/>
          <w:i/>
          <w:iCs/>
          <w:sz w:val="24"/>
          <w:szCs w:val="24"/>
        </w:rPr>
        <w:t>C. gariepinus</w:t>
      </w:r>
      <w:r w:rsidRPr="008E4275">
        <w:rPr>
          <w:rFonts w:ascii="Times New Roman" w:hAnsi="Times New Roman" w:cs="Times New Roman"/>
          <w:sz w:val="24"/>
          <w:szCs w:val="24"/>
        </w:rPr>
        <w:t xml:space="preserve"> demonstrate that DEP exerts hepatotoxic, nephrotoxic, </w:t>
      </w:r>
      <w:proofErr w:type="spellStart"/>
      <w:r w:rsidRPr="008E4275">
        <w:rPr>
          <w:rFonts w:ascii="Times New Roman" w:hAnsi="Times New Roman" w:cs="Times New Roman"/>
          <w:sz w:val="24"/>
          <w:szCs w:val="24"/>
        </w:rPr>
        <w:t>immunotoxic</w:t>
      </w:r>
      <w:proofErr w:type="spellEnd"/>
      <w:r w:rsidRPr="008E4275">
        <w:rPr>
          <w:rFonts w:ascii="Times New Roman" w:hAnsi="Times New Roman" w:cs="Times New Roman"/>
          <w:sz w:val="24"/>
          <w:szCs w:val="24"/>
        </w:rPr>
        <w:t>, and osmoregulatory effects. These findings not only validate the use of multiple biomarker endpoints in ecotoxicological assessment but also highlight the urgent need to regulate phthalate pollution in aquatic ecosystems.</w:t>
      </w:r>
    </w:p>
    <w:p w14:paraId="72877F52" w14:textId="77777777" w:rsidR="008E4275" w:rsidRPr="00480F3E" w:rsidRDefault="008E4275" w:rsidP="008E4275">
      <w:pPr>
        <w:rPr>
          <w:rFonts w:ascii="Times New Roman" w:hAnsi="Times New Roman" w:cs="Times New Roman"/>
          <w:b/>
          <w:bCs/>
        </w:rPr>
      </w:pPr>
      <w:r w:rsidRPr="00480F3E">
        <w:rPr>
          <w:rFonts w:ascii="Times New Roman" w:hAnsi="Times New Roman" w:cs="Times New Roman"/>
          <w:b/>
          <w:bCs/>
        </w:rPr>
        <w:t>Conclusion</w:t>
      </w:r>
    </w:p>
    <w:p w14:paraId="532C5829" w14:textId="77777777" w:rsidR="008E4275" w:rsidRPr="00592EB3" w:rsidRDefault="008E4275" w:rsidP="008E4275">
      <w:pPr>
        <w:spacing w:line="480" w:lineRule="auto"/>
        <w:ind w:firstLine="720"/>
        <w:jc w:val="both"/>
        <w:rPr>
          <w:rFonts w:ascii="Times New Roman" w:hAnsi="Times New Roman" w:cs="Times New Roman"/>
        </w:rPr>
      </w:pPr>
      <w:r w:rsidRPr="00480F3E">
        <w:rPr>
          <w:rFonts w:ascii="Times New Roman" w:hAnsi="Times New Roman" w:cs="Times New Roman"/>
        </w:rPr>
        <w:t xml:space="preserve">This study </w:t>
      </w:r>
      <w:r>
        <w:rPr>
          <w:rFonts w:ascii="Times New Roman" w:hAnsi="Times New Roman" w:cs="Times New Roman"/>
        </w:rPr>
        <w:t xml:space="preserve">has </w:t>
      </w:r>
      <w:proofErr w:type="gramStart"/>
      <w:r w:rsidRPr="00480F3E">
        <w:rPr>
          <w:rFonts w:ascii="Times New Roman" w:hAnsi="Times New Roman" w:cs="Times New Roman"/>
        </w:rPr>
        <w:t>demonstrates</w:t>
      </w:r>
      <w:proofErr w:type="gramEnd"/>
      <w:r w:rsidRPr="00480F3E">
        <w:rPr>
          <w:rFonts w:ascii="Times New Roman" w:hAnsi="Times New Roman" w:cs="Times New Roman"/>
        </w:rPr>
        <w:t xml:space="preserve"> diethyl phthalate (DEP) </w:t>
      </w:r>
      <w:r>
        <w:rPr>
          <w:rFonts w:ascii="Times New Roman" w:hAnsi="Times New Roman" w:cs="Times New Roman"/>
        </w:rPr>
        <w:t xml:space="preserve">to </w:t>
      </w:r>
      <w:r w:rsidRPr="00480F3E">
        <w:rPr>
          <w:rFonts w:ascii="Times New Roman" w:hAnsi="Times New Roman" w:cs="Times New Roman"/>
        </w:rPr>
        <w:t xml:space="preserve">exerts significant toxicological effects on </w:t>
      </w:r>
      <w:r w:rsidRPr="00480F3E">
        <w:rPr>
          <w:rFonts w:ascii="Times New Roman" w:hAnsi="Times New Roman" w:cs="Times New Roman"/>
          <w:i/>
          <w:iCs/>
        </w:rPr>
        <w:t>Clarias gariepinus</w:t>
      </w:r>
      <w:r w:rsidRPr="00480F3E">
        <w:rPr>
          <w:rFonts w:ascii="Times New Roman" w:hAnsi="Times New Roman" w:cs="Times New Roman"/>
        </w:rPr>
        <w:t xml:space="preserve">, a species of ecological and aquacultural importance. DEP exposure induced marked alterations in serum biochemical indices, including reductions in total protein and globulin, elevations in liver enzymes, and disturbances in electrolyte and renal function. These dose-dependent changes reflect physiological stress, hepatocellular injury, osmoregulatory imbalance, and impaired kidney function. The findings confirm DEP’s capacity to disrupt vital metabolic and homeostatic processes, corroborating its status as a persistent environmental pollutant with ecotoxicological relevance. Given the sensitivity of </w:t>
      </w:r>
      <w:r w:rsidRPr="00480F3E">
        <w:rPr>
          <w:rFonts w:ascii="Times New Roman" w:hAnsi="Times New Roman" w:cs="Times New Roman"/>
          <w:i/>
          <w:iCs/>
        </w:rPr>
        <w:t>C. gariepinus</w:t>
      </w:r>
      <w:r w:rsidRPr="00480F3E">
        <w:rPr>
          <w:rFonts w:ascii="Times New Roman" w:hAnsi="Times New Roman" w:cs="Times New Roman"/>
        </w:rPr>
        <w:t xml:space="preserve"> to DEP, this species serves as a reliable bioindicator for monitoring phthalate contamination and assessing ecological risk in freshwater systems.</w:t>
      </w:r>
    </w:p>
    <w:p w14:paraId="673F01F9" w14:textId="77777777" w:rsidR="008E4275" w:rsidRDefault="008E4275" w:rsidP="008E4275"/>
    <w:p w14:paraId="2CD9AAD6" w14:textId="77777777" w:rsidR="001F6912" w:rsidRDefault="001F6912" w:rsidP="001F6912">
      <w:pPr>
        <w:spacing w:line="480" w:lineRule="auto"/>
        <w:jc w:val="center"/>
        <w:rPr>
          <w:rFonts w:ascii="Times New Roman" w:hAnsi="Times New Roman" w:cs="Times New Roman"/>
          <w:sz w:val="24"/>
          <w:szCs w:val="24"/>
        </w:rPr>
      </w:pPr>
      <w:r w:rsidRPr="00720E8A">
        <w:rPr>
          <w:rFonts w:ascii="Times New Roman" w:hAnsi="Times New Roman" w:cs="Times New Roman"/>
          <w:b/>
          <w:sz w:val="24"/>
          <w:szCs w:val="24"/>
        </w:rPr>
        <w:t>References</w:t>
      </w:r>
    </w:p>
    <w:p w14:paraId="357B9109" w14:textId="77777777" w:rsidR="001F6912" w:rsidRPr="00F82813" w:rsidRDefault="001F6912" w:rsidP="001F6912">
      <w:pPr>
        <w:pStyle w:val="NormalWeb"/>
        <w:ind w:left="720" w:hanging="720"/>
        <w:jc w:val="both"/>
      </w:pPr>
      <w:r w:rsidRPr="00F82813">
        <w:t>Abdel-Khalek, A. A., El-Badawy, A., and Abdel-Nabi, I. M. (2018)</w:t>
      </w:r>
      <w:r>
        <w:t>:</w:t>
      </w:r>
      <w:r w:rsidRPr="00F82813">
        <w:t xml:space="preserve"> Hepatotoxic effects of diethyl phthalate in </w:t>
      </w:r>
      <w:r w:rsidRPr="00F82813">
        <w:rPr>
          <w:rStyle w:val="Emphasis"/>
        </w:rPr>
        <w:t>Oreochromis niloticus</w:t>
      </w:r>
      <w:r w:rsidRPr="00F82813">
        <w:t xml:space="preserve">: Biochemical and histopathological evidence. </w:t>
      </w:r>
      <w:r w:rsidRPr="00F82813">
        <w:rPr>
          <w:rStyle w:val="Emphasis"/>
        </w:rPr>
        <w:t>Aquatic Toxicology, 201,</w:t>
      </w:r>
      <w:r w:rsidRPr="00F82813">
        <w:t xml:space="preserve"> 87–95. https://doi.org/10.1016/j.aquatox.2018.06.007</w:t>
      </w:r>
    </w:p>
    <w:p w14:paraId="6077D012"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Abdel-Tawwab, M., El-Naby, A. S., and Khattab, Y. A. (2022). Phthalate esters impair growth, hematological indices, and tissue histopathology of Nile tilapia (Oreochromis niloticus). Environmental Science and Pollution Research, 29(6), 8479–8489. https://doi.org/10.1007/s11356-021-16129-4</w:t>
      </w:r>
    </w:p>
    <w:p w14:paraId="6F763F84" w14:textId="77777777" w:rsidR="001F6912" w:rsidRDefault="001F6912" w:rsidP="001F6912">
      <w:pPr>
        <w:spacing w:line="240" w:lineRule="auto"/>
        <w:ind w:left="720" w:hanging="720"/>
        <w:jc w:val="both"/>
        <w:rPr>
          <w:rStyle w:val="Hyperlink"/>
          <w:rFonts w:ascii="Times New Roman" w:hAnsi="Times New Roman" w:cs="Times New Roman"/>
          <w:sz w:val="24"/>
          <w:szCs w:val="24"/>
        </w:rPr>
      </w:pPr>
      <w:r w:rsidRPr="009607F3">
        <w:rPr>
          <w:rFonts w:ascii="Times New Roman" w:hAnsi="Times New Roman" w:cs="Times New Roman"/>
          <w:sz w:val="24"/>
          <w:szCs w:val="24"/>
        </w:rPr>
        <w:t xml:space="preserve">Abtahi, M., Dobaradaran, S., </w:t>
      </w:r>
      <w:proofErr w:type="spellStart"/>
      <w:r w:rsidRPr="009607F3">
        <w:rPr>
          <w:rFonts w:ascii="Times New Roman" w:hAnsi="Times New Roman" w:cs="Times New Roman"/>
          <w:sz w:val="24"/>
          <w:szCs w:val="24"/>
        </w:rPr>
        <w:t>Torabbeigi</w:t>
      </w:r>
      <w:proofErr w:type="spellEnd"/>
      <w:r w:rsidRPr="009607F3">
        <w:rPr>
          <w:rFonts w:ascii="Times New Roman" w:hAnsi="Times New Roman" w:cs="Times New Roman"/>
          <w:sz w:val="24"/>
          <w:szCs w:val="24"/>
        </w:rPr>
        <w:t xml:space="preserve">, M., Jorfi, S., </w:t>
      </w:r>
      <w:proofErr w:type="spellStart"/>
      <w:r w:rsidRPr="009607F3">
        <w:rPr>
          <w:rFonts w:ascii="Times New Roman" w:hAnsi="Times New Roman" w:cs="Times New Roman"/>
          <w:sz w:val="24"/>
          <w:szCs w:val="24"/>
        </w:rPr>
        <w:t>Gholamnia</w:t>
      </w:r>
      <w:proofErr w:type="spellEnd"/>
      <w:r w:rsidRPr="009607F3">
        <w:rPr>
          <w:rFonts w:ascii="Times New Roman" w:hAnsi="Times New Roman" w:cs="Times New Roman"/>
          <w:sz w:val="24"/>
          <w:szCs w:val="24"/>
        </w:rPr>
        <w:t>, R., Koolivand, A</w:t>
      </w:r>
      <w:r>
        <w:rPr>
          <w:rFonts w:ascii="Times New Roman" w:hAnsi="Times New Roman" w:cs="Times New Roman"/>
          <w:sz w:val="24"/>
          <w:szCs w:val="24"/>
        </w:rPr>
        <w:t>.</w:t>
      </w:r>
      <w:r w:rsidRPr="009607F3">
        <w:rPr>
          <w:rFonts w:ascii="Times New Roman" w:hAnsi="Times New Roman" w:cs="Times New Roman"/>
          <w:sz w:val="24"/>
          <w:szCs w:val="24"/>
        </w:rPr>
        <w:t xml:space="preserve"> (2019). Health risk of phthalates in water environment: Occurrence in water resources, bottled water, and tap water, and burden of disease from exposure through drinking water in Tehran, Iran. </w:t>
      </w:r>
      <w:r w:rsidRPr="009607F3">
        <w:rPr>
          <w:rFonts w:ascii="Times New Roman" w:hAnsi="Times New Roman" w:cs="Times New Roman"/>
          <w:i/>
          <w:iCs/>
          <w:sz w:val="24"/>
          <w:szCs w:val="24"/>
        </w:rPr>
        <w:t>Environmental Research, 173</w:t>
      </w:r>
      <w:r w:rsidRPr="009607F3">
        <w:rPr>
          <w:rFonts w:ascii="Times New Roman" w:hAnsi="Times New Roman" w:cs="Times New Roman"/>
          <w:sz w:val="24"/>
          <w:szCs w:val="24"/>
        </w:rPr>
        <w:t xml:space="preserve">, 469–479. </w:t>
      </w:r>
      <w:hyperlink r:id="rId7" w:history="1">
        <w:r w:rsidRPr="009607F3">
          <w:rPr>
            <w:rStyle w:val="Hyperlink"/>
            <w:rFonts w:ascii="Times New Roman" w:hAnsi="Times New Roman" w:cs="Times New Roman"/>
            <w:sz w:val="24"/>
            <w:szCs w:val="24"/>
          </w:rPr>
          <w:t>https://doi.org/10.1016/j.envres.2019.03.071</w:t>
        </w:r>
      </w:hyperlink>
    </w:p>
    <w:p w14:paraId="266FAA42" w14:textId="77777777" w:rsidR="001F6912" w:rsidRPr="00F82813" w:rsidRDefault="001F6912" w:rsidP="001F6912">
      <w:pPr>
        <w:pStyle w:val="NormalWeb"/>
        <w:ind w:left="720" w:hanging="720"/>
        <w:jc w:val="both"/>
      </w:pPr>
      <w:r w:rsidRPr="00F82813">
        <w:t xml:space="preserve">Adeboye, A. A., Okedeyi, O. O., and Adeniyi, A. A. (2014). Biochemical effects of diethyl phthalate on </w:t>
      </w:r>
      <w:r w:rsidRPr="00F82813">
        <w:rPr>
          <w:rStyle w:val="Emphasis"/>
        </w:rPr>
        <w:t>Clarias gariepinus</w:t>
      </w:r>
      <w:r w:rsidRPr="00F82813">
        <w:t xml:space="preserve">: Plasma protein and globulin reductions. </w:t>
      </w:r>
      <w:r w:rsidRPr="00F82813">
        <w:rPr>
          <w:rStyle w:val="Emphasis"/>
        </w:rPr>
        <w:t>African Journal of Environmental Science and Technology, 8</w:t>
      </w:r>
      <w:r w:rsidRPr="00F82813">
        <w:t>(12), 725–732.</w:t>
      </w:r>
    </w:p>
    <w:p w14:paraId="24E370D5" w14:textId="77777777" w:rsidR="001F6912" w:rsidRPr="00F82813" w:rsidRDefault="001F6912" w:rsidP="001F6912">
      <w:pPr>
        <w:pStyle w:val="NormalWeb"/>
        <w:ind w:left="720" w:hanging="720"/>
        <w:jc w:val="both"/>
      </w:pPr>
      <w:r w:rsidRPr="00F82813">
        <w:t xml:space="preserve">Adeboye, J. O. (2014). Toxicological effects of diethyl phthalate on hematological and histopathological parameters of </w:t>
      </w:r>
      <w:r w:rsidRPr="00F82813">
        <w:rPr>
          <w:rStyle w:val="Emphasis"/>
        </w:rPr>
        <w:t>Clarias gariepinus</w:t>
      </w:r>
      <w:r w:rsidRPr="00F82813">
        <w:t xml:space="preserve"> juveniles. </w:t>
      </w:r>
      <w:r w:rsidRPr="00F82813">
        <w:rPr>
          <w:rStyle w:val="Emphasis"/>
        </w:rPr>
        <w:t>International Journal of Fisheries and Aquatic Studies, 2</w:t>
      </w:r>
      <w:r w:rsidRPr="00F82813">
        <w:t>(2), 89–95.</w:t>
      </w:r>
    </w:p>
    <w:p w14:paraId="446C6076" w14:textId="77777777" w:rsidR="001F6912" w:rsidRPr="0040602F" w:rsidRDefault="001F6912" w:rsidP="001F6912">
      <w:pPr>
        <w:pStyle w:val="NormalWeb"/>
        <w:ind w:left="720" w:hanging="720"/>
        <w:jc w:val="both"/>
      </w:pPr>
      <w:proofErr w:type="spellStart"/>
      <w:r w:rsidRPr="0040602F">
        <w:t>Adeogun</w:t>
      </w:r>
      <w:proofErr w:type="spellEnd"/>
      <w:r w:rsidRPr="0040602F">
        <w:t xml:space="preserve">, A. O., </w:t>
      </w:r>
      <w:proofErr w:type="spellStart"/>
      <w:r w:rsidRPr="0040602F">
        <w:t>Ibor</w:t>
      </w:r>
      <w:proofErr w:type="spellEnd"/>
      <w:r w:rsidRPr="0040602F">
        <w:t xml:space="preserve">, O. R., </w:t>
      </w:r>
      <w:proofErr w:type="spellStart"/>
      <w:r w:rsidRPr="0040602F">
        <w:t>Imiuwa</w:t>
      </w:r>
      <w:proofErr w:type="spellEnd"/>
      <w:r w:rsidRPr="0040602F">
        <w:t xml:space="preserve">, M. E., </w:t>
      </w:r>
      <w:proofErr w:type="spellStart"/>
      <w:r w:rsidRPr="0040602F">
        <w:t>Omogbemi</w:t>
      </w:r>
      <w:proofErr w:type="spellEnd"/>
      <w:r w:rsidRPr="0040602F">
        <w:t xml:space="preserve">, E. D., Chukwuka, A. V., Omiwole, R. A., </w:t>
      </w:r>
      <w:r>
        <w:t>and</w:t>
      </w:r>
      <w:r w:rsidRPr="0040602F">
        <w:t xml:space="preserve"> </w:t>
      </w:r>
      <w:proofErr w:type="spellStart"/>
      <w:r w:rsidRPr="0040602F">
        <w:t>Arukwe</w:t>
      </w:r>
      <w:proofErr w:type="spellEnd"/>
      <w:r w:rsidRPr="0040602F">
        <w:t xml:space="preserve">, A. (2018). Endocrine disruptor responses in African </w:t>
      </w:r>
      <w:proofErr w:type="spellStart"/>
      <w:r w:rsidRPr="0040602F">
        <w:t>sharptooth</w:t>
      </w:r>
      <w:proofErr w:type="spellEnd"/>
      <w:r w:rsidRPr="0040602F">
        <w:t xml:space="preserve"> catfish (</w:t>
      </w:r>
      <w:proofErr w:type="spellStart"/>
      <w:r w:rsidRPr="0040602F">
        <w:t>Clarias</w:t>
      </w:r>
      <w:proofErr w:type="spellEnd"/>
      <w:r w:rsidRPr="0040602F">
        <w:t xml:space="preserve"> </w:t>
      </w:r>
      <w:proofErr w:type="spellStart"/>
      <w:r w:rsidRPr="0040602F">
        <w:t>gariepinus</w:t>
      </w:r>
      <w:proofErr w:type="spellEnd"/>
      <w:r w:rsidRPr="0040602F">
        <w:t xml:space="preserve">) exposed to di-(2-ethylhexyl)-phthalate. </w:t>
      </w:r>
      <w:r w:rsidRPr="0040602F">
        <w:rPr>
          <w:i/>
          <w:iCs/>
        </w:rPr>
        <w:t xml:space="preserve">Comp </w:t>
      </w:r>
      <w:proofErr w:type="spellStart"/>
      <w:r w:rsidRPr="0040602F">
        <w:rPr>
          <w:i/>
          <w:iCs/>
        </w:rPr>
        <w:t>Biochem</w:t>
      </w:r>
      <w:proofErr w:type="spellEnd"/>
      <w:r w:rsidRPr="0040602F">
        <w:rPr>
          <w:i/>
          <w:iCs/>
        </w:rPr>
        <w:t xml:space="preserve"> </w:t>
      </w:r>
      <w:proofErr w:type="spellStart"/>
      <w:r w:rsidRPr="0040602F">
        <w:rPr>
          <w:i/>
          <w:iCs/>
        </w:rPr>
        <w:t>Physiol</w:t>
      </w:r>
      <w:proofErr w:type="spellEnd"/>
      <w:r w:rsidRPr="0040602F">
        <w:rPr>
          <w:i/>
          <w:iCs/>
        </w:rPr>
        <w:t xml:space="preserve"> C </w:t>
      </w:r>
      <w:proofErr w:type="spellStart"/>
      <w:r w:rsidRPr="0040602F">
        <w:rPr>
          <w:i/>
          <w:iCs/>
        </w:rPr>
        <w:t>Toxicol</w:t>
      </w:r>
      <w:proofErr w:type="spellEnd"/>
      <w:r w:rsidRPr="0040602F">
        <w:rPr>
          <w:i/>
          <w:iCs/>
        </w:rPr>
        <w:t xml:space="preserve"> </w:t>
      </w:r>
      <w:proofErr w:type="spellStart"/>
      <w:r w:rsidRPr="0040602F">
        <w:rPr>
          <w:i/>
          <w:iCs/>
        </w:rPr>
        <w:t>Pharmacol</w:t>
      </w:r>
      <w:proofErr w:type="spellEnd"/>
      <w:r w:rsidRPr="0040602F">
        <w:rPr>
          <w:i/>
          <w:iCs/>
        </w:rPr>
        <w:t>, 213</w:t>
      </w:r>
      <w:r w:rsidRPr="0040602F">
        <w:t xml:space="preserve">, 7–18. </w:t>
      </w:r>
      <w:hyperlink r:id="rId8" w:history="1">
        <w:r w:rsidRPr="0040602F">
          <w:rPr>
            <w:rStyle w:val="Hyperlink"/>
          </w:rPr>
          <w:t>https://doi.org/10.1016/j.cbpc.2018.07.001</w:t>
        </w:r>
      </w:hyperlink>
    </w:p>
    <w:p w14:paraId="0CBD7AD8" w14:textId="77777777" w:rsidR="001F6912" w:rsidRDefault="001F6912" w:rsidP="001F6912">
      <w:pPr>
        <w:pStyle w:val="NormalWeb"/>
        <w:ind w:left="720" w:hanging="720"/>
        <w:jc w:val="both"/>
      </w:pPr>
      <w:proofErr w:type="spellStart"/>
      <w:r>
        <w:t>Agbohessi</w:t>
      </w:r>
      <w:proofErr w:type="spellEnd"/>
      <w:r>
        <w:t xml:space="preserve">, P., Olowo, L., </w:t>
      </w:r>
      <w:proofErr w:type="spellStart"/>
      <w:r>
        <w:t>Degila</w:t>
      </w:r>
      <w:proofErr w:type="spellEnd"/>
      <w:r>
        <w:t xml:space="preserve">, B., </w:t>
      </w:r>
      <w:proofErr w:type="spellStart"/>
      <w:r>
        <w:t>Houedjissi</w:t>
      </w:r>
      <w:proofErr w:type="spellEnd"/>
      <w:r>
        <w:t xml:space="preserve">, G., h </w:t>
      </w:r>
      <w:proofErr w:type="spellStart"/>
      <w:r>
        <w:t>Imorou</w:t>
      </w:r>
      <w:proofErr w:type="spellEnd"/>
      <w:r>
        <w:t xml:space="preserve"> </w:t>
      </w:r>
      <w:proofErr w:type="spellStart"/>
      <w:r>
        <w:t>Toko</w:t>
      </w:r>
      <w:proofErr w:type="spellEnd"/>
      <w:r>
        <w:t>, I. (2022a). Evaluation of acute toxicity and histology effect on liver of glyphosate and atrazine in the African catfish Clarias gariepinus (Burchell 1822). Journal of Environmental Science and Health, Part B, 58(1), 21–30. https://doi.org/10.1080/03601234.2022.2162797</w:t>
      </w:r>
    </w:p>
    <w:p w14:paraId="5C1E5A21" w14:textId="77777777" w:rsidR="001F6912" w:rsidRPr="009607F3" w:rsidRDefault="001F6912" w:rsidP="001F6912">
      <w:pPr>
        <w:spacing w:line="240" w:lineRule="auto"/>
        <w:ind w:left="720" w:hanging="720"/>
        <w:jc w:val="both"/>
        <w:rPr>
          <w:rFonts w:ascii="Times New Roman" w:hAnsi="Times New Roman" w:cs="Times New Roman"/>
          <w:sz w:val="24"/>
          <w:szCs w:val="24"/>
        </w:rPr>
      </w:pPr>
      <w:proofErr w:type="spellStart"/>
      <w:r w:rsidRPr="009607F3">
        <w:rPr>
          <w:rFonts w:ascii="Times New Roman" w:hAnsi="Times New Roman" w:cs="Times New Roman"/>
          <w:sz w:val="24"/>
          <w:szCs w:val="24"/>
        </w:rPr>
        <w:t>Agbohessi</w:t>
      </w:r>
      <w:proofErr w:type="spellEnd"/>
      <w:r w:rsidRPr="009607F3">
        <w:rPr>
          <w:rFonts w:ascii="Times New Roman" w:hAnsi="Times New Roman" w:cs="Times New Roman"/>
          <w:sz w:val="24"/>
          <w:szCs w:val="24"/>
        </w:rPr>
        <w:t xml:space="preserve">, P., Olowo, L., </w:t>
      </w:r>
      <w:proofErr w:type="spellStart"/>
      <w:r w:rsidRPr="009607F3">
        <w:rPr>
          <w:rFonts w:ascii="Times New Roman" w:hAnsi="Times New Roman" w:cs="Times New Roman"/>
          <w:sz w:val="24"/>
          <w:szCs w:val="24"/>
        </w:rPr>
        <w:t>Degila</w:t>
      </w:r>
      <w:proofErr w:type="spellEnd"/>
      <w:r w:rsidRPr="009607F3">
        <w:rPr>
          <w:rFonts w:ascii="Times New Roman" w:hAnsi="Times New Roman" w:cs="Times New Roman"/>
          <w:sz w:val="24"/>
          <w:szCs w:val="24"/>
        </w:rPr>
        <w:t xml:space="preserve">, B., </w:t>
      </w:r>
      <w:proofErr w:type="spellStart"/>
      <w:r w:rsidRPr="009607F3">
        <w:rPr>
          <w:rFonts w:ascii="Times New Roman" w:hAnsi="Times New Roman" w:cs="Times New Roman"/>
          <w:sz w:val="24"/>
          <w:szCs w:val="24"/>
        </w:rPr>
        <w:t>Houedjissi</w:t>
      </w:r>
      <w:proofErr w:type="spellEnd"/>
      <w:r w:rsidRPr="009607F3">
        <w:rPr>
          <w:rFonts w:ascii="Times New Roman" w:hAnsi="Times New Roman" w:cs="Times New Roman"/>
          <w:sz w:val="24"/>
          <w:szCs w:val="24"/>
        </w:rPr>
        <w:t xml:space="preserve">, G., </w:t>
      </w:r>
      <w:r>
        <w:rPr>
          <w:rFonts w:ascii="Times New Roman" w:hAnsi="Times New Roman" w:cs="Times New Roman"/>
          <w:sz w:val="24"/>
          <w:szCs w:val="24"/>
        </w:rPr>
        <w:t>h</w:t>
      </w:r>
      <w:r w:rsidRPr="009607F3">
        <w:rPr>
          <w:rFonts w:ascii="Times New Roman" w:hAnsi="Times New Roman" w:cs="Times New Roman"/>
          <w:sz w:val="24"/>
          <w:szCs w:val="24"/>
        </w:rPr>
        <w:t xml:space="preserve"> Toko, I. I. (2022b). Evaluation of acute toxicity and histology effect on liver of glyphosate and atrazine in the African catfish </w:t>
      </w:r>
      <w:r w:rsidRPr="009607F3">
        <w:rPr>
          <w:rFonts w:ascii="Times New Roman" w:hAnsi="Times New Roman" w:cs="Times New Roman"/>
          <w:i/>
          <w:iCs/>
          <w:sz w:val="24"/>
          <w:szCs w:val="24"/>
        </w:rPr>
        <w:t>Clarias gariepinus</w:t>
      </w:r>
      <w:r w:rsidRPr="009607F3">
        <w:rPr>
          <w:rFonts w:ascii="Times New Roman" w:hAnsi="Times New Roman" w:cs="Times New Roman"/>
          <w:sz w:val="24"/>
          <w:szCs w:val="24"/>
        </w:rPr>
        <w:t xml:space="preserve"> (Burchell 1822). </w:t>
      </w:r>
      <w:r w:rsidRPr="009607F3">
        <w:rPr>
          <w:rFonts w:ascii="Times New Roman" w:hAnsi="Times New Roman" w:cs="Times New Roman"/>
          <w:i/>
          <w:iCs/>
          <w:sz w:val="24"/>
          <w:szCs w:val="24"/>
        </w:rPr>
        <w:t>Journal of Environmental Science and Health Part B, 58</w:t>
      </w:r>
      <w:r w:rsidRPr="009607F3">
        <w:rPr>
          <w:rFonts w:ascii="Times New Roman" w:hAnsi="Times New Roman" w:cs="Times New Roman"/>
          <w:sz w:val="24"/>
          <w:szCs w:val="24"/>
        </w:rPr>
        <w:t xml:space="preserve">(1), 21–30. </w:t>
      </w:r>
      <w:hyperlink r:id="rId9" w:history="1">
        <w:r w:rsidRPr="009607F3">
          <w:rPr>
            <w:rStyle w:val="Hyperlink"/>
            <w:rFonts w:ascii="Times New Roman" w:hAnsi="Times New Roman" w:cs="Times New Roman"/>
            <w:sz w:val="24"/>
            <w:szCs w:val="24"/>
          </w:rPr>
          <w:t>https://doi.org/10.1080/03601234.2022.2162797</w:t>
        </w:r>
      </w:hyperlink>
    </w:p>
    <w:p w14:paraId="13747D88"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Agrahari, S., Pandey, K. C., </w:t>
      </w:r>
      <w:r>
        <w:rPr>
          <w:rFonts w:ascii="Times New Roman" w:hAnsi="Times New Roman" w:cs="Times New Roman"/>
          <w:sz w:val="24"/>
          <w:szCs w:val="24"/>
        </w:rPr>
        <w:t>and</w:t>
      </w:r>
      <w:r w:rsidRPr="009A5C49">
        <w:rPr>
          <w:rFonts w:ascii="Times New Roman" w:hAnsi="Times New Roman" w:cs="Times New Roman"/>
          <w:sz w:val="24"/>
          <w:szCs w:val="24"/>
        </w:rPr>
        <w:t xml:space="preserve"> Gopal, K. (2007). Biochemical alteration induced by </w:t>
      </w:r>
      <w:proofErr w:type="spellStart"/>
      <w:r w:rsidRPr="009A5C49">
        <w:rPr>
          <w:rFonts w:ascii="Times New Roman" w:hAnsi="Times New Roman" w:cs="Times New Roman"/>
          <w:sz w:val="24"/>
          <w:szCs w:val="24"/>
        </w:rPr>
        <w:t>monocrotophos</w:t>
      </w:r>
      <w:proofErr w:type="spellEnd"/>
      <w:r w:rsidRPr="009A5C49">
        <w:rPr>
          <w:rFonts w:ascii="Times New Roman" w:hAnsi="Times New Roman" w:cs="Times New Roman"/>
          <w:sz w:val="24"/>
          <w:szCs w:val="24"/>
        </w:rPr>
        <w:t xml:space="preserve"> in the blood plasma of fish </w:t>
      </w:r>
      <w:r w:rsidRPr="009A5C49">
        <w:rPr>
          <w:rFonts w:ascii="Times New Roman" w:hAnsi="Times New Roman" w:cs="Times New Roman"/>
          <w:i/>
          <w:sz w:val="24"/>
          <w:szCs w:val="24"/>
        </w:rPr>
        <w:t xml:space="preserve">Channa punctatus </w:t>
      </w:r>
      <w:r w:rsidRPr="009A5C49">
        <w:rPr>
          <w:rFonts w:ascii="Times New Roman" w:hAnsi="Times New Roman" w:cs="Times New Roman"/>
          <w:sz w:val="24"/>
          <w:szCs w:val="24"/>
        </w:rPr>
        <w:t xml:space="preserve">(Bloch). </w:t>
      </w:r>
      <w:r w:rsidRPr="009A5C49">
        <w:rPr>
          <w:rFonts w:ascii="Times New Roman" w:hAnsi="Times New Roman" w:cs="Times New Roman"/>
          <w:i/>
          <w:sz w:val="24"/>
          <w:szCs w:val="24"/>
        </w:rPr>
        <w:t>Pesticide Biochemistry and Physiology, 88</w:t>
      </w:r>
      <w:r w:rsidRPr="009A5C49">
        <w:rPr>
          <w:rFonts w:ascii="Times New Roman" w:hAnsi="Times New Roman" w:cs="Times New Roman"/>
          <w:sz w:val="24"/>
          <w:szCs w:val="24"/>
        </w:rPr>
        <w:t>(3), 268–272.</w:t>
      </w:r>
    </w:p>
    <w:p w14:paraId="77008034" w14:textId="77777777" w:rsidR="001F6912" w:rsidRPr="00F82813" w:rsidRDefault="001F6912" w:rsidP="001F6912">
      <w:pPr>
        <w:pStyle w:val="NormalWeb"/>
        <w:ind w:left="720" w:hanging="720"/>
        <w:jc w:val="both"/>
      </w:pPr>
      <w:proofErr w:type="spellStart"/>
      <w:r w:rsidRPr="00F82813">
        <w:lastRenderedPageBreak/>
        <w:t>Aguigwo</w:t>
      </w:r>
      <w:proofErr w:type="spellEnd"/>
      <w:r w:rsidRPr="00F82813">
        <w:t xml:space="preserve">, J. N. (2002). Neurotoxic effects of environmental pollutants on fish: Behavioral and nervous system impairments. </w:t>
      </w:r>
      <w:r w:rsidRPr="00F82813">
        <w:rPr>
          <w:rStyle w:val="Emphasis"/>
        </w:rPr>
        <w:t>African Journal of Environmental Assessment and Management, 4</w:t>
      </w:r>
      <w:r w:rsidRPr="00F82813">
        <w:t>(2), 23–30.</w:t>
      </w:r>
    </w:p>
    <w:p w14:paraId="694334C3" w14:textId="77777777" w:rsidR="001F6912" w:rsidRPr="009A5C49" w:rsidRDefault="001F6912" w:rsidP="001F6912">
      <w:pPr>
        <w:spacing w:after="0" w:line="240" w:lineRule="auto"/>
        <w:ind w:left="720" w:hanging="720"/>
        <w:rPr>
          <w:rFonts w:ascii="Times New Roman" w:hAnsi="Times New Roman" w:cs="Times New Roman"/>
          <w:sz w:val="24"/>
          <w:szCs w:val="24"/>
        </w:rPr>
      </w:pPr>
      <w:proofErr w:type="spellStart"/>
      <w:r w:rsidRPr="009A5C49">
        <w:rPr>
          <w:rFonts w:ascii="Times New Roman" w:hAnsi="Times New Roman" w:cs="Times New Roman"/>
          <w:sz w:val="24"/>
          <w:szCs w:val="24"/>
        </w:rPr>
        <w:t>Aguigwo</w:t>
      </w:r>
      <w:proofErr w:type="spellEnd"/>
      <w:r w:rsidRPr="009A5C49">
        <w:rPr>
          <w:rFonts w:ascii="Times New Roman" w:hAnsi="Times New Roman" w:cs="Times New Roman"/>
          <w:sz w:val="24"/>
          <w:szCs w:val="24"/>
        </w:rPr>
        <w:t xml:space="preserve">, J. N. (2002). The toxic effect of </w:t>
      </w:r>
      <w:proofErr w:type="spellStart"/>
      <w:r w:rsidRPr="009A5C49">
        <w:rPr>
          <w:rFonts w:ascii="Times New Roman" w:hAnsi="Times New Roman" w:cs="Times New Roman"/>
          <w:sz w:val="24"/>
          <w:szCs w:val="24"/>
        </w:rPr>
        <w:t>cymbush</w:t>
      </w:r>
      <w:proofErr w:type="spellEnd"/>
      <w:r w:rsidRPr="009A5C49">
        <w:rPr>
          <w:rFonts w:ascii="Times New Roman" w:hAnsi="Times New Roman" w:cs="Times New Roman"/>
          <w:sz w:val="24"/>
          <w:szCs w:val="24"/>
        </w:rPr>
        <w:t xml:space="preserve"> pesticide on growth and survival of African catfish </w:t>
      </w:r>
      <w:r w:rsidRPr="009A5C49">
        <w:rPr>
          <w:rFonts w:ascii="Times New Roman" w:hAnsi="Times New Roman" w:cs="Times New Roman"/>
          <w:i/>
          <w:sz w:val="24"/>
          <w:szCs w:val="24"/>
        </w:rPr>
        <w:t xml:space="preserve">Clarias gariepinus </w:t>
      </w:r>
      <w:r w:rsidRPr="009A5C49">
        <w:rPr>
          <w:rFonts w:ascii="Times New Roman" w:hAnsi="Times New Roman" w:cs="Times New Roman"/>
          <w:sz w:val="24"/>
          <w:szCs w:val="24"/>
        </w:rPr>
        <w:t xml:space="preserve">(Burchell 1822). </w:t>
      </w:r>
      <w:r w:rsidRPr="009A5C49">
        <w:rPr>
          <w:rFonts w:ascii="Times New Roman" w:hAnsi="Times New Roman" w:cs="Times New Roman"/>
          <w:i/>
          <w:sz w:val="24"/>
          <w:szCs w:val="24"/>
        </w:rPr>
        <w:t>Journal of Aquatic Sciences, 17</w:t>
      </w:r>
      <w:r w:rsidRPr="009A5C49">
        <w:rPr>
          <w:rFonts w:ascii="Times New Roman" w:hAnsi="Times New Roman" w:cs="Times New Roman"/>
          <w:sz w:val="24"/>
          <w:szCs w:val="24"/>
        </w:rPr>
        <w:t>(2), 94–97.</w:t>
      </w:r>
    </w:p>
    <w:p w14:paraId="524C1001"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Ai, S. H., Wang, X. A., Gao, X. Y., Xu, Q. Y., Li, J., Liu, Z. T. (2023). Distribution, health risk assessment, and water quality criteria of phthalate esters in Poyang Lake, China. </w:t>
      </w:r>
      <w:r w:rsidRPr="009607F3">
        <w:rPr>
          <w:rFonts w:ascii="Times New Roman" w:hAnsi="Times New Roman" w:cs="Times New Roman"/>
          <w:i/>
          <w:iCs/>
          <w:sz w:val="24"/>
          <w:szCs w:val="24"/>
        </w:rPr>
        <w:t>Environmental Sciences Europe, 35</w:t>
      </w:r>
      <w:r w:rsidRPr="009607F3">
        <w:rPr>
          <w:rFonts w:ascii="Times New Roman" w:hAnsi="Times New Roman" w:cs="Times New Roman"/>
          <w:sz w:val="24"/>
          <w:szCs w:val="24"/>
        </w:rPr>
        <w:t>(1), 1.</w:t>
      </w:r>
    </w:p>
    <w:p w14:paraId="4B0ED72C"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Akinrotimi, O. A., Gabriel, U. U., </w:t>
      </w:r>
      <w:r>
        <w:rPr>
          <w:rFonts w:ascii="Times New Roman" w:hAnsi="Times New Roman" w:cs="Times New Roman"/>
          <w:sz w:val="24"/>
          <w:szCs w:val="24"/>
        </w:rPr>
        <w:t>and</w:t>
      </w:r>
      <w:r w:rsidRPr="009A5C49">
        <w:rPr>
          <w:rFonts w:ascii="Times New Roman" w:hAnsi="Times New Roman" w:cs="Times New Roman"/>
          <w:sz w:val="24"/>
          <w:szCs w:val="24"/>
        </w:rPr>
        <w:t xml:space="preserve"> </w:t>
      </w:r>
      <w:proofErr w:type="spellStart"/>
      <w:r w:rsidRPr="009A5C49">
        <w:rPr>
          <w:rFonts w:ascii="Times New Roman" w:hAnsi="Times New Roman" w:cs="Times New Roman"/>
          <w:sz w:val="24"/>
          <w:szCs w:val="24"/>
        </w:rPr>
        <w:t>Owhonda</w:t>
      </w:r>
      <w:proofErr w:type="spellEnd"/>
      <w:r w:rsidRPr="009A5C49">
        <w:rPr>
          <w:rFonts w:ascii="Times New Roman" w:hAnsi="Times New Roman" w:cs="Times New Roman"/>
          <w:sz w:val="24"/>
          <w:szCs w:val="24"/>
        </w:rPr>
        <w:t xml:space="preserve">, N. K. (2019). Kidney dysfunction in </w:t>
      </w:r>
      <w:r w:rsidRPr="009A5C49">
        <w:rPr>
          <w:rFonts w:ascii="Times New Roman" w:hAnsi="Times New Roman" w:cs="Times New Roman"/>
          <w:i/>
          <w:sz w:val="24"/>
          <w:szCs w:val="24"/>
        </w:rPr>
        <w:t xml:space="preserve">Tilapia guineensis </w:t>
      </w:r>
      <w:r w:rsidRPr="009A5C49">
        <w:rPr>
          <w:rFonts w:ascii="Times New Roman" w:hAnsi="Times New Roman" w:cs="Times New Roman"/>
          <w:sz w:val="24"/>
          <w:szCs w:val="24"/>
        </w:rPr>
        <w:t xml:space="preserve">exposed to petroleum hydrocarbons. </w:t>
      </w:r>
      <w:r w:rsidRPr="009A5C49">
        <w:rPr>
          <w:rFonts w:ascii="Times New Roman" w:hAnsi="Times New Roman" w:cs="Times New Roman"/>
          <w:i/>
          <w:sz w:val="24"/>
          <w:szCs w:val="24"/>
        </w:rPr>
        <w:t>Journal of Fisheries and Aquatic Science, 14</w:t>
      </w:r>
      <w:r w:rsidRPr="009A5C49">
        <w:rPr>
          <w:rFonts w:ascii="Times New Roman" w:hAnsi="Times New Roman" w:cs="Times New Roman"/>
          <w:sz w:val="24"/>
          <w:szCs w:val="24"/>
        </w:rPr>
        <w:t>(1), 1–7.</w:t>
      </w:r>
    </w:p>
    <w:p w14:paraId="1361808A"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Alim, C., Umar, M., and Ibrahim, S. (2021). Behavioral responses of juvenile Clarias gariepinus exposed to environmental toxicants. African Journal of Aquatic Science, 46(2), 189–196.</w:t>
      </w:r>
    </w:p>
    <w:p w14:paraId="1E8CE189" w14:textId="77777777" w:rsidR="001F6912" w:rsidRPr="0040602F" w:rsidRDefault="001F6912" w:rsidP="001F6912">
      <w:pPr>
        <w:pStyle w:val="NormalWeb"/>
        <w:ind w:left="720" w:hanging="720"/>
        <w:jc w:val="both"/>
      </w:pPr>
      <w:proofErr w:type="spellStart"/>
      <w:r w:rsidRPr="0040602F">
        <w:t>Allameh</w:t>
      </w:r>
      <w:proofErr w:type="spellEnd"/>
      <w:r w:rsidRPr="0040602F">
        <w:t xml:space="preserve">, A., </w:t>
      </w:r>
      <w:proofErr w:type="spellStart"/>
      <w:r w:rsidRPr="0040602F">
        <w:t>Niayesh-Mehr</w:t>
      </w:r>
      <w:proofErr w:type="spellEnd"/>
      <w:r w:rsidRPr="0040602F">
        <w:t xml:space="preserve">, R., </w:t>
      </w:r>
      <w:proofErr w:type="spellStart"/>
      <w:r w:rsidRPr="0040602F">
        <w:t>Aliarab</w:t>
      </w:r>
      <w:proofErr w:type="spellEnd"/>
      <w:r w:rsidRPr="0040602F">
        <w:t xml:space="preserve">, A., Sebastiani, G., </w:t>
      </w:r>
      <w:r>
        <w:t>and</w:t>
      </w:r>
      <w:r w:rsidRPr="0040602F">
        <w:t xml:space="preserve"> </w:t>
      </w:r>
      <w:proofErr w:type="spellStart"/>
      <w:r w:rsidRPr="0040602F">
        <w:t>Pantopoulos</w:t>
      </w:r>
      <w:proofErr w:type="spellEnd"/>
      <w:r w:rsidRPr="0040602F">
        <w:t xml:space="preserve">, K. (2023). Oxidative stress in liver pathophysiology and disease. </w:t>
      </w:r>
      <w:r w:rsidRPr="0040602F">
        <w:rPr>
          <w:i/>
          <w:iCs/>
        </w:rPr>
        <w:t>Antioxidants, 12</w:t>
      </w:r>
      <w:r w:rsidRPr="0040602F">
        <w:t xml:space="preserve">, 1653. </w:t>
      </w:r>
      <w:hyperlink r:id="rId10" w:history="1">
        <w:r w:rsidRPr="0040602F">
          <w:rPr>
            <w:rStyle w:val="Hyperlink"/>
          </w:rPr>
          <w:t>https://doi.org/10.3390/antiox12091653</w:t>
        </w:r>
      </w:hyperlink>
    </w:p>
    <w:p w14:paraId="1DB50F7A" w14:textId="77777777" w:rsidR="001F6912" w:rsidRPr="00F82813" w:rsidRDefault="001F6912" w:rsidP="001F6912">
      <w:pPr>
        <w:pStyle w:val="NormalWeb"/>
        <w:ind w:left="720" w:hanging="720"/>
        <w:jc w:val="both"/>
      </w:pPr>
      <w:r w:rsidRPr="00F82813">
        <w:t xml:space="preserve">Al-Snafi, A. E. (2016). Toxicological effects of chemical poisoning on fish physiology and behavior: A review. </w:t>
      </w:r>
      <w:r w:rsidRPr="00F82813">
        <w:rPr>
          <w:rStyle w:val="Emphasis"/>
        </w:rPr>
        <w:t>International Journal of Pharmacy and Pharmaceutical Sciences, 8</w:t>
      </w:r>
      <w:r w:rsidRPr="00F82813">
        <w:t>(5), 12–20.</w:t>
      </w:r>
    </w:p>
    <w:p w14:paraId="461F7278" w14:textId="77777777" w:rsidR="001F6912" w:rsidRPr="00F82813" w:rsidRDefault="001F6912" w:rsidP="001F6912">
      <w:pPr>
        <w:pStyle w:val="NormalWeb"/>
        <w:ind w:left="720" w:hanging="720"/>
        <w:jc w:val="both"/>
      </w:pPr>
      <w:proofErr w:type="spellStart"/>
      <w:r w:rsidRPr="00F82813">
        <w:t>Anantharaja</w:t>
      </w:r>
      <w:proofErr w:type="spellEnd"/>
      <w:r w:rsidRPr="00F82813">
        <w:t xml:space="preserve">, D., Narayanaswamy, K., and Munuswamy, N. (2017). Sub-lethal effects of bisphenol A on renal function markers in freshwater fish </w:t>
      </w:r>
      <w:proofErr w:type="spellStart"/>
      <w:r w:rsidRPr="00F82813">
        <w:rPr>
          <w:rStyle w:val="Emphasis"/>
        </w:rPr>
        <w:t>Labeo</w:t>
      </w:r>
      <w:proofErr w:type="spellEnd"/>
      <w:r w:rsidRPr="00F82813">
        <w:rPr>
          <w:rStyle w:val="Emphasis"/>
        </w:rPr>
        <w:t xml:space="preserve"> </w:t>
      </w:r>
      <w:proofErr w:type="spellStart"/>
      <w:r w:rsidRPr="00F82813">
        <w:rPr>
          <w:rStyle w:val="Emphasis"/>
        </w:rPr>
        <w:t>rohita</w:t>
      </w:r>
      <w:proofErr w:type="spellEnd"/>
      <w:r w:rsidRPr="00F82813">
        <w:t xml:space="preserve">. </w:t>
      </w:r>
      <w:r w:rsidRPr="00F82813">
        <w:rPr>
          <w:rStyle w:val="Emphasis"/>
        </w:rPr>
        <w:t>Chemosphere, 182,</w:t>
      </w:r>
      <w:r w:rsidRPr="00F82813">
        <w:t xml:space="preserve"> 205–213. </w:t>
      </w:r>
      <w:hyperlink r:id="rId11" w:tgtFrame="_new" w:history="1">
        <w:r w:rsidRPr="00F82813">
          <w:rPr>
            <w:rStyle w:val="Hyperlink"/>
          </w:rPr>
          <w:t>https://doi.org/10.1016/j.chemosphere.2017.05.015</w:t>
        </w:r>
      </w:hyperlink>
    </w:p>
    <w:p w14:paraId="3F773372"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Ansari, S., Ahmad, S., </w:t>
      </w:r>
      <w:r>
        <w:rPr>
          <w:rFonts w:ascii="Times New Roman" w:hAnsi="Times New Roman" w:cs="Times New Roman"/>
          <w:sz w:val="24"/>
          <w:szCs w:val="24"/>
        </w:rPr>
        <w:t>and</w:t>
      </w:r>
      <w:r w:rsidRPr="009A5C49">
        <w:rPr>
          <w:rFonts w:ascii="Times New Roman" w:hAnsi="Times New Roman" w:cs="Times New Roman"/>
          <w:sz w:val="24"/>
          <w:szCs w:val="24"/>
        </w:rPr>
        <w:t xml:space="preserve"> Khan, M. (2021). Mercury chloride induced acute toxicity and histopathological changes in fish. </w:t>
      </w:r>
      <w:r w:rsidRPr="009A5C49">
        <w:rPr>
          <w:rFonts w:ascii="Times New Roman" w:hAnsi="Times New Roman" w:cs="Times New Roman"/>
          <w:i/>
          <w:sz w:val="24"/>
          <w:szCs w:val="24"/>
        </w:rPr>
        <w:t>Environmental Toxicology and Pharmacology, 81</w:t>
      </w:r>
      <w:r w:rsidRPr="009A5C49">
        <w:rPr>
          <w:rFonts w:ascii="Times New Roman" w:hAnsi="Times New Roman" w:cs="Times New Roman"/>
          <w:sz w:val="24"/>
          <w:szCs w:val="24"/>
        </w:rPr>
        <w:t>, 103521.</w:t>
      </w:r>
    </w:p>
    <w:p w14:paraId="5AFD6BB0" w14:textId="77777777" w:rsidR="001F6912" w:rsidRPr="0040602F" w:rsidRDefault="001F6912" w:rsidP="001F6912">
      <w:pPr>
        <w:pStyle w:val="NormalWeb"/>
        <w:ind w:left="720" w:hanging="720"/>
        <w:jc w:val="both"/>
      </w:pPr>
      <w:proofErr w:type="spellStart"/>
      <w:r w:rsidRPr="0040602F">
        <w:t>Arambourou</w:t>
      </w:r>
      <w:proofErr w:type="spellEnd"/>
      <w:r w:rsidRPr="0040602F">
        <w:t xml:space="preserve">, H., </w:t>
      </w:r>
      <w:proofErr w:type="spellStart"/>
      <w:r w:rsidRPr="0040602F">
        <w:t>Planelló</w:t>
      </w:r>
      <w:proofErr w:type="spellEnd"/>
      <w:r w:rsidRPr="0040602F">
        <w:t xml:space="preserve">, R., Llorente, L., Fuertes, I., Barata, C., Delorme, N., et al. (2019). Chironomus </w:t>
      </w:r>
      <w:proofErr w:type="spellStart"/>
      <w:r w:rsidRPr="0040602F">
        <w:t>riparius</w:t>
      </w:r>
      <w:proofErr w:type="spellEnd"/>
      <w:r w:rsidRPr="0040602F">
        <w:t xml:space="preserve"> exposure to field-collected contaminated sediments: From subcellular effect to whole-organism response. </w:t>
      </w:r>
      <w:r w:rsidRPr="0040602F">
        <w:rPr>
          <w:i/>
          <w:iCs/>
        </w:rPr>
        <w:t>Sci. Total Environ., 671</w:t>
      </w:r>
      <w:r w:rsidRPr="0040602F">
        <w:t xml:space="preserve">, 874–882. </w:t>
      </w:r>
      <w:hyperlink r:id="rId12" w:history="1">
        <w:r w:rsidRPr="0040602F">
          <w:rPr>
            <w:rStyle w:val="Hyperlink"/>
          </w:rPr>
          <w:t>https://doi.org/10.1016/j.scitotenv.2019.03.384</w:t>
        </w:r>
      </w:hyperlink>
    </w:p>
    <w:p w14:paraId="47191F85" w14:textId="77777777" w:rsidR="001F6912" w:rsidRPr="00F82813" w:rsidRDefault="001F6912" w:rsidP="001F6912">
      <w:pPr>
        <w:pStyle w:val="NormalWeb"/>
        <w:ind w:left="720" w:hanging="720"/>
        <w:jc w:val="both"/>
      </w:pPr>
      <w:r w:rsidRPr="00F82813">
        <w:t xml:space="preserve">Ayoola, S. O. (2008). Toxicity and bioaccumulation trends of environmental toxicants in fish: A case study of </w:t>
      </w:r>
      <w:r w:rsidRPr="00F82813">
        <w:rPr>
          <w:rStyle w:val="Emphasis"/>
        </w:rPr>
        <w:t>Clarias gariepinus</w:t>
      </w:r>
      <w:r w:rsidRPr="00F82813">
        <w:t xml:space="preserve">. </w:t>
      </w:r>
      <w:r w:rsidRPr="00F82813">
        <w:rPr>
          <w:rStyle w:val="Emphasis"/>
        </w:rPr>
        <w:t>African Journal of Environmental Science and Technology, 2</w:t>
      </w:r>
      <w:r w:rsidRPr="00F82813">
        <w:t>(10), 321–327.</w:t>
      </w:r>
    </w:p>
    <w:p w14:paraId="29DB1054"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Ayoola, S. O. (2008). Toxicity of glyphosate herbicide on Nile tilapia (</w:t>
      </w:r>
      <w:r w:rsidRPr="009A5C49">
        <w:rPr>
          <w:rFonts w:ascii="Times New Roman" w:hAnsi="Times New Roman" w:cs="Times New Roman"/>
          <w:i/>
          <w:sz w:val="24"/>
          <w:szCs w:val="24"/>
        </w:rPr>
        <w:t>Oreochromis niloticus</w:t>
      </w:r>
      <w:r w:rsidRPr="009A5C49">
        <w:rPr>
          <w:rFonts w:ascii="Times New Roman" w:hAnsi="Times New Roman" w:cs="Times New Roman"/>
          <w:sz w:val="24"/>
          <w:szCs w:val="24"/>
        </w:rPr>
        <w:t xml:space="preserve">) juvenile. </w:t>
      </w:r>
      <w:r w:rsidRPr="009A5C49">
        <w:rPr>
          <w:rFonts w:ascii="Times New Roman" w:hAnsi="Times New Roman" w:cs="Times New Roman"/>
          <w:i/>
          <w:sz w:val="24"/>
          <w:szCs w:val="24"/>
        </w:rPr>
        <w:t>African Journal of Agricultural Research, 3</w:t>
      </w:r>
      <w:r w:rsidRPr="009A5C49">
        <w:rPr>
          <w:rFonts w:ascii="Times New Roman" w:hAnsi="Times New Roman" w:cs="Times New Roman"/>
          <w:sz w:val="24"/>
          <w:szCs w:val="24"/>
        </w:rPr>
        <w:t>(12), 825–834.</w:t>
      </w:r>
    </w:p>
    <w:p w14:paraId="540E2647"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lastRenderedPageBreak/>
        <w:t xml:space="preserve">Ayotunde, E. O., </w:t>
      </w:r>
      <w:proofErr w:type="spellStart"/>
      <w:r w:rsidRPr="00CE553E">
        <w:rPr>
          <w:rFonts w:ascii="Times New Roman" w:hAnsi="Times New Roman" w:cs="Times New Roman"/>
          <w:sz w:val="24"/>
          <w:szCs w:val="24"/>
        </w:rPr>
        <w:t>Offem</w:t>
      </w:r>
      <w:proofErr w:type="spellEnd"/>
      <w:r w:rsidRPr="00CE553E">
        <w:rPr>
          <w:rFonts w:ascii="Times New Roman" w:hAnsi="Times New Roman" w:cs="Times New Roman"/>
          <w:sz w:val="24"/>
          <w:szCs w:val="24"/>
        </w:rPr>
        <w:t>, B. O., and Ada, F. B. (2011). Toxicological effects of Carica papaya seed powder aqueous extract on Clarias gariepinus: Behavioral and physiological responses. African Journal of Biotechnology, 10(50), 10177–10183.</w:t>
      </w:r>
    </w:p>
    <w:p w14:paraId="3DDF61BC"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Ayotunde, E. O., </w:t>
      </w:r>
      <w:proofErr w:type="spellStart"/>
      <w:r w:rsidRPr="009A5C49">
        <w:rPr>
          <w:rFonts w:ascii="Times New Roman" w:hAnsi="Times New Roman" w:cs="Times New Roman"/>
          <w:sz w:val="24"/>
          <w:szCs w:val="24"/>
        </w:rPr>
        <w:t>Offem</w:t>
      </w:r>
      <w:proofErr w:type="spellEnd"/>
      <w:r w:rsidRPr="009A5C49">
        <w:rPr>
          <w:rFonts w:ascii="Times New Roman" w:hAnsi="Times New Roman" w:cs="Times New Roman"/>
          <w:sz w:val="24"/>
          <w:szCs w:val="24"/>
        </w:rPr>
        <w:t xml:space="preserve">, B. O., </w:t>
      </w:r>
      <w:r>
        <w:rPr>
          <w:rFonts w:ascii="Times New Roman" w:hAnsi="Times New Roman" w:cs="Times New Roman"/>
          <w:sz w:val="24"/>
          <w:szCs w:val="24"/>
        </w:rPr>
        <w:t>and</w:t>
      </w:r>
      <w:r w:rsidRPr="009A5C49">
        <w:rPr>
          <w:rFonts w:ascii="Times New Roman" w:hAnsi="Times New Roman" w:cs="Times New Roman"/>
          <w:sz w:val="24"/>
          <w:szCs w:val="24"/>
        </w:rPr>
        <w:t xml:space="preserve"> </w:t>
      </w:r>
      <w:proofErr w:type="spellStart"/>
      <w:r w:rsidRPr="009A5C49">
        <w:rPr>
          <w:rFonts w:ascii="Times New Roman" w:hAnsi="Times New Roman" w:cs="Times New Roman"/>
          <w:sz w:val="24"/>
          <w:szCs w:val="24"/>
        </w:rPr>
        <w:t>Bekeh</w:t>
      </w:r>
      <w:proofErr w:type="spellEnd"/>
      <w:r w:rsidRPr="009A5C49">
        <w:rPr>
          <w:rFonts w:ascii="Times New Roman" w:hAnsi="Times New Roman" w:cs="Times New Roman"/>
          <w:sz w:val="24"/>
          <w:szCs w:val="24"/>
        </w:rPr>
        <w:t xml:space="preserve">, A. F. (2011). Toxicity of aqueous extract of </w:t>
      </w:r>
      <w:r w:rsidRPr="009A5C49">
        <w:rPr>
          <w:rFonts w:ascii="Times New Roman" w:hAnsi="Times New Roman" w:cs="Times New Roman"/>
          <w:i/>
          <w:sz w:val="24"/>
          <w:szCs w:val="24"/>
        </w:rPr>
        <w:t xml:space="preserve">Carica papaya </w:t>
      </w:r>
      <w:r w:rsidRPr="009A5C49">
        <w:rPr>
          <w:rFonts w:ascii="Times New Roman" w:hAnsi="Times New Roman" w:cs="Times New Roman"/>
          <w:sz w:val="24"/>
          <w:szCs w:val="24"/>
        </w:rPr>
        <w:t xml:space="preserve">seed powder to Nile tilapia </w:t>
      </w:r>
      <w:r w:rsidRPr="009A5C49">
        <w:rPr>
          <w:rFonts w:ascii="Times New Roman" w:hAnsi="Times New Roman" w:cs="Times New Roman"/>
          <w:i/>
          <w:sz w:val="24"/>
          <w:szCs w:val="24"/>
        </w:rPr>
        <w:t xml:space="preserve">Oreochromis niloticus </w:t>
      </w:r>
      <w:r w:rsidRPr="009A5C49">
        <w:rPr>
          <w:rFonts w:ascii="Times New Roman" w:hAnsi="Times New Roman" w:cs="Times New Roman"/>
          <w:sz w:val="24"/>
          <w:szCs w:val="24"/>
        </w:rPr>
        <w:t xml:space="preserve">and catfish </w:t>
      </w:r>
      <w:r w:rsidRPr="009A5C49">
        <w:rPr>
          <w:rFonts w:ascii="Times New Roman" w:hAnsi="Times New Roman" w:cs="Times New Roman"/>
          <w:i/>
          <w:sz w:val="24"/>
          <w:szCs w:val="24"/>
        </w:rPr>
        <w:t>Clarias gariepinus</w:t>
      </w:r>
      <w:r w:rsidRPr="009A5C49">
        <w:rPr>
          <w:rFonts w:ascii="Times New Roman" w:hAnsi="Times New Roman" w:cs="Times New Roman"/>
          <w:sz w:val="24"/>
          <w:szCs w:val="24"/>
        </w:rPr>
        <w:t xml:space="preserve">. </w:t>
      </w:r>
      <w:r w:rsidRPr="009A5C49">
        <w:rPr>
          <w:rFonts w:ascii="Times New Roman" w:hAnsi="Times New Roman" w:cs="Times New Roman"/>
          <w:i/>
          <w:sz w:val="24"/>
          <w:szCs w:val="24"/>
        </w:rPr>
        <w:t>African Journal of Biotechnology, 10</w:t>
      </w:r>
      <w:r w:rsidRPr="009A5C49">
        <w:rPr>
          <w:rFonts w:ascii="Times New Roman" w:hAnsi="Times New Roman" w:cs="Times New Roman"/>
          <w:sz w:val="24"/>
          <w:szCs w:val="24"/>
        </w:rPr>
        <w:t>(3), 447–452.</w:t>
      </w:r>
    </w:p>
    <w:p w14:paraId="3DB5515F"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Baloyi, N. D., Tekere, M., </w:t>
      </w:r>
      <w:proofErr w:type="spellStart"/>
      <w:r w:rsidRPr="009607F3">
        <w:rPr>
          <w:rFonts w:ascii="Times New Roman" w:hAnsi="Times New Roman" w:cs="Times New Roman"/>
          <w:sz w:val="24"/>
          <w:szCs w:val="24"/>
        </w:rPr>
        <w:t>Maphangwa</w:t>
      </w:r>
      <w:proofErr w:type="spellEnd"/>
      <w:r w:rsidRPr="009607F3">
        <w:rPr>
          <w:rFonts w:ascii="Times New Roman" w:hAnsi="Times New Roman" w:cs="Times New Roman"/>
          <w:sz w:val="24"/>
          <w:szCs w:val="24"/>
        </w:rPr>
        <w:t xml:space="preserve">, K. W., </w:t>
      </w:r>
      <w:r>
        <w:rPr>
          <w:rFonts w:ascii="Times New Roman" w:hAnsi="Times New Roman" w:cs="Times New Roman"/>
          <w:sz w:val="24"/>
          <w:szCs w:val="24"/>
        </w:rPr>
        <w:t>h</w:t>
      </w:r>
      <w:r w:rsidRPr="009607F3">
        <w:rPr>
          <w:rFonts w:ascii="Times New Roman" w:hAnsi="Times New Roman" w:cs="Times New Roman"/>
          <w:sz w:val="24"/>
          <w:szCs w:val="24"/>
        </w:rPr>
        <w:t xml:space="preserve"> Masindi, V. (2021). Insights into the prevalence and impacts of phthalate esters in aquatic ecosystems. </w:t>
      </w:r>
      <w:r w:rsidRPr="009607F3">
        <w:rPr>
          <w:rFonts w:ascii="Times New Roman" w:hAnsi="Times New Roman" w:cs="Times New Roman"/>
          <w:i/>
          <w:iCs/>
          <w:sz w:val="24"/>
          <w:szCs w:val="24"/>
        </w:rPr>
        <w:t>Frontiers in Environmental Science, 9</w:t>
      </w:r>
      <w:r w:rsidRPr="009607F3">
        <w:rPr>
          <w:rFonts w:ascii="Times New Roman" w:hAnsi="Times New Roman" w:cs="Times New Roman"/>
          <w:sz w:val="24"/>
          <w:szCs w:val="24"/>
        </w:rPr>
        <w:t xml:space="preserve">, 684190. </w:t>
      </w:r>
      <w:hyperlink r:id="rId13" w:history="1">
        <w:r w:rsidRPr="009607F3">
          <w:rPr>
            <w:rStyle w:val="Hyperlink"/>
            <w:rFonts w:ascii="Times New Roman" w:hAnsi="Times New Roman" w:cs="Times New Roman"/>
            <w:sz w:val="24"/>
            <w:szCs w:val="24"/>
          </w:rPr>
          <w:t>https://doi.org/10.3389/fenvs.2021.684190</w:t>
        </w:r>
      </w:hyperlink>
    </w:p>
    <w:p w14:paraId="6FFF8ED0" w14:textId="77777777" w:rsidR="001F6912" w:rsidRPr="0040602F" w:rsidRDefault="001F6912" w:rsidP="001F6912">
      <w:pPr>
        <w:pStyle w:val="NormalWeb"/>
        <w:ind w:left="720" w:hanging="720"/>
        <w:jc w:val="both"/>
      </w:pPr>
      <w:r w:rsidRPr="0040602F">
        <w:t xml:space="preserve">Bashir, I., Lone, F. A., Bhat, R. A., Mir, S. A., Dar, Z. A., </w:t>
      </w:r>
      <w:r>
        <w:t>and</w:t>
      </w:r>
      <w:r w:rsidRPr="0040602F">
        <w:t xml:space="preserve"> Dar, S. A. (2020). Concerns and threats of contamination on aquatic ecosystems. In </w:t>
      </w:r>
      <w:r w:rsidRPr="0040602F">
        <w:rPr>
          <w:i/>
          <w:iCs/>
        </w:rPr>
        <w:t>Bioremediation and biotechnology: Sustainable approaches to pollution degradation</w:t>
      </w:r>
      <w:r w:rsidRPr="0040602F">
        <w:t xml:space="preserve"> (pp. 1–26).</w:t>
      </w:r>
    </w:p>
    <w:p w14:paraId="3A16B195" w14:textId="77777777" w:rsidR="001F6912" w:rsidRDefault="001F6912" w:rsidP="001F6912">
      <w:pPr>
        <w:pStyle w:val="NormalWeb"/>
        <w:ind w:left="720" w:hanging="720"/>
        <w:jc w:val="both"/>
      </w:pPr>
      <w:r>
        <w:t>Bhat, I. A., Rather, M. A., Sharma, R., Dar, S. A., h Verma, R. (2014). Toxic effects of diethyl phthalate on common carp (Cyprinus carpio L.): Biochemical and histopathological alterations. Environmental Toxicology and Pharmacology, 38(3), 833–841. https://doi.org/10.1016/j.etap.2014.09.005</w:t>
      </w:r>
    </w:p>
    <w:p w14:paraId="13A769E3" w14:textId="77777777" w:rsidR="001F6912" w:rsidRPr="0040602F" w:rsidRDefault="001F6912" w:rsidP="001F6912">
      <w:pPr>
        <w:pStyle w:val="NormalWeb"/>
        <w:ind w:left="720" w:hanging="720"/>
        <w:jc w:val="both"/>
      </w:pPr>
      <w:r w:rsidRPr="0040602F">
        <w:t>Bhat, R. A., Shafiq-</w:t>
      </w:r>
      <w:proofErr w:type="spellStart"/>
      <w:r w:rsidRPr="0040602F">
        <w:t>ur</w:t>
      </w:r>
      <w:proofErr w:type="spellEnd"/>
      <w:r w:rsidRPr="0040602F">
        <w:t xml:space="preserve">-Rehman, M. M. A., </w:t>
      </w:r>
      <w:proofErr w:type="spellStart"/>
      <w:r w:rsidRPr="0040602F">
        <w:t>Dervash</w:t>
      </w:r>
      <w:proofErr w:type="spellEnd"/>
      <w:r w:rsidRPr="0040602F">
        <w:t xml:space="preserve">, M. A., Mushtaq, N., Bhat, J. I. A., </w:t>
      </w:r>
      <w:r>
        <w:t>and</w:t>
      </w:r>
      <w:r w:rsidRPr="0040602F">
        <w:t xml:space="preserve"> Dar, G. H. (2017). Current status of nutrient load in Dal Lake of Kashmir Himalaya. </w:t>
      </w:r>
      <w:r w:rsidRPr="0040602F">
        <w:rPr>
          <w:i/>
          <w:iCs/>
        </w:rPr>
        <w:t xml:space="preserve">J </w:t>
      </w:r>
      <w:proofErr w:type="spellStart"/>
      <w:r w:rsidRPr="0040602F">
        <w:rPr>
          <w:i/>
          <w:iCs/>
        </w:rPr>
        <w:t>Pharmacog</w:t>
      </w:r>
      <w:proofErr w:type="spellEnd"/>
      <w:r w:rsidRPr="0040602F">
        <w:rPr>
          <w:i/>
          <w:iCs/>
        </w:rPr>
        <w:t xml:space="preserve"> </w:t>
      </w:r>
      <w:proofErr w:type="spellStart"/>
      <w:r w:rsidRPr="0040602F">
        <w:rPr>
          <w:i/>
          <w:iCs/>
        </w:rPr>
        <w:t>Phytochem</w:t>
      </w:r>
      <w:proofErr w:type="spellEnd"/>
      <w:r w:rsidRPr="0040602F">
        <w:rPr>
          <w:i/>
          <w:iCs/>
        </w:rPr>
        <w:t>, 6</w:t>
      </w:r>
      <w:r w:rsidRPr="0040602F">
        <w:t>(6), 165–169.</w:t>
      </w:r>
    </w:p>
    <w:p w14:paraId="1895EB41" w14:textId="77777777" w:rsidR="001F6912" w:rsidRPr="00F82813" w:rsidRDefault="001F6912" w:rsidP="001F6912">
      <w:pPr>
        <w:pStyle w:val="NormalWeb"/>
        <w:ind w:left="720" w:hanging="720"/>
        <w:jc w:val="both"/>
      </w:pPr>
      <w:r w:rsidRPr="00F82813">
        <w:t xml:space="preserve">Bolognesi, C., and Cirillo, T. (2014). Ecotoxicological biomarkers in fish exposed to phthalates: Hepatic and immune system impacts. </w:t>
      </w:r>
      <w:r w:rsidRPr="00F82813">
        <w:rPr>
          <w:rStyle w:val="Emphasis"/>
        </w:rPr>
        <w:t>Science of the Total Environment, 499,</w:t>
      </w:r>
      <w:r w:rsidRPr="00F82813">
        <w:t xml:space="preserve"> 107–115.</w:t>
      </w:r>
    </w:p>
    <w:p w14:paraId="4A6EE285" w14:textId="77777777" w:rsidR="001F6912" w:rsidRDefault="001F6912" w:rsidP="001F6912">
      <w:pPr>
        <w:pStyle w:val="NormalWeb"/>
        <w:ind w:left="720" w:hanging="720"/>
        <w:jc w:val="both"/>
      </w:pPr>
      <w:proofErr w:type="spellStart"/>
      <w:r>
        <w:t>Candolin</w:t>
      </w:r>
      <w:proofErr w:type="spellEnd"/>
      <w:r>
        <w:t xml:space="preserve">, U., h Rahman, T. (2023). </w:t>
      </w:r>
      <w:proofErr w:type="spellStart"/>
      <w:r>
        <w:t>Behavioural</w:t>
      </w:r>
      <w:proofErr w:type="spellEnd"/>
      <w:r>
        <w:t xml:space="preserve"> responses of fishes to anthropogenic disturbances: Adaptive value and ecological consequences. Journal of Fish Biology, 103(4), 773–783. https://doi.org/10.1111/jfb.15322</w:t>
      </w:r>
    </w:p>
    <w:p w14:paraId="1AF4F437"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Chandra Segaran, T., Azra, M. N., Piah, R. M., Lananan, F., Téllez-Isaías, G., Gao, H., </w:t>
      </w:r>
      <w:proofErr w:type="spellStart"/>
      <w:r w:rsidRPr="009607F3">
        <w:rPr>
          <w:rFonts w:ascii="Times New Roman" w:hAnsi="Times New Roman" w:cs="Times New Roman"/>
          <w:sz w:val="24"/>
          <w:szCs w:val="24"/>
        </w:rPr>
        <w:t>Torsabo</w:t>
      </w:r>
      <w:proofErr w:type="spellEnd"/>
      <w:r w:rsidRPr="009607F3">
        <w:rPr>
          <w:rFonts w:ascii="Times New Roman" w:hAnsi="Times New Roman" w:cs="Times New Roman"/>
          <w:sz w:val="24"/>
          <w:szCs w:val="24"/>
        </w:rPr>
        <w:t xml:space="preserve">, D., Kari, Z. A., </w:t>
      </w:r>
      <w:r>
        <w:rPr>
          <w:rFonts w:ascii="Times New Roman" w:hAnsi="Times New Roman" w:cs="Times New Roman"/>
          <w:sz w:val="24"/>
          <w:szCs w:val="24"/>
        </w:rPr>
        <w:t>h</w:t>
      </w:r>
      <w:r w:rsidRPr="009607F3">
        <w:rPr>
          <w:rFonts w:ascii="Times New Roman" w:hAnsi="Times New Roman" w:cs="Times New Roman"/>
          <w:sz w:val="24"/>
          <w:szCs w:val="24"/>
        </w:rPr>
        <w:t xml:space="preserve"> Noordin, N. M. (2023). Catfishes: A global review of the literature. </w:t>
      </w:r>
      <w:proofErr w:type="spellStart"/>
      <w:r w:rsidRPr="009607F3">
        <w:rPr>
          <w:rFonts w:ascii="Times New Roman" w:hAnsi="Times New Roman" w:cs="Times New Roman"/>
          <w:i/>
          <w:iCs/>
          <w:sz w:val="24"/>
          <w:szCs w:val="24"/>
        </w:rPr>
        <w:t>Heliyon</w:t>
      </w:r>
      <w:proofErr w:type="spellEnd"/>
      <w:r w:rsidRPr="009607F3">
        <w:rPr>
          <w:rFonts w:ascii="Times New Roman" w:hAnsi="Times New Roman" w:cs="Times New Roman"/>
          <w:i/>
          <w:iCs/>
          <w:sz w:val="24"/>
          <w:szCs w:val="24"/>
        </w:rPr>
        <w:t>, 9</w:t>
      </w:r>
      <w:r w:rsidRPr="009607F3">
        <w:rPr>
          <w:rFonts w:ascii="Times New Roman" w:hAnsi="Times New Roman" w:cs="Times New Roman"/>
          <w:sz w:val="24"/>
          <w:szCs w:val="24"/>
        </w:rPr>
        <w:t xml:space="preserve">, e20081. </w:t>
      </w:r>
      <w:hyperlink r:id="rId14" w:history="1">
        <w:r w:rsidRPr="009607F3">
          <w:rPr>
            <w:rStyle w:val="Hyperlink"/>
            <w:rFonts w:ascii="Times New Roman" w:hAnsi="Times New Roman" w:cs="Times New Roman"/>
            <w:sz w:val="24"/>
            <w:szCs w:val="24"/>
          </w:rPr>
          <w:t>https://doi.org/10.1016/j.heliyon.2023.e20081</w:t>
        </w:r>
      </w:hyperlink>
    </w:p>
    <w:p w14:paraId="4249AB09" w14:textId="77777777" w:rsidR="001F6912" w:rsidRDefault="001F6912" w:rsidP="001F6912">
      <w:pPr>
        <w:pStyle w:val="NormalWeb"/>
        <w:ind w:left="720" w:hanging="720"/>
        <w:jc w:val="both"/>
      </w:pPr>
      <w:r>
        <w:t xml:space="preserve">Chen, J., </w:t>
      </w:r>
      <w:proofErr w:type="spellStart"/>
      <w:r>
        <w:t>Mengxi</w:t>
      </w:r>
      <w:proofErr w:type="spellEnd"/>
      <w:r>
        <w:t>, C., h Aidi, Z. (2018). Growth hormone overexpression disrupts reproductive status through actions on leptin. Frontiers in Endocrinology, 9, 131.</w:t>
      </w:r>
    </w:p>
    <w:p w14:paraId="1F3355EF"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Cirillo, T. (2014). Immunosuppressive effects of phthalates in aquatic organisms: A review. Environmental Science and Pollution Research, 21(24), 13894–13902.</w:t>
      </w:r>
    </w:p>
    <w:p w14:paraId="0F746740" w14:textId="77777777" w:rsidR="001F6912" w:rsidRDefault="001F6912" w:rsidP="001F6912">
      <w:pPr>
        <w:pStyle w:val="NormalWeb"/>
        <w:ind w:left="720" w:hanging="720"/>
        <w:jc w:val="both"/>
      </w:pPr>
      <w:r>
        <w:t>Cision. (2022). Plastic additives market to garner $79.1 billion, globally, by 2030 at 5.1% CAGR, says Allied Market Research. Cision PR Newswire. https://www.prnewswire.com/news-releases/plastic-additives-market-to-garner-79-1-billion-globally-by-2030-at-5-1-cagr-says-allied-market-research-301535131.html</w:t>
      </w:r>
    </w:p>
    <w:p w14:paraId="7FA9C947" w14:textId="77777777" w:rsidR="001F6912" w:rsidRDefault="001F6912" w:rsidP="001F6912">
      <w:pPr>
        <w:pStyle w:val="NormalWeb"/>
        <w:ind w:left="720" w:hanging="720"/>
        <w:jc w:val="both"/>
      </w:pPr>
      <w:r>
        <w:lastRenderedPageBreak/>
        <w:t>De Brito Carvalho, T. L. A., Nascimento, A. D., Gonçalves, C. F. D. S., Santos, M. A. J. D., h Sales, A. (2020). Assessing the histological changes in fish gills as environmental bioindicators in Paraty and Sepetiba bays in Rio de Janeiro, Brazil. Latin American Journal of Aquatic Research, 48(4), 590–601. https://doi.org/10.3856/vol48-issue4-fulltext-2351</w:t>
      </w:r>
    </w:p>
    <w:p w14:paraId="2F9BB07D"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El-Sayed, Y. S., Saad, T. T., and El-Bahr, S. M. (2016). Acute toxicity of phthalates on Nile tilapia (Oreochromis niloticus): Biochemical, hematological, and histopathological evaluation. Environmental Toxicology and Pharmacology, 44, 89–97. https://doi.org/10.1016/j.etap.2016.04.009</w:t>
      </w:r>
    </w:p>
    <w:p w14:paraId="02CE8374"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Evans, D. H. (2008). Osmotic and ionic regulation. In D. H. Evans (Ed.), </w:t>
      </w:r>
      <w:r w:rsidRPr="009A5C49">
        <w:rPr>
          <w:rFonts w:ascii="Times New Roman" w:hAnsi="Times New Roman" w:cs="Times New Roman"/>
          <w:i/>
          <w:sz w:val="24"/>
          <w:szCs w:val="24"/>
        </w:rPr>
        <w:t xml:space="preserve">The Physiology of Fishes </w:t>
      </w:r>
      <w:r w:rsidRPr="009A5C49">
        <w:rPr>
          <w:rFonts w:ascii="Times New Roman" w:hAnsi="Times New Roman" w:cs="Times New Roman"/>
          <w:sz w:val="24"/>
          <w:szCs w:val="24"/>
        </w:rPr>
        <w:t>(3rd ed., pp. 179–212). CRC Press.</w:t>
      </w:r>
    </w:p>
    <w:p w14:paraId="4795BD07" w14:textId="77777777" w:rsidR="001F6912" w:rsidRPr="009A5C49" w:rsidRDefault="001F6912" w:rsidP="001F6912">
      <w:pPr>
        <w:spacing w:line="240" w:lineRule="auto"/>
        <w:ind w:left="720" w:hanging="720"/>
        <w:jc w:val="both"/>
        <w:rPr>
          <w:rFonts w:ascii="Times New Roman" w:hAnsi="Times New Roman" w:cs="Times New Roman"/>
          <w:sz w:val="24"/>
          <w:szCs w:val="24"/>
        </w:rPr>
      </w:pPr>
      <w:proofErr w:type="spellStart"/>
      <w:r w:rsidRPr="009A5C49">
        <w:rPr>
          <w:rFonts w:ascii="Times New Roman" w:hAnsi="Times New Roman" w:cs="Times New Roman"/>
          <w:sz w:val="24"/>
          <w:szCs w:val="24"/>
        </w:rPr>
        <w:t>Farombi</w:t>
      </w:r>
      <w:proofErr w:type="spellEnd"/>
      <w:r w:rsidRPr="009A5C49">
        <w:rPr>
          <w:rFonts w:ascii="Times New Roman" w:hAnsi="Times New Roman" w:cs="Times New Roman"/>
          <w:sz w:val="24"/>
          <w:szCs w:val="24"/>
        </w:rPr>
        <w:t xml:space="preserve">, E. O., Adelowo, O. A., </w:t>
      </w:r>
      <w:r>
        <w:rPr>
          <w:rFonts w:ascii="Times New Roman" w:hAnsi="Times New Roman" w:cs="Times New Roman"/>
          <w:sz w:val="24"/>
          <w:szCs w:val="24"/>
        </w:rPr>
        <w:t>and</w:t>
      </w:r>
      <w:r w:rsidRPr="009A5C49">
        <w:rPr>
          <w:rFonts w:ascii="Times New Roman" w:hAnsi="Times New Roman" w:cs="Times New Roman"/>
          <w:sz w:val="24"/>
          <w:szCs w:val="24"/>
        </w:rPr>
        <w:t xml:space="preserve"> Ajimoko, Y. R. (2007). Biomarkers of oxidative stress and heavy metal levels as indicators of environmental pollution in African catfish (</w:t>
      </w:r>
      <w:r w:rsidRPr="009A5C49">
        <w:rPr>
          <w:rFonts w:ascii="Times New Roman" w:hAnsi="Times New Roman" w:cs="Times New Roman"/>
          <w:i/>
          <w:sz w:val="24"/>
          <w:szCs w:val="24"/>
        </w:rPr>
        <w:t>Clarias gariepinus</w:t>
      </w:r>
      <w:r w:rsidRPr="009A5C49">
        <w:rPr>
          <w:rFonts w:ascii="Times New Roman" w:hAnsi="Times New Roman" w:cs="Times New Roman"/>
          <w:sz w:val="24"/>
          <w:szCs w:val="24"/>
        </w:rPr>
        <w:t xml:space="preserve">) from Nigeria. </w:t>
      </w:r>
      <w:r w:rsidRPr="009A5C49">
        <w:rPr>
          <w:rFonts w:ascii="Times New Roman" w:hAnsi="Times New Roman" w:cs="Times New Roman"/>
          <w:i/>
          <w:sz w:val="24"/>
          <w:szCs w:val="24"/>
        </w:rPr>
        <w:t>International Journal of Environmental Research and Public Health, 4</w:t>
      </w:r>
      <w:r w:rsidRPr="009A5C49">
        <w:rPr>
          <w:rFonts w:ascii="Times New Roman" w:hAnsi="Times New Roman" w:cs="Times New Roman"/>
          <w:sz w:val="24"/>
          <w:szCs w:val="24"/>
        </w:rPr>
        <w:t>(2), 158–165.</w:t>
      </w:r>
    </w:p>
    <w:p w14:paraId="56817EC0"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Gabriel, U. U., </w:t>
      </w:r>
      <w:r>
        <w:rPr>
          <w:rFonts w:ascii="Times New Roman" w:hAnsi="Times New Roman" w:cs="Times New Roman"/>
          <w:sz w:val="24"/>
          <w:szCs w:val="24"/>
        </w:rPr>
        <w:t>and</w:t>
      </w:r>
      <w:r w:rsidRPr="009A5C49">
        <w:rPr>
          <w:rFonts w:ascii="Times New Roman" w:hAnsi="Times New Roman" w:cs="Times New Roman"/>
          <w:sz w:val="24"/>
          <w:szCs w:val="24"/>
        </w:rPr>
        <w:t xml:space="preserve"> Okey, I. B. (2009). Effects of aqueous extracts of leaves of </w:t>
      </w:r>
      <w:r w:rsidRPr="009A5C49">
        <w:rPr>
          <w:rFonts w:ascii="Times New Roman" w:hAnsi="Times New Roman" w:cs="Times New Roman"/>
          <w:i/>
          <w:sz w:val="24"/>
          <w:szCs w:val="24"/>
        </w:rPr>
        <w:t xml:space="preserve">Nicotiana </w:t>
      </w:r>
      <w:proofErr w:type="spellStart"/>
      <w:r w:rsidRPr="009A5C49">
        <w:rPr>
          <w:rFonts w:ascii="Times New Roman" w:hAnsi="Times New Roman" w:cs="Times New Roman"/>
          <w:i/>
          <w:sz w:val="24"/>
          <w:szCs w:val="24"/>
        </w:rPr>
        <w:t>tobaccum</w:t>
      </w:r>
      <w:proofErr w:type="spellEnd"/>
      <w:r w:rsidRPr="009A5C49">
        <w:rPr>
          <w:rFonts w:ascii="Times New Roman" w:hAnsi="Times New Roman" w:cs="Times New Roman"/>
          <w:i/>
          <w:sz w:val="24"/>
          <w:szCs w:val="24"/>
        </w:rPr>
        <w:t xml:space="preserve"> </w:t>
      </w:r>
      <w:r w:rsidRPr="009A5C49">
        <w:rPr>
          <w:rFonts w:ascii="Times New Roman" w:hAnsi="Times New Roman" w:cs="Times New Roman"/>
          <w:sz w:val="24"/>
          <w:szCs w:val="24"/>
        </w:rPr>
        <w:t xml:space="preserve">on the </w:t>
      </w:r>
      <w:proofErr w:type="spellStart"/>
      <w:r w:rsidRPr="009A5C49">
        <w:rPr>
          <w:rFonts w:ascii="Times New Roman" w:hAnsi="Times New Roman" w:cs="Times New Roman"/>
          <w:sz w:val="24"/>
          <w:szCs w:val="24"/>
        </w:rPr>
        <w:t>behavioural</w:t>
      </w:r>
      <w:proofErr w:type="spellEnd"/>
      <w:r w:rsidRPr="009A5C49">
        <w:rPr>
          <w:rFonts w:ascii="Times New Roman" w:hAnsi="Times New Roman" w:cs="Times New Roman"/>
          <w:sz w:val="24"/>
          <w:szCs w:val="24"/>
        </w:rPr>
        <w:t xml:space="preserve"> responses of </w:t>
      </w:r>
      <w:r w:rsidRPr="009A5C49">
        <w:rPr>
          <w:rFonts w:ascii="Times New Roman" w:hAnsi="Times New Roman" w:cs="Times New Roman"/>
          <w:i/>
          <w:sz w:val="24"/>
          <w:szCs w:val="24"/>
        </w:rPr>
        <w:t xml:space="preserve">Clarias gariepinus </w:t>
      </w:r>
      <w:r w:rsidRPr="009A5C49">
        <w:rPr>
          <w:rFonts w:ascii="Times New Roman" w:hAnsi="Times New Roman" w:cs="Times New Roman"/>
          <w:sz w:val="24"/>
          <w:szCs w:val="24"/>
        </w:rPr>
        <w:t xml:space="preserve">fingerlings. </w:t>
      </w:r>
      <w:r w:rsidRPr="009A5C49">
        <w:rPr>
          <w:rFonts w:ascii="Times New Roman" w:hAnsi="Times New Roman" w:cs="Times New Roman"/>
          <w:i/>
          <w:sz w:val="24"/>
          <w:szCs w:val="24"/>
        </w:rPr>
        <w:t>Research Journal of Applied Sciences, Engineering and Technology, 1</w:t>
      </w:r>
      <w:r w:rsidRPr="009A5C49">
        <w:rPr>
          <w:rFonts w:ascii="Times New Roman" w:hAnsi="Times New Roman" w:cs="Times New Roman"/>
          <w:sz w:val="24"/>
          <w:szCs w:val="24"/>
        </w:rPr>
        <w:t>(2), 116–120.</w:t>
      </w:r>
    </w:p>
    <w:p w14:paraId="40E867FD" w14:textId="77777777" w:rsidR="001F6912" w:rsidRPr="00F82813" w:rsidRDefault="001F6912" w:rsidP="001F6912">
      <w:pPr>
        <w:pStyle w:val="NormalWeb"/>
        <w:ind w:left="720" w:hanging="720"/>
        <w:jc w:val="both"/>
      </w:pPr>
      <w:r w:rsidRPr="00F82813">
        <w:t xml:space="preserve">Gabriel, U. U., and Okey, I. B. (2009). Stress-induced behavioral changes in </w:t>
      </w:r>
      <w:r w:rsidRPr="00F82813">
        <w:rPr>
          <w:rStyle w:val="Emphasis"/>
        </w:rPr>
        <w:t>Clarias gariepinus</w:t>
      </w:r>
      <w:r w:rsidRPr="00F82813">
        <w:t xml:space="preserve"> exposed to environmental toxicants. </w:t>
      </w:r>
      <w:r w:rsidRPr="00F82813">
        <w:rPr>
          <w:rStyle w:val="Emphasis"/>
        </w:rPr>
        <w:t>Journal of Aquatic Sciences, 24</w:t>
      </w:r>
      <w:r w:rsidRPr="00F82813">
        <w:t>(2), 45–52.</w:t>
      </w:r>
    </w:p>
    <w:p w14:paraId="2EEA1F64"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Gabriel, U. U., </w:t>
      </w:r>
      <w:proofErr w:type="spellStart"/>
      <w:r w:rsidRPr="009A5C49">
        <w:rPr>
          <w:rFonts w:ascii="Times New Roman" w:hAnsi="Times New Roman" w:cs="Times New Roman"/>
          <w:sz w:val="24"/>
          <w:szCs w:val="24"/>
        </w:rPr>
        <w:t>Ezeri</w:t>
      </w:r>
      <w:proofErr w:type="spellEnd"/>
      <w:r w:rsidRPr="009A5C49">
        <w:rPr>
          <w:rFonts w:ascii="Times New Roman" w:hAnsi="Times New Roman" w:cs="Times New Roman"/>
          <w:sz w:val="24"/>
          <w:szCs w:val="24"/>
        </w:rPr>
        <w:t xml:space="preserve">, G. N. O., </w:t>
      </w:r>
      <w:r>
        <w:rPr>
          <w:rFonts w:ascii="Times New Roman" w:hAnsi="Times New Roman" w:cs="Times New Roman"/>
          <w:sz w:val="24"/>
          <w:szCs w:val="24"/>
        </w:rPr>
        <w:t>and</w:t>
      </w:r>
      <w:r w:rsidRPr="009A5C49">
        <w:rPr>
          <w:rFonts w:ascii="Times New Roman" w:hAnsi="Times New Roman" w:cs="Times New Roman"/>
          <w:sz w:val="24"/>
          <w:szCs w:val="24"/>
        </w:rPr>
        <w:t xml:space="preserve"> </w:t>
      </w:r>
      <w:proofErr w:type="spellStart"/>
      <w:r w:rsidRPr="009A5C49">
        <w:rPr>
          <w:rFonts w:ascii="Times New Roman" w:hAnsi="Times New Roman" w:cs="Times New Roman"/>
          <w:sz w:val="24"/>
          <w:szCs w:val="24"/>
        </w:rPr>
        <w:t>Opabunmi</w:t>
      </w:r>
      <w:proofErr w:type="spellEnd"/>
      <w:r w:rsidRPr="009A5C49">
        <w:rPr>
          <w:rFonts w:ascii="Times New Roman" w:hAnsi="Times New Roman" w:cs="Times New Roman"/>
          <w:sz w:val="24"/>
          <w:szCs w:val="24"/>
        </w:rPr>
        <w:t xml:space="preserve">, O. O. (2010). Influence of sex, source, health status and acclimation on the </w:t>
      </w:r>
      <w:proofErr w:type="spellStart"/>
      <w:r w:rsidRPr="009A5C49">
        <w:rPr>
          <w:rFonts w:ascii="Times New Roman" w:hAnsi="Times New Roman" w:cs="Times New Roman"/>
          <w:sz w:val="24"/>
          <w:szCs w:val="24"/>
        </w:rPr>
        <w:t>haematology</w:t>
      </w:r>
      <w:proofErr w:type="spellEnd"/>
      <w:r w:rsidRPr="009A5C49">
        <w:rPr>
          <w:rFonts w:ascii="Times New Roman" w:hAnsi="Times New Roman" w:cs="Times New Roman"/>
          <w:sz w:val="24"/>
          <w:szCs w:val="24"/>
        </w:rPr>
        <w:t xml:space="preserve"> of </w:t>
      </w:r>
      <w:proofErr w:type="spellStart"/>
      <w:r w:rsidRPr="009A5C49">
        <w:rPr>
          <w:rFonts w:ascii="Times New Roman" w:hAnsi="Times New Roman" w:cs="Times New Roman"/>
          <w:i/>
          <w:sz w:val="24"/>
          <w:szCs w:val="24"/>
        </w:rPr>
        <w:t>Clarias</w:t>
      </w:r>
      <w:proofErr w:type="spellEnd"/>
      <w:r w:rsidRPr="009A5C49">
        <w:rPr>
          <w:rFonts w:ascii="Times New Roman" w:hAnsi="Times New Roman" w:cs="Times New Roman"/>
          <w:i/>
          <w:sz w:val="24"/>
          <w:szCs w:val="24"/>
        </w:rPr>
        <w:t xml:space="preserve"> </w:t>
      </w:r>
      <w:proofErr w:type="spellStart"/>
      <w:r w:rsidRPr="009A5C49">
        <w:rPr>
          <w:rFonts w:ascii="Times New Roman" w:hAnsi="Times New Roman" w:cs="Times New Roman"/>
          <w:i/>
          <w:sz w:val="24"/>
          <w:szCs w:val="24"/>
        </w:rPr>
        <w:t>gariepinus</w:t>
      </w:r>
      <w:proofErr w:type="spellEnd"/>
      <w:r w:rsidRPr="009A5C49">
        <w:rPr>
          <w:rFonts w:ascii="Times New Roman" w:hAnsi="Times New Roman" w:cs="Times New Roman"/>
          <w:sz w:val="24"/>
          <w:szCs w:val="24"/>
        </w:rPr>
        <w:t xml:space="preserve">. </w:t>
      </w:r>
      <w:r w:rsidRPr="009A5C49">
        <w:rPr>
          <w:rFonts w:ascii="Times New Roman" w:hAnsi="Times New Roman" w:cs="Times New Roman"/>
          <w:i/>
          <w:sz w:val="24"/>
          <w:szCs w:val="24"/>
        </w:rPr>
        <w:t>African Journal of Biotechnology, 3</w:t>
      </w:r>
      <w:r w:rsidRPr="009A5C49">
        <w:rPr>
          <w:rFonts w:ascii="Times New Roman" w:hAnsi="Times New Roman" w:cs="Times New Roman"/>
          <w:sz w:val="24"/>
          <w:szCs w:val="24"/>
        </w:rPr>
        <w:t>(9), 463–467.</w:t>
      </w:r>
    </w:p>
    <w:p w14:paraId="66C307EE" w14:textId="77777777" w:rsidR="001F6912" w:rsidRPr="00F82813" w:rsidRDefault="001F6912" w:rsidP="001F6912">
      <w:pPr>
        <w:pStyle w:val="NormalWeb"/>
        <w:ind w:left="720" w:hanging="720"/>
        <w:jc w:val="both"/>
      </w:pPr>
      <w:r w:rsidRPr="00F82813">
        <w:t xml:space="preserve">Ganguly, P., Banerjee, A., Ghosh, D., and Saha, S. (2025). Diethyl phthalate exposure induces metabolic and ionic disturbances in freshwater fish </w:t>
      </w:r>
      <w:proofErr w:type="spellStart"/>
      <w:r w:rsidRPr="00F82813">
        <w:rPr>
          <w:rStyle w:val="Emphasis"/>
        </w:rPr>
        <w:t>Labeo</w:t>
      </w:r>
      <w:proofErr w:type="spellEnd"/>
      <w:r w:rsidRPr="00F82813">
        <w:rPr>
          <w:rStyle w:val="Emphasis"/>
        </w:rPr>
        <w:t xml:space="preserve"> </w:t>
      </w:r>
      <w:proofErr w:type="spellStart"/>
      <w:r w:rsidRPr="00F82813">
        <w:rPr>
          <w:rStyle w:val="Emphasis"/>
        </w:rPr>
        <w:t>catla</w:t>
      </w:r>
      <w:proofErr w:type="spellEnd"/>
      <w:r w:rsidRPr="00F82813">
        <w:t xml:space="preserve">. </w:t>
      </w:r>
      <w:r w:rsidRPr="00F82813">
        <w:rPr>
          <w:rStyle w:val="Emphasis"/>
        </w:rPr>
        <w:t>Ecotoxicology and Environmental Safety, 271,</w:t>
      </w:r>
      <w:r w:rsidRPr="00F82813">
        <w:t xml:space="preserve"> 115505. </w:t>
      </w:r>
      <w:hyperlink r:id="rId15" w:tgtFrame="_new" w:history="1">
        <w:r w:rsidRPr="00F82813">
          <w:rPr>
            <w:rStyle w:val="Hyperlink"/>
          </w:rPr>
          <w:t>https://doi.org/10.1016/j.ecoenv.2025.115505</w:t>
        </w:r>
      </w:hyperlink>
    </w:p>
    <w:p w14:paraId="63143609"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Gao, L., Tang, Y., Wang, C., Yao, L., Zhang, J., Gao, R. (2019). Highly-efficient amphiphilic magnetic nanocomposites based on a simple sol-gel modification for adsorption of phthalate esters. </w:t>
      </w:r>
      <w:r w:rsidRPr="009607F3">
        <w:rPr>
          <w:rFonts w:ascii="Times New Roman" w:hAnsi="Times New Roman" w:cs="Times New Roman"/>
          <w:i/>
          <w:iCs/>
          <w:sz w:val="24"/>
          <w:szCs w:val="24"/>
        </w:rPr>
        <w:t>Journal of Colloid and Interface Science, 552</w:t>
      </w:r>
      <w:r w:rsidRPr="009607F3">
        <w:rPr>
          <w:rFonts w:ascii="Times New Roman" w:hAnsi="Times New Roman" w:cs="Times New Roman"/>
          <w:sz w:val="24"/>
          <w:szCs w:val="24"/>
        </w:rPr>
        <w:t xml:space="preserve">, 142–152. </w:t>
      </w:r>
      <w:hyperlink r:id="rId16" w:history="1">
        <w:r w:rsidRPr="009607F3">
          <w:rPr>
            <w:rStyle w:val="Hyperlink"/>
            <w:rFonts w:ascii="Times New Roman" w:hAnsi="Times New Roman" w:cs="Times New Roman"/>
            <w:sz w:val="24"/>
            <w:szCs w:val="24"/>
          </w:rPr>
          <w:t>https://doi.org/10.1016/j.jcis.2019.05.031</w:t>
        </w:r>
      </w:hyperlink>
    </w:p>
    <w:p w14:paraId="1969EBC9"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Gilbert, M. (2017). Relation of structure to chemical properties. In M. Gilbert (Ed.), </w:t>
      </w:r>
      <w:r w:rsidRPr="009607F3">
        <w:rPr>
          <w:rFonts w:ascii="Times New Roman" w:hAnsi="Times New Roman" w:cs="Times New Roman"/>
          <w:i/>
          <w:iCs/>
          <w:sz w:val="24"/>
          <w:szCs w:val="24"/>
        </w:rPr>
        <w:t>Brydson's plastics materials</w:t>
      </w:r>
      <w:r w:rsidRPr="009607F3">
        <w:rPr>
          <w:rFonts w:ascii="Times New Roman" w:hAnsi="Times New Roman" w:cs="Times New Roman"/>
          <w:sz w:val="24"/>
          <w:szCs w:val="24"/>
        </w:rPr>
        <w:t xml:space="preserve"> (pp. 75–102). Elsevier.</w:t>
      </w:r>
    </w:p>
    <w:p w14:paraId="0F8742CF" w14:textId="77777777" w:rsidR="001F6912" w:rsidRPr="0040602F" w:rsidRDefault="001F6912" w:rsidP="001F6912">
      <w:pPr>
        <w:pStyle w:val="NormalWeb"/>
        <w:ind w:left="720" w:hanging="720"/>
        <w:jc w:val="both"/>
      </w:pPr>
      <w:r w:rsidRPr="0040602F">
        <w:t xml:space="preserve">Giuliani, A., Zuccarini, M., Cichelli, A., Khan, H., </w:t>
      </w:r>
      <w:r>
        <w:t>and</w:t>
      </w:r>
      <w:r w:rsidRPr="0040602F">
        <w:t xml:space="preserve"> Reale, M. (2020). Critical review on the presence of phthalates in food and evidence of their biological impact. </w:t>
      </w:r>
      <w:r w:rsidRPr="0040602F">
        <w:rPr>
          <w:i/>
          <w:iCs/>
        </w:rPr>
        <w:t>International Journal of Environmental Research and Public Health, 17</w:t>
      </w:r>
      <w:r w:rsidRPr="0040602F">
        <w:t xml:space="preserve">(16), 5655. </w:t>
      </w:r>
      <w:hyperlink r:id="rId17" w:history="1">
        <w:r w:rsidRPr="0040602F">
          <w:rPr>
            <w:rStyle w:val="Hyperlink"/>
          </w:rPr>
          <w:t>https://doi.org/10.3390/ijerph17165655</w:t>
        </w:r>
      </w:hyperlink>
    </w:p>
    <w:p w14:paraId="531AA8EF"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lastRenderedPageBreak/>
        <w:t xml:space="preserve">Guerrero, N. R. V., Rondon, E., </w:t>
      </w:r>
      <w:r>
        <w:rPr>
          <w:rFonts w:ascii="Times New Roman" w:hAnsi="Times New Roman" w:cs="Times New Roman"/>
          <w:sz w:val="24"/>
          <w:szCs w:val="24"/>
        </w:rPr>
        <w:t>and</w:t>
      </w:r>
      <w:r w:rsidRPr="009A5C49">
        <w:rPr>
          <w:rFonts w:ascii="Times New Roman" w:hAnsi="Times New Roman" w:cs="Times New Roman"/>
          <w:sz w:val="24"/>
          <w:szCs w:val="24"/>
        </w:rPr>
        <w:t xml:space="preserve"> Montes, J. D. (2020). Acute toxicity of mercury on freshwater fish: A review. </w:t>
      </w:r>
      <w:r w:rsidRPr="009A5C49">
        <w:rPr>
          <w:rFonts w:ascii="Times New Roman" w:hAnsi="Times New Roman" w:cs="Times New Roman"/>
          <w:i/>
          <w:sz w:val="24"/>
          <w:szCs w:val="24"/>
        </w:rPr>
        <w:t>Environmental Science and Pollution Research, 27</w:t>
      </w:r>
      <w:r w:rsidRPr="009A5C49">
        <w:rPr>
          <w:rFonts w:ascii="Times New Roman" w:hAnsi="Times New Roman" w:cs="Times New Roman"/>
          <w:sz w:val="24"/>
          <w:szCs w:val="24"/>
        </w:rPr>
        <w:t>(10), 11345–11355.</w:t>
      </w:r>
    </w:p>
    <w:p w14:paraId="40CFB955"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Heo, H., Choi, M. J., Park, J., Nam, T., </w:t>
      </w:r>
      <w:r>
        <w:rPr>
          <w:rFonts w:ascii="Times New Roman" w:hAnsi="Times New Roman" w:cs="Times New Roman"/>
          <w:sz w:val="24"/>
          <w:szCs w:val="24"/>
        </w:rPr>
        <w:t>h</w:t>
      </w:r>
      <w:r w:rsidRPr="009607F3">
        <w:rPr>
          <w:rFonts w:ascii="Times New Roman" w:hAnsi="Times New Roman" w:cs="Times New Roman"/>
          <w:sz w:val="24"/>
          <w:szCs w:val="24"/>
        </w:rPr>
        <w:t xml:space="preserve"> Cho, J. (2020). Anthropogenic occurrence of phthalate esters in beach seawater in the southeast coast region, South Korea. </w:t>
      </w:r>
      <w:r w:rsidRPr="009607F3">
        <w:rPr>
          <w:rFonts w:ascii="Times New Roman" w:hAnsi="Times New Roman" w:cs="Times New Roman"/>
          <w:i/>
          <w:iCs/>
          <w:sz w:val="24"/>
          <w:szCs w:val="24"/>
        </w:rPr>
        <w:t>Water, 12</w:t>
      </w:r>
      <w:r w:rsidRPr="009607F3">
        <w:rPr>
          <w:rFonts w:ascii="Times New Roman" w:hAnsi="Times New Roman" w:cs="Times New Roman"/>
          <w:sz w:val="24"/>
          <w:szCs w:val="24"/>
        </w:rPr>
        <w:t>(122), 1–13.</w:t>
      </w:r>
    </w:p>
    <w:p w14:paraId="7C05C9EB" w14:textId="77777777" w:rsidR="001F6912" w:rsidRPr="0040602F" w:rsidRDefault="001F6912" w:rsidP="001F6912">
      <w:pPr>
        <w:pStyle w:val="NormalWeb"/>
        <w:ind w:left="720" w:hanging="720"/>
        <w:jc w:val="both"/>
      </w:pPr>
      <w:r w:rsidRPr="0040602F">
        <w:t xml:space="preserve">Huang, L., Zhu, X., Zhou, S., Cheng, Z., Shi, K., Zhang, C., </w:t>
      </w:r>
      <w:r>
        <w:t>and</w:t>
      </w:r>
      <w:r w:rsidRPr="0040602F">
        <w:t xml:space="preserve"> Shao, H. (2021). Phthalic acid esters: Natural sources and biological activities. </w:t>
      </w:r>
      <w:r w:rsidRPr="0040602F">
        <w:rPr>
          <w:i/>
          <w:iCs/>
        </w:rPr>
        <w:t>Toxins (Basel), 13</w:t>
      </w:r>
      <w:r w:rsidRPr="0040602F">
        <w:t xml:space="preserve">(7), 495. </w:t>
      </w:r>
      <w:hyperlink r:id="rId18" w:history="1">
        <w:r w:rsidRPr="0040602F">
          <w:rPr>
            <w:rStyle w:val="Hyperlink"/>
          </w:rPr>
          <w:t>https://doi.org/10.3390/toxins13070495</w:t>
        </w:r>
      </w:hyperlink>
    </w:p>
    <w:p w14:paraId="052026A0" w14:textId="77777777" w:rsidR="001F6912" w:rsidRPr="009607F3" w:rsidRDefault="001F6912" w:rsidP="001F6912">
      <w:pPr>
        <w:spacing w:line="240" w:lineRule="auto"/>
        <w:ind w:left="720" w:hanging="720"/>
        <w:jc w:val="both"/>
        <w:rPr>
          <w:rFonts w:ascii="Times New Roman" w:hAnsi="Times New Roman" w:cs="Times New Roman"/>
          <w:sz w:val="24"/>
          <w:szCs w:val="24"/>
        </w:rPr>
      </w:pPr>
      <w:proofErr w:type="spellStart"/>
      <w:r w:rsidRPr="009607F3">
        <w:rPr>
          <w:rFonts w:ascii="Times New Roman" w:hAnsi="Times New Roman" w:cs="Times New Roman"/>
          <w:sz w:val="24"/>
          <w:szCs w:val="24"/>
        </w:rPr>
        <w:t>Ibor</w:t>
      </w:r>
      <w:proofErr w:type="spellEnd"/>
      <w:r w:rsidRPr="009607F3">
        <w:rPr>
          <w:rFonts w:ascii="Times New Roman" w:hAnsi="Times New Roman" w:cs="Times New Roman"/>
          <w:sz w:val="24"/>
          <w:szCs w:val="24"/>
        </w:rPr>
        <w:t xml:space="preserve">, O. R., </w:t>
      </w:r>
      <w:proofErr w:type="spellStart"/>
      <w:r w:rsidRPr="009607F3">
        <w:rPr>
          <w:rFonts w:ascii="Times New Roman" w:hAnsi="Times New Roman" w:cs="Times New Roman"/>
          <w:sz w:val="24"/>
          <w:szCs w:val="24"/>
        </w:rPr>
        <w:t>Adeogun</w:t>
      </w:r>
      <w:proofErr w:type="spellEnd"/>
      <w:r w:rsidRPr="009607F3">
        <w:rPr>
          <w:rFonts w:ascii="Times New Roman" w:hAnsi="Times New Roman" w:cs="Times New Roman"/>
          <w:sz w:val="24"/>
          <w:szCs w:val="24"/>
        </w:rPr>
        <w:t xml:space="preserve">, A. O., Fagbohun, O. A., </w:t>
      </w:r>
      <w:r>
        <w:rPr>
          <w:rFonts w:ascii="Times New Roman" w:hAnsi="Times New Roman" w:cs="Times New Roman"/>
          <w:sz w:val="24"/>
          <w:szCs w:val="24"/>
        </w:rPr>
        <w:t>h</w:t>
      </w:r>
      <w:r w:rsidRPr="009607F3">
        <w:rPr>
          <w:rFonts w:ascii="Times New Roman" w:hAnsi="Times New Roman" w:cs="Times New Roman"/>
          <w:sz w:val="24"/>
          <w:szCs w:val="24"/>
        </w:rPr>
        <w:t xml:space="preserve"> </w:t>
      </w:r>
      <w:proofErr w:type="spellStart"/>
      <w:r w:rsidRPr="009607F3">
        <w:rPr>
          <w:rFonts w:ascii="Times New Roman" w:hAnsi="Times New Roman" w:cs="Times New Roman"/>
          <w:sz w:val="24"/>
          <w:szCs w:val="24"/>
        </w:rPr>
        <w:t>Arukwe</w:t>
      </w:r>
      <w:proofErr w:type="spellEnd"/>
      <w:r w:rsidRPr="009607F3">
        <w:rPr>
          <w:rFonts w:ascii="Times New Roman" w:hAnsi="Times New Roman" w:cs="Times New Roman"/>
          <w:sz w:val="24"/>
          <w:szCs w:val="24"/>
        </w:rPr>
        <w:t xml:space="preserve">, A. (2016). </w:t>
      </w:r>
      <w:proofErr w:type="spellStart"/>
      <w:r w:rsidRPr="009607F3">
        <w:rPr>
          <w:rFonts w:ascii="Times New Roman" w:hAnsi="Times New Roman" w:cs="Times New Roman"/>
          <w:sz w:val="24"/>
          <w:szCs w:val="24"/>
        </w:rPr>
        <w:t>Gonado</w:t>
      </w:r>
      <w:proofErr w:type="spellEnd"/>
      <w:r w:rsidRPr="009607F3">
        <w:rPr>
          <w:rFonts w:ascii="Times New Roman" w:hAnsi="Times New Roman" w:cs="Times New Roman"/>
          <w:sz w:val="24"/>
          <w:szCs w:val="24"/>
        </w:rPr>
        <w:t xml:space="preserve">-histopathological changes, intersex and endocrine disruptor responses in relation to contaminant burden in </w:t>
      </w:r>
      <w:r w:rsidRPr="009607F3">
        <w:rPr>
          <w:rFonts w:ascii="Times New Roman" w:hAnsi="Times New Roman" w:cs="Times New Roman"/>
          <w:i/>
          <w:iCs/>
          <w:sz w:val="24"/>
          <w:szCs w:val="24"/>
        </w:rPr>
        <w:t>Tilapia</w:t>
      </w:r>
      <w:r w:rsidRPr="009607F3">
        <w:rPr>
          <w:rFonts w:ascii="Times New Roman" w:hAnsi="Times New Roman" w:cs="Times New Roman"/>
          <w:sz w:val="24"/>
          <w:szCs w:val="24"/>
        </w:rPr>
        <w:t xml:space="preserve"> species from Ogun River, Nigeria. </w:t>
      </w:r>
      <w:r w:rsidRPr="009607F3">
        <w:rPr>
          <w:rFonts w:ascii="Times New Roman" w:hAnsi="Times New Roman" w:cs="Times New Roman"/>
          <w:i/>
          <w:iCs/>
          <w:sz w:val="24"/>
          <w:szCs w:val="24"/>
        </w:rPr>
        <w:t>Chemosphere, 164</w:t>
      </w:r>
      <w:r w:rsidRPr="009607F3">
        <w:rPr>
          <w:rFonts w:ascii="Times New Roman" w:hAnsi="Times New Roman" w:cs="Times New Roman"/>
          <w:sz w:val="24"/>
          <w:szCs w:val="24"/>
        </w:rPr>
        <w:t xml:space="preserve">, 248–262. </w:t>
      </w:r>
      <w:hyperlink r:id="rId19" w:history="1">
        <w:r w:rsidRPr="009607F3">
          <w:rPr>
            <w:rStyle w:val="Hyperlink"/>
            <w:rFonts w:ascii="Times New Roman" w:hAnsi="Times New Roman" w:cs="Times New Roman"/>
            <w:sz w:val="24"/>
            <w:szCs w:val="24"/>
          </w:rPr>
          <w:t>https://doi.org/10.1016/j.chemosphere.2016.08.087</w:t>
        </w:r>
      </w:hyperlink>
    </w:p>
    <w:p w14:paraId="3D766B1E"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Iheanacho, S. C., </w:t>
      </w:r>
      <w:proofErr w:type="spellStart"/>
      <w:r w:rsidRPr="009607F3">
        <w:rPr>
          <w:rFonts w:ascii="Times New Roman" w:hAnsi="Times New Roman" w:cs="Times New Roman"/>
          <w:sz w:val="24"/>
          <w:szCs w:val="24"/>
        </w:rPr>
        <w:t>Igberi</w:t>
      </w:r>
      <w:proofErr w:type="spellEnd"/>
      <w:r w:rsidRPr="009607F3">
        <w:rPr>
          <w:rFonts w:ascii="Times New Roman" w:hAnsi="Times New Roman" w:cs="Times New Roman"/>
          <w:sz w:val="24"/>
          <w:szCs w:val="24"/>
        </w:rPr>
        <w:t xml:space="preserve">, C., Amadi-Eke, A., Chinonyerem, D., Iheanacho, A., </w:t>
      </w:r>
      <w:r>
        <w:rPr>
          <w:rFonts w:ascii="Times New Roman" w:hAnsi="Times New Roman" w:cs="Times New Roman"/>
          <w:sz w:val="24"/>
          <w:szCs w:val="24"/>
        </w:rPr>
        <w:t>h</w:t>
      </w:r>
      <w:r w:rsidRPr="009607F3">
        <w:rPr>
          <w:rFonts w:ascii="Times New Roman" w:hAnsi="Times New Roman" w:cs="Times New Roman"/>
          <w:sz w:val="24"/>
          <w:szCs w:val="24"/>
        </w:rPr>
        <w:t xml:space="preserve"> Avwemoya, F. (2020). Biomarkers of neurotoxicity, oxidative stress, hepatotoxicity, and lipid peroxidation in </w:t>
      </w:r>
      <w:r w:rsidRPr="009607F3">
        <w:rPr>
          <w:rFonts w:ascii="Times New Roman" w:hAnsi="Times New Roman" w:cs="Times New Roman"/>
          <w:i/>
          <w:iCs/>
          <w:sz w:val="24"/>
          <w:szCs w:val="24"/>
        </w:rPr>
        <w:t>Clarias gariepinus</w:t>
      </w:r>
      <w:r w:rsidRPr="009607F3">
        <w:rPr>
          <w:rFonts w:ascii="Times New Roman" w:hAnsi="Times New Roman" w:cs="Times New Roman"/>
          <w:sz w:val="24"/>
          <w:szCs w:val="24"/>
        </w:rPr>
        <w:t xml:space="preserve"> exposed to melamine and polyvinyl chloride. </w:t>
      </w:r>
      <w:r w:rsidRPr="009607F3">
        <w:rPr>
          <w:rFonts w:ascii="Times New Roman" w:hAnsi="Times New Roman" w:cs="Times New Roman"/>
          <w:i/>
          <w:iCs/>
          <w:sz w:val="24"/>
          <w:szCs w:val="24"/>
        </w:rPr>
        <w:t>Biomarkers, 25</w:t>
      </w:r>
      <w:r w:rsidRPr="009607F3">
        <w:rPr>
          <w:rFonts w:ascii="Times New Roman" w:hAnsi="Times New Roman" w:cs="Times New Roman"/>
          <w:sz w:val="24"/>
          <w:szCs w:val="24"/>
        </w:rPr>
        <w:t xml:space="preserve">(7), 603–610. </w:t>
      </w:r>
      <w:hyperlink r:id="rId20" w:history="1">
        <w:r w:rsidRPr="009607F3">
          <w:rPr>
            <w:rStyle w:val="Hyperlink"/>
            <w:rFonts w:ascii="Times New Roman" w:hAnsi="Times New Roman" w:cs="Times New Roman"/>
            <w:sz w:val="24"/>
            <w:szCs w:val="24"/>
          </w:rPr>
          <w:t>https://doi.org/10.1080/1354750X.2020.1821777</w:t>
        </w:r>
      </w:hyperlink>
    </w:p>
    <w:p w14:paraId="02F83113" w14:textId="77777777" w:rsidR="001F6912" w:rsidRPr="00F82813" w:rsidRDefault="001F6912" w:rsidP="001F6912">
      <w:pPr>
        <w:pStyle w:val="NormalWeb"/>
        <w:ind w:left="720" w:hanging="720"/>
        <w:jc w:val="both"/>
      </w:pPr>
      <w:proofErr w:type="spellStart"/>
      <w:r w:rsidRPr="00F82813">
        <w:t>Ikele</w:t>
      </w:r>
      <w:proofErr w:type="spellEnd"/>
      <w:r w:rsidRPr="00F82813">
        <w:t xml:space="preserve">, C. B., </w:t>
      </w:r>
      <w:proofErr w:type="spellStart"/>
      <w:r w:rsidRPr="00F82813">
        <w:t>Mgbenka</w:t>
      </w:r>
      <w:proofErr w:type="spellEnd"/>
      <w:r w:rsidRPr="00F82813">
        <w:t xml:space="preserve">, B. O., and </w:t>
      </w:r>
      <w:proofErr w:type="spellStart"/>
      <w:r w:rsidRPr="00F82813">
        <w:t>Oluah</w:t>
      </w:r>
      <w:proofErr w:type="spellEnd"/>
      <w:r w:rsidRPr="00F82813">
        <w:t xml:space="preserve">, N. S. (2011). The effects of diethyl phthalate on the behavior and physiology of </w:t>
      </w:r>
      <w:r w:rsidRPr="00F82813">
        <w:rPr>
          <w:rStyle w:val="Emphasis"/>
        </w:rPr>
        <w:t>Clarias gariepinus</w:t>
      </w:r>
      <w:r w:rsidRPr="00F82813">
        <w:t xml:space="preserve"> juveniles. </w:t>
      </w:r>
      <w:r w:rsidRPr="00F82813">
        <w:rPr>
          <w:rStyle w:val="Emphasis"/>
        </w:rPr>
        <w:t>Journal of Environmental Biology, 32</w:t>
      </w:r>
      <w:r w:rsidRPr="00F82813">
        <w:t>(6), 751–757.</w:t>
      </w:r>
    </w:p>
    <w:p w14:paraId="067F4AD9" w14:textId="77777777" w:rsidR="001F6912" w:rsidRPr="00F82813" w:rsidRDefault="001F6912" w:rsidP="001F6912">
      <w:pPr>
        <w:pStyle w:val="NormalWeb"/>
        <w:ind w:left="720" w:hanging="720"/>
        <w:jc w:val="both"/>
      </w:pPr>
      <w:proofErr w:type="spellStart"/>
      <w:r w:rsidRPr="00F82813">
        <w:t>Ikele</w:t>
      </w:r>
      <w:proofErr w:type="spellEnd"/>
      <w:r w:rsidRPr="00F82813">
        <w:t xml:space="preserve">, I. O. (2011). Histopathological effects of diethyl phthalate on </w:t>
      </w:r>
      <w:r w:rsidRPr="00F82813">
        <w:rPr>
          <w:rStyle w:val="Emphasis"/>
        </w:rPr>
        <w:t>Clarias gariepinus</w:t>
      </w:r>
      <w:r w:rsidRPr="00F82813">
        <w:t xml:space="preserve"> juveniles: Evidence of tissue degeneration and enzyme biomarker alteration. </w:t>
      </w:r>
      <w:r w:rsidRPr="00F82813">
        <w:rPr>
          <w:rStyle w:val="Emphasis"/>
        </w:rPr>
        <w:t>Journal of Environmental Science and Health.</w:t>
      </w:r>
    </w:p>
    <w:p w14:paraId="5C670900" w14:textId="77777777" w:rsidR="001F6912" w:rsidRPr="0040602F" w:rsidRDefault="001F6912" w:rsidP="001F6912">
      <w:pPr>
        <w:pStyle w:val="NormalWeb"/>
        <w:ind w:left="720" w:hanging="720"/>
        <w:jc w:val="both"/>
      </w:pPr>
      <w:proofErr w:type="spellStart"/>
      <w:r w:rsidRPr="0040602F">
        <w:t>Impellitteri</w:t>
      </w:r>
      <w:proofErr w:type="spellEnd"/>
      <w:r w:rsidRPr="0040602F">
        <w:t xml:space="preserve">, F., </w:t>
      </w:r>
      <w:proofErr w:type="spellStart"/>
      <w:r w:rsidRPr="0040602F">
        <w:t>Multisanti</w:t>
      </w:r>
      <w:proofErr w:type="spellEnd"/>
      <w:r w:rsidRPr="0040602F">
        <w:t xml:space="preserve">, C. R., </w:t>
      </w:r>
      <w:proofErr w:type="spellStart"/>
      <w:r w:rsidRPr="0040602F">
        <w:t>Rusanova</w:t>
      </w:r>
      <w:proofErr w:type="spellEnd"/>
      <w:r w:rsidRPr="0040602F">
        <w:t xml:space="preserve">, P., Piccione, G., Falco, F., </w:t>
      </w:r>
      <w:r>
        <w:t>and</w:t>
      </w:r>
      <w:r w:rsidRPr="0040602F">
        <w:t xml:space="preserve"> Faggio, C. (2023). Exploring the impact of contaminants of emerging concern on fish and </w:t>
      </w:r>
      <w:proofErr w:type="gramStart"/>
      <w:r w:rsidRPr="0040602F">
        <w:t>invertebrates</w:t>
      </w:r>
      <w:proofErr w:type="gramEnd"/>
      <w:r w:rsidRPr="0040602F">
        <w:t xml:space="preserve"> physiology in the Mediterranean Sea. </w:t>
      </w:r>
      <w:r w:rsidRPr="0040602F">
        <w:rPr>
          <w:i/>
          <w:iCs/>
        </w:rPr>
        <w:t>Biology (Basel), 12</w:t>
      </w:r>
      <w:r w:rsidRPr="0040602F">
        <w:t xml:space="preserve">(6), 767. </w:t>
      </w:r>
      <w:hyperlink r:id="rId21" w:history="1">
        <w:r w:rsidRPr="0040602F">
          <w:rPr>
            <w:rStyle w:val="Hyperlink"/>
          </w:rPr>
          <w:t>https://doi.org/10.3390/biology12060767</w:t>
        </w:r>
      </w:hyperlink>
    </w:p>
    <w:p w14:paraId="77D12F3C" w14:textId="77777777" w:rsidR="001F6912" w:rsidRDefault="001F6912" w:rsidP="001F6912">
      <w:pPr>
        <w:pStyle w:val="NormalWeb"/>
        <w:ind w:left="720" w:hanging="720"/>
        <w:jc w:val="both"/>
      </w:pPr>
      <w:proofErr w:type="spellStart"/>
      <w:r>
        <w:t>Ismanto</w:t>
      </w:r>
      <w:proofErr w:type="spellEnd"/>
      <w:r>
        <w:t xml:space="preserve">, A., </w:t>
      </w:r>
      <w:proofErr w:type="spellStart"/>
      <w:r>
        <w:t>Hadibarata</w:t>
      </w:r>
      <w:proofErr w:type="spellEnd"/>
      <w:r>
        <w:t xml:space="preserve">, T., </w:t>
      </w:r>
      <w:proofErr w:type="spellStart"/>
      <w:r>
        <w:t>Kristanti</w:t>
      </w:r>
      <w:proofErr w:type="spellEnd"/>
      <w:r>
        <w:t xml:space="preserve">, R. A., </w:t>
      </w:r>
      <w:proofErr w:type="spellStart"/>
      <w:r>
        <w:t>Maslukah</w:t>
      </w:r>
      <w:proofErr w:type="spellEnd"/>
      <w:r>
        <w:t xml:space="preserve">, L., </w:t>
      </w:r>
      <w:proofErr w:type="spellStart"/>
      <w:r>
        <w:t>Safinatunnajah</w:t>
      </w:r>
      <w:proofErr w:type="spellEnd"/>
      <w:r>
        <w:t>, N., h Kusumastuti, W. (2022). Endocrine disrupting chemicals (EDCs) in environmental matrices: Occurrence, fate, health impact, physio-chemical and bioremediation technology. Environmental Pollution, 302, 119061.</w:t>
      </w:r>
    </w:p>
    <w:p w14:paraId="2F0E1772" w14:textId="77777777" w:rsidR="001F6912" w:rsidRPr="0040602F" w:rsidRDefault="001F6912" w:rsidP="001F6912">
      <w:pPr>
        <w:pStyle w:val="NormalWeb"/>
        <w:ind w:left="720" w:hanging="720"/>
        <w:jc w:val="both"/>
      </w:pPr>
      <w:proofErr w:type="spellStart"/>
      <w:r w:rsidRPr="0040602F">
        <w:t>Julinová</w:t>
      </w:r>
      <w:proofErr w:type="spellEnd"/>
      <w:r w:rsidRPr="0040602F">
        <w:t xml:space="preserve">, M., </w:t>
      </w:r>
      <w:r>
        <w:t>and</w:t>
      </w:r>
      <w:r w:rsidRPr="0040602F">
        <w:t xml:space="preserve"> Slavík, R. (2012). Removal of phthalates from aqueous solution by different adsorbents: A short review. </w:t>
      </w:r>
      <w:r w:rsidRPr="0040602F">
        <w:rPr>
          <w:i/>
          <w:iCs/>
        </w:rPr>
        <w:t>Journal of Environmental Management, 94</w:t>
      </w:r>
      <w:r w:rsidRPr="0040602F">
        <w:t>(1), 13–24.</w:t>
      </w:r>
    </w:p>
    <w:p w14:paraId="4AA633A0"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Kashyap, D., </w:t>
      </w:r>
      <w:r>
        <w:rPr>
          <w:rFonts w:ascii="Times New Roman" w:hAnsi="Times New Roman" w:cs="Times New Roman"/>
          <w:sz w:val="24"/>
          <w:szCs w:val="24"/>
        </w:rPr>
        <w:t>h</w:t>
      </w:r>
      <w:r w:rsidRPr="009607F3">
        <w:rPr>
          <w:rFonts w:ascii="Times New Roman" w:hAnsi="Times New Roman" w:cs="Times New Roman"/>
          <w:sz w:val="24"/>
          <w:szCs w:val="24"/>
        </w:rPr>
        <w:t xml:space="preserve"> Agarwal, T. (2018). Concentration and factors affecting the distribution of phthalates in the air and dust: A global scenario. </w:t>
      </w:r>
      <w:r w:rsidRPr="009607F3">
        <w:rPr>
          <w:rFonts w:ascii="Times New Roman" w:hAnsi="Times New Roman" w:cs="Times New Roman"/>
          <w:i/>
          <w:iCs/>
          <w:sz w:val="24"/>
          <w:szCs w:val="24"/>
        </w:rPr>
        <w:t>Science of the Total Environment, 635</w:t>
      </w:r>
      <w:r w:rsidRPr="009607F3">
        <w:rPr>
          <w:rFonts w:ascii="Times New Roman" w:hAnsi="Times New Roman" w:cs="Times New Roman"/>
          <w:sz w:val="24"/>
          <w:szCs w:val="24"/>
        </w:rPr>
        <w:t xml:space="preserve">, 817–827. </w:t>
      </w:r>
      <w:hyperlink r:id="rId22" w:history="1">
        <w:r w:rsidRPr="009607F3">
          <w:rPr>
            <w:rStyle w:val="Hyperlink"/>
            <w:rFonts w:ascii="Times New Roman" w:hAnsi="Times New Roman" w:cs="Times New Roman"/>
            <w:sz w:val="24"/>
            <w:szCs w:val="24"/>
          </w:rPr>
          <w:t>https://doi.org/10.1016/j.scitotenv.2018.04.158</w:t>
        </w:r>
      </w:hyperlink>
    </w:p>
    <w:p w14:paraId="65175857" w14:textId="77777777" w:rsidR="001F6912" w:rsidRDefault="001F6912" w:rsidP="001F6912">
      <w:pPr>
        <w:pStyle w:val="NormalWeb"/>
        <w:ind w:left="720" w:hanging="720"/>
        <w:jc w:val="both"/>
      </w:pPr>
      <w:proofErr w:type="spellStart"/>
      <w:r>
        <w:t>Kebtieneh</w:t>
      </w:r>
      <w:proofErr w:type="spellEnd"/>
      <w:r>
        <w:t xml:space="preserve">, N., Alemayehu, K., h Tilahun, G. (2024). Genetic diversity and population structure of African catfish (Clarias gariepinus) species: Implications for selection and sustainable </w:t>
      </w:r>
      <w:r>
        <w:lastRenderedPageBreak/>
        <w:t>genetic improvement. A review. Journal of Aquaculture h Research Development, 15(1), 828.</w:t>
      </w:r>
    </w:p>
    <w:p w14:paraId="4BA4EBEE" w14:textId="77777777" w:rsidR="001F6912" w:rsidRPr="009607F3" w:rsidRDefault="001F6912" w:rsidP="001F6912">
      <w:pPr>
        <w:spacing w:line="240" w:lineRule="auto"/>
        <w:ind w:left="720" w:hanging="720"/>
        <w:jc w:val="both"/>
        <w:rPr>
          <w:rFonts w:ascii="Times New Roman" w:hAnsi="Times New Roman" w:cs="Times New Roman"/>
          <w:sz w:val="24"/>
          <w:szCs w:val="24"/>
        </w:rPr>
      </w:pPr>
      <w:proofErr w:type="spellStart"/>
      <w:r w:rsidRPr="009607F3">
        <w:rPr>
          <w:rFonts w:ascii="Times New Roman" w:hAnsi="Times New Roman" w:cs="Times New Roman"/>
          <w:sz w:val="24"/>
          <w:szCs w:val="24"/>
        </w:rPr>
        <w:t>Konings</w:t>
      </w:r>
      <w:proofErr w:type="spellEnd"/>
      <w:r w:rsidRPr="009607F3">
        <w:rPr>
          <w:rFonts w:ascii="Times New Roman" w:hAnsi="Times New Roman" w:cs="Times New Roman"/>
          <w:sz w:val="24"/>
          <w:szCs w:val="24"/>
        </w:rPr>
        <w:t xml:space="preserve">, A., </w:t>
      </w:r>
      <w:proofErr w:type="spellStart"/>
      <w:r w:rsidRPr="009607F3">
        <w:rPr>
          <w:rFonts w:ascii="Times New Roman" w:hAnsi="Times New Roman" w:cs="Times New Roman"/>
          <w:sz w:val="24"/>
          <w:szCs w:val="24"/>
        </w:rPr>
        <w:t>Freyhof</w:t>
      </w:r>
      <w:proofErr w:type="spellEnd"/>
      <w:r w:rsidRPr="009607F3">
        <w:rPr>
          <w:rFonts w:ascii="Times New Roman" w:hAnsi="Times New Roman" w:cs="Times New Roman"/>
          <w:sz w:val="24"/>
          <w:szCs w:val="24"/>
        </w:rPr>
        <w:t xml:space="preserve">, J., </w:t>
      </w:r>
      <w:proofErr w:type="spellStart"/>
      <w:r w:rsidRPr="009607F3">
        <w:rPr>
          <w:rFonts w:ascii="Times New Roman" w:hAnsi="Times New Roman" w:cs="Times New Roman"/>
          <w:sz w:val="24"/>
          <w:szCs w:val="24"/>
        </w:rPr>
        <w:t>FishBase</w:t>
      </w:r>
      <w:proofErr w:type="spellEnd"/>
      <w:r w:rsidRPr="009607F3">
        <w:rPr>
          <w:rFonts w:ascii="Times New Roman" w:hAnsi="Times New Roman" w:cs="Times New Roman"/>
          <w:sz w:val="24"/>
          <w:szCs w:val="24"/>
        </w:rPr>
        <w:t xml:space="preserve"> team RMCA </w:t>
      </w:r>
      <w:r>
        <w:rPr>
          <w:rFonts w:ascii="Times New Roman" w:hAnsi="Times New Roman" w:cs="Times New Roman"/>
          <w:sz w:val="24"/>
          <w:szCs w:val="24"/>
        </w:rPr>
        <w:t>h</w:t>
      </w:r>
      <w:r w:rsidRPr="009607F3">
        <w:rPr>
          <w:rFonts w:ascii="Times New Roman" w:hAnsi="Times New Roman" w:cs="Times New Roman"/>
          <w:sz w:val="24"/>
          <w:szCs w:val="24"/>
        </w:rPr>
        <w:t xml:space="preserve"> </w:t>
      </w:r>
      <w:proofErr w:type="spellStart"/>
      <w:r w:rsidRPr="009607F3">
        <w:rPr>
          <w:rFonts w:ascii="Times New Roman" w:hAnsi="Times New Roman" w:cs="Times New Roman"/>
          <w:sz w:val="24"/>
          <w:szCs w:val="24"/>
        </w:rPr>
        <w:t>Geelhand</w:t>
      </w:r>
      <w:proofErr w:type="spellEnd"/>
      <w:r w:rsidRPr="009607F3">
        <w:rPr>
          <w:rFonts w:ascii="Times New Roman" w:hAnsi="Times New Roman" w:cs="Times New Roman"/>
          <w:sz w:val="24"/>
          <w:szCs w:val="24"/>
        </w:rPr>
        <w:t xml:space="preserve">, D. (2019). </w:t>
      </w:r>
      <w:r w:rsidRPr="009607F3">
        <w:rPr>
          <w:rFonts w:ascii="Times New Roman" w:hAnsi="Times New Roman" w:cs="Times New Roman"/>
          <w:i/>
          <w:iCs/>
          <w:sz w:val="24"/>
          <w:szCs w:val="24"/>
        </w:rPr>
        <w:t>Clarias gariepinus</w:t>
      </w:r>
      <w:r w:rsidRPr="009607F3">
        <w:rPr>
          <w:rFonts w:ascii="Times New Roman" w:hAnsi="Times New Roman" w:cs="Times New Roman"/>
          <w:sz w:val="24"/>
          <w:szCs w:val="24"/>
        </w:rPr>
        <w:t xml:space="preserve"> (amended version of 2018 assessment). The IUCN Red List of Threatened Species 2019: e.T166023A155051767.</w:t>
      </w:r>
      <w:hyperlink r:id="rId23" w:history="1">
        <w:r w:rsidRPr="009607F3">
          <w:rPr>
            <w:rStyle w:val="Hyperlink"/>
            <w:rFonts w:ascii="Times New Roman" w:hAnsi="Times New Roman" w:cs="Times New Roman"/>
            <w:sz w:val="24"/>
            <w:szCs w:val="24"/>
          </w:rPr>
          <w:t>https://doi.org/10.2305/IUCN.UK.2018-2.RLTS.T166023A155051767.en</w:t>
        </w:r>
      </w:hyperlink>
    </w:p>
    <w:p w14:paraId="10FBD9A3"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Kori-Siakpere, O., Ake, J. E. G., &amp; </w:t>
      </w:r>
      <w:proofErr w:type="spellStart"/>
      <w:r>
        <w:rPr>
          <w:rFonts w:ascii="Times New Roman" w:hAnsi="Times New Roman" w:cs="Times New Roman"/>
          <w:sz w:val="24"/>
          <w:szCs w:val="24"/>
        </w:rPr>
        <w:t>Avworo</w:t>
      </w:r>
      <w:proofErr w:type="spellEnd"/>
      <w:r>
        <w:rPr>
          <w:rFonts w:ascii="Times New Roman" w:hAnsi="Times New Roman" w:cs="Times New Roman"/>
          <w:sz w:val="24"/>
          <w:szCs w:val="24"/>
        </w:rPr>
        <w:t xml:space="preserve">, U. M. (2011). Sublethal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effects of paraquat on African catfish (</w:t>
      </w:r>
      <w:r>
        <w:rPr>
          <w:rFonts w:ascii="Times New Roman" w:hAnsi="Times New Roman" w:cs="Times New Roman"/>
          <w:i/>
          <w:sz w:val="24"/>
          <w:szCs w:val="24"/>
        </w:rPr>
        <w:t>Clarias gariepinus</w:t>
      </w:r>
      <w:r>
        <w:rPr>
          <w:rFonts w:ascii="Times New Roman" w:hAnsi="Times New Roman" w:cs="Times New Roman"/>
          <w:sz w:val="24"/>
          <w:szCs w:val="24"/>
        </w:rPr>
        <w:t xml:space="preserve">). </w:t>
      </w:r>
      <w:r>
        <w:rPr>
          <w:rFonts w:ascii="Times New Roman" w:hAnsi="Times New Roman" w:cs="Times New Roman"/>
          <w:i/>
          <w:sz w:val="24"/>
          <w:szCs w:val="24"/>
        </w:rPr>
        <w:t>International Journal of Agriculture and Biology, 13</w:t>
      </w:r>
      <w:r>
        <w:rPr>
          <w:rFonts w:ascii="Times New Roman" w:hAnsi="Times New Roman" w:cs="Times New Roman"/>
          <w:sz w:val="24"/>
          <w:szCs w:val="24"/>
        </w:rPr>
        <w:t>(6), 1239–1244.</w:t>
      </w:r>
    </w:p>
    <w:p w14:paraId="28D90354"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Korn-</w:t>
      </w:r>
      <w:proofErr w:type="spellStart"/>
      <w:r w:rsidRPr="009A5C49">
        <w:rPr>
          <w:rFonts w:ascii="Times New Roman" w:hAnsi="Times New Roman" w:cs="Times New Roman"/>
          <w:sz w:val="24"/>
          <w:szCs w:val="24"/>
        </w:rPr>
        <w:t>Stakpere</w:t>
      </w:r>
      <w:proofErr w:type="spellEnd"/>
      <w:r w:rsidRPr="009A5C49">
        <w:rPr>
          <w:rFonts w:ascii="Times New Roman" w:hAnsi="Times New Roman" w:cs="Times New Roman"/>
          <w:sz w:val="24"/>
          <w:szCs w:val="24"/>
        </w:rPr>
        <w:t xml:space="preserve">, M. F., </w:t>
      </w:r>
      <w:proofErr w:type="spellStart"/>
      <w:r w:rsidRPr="009A5C49">
        <w:rPr>
          <w:rFonts w:ascii="Times New Roman" w:hAnsi="Times New Roman" w:cs="Times New Roman"/>
          <w:sz w:val="24"/>
          <w:szCs w:val="24"/>
        </w:rPr>
        <w:t>Ekpete</w:t>
      </w:r>
      <w:proofErr w:type="spellEnd"/>
      <w:r w:rsidRPr="009A5C49">
        <w:rPr>
          <w:rFonts w:ascii="Times New Roman" w:hAnsi="Times New Roman" w:cs="Times New Roman"/>
          <w:sz w:val="24"/>
          <w:szCs w:val="24"/>
        </w:rPr>
        <w:t xml:space="preserve">, D. M., </w:t>
      </w:r>
      <w:r>
        <w:rPr>
          <w:rFonts w:ascii="Times New Roman" w:hAnsi="Times New Roman" w:cs="Times New Roman"/>
          <w:sz w:val="24"/>
          <w:szCs w:val="24"/>
        </w:rPr>
        <w:t>and</w:t>
      </w:r>
      <w:r w:rsidRPr="009A5C49">
        <w:rPr>
          <w:rFonts w:ascii="Times New Roman" w:hAnsi="Times New Roman" w:cs="Times New Roman"/>
          <w:sz w:val="24"/>
          <w:szCs w:val="24"/>
        </w:rPr>
        <w:t xml:space="preserve"> Agada, G. (2011). Toxicity of aqueous extract of </w:t>
      </w:r>
      <w:r w:rsidRPr="009A5C49">
        <w:rPr>
          <w:rFonts w:ascii="Times New Roman" w:hAnsi="Times New Roman" w:cs="Times New Roman"/>
          <w:i/>
          <w:sz w:val="24"/>
          <w:szCs w:val="24"/>
        </w:rPr>
        <w:t xml:space="preserve">Nicotiana </w:t>
      </w:r>
      <w:proofErr w:type="spellStart"/>
      <w:r w:rsidRPr="009A5C49">
        <w:rPr>
          <w:rFonts w:ascii="Times New Roman" w:hAnsi="Times New Roman" w:cs="Times New Roman"/>
          <w:i/>
          <w:sz w:val="24"/>
          <w:szCs w:val="24"/>
        </w:rPr>
        <w:t>tobaccum</w:t>
      </w:r>
      <w:proofErr w:type="spellEnd"/>
      <w:r w:rsidRPr="009A5C49">
        <w:rPr>
          <w:rFonts w:ascii="Times New Roman" w:hAnsi="Times New Roman" w:cs="Times New Roman"/>
          <w:i/>
          <w:sz w:val="24"/>
          <w:szCs w:val="24"/>
        </w:rPr>
        <w:t xml:space="preserve"> </w:t>
      </w:r>
      <w:r w:rsidRPr="009A5C49">
        <w:rPr>
          <w:rFonts w:ascii="Times New Roman" w:hAnsi="Times New Roman" w:cs="Times New Roman"/>
          <w:sz w:val="24"/>
          <w:szCs w:val="24"/>
        </w:rPr>
        <w:t xml:space="preserve">leaf dust on African catfish </w:t>
      </w:r>
      <w:r w:rsidRPr="009A5C49">
        <w:rPr>
          <w:rFonts w:ascii="Times New Roman" w:hAnsi="Times New Roman" w:cs="Times New Roman"/>
          <w:i/>
          <w:sz w:val="24"/>
          <w:szCs w:val="24"/>
        </w:rPr>
        <w:t>Clarias gariepinus</w:t>
      </w:r>
      <w:r w:rsidRPr="009A5C49">
        <w:rPr>
          <w:rFonts w:ascii="Times New Roman" w:hAnsi="Times New Roman" w:cs="Times New Roman"/>
          <w:sz w:val="24"/>
          <w:szCs w:val="24"/>
        </w:rPr>
        <w:t xml:space="preserve">. </w:t>
      </w:r>
      <w:r w:rsidRPr="009A5C49">
        <w:rPr>
          <w:rFonts w:ascii="Times New Roman" w:hAnsi="Times New Roman" w:cs="Times New Roman"/>
          <w:i/>
          <w:sz w:val="24"/>
          <w:szCs w:val="24"/>
        </w:rPr>
        <w:t>Journal of Applied Sciences and Environmental Management, 15</w:t>
      </w:r>
      <w:r w:rsidRPr="009A5C49">
        <w:rPr>
          <w:rFonts w:ascii="Times New Roman" w:hAnsi="Times New Roman" w:cs="Times New Roman"/>
          <w:sz w:val="24"/>
          <w:szCs w:val="24"/>
        </w:rPr>
        <w:t>(1), 37–40.</w:t>
      </w:r>
    </w:p>
    <w:p w14:paraId="28618170"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Korn-</w:t>
      </w:r>
      <w:proofErr w:type="spellStart"/>
      <w:r w:rsidRPr="00CE553E">
        <w:rPr>
          <w:rFonts w:ascii="Times New Roman" w:hAnsi="Times New Roman" w:cs="Times New Roman"/>
          <w:sz w:val="24"/>
          <w:szCs w:val="24"/>
        </w:rPr>
        <w:t>Stakpere</w:t>
      </w:r>
      <w:proofErr w:type="spellEnd"/>
      <w:r w:rsidRPr="00CE553E">
        <w:rPr>
          <w:rFonts w:ascii="Times New Roman" w:hAnsi="Times New Roman" w:cs="Times New Roman"/>
          <w:sz w:val="24"/>
          <w:szCs w:val="24"/>
        </w:rPr>
        <w:t xml:space="preserve">, N. P., </w:t>
      </w:r>
      <w:proofErr w:type="spellStart"/>
      <w:r w:rsidRPr="00CE553E">
        <w:rPr>
          <w:rFonts w:ascii="Times New Roman" w:hAnsi="Times New Roman" w:cs="Times New Roman"/>
          <w:sz w:val="24"/>
          <w:szCs w:val="24"/>
        </w:rPr>
        <w:t>Ubogu</w:t>
      </w:r>
      <w:proofErr w:type="spellEnd"/>
      <w:r w:rsidRPr="00CE553E">
        <w:rPr>
          <w:rFonts w:ascii="Times New Roman" w:hAnsi="Times New Roman" w:cs="Times New Roman"/>
          <w:sz w:val="24"/>
          <w:szCs w:val="24"/>
        </w:rPr>
        <w:t xml:space="preserve">, O. E., and </w:t>
      </w:r>
      <w:proofErr w:type="spellStart"/>
      <w:r w:rsidRPr="00CE553E">
        <w:rPr>
          <w:rFonts w:ascii="Times New Roman" w:hAnsi="Times New Roman" w:cs="Times New Roman"/>
          <w:sz w:val="24"/>
          <w:szCs w:val="24"/>
        </w:rPr>
        <w:t>Ufodike</w:t>
      </w:r>
      <w:proofErr w:type="spellEnd"/>
      <w:r w:rsidRPr="00CE553E">
        <w:rPr>
          <w:rFonts w:ascii="Times New Roman" w:hAnsi="Times New Roman" w:cs="Times New Roman"/>
          <w:sz w:val="24"/>
          <w:szCs w:val="24"/>
        </w:rPr>
        <w:t xml:space="preserve">, E. B. C. (2011). Behavioral responses of </w:t>
      </w:r>
      <w:proofErr w:type="spellStart"/>
      <w:r w:rsidRPr="00CE553E">
        <w:rPr>
          <w:rFonts w:ascii="Times New Roman" w:hAnsi="Times New Roman" w:cs="Times New Roman"/>
          <w:sz w:val="24"/>
          <w:szCs w:val="24"/>
        </w:rPr>
        <w:t>Clarias</w:t>
      </w:r>
      <w:proofErr w:type="spellEnd"/>
      <w:r w:rsidRPr="00CE553E">
        <w:rPr>
          <w:rFonts w:ascii="Times New Roman" w:hAnsi="Times New Roman" w:cs="Times New Roman"/>
          <w:sz w:val="24"/>
          <w:szCs w:val="24"/>
        </w:rPr>
        <w:t xml:space="preserve"> </w:t>
      </w:r>
      <w:proofErr w:type="spellStart"/>
      <w:r w:rsidRPr="00CE553E">
        <w:rPr>
          <w:rFonts w:ascii="Times New Roman" w:hAnsi="Times New Roman" w:cs="Times New Roman"/>
          <w:sz w:val="24"/>
          <w:szCs w:val="24"/>
        </w:rPr>
        <w:t>gariepinus</w:t>
      </w:r>
      <w:proofErr w:type="spellEnd"/>
      <w:r w:rsidRPr="00CE553E">
        <w:rPr>
          <w:rFonts w:ascii="Times New Roman" w:hAnsi="Times New Roman" w:cs="Times New Roman"/>
          <w:sz w:val="24"/>
          <w:szCs w:val="24"/>
        </w:rPr>
        <w:t xml:space="preserve"> to Nicotiana </w:t>
      </w:r>
      <w:proofErr w:type="spellStart"/>
      <w:r w:rsidRPr="00CE553E">
        <w:rPr>
          <w:rFonts w:ascii="Times New Roman" w:hAnsi="Times New Roman" w:cs="Times New Roman"/>
          <w:sz w:val="24"/>
          <w:szCs w:val="24"/>
        </w:rPr>
        <w:t>tobaccum</w:t>
      </w:r>
      <w:proofErr w:type="spellEnd"/>
      <w:r w:rsidRPr="00CE553E">
        <w:rPr>
          <w:rFonts w:ascii="Times New Roman" w:hAnsi="Times New Roman" w:cs="Times New Roman"/>
          <w:sz w:val="24"/>
          <w:szCs w:val="24"/>
        </w:rPr>
        <w:t xml:space="preserve"> leaf dust extract. African Journal of Aquatic Science, 36(3), 287–293.</w:t>
      </w:r>
    </w:p>
    <w:p w14:paraId="3FAF69F3" w14:textId="77777777" w:rsidR="001F6912" w:rsidRPr="0040602F" w:rsidRDefault="001F6912" w:rsidP="001F6912">
      <w:pPr>
        <w:pStyle w:val="NormalWeb"/>
        <w:ind w:left="720" w:hanging="720"/>
        <w:jc w:val="both"/>
      </w:pPr>
      <w:r w:rsidRPr="0040602F">
        <w:t xml:space="preserve">Kumari, M., </w:t>
      </w:r>
      <w:r>
        <w:t>and</w:t>
      </w:r>
      <w:r w:rsidRPr="0040602F">
        <w:t xml:space="preserve"> </w:t>
      </w:r>
      <w:proofErr w:type="spellStart"/>
      <w:r w:rsidRPr="0040602F">
        <w:t>Pulimi</w:t>
      </w:r>
      <w:proofErr w:type="spellEnd"/>
      <w:r w:rsidRPr="0040602F">
        <w:t xml:space="preserve">, M. (2023). Phthalate esters: Occurrence, toxicity, bioremediation, and advanced oxidation processes. </w:t>
      </w:r>
      <w:r w:rsidRPr="0040602F">
        <w:rPr>
          <w:i/>
          <w:iCs/>
        </w:rPr>
        <w:t>Water Science and Technology, 87</w:t>
      </w:r>
      <w:r w:rsidRPr="0040602F">
        <w:t xml:space="preserve">(9), 2090–2115. </w:t>
      </w:r>
      <w:hyperlink r:id="rId24" w:history="1">
        <w:r w:rsidRPr="0040602F">
          <w:rPr>
            <w:rStyle w:val="Hyperlink"/>
          </w:rPr>
          <w:t>https://doi.org/10.2166/wst.2023.119</w:t>
        </w:r>
      </w:hyperlink>
    </w:p>
    <w:p w14:paraId="478054F6" w14:textId="77777777" w:rsidR="001F6912" w:rsidRPr="0040602F" w:rsidRDefault="001F6912" w:rsidP="001F6912">
      <w:pPr>
        <w:pStyle w:val="NormalWeb"/>
        <w:ind w:left="720" w:hanging="720"/>
        <w:jc w:val="both"/>
      </w:pPr>
      <w:proofErr w:type="spellStart"/>
      <w:r w:rsidRPr="0040602F">
        <w:t>Kumkar</w:t>
      </w:r>
      <w:proofErr w:type="spellEnd"/>
      <w:r w:rsidRPr="0040602F">
        <w:t xml:space="preserve">, P., </w:t>
      </w:r>
      <w:proofErr w:type="spellStart"/>
      <w:r w:rsidRPr="0040602F">
        <w:t>Pise</w:t>
      </w:r>
      <w:proofErr w:type="spellEnd"/>
      <w:r w:rsidRPr="0040602F">
        <w:t xml:space="preserve">, M., Verma, C. R., Khare, T., </w:t>
      </w:r>
      <w:proofErr w:type="spellStart"/>
      <w:r w:rsidRPr="0040602F">
        <w:t>Petrtýl</w:t>
      </w:r>
      <w:proofErr w:type="spellEnd"/>
      <w:r w:rsidRPr="0040602F">
        <w:t xml:space="preserve">, M., </w:t>
      </w:r>
      <w:r>
        <w:t>and</w:t>
      </w:r>
      <w:r w:rsidRPr="0040602F">
        <w:t xml:space="preserve"> Kalous, L. (2022). Micro-contaminant, but immense impact: Source and influence of diethyl phthalate plasticizer on bottom-dwelling fishes. </w:t>
      </w:r>
      <w:r w:rsidRPr="0040602F">
        <w:rPr>
          <w:i/>
          <w:iCs/>
        </w:rPr>
        <w:t>Chemosphere, 306</w:t>
      </w:r>
      <w:r w:rsidRPr="0040602F">
        <w:t xml:space="preserve">, 135563. </w:t>
      </w:r>
      <w:hyperlink r:id="rId25" w:history="1">
        <w:r w:rsidRPr="0040602F">
          <w:rPr>
            <w:rStyle w:val="Hyperlink"/>
          </w:rPr>
          <w:t>https://doi.org/10.1016/j.chemosphere.2022.135563</w:t>
        </w:r>
      </w:hyperlink>
    </w:p>
    <w:p w14:paraId="2148385C"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Latif, M., Faheem, M., Asmatullah, </w:t>
      </w:r>
      <w:proofErr w:type="spellStart"/>
      <w:r w:rsidRPr="009607F3">
        <w:rPr>
          <w:rFonts w:ascii="Times New Roman" w:hAnsi="Times New Roman" w:cs="Times New Roman"/>
          <w:sz w:val="24"/>
          <w:szCs w:val="24"/>
        </w:rPr>
        <w:t>Hoseinifar</w:t>
      </w:r>
      <w:proofErr w:type="spellEnd"/>
      <w:r w:rsidRPr="009607F3">
        <w:rPr>
          <w:rFonts w:ascii="Times New Roman" w:hAnsi="Times New Roman" w:cs="Times New Roman"/>
          <w:sz w:val="24"/>
          <w:szCs w:val="24"/>
        </w:rPr>
        <w:t xml:space="preserve">, S. H., </w:t>
      </w:r>
      <w:r>
        <w:rPr>
          <w:rFonts w:ascii="Times New Roman" w:hAnsi="Times New Roman" w:cs="Times New Roman"/>
          <w:sz w:val="24"/>
          <w:szCs w:val="24"/>
        </w:rPr>
        <w:t>h</w:t>
      </w:r>
      <w:r w:rsidRPr="009607F3">
        <w:rPr>
          <w:rFonts w:ascii="Times New Roman" w:hAnsi="Times New Roman" w:cs="Times New Roman"/>
          <w:sz w:val="24"/>
          <w:szCs w:val="24"/>
        </w:rPr>
        <w:t xml:space="preserve"> Van Doan, H. (2020). Dietary Black Seed effects on growth performance, proximate composition, antioxidant, and </w:t>
      </w:r>
      <w:proofErr w:type="spellStart"/>
      <w:r w:rsidRPr="009607F3">
        <w:rPr>
          <w:rFonts w:ascii="Times New Roman" w:hAnsi="Times New Roman" w:cs="Times New Roman"/>
          <w:sz w:val="24"/>
          <w:szCs w:val="24"/>
        </w:rPr>
        <w:t>histo</w:t>
      </w:r>
      <w:proofErr w:type="spellEnd"/>
      <w:r w:rsidRPr="009607F3">
        <w:rPr>
          <w:rFonts w:ascii="Times New Roman" w:hAnsi="Times New Roman" w:cs="Times New Roman"/>
          <w:sz w:val="24"/>
          <w:szCs w:val="24"/>
        </w:rPr>
        <w:t>-biochemical parameters of a culturable fish, Rohu (</w:t>
      </w:r>
      <w:proofErr w:type="spellStart"/>
      <w:r w:rsidRPr="009607F3">
        <w:rPr>
          <w:rFonts w:ascii="Times New Roman" w:hAnsi="Times New Roman" w:cs="Times New Roman"/>
          <w:i/>
          <w:iCs/>
          <w:sz w:val="24"/>
          <w:szCs w:val="24"/>
        </w:rPr>
        <w:t>Labeo</w:t>
      </w:r>
      <w:proofErr w:type="spellEnd"/>
      <w:r w:rsidRPr="009607F3">
        <w:rPr>
          <w:rFonts w:ascii="Times New Roman" w:hAnsi="Times New Roman" w:cs="Times New Roman"/>
          <w:i/>
          <w:iCs/>
          <w:sz w:val="24"/>
          <w:szCs w:val="24"/>
        </w:rPr>
        <w:t xml:space="preserve"> </w:t>
      </w:r>
      <w:proofErr w:type="spellStart"/>
      <w:r w:rsidRPr="009607F3">
        <w:rPr>
          <w:rFonts w:ascii="Times New Roman" w:hAnsi="Times New Roman" w:cs="Times New Roman"/>
          <w:i/>
          <w:iCs/>
          <w:sz w:val="24"/>
          <w:szCs w:val="24"/>
        </w:rPr>
        <w:t>rohita</w:t>
      </w:r>
      <w:proofErr w:type="spellEnd"/>
      <w:r w:rsidRPr="009607F3">
        <w:rPr>
          <w:rFonts w:ascii="Times New Roman" w:hAnsi="Times New Roman" w:cs="Times New Roman"/>
          <w:sz w:val="24"/>
          <w:szCs w:val="24"/>
        </w:rPr>
        <w:t xml:space="preserve">). </w:t>
      </w:r>
      <w:r w:rsidRPr="009607F3">
        <w:rPr>
          <w:rFonts w:ascii="Times New Roman" w:hAnsi="Times New Roman" w:cs="Times New Roman"/>
          <w:i/>
          <w:iCs/>
          <w:sz w:val="24"/>
          <w:szCs w:val="24"/>
        </w:rPr>
        <w:t>Animals (Basel), 11</w:t>
      </w:r>
      <w:r w:rsidRPr="009607F3">
        <w:rPr>
          <w:rFonts w:ascii="Times New Roman" w:hAnsi="Times New Roman" w:cs="Times New Roman"/>
          <w:sz w:val="24"/>
          <w:szCs w:val="24"/>
        </w:rPr>
        <w:t xml:space="preserve">(1), 48. </w:t>
      </w:r>
      <w:bookmarkStart w:id="0" w:name="_GoBack"/>
      <w:bookmarkEnd w:id="0"/>
      <w:r w:rsidR="00F13842">
        <w:fldChar w:fldCharType="begin"/>
      </w:r>
      <w:r w:rsidR="00F13842">
        <w:instrText xml:space="preserve"> HYPERLINK "https://doi.org/10.3390/ani11010048" </w:instrText>
      </w:r>
      <w:r w:rsidR="00F13842">
        <w:fldChar w:fldCharType="separate"/>
      </w:r>
      <w:r w:rsidRPr="009607F3">
        <w:rPr>
          <w:rStyle w:val="Hyperlink"/>
          <w:rFonts w:ascii="Times New Roman" w:hAnsi="Times New Roman" w:cs="Times New Roman"/>
          <w:sz w:val="24"/>
          <w:szCs w:val="24"/>
        </w:rPr>
        <w:t>https://doi.org/10.3390/ani11010048</w:t>
      </w:r>
      <w:r w:rsidR="00F13842">
        <w:rPr>
          <w:rStyle w:val="Hyperlink"/>
          <w:rFonts w:ascii="Times New Roman" w:hAnsi="Times New Roman" w:cs="Times New Roman"/>
          <w:sz w:val="24"/>
          <w:szCs w:val="24"/>
        </w:rPr>
        <w:fldChar w:fldCharType="end"/>
      </w:r>
    </w:p>
    <w:p w14:paraId="6AA6F6D6"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Lee, S. B., Choe, Y., Chon, T. S., </w:t>
      </w:r>
      <w:r>
        <w:rPr>
          <w:rFonts w:ascii="Times New Roman" w:hAnsi="Times New Roman" w:cs="Times New Roman"/>
          <w:sz w:val="24"/>
          <w:szCs w:val="24"/>
        </w:rPr>
        <w:t>h</w:t>
      </w:r>
      <w:r w:rsidRPr="009607F3">
        <w:rPr>
          <w:rFonts w:ascii="Times New Roman" w:hAnsi="Times New Roman" w:cs="Times New Roman"/>
          <w:sz w:val="24"/>
          <w:szCs w:val="24"/>
        </w:rPr>
        <w:t xml:space="preserve"> Kang, H. Y. (2015). Analysis of zebrafish (</w:t>
      </w:r>
      <w:r w:rsidRPr="009607F3">
        <w:rPr>
          <w:rFonts w:ascii="Times New Roman" w:hAnsi="Times New Roman" w:cs="Times New Roman"/>
          <w:i/>
          <w:iCs/>
          <w:sz w:val="24"/>
          <w:szCs w:val="24"/>
        </w:rPr>
        <w:t>Danio rerio</w:t>
      </w:r>
      <w:r w:rsidRPr="009607F3">
        <w:rPr>
          <w:rFonts w:ascii="Times New Roman" w:hAnsi="Times New Roman" w:cs="Times New Roman"/>
          <w:sz w:val="24"/>
          <w:szCs w:val="24"/>
        </w:rPr>
        <w:t xml:space="preserve">) behavior in response to bacterial infection using a self-organizing map. </w:t>
      </w:r>
      <w:r w:rsidRPr="009607F3">
        <w:rPr>
          <w:rFonts w:ascii="Times New Roman" w:hAnsi="Times New Roman" w:cs="Times New Roman"/>
          <w:i/>
          <w:iCs/>
          <w:sz w:val="24"/>
          <w:szCs w:val="24"/>
        </w:rPr>
        <w:t>BMC Veterinary Research, 11</w:t>
      </w:r>
      <w:r w:rsidRPr="009607F3">
        <w:rPr>
          <w:rFonts w:ascii="Times New Roman" w:hAnsi="Times New Roman" w:cs="Times New Roman"/>
          <w:sz w:val="24"/>
          <w:szCs w:val="24"/>
        </w:rPr>
        <w:t xml:space="preserve">, 269. </w:t>
      </w:r>
      <w:hyperlink r:id="rId26" w:history="1">
        <w:r w:rsidRPr="009607F3">
          <w:rPr>
            <w:rStyle w:val="Hyperlink"/>
            <w:rFonts w:ascii="Times New Roman" w:hAnsi="Times New Roman" w:cs="Times New Roman"/>
            <w:sz w:val="24"/>
            <w:szCs w:val="24"/>
          </w:rPr>
          <w:t>https://doi.org/10.1186/s12917-015-0579-2</w:t>
        </w:r>
      </w:hyperlink>
    </w:p>
    <w:p w14:paraId="225872A5" w14:textId="77777777" w:rsidR="001F6912" w:rsidRPr="0040602F" w:rsidRDefault="001F6912" w:rsidP="001F6912">
      <w:pPr>
        <w:pStyle w:val="NormalWeb"/>
        <w:ind w:left="720" w:hanging="720"/>
        <w:jc w:val="both"/>
      </w:pPr>
      <w:r w:rsidRPr="0040602F">
        <w:t xml:space="preserve">Lin, L., Yang, H., </w:t>
      </w:r>
      <w:r>
        <w:t>and</w:t>
      </w:r>
      <w:r w:rsidRPr="0040602F">
        <w:t xml:space="preserve"> Xu, X. (2022). Effects of water pollution on human health and disease heterogeneity: A review. </w:t>
      </w:r>
      <w:r w:rsidRPr="0040602F">
        <w:rPr>
          <w:i/>
          <w:iCs/>
        </w:rPr>
        <w:t>Frontiers in Environmental Science, 10</w:t>
      </w:r>
      <w:r w:rsidRPr="0040602F">
        <w:t xml:space="preserve">. </w:t>
      </w:r>
      <w:hyperlink r:id="rId27" w:history="1">
        <w:r w:rsidRPr="0040602F">
          <w:rPr>
            <w:rStyle w:val="Hyperlink"/>
          </w:rPr>
          <w:t>https://doi.org/10.3389/fenvs.2022.880246</w:t>
        </w:r>
      </w:hyperlink>
    </w:p>
    <w:p w14:paraId="3632E3EE" w14:textId="77777777" w:rsidR="001F6912" w:rsidRPr="0040602F" w:rsidRDefault="001F6912" w:rsidP="001F6912">
      <w:pPr>
        <w:pStyle w:val="NormalWeb"/>
        <w:ind w:left="720" w:hanging="720"/>
        <w:jc w:val="both"/>
      </w:pPr>
      <w:proofErr w:type="spellStart"/>
      <w:r w:rsidRPr="0040602F">
        <w:t>Lisachov</w:t>
      </w:r>
      <w:proofErr w:type="spellEnd"/>
      <w:r w:rsidRPr="0040602F">
        <w:t xml:space="preserve">, A., Nguyen, D. H. M., </w:t>
      </w:r>
      <w:proofErr w:type="spellStart"/>
      <w:r w:rsidRPr="0040602F">
        <w:t>Panthum</w:t>
      </w:r>
      <w:proofErr w:type="spellEnd"/>
      <w:r w:rsidRPr="0040602F">
        <w:t xml:space="preserve">, T., Ahmad, S. F., </w:t>
      </w:r>
      <w:proofErr w:type="spellStart"/>
      <w:r w:rsidRPr="0040602F">
        <w:t>Singchat</w:t>
      </w:r>
      <w:proofErr w:type="spellEnd"/>
      <w:r w:rsidRPr="0040602F">
        <w:t xml:space="preserve">, W., </w:t>
      </w:r>
      <w:proofErr w:type="spellStart"/>
      <w:r w:rsidRPr="0040602F">
        <w:t>Ponjarat</w:t>
      </w:r>
      <w:proofErr w:type="spellEnd"/>
      <w:r w:rsidRPr="0040602F">
        <w:t xml:space="preserve">, J., ... </w:t>
      </w:r>
      <w:r>
        <w:t>and</w:t>
      </w:r>
      <w:r w:rsidRPr="0040602F">
        <w:t xml:space="preserve"> </w:t>
      </w:r>
      <w:proofErr w:type="spellStart"/>
      <w:r w:rsidRPr="0040602F">
        <w:t>Srikulnath</w:t>
      </w:r>
      <w:proofErr w:type="spellEnd"/>
      <w:r w:rsidRPr="0040602F">
        <w:t xml:space="preserve">, K. (2023). Emerging importance of bighead catfish (Clarias macrocephalus) and North African catfish (C. gariepinus) as a bioresource and their genomic perspective. </w:t>
      </w:r>
      <w:r w:rsidRPr="0040602F">
        <w:rPr>
          <w:i/>
          <w:iCs/>
        </w:rPr>
        <w:t>Aquaculture, 573</w:t>
      </w:r>
      <w:r w:rsidRPr="0040602F">
        <w:t>, 739585.</w:t>
      </w:r>
    </w:p>
    <w:p w14:paraId="595EFFF2"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lastRenderedPageBreak/>
        <w:t xml:space="preserve">Liu, L., Li, X., Luo, X., Wang, X., Liu, L., Yuan, Z., Sun, C., Zheng, H., Xu, E. G., </w:t>
      </w:r>
      <w:r>
        <w:rPr>
          <w:rFonts w:ascii="Times New Roman" w:hAnsi="Times New Roman" w:cs="Times New Roman"/>
          <w:sz w:val="24"/>
          <w:szCs w:val="24"/>
        </w:rPr>
        <w:t>h</w:t>
      </w:r>
      <w:r w:rsidRPr="009607F3">
        <w:rPr>
          <w:rFonts w:ascii="Times New Roman" w:hAnsi="Times New Roman" w:cs="Times New Roman"/>
          <w:sz w:val="24"/>
          <w:szCs w:val="24"/>
        </w:rPr>
        <w:t xml:space="preserve"> Li, F. (2025). Phthalate esters disrupt demersal fish behavior: Unveiling the brain-gut axis impact. </w:t>
      </w:r>
      <w:r w:rsidRPr="009607F3">
        <w:rPr>
          <w:rFonts w:ascii="Times New Roman" w:hAnsi="Times New Roman" w:cs="Times New Roman"/>
          <w:i/>
          <w:iCs/>
          <w:sz w:val="24"/>
          <w:szCs w:val="24"/>
        </w:rPr>
        <w:t>Ecotoxicology and Environmental Safety, 289</w:t>
      </w:r>
      <w:r w:rsidRPr="009607F3">
        <w:rPr>
          <w:rFonts w:ascii="Times New Roman" w:hAnsi="Times New Roman" w:cs="Times New Roman"/>
          <w:sz w:val="24"/>
          <w:szCs w:val="24"/>
        </w:rPr>
        <w:t xml:space="preserve">, 117470. </w:t>
      </w:r>
      <w:hyperlink r:id="rId28" w:history="1">
        <w:r w:rsidRPr="009607F3">
          <w:rPr>
            <w:rStyle w:val="Hyperlink"/>
            <w:rFonts w:ascii="Times New Roman" w:hAnsi="Times New Roman" w:cs="Times New Roman"/>
            <w:sz w:val="24"/>
            <w:szCs w:val="24"/>
          </w:rPr>
          <w:t>https://doi.org/10.1016/j.ecoenv.2024.117470</w:t>
        </w:r>
      </w:hyperlink>
    </w:p>
    <w:p w14:paraId="2C8DC2A1"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 xml:space="preserve">Lovejoy, D. A., and </w:t>
      </w:r>
      <w:proofErr w:type="spellStart"/>
      <w:r w:rsidRPr="00CE553E">
        <w:rPr>
          <w:rFonts w:ascii="Times New Roman" w:hAnsi="Times New Roman" w:cs="Times New Roman"/>
          <w:sz w:val="24"/>
          <w:szCs w:val="24"/>
        </w:rPr>
        <w:t>Barsyte</w:t>
      </w:r>
      <w:proofErr w:type="spellEnd"/>
      <w:r w:rsidRPr="00CE553E">
        <w:rPr>
          <w:rFonts w:ascii="Times New Roman" w:hAnsi="Times New Roman" w:cs="Times New Roman"/>
          <w:sz w:val="24"/>
          <w:szCs w:val="24"/>
        </w:rPr>
        <w:t>-Lovejoy, D. (2011). Stress response in aquatic organisms: Physiological and behavioral changes under environmental stressors. Comparative Biochemistry and Physiology Part A: Molecular and Integrative Physiology, 159(3), S15–S16.</w:t>
      </w:r>
    </w:p>
    <w:p w14:paraId="55705A8D"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Lovejoy, N. R., &amp; </w:t>
      </w:r>
      <w:proofErr w:type="spellStart"/>
      <w:r>
        <w:rPr>
          <w:rFonts w:ascii="Times New Roman" w:hAnsi="Times New Roman" w:cs="Times New Roman"/>
          <w:sz w:val="24"/>
          <w:szCs w:val="24"/>
        </w:rPr>
        <w:t>Barsyte</w:t>
      </w:r>
      <w:proofErr w:type="spellEnd"/>
      <w:r>
        <w:rPr>
          <w:rFonts w:ascii="Times New Roman" w:hAnsi="Times New Roman" w:cs="Times New Roman"/>
          <w:sz w:val="24"/>
          <w:szCs w:val="24"/>
        </w:rPr>
        <w:t xml:space="preserve">, D. (2011). Stress and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responses in fish: Implications for environmental toxicology. </w:t>
      </w:r>
      <w:r>
        <w:rPr>
          <w:rFonts w:ascii="Times New Roman" w:hAnsi="Times New Roman" w:cs="Times New Roman"/>
          <w:i/>
          <w:sz w:val="24"/>
          <w:szCs w:val="24"/>
        </w:rPr>
        <w:t>Aquatic Toxicology, 105</w:t>
      </w:r>
      <w:r>
        <w:rPr>
          <w:rFonts w:ascii="Times New Roman" w:hAnsi="Times New Roman" w:cs="Times New Roman"/>
          <w:sz w:val="24"/>
          <w:szCs w:val="24"/>
        </w:rPr>
        <w:t>(1-2), 1–7.</w:t>
      </w:r>
    </w:p>
    <w:p w14:paraId="524EB8AD" w14:textId="77777777" w:rsidR="001F6912" w:rsidRPr="0040602F" w:rsidRDefault="001F6912" w:rsidP="001F6912">
      <w:pPr>
        <w:pStyle w:val="NormalWeb"/>
        <w:ind w:left="720" w:hanging="720"/>
        <w:jc w:val="both"/>
      </w:pPr>
      <w:r w:rsidRPr="0040602F">
        <w:t>Mahboob, S., Al-Ghanim, K. A., Al-</w:t>
      </w:r>
      <w:proofErr w:type="spellStart"/>
      <w:r w:rsidRPr="0040602F">
        <w:t>Balawi</w:t>
      </w:r>
      <w:proofErr w:type="spellEnd"/>
      <w:r w:rsidRPr="0040602F">
        <w:t>, H. F. A., Al-</w:t>
      </w:r>
      <w:proofErr w:type="spellStart"/>
      <w:r w:rsidRPr="0040602F">
        <w:t>Misned</w:t>
      </w:r>
      <w:proofErr w:type="spellEnd"/>
      <w:r w:rsidRPr="0040602F">
        <w:t xml:space="preserve">, F., </w:t>
      </w:r>
      <w:r>
        <w:t>and</w:t>
      </w:r>
      <w:r w:rsidRPr="0040602F">
        <w:t xml:space="preserve"> Ahmed, Z. (2018). Study on assessment of proximate composition and meat quality of fresh and stored Clarias gariepinus and Cyprinus carpio. </w:t>
      </w:r>
      <w:r w:rsidRPr="0040602F">
        <w:rPr>
          <w:i/>
          <w:iCs/>
        </w:rPr>
        <w:t>Brazilian Journal of Biology, 79</w:t>
      </w:r>
      <w:r w:rsidRPr="0040602F">
        <w:t xml:space="preserve">(4), 651–658. </w:t>
      </w:r>
      <w:hyperlink r:id="rId29" w:history="1">
        <w:r w:rsidRPr="0040602F">
          <w:rPr>
            <w:rStyle w:val="Hyperlink"/>
          </w:rPr>
          <w:t>https://doi.org/10.1590/1519-6984.187647</w:t>
        </w:r>
      </w:hyperlink>
    </w:p>
    <w:p w14:paraId="310F9C71" w14:textId="77777777" w:rsidR="001F6912" w:rsidRPr="00F82813" w:rsidRDefault="001F6912" w:rsidP="001F6912">
      <w:pPr>
        <w:pStyle w:val="NormalWeb"/>
        <w:ind w:left="720" w:hanging="720"/>
        <w:jc w:val="both"/>
      </w:pPr>
      <w:r w:rsidRPr="00F82813">
        <w:t>Mahmoud, U. M., El-Morshedy, H. A., and Osman, A. G. M. (2018). Kidney and liver dysfunction biomarkers in tilapia (</w:t>
      </w:r>
      <w:r w:rsidRPr="00F82813">
        <w:rPr>
          <w:rStyle w:val="Emphasis"/>
        </w:rPr>
        <w:t xml:space="preserve">Tilapia </w:t>
      </w:r>
      <w:proofErr w:type="spellStart"/>
      <w:r w:rsidRPr="00F82813">
        <w:rPr>
          <w:rStyle w:val="Emphasis"/>
        </w:rPr>
        <w:t>zillii</w:t>
      </w:r>
      <w:proofErr w:type="spellEnd"/>
      <w:r w:rsidRPr="00F82813">
        <w:t xml:space="preserve">) exposed to industrial wastewater. </w:t>
      </w:r>
      <w:r w:rsidRPr="00F82813">
        <w:rPr>
          <w:rStyle w:val="Emphasis"/>
        </w:rPr>
        <w:t>Ecotoxicology and Environmental Safety, 161,</w:t>
      </w:r>
      <w:r w:rsidRPr="00F82813">
        <w:t xml:space="preserve"> 174–181. </w:t>
      </w:r>
      <w:hyperlink r:id="rId30" w:tgtFrame="_new" w:history="1">
        <w:r w:rsidRPr="00F82813">
          <w:rPr>
            <w:rStyle w:val="Hyperlink"/>
          </w:rPr>
          <w:t>https://doi.org/10.1016/j.ecoenv.2018.05.074</w:t>
        </w:r>
      </w:hyperlink>
    </w:p>
    <w:p w14:paraId="3EF15B7D" w14:textId="77777777" w:rsidR="001F6912" w:rsidRPr="0040602F" w:rsidRDefault="001F6912" w:rsidP="001F6912">
      <w:pPr>
        <w:pStyle w:val="NormalWeb"/>
        <w:ind w:left="720" w:hanging="720"/>
        <w:jc w:val="both"/>
      </w:pPr>
      <w:r w:rsidRPr="0040602F">
        <w:t xml:space="preserve">Malik, D. S., Sharma, A. K., Sharma, A. K., Thakur, R., </w:t>
      </w:r>
      <w:r>
        <w:t>and</w:t>
      </w:r>
      <w:r w:rsidRPr="0040602F">
        <w:t xml:space="preserve"> Sharma, M. (2020). A review on impact of water pollution on freshwater fish species and their aquatic environment. In </w:t>
      </w:r>
      <w:r w:rsidRPr="0040602F">
        <w:rPr>
          <w:i/>
          <w:iCs/>
        </w:rPr>
        <w:t>Advances in environmental pollution management: Wastewater impacts and treatment technologies</w:t>
      </w:r>
      <w:r w:rsidRPr="0040602F">
        <w:t xml:space="preserve"> (pp. 1–28).</w:t>
      </w:r>
    </w:p>
    <w:p w14:paraId="4C4FAC57" w14:textId="77777777" w:rsidR="001F6912" w:rsidRPr="0040602F" w:rsidRDefault="001F6912" w:rsidP="001F6912">
      <w:pPr>
        <w:pStyle w:val="NormalWeb"/>
        <w:ind w:left="720" w:hanging="720"/>
        <w:jc w:val="both"/>
      </w:pPr>
      <w:r w:rsidRPr="0040602F">
        <w:t xml:space="preserve">Mayer-Pinto, M., Ledet, J., Crowe, T. P., </w:t>
      </w:r>
      <w:r>
        <w:t>and</w:t>
      </w:r>
      <w:r w:rsidRPr="0040602F">
        <w:t xml:space="preserve"> Johnston, E. L. (2020). Sublethal effects of contaminants on marine habitat-forming species: A review and meta-analysis. </w:t>
      </w:r>
      <w:r w:rsidRPr="0040602F">
        <w:rPr>
          <w:i/>
          <w:iCs/>
        </w:rPr>
        <w:t>Biological Reviews of the Cambridge Philosophical Society, 95</w:t>
      </w:r>
      <w:r w:rsidRPr="0040602F">
        <w:t xml:space="preserve">(6), 1554–1573. </w:t>
      </w:r>
      <w:hyperlink r:id="rId31" w:history="1">
        <w:r w:rsidRPr="0040602F">
          <w:rPr>
            <w:rStyle w:val="Hyperlink"/>
          </w:rPr>
          <w:t>https://doi.org/10.1111/brv.12630</w:t>
        </w:r>
      </w:hyperlink>
    </w:p>
    <w:p w14:paraId="27936EF5"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McCance, K. L., &amp; Huether, S. E. (2019). </w:t>
      </w:r>
      <w:r>
        <w:rPr>
          <w:rFonts w:ascii="Times New Roman" w:hAnsi="Times New Roman" w:cs="Times New Roman"/>
          <w:i/>
          <w:sz w:val="24"/>
          <w:szCs w:val="24"/>
        </w:rPr>
        <w:t xml:space="preserve">Pathophysiology: The biological basis for disease in adults and children </w:t>
      </w:r>
      <w:r>
        <w:rPr>
          <w:rFonts w:ascii="Times New Roman" w:hAnsi="Times New Roman" w:cs="Times New Roman"/>
          <w:sz w:val="24"/>
          <w:szCs w:val="24"/>
        </w:rPr>
        <w:t>(8th ed.). Elsevier.</w:t>
      </w:r>
    </w:p>
    <w:p w14:paraId="5E146F50"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Medic Stojanoska, M., Milankov, A., Vukovic, B., Vukcevic, D., </w:t>
      </w:r>
      <w:proofErr w:type="spellStart"/>
      <w:r w:rsidRPr="009607F3">
        <w:rPr>
          <w:rFonts w:ascii="Times New Roman" w:hAnsi="Times New Roman" w:cs="Times New Roman"/>
          <w:sz w:val="24"/>
          <w:szCs w:val="24"/>
        </w:rPr>
        <w:t>Sudji</w:t>
      </w:r>
      <w:proofErr w:type="spellEnd"/>
      <w:r w:rsidRPr="009607F3">
        <w:rPr>
          <w:rFonts w:ascii="Times New Roman" w:hAnsi="Times New Roman" w:cs="Times New Roman"/>
          <w:sz w:val="24"/>
          <w:szCs w:val="24"/>
        </w:rPr>
        <w:t xml:space="preserve">, J., </w:t>
      </w:r>
      <w:proofErr w:type="spellStart"/>
      <w:r w:rsidRPr="009607F3">
        <w:rPr>
          <w:rFonts w:ascii="Times New Roman" w:hAnsi="Times New Roman" w:cs="Times New Roman"/>
          <w:sz w:val="24"/>
          <w:szCs w:val="24"/>
        </w:rPr>
        <w:t>Bajkin</w:t>
      </w:r>
      <w:proofErr w:type="spellEnd"/>
      <w:r w:rsidRPr="009607F3">
        <w:rPr>
          <w:rFonts w:ascii="Times New Roman" w:hAnsi="Times New Roman" w:cs="Times New Roman"/>
          <w:sz w:val="24"/>
          <w:szCs w:val="24"/>
        </w:rPr>
        <w:t xml:space="preserve">, I., Curic, N., </w:t>
      </w:r>
      <w:proofErr w:type="spellStart"/>
      <w:r w:rsidRPr="009607F3">
        <w:rPr>
          <w:rFonts w:ascii="Times New Roman" w:hAnsi="Times New Roman" w:cs="Times New Roman"/>
          <w:sz w:val="24"/>
          <w:szCs w:val="24"/>
        </w:rPr>
        <w:t>Icin</w:t>
      </w:r>
      <w:proofErr w:type="spellEnd"/>
      <w:r w:rsidRPr="009607F3">
        <w:rPr>
          <w:rFonts w:ascii="Times New Roman" w:hAnsi="Times New Roman" w:cs="Times New Roman"/>
          <w:sz w:val="24"/>
          <w:szCs w:val="24"/>
        </w:rPr>
        <w:t xml:space="preserve">, T., </w:t>
      </w:r>
      <w:proofErr w:type="spellStart"/>
      <w:r w:rsidRPr="009607F3">
        <w:rPr>
          <w:rFonts w:ascii="Times New Roman" w:hAnsi="Times New Roman" w:cs="Times New Roman"/>
          <w:sz w:val="24"/>
          <w:szCs w:val="24"/>
        </w:rPr>
        <w:t>Kovacev</w:t>
      </w:r>
      <w:proofErr w:type="spellEnd"/>
      <w:r w:rsidRPr="009607F3">
        <w:rPr>
          <w:rFonts w:ascii="Times New Roman" w:hAnsi="Times New Roman" w:cs="Times New Roman"/>
          <w:sz w:val="24"/>
          <w:szCs w:val="24"/>
        </w:rPr>
        <w:t xml:space="preserve"> </w:t>
      </w:r>
      <w:proofErr w:type="spellStart"/>
      <w:r w:rsidRPr="009607F3">
        <w:rPr>
          <w:rFonts w:ascii="Times New Roman" w:hAnsi="Times New Roman" w:cs="Times New Roman"/>
          <w:sz w:val="24"/>
          <w:szCs w:val="24"/>
        </w:rPr>
        <w:t>Zavisic</w:t>
      </w:r>
      <w:proofErr w:type="spellEnd"/>
      <w:r w:rsidRPr="009607F3">
        <w:rPr>
          <w:rFonts w:ascii="Times New Roman" w:hAnsi="Times New Roman" w:cs="Times New Roman"/>
          <w:sz w:val="24"/>
          <w:szCs w:val="24"/>
        </w:rPr>
        <w:t xml:space="preserve">, B., </w:t>
      </w:r>
      <w:r>
        <w:rPr>
          <w:rFonts w:ascii="Times New Roman" w:hAnsi="Times New Roman" w:cs="Times New Roman"/>
          <w:sz w:val="24"/>
          <w:szCs w:val="24"/>
        </w:rPr>
        <w:t>h</w:t>
      </w:r>
      <w:r w:rsidRPr="009607F3">
        <w:rPr>
          <w:rFonts w:ascii="Times New Roman" w:hAnsi="Times New Roman" w:cs="Times New Roman"/>
          <w:sz w:val="24"/>
          <w:szCs w:val="24"/>
        </w:rPr>
        <w:t xml:space="preserve"> Milic, N. (2015). Do diethyl phthalate (DEP) and di-2-ethylhexyl phthalate (DEHP) influence the metabolic syndrome parameters? </w:t>
      </w:r>
      <w:r w:rsidRPr="009607F3">
        <w:rPr>
          <w:rFonts w:ascii="Times New Roman" w:hAnsi="Times New Roman" w:cs="Times New Roman"/>
          <w:i/>
          <w:iCs/>
          <w:sz w:val="24"/>
          <w:szCs w:val="24"/>
        </w:rPr>
        <w:t>Environmental Monitoring and Assessment, 187</w:t>
      </w:r>
      <w:r w:rsidRPr="009607F3">
        <w:rPr>
          <w:rFonts w:ascii="Times New Roman" w:hAnsi="Times New Roman" w:cs="Times New Roman"/>
          <w:sz w:val="24"/>
          <w:szCs w:val="24"/>
        </w:rPr>
        <w:t xml:space="preserve">(8), 526. </w:t>
      </w:r>
      <w:hyperlink r:id="rId32" w:history="1">
        <w:r w:rsidRPr="009607F3">
          <w:rPr>
            <w:rStyle w:val="Hyperlink"/>
            <w:rFonts w:ascii="Times New Roman" w:hAnsi="Times New Roman" w:cs="Times New Roman"/>
            <w:sz w:val="24"/>
            <w:szCs w:val="24"/>
          </w:rPr>
          <w:t>https://doi.org/10.1007/s10661-015-4754-5</w:t>
        </w:r>
      </w:hyperlink>
    </w:p>
    <w:p w14:paraId="50FF46C0" w14:textId="77777777" w:rsidR="001F6912" w:rsidRPr="00D40142" w:rsidRDefault="001F6912" w:rsidP="001F6912">
      <w:pPr>
        <w:spacing w:line="240" w:lineRule="auto"/>
        <w:ind w:left="720" w:hanging="720"/>
        <w:jc w:val="both"/>
        <w:rPr>
          <w:rFonts w:ascii="Times New Roman" w:hAnsi="Times New Roman" w:cs="Times New Roman"/>
          <w:sz w:val="24"/>
          <w:szCs w:val="24"/>
        </w:rPr>
      </w:pPr>
      <w:proofErr w:type="spellStart"/>
      <w:r w:rsidRPr="00D40142">
        <w:rPr>
          <w:rFonts w:ascii="Times New Roman" w:hAnsi="Times New Roman" w:cs="Times New Roman"/>
          <w:sz w:val="24"/>
          <w:szCs w:val="24"/>
        </w:rPr>
        <w:t>Mgbenka</w:t>
      </w:r>
      <w:proofErr w:type="spellEnd"/>
      <w:r w:rsidRPr="00D40142">
        <w:rPr>
          <w:rFonts w:ascii="Times New Roman" w:hAnsi="Times New Roman" w:cs="Times New Roman"/>
          <w:sz w:val="24"/>
          <w:szCs w:val="24"/>
        </w:rPr>
        <w:t xml:space="preserve">, B. O., </w:t>
      </w:r>
      <w:proofErr w:type="spellStart"/>
      <w:r w:rsidRPr="00D40142">
        <w:rPr>
          <w:rFonts w:ascii="Times New Roman" w:hAnsi="Times New Roman" w:cs="Times New Roman"/>
          <w:sz w:val="24"/>
          <w:szCs w:val="24"/>
        </w:rPr>
        <w:t>Oluah</w:t>
      </w:r>
      <w:proofErr w:type="spellEnd"/>
      <w:r w:rsidRPr="00D40142">
        <w:rPr>
          <w:rFonts w:ascii="Times New Roman" w:hAnsi="Times New Roman" w:cs="Times New Roman"/>
          <w:sz w:val="24"/>
          <w:szCs w:val="24"/>
        </w:rPr>
        <w:t xml:space="preserve">, N. S., </w:t>
      </w:r>
      <w:r>
        <w:rPr>
          <w:rFonts w:ascii="Times New Roman" w:hAnsi="Times New Roman" w:cs="Times New Roman"/>
          <w:sz w:val="24"/>
          <w:szCs w:val="24"/>
        </w:rPr>
        <w:t>h</w:t>
      </w:r>
      <w:r w:rsidRPr="00D40142">
        <w:rPr>
          <w:rFonts w:ascii="Times New Roman" w:hAnsi="Times New Roman" w:cs="Times New Roman"/>
          <w:sz w:val="24"/>
          <w:szCs w:val="24"/>
        </w:rPr>
        <w:t xml:space="preserve"> </w:t>
      </w:r>
      <w:proofErr w:type="spellStart"/>
      <w:r w:rsidRPr="00D40142">
        <w:rPr>
          <w:rFonts w:ascii="Times New Roman" w:hAnsi="Times New Roman" w:cs="Times New Roman"/>
          <w:sz w:val="24"/>
          <w:szCs w:val="24"/>
        </w:rPr>
        <w:t>Arimoro</w:t>
      </w:r>
      <w:proofErr w:type="spellEnd"/>
      <w:r w:rsidRPr="00D40142">
        <w:rPr>
          <w:rFonts w:ascii="Times New Roman" w:hAnsi="Times New Roman" w:cs="Times New Roman"/>
          <w:sz w:val="24"/>
          <w:szCs w:val="24"/>
        </w:rPr>
        <w:t xml:space="preserve">, F. O. (2012). Hematological responses of the African catfish, </w:t>
      </w:r>
      <w:r w:rsidRPr="00D40142">
        <w:rPr>
          <w:rFonts w:ascii="Times New Roman" w:hAnsi="Times New Roman" w:cs="Times New Roman"/>
          <w:i/>
          <w:iCs/>
          <w:sz w:val="24"/>
          <w:szCs w:val="24"/>
        </w:rPr>
        <w:t>Clarias gariepinus</w:t>
      </w:r>
      <w:r w:rsidRPr="00D40142">
        <w:rPr>
          <w:rFonts w:ascii="Times New Roman" w:hAnsi="Times New Roman" w:cs="Times New Roman"/>
          <w:sz w:val="24"/>
          <w:szCs w:val="24"/>
        </w:rPr>
        <w:t xml:space="preserve">, exposed to sublethal concentrations of diethyl phthalate. </w:t>
      </w:r>
      <w:r w:rsidRPr="00D40142">
        <w:rPr>
          <w:rFonts w:ascii="Times New Roman" w:hAnsi="Times New Roman" w:cs="Times New Roman"/>
          <w:i/>
          <w:iCs/>
          <w:sz w:val="24"/>
          <w:szCs w:val="24"/>
        </w:rPr>
        <w:t>Journal of Applied Sciences and Environmental Management, 16</w:t>
      </w:r>
      <w:r w:rsidRPr="00D40142">
        <w:rPr>
          <w:rFonts w:ascii="Times New Roman" w:hAnsi="Times New Roman" w:cs="Times New Roman"/>
          <w:sz w:val="24"/>
          <w:szCs w:val="24"/>
        </w:rPr>
        <w:t>(3), 279–284. https://doi.org/10.4314/jasem.v16i3.3</w:t>
      </w:r>
    </w:p>
    <w:p w14:paraId="6C4A02CC" w14:textId="77777777" w:rsidR="001F6912" w:rsidRPr="0040602F" w:rsidRDefault="001F6912" w:rsidP="001F6912">
      <w:pPr>
        <w:pStyle w:val="NormalWeb"/>
        <w:ind w:left="720" w:hanging="720"/>
        <w:jc w:val="both"/>
      </w:pPr>
      <w:r w:rsidRPr="0040602F">
        <w:lastRenderedPageBreak/>
        <w:t xml:space="preserve">Micheal, A. (2015). Toxicity study of diethyl phthalate on </w:t>
      </w:r>
      <w:r w:rsidRPr="0040602F">
        <w:rPr>
          <w:i/>
          <w:iCs/>
        </w:rPr>
        <w:t>Clarias gariepinus</w:t>
      </w:r>
      <w:r w:rsidRPr="0040602F">
        <w:t xml:space="preserve"> fingerlings. </w:t>
      </w:r>
      <w:r w:rsidRPr="0040602F">
        <w:rPr>
          <w:i/>
          <w:iCs/>
        </w:rPr>
        <w:t>International Journal of Environmental Biology Research, 2</w:t>
      </w:r>
      <w:r w:rsidRPr="0040602F">
        <w:t>(1), 47–58.</w:t>
      </w:r>
    </w:p>
    <w:p w14:paraId="6E5A3E26"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Mohapatra, S., Sahoo, P. K., &amp; Nayak, S. K. (2022). Oxidative stress mediated renal toxicity in fish exposed to xenobiotics. </w:t>
      </w:r>
      <w:r>
        <w:rPr>
          <w:rFonts w:ascii="Times New Roman" w:hAnsi="Times New Roman" w:cs="Times New Roman"/>
          <w:i/>
          <w:sz w:val="24"/>
          <w:szCs w:val="24"/>
        </w:rPr>
        <w:t>Ecotoxicology and Environmental Safety, 231</w:t>
      </w:r>
      <w:r>
        <w:rPr>
          <w:rFonts w:ascii="Times New Roman" w:hAnsi="Times New Roman" w:cs="Times New Roman"/>
          <w:sz w:val="24"/>
          <w:szCs w:val="24"/>
        </w:rPr>
        <w:t>, 113185.</w:t>
      </w:r>
    </w:p>
    <w:p w14:paraId="170F2354"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Mollah, M. F. A., </w:t>
      </w:r>
      <w:r>
        <w:rPr>
          <w:rFonts w:ascii="Times New Roman" w:hAnsi="Times New Roman" w:cs="Times New Roman"/>
          <w:sz w:val="24"/>
          <w:szCs w:val="24"/>
        </w:rPr>
        <w:t>and</w:t>
      </w:r>
      <w:r w:rsidRPr="009A5C49">
        <w:rPr>
          <w:rFonts w:ascii="Times New Roman" w:hAnsi="Times New Roman" w:cs="Times New Roman"/>
          <w:sz w:val="24"/>
          <w:szCs w:val="24"/>
        </w:rPr>
        <w:t xml:space="preserve"> Bardach, J. E. (2021). Toxic effects of organophosphates on fish: Mechanisms and ecological impact. </w:t>
      </w:r>
      <w:r w:rsidRPr="009A5C49">
        <w:rPr>
          <w:rFonts w:ascii="Times New Roman" w:hAnsi="Times New Roman" w:cs="Times New Roman"/>
          <w:i/>
          <w:sz w:val="24"/>
          <w:szCs w:val="24"/>
        </w:rPr>
        <w:t>Fish Physiology and Biochemistry, 47</w:t>
      </w:r>
      <w:r w:rsidRPr="009A5C49">
        <w:rPr>
          <w:rFonts w:ascii="Times New Roman" w:hAnsi="Times New Roman" w:cs="Times New Roman"/>
          <w:sz w:val="24"/>
          <w:szCs w:val="24"/>
        </w:rPr>
        <w:t>(4), 1021– 1032.</w:t>
      </w:r>
    </w:p>
    <w:p w14:paraId="3ACB1A2B" w14:textId="77777777" w:rsidR="001F6912" w:rsidRPr="0040602F" w:rsidRDefault="001F6912" w:rsidP="001F6912">
      <w:pPr>
        <w:pStyle w:val="NormalWeb"/>
        <w:ind w:left="720" w:hanging="720"/>
        <w:jc w:val="both"/>
      </w:pPr>
      <w:r w:rsidRPr="0040602F">
        <w:t xml:space="preserve">Mondal, S., Ghosh, S., Bhattacharya, S., </w:t>
      </w:r>
      <w:r>
        <w:t>and</w:t>
      </w:r>
      <w:r w:rsidRPr="0040602F">
        <w:t xml:space="preserve"> Mukherjee, S. (2019). Chronic dietary administration of lower levels of diethyl phthalate induces murine testicular germ cell inflammation and sperm pathologies: Involvement of oxidative stress. </w:t>
      </w:r>
      <w:r w:rsidRPr="0040602F">
        <w:rPr>
          <w:i/>
          <w:iCs/>
        </w:rPr>
        <w:t>Chemosphere, 229</w:t>
      </w:r>
      <w:r w:rsidRPr="0040602F">
        <w:t>, 443–451.</w:t>
      </w:r>
    </w:p>
    <w:p w14:paraId="1CB7B67F"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National Center for Biotechnology Information. (2025). </w:t>
      </w:r>
      <w:r w:rsidRPr="009607F3">
        <w:rPr>
          <w:rFonts w:ascii="Times New Roman" w:hAnsi="Times New Roman" w:cs="Times New Roman"/>
          <w:i/>
          <w:iCs/>
          <w:sz w:val="24"/>
          <w:szCs w:val="24"/>
        </w:rPr>
        <w:t>PubChem Compound Summary for CID 6781, Diethyl Phthalate</w:t>
      </w:r>
      <w:r w:rsidRPr="009607F3">
        <w:rPr>
          <w:rFonts w:ascii="Times New Roman" w:hAnsi="Times New Roman" w:cs="Times New Roman"/>
          <w:sz w:val="24"/>
          <w:szCs w:val="24"/>
        </w:rPr>
        <w:t xml:space="preserve">. Retrieved March 21, 2025, from </w:t>
      </w:r>
      <w:hyperlink r:id="rId33" w:history="1">
        <w:r w:rsidRPr="009607F3">
          <w:rPr>
            <w:rStyle w:val="Hyperlink"/>
            <w:rFonts w:ascii="Times New Roman" w:hAnsi="Times New Roman" w:cs="Times New Roman"/>
            <w:sz w:val="24"/>
            <w:szCs w:val="24"/>
          </w:rPr>
          <w:t>https://pubchem.ncbi.nlm.nih.gov/compound/Diethyl-Phthalate</w:t>
        </w:r>
      </w:hyperlink>
    </w:p>
    <w:p w14:paraId="4EE0D591" w14:textId="77777777" w:rsidR="001F6912" w:rsidRPr="009607F3" w:rsidRDefault="001F6912" w:rsidP="001F6912">
      <w:pPr>
        <w:spacing w:line="240" w:lineRule="auto"/>
        <w:ind w:left="720" w:hanging="720"/>
        <w:jc w:val="both"/>
        <w:rPr>
          <w:rFonts w:ascii="Times New Roman" w:hAnsi="Times New Roman" w:cs="Times New Roman"/>
          <w:sz w:val="24"/>
          <w:szCs w:val="24"/>
        </w:rPr>
      </w:pPr>
      <w:proofErr w:type="spellStart"/>
      <w:r w:rsidRPr="009607F3">
        <w:rPr>
          <w:rFonts w:ascii="Times New Roman" w:hAnsi="Times New Roman" w:cs="Times New Roman"/>
          <w:sz w:val="24"/>
          <w:szCs w:val="24"/>
        </w:rPr>
        <w:t>Ndidiamaka</w:t>
      </w:r>
      <w:proofErr w:type="spellEnd"/>
      <w:r w:rsidRPr="009607F3">
        <w:rPr>
          <w:rFonts w:ascii="Times New Roman" w:hAnsi="Times New Roman" w:cs="Times New Roman"/>
          <w:sz w:val="24"/>
          <w:szCs w:val="24"/>
        </w:rPr>
        <w:t xml:space="preserve">, N. C., </w:t>
      </w:r>
      <w:r>
        <w:rPr>
          <w:rFonts w:ascii="Times New Roman" w:hAnsi="Times New Roman" w:cs="Times New Roman"/>
          <w:sz w:val="24"/>
          <w:szCs w:val="24"/>
        </w:rPr>
        <w:t>h</w:t>
      </w:r>
      <w:r w:rsidRPr="009607F3">
        <w:rPr>
          <w:rFonts w:ascii="Times New Roman" w:hAnsi="Times New Roman" w:cs="Times New Roman"/>
          <w:sz w:val="24"/>
          <w:szCs w:val="24"/>
        </w:rPr>
        <w:t xml:space="preserve"> Ifeanyi, O. E. (2018). Proximate and physicochemical analysis of oil obtained from two fish species (fresh and frozen). </w:t>
      </w:r>
      <w:r w:rsidRPr="009607F3">
        <w:rPr>
          <w:rFonts w:ascii="Times New Roman" w:hAnsi="Times New Roman" w:cs="Times New Roman"/>
          <w:i/>
          <w:iCs/>
          <w:sz w:val="24"/>
          <w:szCs w:val="24"/>
        </w:rPr>
        <w:t>International Journal of Advanced Research in Biological Sciences, 5</w:t>
      </w:r>
      <w:r w:rsidRPr="009607F3">
        <w:rPr>
          <w:rFonts w:ascii="Times New Roman" w:hAnsi="Times New Roman" w:cs="Times New Roman"/>
          <w:sz w:val="24"/>
          <w:szCs w:val="24"/>
        </w:rPr>
        <w:t xml:space="preserve">(4), 17–21. </w:t>
      </w:r>
      <w:hyperlink r:id="rId34" w:history="1">
        <w:r w:rsidRPr="009607F3">
          <w:rPr>
            <w:rStyle w:val="Hyperlink"/>
            <w:rFonts w:ascii="Times New Roman" w:hAnsi="Times New Roman" w:cs="Times New Roman"/>
            <w:sz w:val="24"/>
            <w:szCs w:val="24"/>
          </w:rPr>
          <w:t>https://doi.org/10.22192/ijarbs.2018.05.04.017</w:t>
        </w:r>
      </w:hyperlink>
    </w:p>
    <w:p w14:paraId="226DF4B1"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Nivedita, M., Kumar, P., &amp; Sharma, R. (2002). Toxic effects of diethyl phthalate on a freshwater fish </w:t>
      </w:r>
      <w:proofErr w:type="spellStart"/>
      <w:r>
        <w:rPr>
          <w:rFonts w:ascii="Times New Roman" w:hAnsi="Times New Roman" w:cs="Times New Roman"/>
          <w:i/>
          <w:sz w:val="24"/>
          <w:szCs w:val="24"/>
        </w:rPr>
        <w:t>Cirrhina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mrigala</w:t>
      </w:r>
      <w:proofErr w:type="spellEnd"/>
      <w:r>
        <w:rPr>
          <w:rFonts w:ascii="Times New Roman" w:hAnsi="Times New Roman" w:cs="Times New Roman"/>
          <w:sz w:val="24"/>
          <w:szCs w:val="24"/>
        </w:rPr>
        <w:t xml:space="preserve">. </w:t>
      </w:r>
      <w:r>
        <w:rPr>
          <w:rFonts w:ascii="Times New Roman" w:hAnsi="Times New Roman" w:cs="Times New Roman"/>
          <w:i/>
          <w:sz w:val="24"/>
          <w:szCs w:val="24"/>
        </w:rPr>
        <w:t>Journal of Environmental Biology, 23</w:t>
      </w:r>
      <w:r>
        <w:rPr>
          <w:rFonts w:ascii="Times New Roman" w:hAnsi="Times New Roman" w:cs="Times New Roman"/>
          <w:sz w:val="24"/>
          <w:szCs w:val="24"/>
        </w:rPr>
        <w:t>(2), 123–127.</w:t>
      </w:r>
    </w:p>
    <w:p w14:paraId="6F50FC0C"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 xml:space="preserve">Nivedita, M., Kumar, S., and Sharma, V. K. (2002). Toxic effect of diethyl phthalate on the freshwater fish </w:t>
      </w:r>
      <w:proofErr w:type="spellStart"/>
      <w:r w:rsidRPr="00CE553E">
        <w:rPr>
          <w:rFonts w:ascii="Times New Roman" w:hAnsi="Times New Roman" w:cs="Times New Roman"/>
          <w:sz w:val="24"/>
          <w:szCs w:val="24"/>
        </w:rPr>
        <w:t>Cirrhina</w:t>
      </w:r>
      <w:proofErr w:type="spellEnd"/>
      <w:r w:rsidRPr="00CE553E">
        <w:rPr>
          <w:rFonts w:ascii="Times New Roman" w:hAnsi="Times New Roman" w:cs="Times New Roman"/>
          <w:sz w:val="24"/>
          <w:szCs w:val="24"/>
        </w:rPr>
        <w:t xml:space="preserve"> </w:t>
      </w:r>
      <w:proofErr w:type="spellStart"/>
      <w:r w:rsidRPr="00CE553E">
        <w:rPr>
          <w:rFonts w:ascii="Times New Roman" w:hAnsi="Times New Roman" w:cs="Times New Roman"/>
          <w:sz w:val="24"/>
          <w:szCs w:val="24"/>
        </w:rPr>
        <w:t>mrigala</w:t>
      </w:r>
      <w:proofErr w:type="spellEnd"/>
      <w:r w:rsidRPr="00CE553E">
        <w:rPr>
          <w:rFonts w:ascii="Times New Roman" w:hAnsi="Times New Roman" w:cs="Times New Roman"/>
          <w:sz w:val="24"/>
          <w:szCs w:val="24"/>
        </w:rPr>
        <w:t>: A concentration-dependent study. Bulletin of Environmental Contamination and Toxicology, 69(4), 567–573.</w:t>
      </w:r>
    </w:p>
    <w:p w14:paraId="10E238B8"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Nwani, C. D., </w:t>
      </w:r>
      <w:proofErr w:type="spellStart"/>
      <w:r w:rsidRPr="009607F3">
        <w:rPr>
          <w:rFonts w:ascii="Times New Roman" w:hAnsi="Times New Roman" w:cs="Times New Roman"/>
          <w:sz w:val="24"/>
          <w:szCs w:val="24"/>
        </w:rPr>
        <w:t>Mkpadobi</w:t>
      </w:r>
      <w:proofErr w:type="spellEnd"/>
      <w:r w:rsidRPr="009607F3">
        <w:rPr>
          <w:rFonts w:ascii="Times New Roman" w:hAnsi="Times New Roman" w:cs="Times New Roman"/>
          <w:sz w:val="24"/>
          <w:szCs w:val="24"/>
        </w:rPr>
        <w:t xml:space="preserve">, B. N., </w:t>
      </w:r>
      <w:proofErr w:type="spellStart"/>
      <w:r w:rsidRPr="009607F3">
        <w:rPr>
          <w:rFonts w:ascii="Times New Roman" w:hAnsi="Times New Roman" w:cs="Times New Roman"/>
          <w:sz w:val="24"/>
          <w:szCs w:val="24"/>
        </w:rPr>
        <w:t>Onyishi</w:t>
      </w:r>
      <w:proofErr w:type="spellEnd"/>
      <w:r w:rsidRPr="009607F3">
        <w:rPr>
          <w:rFonts w:ascii="Times New Roman" w:hAnsi="Times New Roman" w:cs="Times New Roman"/>
          <w:sz w:val="24"/>
          <w:szCs w:val="24"/>
        </w:rPr>
        <w:t xml:space="preserve">, G., </w:t>
      </w:r>
      <w:proofErr w:type="spellStart"/>
      <w:r w:rsidRPr="009607F3">
        <w:rPr>
          <w:rFonts w:ascii="Times New Roman" w:hAnsi="Times New Roman" w:cs="Times New Roman"/>
          <w:sz w:val="24"/>
          <w:szCs w:val="24"/>
        </w:rPr>
        <w:t>Echi</w:t>
      </w:r>
      <w:proofErr w:type="spellEnd"/>
      <w:r w:rsidRPr="009607F3">
        <w:rPr>
          <w:rFonts w:ascii="Times New Roman" w:hAnsi="Times New Roman" w:cs="Times New Roman"/>
          <w:sz w:val="24"/>
          <w:szCs w:val="24"/>
        </w:rPr>
        <w:t xml:space="preserve">, P. C., Chukwuka, C. O., </w:t>
      </w:r>
      <w:proofErr w:type="spellStart"/>
      <w:r w:rsidRPr="009607F3">
        <w:rPr>
          <w:rFonts w:ascii="Times New Roman" w:hAnsi="Times New Roman" w:cs="Times New Roman"/>
          <w:sz w:val="24"/>
          <w:szCs w:val="24"/>
        </w:rPr>
        <w:t>Oluah</w:t>
      </w:r>
      <w:proofErr w:type="spellEnd"/>
      <w:r w:rsidRPr="009607F3">
        <w:rPr>
          <w:rFonts w:ascii="Times New Roman" w:hAnsi="Times New Roman" w:cs="Times New Roman"/>
          <w:sz w:val="24"/>
          <w:szCs w:val="24"/>
        </w:rPr>
        <w:t xml:space="preserve">, S. N., </w:t>
      </w:r>
      <w:r>
        <w:rPr>
          <w:rFonts w:ascii="Times New Roman" w:hAnsi="Times New Roman" w:cs="Times New Roman"/>
          <w:sz w:val="24"/>
          <w:szCs w:val="24"/>
        </w:rPr>
        <w:t>h</w:t>
      </w:r>
      <w:r w:rsidRPr="009607F3">
        <w:rPr>
          <w:rFonts w:ascii="Times New Roman" w:hAnsi="Times New Roman" w:cs="Times New Roman"/>
          <w:sz w:val="24"/>
          <w:szCs w:val="24"/>
        </w:rPr>
        <w:t xml:space="preserve"> Ivoke, N. (2014). Changes in behavior and hematological parameters of freshwater African catfish </w:t>
      </w:r>
      <w:r w:rsidRPr="009607F3">
        <w:rPr>
          <w:rFonts w:ascii="Times New Roman" w:hAnsi="Times New Roman" w:cs="Times New Roman"/>
          <w:i/>
          <w:iCs/>
          <w:sz w:val="24"/>
          <w:szCs w:val="24"/>
        </w:rPr>
        <w:t>Clarias gariepinus</w:t>
      </w:r>
      <w:r w:rsidRPr="009607F3">
        <w:rPr>
          <w:rFonts w:ascii="Times New Roman" w:hAnsi="Times New Roman" w:cs="Times New Roman"/>
          <w:sz w:val="24"/>
          <w:szCs w:val="24"/>
        </w:rPr>
        <w:t xml:space="preserve"> (Burchell 1822) following sublethal exposure to chloramphenicol. </w:t>
      </w:r>
      <w:r w:rsidRPr="009607F3">
        <w:rPr>
          <w:rFonts w:ascii="Times New Roman" w:hAnsi="Times New Roman" w:cs="Times New Roman"/>
          <w:i/>
          <w:iCs/>
          <w:sz w:val="24"/>
          <w:szCs w:val="24"/>
        </w:rPr>
        <w:t>Drug and Chemical Toxicology, 37</w:t>
      </w:r>
      <w:r w:rsidRPr="009607F3">
        <w:rPr>
          <w:rFonts w:ascii="Times New Roman" w:hAnsi="Times New Roman" w:cs="Times New Roman"/>
          <w:sz w:val="24"/>
          <w:szCs w:val="24"/>
        </w:rPr>
        <w:t xml:space="preserve">(1), 107–113. </w:t>
      </w:r>
      <w:hyperlink r:id="rId35" w:history="1">
        <w:r w:rsidRPr="009607F3">
          <w:rPr>
            <w:rStyle w:val="Hyperlink"/>
            <w:rFonts w:ascii="Times New Roman" w:hAnsi="Times New Roman" w:cs="Times New Roman"/>
            <w:sz w:val="24"/>
            <w:szCs w:val="24"/>
          </w:rPr>
          <w:t>https://doi.org/10.3109/01480545.2013.834348</w:t>
        </w:r>
      </w:hyperlink>
    </w:p>
    <w:p w14:paraId="51A6B519" w14:textId="77777777" w:rsidR="001F6912" w:rsidRDefault="001F6912" w:rsidP="001F6912">
      <w:pPr>
        <w:pStyle w:val="NormalWeb"/>
        <w:ind w:left="720" w:hanging="720"/>
        <w:jc w:val="both"/>
      </w:pPr>
      <w:r>
        <w:t>Nwani, C. D., Nagpure, N. S., Kumar, R., Kushwaha, B., h Lakra, W. S. (2014). Toxicity of diethyl phthalate to freshwater fish: Hematological and behavioral responses. Ecotoxicology and Environmental Safety, 106, 1–8. https://doi.org/10.1016/j.ecoenv.2014.04.005</w:t>
      </w:r>
    </w:p>
    <w:p w14:paraId="037E5A26"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Ogundiran, M. A., &amp; </w:t>
      </w:r>
      <w:proofErr w:type="spellStart"/>
      <w:r>
        <w:rPr>
          <w:rFonts w:ascii="Times New Roman" w:hAnsi="Times New Roman" w:cs="Times New Roman"/>
          <w:sz w:val="24"/>
          <w:szCs w:val="24"/>
        </w:rPr>
        <w:t>Ayandiran</w:t>
      </w:r>
      <w:proofErr w:type="spellEnd"/>
      <w:r>
        <w:rPr>
          <w:rFonts w:ascii="Times New Roman" w:hAnsi="Times New Roman" w:cs="Times New Roman"/>
          <w:sz w:val="24"/>
          <w:szCs w:val="24"/>
        </w:rPr>
        <w:t>, T. A. (2022). Toxicity of pharmaceutical effluents to juvenile African catfish (</w:t>
      </w:r>
      <w:r>
        <w:rPr>
          <w:rFonts w:ascii="Times New Roman" w:hAnsi="Times New Roman" w:cs="Times New Roman"/>
          <w:i/>
          <w:sz w:val="24"/>
          <w:szCs w:val="24"/>
        </w:rPr>
        <w:t>Clarias gariepinus</w:t>
      </w:r>
      <w:r>
        <w:rPr>
          <w:rFonts w:ascii="Times New Roman" w:hAnsi="Times New Roman" w:cs="Times New Roman"/>
          <w:sz w:val="24"/>
          <w:szCs w:val="24"/>
        </w:rPr>
        <w:t xml:space="preserve">). </w:t>
      </w:r>
      <w:r>
        <w:rPr>
          <w:rFonts w:ascii="Times New Roman" w:hAnsi="Times New Roman" w:cs="Times New Roman"/>
          <w:i/>
          <w:sz w:val="24"/>
          <w:szCs w:val="24"/>
        </w:rPr>
        <w:t>Environmental Monitoring and Assessment, 194</w:t>
      </w:r>
      <w:r>
        <w:rPr>
          <w:rFonts w:ascii="Times New Roman" w:hAnsi="Times New Roman" w:cs="Times New Roman"/>
          <w:sz w:val="24"/>
          <w:szCs w:val="24"/>
        </w:rPr>
        <w:t>, 118.</w:t>
      </w:r>
    </w:p>
    <w:p w14:paraId="21552405" w14:textId="77777777" w:rsidR="001F6912" w:rsidRPr="00F82813" w:rsidRDefault="001F6912" w:rsidP="001F6912">
      <w:pPr>
        <w:pStyle w:val="NormalWeb"/>
        <w:ind w:left="720" w:hanging="720"/>
        <w:jc w:val="both"/>
      </w:pPr>
      <w:r w:rsidRPr="00F82813">
        <w:t xml:space="preserve">Ogundiran, M. A., and </w:t>
      </w:r>
      <w:proofErr w:type="spellStart"/>
      <w:r w:rsidRPr="00F82813">
        <w:t>Ayandiran</w:t>
      </w:r>
      <w:proofErr w:type="spellEnd"/>
      <w:r w:rsidRPr="00F82813">
        <w:t xml:space="preserve">, T. A. (2022). Behavioral and physiological impacts of pharmaceutical effluent on </w:t>
      </w:r>
      <w:r w:rsidRPr="00F82813">
        <w:rPr>
          <w:rStyle w:val="Emphasis"/>
        </w:rPr>
        <w:t>Clarias gariepinus</w:t>
      </w:r>
      <w:r w:rsidRPr="00F82813">
        <w:t xml:space="preserve">. </w:t>
      </w:r>
      <w:r w:rsidRPr="00F82813">
        <w:rPr>
          <w:rStyle w:val="Emphasis"/>
        </w:rPr>
        <w:t>Environmental Science and Pollution Research, 29</w:t>
      </w:r>
      <w:r w:rsidRPr="00F82813">
        <w:t>(12), 17456–17465.</w:t>
      </w:r>
    </w:p>
    <w:p w14:paraId="5A53A0D7"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lastRenderedPageBreak/>
        <w:t xml:space="preserve">Ogundiran, M. A., Fawole, O. O., </w:t>
      </w:r>
      <w:proofErr w:type="spellStart"/>
      <w:r w:rsidRPr="009A5C49">
        <w:rPr>
          <w:rFonts w:ascii="Times New Roman" w:hAnsi="Times New Roman" w:cs="Times New Roman"/>
          <w:sz w:val="24"/>
          <w:szCs w:val="24"/>
        </w:rPr>
        <w:t>Adewoye</w:t>
      </w:r>
      <w:proofErr w:type="spellEnd"/>
      <w:r w:rsidRPr="009A5C49">
        <w:rPr>
          <w:rFonts w:ascii="Times New Roman" w:hAnsi="Times New Roman" w:cs="Times New Roman"/>
          <w:sz w:val="24"/>
          <w:szCs w:val="24"/>
        </w:rPr>
        <w:t xml:space="preserve">, S. O., </w:t>
      </w:r>
      <w:r>
        <w:rPr>
          <w:rFonts w:ascii="Times New Roman" w:hAnsi="Times New Roman" w:cs="Times New Roman"/>
          <w:sz w:val="24"/>
          <w:szCs w:val="24"/>
        </w:rPr>
        <w:t>and</w:t>
      </w:r>
      <w:r w:rsidRPr="009A5C49">
        <w:rPr>
          <w:rFonts w:ascii="Times New Roman" w:hAnsi="Times New Roman" w:cs="Times New Roman"/>
          <w:sz w:val="24"/>
          <w:szCs w:val="24"/>
        </w:rPr>
        <w:t xml:space="preserve"> </w:t>
      </w:r>
      <w:proofErr w:type="spellStart"/>
      <w:r w:rsidRPr="009A5C49">
        <w:rPr>
          <w:rFonts w:ascii="Times New Roman" w:hAnsi="Times New Roman" w:cs="Times New Roman"/>
          <w:sz w:val="24"/>
          <w:szCs w:val="24"/>
        </w:rPr>
        <w:t>Ayandiran</w:t>
      </w:r>
      <w:proofErr w:type="spellEnd"/>
      <w:r w:rsidRPr="009A5C49">
        <w:rPr>
          <w:rFonts w:ascii="Times New Roman" w:hAnsi="Times New Roman" w:cs="Times New Roman"/>
          <w:sz w:val="24"/>
          <w:szCs w:val="24"/>
        </w:rPr>
        <w:t>, T. A. (2012). Toxicological impact of detergent effluent on juvenile African catfish (</w:t>
      </w:r>
      <w:r w:rsidRPr="009A5C49">
        <w:rPr>
          <w:rFonts w:ascii="Times New Roman" w:hAnsi="Times New Roman" w:cs="Times New Roman"/>
          <w:i/>
          <w:sz w:val="24"/>
          <w:szCs w:val="24"/>
        </w:rPr>
        <w:t>Clarias gariepinus</w:t>
      </w:r>
      <w:r w:rsidRPr="009A5C49">
        <w:rPr>
          <w:rFonts w:ascii="Times New Roman" w:hAnsi="Times New Roman" w:cs="Times New Roman"/>
          <w:sz w:val="24"/>
          <w:szCs w:val="24"/>
        </w:rPr>
        <w:t xml:space="preserve">). </w:t>
      </w:r>
      <w:r w:rsidRPr="009A5C49">
        <w:rPr>
          <w:rFonts w:ascii="Times New Roman" w:hAnsi="Times New Roman" w:cs="Times New Roman"/>
          <w:i/>
          <w:sz w:val="24"/>
          <w:szCs w:val="24"/>
        </w:rPr>
        <w:t>African Journal of Biotechnology, 11</w:t>
      </w:r>
      <w:r w:rsidRPr="009A5C49">
        <w:rPr>
          <w:rFonts w:ascii="Times New Roman" w:hAnsi="Times New Roman" w:cs="Times New Roman"/>
          <w:sz w:val="24"/>
          <w:szCs w:val="24"/>
        </w:rPr>
        <w:t>(4), 1031–1039.</w:t>
      </w:r>
    </w:p>
    <w:p w14:paraId="554E4DD1" w14:textId="77777777" w:rsidR="001F6912" w:rsidRPr="00F82813" w:rsidRDefault="001F6912" w:rsidP="001F6912">
      <w:pPr>
        <w:pStyle w:val="NormalWeb"/>
        <w:ind w:left="720" w:hanging="720"/>
        <w:jc w:val="both"/>
      </w:pPr>
      <w:r w:rsidRPr="00F82813">
        <w:t xml:space="preserve">Ogundiran, M. A., Fawole, O. O., and </w:t>
      </w:r>
      <w:proofErr w:type="spellStart"/>
      <w:r w:rsidRPr="00F82813">
        <w:t>Adewoye</w:t>
      </w:r>
      <w:proofErr w:type="spellEnd"/>
      <w:r w:rsidRPr="00F82813">
        <w:t xml:space="preserve">, S. O. (2012). Toxicological effects of detergent effluent on </w:t>
      </w:r>
      <w:r w:rsidRPr="00F82813">
        <w:rPr>
          <w:rStyle w:val="Emphasis"/>
        </w:rPr>
        <w:t>Clarias gariepinus</w:t>
      </w:r>
      <w:r w:rsidRPr="00F82813">
        <w:t xml:space="preserve"> juveniles: Behavioral and biochemical responses. </w:t>
      </w:r>
      <w:r w:rsidRPr="00F82813">
        <w:rPr>
          <w:rStyle w:val="Emphasis"/>
        </w:rPr>
        <w:t>Journal of Environmental Biology, 33</w:t>
      </w:r>
      <w:r w:rsidRPr="00F82813">
        <w:t>(5), 877–883.</w:t>
      </w:r>
    </w:p>
    <w:p w14:paraId="380C327A"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Okereke, C. J., Onyema, M. C., &amp; Eze, E. A. (2021). Nephrotoxic effects of phthalates in African catfish </w:t>
      </w:r>
      <w:r>
        <w:rPr>
          <w:rFonts w:ascii="Times New Roman" w:hAnsi="Times New Roman" w:cs="Times New Roman"/>
          <w:i/>
          <w:sz w:val="24"/>
          <w:szCs w:val="24"/>
        </w:rPr>
        <w:t>Clarias gariepinus</w:t>
      </w:r>
      <w:r>
        <w:rPr>
          <w:rFonts w:ascii="Times New Roman" w:hAnsi="Times New Roman" w:cs="Times New Roman"/>
          <w:sz w:val="24"/>
          <w:szCs w:val="24"/>
        </w:rPr>
        <w:t xml:space="preserve">. </w:t>
      </w:r>
      <w:r>
        <w:rPr>
          <w:rFonts w:ascii="Times New Roman" w:hAnsi="Times New Roman" w:cs="Times New Roman"/>
          <w:i/>
          <w:sz w:val="24"/>
          <w:szCs w:val="24"/>
        </w:rPr>
        <w:t>Toxicology Reports, 8</w:t>
      </w:r>
      <w:r>
        <w:rPr>
          <w:rFonts w:ascii="Times New Roman" w:hAnsi="Times New Roman" w:cs="Times New Roman"/>
          <w:sz w:val="24"/>
          <w:szCs w:val="24"/>
        </w:rPr>
        <w:t>, 1457–1466.</w:t>
      </w:r>
    </w:p>
    <w:p w14:paraId="46F94D35" w14:textId="77777777" w:rsidR="001F6912" w:rsidRPr="00CE553E" w:rsidRDefault="001F6912" w:rsidP="001F6912">
      <w:pPr>
        <w:spacing w:line="240" w:lineRule="auto"/>
        <w:ind w:left="720" w:hanging="720"/>
        <w:jc w:val="both"/>
        <w:rPr>
          <w:rFonts w:ascii="Times New Roman" w:hAnsi="Times New Roman" w:cs="Times New Roman"/>
          <w:sz w:val="24"/>
          <w:szCs w:val="24"/>
        </w:rPr>
      </w:pPr>
      <w:proofErr w:type="spellStart"/>
      <w:r w:rsidRPr="00CE553E">
        <w:rPr>
          <w:rFonts w:ascii="Times New Roman" w:hAnsi="Times New Roman" w:cs="Times New Roman"/>
          <w:sz w:val="24"/>
          <w:szCs w:val="24"/>
        </w:rPr>
        <w:t>Okoli-Anunobi</w:t>
      </w:r>
      <w:proofErr w:type="spellEnd"/>
      <w:r w:rsidRPr="00CE553E">
        <w:rPr>
          <w:rFonts w:ascii="Times New Roman" w:hAnsi="Times New Roman" w:cs="Times New Roman"/>
          <w:sz w:val="24"/>
          <w:szCs w:val="24"/>
        </w:rPr>
        <w:t xml:space="preserve">, C. G., </w:t>
      </w:r>
      <w:proofErr w:type="spellStart"/>
      <w:r w:rsidRPr="00CE553E">
        <w:rPr>
          <w:rFonts w:ascii="Times New Roman" w:hAnsi="Times New Roman" w:cs="Times New Roman"/>
          <w:sz w:val="24"/>
          <w:szCs w:val="24"/>
        </w:rPr>
        <w:t>Ofojekwu</w:t>
      </w:r>
      <w:proofErr w:type="spellEnd"/>
      <w:r w:rsidRPr="00CE553E">
        <w:rPr>
          <w:rFonts w:ascii="Times New Roman" w:hAnsi="Times New Roman" w:cs="Times New Roman"/>
          <w:sz w:val="24"/>
          <w:szCs w:val="24"/>
        </w:rPr>
        <w:t xml:space="preserve">, P. C., and </w:t>
      </w:r>
      <w:proofErr w:type="spellStart"/>
      <w:r w:rsidRPr="00CE553E">
        <w:rPr>
          <w:rFonts w:ascii="Times New Roman" w:hAnsi="Times New Roman" w:cs="Times New Roman"/>
          <w:sz w:val="24"/>
          <w:szCs w:val="24"/>
        </w:rPr>
        <w:t>Ezeokoli</w:t>
      </w:r>
      <w:proofErr w:type="spellEnd"/>
      <w:r w:rsidRPr="00CE553E">
        <w:rPr>
          <w:rFonts w:ascii="Times New Roman" w:hAnsi="Times New Roman" w:cs="Times New Roman"/>
          <w:sz w:val="24"/>
          <w:szCs w:val="24"/>
        </w:rPr>
        <w:t>, C. (2002). Lethal effects of detergent effluents on Oreochromis niloticus: A toxicological study. Journal of Applied Sciences and Environmental Management, 6(2), 45–50.</w:t>
      </w:r>
    </w:p>
    <w:p w14:paraId="6513D0C1" w14:textId="77777777" w:rsidR="001F6912" w:rsidRDefault="001F6912" w:rsidP="001F6912">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Okoli-Anunobi</w:t>
      </w:r>
      <w:proofErr w:type="spellEnd"/>
      <w:r>
        <w:rPr>
          <w:rFonts w:ascii="Times New Roman" w:hAnsi="Times New Roman" w:cs="Times New Roman"/>
          <w:sz w:val="24"/>
          <w:szCs w:val="24"/>
        </w:rPr>
        <w:t xml:space="preserve">, C., Auta, J., &amp; Balogun, J. K. (2002). Lethal effects of detergent effluent (Elephant Blue) on Nile tilapia </w:t>
      </w:r>
      <w:r>
        <w:rPr>
          <w:rFonts w:ascii="Times New Roman" w:hAnsi="Times New Roman" w:cs="Times New Roman"/>
          <w:i/>
          <w:sz w:val="24"/>
          <w:szCs w:val="24"/>
        </w:rPr>
        <w:t>Oreochromis niloticus</w:t>
      </w:r>
      <w:r>
        <w:rPr>
          <w:rFonts w:ascii="Times New Roman" w:hAnsi="Times New Roman" w:cs="Times New Roman"/>
          <w:sz w:val="24"/>
          <w:szCs w:val="24"/>
        </w:rPr>
        <w:t xml:space="preserve">. </w:t>
      </w:r>
      <w:r>
        <w:rPr>
          <w:rFonts w:ascii="Times New Roman" w:hAnsi="Times New Roman" w:cs="Times New Roman"/>
          <w:i/>
          <w:sz w:val="24"/>
          <w:szCs w:val="24"/>
        </w:rPr>
        <w:t>Journal of Aquatic Sciences, 17</w:t>
      </w:r>
      <w:r>
        <w:rPr>
          <w:rFonts w:ascii="Times New Roman" w:hAnsi="Times New Roman" w:cs="Times New Roman"/>
          <w:sz w:val="24"/>
          <w:szCs w:val="24"/>
        </w:rPr>
        <w:t>(1), 43–46.</w:t>
      </w:r>
    </w:p>
    <w:p w14:paraId="443C6889"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Ololade, I. A., </w:t>
      </w:r>
      <w:r>
        <w:rPr>
          <w:rFonts w:ascii="Times New Roman" w:hAnsi="Times New Roman" w:cs="Times New Roman"/>
          <w:sz w:val="24"/>
          <w:szCs w:val="24"/>
        </w:rPr>
        <w:t>and</w:t>
      </w:r>
      <w:r w:rsidRPr="009A5C49">
        <w:rPr>
          <w:rFonts w:ascii="Times New Roman" w:hAnsi="Times New Roman" w:cs="Times New Roman"/>
          <w:sz w:val="24"/>
          <w:szCs w:val="24"/>
        </w:rPr>
        <w:t xml:space="preserve"> </w:t>
      </w:r>
      <w:proofErr w:type="spellStart"/>
      <w:r w:rsidRPr="009A5C49">
        <w:rPr>
          <w:rFonts w:ascii="Times New Roman" w:hAnsi="Times New Roman" w:cs="Times New Roman"/>
          <w:sz w:val="24"/>
          <w:szCs w:val="24"/>
        </w:rPr>
        <w:t>Oginni</w:t>
      </w:r>
      <w:proofErr w:type="spellEnd"/>
      <w:r w:rsidRPr="009A5C49">
        <w:rPr>
          <w:rFonts w:ascii="Times New Roman" w:hAnsi="Times New Roman" w:cs="Times New Roman"/>
          <w:sz w:val="24"/>
          <w:szCs w:val="24"/>
        </w:rPr>
        <w:t>, O. (2010). Toxic stress and hematological effects of nickel on African catfish (</w:t>
      </w:r>
      <w:r w:rsidRPr="009A5C49">
        <w:rPr>
          <w:rFonts w:ascii="Times New Roman" w:hAnsi="Times New Roman" w:cs="Times New Roman"/>
          <w:i/>
          <w:sz w:val="24"/>
          <w:szCs w:val="24"/>
        </w:rPr>
        <w:t>Clarias gariepinus</w:t>
      </w:r>
      <w:r w:rsidRPr="009A5C49">
        <w:rPr>
          <w:rFonts w:ascii="Times New Roman" w:hAnsi="Times New Roman" w:cs="Times New Roman"/>
          <w:sz w:val="24"/>
          <w:szCs w:val="24"/>
        </w:rPr>
        <w:t xml:space="preserve">). </w:t>
      </w:r>
      <w:r w:rsidRPr="009A5C49">
        <w:rPr>
          <w:rFonts w:ascii="Times New Roman" w:hAnsi="Times New Roman" w:cs="Times New Roman"/>
          <w:i/>
          <w:sz w:val="24"/>
          <w:szCs w:val="24"/>
        </w:rPr>
        <w:t>Journal of Environmental Chemistry and Ecotoxicology, 2</w:t>
      </w:r>
      <w:r w:rsidRPr="009A5C49">
        <w:rPr>
          <w:rFonts w:ascii="Times New Roman" w:hAnsi="Times New Roman" w:cs="Times New Roman"/>
          <w:sz w:val="24"/>
          <w:szCs w:val="24"/>
        </w:rPr>
        <w:t>(2), 14–19.</w:t>
      </w:r>
    </w:p>
    <w:p w14:paraId="5C83233D" w14:textId="77777777" w:rsidR="001F6912" w:rsidRPr="009A5C49" w:rsidRDefault="001F6912" w:rsidP="001F6912">
      <w:pPr>
        <w:spacing w:line="240" w:lineRule="auto"/>
        <w:ind w:left="720" w:hanging="720"/>
        <w:jc w:val="both"/>
        <w:rPr>
          <w:rFonts w:ascii="Times New Roman" w:hAnsi="Times New Roman" w:cs="Times New Roman"/>
          <w:sz w:val="24"/>
          <w:szCs w:val="24"/>
        </w:rPr>
      </w:pPr>
      <w:proofErr w:type="spellStart"/>
      <w:r w:rsidRPr="009A5C49">
        <w:rPr>
          <w:rFonts w:ascii="Times New Roman" w:hAnsi="Times New Roman" w:cs="Times New Roman"/>
          <w:sz w:val="24"/>
          <w:szCs w:val="24"/>
        </w:rPr>
        <w:t>Opute</w:t>
      </w:r>
      <w:proofErr w:type="spellEnd"/>
      <w:r w:rsidRPr="009A5C49">
        <w:rPr>
          <w:rFonts w:ascii="Times New Roman" w:hAnsi="Times New Roman" w:cs="Times New Roman"/>
          <w:sz w:val="24"/>
          <w:szCs w:val="24"/>
        </w:rPr>
        <w:t xml:space="preserve">, A. O., Akinrotimi, O. A., </w:t>
      </w:r>
      <w:r>
        <w:rPr>
          <w:rFonts w:ascii="Times New Roman" w:hAnsi="Times New Roman" w:cs="Times New Roman"/>
          <w:sz w:val="24"/>
          <w:szCs w:val="24"/>
        </w:rPr>
        <w:t>and</w:t>
      </w:r>
      <w:r w:rsidRPr="009A5C49">
        <w:rPr>
          <w:rFonts w:ascii="Times New Roman" w:hAnsi="Times New Roman" w:cs="Times New Roman"/>
          <w:sz w:val="24"/>
          <w:szCs w:val="24"/>
        </w:rPr>
        <w:t xml:space="preserve"> </w:t>
      </w:r>
      <w:proofErr w:type="spellStart"/>
      <w:r w:rsidRPr="009A5C49">
        <w:rPr>
          <w:rFonts w:ascii="Times New Roman" w:hAnsi="Times New Roman" w:cs="Times New Roman"/>
          <w:sz w:val="24"/>
          <w:szCs w:val="24"/>
        </w:rPr>
        <w:t>Owhonda</w:t>
      </w:r>
      <w:proofErr w:type="spellEnd"/>
      <w:r w:rsidRPr="009A5C49">
        <w:rPr>
          <w:rFonts w:ascii="Times New Roman" w:hAnsi="Times New Roman" w:cs="Times New Roman"/>
          <w:sz w:val="24"/>
          <w:szCs w:val="24"/>
        </w:rPr>
        <w:t xml:space="preserve">, N. K. (2022). Toxicity of atrazine on juvenile catfish. </w:t>
      </w:r>
      <w:r w:rsidRPr="009A5C49">
        <w:rPr>
          <w:rFonts w:ascii="Times New Roman" w:hAnsi="Times New Roman" w:cs="Times New Roman"/>
          <w:i/>
          <w:sz w:val="24"/>
          <w:szCs w:val="24"/>
        </w:rPr>
        <w:t>Journal of Applied Aquatic Toxicology, 41</w:t>
      </w:r>
      <w:r w:rsidRPr="009A5C49">
        <w:rPr>
          <w:rFonts w:ascii="Times New Roman" w:hAnsi="Times New Roman" w:cs="Times New Roman"/>
          <w:sz w:val="24"/>
          <w:szCs w:val="24"/>
        </w:rPr>
        <w:t>(2), 211–219.</w:t>
      </w:r>
    </w:p>
    <w:p w14:paraId="2DEBC256" w14:textId="77777777" w:rsidR="001F6912" w:rsidRPr="00F82813" w:rsidRDefault="001F6912" w:rsidP="001F6912">
      <w:pPr>
        <w:pStyle w:val="NormalWeb"/>
        <w:ind w:left="720" w:hanging="720"/>
        <w:jc w:val="both"/>
      </w:pPr>
      <w:r w:rsidRPr="00F82813">
        <w:t xml:space="preserve">Osman, A. G. M., El-Bakry, A. M., and Mahmoud, U. M. (2020). Renal and hepatic toxicity induced by heavy metals in freshwater fish: Biomarker responses and histopathological alterations. </w:t>
      </w:r>
      <w:r w:rsidRPr="00F82813">
        <w:rPr>
          <w:rStyle w:val="Emphasis"/>
        </w:rPr>
        <w:t>Environmental Monitoring and Assessment, 192</w:t>
      </w:r>
      <w:r w:rsidRPr="00F82813">
        <w:t xml:space="preserve">(6), 356. </w:t>
      </w:r>
      <w:hyperlink r:id="rId36" w:tgtFrame="_new" w:history="1">
        <w:r w:rsidRPr="00F82813">
          <w:rPr>
            <w:rStyle w:val="Hyperlink"/>
          </w:rPr>
          <w:t>https://doi.org/10.1007/s10661-020-08307-8</w:t>
        </w:r>
      </w:hyperlink>
    </w:p>
    <w:p w14:paraId="488B3BA7" w14:textId="77777777" w:rsidR="001F6912" w:rsidRPr="00F82813" w:rsidRDefault="001F6912" w:rsidP="001F6912">
      <w:pPr>
        <w:pStyle w:val="NormalWeb"/>
        <w:ind w:left="720" w:hanging="720"/>
        <w:jc w:val="both"/>
      </w:pPr>
      <w:r w:rsidRPr="00F82813">
        <w:t xml:space="preserve">Osman, A. G. M., Hamed, M., and Sayed, A. E. D. H. (2021). Immunological and biochemical responses to diethyl phthalate exposure in </w:t>
      </w:r>
      <w:r w:rsidRPr="00F82813">
        <w:rPr>
          <w:rStyle w:val="Emphasis"/>
        </w:rPr>
        <w:t>Clarias gariepinus</w:t>
      </w:r>
      <w:r w:rsidRPr="00F82813">
        <w:t xml:space="preserve">. </w:t>
      </w:r>
      <w:r w:rsidRPr="00F82813">
        <w:rPr>
          <w:rStyle w:val="Emphasis"/>
        </w:rPr>
        <w:t>Chemosphere, 263,</w:t>
      </w:r>
      <w:r w:rsidRPr="00F82813">
        <w:t xml:space="preserve"> 128032.</w:t>
      </w:r>
    </w:p>
    <w:p w14:paraId="207C4A6A"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Osuigwe, D. I., </w:t>
      </w:r>
      <w:proofErr w:type="spellStart"/>
      <w:r w:rsidRPr="009A5C49">
        <w:rPr>
          <w:rFonts w:ascii="Times New Roman" w:hAnsi="Times New Roman" w:cs="Times New Roman"/>
          <w:sz w:val="24"/>
          <w:szCs w:val="24"/>
        </w:rPr>
        <w:t>Obiekezie</w:t>
      </w:r>
      <w:proofErr w:type="spellEnd"/>
      <w:r w:rsidRPr="009A5C49">
        <w:rPr>
          <w:rFonts w:ascii="Times New Roman" w:hAnsi="Times New Roman" w:cs="Times New Roman"/>
          <w:sz w:val="24"/>
          <w:szCs w:val="24"/>
        </w:rPr>
        <w:t xml:space="preserve">, A. I., </w:t>
      </w:r>
      <w:r>
        <w:rPr>
          <w:rFonts w:ascii="Times New Roman" w:hAnsi="Times New Roman" w:cs="Times New Roman"/>
          <w:sz w:val="24"/>
          <w:szCs w:val="24"/>
        </w:rPr>
        <w:t>and</w:t>
      </w:r>
      <w:r w:rsidRPr="009A5C49">
        <w:rPr>
          <w:rFonts w:ascii="Times New Roman" w:hAnsi="Times New Roman" w:cs="Times New Roman"/>
          <w:sz w:val="24"/>
          <w:szCs w:val="24"/>
        </w:rPr>
        <w:t xml:space="preserve"> Onuoha, G. C. (2005). Some </w:t>
      </w:r>
      <w:proofErr w:type="spellStart"/>
      <w:r w:rsidRPr="009A5C49">
        <w:rPr>
          <w:rFonts w:ascii="Times New Roman" w:hAnsi="Times New Roman" w:cs="Times New Roman"/>
          <w:sz w:val="24"/>
          <w:szCs w:val="24"/>
        </w:rPr>
        <w:t>haematological</w:t>
      </w:r>
      <w:proofErr w:type="spellEnd"/>
      <w:r w:rsidRPr="009A5C49">
        <w:rPr>
          <w:rFonts w:ascii="Times New Roman" w:hAnsi="Times New Roman" w:cs="Times New Roman"/>
          <w:sz w:val="24"/>
          <w:szCs w:val="24"/>
        </w:rPr>
        <w:t xml:space="preserve"> changes in hybrid catfish (</w:t>
      </w:r>
      <w:proofErr w:type="spellStart"/>
      <w:r w:rsidRPr="009A5C49">
        <w:rPr>
          <w:rFonts w:ascii="Times New Roman" w:hAnsi="Times New Roman" w:cs="Times New Roman"/>
          <w:i/>
          <w:sz w:val="24"/>
          <w:szCs w:val="24"/>
        </w:rPr>
        <w:t>Heterobranchus</w:t>
      </w:r>
      <w:proofErr w:type="spellEnd"/>
      <w:r w:rsidRPr="009A5C49">
        <w:rPr>
          <w:rFonts w:ascii="Times New Roman" w:hAnsi="Times New Roman" w:cs="Times New Roman"/>
          <w:i/>
          <w:sz w:val="24"/>
          <w:szCs w:val="24"/>
        </w:rPr>
        <w:t xml:space="preserve"> </w:t>
      </w:r>
      <w:proofErr w:type="spellStart"/>
      <w:r w:rsidRPr="009A5C49">
        <w:rPr>
          <w:rFonts w:ascii="Times New Roman" w:hAnsi="Times New Roman" w:cs="Times New Roman"/>
          <w:i/>
          <w:sz w:val="24"/>
          <w:szCs w:val="24"/>
        </w:rPr>
        <w:t>longifilis</w:t>
      </w:r>
      <w:proofErr w:type="spellEnd"/>
      <w:r w:rsidRPr="009A5C49">
        <w:rPr>
          <w:rFonts w:ascii="Times New Roman" w:hAnsi="Times New Roman" w:cs="Times New Roman"/>
          <w:i/>
          <w:sz w:val="24"/>
          <w:szCs w:val="24"/>
        </w:rPr>
        <w:t xml:space="preserve"> × </w:t>
      </w:r>
      <w:proofErr w:type="spellStart"/>
      <w:r w:rsidRPr="009A5C49">
        <w:rPr>
          <w:rFonts w:ascii="Times New Roman" w:hAnsi="Times New Roman" w:cs="Times New Roman"/>
          <w:i/>
          <w:sz w:val="24"/>
          <w:szCs w:val="24"/>
        </w:rPr>
        <w:t>Clarias</w:t>
      </w:r>
      <w:proofErr w:type="spellEnd"/>
      <w:r w:rsidRPr="009A5C49">
        <w:rPr>
          <w:rFonts w:ascii="Times New Roman" w:hAnsi="Times New Roman" w:cs="Times New Roman"/>
          <w:i/>
          <w:sz w:val="24"/>
          <w:szCs w:val="24"/>
        </w:rPr>
        <w:t xml:space="preserve"> gariepinus</w:t>
      </w:r>
      <w:r w:rsidRPr="009A5C49">
        <w:rPr>
          <w:rFonts w:ascii="Times New Roman" w:hAnsi="Times New Roman" w:cs="Times New Roman"/>
          <w:sz w:val="24"/>
          <w:szCs w:val="24"/>
        </w:rPr>
        <w:t xml:space="preserve">) fed different dietary levels of raw and boiled </w:t>
      </w:r>
      <w:proofErr w:type="spellStart"/>
      <w:r w:rsidRPr="009A5C49">
        <w:rPr>
          <w:rFonts w:ascii="Times New Roman" w:hAnsi="Times New Roman" w:cs="Times New Roman"/>
          <w:sz w:val="24"/>
          <w:szCs w:val="24"/>
        </w:rPr>
        <w:t>jackbean</w:t>
      </w:r>
      <w:proofErr w:type="spellEnd"/>
      <w:r w:rsidRPr="009A5C49">
        <w:rPr>
          <w:rFonts w:ascii="Times New Roman" w:hAnsi="Times New Roman" w:cs="Times New Roman"/>
          <w:sz w:val="24"/>
          <w:szCs w:val="24"/>
        </w:rPr>
        <w:t xml:space="preserve"> (</w:t>
      </w:r>
      <w:r w:rsidRPr="009A5C49">
        <w:rPr>
          <w:rFonts w:ascii="Times New Roman" w:hAnsi="Times New Roman" w:cs="Times New Roman"/>
          <w:i/>
          <w:sz w:val="24"/>
          <w:szCs w:val="24"/>
        </w:rPr>
        <w:t xml:space="preserve">Canavalia </w:t>
      </w:r>
      <w:proofErr w:type="spellStart"/>
      <w:r w:rsidRPr="009A5C49">
        <w:rPr>
          <w:rFonts w:ascii="Times New Roman" w:hAnsi="Times New Roman" w:cs="Times New Roman"/>
          <w:i/>
          <w:sz w:val="24"/>
          <w:szCs w:val="24"/>
        </w:rPr>
        <w:t>ensiformis</w:t>
      </w:r>
      <w:proofErr w:type="spellEnd"/>
      <w:r w:rsidRPr="009A5C49">
        <w:rPr>
          <w:rFonts w:ascii="Times New Roman" w:hAnsi="Times New Roman" w:cs="Times New Roman"/>
          <w:sz w:val="24"/>
          <w:szCs w:val="24"/>
        </w:rPr>
        <w:t xml:space="preserve">) seed meal. </w:t>
      </w:r>
      <w:r w:rsidRPr="009A5C49">
        <w:rPr>
          <w:rFonts w:ascii="Times New Roman" w:hAnsi="Times New Roman" w:cs="Times New Roman"/>
          <w:i/>
          <w:sz w:val="24"/>
          <w:szCs w:val="24"/>
        </w:rPr>
        <w:t>African Journal of Biotechnology, 4</w:t>
      </w:r>
      <w:r w:rsidRPr="009A5C49">
        <w:rPr>
          <w:rFonts w:ascii="Times New Roman" w:hAnsi="Times New Roman" w:cs="Times New Roman"/>
          <w:sz w:val="24"/>
          <w:szCs w:val="24"/>
        </w:rPr>
        <w:t>(9), 1017–1021.</w:t>
      </w:r>
    </w:p>
    <w:p w14:paraId="5B3F88B1" w14:textId="77777777" w:rsidR="001F6912" w:rsidRPr="0040602F" w:rsidRDefault="001F6912" w:rsidP="001F6912">
      <w:pPr>
        <w:pStyle w:val="NormalWeb"/>
        <w:ind w:left="720" w:hanging="720"/>
        <w:jc w:val="both"/>
      </w:pPr>
      <w:r w:rsidRPr="0040602F">
        <w:t xml:space="preserve">Ottinger, M., Clauss, K., </w:t>
      </w:r>
      <w:r>
        <w:t>and</w:t>
      </w:r>
      <w:r w:rsidRPr="0040602F">
        <w:t xml:space="preserve"> Kuenzer, C. (2018). Opportunities and challenges for the estimation of aquaculture production based on Earth observation data. </w:t>
      </w:r>
      <w:r w:rsidRPr="0040602F">
        <w:rPr>
          <w:i/>
          <w:iCs/>
        </w:rPr>
        <w:t>Remote Sensing, 10</w:t>
      </w:r>
      <w:r w:rsidRPr="0040602F">
        <w:t xml:space="preserve">(7), 1076. </w:t>
      </w:r>
      <w:hyperlink r:id="rId37" w:history="1">
        <w:r w:rsidRPr="0040602F">
          <w:rPr>
            <w:rStyle w:val="Hyperlink"/>
          </w:rPr>
          <w:t>https://doi.org/10.3390/rs10071076</w:t>
        </w:r>
      </w:hyperlink>
    </w:p>
    <w:p w14:paraId="2F6BD361"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Owolabi, O. D., Okafor, J. I., &amp; Ogbonna, J. C. (2020). Heavy metal-induced renal impairment in African catfish </w:t>
      </w:r>
      <w:r>
        <w:rPr>
          <w:rFonts w:ascii="Times New Roman" w:hAnsi="Times New Roman" w:cs="Times New Roman"/>
          <w:i/>
          <w:sz w:val="24"/>
          <w:szCs w:val="24"/>
        </w:rPr>
        <w:t>Clarias gariepinus</w:t>
      </w:r>
      <w:r>
        <w:rPr>
          <w:rFonts w:ascii="Times New Roman" w:hAnsi="Times New Roman" w:cs="Times New Roman"/>
          <w:sz w:val="24"/>
          <w:szCs w:val="24"/>
        </w:rPr>
        <w:t xml:space="preserve">. </w:t>
      </w:r>
      <w:r>
        <w:rPr>
          <w:rFonts w:ascii="Times New Roman" w:hAnsi="Times New Roman" w:cs="Times New Roman"/>
          <w:i/>
          <w:sz w:val="24"/>
          <w:szCs w:val="24"/>
        </w:rPr>
        <w:t>Journal of Environmental Science and Pollution Research, 27</w:t>
      </w:r>
      <w:r>
        <w:rPr>
          <w:rFonts w:ascii="Times New Roman" w:hAnsi="Times New Roman" w:cs="Times New Roman"/>
          <w:sz w:val="24"/>
          <w:szCs w:val="24"/>
        </w:rPr>
        <w:t>(5), 11654–11663.</w:t>
      </w:r>
    </w:p>
    <w:p w14:paraId="56990B5A"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lastRenderedPageBreak/>
        <w:t xml:space="preserve">Pauliny, A., Robert, H. D., </w:t>
      </w:r>
      <w:r>
        <w:rPr>
          <w:rFonts w:ascii="Times New Roman" w:hAnsi="Times New Roman" w:cs="Times New Roman"/>
          <w:sz w:val="24"/>
          <w:szCs w:val="24"/>
        </w:rPr>
        <w:t>h</w:t>
      </w:r>
      <w:r w:rsidRPr="009607F3">
        <w:rPr>
          <w:rFonts w:ascii="Times New Roman" w:hAnsi="Times New Roman" w:cs="Times New Roman"/>
          <w:sz w:val="24"/>
          <w:szCs w:val="24"/>
        </w:rPr>
        <w:t xml:space="preserve"> Jörgen, I. J. (2015). Rapid growth accelerates telomere attrition in a transgenic fish. </w:t>
      </w:r>
      <w:r w:rsidRPr="009607F3">
        <w:rPr>
          <w:rFonts w:ascii="Times New Roman" w:hAnsi="Times New Roman" w:cs="Times New Roman"/>
          <w:i/>
          <w:iCs/>
          <w:sz w:val="24"/>
          <w:szCs w:val="24"/>
        </w:rPr>
        <w:t>BMC Evolutionary Biology, 15</w:t>
      </w:r>
      <w:r w:rsidRPr="009607F3">
        <w:rPr>
          <w:rFonts w:ascii="Times New Roman" w:hAnsi="Times New Roman" w:cs="Times New Roman"/>
          <w:sz w:val="24"/>
          <w:szCs w:val="24"/>
        </w:rPr>
        <w:t xml:space="preserve">, 159. </w:t>
      </w:r>
      <w:hyperlink r:id="rId38" w:history="1">
        <w:r w:rsidRPr="009607F3">
          <w:rPr>
            <w:rStyle w:val="Hyperlink"/>
            <w:rFonts w:ascii="Times New Roman" w:hAnsi="Times New Roman" w:cs="Times New Roman"/>
            <w:sz w:val="24"/>
            <w:szCs w:val="24"/>
          </w:rPr>
          <w:t>https://doi.org/10.1186/s12862-015-0405-7</w:t>
        </w:r>
      </w:hyperlink>
    </w:p>
    <w:p w14:paraId="485550BD"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 xml:space="preserve">Priya, S. (2015). Electrolyte imbalance as a biomarker of chemical stress in freshwater </w:t>
      </w:r>
      <w:proofErr w:type="spellStart"/>
      <w:r w:rsidRPr="00CE553E">
        <w:rPr>
          <w:rFonts w:ascii="Times New Roman" w:hAnsi="Times New Roman" w:cs="Times New Roman"/>
          <w:sz w:val="24"/>
          <w:szCs w:val="24"/>
        </w:rPr>
        <w:t>teleosts</w:t>
      </w:r>
      <w:proofErr w:type="spellEnd"/>
      <w:r w:rsidRPr="00CE553E">
        <w:rPr>
          <w:rFonts w:ascii="Times New Roman" w:hAnsi="Times New Roman" w:cs="Times New Roman"/>
          <w:sz w:val="24"/>
          <w:szCs w:val="24"/>
        </w:rPr>
        <w:t>: An ecotoxicological perspective. International Journal of Fisheries and Aquatic Studies, 3(2), 111–116.</w:t>
      </w:r>
    </w:p>
    <w:p w14:paraId="0C0742B9"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Rahman, M. A., </w:t>
      </w:r>
      <w:r>
        <w:rPr>
          <w:rFonts w:ascii="Times New Roman" w:hAnsi="Times New Roman" w:cs="Times New Roman"/>
          <w:sz w:val="24"/>
          <w:szCs w:val="24"/>
        </w:rPr>
        <w:t>and</w:t>
      </w:r>
      <w:r w:rsidRPr="009A5C49">
        <w:rPr>
          <w:rFonts w:ascii="Times New Roman" w:hAnsi="Times New Roman" w:cs="Times New Roman"/>
          <w:sz w:val="24"/>
          <w:szCs w:val="24"/>
        </w:rPr>
        <w:t xml:space="preserve"> Hossain, Z. (2021). Comparative toxicity of heavy metals in fish: Biochemical and ecological perspectives. </w:t>
      </w:r>
      <w:r w:rsidRPr="009A5C49">
        <w:rPr>
          <w:rFonts w:ascii="Times New Roman" w:hAnsi="Times New Roman" w:cs="Times New Roman"/>
          <w:i/>
          <w:sz w:val="24"/>
          <w:szCs w:val="24"/>
        </w:rPr>
        <w:t>Ecotoxicology Reviews, 40</w:t>
      </w:r>
      <w:r w:rsidRPr="009A5C49">
        <w:rPr>
          <w:rFonts w:ascii="Times New Roman" w:hAnsi="Times New Roman" w:cs="Times New Roman"/>
          <w:sz w:val="24"/>
          <w:szCs w:val="24"/>
        </w:rPr>
        <w:t>(2), 87–102.</w:t>
      </w:r>
    </w:p>
    <w:p w14:paraId="0D976171"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Ramesh, M., Saravanan, M., &amp; Kavitha, C. (2015). Biochemical responses in fish exposed to sublethal concentrations of cadmium. </w:t>
      </w:r>
      <w:r>
        <w:rPr>
          <w:rFonts w:ascii="Times New Roman" w:hAnsi="Times New Roman" w:cs="Times New Roman"/>
          <w:i/>
          <w:sz w:val="24"/>
          <w:szCs w:val="24"/>
        </w:rPr>
        <w:t>Ecotoxicology and Environmental Safety, 113</w:t>
      </w:r>
      <w:r>
        <w:rPr>
          <w:rFonts w:ascii="Times New Roman" w:hAnsi="Times New Roman" w:cs="Times New Roman"/>
          <w:sz w:val="24"/>
          <w:szCs w:val="24"/>
        </w:rPr>
        <w:t>, 96–102.</w:t>
      </w:r>
    </w:p>
    <w:p w14:paraId="0381E24E"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Salaudeen, T., Okoh, O., Agunbiade, F., </w:t>
      </w:r>
      <w:r>
        <w:rPr>
          <w:rFonts w:ascii="Times New Roman" w:hAnsi="Times New Roman" w:cs="Times New Roman"/>
          <w:sz w:val="24"/>
          <w:szCs w:val="24"/>
        </w:rPr>
        <w:t>h</w:t>
      </w:r>
      <w:r w:rsidRPr="009607F3">
        <w:rPr>
          <w:rFonts w:ascii="Times New Roman" w:hAnsi="Times New Roman" w:cs="Times New Roman"/>
          <w:sz w:val="24"/>
          <w:szCs w:val="24"/>
        </w:rPr>
        <w:t xml:space="preserve"> Okoh, A. (2018). Fate and impact of phthalates in activated sludge treated municipal wastewater on the water bodies in the Eastern Cape, South Africa. </w:t>
      </w:r>
      <w:r w:rsidRPr="009607F3">
        <w:rPr>
          <w:rFonts w:ascii="Times New Roman" w:hAnsi="Times New Roman" w:cs="Times New Roman"/>
          <w:i/>
          <w:iCs/>
          <w:sz w:val="24"/>
          <w:szCs w:val="24"/>
        </w:rPr>
        <w:t>Chemosphere, 203</w:t>
      </w:r>
      <w:r w:rsidRPr="009607F3">
        <w:rPr>
          <w:rFonts w:ascii="Times New Roman" w:hAnsi="Times New Roman" w:cs="Times New Roman"/>
          <w:sz w:val="24"/>
          <w:szCs w:val="24"/>
        </w:rPr>
        <w:t xml:space="preserve">, 336–344. </w:t>
      </w:r>
      <w:hyperlink r:id="rId39" w:history="1">
        <w:r w:rsidRPr="009607F3">
          <w:rPr>
            <w:rStyle w:val="Hyperlink"/>
            <w:rFonts w:ascii="Times New Roman" w:hAnsi="Times New Roman" w:cs="Times New Roman"/>
            <w:sz w:val="24"/>
            <w:szCs w:val="24"/>
          </w:rPr>
          <w:t>https://doi.org/10.1016/j.chemosphere.2018.03.176</w:t>
        </w:r>
      </w:hyperlink>
    </w:p>
    <w:p w14:paraId="28D36AEE"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Salim, R., Lawal, I., &amp; Balogun, K. (2021). Xenobiotic stress and biochemical alterations in </w:t>
      </w:r>
      <w:r>
        <w:rPr>
          <w:rFonts w:ascii="Times New Roman" w:hAnsi="Times New Roman" w:cs="Times New Roman"/>
          <w:i/>
          <w:sz w:val="24"/>
          <w:szCs w:val="24"/>
        </w:rPr>
        <w:t>Clarias gariepinus</w:t>
      </w:r>
      <w:r>
        <w:rPr>
          <w:rFonts w:ascii="Times New Roman" w:hAnsi="Times New Roman" w:cs="Times New Roman"/>
          <w:sz w:val="24"/>
          <w:szCs w:val="24"/>
        </w:rPr>
        <w:t xml:space="preserve">. </w:t>
      </w:r>
      <w:r>
        <w:rPr>
          <w:rFonts w:ascii="Times New Roman" w:hAnsi="Times New Roman" w:cs="Times New Roman"/>
          <w:i/>
          <w:sz w:val="24"/>
          <w:szCs w:val="24"/>
        </w:rPr>
        <w:t>Journal of Aquatic Biology &amp; Fisheries, 9</w:t>
      </w:r>
      <w:r>
        <w:rPr>
          <w:rFonts w:ascii="Times New Roman" w:hAnsi="Times New Roman" w:cs="Times New Roman"/>
          <w:sz w:val="24"/>
          <w:szCs w:val="24"/>
        </w:rPr>
        <w:t>(2), 50–59.</w:t>
      </w:r>
    </w:p>
    <w:p w14:paraId="51BA06D3" w14:textId="77777777" w:rsidR="001F6912" w:rsidRPr="0040602F" w:rsidRDefault="001F6912" w:rsidP="001F6912">
      <w:pPr>
        <w:pStyle w:val="NormalWeb"/>
        <w:ind w:left="720" w:hanging="720"/>
        <w:jc w:val="both"/>
      </w:pPr>
      <w:proofErr w:type="spellStart"/>
      <w:r w:rsidRPr="0040602F">
        <w:t>Sepperumal</w:t>
      </w:r>
      <w:proofErr w:type="spellEnd"/>
      <w:r w:rsidRPr="0040602F">
        <w:t xml:space="preserve">, U., </w:t>
      </w:r>
      <w:r>
        <w:t>and</w:t>
      </w:r>
      <w:r w:rsidRPr="0040602F">
        <w:t xml:space="preserve"> </w:t>
      </w:r>
      <w:proofErr w:type="spellStart"/>
      <w:r w:rsidRPr="0040602F">
        <w:t>Saminathan</w:t>
      </w:r>
      <w:proofErr w:type="spellEnd"/>
      <w:r w:rsidRPr="0040602F">
        <w:t xml:space="preserve">, S. (2013). Effect of </w:t>
      </w:r>
      <w:proofErr w:type="spellStart"/>
      <w:r w:rsidRPr="0040602F">
        <w:t>diethylphthalate</w:t>
      </w:r>
      <w:proofErr w:type="spellEnd"/>
      <w:r w:rsidRPr="0040602F">
        <w:t xml:space="preserve"> on the </w:t>
      </w:r>
      <w:proofErr w:type="spellStart"/>
      <w:r w:rsidRPr="0040602F">
        <w:t>haematological</w:t>
      </w:r>
      <w:proofErr w:type="spellEnd"/>
      <w:r w:rsidRPr="0040602F">
        <w:t xml:space="preserve"> parameters of the freshwater fish </w:t>
      </w:r>
      <w:r w:rsidRPr="0040602F">
        <w:rPr>
          <w:i/>
          <w:iCs/>
        </w:rPr>
        <w:t xml:space="preserve">Oreochromis </w:t>
      </w:r>
      <w:proofErr w:type="spellStart"/>
      <w:r w:rsidRPr="0040602F">
        <w:rPr>
          <w:i/>
          <w:iCs/>
        </w:rPr>
        <w:t>mossambicus</w:t>
      </w:r>
      <w:proofErr w:type="spellEnd"/>
      <w:r w:rsidRPr="0040602F">
        <w:t xml:space="preserve"> (Tilapia). </w:t>
      </w:r>
      <w:r w:rsidRPr="0040602F">
        <w:rPr>
          <w:i/>
          <w:iCs/>
        </w:rPr>
        <w:t>Scholars Research Library European Journal of Zoological Research, 2</w:t>
      </w:r>
      <w:r w:rsidRPr="0040602F">
        <w:t xml:space="preserve">(4), 55–59. </w:t>
      </w:r>
      <w:hyperlink r:id="rId40" w:history="1">
        <w:r w:rsidRPr="0040602F">
          <w:rPr>
            <w:rStyle w:val="Hyperlink"/>
          </w:rPr>
          <w:t>http://scholarsresearchlibrary.com/archive.html</w:t>
        </w:r>
      </w:hyperlink>
    </w:p>
    <w:p w14:paraId="68A4A8BD" w14:textId="77777777" w:rsidR="001F6912" w:rsidRDefault="001F6912" w:rsidP="001F6912">
      <w:pPr>
        <w:pStyle w:val="NormalWeb"/>
        <w:ind w:left="720" w:hanging="720"/>
        <w:jc w:val="both"/>
      </w:pPr>
      <w:proofErr w:type="spellStart"/>
      <w:r>
        <w:t>Sepperumal</w:t>
      </w:r>
      <w:proofErr w:type="spellEnd"/>
      <w:r>
        <w:t xml:space="preserve">, U., Karthikeyan, P., h Aravinthraj, R. (2024). Effect of diethyl phthalate on the </w:t>
      </w:r>
      <w:proofErr w:type="spellStart"/>
      <w:r>
        <w:t>haematological</w:t>
      </w:r>
      <w:proofErr w:type="spellEnd"/>
      <w:r>
        <w:t xml:space="preserve"> parameters of the freshwater fish Oreochromis </w:t>
      </w:r>
      <w:proofErr w:type="spellStart"/>
      <w:r>
        <w:t>mossambicus</w:t>
      </w:r>
      <w:proofErr w:type="spellEnd"/>
      <w:r>
        <w:t xml:space="preserve"> (Tilapia). Archives of Applied Science Research, 16(2), 1–7.</w:t>
      </w:r>
    </w:p>
    <w:p w14:paraId="0FEA3D92"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Shalaby, A. M., El-Barbary, A. M., and El-Sayed, M. F. (2006). Behavioral responses as indicators of stress in fish exposed to environmental toxicants. Egyptian Journal of Aquatic Research, 32(1), 145–157.</w:t>
      </w:r>
    </w:p>
    <w:p w14:paraId="2848B486" w14:textId="77777777" w:rsidR="001F6912" w:rsidRDefault="001F6912" w:rsidP="001F691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Shallangwa, A. M., &amp; Auta, J. (2008). Sublethal effects of textile effluent on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responses of </w:t>
      </w:r>
      <w:proofErr w:type="spellStart"/>
      <w:r>
        <w:rPr>
          <w:rFonts w:ascii="Times New Roman" w:hAnsi="Times New Roman" w:cs="Times New Roman"/>
          <w:i/>
          <w:sz w:val="24"/>
          <w:szCs w:val="24"/>
        </w:rPr>
        <w:t>Clarias</w:t>
      </w:r>
      <w:proofErr w:type="spellEnd"/>
      <w:r>
        <w:rPr>
          <w:rFonts w:ascii="Times New Roman" w:hAnsi="Times New Roman" w:cs="Times New Roman"/>
          <w:i/>
          <w:sz w:val="24"/>
          <w:szCs w:val="24"/>
        </w:rPr>
        <w:t xml:space="preserve"> gariepinus </w:t>
      </w:r>
      <w:r>
        <w:rPr>
          <w:rFonts w:ascii="Times New Roman" w:hAnsi="Times New Roman" w:cs="Times New Roman"/>
          <w:sz w:val="24"/>
          <w:szCs w:val="24"/>
        </w:rPr>
        <w:t xml:space="preserve">juveniles. </w:t>
      </w:r>
      <w:r>
        <w:rPr>
          <w:rFonts w:ascii="Times New Roman" w:hAnsi="Times New Roman" w:cs="Times New Roman"/>
          <w:i/>
          <w:sz w:val="24"/>
          <w:szCs w:val="24"/>
        </w:rPr>
        <w:t>Bayero Journal of Pure and Applied Sciences, 1</w:t>
      </w:r>
      <w:r>
        <w:rPr>
          <w:rFonts w:ascii="Times New Roman" w:hAnsi="Times New Roman" w:cs="Times New Roman"/>
          <w:sz w:val="24"/>
          <w:szCs w:val="24"/>
        </w:rPr>
        <w:t>(1), 34–38.</w:t>
      </w:r>
    </w:p>
    <w:p w14:paraId="08425226"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Shallangwa, G. A., and Auta, J. (2008). Behavioral and physiological effects of environmental stressors on Clarias gariepinus. Journal of Applied Sciences and Environmental Management, 12(3), 67–72.</w:t>
      </w:r>
    </w:p>
    <w:p w14:paraId="73562AA2" w14:textId="77777777" w:rsidR="001F6912" w:rsidRPr="0040602F" w:rsidRDefault="001F6912" w:rsidP="001F6912">
      <w:pPr>
        <w:pStyle w:val="NormalWeb"/>
        <w:ind w:left="720" w:hanging="720"/>
        <w:jc w:val="both"/>
      </w:pPr>
      <w:r w:rsidRPr="0040602F">
        <w:t xml:space="preserve">Sharma, M., Thakur, J., Verma, S., </w:t>
      </w:r>
      <w:r>
        <w:t>and</w:t>
      </w:r>
      <w:r w:rsidRPr="0040602F">
        <w:t xml:space="preserve"> Sharma, P. (2019). </w:t>
      </w:r>
      <w:proofErr w:type="spellStart"/>
      <w:r w:rsidRPr="0040602F">
        <w:t>Behavioural</w:t>
      </w:r>
      <w:proofErr w:type="spellEnd"/>
      <w:r w:rsidRPr="0040602F">
        <w:t xml:space="preserve"> responses in effect to chemical stress in fish: A review. </w:t>
      </w:r>
      <w:r w:rsidRPr="0040602F">
        <w:rPr>
          <w:i/>
          <w:iCs/>
        </w:rPr>
        <w:t>International Journal of Fisheries and Aquatic Studies, 7</w:t>
      </w:r>
      <w:r w:rsidRPr="0040602F">
        <w:t>(1), 1–5.</w:t>
      </w:r>
    </w:p>
    <w:p w14:paraId="4BAE76D9" w14:textId="77777777" w:rsidR="001F6912" w:rsidRPr="0040602F" w:rsidRDefault="001F6912" w:rsidP="001F6912">
      <w:pPr>
        <w:pStyle w:val="NormalWeb"/>
        <w:ind w:left="720" w:hanging="720"/>
        <w:jc w:val="both"/>
      </w:pPr>
      <w:r w:rsidRPr="0040602F">
        <w:lastRenderedPageBreak/>
        <w:t xml:space="preserve">Shen, C., Wei, J., Wang, T., </w:t>
      </w:r>
      <w:r>
        <w:t>and</w:t>
      </w:r>
      <w:r w:rsidRPr="0040602F">
        <w:t xml:space="preserve"> Wang, Y. (2019). Acute toxicity and responses of antioxidant systems to dibutyl phthalate in neonate and adult </w:t>
      </w:r>
      <w:r w:rsidRPr="0040602F">
        <w:rPr>
          <w:i/>
          <w:iCs/>
        </w:rPr>
        <w:t>Daphnia magna</w:t>
      </w:r>
      <w:r w:rsidRPr="0040602F">
        <w:t xml:space="preserve">. </w:t>
      </w:r>
      <w:proofErr w:type="spellStart"/>
      <w:r w:rsidRPr="0040602F">
        <w:rPr>
          <w:i/>
          <w:iCs/>
        </w:rPr>
        <w:t>PeerJ</w:t>
      </w:r>
      <w:proofErr w:type="spellEnd"/>
      <w:r w:rsidRPr="0040602F">
        <w:rPr>
          <w:i/>
          <w:iCs/>
        </w:rPr>
        <w:t>, 7</w:t>
      </w:r>
      <w:r w:rsidRPr="0040602F">
        <w:t xml:space="preserve">, e6584. </w:t>
      </w:r>
      <w:hyperlink r:id="rId41" w:history="1">
        <w:r w:rsidRPr="0040602F">
          <w:rPr>
            <w:rStyle w:val="Hyperlink"/>
          </w:rPr>
          <w:t>https://doi.org/10.7717/peerj.6584</w:t>
        </w:r>
      </w:hyperlink>
    </w:p>
    <w:p w14:paraId="7F122F2E" w14:textId="77777777" w:rsidR="001F6912" w:rsidRPr="00CE553E"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Singh, A. (2019). Hepatic enzyme alteration in rainbow trout (Oncorhynchus mykiss) exposed to industrial pollutants. Ecotoxicology and Environmental Safety.</w:t>
      </w:r>
    </w:p>
    <w:p w14:paraId="77A8FB6F"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Snezhkina, A. V., Kudryavtseva, A. V., </w:t>
      </w:r>
      <w:r>
        <w:rPr>
          <w:rFonts w:ascii="Times New Roman" w:hAnsi="Times New Roman" w:cs="Times New Roman"/>
          <w:sz w:val="24"/>
          <w:szCs w:val="24"/>
        </w:rPr>
        <w:t>h</w:t>
      </w:r>
      <w:r w:rsidRPr="009607F3">
        <w:rPr>
          <w:rFonts w:ascii="Times New Roman" w:hAnsi="Times New Roman" w:cs="Times New Roman"/>
          <w:sz w:val="24"/>
          <w:szCs w:val="24"/>
        </w:rPr>
        <w:t xml:space="preserve"> Kardymon, O. L. (2019). ROS generation and antioxidant defense systems in normal and malignant cells. </w:t>
      </w:r>
      <w:r w:rsidRPr="009607F3">
        <w:rPr>
          <w:rFonts w:ascii="Times New Roman" w:hAnsi="Times New Roman" w:cs="Times New Roman"/>
          <w:i/>
          <w:iCs/>
          <w:sz w:val="24"/>
          <w:szCs w:val="24"/>
        </w:rPr>
        <w:t>Oxidative Medicine and Cellular Longevity</w:t>
      </w:r>
      <w:r w:rsidRPr="009607F3">
        <w:rPr>
          <w:rFonts w:ascii="Times New Roman" w:hAnsi="Times New Roman" w:cs="Times New Roman"/>
          <w:sz w:val="24"/>
          <w:szCs w:val="24"/>
        </w:rPr>
        <w:t xml:space="preserve">, Article ID 6175804. </w:t>
      </w:r>
      <w:hyperlink r:id="rId42" w:history="1">
        <w:r w:rsidRPr="009607F3">
          <w:rPr>
            <w:rStyle w:val="Hyperlink"/>
            <w:rFonts w:ascii="Times New Roman" w:hAnsi="Times New Roman" w:cs="Times New Roman"/>
            <w:sz w:val="24"/>
            <w:szCs w:val="24"/>
          </w:rPr>
          <w:t>https://doi.org/10.1155/2019/6175804</w:t>
        </w:r>
      </w:hyperlink>
    </w:p>
    <w:p w14:paraId="28C2B7C1" w14:textId="77777777" w:rsidR="001F6912" w:rsidRPr="0040602F" w:rsidRDefault="001F6912" w:rsidP="001F6912">
      <w:pPr>
        <w:pStyle w:val="NormalWeb"/>
        <w:ind w:left="720" w:hanging="720"/>
        <w:jc w:val="both"/>
      </w:pPr>
      <w:r w:rsidRPr="0040602F">
        <w:t xml:space="preserve">Sobczak, M., Panicz, R., Sadowski, J., </w:t>
      </w:r>
      <w:proofErr w:type="spellStart"/>
      <w:r w:rsidRPr="0040602F">
        <w:t>Półgęsek</w:t>
      </w:r>
      <w:proofErr w:type="spellEnd"/>
      <w:r w:rsidRPr="0040602F">
        <w:t xml:space="preserve">, M., </w:t>
      </w:r>
      <w:r>
        <w:t>and</w:t>
      </w:r>
      <w:r w:rsidRPr="0040602F">
        <w:t xml:space="preserve"> </w:t>
      </w:r>
      <w:proofErr w:type="spellStart"/>
      <w:r w:rsidRPr="0040602F">
        <w:t>Żochowska-Kujawska</w:t>
      </w:r>
      <w:proofErr w:type="spellEnd"/>
      <w:r w:rsidRPr="0040602F">
        <w:t xml:space="preserve">, J. (2022). Does production of </w:t>
      </w:r>
      <w:proofErr w:type="spellStart"/>
      <w:r w:rsidRPr="0040602F">
        <w:rPr>
          <w:i/>
          <w:iCs/>
        </w:rPr>
        <w:t>Clarias</w:t>
      </w:r>
      <w:proofErr w:type="spellEnd"/>
      <w:r w:rsidRPr="0040602F">
        <w:rPr>
          <w:i/>
          <w:iCs/>
        </w:rPr>
        <w:t xml:space="preserve"> </w:t>
      </w:r>
      <w:proofErr w:type="spellStart"/>
      <w:r w:rsidRPr="0040602F">
        <w:rPr>
          <w:i/>
          <w:iCs/>
        </w:rPr>
        <w:t>gariepinus</w:t>
      </w:r>
      <w:proofErr w:type="spellEnd"/>
      <w:r w:rsidRPr="0040602F">
        <w:t xml:space="preserve"> × </w:t>
      </w:r>
      <w:proofErr w:type="spellStart"/>
      <w:r w:rsidRPr="0040602F">
        <w:rPr>
          <w:i/>
          <w:iCs/>
        </w:rPr>
        <w:t>Heterobranchus</w:t>
      </w:r>
      <w:proofErr w:type="spellEnd"/>
      <w:r w:rsidRPr="0040602F">
        <w:rPr>
          <w:i/>
          <w:iCs/>
        </w:rPr>
        <w:t xml:space="preserve"> </w:t>
      </w:r>
      <w:proofErr w:type="spellStart"/>
      <w:r w:rsidRPr="0040602F">
        <w:rPr>
          <w:i/>
          <w:iCs/>
        </w:rPr>
        <w:t>longifilis</w:t>
      </w:r>
      <w:proofErr w:type="spellEnd"/>
      <w:r w:rsidRPr="0040602F">
        <w:t xml:space="preserve"> hybrids influence quality attributes of fillets? </w:t>
      </w:r>
      <w:r w:rsidRPr="0040602F">
        <w:rPr>
          <w:i/>
          <w:iCs/>
        </w:rPr>
        <w:t>Foods, 11</w:t>
      </w:r>
      <w:r w:rsidRPr="0040602F">
        <w:t xml:space="preserve">(14), 2074. </w:t>
      </w:r>
      <w:hyperlink r:id="rId43" w:history="1">
        <w:r w:rsidRPr="0040602F">
          <w:rPr>
            <w:rStyle w:val="Hyperlink"/>
          </w:rPr>
          <w:t>https://doi.org/10.3390/foods11142074</w:t>
        </w:r>
      </w:hyperlink>
    </w:p>
    <w:p w14:paraId="51102647" w14:textId="77777777" w:rsidR="001F6912" w:rsidRPr="0040602F" w:rsidRDefault="001F6912" w:rsidP="001F6912">
      <w:pPr>
        <w:pStyle w:val="NormalWeb"/>
        <w:ind w:left="720" w:hanging="720"/>
        <w:jc w:val="both"/>
      </w:pPr>
      <w:r w:rsidRPr="0040602F">
        <w:t xml:space="preserve">Suleiman, M. A., </w:t>
      </w:r>
      <w:r>
        <w:t>and</w:t>
      </w:r>
      <w:r w:rsidRPr="0040602F">
        <w:t xml:space="preserve"> Solomon, R. J. (2017). Effect of stocking on the growth and survival of </w:t>
      </w:r>
      <w:r w:rsidRPr="0040602F">
        <w:rPr>
          <w:i/>
          <w:iCs/>
        </w:rPr>
        <w:t>Clarias gariepinus</w:t>
      </w:r>
      <w:r w:rsidRPr="0040602F">
        <w:t xml:space="preserve"> grown in plastic tanks. </w:t>
      </w:r>
      <w:r w:rsidRPr="0040602F">
        <w:rPr>
          <w:i/>
          <w:iCs/>
        </w:rPr>
        <w:t>Direct Research Journal of Veterinary Medicine and Animal Science, 2</w:t>
      </w:r>
      <w:r w:rsidRPr="0040602F">
        <w:t>(3), 82–92.</w:t>
      </w:r>
    </w:p>
    <w:p w14:paraId="7399505A" w14:textId="77777777" w:rsidR="001F6912" w:rsidRPr="009A5C49" w:rsidRDefault="001F6912" w:rsidP="001F6912">
      <w:pPr>
        <w:spacing w:line="240" w:lineRule="auto"/>
        <w:ind w:left="720" w:hanging="720"/>
        <w:jc w:val="both"/>
        <w:rPr>
          <w:rFonts w:ascii="Times New Roman" w:hAnsi="Times New Roman" w:cs="Times New Roman"/>
          <w:sz w:val="24"/>
          <w:szCs w:val="24"/>
        </w:rPr>
      </w:pPr>
      <w:r w:rsidRPr="009A5C49">
        <w:rPr>
          <w:rFonts w:ascii="Times New Roman" w:hAnsi="Times New Roman" w:cs="Times New Roman"/>
          <w:sz w:val="24"/>
          <w:szCs w:val="24"/>
        </w:rPr>
        <w:t xml:space="preserve">Tavares-Dias, M., </w:t>
      </w:r>
      <w:r>
        <w:rPr>
          <w:rFonts w:ascii="Times New Roman" w:hAnsi="Times New Roman" w:cs="Times New Roman"/>
          <w:sz w:val="24"/>
          <w:szCs w:val="24"/>
        </w:rPr>
        <w:t>and</w:t>
      </w:r>
      <w:r w:rsidRPr="009A5C49">
        <w:rPr>
          <w:rFonts w:ascii="Times New Roman" w:hAnsi="Times New Roman" w:cs="Times New Roman"/>
          <w:sz w:val="24"/>
          <w:szCs w:val="24"/>
        </w:rPr>
        <w:t xml:space="preserve"> Moraes, F. R. (2017). Fish blood parameters as bioindicators of environmental quality and stress. </w:t>
      </w:r>
      <w:r w:rsidRPr="009A5C49">
        <w:rPr>
          <w:rFonts w:ascii="Times New Roman" w:hAnsi="Times New Roman" w:cs="Times New Roman"/>
          <w:i/>
          <w:sz w:val="24"/>
          <w:szCs w:val="24"/>
        </w:rPr>
        <w:t xml:space="preserve">Acta </w:t>
      </w:r>
      <w:proofErr w:type="spellStart"/>
      <w:r w:rsidRPr="009A5C49">
        <w:rPr>
          <w:rFonts w:ascii="Times New Roman" w:hAnsi="Times New Roman" w:cs="Times New Roman"/>
          <w:i/>
          <w:sz w:val="24"/>
          <w:szCs w:val="24"/>
        </w:rPr>
        <w:t>Scientiarum</w:t>
      </w:r>
      <w:proofErr w:type="spellEnd"/>
      <w:r w:rsidRPr="009A5C49">
        <w:rPr>
          <w:rFonts w:ascii="Times New Roman" w:hAnsi="Times New Roman" w:cs="Times New Roman"/>
          <w:i/>
          <w:sz w:val="24"/>
          <w:szCs w:val="24"/>
        </w:rPr>
        <w:t xml:space="preserve"> Biological Sciences, 39</w:t>
      </w:r>
      <w:r w:rsidRPr="009A5C49">
        <w:rPr>
          <w:rFonts w:ascii="Times New Roman" w:hAnsi="Times New Roman" w:cs="Times New Roman"/>
          <w:sz w:val="24"/>
          <w:szCs w:val="24"/>
        </w:rPr>
        <w:t>(3), 237–248.</w:t>
      </w:r>
    </w:p>
    <w:p w14:paraId="5BAC6F60" w14:textId="77777777" w:rsidR="001F6912" w:rsidRPr="0040602F" w:rsidRDefault="001F6912" w:rsidP="001F6912">
      <w:pPr>
        <w:pStyle w:val="NormalWeb"/>
        <w:ind w:left="720" w:hanging="720"/>
        <w:jc w:val="both"/>
      </w:pPr>
      <w:r w:rsidRPr="0040602F">
        <w:t xml:space="preserve">Teh, S. J., Deng, X., Deng, D. F., Teh, F. C., Hung, S. S., Fan, T. W., Liu, J., </w:t>
      </w:r>
      <w:r>
        <w:t>and</w:t>
      </w:r>
      <w:r w:rsidRPr="0040602F">
        <w:t xml:space="preserve"> Higashi, R. M. (2014). Chronic effects of dietary selenium on juvenile Sacramento splittail (</w:t>
      </w:r>
      <w:proofErr w:type="spellStart"/>
      <w:r w:rsidRPr="0040602F">
        <w:rPr>
          <w:i/>
          <w:iCs/>
        </w:rPr>
        <w:t>Pogonichthys</w:t>
      </w:r>
      <w:proofErr w:type="spellEnd"/>
      <w:r w:rsidRPr="0040602F">
        <w:rPr>
          <w:i/>
          <w:iCs/>
        </w:rPr>
        <w:t xml:space="preserve"> </w:t>
      </w:r>
      <w:proofErr w:type="spellStart"/>
      <w:r w:rsidRPr="0040602F">
        <w:rPr>
          <w:i/>
          <w:iCs/>
        </w:rPr>
        <w:t>macrolepidotus</w:t>
      </w:r>
      <w:proofErr w:type="spellEnd"/>
      <w:r w:rsidRPr="0040602F">
        <w:t xml:space="preserve">). </w:t>
      </w:r>
      <w:r w:rsidRPr="0040602F">
        <w:rPr>
          <w:i/>
          <w:iCs/>
        </w:rPr>
        <w:t xml:space="preserve">Environmental Science </w:t>
      </w:r>
      <w:r>
        <w:rPr>
          <w:i/>
          <w:iCs/>
        </w:rPr>
        <w:t>and</w:t>
      </w:r>
      <w:r w:rsidRPr="0040602F">
        <w:rPr>
          <w:i/>
          <w:iCs/>
        </w:rPr>
        <w:t xml:space="preserve"> Technology, 38</w:t>
      </w:r>
      <w:r w:rsidRPr="0040602F">
        <w:t xml:space="preserve">(22), 6085–6093. </w:t>
      </w:r>
      <w:hyperlink r:id="rId44" w:history="1">
        <w:r w:rsidRPr="0040602F">
          <w:rPr>
            <w:rStyle w:val="Hyperlink"/>
          </w:rPr>
          <w:t>https://doi.org/10.1021/es049545+</w:t>
        </w:r>
      </w:hyperlink>
    </w:p>
    <w:p w14:paraId="01399843"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Truter, M., Hadfield, K. A., </w:t>
      </w:r>
      <w:r>
        <w:rPr>
          <w:rFonts w:ascii="Times New Roman" w:hAnsi="Times New Roman" w:cs="Times New Roman"/>
          <w:sz w:val="24"/>
          <w:szCs w:val="24"/>
        </w:rPr>
        <w:t>h</w:t>
      </w:r>
      <w:r w:rsidRPr="009607F3">
        <w:rPr>
          <w:rFonts w:ascii="Times New Roman" w:hAnsi="Times New Roman" w:cs="Times New Roman"/>
          <w:sz w:val="24"/>
          <w:szCs w:val="24"/>
        </w:rPr>
        <w:t xml:space="preserve"> Smit, N. J. (2023). Chapter Two - Review of the metazoan parasites of the economically and ecologically important African </w:t>
      </w:r>
      <w:proofErr w:type="spellStart"/>
      <w:r w:rsidRPr="009607F3">
        <w:rPr>
          <w:rFonts w:ascii="Times New Roman" w:hAnsi="Times New Roman" w:cs="Times New Roman"/>
          <w:sz w:val="24"/>
          <w:szCs w:val="24"/>
        </w:rPr>
        <w:t>sharptooth</w:t>
      </w:r>
      <w:proofErr w:type="spellEnd"/>
      <w:r w:rsidRPr="009607F3">
        <w:rPr>
          <w:rFonts w:ascii="Times New Roman" w:hAnsi="Times New Roman" w:cs="Times New Roman"/>
          <w:sz w:val="24"/>
          <w:szCs w:val="24"/>
        </w:rPr>
        <w:t xml:space="preserve"> catfish </w:t>
      </w:r>
      <w:proofErr w:type="spellStart"/>
      <w:r w:rsidRPr="009607F3">
        <w:rPr>
          <w:rFonts w:ascii="Times New Roman" w:hAnsi="Times New Roman" w:cs="Times New Roman"/>
          <w:i/>
          <w:iCs/>
          <w:sz w:val="24"/>
          <w:szCs w:val="24"/>
        </w:rPr>
        <w:t>Clarias</w:t>
      </w:r>
      <w:proofErr w:type="spellEnd"/>
      <w:r w:rsidRPr="009607F3">
        <w:rPr>
          <w:rFonts w:ascii="Times New Roman" w:hAnsi="Times New Roman" w:cs="Times New Roman"/>
          <w:i/>
          <w:iCs/>
          <w:sz w:val="24"/>
          <w:szCs w:val="24"/>
        </w:rPr>
        <w:t xml:space="preserve"> </w:t>
      </w:r>
      <w:proofErr w:type="spellStart"/>
      <w:r w:rsidRPr="009607F3">
        <w:rPr>
          <w:rFonts w:ascii="Times New Roman" w:hAnsi="Times New Roman" w:cs="Times New Roman"/>
          <w:i/>
          <w:iCs/>
          <w:sz w:val="24"/>
          <w:szCs w:val="24"/>
        </w:rPr>
        <w:t>gariepinus</w:t>
      </w:r>
      <w:proofErr w:type="spellEnd"/>
      <w:r w:rsidRPr="009607F3">
        <w:rPr>
          <w:rFonts w:ascii="Times New Roman" w:hAnsi="Times New Roman" w:cs="Times New Roman"/>
          <w:sz w:val="24"/>
          <w:szCs w:val="24"/>
        </w:rPr>
        <w:t xml:space="preserve"> in Africa: Current status and novel records. In D. Rollinson </w:t>
      </w:r>
      <w:r>
        <w:rPr>
          <w:rFonts w:ascii="Times New Roman" w:hAnsi="Times New Roman" w:cs="Times New Roman"/>
          <w:sz w:val="24"/>
          <w:szCs w:val="24"/>
        </w:rPr>
        <w:t>h</w:t>
      </w:r>
      <w:r w:rsidRPr="009607F3">
        <w:rPr>
          <w:rFonts w:ascii="Times New Roman" w:hAnsi="Times New Roman" w:cs="Times New Roman"/>
          <w:sz w:val="24"/>
          <w:szCs w:val="24"/>
        </w:rPr>
        <w:t xml:space="preserve"> R. Stothard (Eds.), </w:t>
      </w:r>
      <w:r w:rsidRPr="009607F3">
        <w:rPr>
          <w:rFonts w:ascii="Times New Roman" w:hAnsi="Times New Roman" w:cs="Times New Roman"/>
          <w:i/>
          <w:iCs/>
          <w:sz w:val="24"/>
          <w:szCs w:val="24"/>
        </w:rPr>
        <w:t>Advances in Parasitology</w:t>
      </w:r>
      <w:r w:rsidRPr="009607F3">
        <w:rPr>
          <w:rFonts w:ascii="Times New Roman" w:hAnsi="Times New Roman" w:cs="Times New Roman"/>
          <w:sz w:val="24"/>
          <w:szCs w:val="24"/>
        </w:rPr>
        <w:t xml:space="preserve"> (pp. 1–35). Academic Press. </w:t>
      </w:r>
      <w:hyperlink r:id="rId45" w:history="1">
        <w:r w:rsidRPr="009607F3">
          <w:rPr>
            <w:rStyle w:val="Hyperlink"/>
            <w:rFonts w:ascii="Times New Roman" w:hAnsi="Times New Roman" w:cs="Times New Roman"/>
            <w:sz w:val="24"/>
            <w:szCs w:val="24"/>
          </w:rPr>
          <w:t>https://doi.org/10.1016/bs.apar.2022.11.001</w:t>
        </w:r>
      </w:hyperlink>
    </w:p>
    <w:p w14:paraId="1992E269"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Tumu, K., Vorst, K., </w:t>
      </w:r>
      <w:r>
        <w:rPr>
          <w:rFonts w:ascii="Times New Roman" w:hAnsi="Times New Roman" w:cs="Times New Roman"/>
          <w:sz w:val="24"/>
          <w:szCs w:val="24"/>
        </w:rPr>
        <w:t>h</w:t>
      </w:r>
      <w:r w:rsidRPr="009607F3">
        <w:rPr>
          <w:rFonts w:ascii="Times New Roman" w:hAnsi="Times New Roman" w:cs="Times New Roman"/>
          <w:sz w:val="24"/>
          <w:szCs w:val="24"/>
        </w:rPr>
        <w:t xml:space="preserve"> Curtzwiler, G. (2023). Endocrine modulating chemicals in food packaging: A review of phthalates and bisphenols. </w:t>
      </w:r>
      <w:r w:rsidRPr="009607F3">
        <w:rPr>
          <w:rFonts w:ascii="Times New Roman" w:hAnsi="Times New Roman" w:cs="Times New Roman"/>
          <w:i/>
          <w:iCs/>
          <w:sz w:val="24"/>
          <w:szCs w:val="24"/>
        </w:rPr>
        <w:t>Comprehensive Reviews in Food Science and Food Safety, 22</w:t>
      </w:r>
      <w:r w:rsidRPr="009607F3">
        <w:rPr>
          <w:rFonts w:ascii="Times New Roman" w:hAnsi="Times New Roman" w:cs="Times New Roman"/>
          <w:sz w:val="24"/>
          <w:szCs w:val="24"/>
        </w:rPr>
        <w:t xml:space="preserve">, 1337–1359. </w:t>
      </w:r>
      <w:hyperlink r:id="rId46" w:history="1">
        <w:r w:rsidRPr="009607F3">
          <w:rPr>
            <w:rStyle w:val="Hyperlink"/>
            <w:rFonts w:ascii="Times New Roman" w:hAnsi="Times New Roman" w:cs="Times New Roman"/>
            <w:sz w:val="24"/>
            <w:szCs w:val="24"/>
          </w:rPr>
          <w:t>https://doi.org/10.1111/1541-4337.13113</w:t>
        </w:r>
      </w:hyperlink>
    </w:p>
    <w:p w14:paraId="3304A618" w14:textId="77777777" w:rsidR="001F6912" w:rsidRDefault="001F6912" w:rsidP="001F6912">
      <w:pPr>
        <w:pStyle w:val="NormalWeb"/>
        <w:ind w:left="720" w:hanging="720"/>
        <w:jc w:val="both"/>
      </w:pPr>
      <w:r w:rsidRPr="00F82813">
        <w:t xml:space="preserve">Ultsch, G. R. (1981). The avoidance of extreme environmental acidities by </w:t>
      </w:r>
      <w:proofErr w:type="spellStart"/>
      <w:r w:rsidRPr="00F82813">
        <w:t>aquati</w:t>
      </w:r>
      <w:proofErr w:type="spellEnd"/>
      <w:r w:rsidRPr="009A5C49">
        <w:t xml:space="preserve"> </w:t>
      </w:r>
      <w:r>
        <w:t xml:space="preserve">Abtahi, M., Dobaradaran, S., </w:t>
      </w:r>
      <w:proofErr w:type="spellStart"/>
      <w:r>
        <w:t>Torabbeigi</w:t>
      </w:r>
      <w:proofErr w:type="spellEnd"/>
      <w:r>
        <w:t xml:space="preserve">, M., Jorfi, S., </w:t>
      </w:r>
      <w:proofErr w:type="spellStart"/>
      <w:r>
        <w:t>Gholamnia</w:t>
      </w:r>
      <w:proofErr w:type="spellEnd"/>
      <w:r>
        <w:t>, R., Koolivand, A. (2019). Health risk of phthalates in water environment: Occurrence in water resources, bottled water, and tap water, and burden of disease from exposure through drinking water in Tehran, Iran. Environmental Research, 173, 469–479. https://doi.org/10.1016/j.envres.2019.03.071</w:t>
      </w:r>
    </w:p>
    <w:p w14:paraId="5464C4CA" w14:textId="77777777" w:rsidR="001F6912" w:rsidRPr="000341E4" w:rsidRDefault="001F6912" w:rsidP="001F6912">
      <w:pPr>
        <w:spacing w:line="240" w:lineRule="auto"/>
        <w:ind w:left="720" w:hanging="720"/>
        <w:jc w:val="both"/>
        <w:rPr>
          <w:rFonts w:ascii="Times New Roman" w:hAnsi="Times New Roman" w:cs="Times New Roman"/>
          <w:sz w:val="24"/>
          <w:szCs w:val="24"/>
        </w:rPr>
      </w:pPr>
      <w:r w:rsidRPr="00CE553E">
        <w:rPr>
          <w:rFonts w:ascii="Times New Roman" w:hAnsi="Times New Roman" w:cs="Times New Roman"/>
          <w:sz w:val="24"/>
          <w:szCs w:val="24"/>
        </w:rPr>
        <w:t>Ultsch, G. R. (1981). The avoidance of extreme environmental acidities by aquatic animals. American Zoologist, 21(1), 179–197. https://doi.org/10.1093/icb/21.1.179</w:t>
      </w:r>
    </w:p>
    <w:p w14:paraId="38DE6851" w14:textId="77777777" w:rsidR="001F6912" w:rsidRPr="009607F3" w:rsidRDefault="001F6912" w:rsidP="001F6912">
      <w:pPr>
        <w:spacing w:line="240" w:lineRule="auto"/>
        <w:ind w:left="720" w:hanging="720"/>
        <w:jc w:val="both"/>
        <w:rPr>
          <w:rFonts w:ascii="Times New Roman" w:hAnsi="Times New Roman" w:cs="Times New Roman"/>
          <w:sz w:val="24"/>
          <w:szCs w:val="24"/>
        </w:rPr>
      </w:pPr>
      <w:proofErr w:type="spellStart"/>
      <w:r w:rsidRPr="00D40142">
        <w:rPr>
          <w:rFonts w:ascii="Times New Roman" w:hAnsi="Times New Roman" w:cs="Times New Roman"/>
          <w:sz w:val="24"/>
          <w:szCs w:val="24"/>
        </w:rPr>
        <w:lastRenderedPageBreak/>
        <w:t>Umamaheswari</w:t>
      </w:r>
      <w:proofErr w:type="spellEnd"/>
      <w:r w:rsidRPr="00D40142">
        <w:rPr>
          <w:rFonts w:ascii="Times New Roman" w:hAnsi="Times New Roman" w:cs="Times New Roman"/>
          <w:sz w:val="24"/>
          <w:szCs w:val="24"/>
        </w:rPr>
        <w:t xml:space="preserve">, S., </w:t>
      </w:r>
      <w:r>
        <w:rPr>
          <w:rFonts w:ascii="Times New Roman" w:hAnsi="Times New Roman" w:cs="Times New Roman"/>
          <w:sz w:val="24"/>
          <w:szCs w:val="24"/>
        </w:rPr>
        <w:t>h</w:t>
      </w:r>
      <w:r w:rsidRPr="00D40142">
        <w:rPr>
          <w:rFonts w:ascii="Times New Roman" w:hAnsi="Times New Roman" w:cs="Times New Roman"/>
          <w:sz w:val="24"/>
          <w:szCs w:val="24"/>
        </w:rPr>
        <w:t xml:space="preserve"> Senthilnathan, S. (2013). Effect of </w:t>
      </w:r>
      <w:proofErr w:type="spellStart"/>
      <w:r w:rsidRPr="00D40142">
        <w:rPr>
          <w:rFonts w:ascii="Times New Roman" w:hAnsi="Times New Roman" w:cs="Times New Roman"/>
          <w:sz w:val="24"/>
          <w:szCs w:val="24"/>
        </w:rPr>
        <w:t>diethylphthalate</w:t>
      </w:r>
      <w:proofErr w:type="spellEnd"/>
      <w:r w:rsidRPr="00D40142">
        <w:rPr>
          <w:rFonts w:ascii="Times New Roman" w:hAnsi="Times New Roman" w:cs="Times New Roman"/>
          <w:sz w:val="24"/>
          <w:szCs w:val="24"/>
        </w:rPr>
        <w:t xml:space="preserve"> on the </w:t>
      </w:r>
      <w:proofErr w:type="spellStart"/>
      <w:r w:rsidRPr="00D40142">
        <w:rPr>
          <w:rFonts w:ascii="Times New Roman" w:hAnsi="Times New Roman" w:cs="Times New Roman"/>
          <w:sz w:val="24"/>
          <w:szCs w:val="24"/>
        </w:rPr>
        <w:t>haematological</w:t>
      </w:r>
      <w:proofErr w:type="spellEnd"/>
      <w:r w:rsidRPr="00D40142">
        <w:rPr>
          <w:rFonts w:ascii="Times New Roman" w:hAnsi="Times New Roman" w:cs="Times New Roman"/>
          <w:sz w:val="24"/>
          <w:szCs w:val="24"/>
        </w:rPr>
        <w:t xml:space="preserve"> parameters of the freshwater fish </w:t>
      </w:r>
      <w:r w:rsidRPr="00D40142">
        <w:rPr>
          <w:rFonts w:ascii="Times New Roman" w:hAnsi="Times New Roman" w:cs="Times New Roman"/>
          <w:i/>
          <w:iCs/>
          <w:sz w:val="24"/>
          <w:szCs w:val="24"/>
        </w:rPr>
        <w:t xml:space="preserve">Oreochromis </w:t>
      </w:r>
      <w:proofErr w:type="spellStart"/>
      <w:r w:rsidRPr="00D40142">
        <w:rPr>
          <w:rFonts w:ascii="Times New Roman" w:hAnsi="Times New Roman" w:cs="Times New Roman"/>
          <w:i/>
          <w:iCs/>
          <w:sz w:val="24"/>
          <w:szCs w:val="24"/>
        </w:rPr>
        <w:t>mossambicus</w:t>
      </w:r>
      <w:proofErr w:type="spellEnd"/>
      <w:r w:rsidRPr="00D40142">
        <w:rPr>
          <w:rFonts w:ascii="Times New Roman" w:hAnsi="Times New Roman" w:cs="Times New Roman"/>
          <w:sz w:val="24"/>
          <w:szCs w:val="24"/>
        </w:rPr>
        <w:t xml:space="preserve"> (Tilapia). </w:t>
      </w:r>
      <w:r w:rsidRPr="00D40142">
        <w:rPr>
          <w:rFonts w:ascii="Times New Roman" w:hAnsi="Times New Roman" w:cs="Times New Roman"/>
          <w:i/>
          <w:iCs/>
          <w:sz w:val="24"/>
          <w:szCs w:val="24"/>
        </w:rPr>
        <w:t>European Journal of Zoological Research, 2</w:t>
      </w:r>
      <w:r w:rsidRPr="00D40142">
        <w:rPr>
          <w:rFonts w:ascii="Times New Roman" w:hAnsi="Times New Roman" w:cs="Times New Roman"/>
          <w:sz w:val="24"/>
          <w:szCs w:val="24"/>
        </w:rPr>
        <w:t xml:space="preserve">(4), 55–59. </w:t>
      </w:r>
      <w:hyperlink r:id="rId47" w:tgtFrame="_blank" w:history="1">
        <w:r w:rsidRPr="00D40142">
          <w:rPr>
            <w:rStyle w:val="Hyperlink"/>
            <w:rFonts w:ascii="Times New Roman" w:hAnsi="Times New Roman" w:cs="Times New Roman"/>
            <w:sz w:val="24"/>
            <w:szCs w:val="24"/>
          </w:rPr>
          <w:t>http://scholarsresearchlibrary.com/archive.html</w:t>
        </w:r>
      </w:hyperlink>
    </w:p>
    <w:p w14:paraId="4754AF03"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Wang, C., Yang, L., Wang, S., et al. (2016). The classic EDCs, phthalate esters and organochlorines, in relation to abnormal sperm quality: A systematic review with meta-analysis. </w:t>
      </w:r>
      <w:r w:rsidRPr="009607F3">
        <w:rPr>
          <w:rFonts w:ascii="Times New Roman" w:hAnsi="Times New Roman" w:cs="Times New Roman"/>
          <w:i/>
          <w:iCs/>
          <w:sz w:val="24"/>
          <w:szCs w:val="24"/>
        </w:rPr>
        <w:t>Scientific Reports, 6</w:t>
      </w:r>
      <w:r w:rsidRPr="009607F3">
        <w:rPr>
          <w:rFonts w:ascii="Times New Roman" w:hAnsi="Times New Roman" w:cs="Times New Roman"/>
          <w:sz w:val="24"/>
          <w:szCs w:val="24"/>
        </w:rPr>
        <w:t xml:space="preserve">, 19982. </w:t>
      </w:r>
      <w:hyperlink r:id="rId48" w:history="1">
        <w:r w:rsidRPr="009607F3">
          <w:rPr>
            <w:rStyle w:val="Hyperlink"/>
            <w:rFonts w:ascii="Times New Roman" w:hAnsi="Times New Roman" w:cs="Times New Roman"/>
            <w:sz w:val="24"/>
            <w:szCs w:val="24"/>
          </w:rPr>
          <w:t>https://doi.org/10.1038/srep19982</w:t>
        </w:r>
      </w:hyperlink>
    </w:p>
    <w:p w14:paraId="16CAD9CA" w14:textId="77777777" w:rsidR="001F6912" w:rsidRPr="0040602F" w:rsidRDefault="001F6912" w:rsidP="001F6912">
      <w:pPr>
        <w:pStyle w:val="NormalWeb"/>
        <w:ind w:left="720" w:hanging="720"/>
        <w:jc w:val="both"/>
      </w:pPr>
      <w:proofErr w:type="spellStart"/>
      <w:r w:rsidRPr="0040602F">
        <w:t>Weldeslassie</w:t>
      </w:r>
      <w:proofErr w:type="spellEnd"/>
      <w:r w:rsidRPr="0040602F">
        <w:t xml:space="preserve">, T., Naz, H., Singh, B., </w:t>
      </w:r>
      <w:r>
        <w:t>and</w:t>
      </w:r>
      <w:r w:rsidRPr="0040602F">
        <w:t xml:space="preserve"> Oves, M. (2018). Chemical contaminants for soil, air, and aquatic ecosystems. In </w:t>
      </w:r>
      <w:r w:rsidRPr="0040602F">
        <w:rPr>
          <w:i/>
          <w:iCs/>
        </w:rPr>
        <w:t>Modern age environmental problems and their remediation</w:t>
      </w:r>
      <w:r w:rsidRPr="0040602F">
        <w:t xml:space="preserve"> (pp. 1–22).</w:t>
      </w:r>
    </w:p>
    <w:p w14:paraId="7F11C9BC" w14:textId="77777777" w:rsidR="001F6912" w:rsidRPr="009607F3" w:rsidRDefault="001F6912" w:rsidP="001F6912">
      <w:pPr>
        <w:spacing w:line="240" w:lineRule="auto"/>
        <w:ind w:left="720" w:hanging="720"/>
        <w:jc w:val="both"/>
        <w:rPr>
          <w:rFonts w:ascii="Times New Roman" w:hAnsi="Times New Roman" w:cs="Times New Roman"/>
          <w:sz w:val="24"/>
          <w:szCs w:val="24"/>
        </w:rPr>
      </w:pPr>
      <w:r w:rsidRPr="009607F3">
        <w:rPr>
          <w:rFonts w:ascii="Times New Roman" w:hAnsi="Times New Roman" w:cs="Times New Roman"/>
          <w:sz w:val="24"/>
          <w:szCs w:val="24"/>
        </w:rPr>
        <w:t xml:space="preserve">WHO. (2021). </w:t>
      </w:r>
      <w:r w:rsidRPr="009607F3">
        <w:rPr>
          <w:rFonts w:ascii="Times New Roman" w:hAnsi="Times New Roman" w:cs="Times New Roman"/>
          <w:i/>
          <w:iCs/>
          <w:sz w:val="24"/>
          <w:szCs w:val="24"/>
        </w:rPr>
        <w:t>Food safety and zoonoses, areas of work chemical risks</w:t>
      </w:r>
      <w:r w:rsidRPr="009607F3">
        <w:rPr>
          <w:rFonts w:ascii="Times New Roman" w:hAnsi="Times New Roman" w:cs="Times New Roman"/>
          <w:sz w:val="24"/>
          <w:szCs w:val="24"/>
        </w:rPr>
        <w:t xml:space="preserve">. Retrieved March 10, 2021, from </w:t>
      </w:r>
      <w:hyperlink r:id="rId49" w:history="1">
        <w:r w:rsidRPr="009607F3">
          <w:rPr>
            <w:rStyle w:val="Hyperlink"/>
            <w:rFonts w:ascii="Times New Roman" w:hAnsi="Times New Roman" w:cs="Times New Roman"/>
            <w:sz w:val="24"/>
            <w:szCs w:val="24"/>
          </w:rPr>
          <w:t>https://www.who.int/foodsafety/areas_work/chemical-risks/pops/en/</w:t>
        </w:r>
      </w:hyperlink>
    </w:p>
    <w:p w14:paraId="687529B4" w14:textId="77777777" w:rsidR="001F6912" w:rsidRPr="00F82813" w:rsidRDefault="001F6912" w:rsidP="001F6912">
      <w:pPr>
        <w:pStyle w:val="NormalWeb"/>
        <w:ind w:left="720" w:hanging="720"/>
        <w:jc w:val="both"/>
      </w:pPr>
      <w:r>
        <w:t>Zacharia, J. T. (2019). Degradation pathways of persistent organic pollutants (POPs) in the environment. Intech Open. https://www.intechopen.com/books/persistent-organic-pollutants/degradation-pathways-of-persistent-organic-pollutants-pops-in-the-environment</w:t>
      </w:r>
      <w:r w:rsidRPr="00F82813">
        <w:t xml:space="preserve">c animals. </w:t>
      </w:r>
      <w:r w:rsidRPr="00F82813">
        <w:rPr>
          <w:rStyle w:val="Emphasis"/>
        </w:rPr>
        <w:t>American Zoologist, 21</w:t>
      </w:r>
      <w:r w:rsidRPr="00F82813">
        <w:t xml:space="preserve">(1), 179–197. </w:t>
      </w:r>
      <w:hyperlink r:id="rId50" w:tgtFrame="_new" w:history="1">
        <w:r w:rsidRPr="00F82813">
          <w:rPr>
            <w:rStyle w:val="Hyperlink"/>
          </w:rPr>
          <w:t>https://doi.org/10.1093/icb/21.1.179</w:t>
        </w:r>
      </w:hyperlink>
    </w:p>
    <w:p w14:paraId="71CDDAB2" w14:textId="77777777" w:rsidR="001F6912" w:rsidRDefault="001F6912" w:rsidP="001F6912">
      <w:pPr>
        <w:pStyle w:val="NormalWeb"/>
        <w:ind w:left="720" w:hanging="720"/>
        <w:jc w:val="both"/>
      </w:pPr>
      <w:r w:rsidRPr="0040602F">
        <w:t xml:space="preserve">Zhang, G. (2015). Effect of diethyl phthalate on biochemical indicators of carp liver tissue. </w:t>
      </w:r>
      <w:r w:rsidRPr="0040602F">
        <w:rPr>
          <w:i/>
          <w:iCs/>
        </w:rPr>
        <w:t>Toxin Reviews, 34</w:t>
      </w:r>
      <w:r w:rsidRPr="0040602F">
        <w:t>(1), 21–27.</w:t>
      </w:r>
    </w:p>
    <w:p w14:paraId="2FBB1FC7" w14:textId="77777777" w:rsidR="00666DFD" w:rsidRDefault="00666DFD" w:rsidP="00EC1FBA">
      <w:pPr>
        <w:spacing w:line="240" w:lineRule="auto"/>
        <w:jc w:val="center"/>
        <w:rPr>
          <w:rFonts w:ascii="Times New Roman" w:hAnsi="Times New Roman" w:cs="Times New Roman"/>
          <w:b/>
          <w:bCs/>
          <w:sz w:val="24"/>
          <w:szCs w:val="24"/>
        </w:rPr>
      </w:pPr>
    </w:p>
    <w:p w14:paraId="0C20089C" w14:textId="77777777" w:rsidR="00666DFD" w:rsidRDefault="00666DFD" w:rsidP="00EC1FBA">
      <w:pPr>
        <w:spacing w:line="240" w:lineRule="auto"/>
        <w:jc w:val="center"/>
        <w:rPr>
          <w:rFonts w:ascii="Times New Roman" w:hAnsi="Times New Roman" w:cs="Times New Roman"/>
          <w:b/>
          <w:bCs/>
          <w:sz w:val="24"/>
          <w:szCs w:val="24"/>
        </w:rPr>
      </w:pPr>
    </w:p>
    <w:p w14:paraId="764AE2EE" w14:textId="77777777" w:rsidR="00666DFD" w:rsidRDefault="00666DFD" w:rsidP="00EC1FBA">
      <w:pPr>
        <w:spacing w:line="240" w:lineRule="auto"/>
        <w:jc w:val="center"/>
        <w:rPr>
          <w:rFonts w:ascii="Times New Roman" w:hAnsi="Times New Roman" w:cs="Times New Roman"/>
          <w:b/>
          <w:bCs/>
          <w:sz w:val="24"/>
          <w:szCs w:val="24"/>
        </w:rPr>
      </w:pPr>
    </w:p>
    <w:p w14:paraId="7A3A3C28" w14:textId="77777777" w:rsidR="00666DFD" w:rsidRDefault="00666DFD" w:rsidP="00EC1FBA">
      <w:pPr>
        <w:spacing w:line="240" w:lineRule="auto"/>
        <w:jc w:val="center"/>
        <w:rPr>
          <w:rFonts w:ascii="Times New Roman" w:hAnsi="Times New Roman" w:cs="Times New Roman"/>
          <w:b/>
          <w:bCs/>
          <w:sz w:val="24"/>
          <w:szCs w:val="24"/>
        </w:rPr>
      </w:pPr>
    </w:p>
    <w:p w14:paraId="7D4F7A09" w14:textId="77777777" w:rsidR="00666DFD" w:rsidRDefault="00666DFD" w:rsidP="00EC1FBA">
      <w:pPr>
        <w:spacing w:line="240" w:lineRule="auto"/>
        <w:jc w:val="center"/>
        <w:rPr>
          <w:rFonts w:ascii="Times New Roman" w:hAnsi="Times New Roman" w:cs="Times New Roman"/>
          <w:b/>
          <w:bCs/>
          <w:sz w:val="24"/>
          <w:szCs w:val="24"/>
        </w:rPr>
      </w:pPr>
    </w:p>
    <w:p w14:paraId="014BC59F" w14:textId="2722CE42"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t>Table 1</w:t>
      </w:r>
      <w:r w:rsidRPr="00F82813">
        <w:rPr>
          <w:rFonts w:ascii="Times New Roman" w:hAnsi="Times New Roman" w:cs="Times New Roman"/>
          <w:b/>
          <w:bCs/>
          <w:sz w:val="24"/>
          <w:szCs w:val="24"/>
        </w:rPr>
        <w:t xml:space="preserve">: Alterations in Serum Protein of </w:t>
      </w:r>
      <w:r w:rsidRPr="00F82813">
        <w:rPr>
          <w:rFonts w:ascii="Times New Roman" w:hAnsi="Times New Roman" w:cs="Times New Roman"/>
          <w:b/>
          <w:bCs/>
          <w:i/>
          <w:iCs/>
          <w:sz w:val="24"/>
          <w:szCs w:val="24"/>
        </w:rPr>
        <w:t>Clarias gariepinus</w:t>
      </w:r>
      <w:r w:rsidRPr="00F82813">
        <w:rPr>
          <w:rFonts w:ascii="Times New Roman" w:hAnsi="Times New Roman" w:cs="Times New Roman"/>
          <w:b/>
          <w:bCs/>
          <w:sz w:val="24"/>
          <w:szCs w:val="24"/>
        </w:rPr>
        <w:t xml:space="preserve"> 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10098" w:type="dxa"/>
        <w:tblLook w:val="06A0" w:firstRow="1" w:lastRow="0" w:firstColumn="1" w:lastColumn="0" w:noHBand="1" w:noVBand="1"/>
      </w:tblPr>
      <w:tblGrid>
        <w:gridCol w:w="2304"/>
        <w:gridCol w:w="2745"/>
        <w:gridCol w:w="2065"/>
        <w:gridCol w:w="2984"/>
      </w:tblGrid>
      <w:tr w:rsidR="00EC1FBA" w:rsidRPr="00F82813" w14:paraId="47E13511" w14:textId="77777777" w:rsidTr="00EC1FBA">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52E9080D" w14:textId="77777777" w:rsidR="00EC1FBA" w:rsidRPr="00F82813" w:rsidRDefault="00EC1FBA" w:rsidP="00EC1FBA">
            <w:pPr>
              <w:rPr>
                <w:rFonts w:eastAsia="Times New Roman" w:cs="Times New Roman"/>
                <w:szCs w:val="24"/>
                <w:lang w:eastAsia="en-GB"/>
              </w:rPr>
            </w:pPr>
            <w:r w:rsidRPr="00F82813">
              <w:rPr>
                <w:rFonts w:eastAsia="Times New Roman" w:cs="Times New Roman"/>
                <w:szCs w:val="24"/>
                <w:lang w:eastAsia="en-GB"/>
              </w:rPr>
              <w:t>Concentration</w:t>
            </w:r>
          </w:p>
        </w:tc>
        <w:tc>
          <w:tcPr>
            <w:tcW w:w="2745" w:type="dxa"/>
            <w:noWrap/>
            <w:hideMark/>
          </w:tcPr>
          <w:p w14:paraId="50E6C9C4" w14:textId="77777777" w:rsidR="00EC1FBA" w:rsidRPr="00F82813" w:rsidRDefault="00EC1FBA" w:rsidP="00EC1FBA">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Total Protein (g/dl)</w:t>
            </w:r>
          </w:p>
        </w:tc>
        <w:tc>
          <w:tcPr>
            <w:tcW w:w="2065" w:type="dxa"/>
            <w:noWrap/>
            <w:hideMark/>
          </w:tcPr>
          <w:p w14:paraId="40D750D9" w14:textId="77777777" w:rsidR="00EC1FBA" w:rsidRPr="00F82813" w:rsidRDefault="00EC1FBA" w:rsidP="00EC1FBA">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Albumin (g/dl)</w:t>
            </w:r>
          </w:p>
        </w:tc>
        <w:tc>
          <w:tcPr>
            <w:tcW w:w="2984" w:type="dxa"/>
            <w:noWrap/>
            <w:hideMark/>
          </w:tcPr>
          <w:p w14:paraId="1F457D36" w14:textId="77777777" w:rsidR="00EC1FBA" w:rsidRPr="00F82813" w:rsidRDefault="00EC1FBA" w:rsidP="00EC1FBA">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Globulin (g/dl)</w:t>
            </w:r>
          </w:p>
        </w:tc>
      </w:tr>
      <w:tr w:rsidR="00EC1FBA" w:rsidRPr="00F82813" w14:paraId="789F14E0"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25BDACB6" w14:textId="77777777" w:rsidR="00EC1FBA" w:rsidRPr="00F82813" w:rsidRDefault="00EC1FBA" w:rsidP="00EC1FBA">
            <w:pPr>
              <w:rPr>
                <w:rFonts w:eastAsia="Times New Roman" w:cs="Times New Roman"/>
                <w:szCs w:val="24"/>
                <w:lang w:eastAsia="en-GB"/>
              </w:rPr>
            </w:pPr>
            <w:r w:rsidRPr="00F82813">
              <w:rPr>
                <w:rFonts w:eastAsia="Times New Roman" w:cs="Times New Roman"/>
                <w:szCs w:val="24"/>
                <w:lang w:eastAsia="en-GB"/>
              </w:rPr>
              <w:t>Control</w:t>
            </w:r>
          </w:p>
        </w:tc>
        <w:tc>
          <w:tcPr>
            <w:tcW w:w="2745" w:type="dxa"/>
            <w:noWrap/>
            <w:hideMark/>
          </w:tcPr>
          <w:p w14:paraId="78978C4B"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3.97±0.22</w:t>
            </w:r>
          </w:p>
        </w:tc>
        <w:tc>
          <w:tcPr>
            <w:tcW w:w="2065" w:type="dxa"/>
            <w:noWrap/>
            <w:hideMark/>
          </w:tcPr>
          <w:p w14:paraId="68EE12B4"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1.95±0.10</w:t>
            </w:r>
          </w:p>
        </w:tc>
        <w:tc>
          <w:tcPr>
            <w:tcW w:w="2984" w:type="dxa"/>
            <w:noWrap/>
            <w:hideMark/>
          </w:tcPr>
          <w:p w14:paraId="10506E2B"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2.02±0.15</w:t>
            </w:r>
          </w:p>
        </w:tc>
      </w:tr>
      <w:tr w:rsidR="00EC1FBA" w:rsidRPr="00F82813" w14:paraId="2EB6C5EF"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09F0CA7E" w14:textId="77777777" w:rsidR="00EC1FBA" w:rsidRPr="00F82813" w:rsidRDefault="00EC1FBA" w:rsidP="00EC1FBA">
            <w:pPr>
              <w:rPr>
                <w:rFonts w:eastAsia="Times New Roman" w:cs="Times New Roman"/>
                <w:szCs w:val="24"/>
                <w:lang w:eastAsia="en-GB"/>
              </w:rPr>
            </w:pPr>
            <w:r>
              <w:rPr>
                <w:rFonts w:eastAsia="Times New Roman" w:cs="Times New Roman"/>
                <w:szCs w:val="24"/>
                <w:lang w:eastAsia="en-GB"/>
              </w:rPr>
              <w:t>0.76</w:t>
            </w:r>
          </w:p>
        </w:tc>
        <w:tc>
          <w:tcPr>
            <w:tcW w:w="2745" w:type="dxa"/>
            <w:noWrap/>
            <w:hideMark/>
          </w:tcPr>
          <w:p w14:paraId="7594F3A6"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3.87±0.27</w:t>
            </w:r>
          </w:p>
        </w:tc>
        <w:tc>
          <w:tcPr>
            <w:tcW w:w="2065" w:type="dxa"/>
            <w:noWrap/>
            <w:hideMark/>
          </w:tcPr>
          <w:p w14:paraId="6E542A21"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1.99±0.04</w:t>
            </w:r>
          </w:p>
        </w:tc>
        <w:tc>
          <w:tcPr>
            <w:tcW w:w="2984" w:type="dxa"/>
            <w:noWrap/>
            <w:hideMark/>
          </w:tcPr>
          <w:p w14:paraId="2DE11386"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1.88±0.28</w:t>
            </w:r>
          </w:p>
        </w:tc>
      </w:tr>
      <w:tr w:rsidR="00EC1FBA" w:rsidRPr="00F82813" w14:paraId="73BCF097"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34D43BE4" w14:textId="77777777" w:rsidR="00EC1FBA" w:rsidRPr="00F82813" w:rsidRDefault="00EC1FBA" w:rsidP="00EC1FBA">
            <w:pPr>
              <w:rPr>
                <w:rFonts w:eastAsia="Times New Roman" w:cs="Times New Roman"/>
                <w:szCs w:val="24"/>
                <w:lang w:eastAsia="en-GB"/>
              </w:rPr>
            </w:pPr>
            <w:r>
              <w:rPr>
                <w:rFonts w:eastAsia="Times New Roman" w:cs="Times New Roman"/>
                <w:szCs w:val="24"/>
                <w:lang w:eastAsia="en-GB"/>
              </w:rPr>
              <w:t>1.07</w:t>
            </w:r>
          </w:p>
        </w:tc>
        <w:tc>
          <w:tcPr>
            <w:tcW w:w="2745" w:type="dxa"/>
            <w:noWrap/>
            <w:hideMark/>
          </w:tcPr>
          <w:p w14:paraId="4D0A5A0B"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3.86±0.46</w:t>
            </w:r>
          </w:p>
        </w:tc>
        <w:tc>
          <w:tcPr>
            <w:tcW w:w="2065" w:type="dxa"/>
            <w:noWrap/>
            <w:hideMark/>
          </w:tcPr>
          <w:p w14:paraId="212D2506"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2.03±0.18</w:t>
            </w:r>
          </w:p>
        </w:tc>
        <w:tc>
          <w:tcPr>
            <w:tcW w:w="2984" w:type="dxa"/>
            <w:noWrap/>
            <w:hideMark/>
          </w:tcPr>
          <w:p w14:paraId="5BF22687"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1.83±0.37</w:t>
            </w:r>
          </w:p>
        </w:tc>
      </w:tr>
      <w:tr w:rsidR="00EC1FBA" w:rsidRPr="00F82813" w14:paraId="15DA1C51"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3266D21C" w14:textId="77777777" w:rsidR="00EC1FBA" w:rsidRPr="00F82813" w:rsidRDefault="00EC1FBA" w:rsidP="00EC1FBA">
            <w:pPr>
              <w:rPr>
                <w:rFonts w:eastAsia="Times New Roman" w:cs="Times New Roman"/>
                <w:szCs w:val="24"/>
                <w:lang w:eastAsia="en-GB"/>
              </w:rPr>
            </w:pPr>
            <w:r>
              <w:rPr>
                <w:rFonts w:eastAsia="Times New Roman" w:cs="Times New Roman"/>
                <w:szCs w:val="24"/>
                <w:lang w:eastAsia="en-GB"/>
              </w:rPr>
              <w:t>1.25</w:t>
            </w:r>
          </w:p>
        </w:tc>
        <w:tc>
          <w:tcPr>
            <w:tcW w:w="2745" w:type="dxa"/>
            <w:noWrap/>
            <w:hideMark/>
          </w:tcPr>
          <w:p w14:paraId="2D973C63"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3.69±0.60</w:t>
            </w:r>
          </w:p>
        </w:tc>
        <w:tc>
          <w:tcPr>
            <w:tcW w:w="2065" w:type="dxa"/>
            <w:noWrap/>
            <w:hideMark/>
          </w:tcPr>
          <w:p w14:paraId="1DF46EFE"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2.02±0.08</w:t>
            </w:r>
          </w:p>
        </w:tc>
        <w:tc>
          <w:tcPr>
            <w:tcW w:w="2984" w:type="dxa"/>
            <w:noWrap/>
            <w:hideMark/>
          </w:tcPr>
          <w:p w14:paraId="4552D59F"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1.67±0.63</w:t>
            </w:r>
          </w:p>
        </w:tc>
      </w:tr>
      <w:tr w:rsidR="00EC1FBA" w:rsidRPr="00F82813" w14:paraId="02BA6575"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6B7D03F3" w14:textId="77777777" w:rsidR="00EC1FBA" w:rsidRPr="00F82813" w:rsidRDefault="00EC1FBA" w:rsidP="00EC1FBA">
            <w:pPr>
              <w:rPr>
                <w:rFonts w:eastAsia="Times New Roman" w:cs="Times New Roman"/>
                <w:szCs w:val="24"/>
                <w:lang w:eastAsia="en-GB"/>
              </w:rPr>
            </w:pPr>
            <w:r>
              <w:rPr>
                <w:rFonts w:eastAsia="Times New Roman" w:cs="Times New Roman"/>
                <w:szCs w:val="24"/>
                <w:lang w:eastAsia="en-GB"/>
              </w:rPr>
              <w:lastRenderedPageBreak/>
              <w:t>1.38</w:t>
            </w:r>
          </w:p>
        </w:tc>
        <w:tc>
          <w:tcPr>
            <w:tcW w:w="2745" w:type="dxa"/>
            <w:noWrap/>
            <w:hideMark/>
          </w:tcPr>
          <w:p w14:paraId="360D67C8"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3.57±0.11</w:t>
            </w:r>
          </w:p>
        </w:tc>
        <w:tc>
          <w:tcPr>
            <w:tcW w:w="2065" w:type="dxa"/>
            <w:noWrap/>
            <w:hideMark/>
          </w:tcPr>
          <w:p w14:paraId="3B5329B7"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2.06±0.16</w:t>
            </w:r>
          </w:p>
        </w:tc>
        <w:tc>
          <w:tcPr>
            <w:tcW w:w="2984" w:type="dxa"/>
            <w:noWrap/>
            <w:hideMark/>
          </w:tcPr>
          <w:p w14:paraId="007424F4"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1.51±0.06</w:t>
            </w:r>
          </w:p>
        </w:tc>
      </w:tr>
      <w:tr w:rsidR="00EC1FBA" w:rsidRPr="00F82813" w14:paraId="490865C3"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43D2F18D" w14:textId="77777777" w:rsidR="00EC1FBA" w:rsidRPr="00F82813" w:rsidRDefault="00EC1FBA" w:rsidP="00EC1FBA">
            <w:pPr>
              <w:rPr>
                <w:rFonts w:eastAsia="Times New Roman" w:cs="Times New Roman"/>
                <w:szCs w:val="24"/>
                <w:lang w:eastAsia="en-GB"/>
              </w:rPr>
            </w:pPr>
            <w:r>
              <w:rPr>
                <w:rFonts w:eastAsia="Times New Roman" w:cs="Times New Roman"/>
                <w:szCs w:val="24"/>
                <w:lang w:eastAsia="en-GB"/>
              </w:rPr>
              <w:t>1.47</w:t>
            </w:r>
          </w:p>
        </w:tc>
        <w:tc>
          <w:tcPr>
            <w:tcW w:w="2745" w:type="dxa"/>
            <w:noWrap/>
            <w:hideMark/>
          </w:tcPr>
          <w:p w14:paraId="0E898E78"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3.50±0.13</w:t>
            </w:r>
          </w:p>
        </w:tc>
        <w:tc>
          <w:tcPr>
            <w:tcW w:w="2065" w:type="dxa"/>
            <w:noWrap/>
            <w:hideMark/>
          </w:tcPr>
          <w:p w14:paraId="4E2B4D76"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1.90±0.10</w:t>
            </w:r>
          </w:p>
        </w:tc>
        <w:tc>
          <w:tcPr>
            <w:tcW w:w="2984" w:type="dxa"/>
            <w:noWrap/>
            <w:hideMark/>
          </w:tcPr>
          <w:p w14:paraId="6E4786B9"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1.60±0.13</w:t>
            </w:r>
          </w:p>
        </w:tc>
      </w:tr>
      <w:tr w:rsidR="00EC1FBA" w:rsidRPr="00F82813" w14:paraId="6649E4A3" w14:textId="77777777" w:rsidTr="00EC1FBA">
        <w:trPr>
          <w:trHeight w:val="624"/>
        </w:trPr>
        <w:tc>
          <w:tcPr>
            <w:cnfStyle w:val="001000000000" w:firstRow="0" w:lastRow="0" w:firstColumn="1" w:lastColumn="0" w:oddVBand="0" w:evenVBand="0" w:oddHBand="0" w:evenHBand="0" w:firstRowFirstColumn="0" w:firstRowLastColumn="0" w:lastRowFirstColumn="0" w:lastRowLastColumn="0"/>
            <w:tcW w:w="2304" w:type="dxa"/>
            <w:noWrap/>
            <w:hideMark/>
          </w:tcPr>
          <w:p w14:paraId="6234BBBC" w14:textId="77777777" w:rsidR="00EC1FBA" w:rsidRPr="00F82813" w:rsidRDefault="00EC1FBA" w:rsidP="00EC1FBA">
            <w:pPr>
              <w:rPr>
                <w:rFonts w:eastAsia="Times New Roman" w:cs="Times New Roman"/>
                <w:szCs w:val="24"/>
                <w:lang w:eastAsia="en-GB"/>
              </w:rPr>
            </w:pPr>
            <w:r w:rsidRPr="00F82813">
              <w:rPr>
                <w:rFonts w:eastAsia="Times New Roman" w:cs="Times New Roman"/>
                <w:szCs w:val="24"/>
                <w:lang w:eastAsia="en-GB"/>
              </w:rPr>
              <w:t>P-value</w:t>
            </w:r>
          </w:p>
        </w:tc>
        <w:tc>
          <w:tcPr>
            <w:tcW w:w="2745" w:type="dxa"/>
            <w:noWrap/>
            <w:hideMark/>
          </w:tcPr>
          <w:p w14:paraId="1C130998"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0.927</w:t>
            </w:r>
          </w:p>
        </w:tc>
        <w:tc>
          <w:tcPr>
            <w:tcW w:w="2065" w:type="dxa"/>
            <w:noWrap/>
            <w:hideMark/>
          </w:tcPr>
          <w:p w14:paraId="2163CE15"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0.917</w:t>
            </w:r>
          </w:p>
        </w:tc>
        <w:tc>
          <w:tcPr>
            <w:tcW w:w="2984" w:type="dxa"/>
            <w:noWrap/>
            <w:hideMark/>
          </w:tcPr>
          <w:p w14:paraId="0CE5C882" w14:textId="77777777" w:rsidR="00EC1FBA" w:rsidRPr="00F82813" w:rsidRDefault="00EC1FBA" w:rsidP="00EC1FB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0.917</w:t>
            </w:r>
          </w:p>
        </w:tc>
      </w:tr>
    </w:tbl>
    <w:p w14:paraId="3BD53102" w14:textId="77777777" w:rsidR="00EC1FBA" w:rsidRPr="00F82813" w:rsidRDefault="00EC1FBA" w:rsidP="00EC1FBA">
      <w:pPr>
        <w:rPr>
          <w:rFonts w:ascii="Times New Roman" w:hAnsi="Times New Roman" w:cs="Times New Roman"/>
          <w:sz w:val="24"/>
          <w:szCs w:val="24"/>
        </w:rPr>
      </w:pPr>
    </w:p>
    <w:p w14:paraId="7CC5F3DD" w14:textId="77777777" w:rsidR="00EC1FBA" w:rsidRPr="002B6811" w:rsidRDefault="00EC1FBA" w:rsidP="00EC1FBA">
      <w:pPr>
        <w:tabs>
          <w:tab w:val="left" w:pos="1155"/>
        </w:tabs>
        <w:rPr>
          <w:rFonts w:ascii="Times New Roman" w:hAnsi="Times New Roman" w:cs="Times New Roman"/>
          <w:i/>
          <w:sz w:val="24"/>
          <w:szCs w:val="24"/>
        </w:rPr>
      </w:pPr>
      <w:r w:rsidRPr="002B6811">
        <w:rPr>
          <w:rFonts w:ascii="Times New Roman" w:hAnsi="Times New Roman" w:cs="Times New Roman"/>
          <w:i/>
          <w:sz w:val="24"/>
          <w:szCs w:val="24"/>
        </w:rPr>
        <w:t>P-value &lt; 0.05 indicates significance</w:t>
      </w:r>
    </w:p>
    <w:p w14:paraId="512952D4" w14:textId="77777777" w:rsidR="00F84C13" w:rsidRDefault="00F84C13" w:rsidP="00EC1FBA">
      <w:pPr>
        <w:spacing w:line="240" w:lineRule="auto"/>
        <w:jc w:val="center"/>
        <w:rPr>
          <w:rFonts w:ascii="Times New Roman" w:hAnsi="Times New Roman" w:cs="Times New Roman"/>
          <w:b/>
          <w:bCs/>
          <w:sz w:val="24"/>
          <w:szCs w:val="24"/>
        </w:rPr>
      </w:pPr>
    </w:p>
    <w:p w14:paraId="395B7E6F" w14:textId="77777777"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t>Table 2</w:t>
      </w:r>
      <w:r w:rsidRPr="00F82813">
        <w:rPr>
          <w:rFonts w:ascii="Times New Roman" w:hAnsi="Times New Roman" w:cs="Times New Roman"/>
          <w:b/>
          <w:bCs/>
          <w:sz w:val="24"/>
          <w:szCs w:val="24"/>
        </w:rPr>
        <w:t xml:space="preserve">: Alterations in Serum Enzyme Markers of </w:t>
      </w:r>
      <w:r w:rsidRPr="00F82813">
        <w:rPr>
          <w:rFonts w:ascii="Times New Roman" w:hAnsi="Times New Roman" w:cs="Times New Roman"/>
          <w:b/>
          <w:bCs/>
          <w:i/>
          <w:iCs/>
          <w:sz w:val="24"/>
          <w:szCs w:val="24"/>
        </w:rPr>
        <w:t>Clarias gariepinus</w:t>
      </w:r>
      <w:r w:rsidRPr="00F82813">
        <w:rPr>
          <w:rFonts w:ascii="Times New Roman" w:hAnsi="Times New Roman" w:cs="Times New Roman"/>
          <w:b/>
          <w:bCs/>
          <w:sz w:val="24"/>
          <w:szCs w:val="24"/>
        </w:rPr>
        <w:t xml:space="preserve"> 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10244" w:type="dxa"/>
        <w:tblInd w:w="-533" w:type="dxa"/>
        <w:tblLook w:val="06A0" w:firstRow="1" w:lastRow="0" w:firstColumn="1" w:lastColumn="0" w:noHBand="1" w:noVBand="1"/>
      </w:tblPr>
      <w:tblGrid>
        <w:gridCol w:w="1696"/>
        <w:gridCol w:w="2894"/>
        <w:gridCol w:w="3122"/>
        <w:gridCol w:w="2532"/>
      </w:tblGrid>
      <w:tr w:rsidR="00EC1FBA" w:rsidRPr="00F82813" w14:paraId="6AE220CE" w14:textId="77777777" w:rsidTr="00477DB0">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0E45FD"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Concentration</w:t>
            </w:r>
          </w:p>
        </w:tc>
        <w:tc>
          <w:tcPr>
            <w:tcW w:w="2894" w:type="dxa"/>
            <w:noWrap/>
            <w:hideMark/>
          </w:tcPr>
          <w:p w14:paraId="6C9FB055"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Alanine Aminotransferase (U/L)</w:t>
            </w:r>
          </w:p>
        </w:tc>
        <w:tc>
          <w:tcPr>
            <w:tcW w:w="3122" w:type="dxa"/>
            <w:noWrap/>
            <w:hideMark/>
          </w:tcPr>
          <w:p w14:paraId="453C9A46"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Aspartate Aminotransferase (U/L)</w:t>
            </w:r>
          </w:p>
        </w:tc>
        <w:tc>
          <w:tcPr>
            <w:tcW w:w="2532" w:type="dxa"/>
            <w:noWrap/>
            <w:hideMark/>
          </w:tcPr>
          <w:p w14:paraId="40F750C3"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Alkaline Phosphatase (U/L)</w:t>
            </w:r>
          </w:p>
        </w:tc>
      </w:tr>
      <w:tr w:rsidR="00EC1FBA" w:rsidRPr="00F82813" w14:paraId="15CCC81A"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011621F"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Control</w:t>
            </w:r>
          </w:p>
        </w:tc>
        <w:tc>
          <w:tcPr>
            <w:tcW w:w="2894" w:type="dxa"/>
            <w:noWrap/>
            <w:hideMark/>
          </w:tcPr>
          <w:p w14:paraId="35EDE64D"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30.00±3.78</w:t>
            </w:r>
          </w:p>
        </w:tc>
        <w:tc>
          <w:tcPr>
            <w:tcW w:w="3122" w:type="dxa"/>
            <w:noWrap/>
            <w:hideMark/>
          </w:tcPr>
          <w:p w14:paraId="02A8E3C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15.26±2.59</w:t>
            </w:r>
          </w:p>
        </w:tc>
        <w:tc>
          <w:tcPr>
            <w:tcW w:w="2532" w:type="dxa"/>
            <w:noWrap/>
            <w:hideMark/>
          </w:tcPr>
          <w:p w14:paraId="2438100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5.25±0.52</w:t>
            </w:r>
          </w:p>
        </w:tc>
      </w:tr>
      <w:tr w:rsidR="00EC1FBA" w:rsidRPr="00F82813" w14:paraId="79E40F00"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C253DD9"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0.76</w:t>
            </w:r>
          </w:p>
        </w:tc>
        <w:tc>
          <w:tcPr>
            <w:tcW w:w="2894" w:type="dxa"/>
            <w:noWrap/>
            <w:hideMark/>
          </w:tcPr>
          <w:p w14:paraId="6BC294B5"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40.77±4.38</w:t>
            </w:r>
          </w:p>
        </w:tc>
        <w:tc>
          <w:tcPr>
            <w:tcW w:w="3122" w:type="dxa"/>
            <w:noWrap/>
            <w:hideMark/>
          </w:tcPr>
          <w:p w14:paraId="22CFCCB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24.30±4.10</w:t>
            </w:r>
          </w:p>
        </w:tc>
        <w:tc>
          <w:tcPr>
            <w:tcW w:w="2532" w:type="dxa"/>
            <w:noWrap/>
            <w:hideMark/>
          </w:tcPr>
          <w:p w14:paraId="18EDE7D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7.84±2.09</w:t>
            </w:r>
          </w:p>
        </w:tc>
      </w:tr>
      <w:tr w:rsidR="00EC1FBA" w:rsidRPr="00F82813" w14:paraId="2D3C25B3"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D20626B"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1.07</w:t>
            </w:r>
          </w:p>
        </w:tc>
        <w:tc>
          <w:tcPr>
            <w:tcW w:w="2894" w:type="dxa"/>
            <w:noWrap/>
            <w:hideMark/>
          </w:tcPr>
          <w:p w14:paraId="1E6C809C"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32.78±1.93</w:t>
            </w:r>
          </w:p>
        </w:tc>
        <w:tc>
          <w:tcPr>
            <w:tcW w:w="3122" w:type="dxa"/>
            <w:noWrap/>
            <w:hideMark/>
          </w:tcPr>
          <w:p w14:paraId="438E9D10"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31.40±3.50</w:t>
            </w:r>
          </w:p>
        </w:tc>
        <w:tc>
          <w:tcPr>
            <w:tcW w:w="2532" w:type="dxa"/>
            <w:noWrap/>
            <w:hideMark/>
          </w:tcPr>
          <w:p w14:paraId="512C5816"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3.84±1.37</w:t>
            </w:r>
          </w:p>
        </w:tc>
      </w:tr>
      <w:tr w:rsidR="00EC1FBA" w:rsidRPr="00F82813" w14:paraId="4E304427"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77F1878"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1.25</w:t>
            </w:r>
          </w:p>
        </w:tc>
        <w:tc>
          <w:tcPr>
            <w:tcW w:w="2894" w:type="dxa"/>
            <w:noWrap/>
            <w:hideMark/>
          </w:tcPr>
          <w:p w14:paraId="61DAA8A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37.43±4.25</w:t>
            </w:r>
          </w:p>
        </w:tc>
        <w:tc>
          <w:tcPr>
            <w:tcW w:w="3122" w:type="dxa"/>
            <w:noWrap/>
            <w:hideMark/>
          </w:tcPr>
          <w:p w14:paraId="1C841E3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27.16±4.97</w:t>
            </w:r>
          </w:p>
        </w:tc>
        <w:tc>
          <w:tcPr>
            <w:tcW w:w="2532" w:type="dxa"/>
            <w:noWrap/>
            <w:hideMark/>
          </w:tcPr>
          <w:p w14:paraId="13877215"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4.61±1.03</w:t>
            </w:r>
          </w:p>
        </w:tc>
      </w:tr>
      <w:tr w:rsidR="00EC1FBA" w:rsidRPr="00F82813" w14:paraId="1E49516F"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CB372AC"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1.38</w:t>
            </w:r>
          </w:p>
        </w:tc>
        <w:tc>
          <w:tcPr>
            <w:tcW w:w="2894" w:type="dxa"/>
            <w:noWrap/>
            <w:hideMark/>
          </w:tcPr>
          <w:p w14:paraId="7B42F68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35.41±5.06</w:t>
            </w:r>
          </w:p>
        </w:tc>
        <w:tc>
          <w:tcPr>
            <w:tcW w:w="3122" w:type="dxa"/>
            <w:noWrap/>
            <w:hideMark/>
          </w:tcPr>
          <w:p w14:paraId="52F905F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35.26±1.44</w:t>
            </w:r>
          </w:p>
        </w:tc>
        <w:tc>
          <w:tcPr>
            <w:tcW w:w="2532" w:type="dxa"/>
            <w:noWrap/>
            <w:hideMark/>
          </w:tcPr>
          <w:p w14:paraId="3666BC0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7.72±0.70</w:t>
            </w:r>
          </w:p>
        </w:tc>
      </w:tr>
      <w:tr w:rsidR="00EC1FBA" w:rsidRPr="00F82813" w14:paraId="7E21D04D"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DC5DBD3"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1.47</w:t>
            </w:r>
          </w:p>
        </w:tc>
        <w:tc>
          <w:tcPr>
            <w:tcW w:w="2894" w:type="dxa"/>
            <w:noWrap/>
            <w:hideMark/>
          </w:tcPr>
          <w:p w14:paraId="2A8F18F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45.55±3.23</w:t>
            </w:r>
          </w:p>
        </w:tc>
        <w:tc>
          <w:tcPr>
            <w:tcW w:w="3122" w:type="dxa"/>
            <w:noWrap/>
            <w:hideMark/>
          </w:tcPr>
          <w:p w14:paraId="4EBD0050"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33.29±6.35</w:t>
            </w:r>
          </w:p>
        </w:tc>
        <w:tc>
          <w:tcPr>
            <w:tcW w:w="2532" w:type="dxa"/>
            <w:noWrap/>
            <w:hideMark/>
          </w:tcPr>
          <w:p w14:paraId="43C1D55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8.19±1.23</w:t>
            </w:r>
          </w:p>
        </w:tc>
      </w:tr>
      <w:tr w:rsidR="00EC1FBA" w:rsidRPr="00F82813" w14:paraId="57F25B73" w14:textId="77777777" w:rsidTr="00477DB0">
        <w:trPr>
          <w:trHeight w:val="628"/>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241238A"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P-value</w:t>
            </w:r>
          </w:p>
        </w:tc>
        <w:tc>
          <w:tcPr>
            <w:tcW w:w="2894" w:type="dxa"/>
            <w:noWrap/>
            <w:hideMark/>
          </w:tcPr>
          <w:p w14:paraId="47FD51D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0.174</w:t>
            </w:r>
          </w:p>
        </w:tc>
        <w:tc>
          <w:tcPr>
            <w:tcW w:w="3122" w:type="dxa"/>
            <w:noWrap/>
            <w:hideMark/>
          </w:tcPr>
          <w:p w14:paraId="5C3A079D"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0.034</w:t>
            </w:r>
          </w:p>
        </w:tc>
        <w:tc>
          <w:tcPr>
            <w:tcW w:w="2532" w:type="dxa"/>
            <w:noWrap/>
            <w:hideMark/>
          </w:tcPr>
          <w:p w14:paraId="3942EFB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0.199</w:t>
            </w:r>
          </w:p>
        </w:tc>
      </w:tr>
    </w:tbl>
    <w:p w14:paraId="07AB382D" w14:textId="77777777" w:rsidR="00F84C13" w:rsidRDefault="00F84C13" w:rsidP="00EC1FBA">
      <w:pPr>
        <w:spacing w:line="240" w:lineRule="auto"/>
        <w:jc w:val="center"/>
        <w:rPr>
          <w:rFonts w:ascii="Times New Roman" w:hAnsi="Times New Roman" w:cs="Times New Roman"/>
          <w:b/>
          <w:sz w:val="24"/>
          <w:szCs w:val="24"/>
        </w:rPr>
      </w:pPr>
    </w:p>
    <w:p w14:paraId="4E96D151" w14:textId="77777777"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3</w:t>
      </w:r>
      <w:r w:rsidRPr="00F82813">
        <w:rPr>
          <w:rFonts w:ascii="Times New Roman" w:hAnsi="Times New Roman" w:cs="Times New Roman"/>
          <w:b/>
          <w:sz w:val="24"/>
          <w:szCs w:val="24"/>
        </w:rPr>
        <w:t>: Alterations in Kidney Metabolites of </w:t>
      </w:r>
      <w:r w:rsidRPr="00F82813">
        <w:rPr>
          <w:rFonts w:ascii="Times New Roman" w:hAnsi="Times New Roman" w:cs="Times New Roman"/>
          <w:b/>
          <w:i/>
          <w:iCs/>
          <w:sz w:val="24"/>
          <w:szCs w:val="24"/>
        </w:rPr>
        <w:t>Clarias gariepinus</w:t>
      </w:r>
      <w:r w:rsidRPr="00F82813">
        <w:rPr>
          <w:rFonts w:ascii="Times New Roman" w:hAnsi="Times New Roman" w:cs="Times New Roman"/>
          <w:b/>
          <w:sz w:val="24"/>
          <w:szCs w:val="24"/>
        </w:rPr>
        <w:t> </w:t>
      </w:r>
      <w:r w:rsidRPr="00F82813">
        <w:rPr>
          <w:rFonts w:ascii="Times New Roman" w:hAnsi="Times New Roman" w:cs="Times New Roman"/>
          <w:b/>
          <w:bCs/>
          <w:sz w:val="24"/>
          <w:szCs w:val="24"/>
        </w:rPr>
        <w:t xml:space="preserve">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9485" w:type="dxa"/>
        <w:tblLook w:val="06A0" w:firstRow="1" w:lastRow="0" w:firstColumn="1" w:lastColumn="0" w:noHBand="1" w:noVBand="1"/>
      </w:tblPr>
      <w:tblGrid>
        <w:gridCol w:w="3368"/>
        <w:gridCol w:w="2701"/>
        <w:gridCol w:w="3416"/>
      </w:tblGrid>
      <w:tr w:rsidR="00EC1FBA" w:rsidRPr="00F82813" w14:paraId="775719DB" w14:textId="77777777" w:rsidTr="00477DB0">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single" w:sz="4" w:space="0" w:color="7F7F7F" w:themeColor="text1" w:themeTint="80"/>
              <w:left w:val="nil"/>
              <w:right w:val="nil"/>
            </w:tcBorders>
            <w:noWrap/>
            <w:hideMark/>
          </w:tcPr>
          <w:p w14:paraId="0AE8E865"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Concentration</w:t>
            </w:r>
          </w:p>
        </w:tc>
        <w:tc>
          <w:tcPr>
            <w:tcW w:w="2701" w:type="dxa"/>
            <w:tcBorders>
              <w:top w:val="single" w:sz="4" w:space="0" w:color="7F7F7F" w:themeColor="text1" w:themeTint="80"/>
              <w:left w:val="nil"/>
              <w:right w:val="nil"/>
            </w:tcBorders>
            <w:noWrap/>
            <w:hideMark/>
          </w:tcPr>
          <w:p w14:paraId="2428279C"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Urea (mmol/l)</w:t>
            </w:r>
          </w:p>
        </w:tc>
        <w:tc>
          <w:tcPr>
            <w:tcW w:w="3416" w:type="dxa"/>
            <w:tcBorders>
              <w:top w:val="single" w:sz="4" w:space="0" w:color="7F7F7F" w:themeColor="text1" w:themeTint="80"/>
              <w:left w:val="nil"/>
              <w:right w:val="nil"/>
            </w:tcBorders>
            <w:noWrap/>
            <w:hideMark/>
          </w:tcPr>
          <w:p w14:paraId="33845900"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Creatinine (mg/dl)</w:t>
            </w:r>
          </w:p>
        </w:tc>
      </w:tr>
      <w:tr w:rsidR="00EC1FBA" w:rsidRPr="00F82813" w14:paraId="2D5B51D7"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6387E3FD"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Control</w:t>
            </w:r>
          </w:p>
        </w:tc>
        <w:tc>
          <w:tcPr>
            <w:tcW w:w="2701" w:type="dxa"/>
            <w:tcBorders>
              <w:top w:val="nil"/>
              <w:left w:val="nil"/>
              <w:bottom w:val="nil"/>
              <w:right w:val="nil"/>
            </w:tcBorders>
            <w:noWrap/>
            <w:hideMark/>
          </w:tcPr>
          <w:p w14:paraId="6F423D7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3.89±0.30</w:t>
            </w:r>
          </w:p>
        </w:tc>
        <w:tc>
          <w:tcPr>
            <w:tcW w:w="3416" w:type="dxa"/>
            <w:tcBorders>
              <w:top w:val="nil"/>
              <w:left w:val="nil"/>
              <w:bottom w:val="nil"/>
              <w:right w:val="nil"/>
            </w:tcBorders>
            <w:noWrap/>
            <w:hideMark/>
          </w:tcPr>
          <w:p w14:paraId="5B3C24C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0.51±0.15</w:t>
            </w:r>
          </w:p>
        </w:tc>
      </w:tr>
      <w:tr w:rsidR="00EC1FBA" w:rsidRPr="00F82813" w14:paraId="3AF3794B"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235F6865"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0.76</w:t>
            </w:r>
          </w:p>
        </w:tc>
        <w:tc>
          <w:tcPr>
            <w:tcW w:w="2701" w:type="dxa"/>
            <w:tcBorders>
              <w:top w:val="nil"/>
              <w:left w:val="nil"/>
              <w:bottom w:val="nil"/>
              <w:right w:val="nil"/>
            </w:tcBorders>
            <w:noWrap/>
            <w:hideMark/>
          </w:tcPr>
          <w:p w14:paraId="1E34A28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4.38±0.35</w:t>
            </w:r>
          </w:p>
        </w:tc>
        <w:tc>
          <w:tcPr>
            <w:tcW w:w="3416" w:type="dxa"/>
            <w:tcBorders>
              <w:top w:val="nil"/>
              <w:left w:val="nil"/>
              <w:bottom w:val="nil"/>
              <w:right w:val="nil"/>
            </w:tcBorders>
            <w:noWrap/>
            <w:hideMark/>
          </w:tcPr>
          <w:p w14:paraId="644B61C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0.57±0.09</w:t>
            </w:r>
          </w:p>
        </w:tc>
      </w:tr>
      <w:tr w:rsidR="00EC1FBA" w:rsidRPr="00F82813" w14:paraId="3283F368"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29811634"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lastRenderedPageBreak/>
              <w:t>1.07</w:t>
            </w:r>
          </w:p>
        </w:tc>
        <w:tc>
          <w:tcPr>
            <w:tcW w:w="2701" w:type="dxa"/>
            <w:tcBorders>
              <w:top w:val="nil"/>
              <w:left w:val="nil"/>
              <w:bottom w:val="nil"/>
              <w:right w:val="nil"/>
            </w:tcBorders>
            <w:noWrap/>
            <w:hideMark/>
          </w:tcPr>
          <w:p w14:paraId="583D883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4.68±0.11</w:t>
            </w:r>
          </w:p>
        </w:tc>
        <w:tc>
          <w:tcPr>
            <w:tcW w:w="3416" w:type="dxa"/>
            <w:tcBorders>
              <w:top w:val="nil"/>
              <w:left w:val="nil"/>
              <w:bottom w:val="nil"/>
              <w:right w:val="nil"/>
            </w:tcBorders>
            <w:noWrap/>
            <w:hideMark/>
          </w:tcPr>
          <w:p w14:paraId="4B9F1F63"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0.59±0.07</w:t>
            </w:r>
          </w:p>
        </w:tc>
      </w:tr>
      <w:tr w:rsidR="00EC1FBA" w:rsidRPr="00F82813" w14:paraId="3A8525D5"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0B1D997A"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1.25</w:t>
            </w:r>
          </w:p>
        </w:tc>
        <w:tc>
          <w:tcPr>
            <w:tcW w:w="2701" w:type="dxa"/>
            <w:tcBorders>
              <w:top w:val="nil"/>
              <w:left w:val="nil"/>
              <w:bottom w:val="nil"/>
              <w:right w:val="nil"/>
            </w:tcBorders>
            <w:noWrap/>
            <w:hideMark/>
          </w:tcPr>
          <w:p w14:paraId="099595B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4.33±0.11</w:t>
            </w:r>
          </w:p>
        </w:tc>
        <w:tc>
          <w:tcPr>
            <w:tcW w:w="3416" w:type="dxa"/>
            <w:tcBorders>
              <w:top w:val="nil"/>
              <w:left w:val="nil"/>
              <w:bottom w:val="nil"/>
              <w:right w:val="nil"/>
            </w:tcBorders>
            <w:noWrap/>
            <w:hideMark/>
          </w:tcPr>
          <w:p w14:paraId="4A9E6B3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0.57±0.09</w:t>
            </w:r>
          </w:p>
        </w:tc>
      </w:tr>
      <w:tr w:rsidR="00EC1FBA" w:rsidRPr="00F82813" w14:paraId="2669765D"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21091CF8"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1.38</w:t>
            </w:r>
          </w:p>
        </w:tc>
        <w:tc>
          <w:tcPr>
            <w:tcW w:w="2701" w:type="dxa"/>
            <w:tcBorders>
              <w:top w:val="nil"/>
              <w:left w:val="nil"/>
              <w:bottom w:val="nil"/>
              <w:right w:val="nil"/>
            </w:tcBorders>
            <w:noWrap/>
            <w:hideMark/>
          </w:tcPr>
          <w:p w14:paraId="75A91F9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5.04±0.32</w:t>
            </w:r>
          </w:p>
        </w:tc>
        <w:tc>
          <w:tcPr>
            <w:tcW w:w="3416" w:type="dxa"/>
            <w:tcBorders>
              <w:top w:val="nil"/>
              <w:left w:val="nil"/>
              <w:bottom w:val="nil"/>
              <w:right w:val="nil"/>
            </w:tcBorders>
            <w:noWrap/>
            <w:hideMark/>
          </w:tcPr>
          <w:p w14:paraId="742E11B0"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0.67±0.07</w:t>
            </w:r>
          </w:p>
        </w:tc>
      </w:tr>
      <w:tr w:rsidR="00EC1FBA" w:rsidRPr="00F82813" w14:paraId="2F169531" w14:textId="77777777" w:rsidTr="00477DB0">
        <w:trPr>
          <w:trHeight w:val="658"/>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nil"/>
              <w:right w:val="nil"/>
            </w:tcBorders>
            <w:noWrap/>
            <w:hideMark/>
          </w:tcPr>
          <w:p w14:paraId="36EE9724"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1.47</w:t>
            </w:r>
          </w:p>
        </w:tc>
        <w:tc>
          <w:tcPr>
            <w:tcW w:w="2701" w:type="dxa"/>
            <w:tcBorders>
              <w:top w:val="nil"/>
              <w:left w:val="nil"/>
              <w:bottom w:val="nil"/>
              <w:right w:val="nil"/>
            </w:tcBorders>
            <w:noWrap/>
            <w:hideMark/>
          </w:tcPr>
          <w:p w14:paraId="7A29133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4.92±0.38</w:t>
            </w:r>
          </w:p>
        </w:tc>
        <w:tc>
          <w:tcPr>
            <w:tcW w:w="3416" w:type="dxa"/>
            <w:tcBorders>
              <w:top w:val="nil"/>
              <w:left w:val="nil"/>
              <w:bottom w:val="nil"/>
              <w:right w:val="nil"/>
            </w:tcBorders>
            <w:noWrap/>
            <w:hideMark/>
          </w:tcPr>
          <w:p w14:paraId="14D4498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1.14±0.34</w:t>
            </w:r>
          </w:p>
        </w:tc>
      </w:tr>
      <w:tr w:rsidR="00EC1FBA" w:rsidRPr="00F82813" w14:paraId="766689D0" w14:textId="77777777" w:rsidTr="00477DB0">
        <w:trPr>
          <w:trHeight w:val="629"/>
        </w:trPr>
        <w:tc>
          <w:tcPr>
            <w:cnfStyle w:val="001000000000" w:firstRow="0" w:lastRow="0" w:firstColumn="1" w:lastColumn="0" w:oddVBand="0" w:evenVBand="0" w:oddHBand="0" w:evenHBand="0" w:firstRowFirstColumn="0" w:firstRowLastColumn="0" w:lastRowFirstColumn="0" w:lastRowLastColumn="0"/>
            <w:tcW w:w="3368" w:type="dxa"/>
            <w:tcBorders>
              <w:top w:val="nil"/>
              <w:left w:val="nil"/>
              <w:bottom w:val="single" w:sz="4" w:space="0" w:color="7F7F7F" w:themeColor="text1" w:themeTint="80"/>
              <w:right w:val="nil"/>
            </w:tcBorders>
            <w:noWrap/>
            <w:hideMark/>
          </w:tcPr>
          <w:p w14:paraId="10665305"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P-value</w:t>
            </w:r>
          </w:p>
        </w:tc>
        <w:tc>
          <w:tcPr>
            <w:tcW w:w="2701" w:type="dxa"/>
            <w:tcBorders>
              <w:top w:val="nil"/>
              <w:left w:val="nil"/>
              <w:bottom w:val="single" w:sz="4" w:space="0" w:color="7F7F7F" w:themeColor="text1" w:themeTint="80"/>
              <w:right w:val="nil"/>
            </w:tcBorders>
            <w:noWrap/>
            <w:hideMark/>
          </w:tcPr>
          <w:p w14:paraId="408B8E9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0.125</w:t>
            </w:r>
          </w:p>
        </w:tc>
        <w:tc>
          <w:tcPr>
            <w:tcW w:w="3416" w:type="dxa"/>
            <w:tcBorders>
              <w:top w:val="nil"/>
              <w:left w:val="nil"/>
              <w:bottom w:val="single" w:sz="4" w:space="0" w:color="7F7F7F" w:themeColor="text1" w:themeTint="80"/>
              <w:right w:val="nil"/>
            </w:tcBorders>
            <w:noWrap/>
            <w:hideMark/>
          </w:tcPr>
          <w:p w14:paraId="44EA951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0.111</w:t>
            </w:r>
          </w:p>
        </w:tc>
      </w:tr>
    </w:tbl>
    <w:p w14:paraId="6A3E355D" w14:textId="77777777" w:rsidR="00EC1FBA" w:rsidRPr="00F82813" w:rsidRDefault="00EC1FBA" w:rsidP="00EC1F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4:</w:t>
      </w:r>
      <w:r w:rsidRPr="00F82813">
        <w:rPr>
          <w:rFonts w:ascii="Times New Roman" w:hAnsi="Times New Roman" w:cs="Times New Roman"/>
          <w:b/>
          <w:sz w:val="24"/>
          <w:szCs w:val="24"/>
        </w:rPr>
        <w:t xml:space="preserve"> Alterations in Electrolyte Concentrations of </w:t>
      </w:r>
      <w:r w:rsidRPr="00F82813">
        <w:rPr>
          <w:rFonts w:ascii="Times New Roman" w:hAnsi="Times New Roman" w:cs="Times New Roman"/>
          <w:b/>
          <w:i/>
          <w:iCs/>
          <w:sz w:val="24"/>
          <w:szCs w:val="24"/>
        </w:rPr>
        <w:t>Clarias gariepinus</w:t>
      </w:r>
      <w:r w:rsidRPr="00F82813">
        <w:rPr>
          <w:rFonts w:ascii="Times New Roman" w:hAnsi="Times New Roman" w:cs="Times New Roman"/>
          <w:b/>
          <w:sz w:val="24"/>
          <w:szCs w:val="24"/>
        </w:rPr>
        <w:t> </w:t>
      </w:r>
      <w:r w:rsidRPr="00F82813">
        <w:rPr>
          <w:rFonts w:ascii="Times New Roman" w:hAnsi="Times New Roman" w:cs="Times New Roman"/>
          <w:b/>
          <w:bCs/>
          <w:sz w:val="24"/>
          <w:szCs w:val="24"/>
        </w:rPr>
        <w:t xml:space="preserve">exposed to </w:t>
      </w:r>
      <w:r>
        <w:rPr>
          <w:rFonts w:ascii="Times New Roman" w:hAnsi="Times New Roman" w:cs="Times New Roman"/>
          <w:b/>
          <w:bCs/>
          <w:sz w:val="24"/>
          <w:szCs w:val="24"/>
        </w:rPr>
        <w:t xml:space="preserve">Graded </w:t>
      </w:r>
      <w:r w:rsidRPr="00F82813">
        <w:rPr>
          <w:rFonts w:ascii="Times New Roman" w:hAnsi="Times New Roman" w:cs="Times New Roman"/>
          <w:b/>
          <w:bCs/>
          <w:sz w:val="24"/>
          <w:szCs w:val="24"/>
        </w:rPr>
        <w:t>Conce</w:t>
      </w:r>
      <w:r>
        <w:rPr>
          <w:rFonts w:ascii="Times New Roman" w:hAnsi="Times New Roman" w:cs="Times New Roman"/>
          <w:b/>
          <w:bCs/>
          <w:sz w:val="24"/>
          <w:szCs w:val="24"/>
        </w:rPr>
        <w:t xml:space="preserve">ntrations of </w:t>
      </w:r>
      <w:r w:rsidRPr="00F82813">
        <w:rPr>
          <w:rFonts w:ascii="Times New Roman" w:hAnsi="Times New Roman" w:cs="Times New Roman"/>
          <w:b/>
          <w:bCs/>
          <w:sz w:val="24"/>
          <w:szCs w:val="24"/>
        </w:rPr>
        <w:t>DEP</w:t>
      </w:r>
    </w:p>
    <w:tbl>
      <w:tblPr>
        <w:tblStyle w:val="PlainTable21"/>
        <w:tblW w:w="9430" w:type="dxa"/>
        <w:tblLook w:val="06A0" w:firstRow="1" w:lastRow="0" w:firstColumn="1" w:lastColumn="0" w:noHBand="1" w:noVBand="1"/>
      </w:tblPr>
      <w:tblGrid>
        <w:gridCol w:w="1790"/>
        <w:gridCol w:w="1963"/>
        <w:gridCol w:w="1709"/>
        <w:gridCol w:w="1815"/>
        <w:gridCol w:w="2153"/>
      </w:tblGrid>
      <w:tr w:rsidR="00EC1FBA" w:rsidRPr="00F82813" w14:paraId="32E4D7D8" w14:textId="77777777" w:rsidTr="00477DB0">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single" w:sz="4" w:space="0" w:color="7F7F7F" w:themeColor="text1" w:themeTint="80"/>
              <w:left w:val="nil"/>
              <w:right w:val="nil"/>
            </w:tcBorders>
            <w:noWrap/>
            <w:hideMark/>
          </w:tcPr>
          <w:p w14:paraId="6F921B08"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Concentration</w:t>
            </w:r>
          </w:p>
        </w:tc>
        <w:tc>
          <w:tcPr>
            <w:tcW w:w="1963" w:type="dxa"/>
            <w:tcBorders>
              <w:top w:val="single" w:sz="4" w:space="0" w:color="7F7F7F" w:themeColor="text1" w:themeTint="80"/>
              <w:left w:val="nil"/>
              <w:right w:val="nil"/>
            </w:tcBorders>
            <w:noWrap/>
            <w:hideMark/>
          </w:tcPr>
          <w:p w14:paraId="5323F179"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Potassium (mmol/l)</w:t>
            </w:r>
          </w:p>
        </w:tc>
        <w:tc>
          <w:tcPr>
            <w:tcW w:w="1709" w:type="dxa"/>
            <w:tcBorders>
              <w:top w:val="single" w:sz="4" w:space="0" w:color="7F7F7F" w:themeColor="text1" w:themeTint="80"/>
              <w:left w:val="nil"/>
              <w:right w:val="nil"/>
            </w:tcBorders>
            <w:noWrap/>
            <w:hideMark/>
          </w:tcPr>
          <w:p w14:paraId="24F39AA2"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Sodium (mmol/l)</w:t>
            </w:r>
          </w:p>
        </w:tc>
        <w:tc>
          <w:tcPr>
            <w:tcW w:w="1815" w:type="dxa"/>
            <w:tcBorders>
              <w:top w:val="single" w:sz="4" w:space="0" w:color="7F7F7F" w:themeColor="text1" w:themeTint="80"/>
              <w:left w:val="nil"/>
              <w:right w:val="nil"/>
            </w:tcBorders>
            <w:noWrap/>
            <w:hideMark/>
          </w:tcPr>
          <w:p w14:paraId="307FED01"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Chloride (mmol/l)</w:t>
            </w:r>
          </w:p>
        </w:tc>
        <w:tc>
          <w:tcPr>
            <w:tcW w:w="2153" w:type="dxa"/>
            <w:tcBorders>
              <w:top w:val="single" w:sz="4" w:space="0" w:color="7F7F7F" w:themeColor="text1" w:themeTint="80"/>
              <w:left w:val="nil"/>
              <w:right w:val="nil"/>
            </w:tcBorders>
            <w:noWrap/>
            <w:hideMark/>
          </w:tcPr>
          <w:p w14:paraId="36B40306" w14:textId="77777777" w:rsidR="00EC1FBA" w:rsidRPr="00F82813" w:rsidRDefault="00EC1FBA" w:rsidP="00477DB0">
            <w:pP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Bicarbonate (mmol/l)</w:t>
            </w:r>
          </w:p>
        </w:tc>
      </w:tr>
      <w:tr w:rsidR="00EC1FBA" w:rsidRPr="00F82813" w14:paraId="101525A6"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10394B12" w14:textId="77777777" w:rsidR="00EC1FBA" w:rsidRPr="00F82813" w:rsidRDefault="00EC1FBA" w:rsidP="00477DB0">
            <w:pPr>
              <w:rPr>
                <w:rFonts w:eastAsia="Times New Roman" w:cs="Times New Roman"/>
                <w:szCs w:val="24"/>
                <w:lang w:eastAsia="en-GB"/>
              </w:rPr>
            </w:pPr>
            <w:r w:rsidRPr="00F82813">
              <w:rPr>
                <w:rFonts w:eastAsia="Times New Roman" w:cs="Times New Roman"/>
                <w:szCs w:val="24"/>
                <w:lang w:eastAsia="en-GB"/>
              </w:rPr>
              <w:t>Control</w:t>
            </w:r>
          </w:p>
        </w:tc>
        <w:tc>
          <w:tcPr>
            <w:tcW w:w="1963" w:type="dxa"/>
            <w:tcBorders>
              <w:top w:val="nil"/>
              <w:left w:val="nil"/>
              <w:bottom w:val="nil"/>
              <w:right w:val="nil"/>
            </w:tcBorders>
            <w:noWrap/>
            <w:hideMark/>
          </w:tcPr>
          <w:p w14:paraId="01019D9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3.64±0.57</w:t>
            </w:r>
          </w:p>
        </w:tc>
        <w:tc>
          <w:tcPr>
            <w:tcW w:w="1709" w:type="dxa"/>
            <w:tcBorders>
              <w:top w:val="nil"/>
              <w:left w:val="nil"/>
              <w:bottom w:val="nil"/>
              <w:right w:val="nil"/>
            </w:tcBorders>
            <w:noWrap/>
            <w:hideMark/>
          </w:tcPr>
          <w:p w14:paraId="3607C8E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113.00±6.39</w:t>
            </w:r>
          </w:p>
        </w:tc>
        <w:tc>
          <w:tcPr>
            <w:tcW w:w="1815" w:type="dxa"/>
            <w:tcBorders>
              <w:top w:val="nil"/>
              <w:left w:val="nil"/>
              <w:bottom w:val="nil"/>
              <w:right w:val="nil"/>
            </w:tcBorders>
            <w:noWrap/>
            <w:hideMark/>
          </w:tcPr>
          <w:p w14:paraId="63B41DD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69.65±4.63</w:t>
            </w:r>
          </w:p>
        </w:tc>
        <w:tc>
          <w:tcPr>
            <w:tcW w:w="2153" w:type="dxa"/>
            <w:tcBorders>
              <w:top w:val="nil"/>
              <w:left w:val="nil"/>
              <w:bottom w:val="nil"/>
              <w:right w:val="nil"/>
            </w:tcBorders>
            <w:noWrap/>
            <w:hideMark/>
          </w:tcPr>
          <w:p w14:paraId="0FE99C1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16.51±0.77</w:t>
            </w:r>
          </w:p>
        </w:tc>
      </w:tr>
      <w:tr w:rsidR="00EC1FBA" w:rsidRPr="00F82813" w14:paraId="5FD5B31A"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1652133F"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0.76</w:t>
            </w:r>
          </w:p>
        </w:tc>
        <w:tc>
          <w:tcPr>
            <w:tcW w:w="1963" w:type="dxa"/>
            <w:tcBorders>
              <w:top w:val="nil"/>
              <w:left w:val="nil"/>
              <w:bottom w:val="nil"/>
              <w:right w:val="nil"/>
            </w:tcBorders>
            <w:noWrap/>
            <w:hideMark/>
          </w:tcPr>
          <w:p w14:paraId="65B9055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3.54±0.31</w:t>
            </w:r>
          </w:p>
        </w:tc>
        <w:tc>
          <w:tcPr>
            <w:tcW w:w="1709" w:type="dxa"/>
            <w:tcBorders>
              <w:top w:val="nil"/>
              <w:left w:val="nil"/>
              <w:bottom w:val="nil"/>
              <w:right w:val="nil"/>
            </w:tcBorders>
            <w:noWrap/>
            <w:hideMark/>
          </w:tcPr>
          <w:p w14:paraId="060FCAC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118.48±8.83</w:t>
            </w:r>
          </w:p>
        </w:tc>
        <w:tc>
          <w:tcPr>
            <w:tcW w:w="1815" w:type="dxa"/>
            <w:tcBorders>
              <w:top w:val="nil"/>
              <w:left w:val="nil"/>
              <w:bottom w:val="nil"/>
              <w:right w:val="nil"/>
            </w:tcBorders>
            <w:noWrap/>
            <w:hideMark/>
          </w:tcPr>
          <w:p w14:paraId="26E40AA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83.55±10.43</w:t>
            </w:r>
          </w:p>
        </w:tc>
        <w:tc>
          <w:tcPr>
            <w:tcW w:w="2153" w:type="dxa"/>
            <w:tcBorders>
              <w:top w:val="nil"/>
              <w:left w:val="nil"/>
              <w:bottom w:val="nil"/>
              <w:right w:val="nil"/>
            </w:tcBorders>
            <w:noWrap/>
            <w:hideMark/>
          </w:tcPr>
          <w:p w14:paraId="15790C33"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19.77±2.02</w:t>
            </w:r>
          </w:p>
        </w:tc>
      </w:tr>
      <w:tr w:rsidR="00EC1FBA" w:rsidRPr="00F82813" w14:paraId="373BF672"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2444DD97"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1.07</w:t>
            </w:r>
          </w:p>
        </w:tc>
        <w:tc>
          <w:tcPr>
            <w:tcW w:w="1963" w:type="dxa"/>
            <w:tcBorders>
              <w:top w:val="nil"/>
              <w:left w:val="nil"/>
              <w:bottom w:val="nil"/>
              <w:right w:val="nil"/>
            </w:tcBorders>
            <w:noWrap/>
            <w:hideMark/>
          </w:tcPr>
          <w:p w14:paraId="00F5A7FA"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5.16±0.32</w:t>
            </w:r>
          </w:p>
        </w:tc>
        <w:tc>
          <w:tcPr>
            <w:tcW w:w="1709" w:type="dxa"/>
            <w:tcBorders>
              <w:top w:val="nil"/>
              <w:left w:val="nil"/>
              <w:bottom w:val="nil"/>
              <w:right w:val="nil"/>
            </w:tcBorders>
            <w:noWrap/>
            <w:hideMark/>
          </w:tcPr>
          <w:p w14:paraId="6B39C52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111.97±5.42</w:t>
            </w:r>
          </w:p>
        </w:tc>
        <w:tc>
          <w:tcPr>
            <w:tcW w:w="1815" w:type="dxa"/>
            <w:tcBorders>
              <w:top w:val="nil"/>
              <w:left w:val="nil"/>
              <w:bottom w:val="nil"/>
              <w:right w:val="nil"/>
            </w:tcBorders>
            <w:noWrap/>
            <w:hideMark/>
          </w:tcPr>
          <w:p w14:paraId="224E921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87.91±17.39</w:t>
            </w:r>
          </w:p>
        </w:tc>
        <w:tc>
          <w:tcPr>
            <w:tcW w:w="2153" w:type="dxa"/>
            <w:tcBorders>
              <w:top w:val="nil"/>
              <w:left w:val="nil"/>
              <w:bottom w:val="nil"/>
              <w:right w:val="nil"/>
            </w:tcBorders>
            <w:noWrap/>
            <w:hideMark/>
          </w:tcPr>
          <w:p w14:paraId="3B473EA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23.27±1.72</w:t>
            </w:r>
          </w:p>
        </w:tc>
      </w:tr>
      <w:tr w:rsidR="00EC1FBA" w:rsidRPr="00F82813" w14:paraId="442993A7"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126A4277"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1.25</w:t>
            </w:r>
          </w:p>
        </w:tc>
        <w:tc>
          <w:tcPr>
            <w:tcW w:w="1963" w:type="dxa"/>
            <w:tcBorders>
              <w:top w:val="nil"/>
              <w:left w:val="nil"/>
              <w:bottom w:val="nil"/>
              <w:right w:val="nil"/>
            </w:tcBorders>
            <w:noWrap/>
            <w:hideMark/>
          </w:tcPr>
          <w:p w14:paraId="11849AE9"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5.08±0.50</w:t>
            </w:r>
          </w:p>
        </w:tc>
        <w:tc>
          <w:tcPr>
            <w:tcW w:w="1709" w:type="dxa"/>
            <w:tcBorders>
              <w:top w:val="nil"/>
              <w:left w:val="nil"/>
              <w:bottom w:val="nil"/>
              <w:right w:val="nil"/>
            </w:tcBorders>
            <w:noWrap/>
            <w:hideMark/>
          </w:tcPr>
          <w:p w14:paraId="2737A1A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112.64±7.37</w:t>
            </w:r>
          </w:p>
        </w:tc>
        <w:tc>
          <w:tcPr>
            <w:tcW w:w="1815" w:type="dxa"/>
            <w:tcBorders>
              <w:top w:val="nil"/>
              <w:left w:val="nil"/>
              <w:bottom w:val="nil"/>
              <w:right w:val="nil"/>
            </w:tcBorders>
            <w:noWrap/>
            <w:hideMark/>
          </w:tcPr>
          <w:p w14:paraId="1C4168AC"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81.86±8.79</w:t>
            </w:r>
          </w:p>
        </w:tc>
        <w:tc>
          <w:tcPr>
            <w:tcW w:w="2153" w:type="dxa"/>
            <w:tcBorders>
              <w:top w:val="nil"/>
              <w:left w:val="nil"/>
              <w:bottom w:val="nil"/>
              <w:right w:val="nil"/>
            </w:tcBorders>
            <w:noWrap/>
            <w:hideMark/>
          </w:tcPr>
          <w:p w14:paraId="145962A2"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21.18±2.45</w:t>
            </w:r>
          </w:p>
        </w:tc>
      </w:tr>
      <w:tr w:rsidR="00EC1FBA" w:rsidRPr="00F82813" w14:paraId="36966CF3"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0A124D5B"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1.38</w:t>
            </w:r>
          </w:p>
        </w:tc>
        <w:tc>
          <w:tcPr>
            <w:tcW w:w="1963" w:type="dxa"/>
            <w:tcBorders>
              <w:top w:val="nil"/>
              <w:left w:val="nil"/>
              <w:bottom w:val="nil"/>
              <w:right w:val="nil"/>
            </w:tcBorders>
            <w:noWrap/>
            <w:hideMark/>
          </w:tcPr>
          <w:p w14:paraId="7B2E4DC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6.04±0.55</w:t>
            </w:r>
          </w:p>
        </w:tc>
        <w:tc>
          <w:tcPr>
            <w:tcW w:w="1709" w:type="dxa"/>
            <w:tcBorders>
              <w:top w:val="nil"/>
              <w:left w:val="nil"/>
              <w:bottom w:val="nil"/>
              <w:right w:val="nil"/>
            </w:tcBorders>
            <w:noWrap/>
            <w:hideMark/>
          </w:tcPr>
          <w:p w14:paraId="3A6BEF6B"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134.20±8.97</w:t>
            </w:r>
          </w:p>
        </w:tc>
        <w:tc>
          <w:tcPr>
            <w:tcW w:w="1815" w:type="dxa"/>
            <w:tcBorders>
              <w:top w:val="nil"/>
              <w:left w:val="nil"/>
              <w:bottom w:val="nil"/>
              <w:right w:val="nil"/>
            </w:tcBorders>
            <w:noWrap/>
            <w:hideMark/>
          </w:tcPr>
          <w:p w14:paraId="59CCA107"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77.10±15.20</w:t>
            </w:r>
          </w:p>
        </w:tc>
        <w:tc>
          <w:tcPr>
            <w:tcW w:w="2153" w:type="dxa"/>
            <w:tcBorders>
              <w:top w:val="nil"/>
              <w:left w:val="nil"/>
              <w:bottom w:val="nil"/>
              <w:right w:val="nil"/>
            </w:tcBorders>
            <w:noWrap/>
            <w:hideMark/>
          </w:tcPr>
          <w:p w14:paraId="1A4A7C7C"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25.17±0.71</w:t>
            </w:r>
          </w:p>
        </w:tc>
      </w:tr>
      <w:tr w:rsidR="00EC1FBA" w:rsidRPr="00F82813" w14:paraId="133BBB8F" w14:textId="77777777" w:rsidTr="00477DB0">
        <w:trPr>
          <w:trHeight w:val="623"/>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nil"/>
              <w:right w:val="nil"/>
            </w:tcBorders>
            <w:noWrap/>
            <w:hideMark/>
          </w:tcPr>
          <w:p w14:paraId="43DE8031" w14:textId="77777777" w:rsidR="00EC1FBA" w:rsidRPr="00F82813" w:rsidRDefault="00EC1FBA" w:rsidP="00477DB0">
            <w:pPr>
              <w:rPr>
                <w:rFonts w:eastAsia="Times New Roman" w:cs="Times New Roman"/>
                <w:szCs w:val="24"/>
                <w:lang w:eastAsia="en-GB"/>
              </w:rPr>
            </w:pPr>
            <w:r>
              <w:rPr>
                <w:rFonts w:eastAsia="Times New Roman" w:cs="Times New Roman"/>
                <w:szCs w:val="24"/>
                <w:lang w:eastAsia="en-GB"/>
              </w:rPr>
              <w:t>1.47</w:t>
            </w:r>
          </w:p>
        </w:tc>
        <w:tc>
          <w:tcPr>
            <w:tcW w:w="1963" w:type="dxa"/>
            <w:tcBorders>
              <w:top w:val="nil"/>
              <w:left w:val="nil"/>
              <w:bottom w:val="nil"/>
              <w:right w:val="nil"/>
            </w:tcBorders>
            <w:noWrap/>
            <w:hideMark/>
          </w:tcPr>
          <w:p w14:paraId="49E8B07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4.90±0.77</w:t>
            </w:r>
          </w:p>
        </w:tc>
        <w:tc>
          <w:tcPr>
            <w:tcW w:w="1709" w:type="dxa"/>
            <w:tcBorders>
              <w:top w:val="nil"/>
              <w:left w:val="nil"/>
              <w:bottom w:val="nil"/>
              <w:right w:val="nil"/>
            </w:tcBorders>
            <w:noWrap/>
            <w:hideMark/>
          </w:tcPr>
          <w:p w14:paraId="7EC5B45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145.11±7.65</w:t>
            </w:r>
          </w:p>
        </w:tc>
        <w:tc>
          <w:tcPr>
            <w:tcW w:w="1815" w:type="dxa"/>
            <w:tcBorders>
              <w:top w:val="nil"/>
              <w:left w:val="nil"/>
              <w:bottom w:val="nil"/>
              <w:right w:val="nil"/>
            </w:tcBorders>
            <w:noWrap/>
            <w:hideMark/>
          </w:tcPr>
          <w:p w14:paraId="01A37C65"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86.50±4.45</w:t>
            </w:r>
          </w:p>
        </w:tc>
        <w:tc>
          <w:tcPr>
            <w:tcW w:w="2153" w:type="dxa"/>
            <w:tcBorders>
              <w:top w:val="nil"/>
              <w:left w:val="nil"/>
              <w:bottom w:val="nil"/>
              <w:right w:val="nil"/>
            </w:tcBorders>
            <w:noWrap/>
            <w:hideMark/>
          </w:tcPr>
          <w:p w14:paraId="77E7D0A1"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r w:rsidRPr="00F82813">
              <w:rPr>
                <w:rFonts w:eastAsia="Times New Roman" w:cs="Times New Roman"/>
                <w:szCs w:val="24"/>
                <w:lang w:eastAsia="en-GB"/>
              </w:rPr>
              <w:t>24.85±2.94</w:t>
            </w:r>
          </w:p>
        </w:tc>
      </w:tr>
      <w:tr w:rsidR="00EC1FBA" w:rsidRPr="00F82813" w14:paraId="2876EF43" w14:textId="77777777" w:rsidTr="00666DFD">
        <w:trPr>
          <w:trHeight w:val="171"/>
        </w:trPr>
        <w:tc>
          <w:tcPr>
            <w:cnfStyle w:val="001000000000" w:firstRow="0" w:lastRow="0" w:firstColumn="1" w:lastColumn="0" w:oddVBand="0" w:evenVBand="0" w:oddHBand="0" w:evenHBand="0" w:firstRowFirstColumn="0" w:firstRowLastColumn="0" w:lastRowFirstColumn="0" w:lastRowLastColumn="0"/>
            <w:tcW w:w="1790" w:type="dxa"/>
            <w:tcBorders>
              <w:top w:val="nil"/>
              <w:left w:val="nil"/>
              <w:bottom w:val="single" w:sz="4" w:space="0" w:color="7F7F7F" w:themeColor="text1" w:themeTint="80"/>
              <w:right w:val="nil"/>
            </w:tcBorders>
            <w:noWrap/>
          </w:tcPr>
          <w:p w14:paraId="759720C2" w14:textId="77777777" w:rsidR="00EC1FBA" w:rsidRPr="00F82813" w:rsidRDefault="00EC1FBA" w:rsidP="00477DB0">
            <w:pPr>
              <w:rPr>
                <w:rFonts w:eastAsia="Times New Roman" w:cs="Times New Roman"/>
                <w:szCs w:val="24"/>
                <w:lang w:eastAsia="en-GB"/>
              </w:rPr>
            </w:pPr>
          </w:p>
        </w:tc>
        <w:tc>
          <w:tcPr>
            <w:tcW w:w="1963" w:type="dxa"/>
            <w:tcBorders>
              <w:top w:val="nil"/>
              <w:left w:val="nil"/>
              <w:bottom w:val="single" w:sz="4" w:space="0" w:color="7F7F7F" w:themeColor="text1" w:themeTint="80"/>
              <w:right w:val="nil"/>
            </w:tcBorders>
            <w:noWrap/>
          </w:tcPr>
          <w:p w14:paraId="41D09B14"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1709" w:type="dxa"/>
            <w:tcBorders>
              <w:top w:val="nil"/>
              <w:left w:val="nil"/>
              <w:bottom w:val="single" w:sz="4" w:space="0" w:color="7F7F7F" w:themeColor="text1" w:themeTint="80"/>
              <w:right w:val="nil"/>
            </w:tcBorders>
            <w:noWrap/>
          </w:tcPr>
          <w:p w14:paraId="7ADA179E"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1815" w:type="dxa"/>
            <w:tcBorders>
              <w:top w:val="nil"/>
              <w:left w:val="nil"/>
              <w:bottom w:val="single" w:sz="4" w:space="0" w:color="7F7F7F" w:themeColor="text1" w:themeTint="80"/>
              <w:right w:val="nil"/>
            </w:tcBorders>
            <w:noWrap/>
          </w:tcPr>
          <w:p w14:paraId="1BC901EF"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c>
          <w:tcPr>
            <w:tcW w:w="2153" w:type="dxa"/>
            <w:tcBorders>
              <w:top w:val="nil"/>
              <w:left w:val="nil"/>
              <w:bottom w:val="single" w:sz="4" w:space="0" w:color="7F7F7F" w:themeColor="text1" w:themeTint="80"/>
              <w:right w:val="nil"/>
            </w:tcBorders>
            <w:noWrap/>
          </w:tcPr>
          <w:p w14:paraId="095BF948" w14:textId="77777777" w:rsidR="00EC1FBA" w:rsidRPr="00F82813" w:rsidRDefault="00EC1FBA" w:rsidP="00477DB0">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GB"/>
              </w:rPr>
            </w:pPr>
          </w:p>
        </w:tc>
      </w:tr>
    </w:tbl>
    <w:p w14:paraId="75C5A857" w14:textId="77777777" w:rsidR="00061A04" w:rsidRPr="00061A04" w:rsidRDefault="00061A04" w:rsidP="00EC1FBA">
      <w:pPr>
        <w:rPr>
          <w:rFonts w:ascii="Times New Roman" w:hAnsi="Times New Roman" w:cs="Times New Roman"/>
          <w:sz w:val="24"/>
        </w:rPr>
      </w:pPr>
    </w:p>
    <w:sectPr w:rsidR="00061A04" w:rsidRPr="00061A04">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9A09" w14:textId="77777777" w:rsidR="00F13842" w:rsidRDefault="00F13842" w:rsidP="00F26B86">
      <w:pPr>
        <w:spacing w:after="0" w:line="240" w:lineRule="auto"/>
      </w:pPr>
      <w:r>
        <w:separator/>
      </w:r>
    </w:p>
  </w:endnote>
  <w:endnote w:type="continuationSeparator" w:id="0">
    <w:p w14:paraId="737702DD" w14:textId="77777777" w:rsidR="00F13842" w:rsidRDefault="00F13842" w:rsidP="00F2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2F35" w14:textId="77777777" w:rsidR="003460C0" w:rsidRDefault="00346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49937"/>
      <w:docPartObj>
        <w:docPartGallery w:val="Page Numbers (Bottom of Page)"/>
        <w:docPartUnique/>
      </w:docPartObj>
    </w:sdtPr>
    <w:sdtEndPr>
      <w:rPr>
        <w:noProof/>
      </w:rPr>
    </w:sdtEndPr>
    <w:sdtContent>
      <w:p w14:paraId="07C4F325" w14:textId="77777777" w:rsidR="00BA59AA" w:rsidRDefault="00BA59AA">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14:paraId="29B07C7A" w14:textId="77777777" w:rsidR="00BA59AA" w:rsidRDefault="00BA5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F331" w14:textId="77777777" w:rsidR="003460C0" w:rsidRDefault="00346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5C9E7" w14:textId="77777777" w:rsidR="00F13842" w:rsidRDefault="00F13842" w:rsidP="00F26B86">
      <w:pPr>
        <w:spacing w:after="0" w:line="240" w:lineRule="auto"/>
      </w:pPr>
      <w:r>
        <w:separator/>
      </w:r>
    </w:p>
  </w:footnote>
  <w:footnote w:type="continuationSeparator" w:id="0">
    <w:p w14:paraId="5F937A2A" w14:textId="77777777" w:rsidR="00F13842" w:rsidRDefault="00F13842" w:rsidP="00F26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99A5" w14:textId="351327A3" w:rsidR="003460C0" w:rsidRDefault="003460C0">
    <w:pPr>
      <w:pStyle w:val="Header"/>
    </w:pPr>
    <w:r>
      <w:rPr>
        <w:noProof/>
      </w:rPr>
      <w:pict w14:anchorId="0BAE3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27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8D6A" w14:textId="12B22FE4" w:rsidR="003460C0" w:rsidRDefault="003460C0">
    <w:pPr>
      <w:pStyle w:val="Header"/>
    </w:pPr>
    <w:r>
      <w:rPr>
        <w:noProof/>
      </w:rPr>
      <w:pict w14:anchorId="0A30F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27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446D" w14:textId="5D5D031E" w:rsidR="003460C0" w:rsidRDefault="003460C0">
    <w:pPr>
      <w:pStyle w:val="Header"/>
    </w:pPr>
    <w:r>
      <w:rPr>
        <w:noProof/>
      </w:rPr>
      <w:pict w14:anchorId="1861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27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CE"/>
    <w:rsid w:val="000551AE"/>
    <w:rsid w:val="00061A04"/>
    <w:rsid w:val="00067C8E"/>
    <w:rsid w:val="001E6DF4"/>
    <w:rsid w:val="001F6912"/>
    <w:rsid w:val="002208FD"/>
    <w:rsid w:val="0022325D"/>
    <w:rsid w:val="00282166"/>
    <w:rsid w:val="00283CC5"/>
    <w:rsid w:val="00293DCF"/>
    <w:rsid w:val="002A29D4"/>
    <w:rsid w:val="00311242"/>
    <w:rsid w:val="003460C0"/>
    <w:rsid w:val="003818F0"/>
    <w:rsid w:val="00427722"/>
    <w:rsid w:val="0043229B"/>
    <w:rsid w:val="004B5435"/>
    <w:rsid w:val="005C3345"/>
    <w:rsid w:val="005D57C9"/>
    <w:rsid w:val="00624BCC"/>
    <w:rsid w:val="00630201"/>
    <w:rsid w:val="00666DFD"/>
    <w:rsid w:val="006E2ACE"/>
    <w:rsid w:val="00720E8A"/>
    <w:rsid w:val="0076045D"/>
    <w:rsid w:val="007B4726"/>
    <w:rsid w:val="00834438"/>
    <w:rsid w:val="008E4275"/>
    <w:rsid w:val="008F3BA5"/>
    <w:rsid w:val="008F6FCA"/>
    <w:rsid w:val="00960FF2"/>
    <w:rsid w:val="00966B93"/>
    <w:rsid w:val="009A6E32"/>
    <w:rsid w:val="009B2084"/>
    <w:rsid w:val="00AE6105"/>
    <w:rsid w:val="00B33390"/>
    <w:rsid w:val="00BA59AA"/>
    <w:rsid w:val="00BD0185"/>
    <w:rsid w:val="00BE7612"/>
    <w:rsid w:val="00C8521B"/>
    <w:rsid w:val="00CA7367"/>
    <w:rsid w:val="00CB71CA"/>
    <w:rsid w:val="00D03C79"/>
    <w:rsid w:val="00D22EDC"/>
    <w:rsid w:val="00EA0972"/>
    <w:rsid w:val="00EC1FBA"/>
    <w:rsid w:val="00EE5D01"/>
    <w:rsid w:val="00F13842"/>
    <w:rsid w:val="00F26B86"/>
    <w:rsid w:val="00F429DB"/>
    <w:rsid w:val="00F82FAD"/>
    <w:rsid w:val="00F84C13"/>
    <w:rsid w:val="00FE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0C0FEF"/>
  <w15:docId w15:val="{A3717AE4-8378-4DBF-A986-F91582CA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A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8F6FCA"/>
    <w:rPr>
      <w:color w:val="0000FF"/>
      <w:u w:val="single"/>
    </w:rPr>
  </w:style>
  <w:style w:type="table" w:customStyle="1" w:styleId="PlainTable21">
    <w:name w:val="Plain Table 21"/>
    <w:basedOn w:val="TableNormal"/>
    <w:uiPriority w:val="42"/>
    <w:rsid w:val="00061A04"/>
    <w:pPr>
      <w:spacing w:after="0" w:line="240" w:lineRule="auto"/>
    </w:pPr>
    <w:rPr>
      <w:rFonts w:ascii="Times New Roman" w:hAnsi="Times New Roman" w:cs="Arial"/>
      <w:sz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1F6912"/>
    <w:rPr>
      <w:i/>
      <w:iCs/>
    </w:rPr>
  </w:style>
  <w:style w:type="paragraph" w:styleId="BalloonText">
    <w:name w:val="Balloon Text"/>
    <w:basedOn w:val="Normal"/>
    <w:link w:val="BalloonTextChar"/>
    <w:uiPriority w:val="99"/>
    <w:semiHidden/>
    <w:unhideWhenUsed/>
    <w:rsid w:val="001E6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F4"/>
    <w:rPr>
      <w:rFonts w:ascii="Tahoma" w:hAnsi="Tahoma" w:cs="Tahoma"/>
      <w:sz w:val="16"/>
      <w:szCs w:val="16"/>
    </w:rPr>
  </w:style>
  <w:style w:type="paragraph" w:styleId="Header">
    <w:name w:val="header"/>
    <w:basedOn w:val="Normal"/>
    <w:link w:val="HeaderChar"/>
    <w:uiPriority w:val="99"/>
    <w:unhideWhenUsed/>
    <w:rsid w:val="00F26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B86"/>
  </w:style>
  <w:style w:type="paragraph" w:styleId="Footer">
    <w:name w:val="footer"/>
    <w:basedOn w:val="Normal"/>
    <w:link w:val="FooterChar"/>
    <w:uiPriority w:val="99"/>
    <w:unhideWhenUsed/>
    <w:rsid w:val="00F26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B86"/>
  </w:style>
  <w:style w:type="character" w:styleId="UnresolvedMention">
    <w:name w:val="Unresolved Mention"/>
    <w:basedOn w:val="DefaultParagraphFont"/>
    <w:uiPriority w:val="99"/>
    <w:semiHidden/>
    <w:unhideWhenUsed/>
    <w:rsid w:val="00CA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006">
      <w:bodyDiv w:val="1"/>
      <w:marLeft w:val="0"/>
      <w:marRight w:val="0"/>
      <w:marTop w:val="0"/>
      <w:marBottom w:val="0"/>
      <w:divBdr>
        <w:top w:val="none" w:sz="0" w:space="0" w:color="auto"/>
        <w:left w:val="none" w:sz="0" w:space="0" w:color="auto"/>
        <w:bottom w:val="none" w:sz="0" w:space="0" w:color="auto"/>
        <w:right w:val="none" w:sz="0" w:space="0" w:color="auto"/>
      </w:divBdr>
    </w:div>
    <w:div w:id="121850703">
      <w:bodyDiv w:val="1"/>
      <w:marLeft w:val="0"/>
      <w:marRight w:val="0"/>
      <w:marTop w:val="0"/>
      <w:marBottom w:val="0"/>
      <w:divBdr>
        <w:top w:val="none" w:sz="0" w:space="0" w:color="auto"/>
        <w:left w:val="none" w:sz="0" w:space="0" w:color="auto"/>
        <w:bottom w:val="none" w:sz="0" w:space="0" w:color="auto"/>
        <w:right w:val="none" w:sz="0" w:space="0" w:color="auto"/>
      </w:divBdr>
    </w:div>
    <w:div w:id="211770546">
      <w:bodyDiv w:val="1"/>
      <w:marLeft w:val="0"/>
      <w:marRight w:val="0"/>
      <w:marTop w:val="0"/>
      <w:marBottom w:val="0"/>
      <w:divBdr>
        <w:top w:val="none" w:sz="0" w:space="0" w:color="auto"/>
        <w:left w:val="none" w:sz="0" w:space="0" w:color="auto"/>
        <w:bottom w:val="none" w:sz="0" w:space="0" w:color="auto"/>
        <w:right w:val="none" w:sz="0" w:space="0" w:color="auto"/>
      </w:divBdr>
    </w:div>
    <w:div w:id="286087140">
      <w:bodyDiv w:val="1"/>
      <w:marLeft w:val="0"/>
      <w:marRight w:val="0"/>
      <w:marTop w:val="0"/>
      <w:marBottom w:val="0"/>
      <w:divBdr>
        <w:top w:val="none" w:sz="0" w:space="0" w:color="auto"/>
        <w:left w:val="none" w:sz="0" w:space="0" w:color="auto"/>
        <w:bottom w:val="none" w:sz="0" w:space="0" w:color="auto"/>
        <w:right w:val="none" w:sz="0" w:space="0" w:color="auto"/>
      </w:divBdr>
    </w:div>
    <w:div w:id="297106937">
      <w:bodyDiv w:val="1"/>
      <w:marLeft w:val="0"/>
      <w:marRight w:val="0"/>
      <w:marTop w:val="0"/>
      <w:marBottom w:val="0"/>
      <w:divBdr>
        <w:top w:val="none" w:sz="0" w:space="0" w:color="auto"/>
        <w:left w:val="none" w:sz="0" w:space="0" w:color="auto"/>
        <w:bottom w:val="none" w:sz="0" w:space="0" w:color="auto"/>
        <w:right w:val="none" w:sz="0" w:space="0" w:color="auto"/>
      </w:divBdr>
    </w:div>
    <w:div w:id="764182120">
      <w:bodyDiv w:val="1"/>
      <w:marLeft w:val="0"/>
      <w:marRight w:val="0"/>
      <w:marTop w:val="0"/>
      <w:marBottom w:val="0"/>
      <w:divBdr>
        <w:top w:val="none" w:sz="0" w:space="0" w:color="auto"/>
        <w:left w:val="none" w:sz="0" w:space="0" w:color="auto"/>
        <w:bottom w:val="none" w:sz="0" w:space="0" w:color="auto"/>
        <w:right w:val="none" w:sz="0" w:space="0" w:color="auto"/>
      </w:divBdr>
    </w:div>
    <w:div w:id="891117343">
      <w:bodyDiv w:val="1"/>
      <w:marLeft w:val="0"/>
      <w:marRight w:val="0"/>
      <w:marTop w:val="0"/>
      <w:marBottom w:val="0"/>
      <w:divBdr>
        <w:top w:val="none" w:sz="0" w:space="0" w:color="auto"/>
        <w:left w:val="none" w:sz="0" w:space="0" w:color="auto"/>
        <w:bottom w:val="none" w:sz="0" w:space="0" w:color="auto"/>
        <w:right w:val="none" w:sz="0" w:space="0" w:color="auto"/>
      </w:divBdr>
    </w:div>
    <w:div w:id="986713045">
      <w:bodyDiv w:val="1"/>
      <w:marLeft w:val="0"/>
      <w:marRight w:val="0"/>
      <w:marTop w:val="0"/>
      <w:marBottom w:val="0"/>
      <w:divBdr>
        <w:top w:val="none" w:sz="0" w:space="0" w:color="auto"/>
        <w:left w:val="none" w:sz="0" w:space="0" w:color="auto"/>
        <w:bottom w:val="none" w:sz="0" w:space="0" w:color="auto"/>
        <w:right w:val="none" w:sz="0" w:space="0" w:color="auto"/>
      </w:divBdr>
    </w:div>
    <w:div w:id="1511793436">
      <w:bodyDiv w:val="1"/>
      <w:marLeft w:val="0"/>
      <w:marRight w:val="0"/>
      <w:marTop w:val="0"/>
      <w:marBottom w:val="0"/>
      <w:divBdr>
        <w:top w:val="none" w:sz="0" w:space="0" w:color="auto"/>
        <w:left w:val="none" w:sz="0" w:space="0" w:color="auto"/>
        <w:bottom w:val="none" w:sz="0" w:space="0" w:color="auto"/>
        <w:right w:val="none" w:sz="0" w:space="0" w:color="auto"/>
      </w:divBdr>
    </w:div>
    <w:div w:id="1760708221">
      <w:bodyDiv w:val="1"/>
      <w:marLeft w:val="0"/>
      <w:marRight w:val="0"/>
      <w:marTop w:val="0"/>
      <w:marBottom w:val="0"/>
      <w:divBdr>
        <w:top w:val="none" w:sz="0" w:space="0" w:color="auto"/>
        <w:left w:val="none" w:sz="0" w:space="0" w:color="auto"/>
        <w:bottom w:val="none" w:sz="0" w:space="0" w:color="auto"/>
        <w:right w:val="none" w:sz="0" w:space="0" w:color="auto"/>
      </w:divBdr>
    </w:div>
    <w:div w:id="17918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nvs.2021.684190" TargetMode="External"/><Relationship Id="rId18" Type="http://schemas.openxmlformats.org/officeDocument/2006/relationships/hyperlink" Target="https://doi.org/10.3390/toxins13070495" TargetMode="External"/><Relationship Id="rId26" Type="http://schemas.openxmlformats.org/officeDocument/2006/relationships/hyperlink" Target="https://doi.org/10.1186/s12917-015-0579-2" TargetMode="External"/><Relationship Id="rId39" Type="http://schemas.openxmlformats.org/officeDocument/2006/relationships/hyperlink" Target="https://doi.org/10.1016/j.chemosphere.2018.03.176" TargetMode="External"/><Relationship Id="rId21" Type="http://schemas.openxmlformats.org/officeDocument/2006/relationships/hyperlink" Target="https://doi.org/10.3390/biology12060767" TargetMode="External"/><Relationship Id="rId34" Type="http://schemas.openxmlformats.org/officeDocument/2006/relationships/hyperlink" Target="https://doi.org/10.22192/ijarbs.2018.05.04.017" TargetMode="External"/><Relationship Id="rId42" Type="http://schemas.openxmlformats.org/officeDocument/2006/relationships/hyperlink" Target="https://doi.org/10.1155/2019/6175804" TargetMode="External"/><Relationship Id="rId47" Type="http://schemas.openxmlformats.org/officeDocument/2006/relationships/hyperlink" Target="http://scholarsresearchlibrary.com/archive.html" TargetMode="External"/><Relationship Id="rId50" Type="http://schemas.openxmlformats.org/officeDocument/2006/relationships/hyperlink" Target="https://doi.org/10.1093/icb/21.1.179" TargetMode="External"/><Relationship Id="rId55" Type="http://schemas.openxmlformats.org/officeDocument/2006/relationships/header" Target="header3.xml"/><Relationship Id="rId7" Type="http://schemas.openxmlformats.org/officeDocument/2006/relationships/hyperlink" Target="https://doi.org/10.1016/j.envres.2019.03.071" TargetMode="External"/><Relationship Id="rId2" Type="http://schemas.openxmlformats.org/officeDocument/2006/relationships/settings" Target="settings.xml"/><Relationship Id="rId16" Type="http://schemas.openxmlformats.org/officeDocument/2006/relationships/hyperlink" Target="https://doi.org/10.1016/j.jcis.2019.05.031" TargetMode="External"/><Relationship Id="rId29" Type="http://schemas.openxmlformats.org/officeDocument/2006/relationships/hyperlink" Target="https://doi.org/10.1590/1519-6984.187647" TargetMode="External"/><Relationship Id="rId11" Type="http://schemas.openxmlformats.org/officeDocument/2006/relationships/hyperlink" Target="https://doi.org/10.1016/j.chemosphere.2017.05.015" TargetMode="External"/><Relationship Id="rId24" Type="http://schemas.openxmlformats.org/officeDocument/2006/relationships/hyperlink" Target="https://doi.org/10.2166/wst.2023.119" TargetMode="External"/><Relationship Id="rId32" Type="http://schemas.openxmlformats.org/officeDocument/2006/relationships/hyperlink" Target="https://doi.org/10.1007/s10661-015-4754-5" TargetMode="External"/><Relationship Id="rId37" Type="http://schemas.openxmlformats.org/officeDocument/2006/relationships/hyperlink" Target="https://doi.org/10.3390/rs10071076" TargetMode="External"/><Relationship Id="rId40" Type="http://schemas.openxmlformats.org/officeDocument/2006/relationships/hyperlink" Target="http://scholarsresearchlibrary.com/archive.html" TargetMode="External"/><Relationship Id="rId45" Type="http://schemas.openxmlformats.org/officeDocument/2006/relationships/hyperlink" Target="https://doi.org/10.1016/bs.apar.2022.11.00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doi.org/10.1016/j.chemosphere.2016.08.087" TargetMode="External"/><Relationship Id="rId4" Type="http://schemas.openxmlformats.org/officeDocument/2006/relationships/footnotes" Target="footnotes.xml"/><Relationship Id="rId9" Type="http://schemas.openxmlformats.org/officeDocument/2006/relationships/hyperlink" Target="https://doi.org/10.1080/03601234.2022.2162797" TargetMode="External"/><Relationship Id="rId14" Type="http://schemas.openxmlformats.org/officeDocument/2006/relationships/hyperlink" Target="https://doi.org/10.1016/j.heliyon.2023.e20081" TargetMode="External"/><Relationship Id="rId22" Type="http://schemas.openxmlformats.org/officeDocument/2006/relationships/hyperlink" Target="https://doi.org/10.1016/j.scitotenv.2018.04.158" TargetMode="External"/><Relationship Id="rId27" Type="http://schemas.openxmlformats.org/officeDocument/2006/relationships/hyperlink" Target="https://doi.org/10.3389/fenvs.2022.880246" TargetMode="External"/><Relationship Id="rId30" Type="http://schemas.openxmlformats.org/officeDocument/2006/relationships/hyperlink" Target="https://doi.org/10.1016/j.ecoenv.2018.05.074" TargetMode="External"/><Relationship Id="rId35" Type="http://schemas.openxmlformats.org/officeDocument/2006/relationships/hyperlink" Target="https://doi.org/10.3109/01480545.2013.834348" TargetMode="External"/><Relationship Id="rId43" Type="http://schemas.openxmlformats.org/officeDocument/2006/relationships/hyperlink" Target="https://doi.org/10.3390/foods11142074" TargetMode="External"/><Relationship Id="rId48" Type="http://schemas.openxmlformats.org/officeDocument/2006/relationships/hyperlink" Target="https://doi.org/10.1038/srep19982" TargetMode="External"/><Relationship Id="rId56" Type="http://schemas.openxmlformats.org/officeDocument/2006/relationships/footer" Target="footer3.xml"/><Relationship Id="rId8" Type="http://schemas.openxmlformats.org/officeDocument/2006/relationships/hyperlink" Target="https://doi.org/10.1016/j.cbpc.2018.07.001" TargetMode="Externa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doi.org/10.1016/j.scitotenv.2019.03.384" TargetMode="External"/><Relationship Id="rId17" Type="http://schemas.openxmlformats.org/officeDocument/2006/relationships/hyperlink" Target="https://doi.org/10.3390/ijerph17165655" TargetMode="External"/><Relationship Id="rId25" Type="http://schemas.openxmlformats.org/officeDocument/2006/relationships/hyperlink" Target="https://doi.org/10.1016/j.chemosphere.2022.135563" TargetMode="External"/><Relationship Id="rId33" Type="http://schemas.openxmlformats.org/officeDocument/2006/relationships/hyperlink" Target="https://pubchem.ncbi.nlm.nih.gov/compound/Diethyl-Phthalate" TargetMode="External"/><Relationship Id="rId38" Type="http://schemas.openxmlformats.org/officeDocument/2006/relationships/hyperlink" Target="https://doi.org/10.1186/s12862-015-0405-7" TargetMode="External"/><Relationship Id="rId46" Type="http://schemas.openxmlformats.org/officeDocument/2006/relationships/hyperlink" Target="https://doi.org/10.1111/1541-4337.13113" TargetMode="External"/><Relationship Id="rId20" Type="http://schemas.openxmlformats.org/officeDocument/2006/relationships/hyperlink" Target="https://doi.org/10.1080/1354750X.2020.1821777" TargetMode="External"/><Relationship Id="rId41" Type="http://schemas.openxmlformats.org/officeDocument/2006/relationships/hyperlink" Target="https://doi.org/10.7717/peerj.6584"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search.proquest.com/openview/c2e97b8542bd2fb159854858b3f885a8/1?pq-origsite=gscholar&amp;cbl=2026366&amp;diss=y" TargetMode="External"/><Relationship Id="rId15" Type="http://schemas.openxmlformats.org/officeDocument/2006/relationships/hyperlink" Target="https://doi.org/10.1016/j.ecoenv.2025.115505" TargetMode="External"/><Relationship Id="rId23" Type="http://schemas.openxmlformats.org/officeDocument/2006/relationships/hyperlink" Target="https://doi.org/10.2305/IUCN.UK.2018-2.RLTS.T166023A155051767.en" TargetMode="External"/><Relationship Id="rId28" Type="http://schemas.openxmlformats.org/officeDocument/2006/relationships/hyperlink" Target="https://doi.org/10.1016/j.ecoenv.2024.117470" TargetMode="External"/><Relationship Id="rId36" Type="http://schemas.openxmlformats.org/officeDocument/2006/relationships/hyperlink" Target="https://doi.org/10.1007/s10661-020-08307-8" TargetMode="External"/><Relationship Id="rId49" Type="http://schemas.openxmlformats.org/officeDocument/2006/relationships/hyperlink" Target="https://www.who.int/foodsafety/areas_work/chemical-risks/pops/en/" TargetMode="External"/><Relationship Id="rId57" Type="http://schemas.openxmlformats.org/officeDocument/2006/relationships/fontTable" Target="fontTable.xml"/><Relationship Id="rId10" Type="http://schemas.openxmlformats.org/officeDocument/2006/relationships/hyperlink" Target="https://doi.org/10.3390/antiox12091653" TargetMode="External"/><Relationship Id="rId31" Type="http://schemas.openxmlformats.org/officeDocument/2006/relationships/hyperlink" Target="https://doi.org/10.1111/brv.12630" TargetMode="External"/><Relationship Id="rId44" Type="http://schemas.openxmlformats.org/officeDocument/2006/relationships/hyperlink" Target="https://doi.org/10.1021/es049545+"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8424</Words>
  <Characters>48018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Northside Hospital</Company>
  <LinksUpToDate>false</LinksUpToDate>
  <CharactersWithSpaces>56330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1084</cp:lastModifiedBy>
  <cp:revision>4</cp:revision>
  <cp:lastPrinted>2025-09-23T13:55:00Z</cp:lastPrinted>
  <dcterms:created xsi:type="dcterms:W3CDTF">2026-01-26T10:04:00Z</dcterms:created>
  <dcterms:modified xsi:type="dcterms:W3CDTF">2026-01-27T10:39:00Z</dcterms:modified>
</cp:coreProperties>
</file>