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64D5B" w14:textId="77777777" w:rsidR="00754C9A" w:rsidRDefault="00754C9A" w:rsidP="00401FA3">
      <w:pPr>
        <w:pStyle w:val="Title"/>
        <w:spacing w:after="0"/>
        <w:jc w:val="both"/>
        <w:rPr>
          <w:rFonts w:ascii="Arial" w:hAnsi="Arial" w:cs="Arial"/>
        </w:rPr>
      </w:pPr>
    </w:p>
    <w:p w14:paraId="5B6A24F3" w14:textId="69D8027F" w:rsidR="0091319D" w:rsidRDefault="0091319D" w:rsidP="00401FA3">
      <w:pPr>
        <w:pStyle w:val="Author"/>
        <w:spacing w:line="240" w:lineRule="auto"/>
        <w:rPr>
          <w:rFonts w:ascii="Times New Roman" w:hAnsi="Times New Roman"/>
          <w:bCs/>
          <w:i/>
          <w:iCs/>
          <w:u w:val="single"/>
        </w:rPr>
      </w:pPr>
      <w:r w:rsidRPr="0091319D">
        <w:rPr>
          <w:rFonts w:ascii="Times New Roman" w:hAnsi="Times New Roman"/>
          <w:bCs/>
          <w:i/>
          <w:iCs/>
          <w:u w:val="single"/>
        </w:rPr>
        <w:t>Original Research Article</w:t>
      </w:r>
    </w:p>
    <w:p w14:paraId="479B2DD5" w14:textId="77777777" w:rsidR="0091319D" w:rsidRDefault="0091319D" w:rsidP="00401FA3">
      <w:pPr>
        <w:pStyle w:val="Author"/>
        <w:spacing w:line="240" w:lineRule="auto"/>
        <w:rPr>
          <w:rFonts w:ascii="Times New Roman" w:hAnsi="Times New Roman"/>
          <w:bCs/>
        </w:rPr>
      </w:pPr>
    </w:p>
    <w:p w14:paraId="4B227B24" w14:textId="3FE1FB15" w:rsidR="00163BC4" w:rsidRPr="00163BC4" w:rsidRDefault="00CC23E5" w:rsidP="00401FA3">
      <w:pPr>
        <w:pStyle w:val="Author"/>
        <w:spacing w:line="240" w:lineRule="auto"/>
        <w:rPr>
          <w:rFonts w:ascii="Arial" w:hAnsi="Arial" w:cs="Arial"/>
          <w:bCs/>
          <w:iCs/>
          <w:kern w:val="28"/>
          <w:sz w:val="36"/>
        </w:rPr>
      </w:pPr>
      <w:r w:rsidRPr="006D3E3F">
        <w:rPr>
          <w:rFonts w:ascii="Times New Roman" w:hAnsi="Times New Roman"/>
          <w:bCs/>
        </w:rPr>
        <w:t>PLANKTON COMMUNITY STRUCTURE IN PANGANDARAN COASTAL WATERS</w:t>
      </w:r>
      <w:r w:rsidR="00231920">
        <w:rPr>
          <w:rFonts w:ascii="Arial" w:hAnsi="Arial" w:cs="Arial"/>
          <w:bCs/>
          <w:iCs/>
          <w:kern w:val="28"/>
          <w:sz w:val="36"/>
        </w:rPr>
        <w:t xml:space="preserve"> </w:t>
      </w:r>
    </w:p>
    <w:p w14:paraId="04DB012D" w14:textId="77777777" w:rsidR="00A258C3" w:rsidRPr="00790ADA" w:rsidRDefault="00A258C3" w:rsidP="00401FA3">
      <w:pPr>
        <w:pStyle w:val="Author"/>
        <w:spacing w:line="240" w:lineRule="auto"/>
        <w:jc w:val="both"/>
        <w:rPr>
          <w:rFonts w:ascii="Arial" w:hAnsi="Arial" w:cs="Arial"/>
          <w:sz w:val="36"/>
        </w:rPr>
      </w:pPr>
    </w:p>
    <w:p w14:paraId="756F1BE3" w14:textId="6B1747D3" w:rsidR="00790ADA" w:rsidRDefault="00790ADA" w:rsidP="00401FA3">
      <w:pPr>
        <w:pStyle w:val="Affiliation"/>
        <w:spacing w:after="0" w:line="240" w:lineRule="auto"/>
        <w:jc w:val="both"/>
        <w:rPr>
          <w:rFonts w:ascii="Arial" w:hAnsi="Arial" w:cs="Arial"/>
        </w:rPr>
      </w:pPr>
    </w:p>
    <w:p w14:paraId="772B661B" w14:textId="77777777" w:rsidR="00E83D78" w:rsidRDefault="00E83D78" w:rsidP="00401FA3">
      <w:pPr>
        <w:pStyle w:val="Affiliation"/>
        <w:spacing w:after="0" w:line="240" w:lineRule="auto"/>
        <w:jc w:val="both"/>
        <w:rPr>
          <w:rFonts w:ascii="Arial" w:hAnsi="Arial" w:cs="Arial"/>
        </w:rPr>
      </w:pPr>
    </w:p>
    <w:p w14:paraId="428DCFEC" w14:textId="77777777" w:rsidR="002C57D2" w:rsidRPr="00FB3A86" w:rsidRDefault="002C57D2" w:rsidP="00401FA3">
      <w:pPr>
        <w:pStyle w:val="Affiliation"/>
        <w:spacing w:after="0" w:line="240" w:lineRule="auto"/>
        <w:jc w:val="both"/>
        <w:rPr>
          <w:rFonts w:ascii="Arial" w:hAnsi="Arial" w:cs="Arial"/>
        </w:rPr>
      </w:pPr>
    </w:p>
    <w:p w14:paraId="556E5F55" w14:textId="4B60C172" w:rsidR="00B01FCD" w:rsidRPr="00FB3A86" w:rsidRDefault="00CC23E5" w:rsidP="00401FA3">
      <w:pPr>
        <w:pStyle w:val="Copyright"/>
        <w:spacing w:after="0" w:line="240" w:lineRule="auto"/>
        <w:jc w:val="both"/>
        <w:rPr>
          <w:rFonts w:ascii="Arial" w:hAnsi="Arial" w:cs="Arial"/>
        </w:rPr>
        <w:sectPr w:rsidR="00B01FCD" w:rsidRPr="00FB3A86" w:rsidSect="00401F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74201E" wp14:editId="23FD66E2">
                <wp:extent cx="5303520" cy="635"/>
                <wp:effectExtent l="13335" t="17145" r="17145" b="11430"/>
                <wp:docPr id="14076891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1156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4C2E7A" w14:textId="3E3D0789" w:rsidR="00B01FCD" w:rsidRDefault="00B01FCD" w:rsidP="00401FA3">
      <w:pPr>
        <w:pStyle w:val="AbstHead"/>
        <w:spacing w:after="0"/>
        <w:jc w:val="both"/>
        <w:rPr>
          <w:rFonts w:ascii="Arial" w:hAnsi="Arial" w:cs="Arial"/>
        </w:rPr>
      </w:pPr>
      <w:r w:rsidRPr="00FB3A86">
        <w:rPr>
          <w:rFonts w:ascii="Arial" w:hAnsi="Arial" w:cs="Arial"/>
        </w:rPr>
        <w:t>ABSTRACT</w:t>
      </w:r>
    </w:p>
    <w:p w14:paraId="339FB5B2" w14:textId="77777777" w:rsidR="00790ADA" w:rsidRPr="00FB3A86" w:rsidRDefault="00790ADA" w:rsidP="00401FA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9139E" w14:paraId="2EA22FF7" w14:textId="77777777" w:rsidTr="001E44FE">
        <w:tc>
          <w:tcPr>
            <w:tcW w:w="9576" w:type="dxa"/>
            <w:shd w:val="clear" w:color="auto" w:fill="F2F2F2"/>
          </w:tcPr>
          <w:p w14:paraId="225B9650" w14:textId="7437FDF0" w:rsidR="00F9139E" w:rsidRPr="00F9139E" w:rsidRDefault="00F9139E" w:rsidP="00401FA3">
            <w:pPr>
              <w:jc w:val="both"/>
              <w:rPr>
                <w:rFonts w:ascii="Arial" w:hAnsi="Arial" w:cs="Arial"/>
              </w:rPr>
            </w:pPr>
            <w:proofErr w:type="spellStart"/>
            <w:r w:rsidRPr="00F9139E">
              <w:rPr>
                <w:rFonts w:ascii="Arial" w:hAnsi="Arial" w:cs="Arial"/>
              </w:rPr>
              <w:t>Pangandaran</w:t>
            </w:r>
            <w:proofErr w:type="spellEnd"/>
            <w:r w:rsidRPr="00F9139E">
              <w:rPr>
                <w:rFonts w:ascii="Arial" w:hAnsi="Arial" w:cs="Arial"/>
              </w:rPr>
              <w:t xml:space="preserve"> Beach is a coastal area utilized for fishing, tourism, and residential activities, which have the potential to put pressure on water quality. This study aims to analyze the plankton community structure and physical-chemical parameters of the waters to determine the condition of the </w:t>
            </w:r>
            <w:proofErr w:type="spellStart"/>
            <w:r w:rsidRPr="00F9139E">
              <w:rPr>
                <w:rFonts w:ascii="Arial" w:hAnsi="Arial" w:cs="Arial"/>
              </w:rPr>
              <w:t>Pangandaran</w:t>
            </w:r>
            <w:proofErr w:type="spellEnd"/>
            <w:r w:rsidRPr="00F9139E">
              <w:rPr>
                <w:rFonts w:ascii="Arial" w:hAnsi="Arial" w:cs="Arial"/>
              </w:rPr>
              <w:t xml:space="preserve"> Beach aquatic ecosystem. The study was conducted from July to September 2020 at three stations (west coast, white sand, and east coast) with observations of biological (plankton), physical (temperature, current, light transparency), and chemical (pH, DO, salinity, CO</w:t>
            </w:r>
            <w:r w:rsidRPr="00F9139E">
              <w:rPr>
                <w:rFonts w:ascii="Cambria Math" w:hAnsi="Cambria Math" w:cs="Cambria Math"/>
              </w:rPr>
              <w:t>₂</w:t>
            </w:r>
            <w:r w:rsidRPr="00F9139E">
              <w:rPr>
                <w:rFonts w:ascii="Arial" w:hAnsi="Arial" w:cs="Arial"/>
              </w:rPr>
              <w:t xml:space="preserve">, ammonia, phosphate, and COD) parameters. Plankton found in </w:t>
            </w:r>
            <w:proofErr w:type="spellStart"/>
            <w:r w:rsidRPr="00F9139E">
              <w:rPr>
                <w:rFonts w:ascii="Arial" w:hAnsi="Arial" w:cs="Arial"/>
              </w:rPr>
              <w:t>Pangandaran</w:t>
            </w:r>
            <w:proofErr w:type="spellEnd"/>
            <w:r w:rsidRPr="00F9139E">
              <w:rPr>
                <w:rFonts w:ascii="Arial" w:hAnsi="Arial" w:cs="Arial"/>
              </w:rPr>
              <w:t xml:space="preserve"> Beach waters amounted to 16 classes consisting of 4 classes of phytoplankton and 12 classes of zooplankton. The results of the plankton analysis showed that the plankton community structure was classified as moderate with plankton abundance ranging from 2120-2571 </w:t>
            </w:r>
            <w:proofErr w:type="spellStart"/>
            <w:r w:rsidRPr="00F9139E">
              <w:rPr>
                <w:rFonts w:ascii="Arial" w:hAnsi="Arial" w:cs="Arial"/>
              </w:rPr>
              <w:t>ind</w:t>
            </w:r>
            <w:proofErr w:type="spellEnd"/>
            <w:r w:rsidRPr="00F9139E">
              <w:rPr>
                <w:rFonts w:ascii="Arial" w:hAnsi="Arial" w:cs="Arial"/>
              </w:rPr>
              <w:t xml:space="preserve">/L. The diversity index is 2.42–2.48 (moderate), the uniformity index is 0.59–0.60 (quite evenly distributed), and the dominance index is 0.193–0.2078 (no dominant species). In general, the water quality of </w:t>
            </w:r>
            <w:proofErr w:type="spellStart"/>
            <w:r w:rsidRPr="00F9139E">
              <w:rPr>
                <w:rFonts w:ascii="Arial" w:hAnsi="Arial" w:cs="Arial"/>
              </w:rPr>
              <w:t>Pangandaran</w:t>
            </w:r>
            <w:proofErr w:type="spellEnd"/>
            <w:r w:rsidRPr="00F9139E">
              <w:rPr>
                <w:rFonts w:ascii="Arial" w:hAnsi="Arial" w:cs="Arial"/>
              </w:rPr>
              <w:t xml:space="preserve"> Beach is still within the seawater quality standards for marine tourism as stipulated in Government Regulation No. 22 of 2021. The parameters of light transparency, ammonia, and phosphate exceed the seawater quality standards for marine tourism, but are still within the quality standards for marine biota.</w:t>
            </w:r>
          </w:p>
        </w:tc>
      </w:tr>
    </w:tbl>
    <w:p w14:paraId="1F16D35A" w14:textId="77777777" w:rsidR="00636EB2" w:rsidRPr="00F9139E" w:rsidRDefault="00636EB2" w:rsidP="00401FA3">
      <w:pPr>
        <w:pStyle w:val="Body"/>
        <w:spacing w:after="0"/>
        <w:rPr>
          <w:rFonts w:ascii="Arial" w:hAnsi="Arial" w:cs="Arial"/>
          <w:i/>
        </w:rPr>
      </w:pPr>
    </w:p>
    <w:p w14:paraId="061BE827" w14:textId="11E8B107" w:rsidR="00790ADA" w:rsidRPr="00F9139E" w:rsidRDefault="00A24E7E" w:rsidP="00401FA3">
      <w:pPr>
        <w:pStyle w:val="Body"/>
        <w:spacing w:after="0"/>
        <w:rPr>
          <w:rFonts w:ascii="Arial" w:hAnsi="Arial" w:cs="Arial"/>
          <w:i/>
          <w:iCs/>
          <w:color w:val="000000" w:themeColor="text1"/>
          <w:szCs w:val="22"/>
        </w:rPr>
      </w:pPr>
      <w:r w:rsidRPr="00F9139E">
        <w:rPr>
          <w:rFonts w:ascii="Arial" w:hAnsi="Arial" w:cs="Arial"/>
          <w:i/>
        </w:rPr>
        <w:t xml:space="preserve">Keywords: </w:t>
      </w:r>
      <w:r w:rsidR="00F9139E" w:rsidRPr="00F9139E">
        <w:rPr>
          <w:rFonts w:ascii="Arial" w:hAnsi="Arial" w:cs="Arial"/>
          <w:i/>
          <w:iCs/>
          <w:color w:val="000000" w:themeColor="text1"/>
          <w:szCs w:val="22"/>
        </w:rPr>
        <w:t xml:space="preserve">community structure, </w:t>
      </w:r>
      <w:proofErr w:type="spellStart"/>
      <w:r w:rsidR="00F9139E" w:rsidRPr="00F9139E">
        <w:rPr>
          <w:rFonts w:ascii="Arial" w:hAnsi="Arial" w:cs="Arial"/>
          <w:i/>
          <w:iCs/>
          <w:color w:val="000000" w:themeColor="text1"/>
          <w:szCs w:val="22"/>
        </w:rPr>
        <w:t>Pangandaran</w:t>
      </w:r>
      <w:proofErr w:type="spellEnd"/>
      <w:r w:rsidR="00F9139E" w:rsidRPr="00F9139E">
        <w:rPr>
          <w:rFonts w:ascii="Arial" w:hAnsi="Arial" w:cs="Arial"/>
          <w:i/>
          <w:iCs/>
          <w:color w:val="000000" w:themeColor="text1"/>
          <w:szCs w:val="22"/>
        </w:rPr>
        <w:t xml:space="preserve"> Beach, plankton, water quality</w:t>
      </w:r>
    </w:p>
    <w:p w14:paraId="2AC74A23" w14:textId="77777777" w:rsidR="0024282C" w:rsidRDefault="0024282C" w:rsidP="00401FA3">
      <w:pPr>
        <w:pStyle w:val="Body"/>
        <w:spacing w:after="0"/>
        <w:rPr>
          <w:rFonts w:ascii="Arial" w:hAnsi="Arial" w:cs="Arial"/>
          <w:i/>
          <w:sz w:val="18"/>
        </w:rPr>
      </w:pPr>
    </w:p>
    <w:p w14:paraId="3A73F143" w14:textId="77777777" w:rsidR="00505F06" w:rsidRPr="00A24E7E" w:rsidRDefault="00505F06" w:rsidP="00401FA3">
      <w:pPr>
        <w:pStyle w:val="Body"/>
        <w:spacing w:after="0"/>
        <w:rPr>
          <w:rFonts w:ascii="Arial" w:hAnsi="Arial" w:cs="Arial"/>
          <w:i/>
        </w:rPr>
      </w:pPr>
    </w:p>
    <w:p w14:paraId="0CFB7B4C" w14:textId="1BABBF74" w:rsidR="007F7B32" w:rsidRDefault="00902823" w:rsidP="00401FA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B5D1ED" w14:textId="77777777" w:rsidR="00790ADA" w:rsidRPr="00FB3A86" w:rsidRDefault="00790ADA" w:rsidP="00401FA3">
      <w:pPr>
        <w:pStyle w:val="AbstHead"/>
        <w:spacing w:after="0"/>
        <w:jc w:val="both"/>
        <w:rPr>
          <w:rFonts w:ascii="Arial" w:hAnsi="Arial" w:cs="Arial"/>
        </w:rPr>
      </w:pPr>
    </w:p>
    <w:p w14:paraId="3DF37998" w14:textId="77777777" w:rsidR="00F9139E" w:rsidRDefault="00F9139E" w:rsidP="00401FA3">
      <w:pPr>
        <w:jc w:val="both"/>
        <w:rPr>
          <w:rFonts w:ascii="Arial" w:hAnsi="Arial" w:cs="Arial"/>
          <w:color w:val="000000" w:themeColor="text1"/>
        </w:rPr>
      </w:pP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Beach is divided into three locations: the west coast, the white sand beach, and the east coast, each with its own distinct functions. The west coast serves as a swimming spot for tourists and a fishing spot. The east coast is primarily used for fishing and tourism. The white sand beach, on the other hand, is primarily used for tourism.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District is a coastal district with significant tourism and fisheries potential (</w:t>
      </w:r>
      <w:proofErr w:type="spellStart"/>
      <w:r w:rsidRPr="00F9139E">
        <w:rPr>
          <w:rFonts w:ascii="Arial" w:hAnsi="Arial" w:cs="Arial"/>
          <w:color w:val="000000" w:themeColor="text1"/>
        </w:rPr>
        <w:t>Suryadi</w:t>
      </w:r>
      <w:proofErr w:type="spellEnd"/>
      <w:r w:rsidRPr="00F9139E">
        <w:rPr>
          <w:rFonts w:ascii="Arial" w:hAnsi="Arial" w:cs="Arial"/>
          <w:color w:val="000000" w:themeColor="text1"/>
        </w:rPr>
        <w:t xml:space="preserve"> et al. 2017). The numerous activities taking place in the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Beach area are suspected to be contributing to increased marine pollution, as the waste generated ends up in the sea. The amount and type of pollutants entering the marine environment will increase along with increasing human activity in various sectors (</w:t>
      </w:r>
      <w:proofErr w:type="spellStart"/>
      <w:r w:rsidRPr="00F9139E">
        <w:rPr>
          <w:rFonts w:ascii="Arial" w:hAnsi="Arial" w:cs="Arial"/>
          <w:color w:val="000000" w:themeColor="text1"/>
        </w:rPr>
        <w:t>Sulistiowati</w:t>
      </w:r>
      <w:proofErr w:type="spellEnd"/>
      <w:r w:rsidRPr="00F9139E">
        <w:rPr>
          <w:rFonts w:ascii="Arial" w:hAnsi="Arial" w:cs="Arial"/>
          <w:color w:val="000000" w:themeColor="text1"/>
        </w:rPr>
        <w:t xml:space="preserve"> et al. 2016). Over time, and with increasing anthropogenic activity in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the environmental quality of the area is gradually declining (Rosada et al. 2017).</w:t>
      </w:r>
    </w:p>
    <w:p w14:paraId="432DE0EB" w14:textId="77777777" w:rsidR="00F9139E" w:rsidRPr="00F9139E" w:rsidRDefault="00F9139E" w:rsidP="00401FA3">
      <w:pPr>
        <w:jc w:val="both"/>
        <w:rPr>
          <w:rFonts w:ascii="Arial" w:hAnsi="Arial" w:cs="Arial"/>
          <w:color w:val="000000" w:themeColor="text1"/>
        </w:rPr>
      </w:pPr>
    </w:p>
    <w:p w14:paraId="6FB6CA10" w14:textId="408C80DA" w:rsidR="00B01FCD" w:rsidRPr="00F9139E" w:rsidRDefault="00F9139E" w:rsidP="00401FA3">
      <w:pPr>
        <w:pStyle w:val="Body"/>
        <w:spacing w:after="0"/>
        <w:rPr>
          <w:rFonts w:ascii="Arial" w:hAnsi="Arial" w:cs="Arial"/>
          <w:sz w:val="18"/>
          <w:szCs w:val="18"/>
        </w:rPr>
      </w:pPr>
      <w:r w:rsidRPr="00F9139E">
        <w:rPr>
          <w:rFonts w:ascii="Arial" w:hAnsi="Arial" w:cs="Arial"/>
          <w:color w:val="000000" w:themeColor="text1"/>
        </w:rPr>
        <w:t xml:space="preserve">Pollution is suspected of causing damage to aquatic ecosystems, so that if it continues, aquatic organisms will be threatened with extinction. According to </w:t>
      </w:r>
      <w:proofErr w:type="spellStart"/>
      <w:r w:rsidRPr="00F9139E">
        <w:rPr>
          <w:rFonts w:ascii="Arial" w:hAnsi="Arial" w:cs="Arial"/>
          <w:color w:val="000000" w:themeColor="text1"/>
        </w:rPr>
        <w:t>Sulistiowati</w:t>
      </w:r>
      <w:proofErr w:type="spellEnd"/>
      <w:r w:rsidRPr="00F9139E">
        <w:rPr>
          <w:rFonts w:ascii="Arial" w:hAnsi="Arial" w:cs="Arial"/>
          <w:color w:val="000000" w:themeColor="text1"/>
        </w:rPr>
        <w:t xml:space="preserve"> et al. (2016), the extinction of aquatic organism populations or reduced diversity of organisms such as </w:t>
      </w:r>
      <w:r w:rsidRPr="00F9139E">
        <w:rPr>
          <w:rFonts w:ascii="Arial" w:hAnsi="Arial" w:cs="Arial"/>
          <w:color w:val="000000" w:themeColor="text1"/>
        </w:rPr>
        <w:lastRenderedPageBreak/>
        <w:t xml:space="preserve">benthos, periphyton, and plankton can be caused by marine pollution. Changes in the aquatic environment due to pollution can be seen physically, biologically, and chemically. Biological indicators are indicators for determining the level of pollution in a body of water and can control water conditions sustainably (Ilham et al. 2020). Types of organisms that can be used as biological indicators are organisms whose presence can respond to environmental changes, such as plankton. </w:t>
      </w:r>
      <w:proofErr w:type="spellStart"/>
      <w:r w:rsidRPr="00F9139E">
        <w:rPr>
          <w:rFonts w:ascii="Arial" w:hAnsi="Arial" w:cs="Arial"/>
          <w:color w:val="000000" w:themeColor="text1"/>
        </w:rPr>
        <w:t>Sulistiowati</w:t>
      </w:r>
      <w:proofErr w:type="spellEnd"/>
      <w:r w:rsidRPr="00F9139E">
        <w:rPr>
          <w:rFonts w:ascii="Arial" w:hAnsi="Arial" w:cs="Arial"/>
          <w:color w:val="000000" w:themeColor="text1"/>
        </w:rPr>
        <w:t xml:space="preserve"> et al. (2016) stated that one organism that can be used as a biological indicator and plays an important role in waters is plankton. Plankton are microscopic organisms that are very effective as bioindicators of aquatic environmental quality because they are very responsive to changes in environmental conditions. The condition of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waters can be seen from the presence of certain organisms in the waters, namely the structure of the plankton community, which is influenced by the physical-chemical parameters of the waters.</w:t>
      </w:r>
    </w:p>
    <w:p w14:paraId="5272CCF6" w14:textId="77777777" w:rsidR="00790ADA" w:rsidRPr="00FB3A86" w:rsidRDefault="00790ADA" w:rsidP="00401FA3">
      <w:pPr>
        <w:pStyle w:val="Body"/>
        <w:spacing w:after="0"/>
        <w:rPr>
          <w:rFonts w:ascii="Arial" w:hAnsi="Arial" w:cs="Arial"/>
        </w:rPr>
      </w:pPr>
    </w:p>
    <w:p w14:paraId="192DCAAB" w14:textId="7448712F" w:rsidR="007F7B32" w:rsidRDefault="00902823" w:rsidP="00401FA3">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CC4B8AC" w14:textId="77777777" w:rsidR="00790ADA" w:rsidRPr="00F9139E" w:rsidRDefault="00790ADA" w:rsidP="00401FA3">
      <w:pPr>
        <w:pStyle w:val="AbstHead"/>
        <w:spacing w:after="0"/>
        <w:jc w:val="both"/>
        <w:rPr>
          <w:rFonts w:ascii="Arial" w:hAnsi="Arial" w:cs="Arial"/>
          <w:sz w:val="20"/>
          <w:szCs w:val="18"/>
        </w:rPr>
      </w:pPr>
    </w:p>
    <w:p w14:paraId="768E5504" w14:textId="77777777" w:rsidR="00F9139E" w:rsidRPr="00F9139E" w:rsidRDefault="00F9139E" w:rsidP="00401FA3">
      <w:pPr>
        <w:jc w:val="both"/>
        <w:rPr>
          <w:rFonts w:ascii="Arial" w:hAnsi="Arial" w:cs="Arial"/>
          <w:color w:val="000000" w:themeColor="text1"/>
        </w:rPr>
      </w:pPr>
      <w:r w:rsidRPr="00F9139E">
        <w:rPr>
          <w:rFonts w:ascii="Arial" w:hAnsi="Arial" w:cs="Arial"/>
          <w:color w:val="000000" w:themeColor="text1"/>
        </w:rPr>
        <w:t>The research method used was a survey with a purposive sampling technique, which is data collection with certain considerations deliberately to obtain samples that represent the research location. The sampling locations were determined by dividing the research into three stations based on their location and utilization. Station one was on the west coast, station two was on the white sand beach, and station three was on the east coast. At each station, there were two sampling points 1 km apart. Therefore, the samples obtained were composite samples. Data collected in the study were conducted in situ and ex situ. The study was conducted from July to September 2020. Sampling was carried out four times over a 14-day period.</w:t>
      </w:r>
    </w:p>
    <w:p w14:paraId="7DD75BF0" w14:textId="77777777" w:rsidR="00F9139E" w:rsidRPr="006A7A2B" w:rsidRDefault="00F9139E" w:rsidP="00401FA3">
      <w:pPr>
        <w:jc w:val="both"/>
        <w:rPr>
          <w:rFonts w:ascii="Times New Roman" w:hAnsi="Times New Roman"/>
          <w:color w:val="000000" w:themeColor="text1"/>
          <w:sz w:val="22"/>
          <w:szCs w:val="22"/>
        </w:rPr>
      </w:pPr>
    </w:p>
    <w:p w14:paraId="4D6070C4" w14:textId="77777777" w:rsidR="00F9139E" w:rsidRPr="006A7A2B" w:rsidRDefault="00F9139E" w:rsidP="00401FA3">
      <w:pPr>
        <w:jc w:val="center"/>
        <w:rPr>
          <w:rFonts w:ascii="Times New Roman" w:hAnsi="Times New Roman"/>
          <w:color w:val="000000" w:themeColor="text1"/>
          <w:sz w:val="22"/>
          <w:szCs w:val="22"/>
        </w:rPr>
      </w:pPr>
      <w:r w:rsidRPr="006A7A2B">
        <w:rPr>
          <w:rFonts w:ascii="Times New Roman" w:hAnsi="Times New Roman"/>
          <w:noProof/>
          <w:color w:val="000000" w:themeColor="text1"/>
          <w:sz w:val="22"/>
          <w:szCs w:val="22"/>
        </w:rPr>
        <w:drawing>
          <wp:inline distT="0" distB="0" distL="0" distR="0" wp14:anchorId="402F2915" wp14:editId="68706779">
            <wp:extent cx="4235450" cy="2993769"/>
            <wp:effectExtent l="0" t="0" r="0" b="0"/>
            <wp:docPr id="6050049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6131" name="Picture 118675613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0506" cy="3018548"/>
                    </a:xfrm>
                    <a:prstGeom prst="rect">
                      <a:avLst/>
                    </a:prstGeom>
                  </pic:spPr>
                </pic:pic>
              </a:graphicData>
            </a:graphic>
          </wp:inline>
        </w:drawing>
      </w:r>
    </w:p>
    <w:p w14:paraId="74B21A5D" w14:textId="502B2851" w:rsidR="00790ADA" w:rsidRPr="00F9139E" w:rsidRDefault="00F9139E" w:rsidP="00401FA3">
      <w:pPr>
        <w:pStyle w:val="Body"/>
        <w:spacing w:after="0"/>
        <w:jc w:val="center"/>
        <w:rPr>
          <w:rFonts w:ascii="Arial" w:hAnsi="Arial" w:cs="Arial"/>
          <w:b/>
          <w:bCs/>
          <w:color w:val="000000" w:themeColor="text1"/>
        </w:rPr>
      </w:pPr>
      <w:r>
        <w:rPr>
          <w:rFonts w:ascii="Arial" w:hAnsi="Arial" w:cs="Arial"/>
          <w:b/>
          <w:bCs/>
          <w:color w:val="000000" w:themeColor="text1"/>
        </w:rPr>
        <w:t>Fig.</w:t>
      </w:r>
      <w:r w:rsidRPr="00F9139E">
        <w:rPr>
          <w:rFonts w:ascii="Arial" w:hAnsi="Arial" w:cs="Arial"/>
          <w:b/>
          <w:bCs/>
          <w:color w:val="000000" w:themeColor="text1"/>
        </w:rPr>
        <w:t xml:space="preserve"> 1. Research Location Map</w:t>
      </w:r>
    </w:p>
    <w:p w14:paraId="167970FA" w14:textId="77777777" w:rsidR="00F9139E" w:rsidRPr="00FB3A86" w:rsidRDefault="00F9139E" w:rsidP="00401FA3">
      <w:pPr>
        <w:pStyle w:val="Body"/>
        <w:spacing w:after="0"/>
        <w:rPr>
          <w:rFonts w:ascii="Arial" w:hAnsi="Arial" w:cs="Arial"/>
        </w:rPr>
      </w:pPr>
    </w:p>
    <w:p w14:paraId="7E754EBE" w14:textId="65C8B392" w:rsidR="00F9139E" w:rsidRPr="00F9139E" w:rsidRDefault="00AA74E0" w:rsidP="00401FA3">
      <w:pPr>
        <w:pStyle w:val="Body"/>
        <w:spacing w:after="0"/>
        <w:rPr>
          <w:rFonts w:ascii="Arial" w:hAnsi="Arial" w:cs="Arial"/>
        </w:rPr>
      </w:pPr>
      <w:r w:rsidRPr="00C30A0F">
        <w:rPr>
          <w:rFonts w:ascii="Arial" w:hAnsi="Arial" w:cs="Arial"/>
          <w:b/>
          <w:caps/>
          <w:sz w:val="22"/>
        </w:rPr>
        <w:t>2.1</w:t>
      </w:r>
      <w:r w:rsidR="00F9139E" w:rsidRPr="00F9139E">
        <w:rPr>
          <w:rFonts w:ascii="Times New Roman" w:hAnsi="Times New Roman"/>
          <w:b/>
          <w:bCs/>
          <w:sz w:val="22"/>
          <w:szCs w:val="22"/>
        </w:rPr>
        <w:t xml:space="preserve"> </w:t>
      </w:r>
      <w:r w:rsidR="00F9139E" w:rsidRPr="00F9139E">
        <w:rPr>
          <w:rFonts w:ascii="Arial" w:hAnsi="Arial" w:cs="Arial"/>
          <w:b/>
          <w:bCs/>
        </w:rPr>
        <w:t>Water Quality Measurement</w:t>
      </w:r>
    </w:p>
    <w:p w14:paraId="73F40881" w14:textId="77777777" w:rsidR="00D546DB" w:rsidRDefault="00D546DB" w:rsidP="00D546DB">
      <w:pPr>
        <w:jc w:val="both"/>
        <w:rPr>
          <w:rFonts w:ascii="Arial" w:hAnsi="Arial" w:cs="Arial"/>
          <w:color w:val="000000" w:themeColor="text1"/>
          <w:lang w:val="id-ID"/>
        </w:rPr>
      </w:pPr>
    </w:p>
    <w:p w14:paraId="78729A81" w14:textId="1270297B" w:rsidR="00F9139E" w:rsidRPr="00F9139E" w:rsidRDefault="00F9139E" w:rsidP="00D546DB">
      <w:pPr>
        <w:jc w:val="both"/>
        <w:rPr>
          <w:rFonts w:ascii="Arial" w:hAnsi="Arial" w:cs="Arial"/>
          <w:color w:val="000000" w:themeColor="text1"/>
          <w:lang w:val="id-ID"/>
        </w:rPr>
      </w:pPr>
      <w:r w:rsidRPr="00F9139E">
        <w:rPr>
          <w:rFonts w:ascii="Arial" w:hAnsi="Arial" w:cs="Arial"/>
          <w:color w:val="000000" w:themeColor="text1"/>
          <w:lang w:val="id-ID"/>
        </w:rPr>
        <w:t xml:space="preserve">Measurement of physical and chemical parameters of water such as temperature, light transparency, current, salinity, pH, Dissolved Oxygen (DO), and </w:t>
      </w:r>
      <m:oMath>
        <m:sSub>
          <m:sSubPr>
            <m:ctrlPr>
              <w:rPr>
                <w:rFonts w:ascii="Cambria Math" w:hAnsi="Cambria Math" w:cs="Arial"/>
                <w:i/>
                <w:color w:val="000000" w:themeColor="text1"/>
              </w:rPr>
            </m:ctrlPr>
          </m:sSubPr>
          <m:e>
            <m:r>
              <w:rPr>
                <w:rFonts w:ascii="Cambria Math" w:hAnsi="Cambria Math" w:cs="Arial"/>
                <w:color w:val="000000" w:themeColor="text1"/>
                <w:lang w:val="id-ID"/>
              </w:rPr>
              <m:t>CO</m:t>
            </m:r>
          </m:e>
          <m:sub>
            <m:r>
              <w:rPr>
                <w:rFonts w:ascii="Cambria Math" w:hAnsi="Cambria Math" w:cs="Arial"/>
                <w:color w:val="000000" w:themeColor="text1"/>
                <w:lang w:val="id-ID"/>
              </w:rPr>
              <m:t>2</m:t>
            </m:r>
          </m:sub>
        </m:sSub>
      </m:oMath>
      <w:r w:rsidRPr="00F9139E">
        <w:rPr>
          <w:rFonts w:ascii="Arial" w:eastAsiaTheme="minorEastAsia" w:hAnsi="Arial" w:cs="Arial"/>
          <w:color w:val="000000" w:themeColor="text1"/>
          <w:lang w:val="id-ID"/>
        </w:rPr>
        <w:t xml:space="preserve"> </w:t>
      </w:r>
      <w:r w:rsidRPr="00F9139E">
        <w:rPr>
          <w:rFonts w:ascii="Arial" w:hAnsi="Arial" w:cs="Arial"/>
          <w:color w:val="000000" w:themeColor="text1"/>
          <w:lang w:val="id-ID"/>
        </w:rPr>
        <w:t>were measured in situ. While the parameters of ammonia (</w:t>
      </w:r>
      <m:oMath>
        <m:sSub>
          <m:sSubPr>
            <m:ctrlPr>
              <w:rPr>
                <w:rFonts w:ascii="Cambria Math" w:hAnsi="Cambria Math" w:cs="Arial"/>
                <w:i/>
                <w:color w:val="000000" w:themeColor="text1"/>
              </w:rPr>
            </m:ctrlPr>
          </m:sSubPr>
          <m:e>
            <m:r>
              <w:rPr>
                <w:rFonts w:ascii="Cambria Math" w:hAnsi="Cambria Math" w:cs="Arial"/>
                <w:color w:val="000000" w:themeColor="text1"/>
                <w:lang w:val="id-ID"/>
              </w:rPr>
              <m:t>NH</m:t>
            </m:r>
          </m:e>
          <m:sub>
            <m:r>
              <w:rPr>
                <w:rFonts w:ascii="Cambria Math" w:hAnsi="Cambria Math" w:cs="Arial"/>
                <w:color w:val="000000" w:themeColor="text1"/>
                <w:lang w:val="id-ID"/>
              </w:rPr>
              <m:t>3</m:t>
            </m:r>
          </m:sub>
        </m:sSub>
      </m:oMath>
      <w:r w:rsidRPr="00F9139E">
        <w:rPr>
          <w:rFonts w:ascii="Arial" w:hAnsi="Arial" w:cs="Arial"/>
          <w:color w:val="000000" w:themeColor="text1"/>
          <w:lang w:val="id-ID"/>
        </w:rPr>
        <w:t>), phosphate (</w:t>
      </w:r>
      <m:oMath>
        <m:sSub>
          <m:sSubPr>
            <m:ctrlPr>
              <w:rPr>
                <w:rFonts w:ascii="Cambria Math" w:hAnsi="Cambria Math" w:cs="Arial"/>
                <w:i/>
                <w:color w:val="000000" w:themeColor="text1"/>
              </w:rPr>
            </m:ctrlPr>
          </m:sSubPr>
          <m:e>
            <m:r>
              <w:rPr>
                <w:rFonts w:ascii="Cambria Math" w:hAnsi="Cambria Math" w:cs="Arial"/>
                <w:color w:val="000000" w:themeColor="text1"/>
                <w:lang w:val="id-ID"/>
              </w:rPr>
              <m:t>PO</m:t>
            </m:r>
          </m:e>
          <m:sub>
            <m:r>
              <w:rPr>
                <w:rFonts w:ascii="Cambria Math" w:hAnsi="Cambria Math" w:cs="Arial"/>
                <w:color w:val="000000" w:themeColor="text1"/>
                <w:lang w:val="id-ID"/>
              </w:rPr>
              <m:t>4</m:t>
            </m:r>
          </m:sub>
        </m:sSub>
      </m:oMath>
      <w:r w:rsidRPr="00F9139E">
        <w:rPr>
          <w:rFonts w:ascii="Arial" w:hAnsi="Arial" w:cs="Arial"/>
          <w:color w:val="000000" w:themeColor="text1"/>
          <w:lang w:val="id-ID"/>
        </w:rPr>
        <w:t xml:space="preserve">) and Chemical Oxygen Demand (COD) were measured ex situ at the Water Quality Laboratory of the Faculty of Civil and </w:t>
      </w:r>
      <w:r w:rsidRPr="00F9139E">
        <w:rPr>
          <w:rFonts w:ascii="Arial" w:hAnsi="Arial" w:cs="Arial"/>
          <w:color w:val="000000" w:themeColor="text1"/>
          <w:lang w:val="id-ID"/>
        </w:rPr>
        <w:lastRenderedPageBreak/>
        <w:t>Environmental Engineering, Bandung Institute of Technology. Water sampling for ex situ measurements was done by taking seawater using a Water sampler at a depth of one meter and five meters, then the water was mixed in a bucket to obtain a composite sample.</w:t>
      </w:r>
    </w:p>
    <w:p w14:paraId="5F9E4364" w14:textId="77777777" w:rsidR="00F9139E" w:rsidRPr="00F9139E" w:rsidRDefault="00F9139E" w:rsidP="00401FA3">
      <w:pPr>
        <w:ind w:firstLine="567"/>
        <w:jc w:val="both"/>
        <w:rPr>
          <w:rFonts w:ascii="Arial" w:eastAsiaTheme="minorEastAsia" w:hAnsi="Arial" w:cs="Arial"/>
          <w:color w:val="000000" w:themeColor="text1"/>
          <w:lang w:val="id-ID"/>
        </w:rPr>
      </w:pPr>
    </w:p>
    <w:p w14:paraId="5C392332" w14:textId="7535A064" w:rsidR="00F9139E" w:rsidRPr="00F9139E" w:rsidRDefault="00F9139E" w:rsidP="00401FA3">
      <w:pPr>
        <w:jc w:val="center"/>
        <w:rPr>
          <w:rFonts w:ascii="Arial" w:eastAsiaTheme="minorEastAsia" w:hAnsi="Arial" w:cs="Arial"/>
          <w:b/>
          <w:bCs/>
          <w:color w:val="000000" w:themeColor="text1"/>
          <w:lang w:val="id-ID"/>
        </w:rPr>
      </w:pPr>
      <w:r w:rsidRPr="00F9139E">
        <w:rPr>
          <w:rFonts w:ascii="Arial" w:eastAsiaTheme="minorEastAsia" w:hAnsi="Arial" w:cs="Arial"/>
          <w:b/>
          <w:bCs/>
          <w:color w:val="000000" w:themeColor="text1"/>
          <w:lang w:val="id-ID"/>
        </w:rPr>
        <w:t>Table 1. Observed Parameters</w:t>
      </w:r>
    </w:p>
    <w:tbl>
      <w:tblPr>
        <w:tblStyle w:val="TableGrid"/>
        <w:tblpPr w:leftFromText="180" w:rightFromText="180" w:vertAnchor="text" w:tblpXSpec="center"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677"/>
        <w:gridCol w:w="1560"/>
      </w:tblGrid>
      <w:tr w:rsidR="00F9139E" w:rsidRPr="00F9139E" w14:paraId="6F513324" w14:textId="77777777" w:rsidTr="007700AD">
        <w:trPr>
          <w:tblHeader/>
        </w:trPr>
        <w:tc>
          <w:tcPr>
            <w:tcW w:w="1555" w:type="dxa"/>
            <w:tcBorders>
              <w:top w:val="single" w:sz="4" w:space="0" w:color="auto"/>
              <w:bottom w:val="single" w:sz="4" w:space="0" w:color="auto"/>
            </w:tcBorders>
          </w:tcPr>
          <w:p w14:paraId="02CC6153" w14:textId="77777777" w:rsidR="00F9139E" w:rsidRPr="00F9139E" w:rsidRDefault="00F9139E" w:rsidP="00401FA3">
            <w:pPr>
              <w:jc w:val="center"/>
              <w:rPr>
                <w:rFonts w:ascii="Arial" w:hAnsi="Arial" w:cs="Arial"/>
                <w:b/>
                <w:color w:val="000000" w:themeColor="text1"/>
                <w:sz w:val="20"/>
                <w:szCs w:val="20"/>
              </w:rPr>
            </w:pPr>
            <w:r w:rsidRPr="00F9139E">
              <w:rPr>
                <w:rFonts w:ascii="Arial" w:hAnsi="Arial" w:cs="Arial"/>
                <w:b/>
                <w:color w:val="000000" w:themeColor="text1"/>
                <w:sz w:val="20"/>
                <w:szCs w:val="20"/>
              </w:rPr>
              <w:t>Parameter</w:t>
            </w:r>
          </w:p>
        </w:tc>
        <w:tc>
          <w:tcPr>
            <w:tcW w:w="4677" w:type="dxa"/>
            <w:tcBorders>
              <w:top w:val="single" w:sz="4" w:space="0" w:color="auto"/>
              <w:bottom w:val="single" w:sz="4" w:space="0" w:color="auto"/>
            </w:tcBorders>
          </w:tcPr>
          <w:p w14:paraId="75BE60C6" w14:textId="40E22A0D" w:rsidR="00F9139E" w:rsidRPr="00F9139E" w:rsidRDefault="002D3550" w:rsidP="00401FA3">
            <w:pPr>
              <w:jc w:val="center"/>
              <w:rPr>
                <w:rFonts w:ascii="Arial" w:hAnsi="Arial" w:cs="Arial"/>
                <w:b/>
                <w:color w:val="000000" w:themeColor="text1"/>
                <w:sz w:val="20"/>
                <w:szCs w:val="20"/>
              </w:rPr>
            </w:pPr>
            <w:r w:rsidRPr="002D3550">
              <w:rPr>
                <w:rFonts w:ascii="Arial" w:hAnsi="Arial" w:cs="Arial"/>
                <w:b/>
                <w:color w:val="000000" w:themeColor="text1"/>
                <w:sz w:val="20"/>
                <w:szCs w:val="20"/>
              </w:rPr>
              <w:t>Analysis tools/methods</w:t>
            </w:r>
          </w:p>
        </w:tc>
        <w:tc>
          <w:tcPr>
            <w:tcW w:w="1560" w:type="dxa"/>
            <w:tcBorders>
              <w:top w:val="single" w:sz="4" w:space="0" w:color="auto"/>
              <w:bottom w:val="single" w:sz="4" w:space="0" w:color="auto"/>
            </w:tcBorders>
          </w:tcPr>
          <w:p w14:paraId="239391E8" w14:textId="7A2C7CC4" w:rsidR="00F9139E" w:rsidRPr="00F9139E" w:rsidRDefault="002D3550" w:rsidP="00401FA3">
            <w:pPr>
              <w:jc w:val="center"/>
              <w:rPr>
                <w:rFonts w:ascii="Arial" w:hAnsi="Arial" w:cs="Arial"/>
                <w:b/>
                <w:color w:val="000000" w:themeColor="text1"/>
                <w:sz w:val="20"/>
                <w:szCs w:val="20"/>
              </w:rPr>
            </w:pPr>
            <w:r>
              <w:rPr>
                <w:rFonts w:ascii="Arial" w:hAnsi="Arial" w:cs="Arial"/>
                <w:b/>
                <w:color w:val="000000" w:themeColor="text1"/>
                <w:sz w:val="20"/>
                <w:szCs w:val="20"/>
              </w:rPr>
              <w:t>M</w:t>
            </w:r>
            <w:r w:rsidRPr="002D3550">
              <w:rPr>
                <w:rFonts w:ascii="Arial" w:hAnsi="Arial" w:cs="Arial"/>
                <w:b/>
                <w:color w:val="000000" w:themeColor="text1"/>
                <w:sz w:val="20"/>
                <w:szCs w:val="20"/>
              </w:rPr>
              <w:t>easurement</w:t>
            </w:r>
          </w:p>
        </w:tc>
      </w:tr>
      <w:tr w:rsidR="00F9139E" w:rsidRPr="00F9139E" w14:paraId="25CBB9B6" w14:textId="77777777" w:rsidTr="007700AD">
        <w:tc>
          <w:tcPr>
            <w:tcW w:w="1555" w:type="dxa"/>
            <w:tcBorders>
              <w:top w:val="single" w:sz="4" w:space="0" w:color="auto"/>
            </w:tcBorders>
          </w:tcPr>
          <w:p w14:paraId="1923DF52" w14:textId="77777777" w:rsidR="00F9139E" w:rsidRPr="00F9139E" w:rsidRDefault="00F9139E" w:rsidP="00401FA3">
            <w:pPr>
              <w:jc w:val="both"/>
              <w:rPr>
                <w:rFonts w:ascii="Arial" w:hAnsi="Arial" w:cs="Arial"/>
                <w:b/>
                <w:color w:val="000000" w:themeColor="text1"/>
                <w:sz w:val="20"/>
                <w:szCs w:val="20"/>
              </w:rPr>
            </w:pPr>
            <w:proofErr w:type="spellStart"/>
            <w:r w:rsidRPr="00F9139E">
              <w:rPr>
                <w:rFonts w:ascii="Arial" w:hAnsi="Arial" w:cs="Arial"/>
                <w:b/>
                <w:color w:val="000000" w:themeColor="text1"/>
                <w:sz w:val="20"/>
                <w:szCs w:val="20"/>
              </w:rPr>
              <w:t>Fisik</w:t>
            </w:r>
            <w:proofErr w:type="spellEnd"/>
          </w:p>
        </w:tc>
        <w:tc>
          <w:tcPr>
            <w:tcW w:w="4677" w:type="dxa"/>
            <w:tcBorders>
              <w:top w:val="single" w:sz="4" w:space="0" w:color="auto"/>
            </w:tcBorders>
          </w:tcPr>
          <w:p w14:paraId="103B0E5B" w14:textId="77777777" w:rsidR="00F9139E" w:rsidRPr="00F9139E" w:rsidRDefault="00F9139E" w:rsidP="00401FA3">
            <w:pPr>
              <w:jc w:val="both"/>
              <w:rPr>
                <w:rFonts w:ascii="Arial" w:hAnsi="Arial" w:cs="Arial"/>
                <w:color w:val="000000" w:themeColor="text1"/>
                <w:sz w:val="20"/>
                <w:szCs w:val="20"/>
              </w:rPr>
            </w:pPr>
          </w:p>
        </w:tc>
        <w:tc>
          <w:tcPr>
            <w:tcW w:w="1560" w:type="dxa"/>
            <w:tcBorders>
              <w:top w:val="single" w:sz="4" w:space="0" w:color="auto"/>
            </w:tcBorders>
          </w:tcPr>
          <w:p w14:paraId="44A26A10" w14:textId="77777777" w:rsidR="00F9139E" w:rsidRPr="00F9139E" w:rsidRDefault="00F9139E" w:rsidP="00401FA3">
            <w:pPr>
              <w:jc w:val="both"/>
              <w:rPr>
                <w:rFonts w:ascii="Arial" w:hAnsi="Arial" w:cs="Arial"/>
                <w:color w:val="000000" w:themeColor="text1"/>
                <w:sz w:val="20"/>
                <w:szCs w:val="20"/>
              </w:rPr>
            </w:pPr>
          </w:p>
        </w:tc>
      </w:tr>
      <w:tr w:rsidR="00F9139E" w:rsidRPr="00F9139E" w14:paraId="685E6BEC" w14:textId="77777777" w:rsidTr="007700AD">
        <w:tc>
          <w:tcPr>
            <w:tcW w:w="1555" w:type="dxa"/>
          </w:tcPr>
          <w:p w14:paraId="13A0430D" w14:textId="1CDD1EEA"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Temperature</w:t>
            </w:r>
            <w:r w:rsidR="00F9139E" w:rsidRPr="00F9139E">
              <w:rPr>
                <w:rFonts w:ascii="Arial" w:hAnsi="Arial" w:cs="Arial"/>
                <w:color w:val="000000" w:themeColor="text1"/>
                <w:sz w:val="20"/>
                <w:szCs w:val="20"/>
              </w:rPr>
              <w:t xml:space="preserve"> (°C)</w:t>
            </w:r>
          </w:p>
        </w:tc>
        <w:tc>
          <w:tcPr>
            <w:tcW w:w="4677" w:type="dxa"/>
          </w:tcPr>
          <w:p w14:paraId="06390B97" w14:textId="4351D565"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color w:val="000000" w:themeColor="text1"/>
                <w:sz w:val="20"/>
                <w:szCs w:val="20"/>
              </w:rPr>
              <w:t>Termometer</w:t>
            </w:r>
            <w:proofErr w:type="spellEnd"/>
            <w:r w:rsidRPr="00F9139E">
              <w:rPr>
                <w:rFonts w:ascii="Arial" w:hAnsi="Arial" w:cs="Arial"/>
                <w:color w:val="000000" w:themeColor="text1"/>
                <w:sz w:val="20"/>
                <w:szCs w:val="20"/>
              </w:rPr>
              <w:t xml:space="preserve"> (</w:t>
            </w:r>
            <w:r w:rsidR="002D3550">
              <w:rPr>
                <w:rFonts w:ascii="Arial" w:hAnsi="Arial" w:cs="Arial"/>
                <w:color w:val="000000" w:themeColor="text1"/>
                <w:sz w:val="20"/>
                <w:szCs w:val="20"/>
              </w:rPr>
              <w:t>accuracy</w:t>
            </w:r>
            <w:r w:rsidRPr="00F9139E">
              <w:rPr>
                <w:rFonts w:ascii="Arial" w:hAnsi="Arial" w:cs="Arial"/>
                <w:color w:val="000000" w:themeColor="text1"/>
                <w:sz w:val="20"/>
                <w:szCs w:val="20"/>
              </w:rPr>
              <w:t xml:space="preserve"> 0,1)</w:t>
            </w:r>
          </w:p>
        </w:tc>
        <w:tc>
          <w:tcPr>
            <w:tcW w:w="1560" w:type="dxa"/>
          </w:tcPr>
          <w:p w14:paraId="557E465E"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142C4FE3" w14:textId="77777777" w:rsidTr="007700AD">
        <w:tc>
          <w:tcPr>
            <w:tcW w:w="1555" w:type="dxa"/>
          </w:tcPr>
          <w:p w14:paraId="095F2C88" w14:textId="153E9469"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Brightness</w:t>
            </w:r>
            <w:r w:rsidR="00F9139E" w:rsidRPr="00F9139E">
              <w:rPr>
                <w:rFonts w:ascii="Arial" w:hAnsi="Arial" w:cs="Arial"/>
                <w:color w:val="000000" w:themeColor="text1"/>
                <w:sz w:val="20"/>
                <w:szCs w:val="20"/>
              </w:rPr>
              <w:t xml:space="preserve"> (m)</w:t>
            </w:r>
          </w:p>
        </w:tc>
        <w:tc>
          <w:tcPr>
            <w:tcW w:w="4677" w:type="dxa"/>
          </w:tcPr>
          <w:p w14:paraId="233C112F" w14:textId="77777777" w:rsidR="00F9139E" w:rsidRPr="00F9139E" w:rsidRDefault="00F9139E" w:rsidP="00401FA3">
            <w:pPr>
              <w:jc w:val="both"/>
              <w:rPr>
                <w:rFonts w:ascii="Arial" w:hAnsi="Arial" w:cs="Arial"/>
                <w:i/>
                <w:color w:val="000000" w:themeColor="text1"/>
                <w:sz w:val="20"/>
                <w:szCs w:val="20"/>
              </w:rPr>
            </w:pPr>
            <w:r w:rsidRPr="00F9139E">
              <w:rPr>
                <w:rFonts w:ascii="Arial" w:hAnsi="Arial" w:cs="Arial"/>
                <w:i/>
                <w:color w:val="000000" w:themeColor="text1"/>
                <w:sz w:val="20"/>
                <w:szCs w:val="20"/>
              </w:rPr>
              <w:t xml:space="preserve">Secchi disk, </w:t>
            </w:r>
            <w:proofErr w:type="spellStart"/>
            <w:r w:rsidRPr="00F9139E">
              <w:rPr>
                <w:rFonts w:ascii="Arial" w:hAnsi="Arial" w:cs="Arial"/>
                <w:iCs/>
                <w:color w:val="000000" w:themeColor="text1"/>
                <w:sz w:val="20"/>
                <w:szCs w:val="20"/>
              </w:rPr>
              <w:t>m</w:t>
            </w:r>
            <w:r w:rsidRPr="00F9139E">
              <w:rPr>
                <w:rFonts w:ascii="Arial" w:hAnsi="Arial" w:cs="Arial"/>
                <w:color w:val="000000" w:themeColor="text1"/>
                <w:sz w:val="20"/>
                <w:szCs w:val="20"/>
              </w:rPr>
              <w:t>eteran</w:t>
            </w:r>
            <w:proofErr w:type="spellEnd"/>
          </w:p>
        </w:tc>
        <w:tc>
          <w:tcPr>
            <w:tcW w:w="1560" w:type="dxa"/>
          </w:tcPr>
          <w:p w14:paraId="526BFF41"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342565F0" w14:textId="77777777" w:rsidTr="007700AD">
        <w:tc>
          <w:tcPr>
            <w:tcW w:w="1555" w:type="dxa"/>
          </w:tcPr>
          <w:p w14:paraId="030160D4" w14:textId="620C01B1"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Current</w:t>
            </w:r>
            <w:r w:rsidR="00F9139E" w:rsidRPr="00F9139E">
              <w:rPr>
                <w:rFonts w:ascii="Arial" w:hAnsi="Arial" w:cs="Arial"/>
                <w:color w:val="000000" w:themeColor="text1"/>
                <w:sz w:val="20"/>
                <w:szCs w:val="20"/>
              </w:rPr>
              <w:t xml:space="preserve"> (m)</w:t>
            </w:r>
          </w:p>
        </w:tc>
        <w:tc>
          <w:tcPr>
            <w:tcW w:w="4677" w:type="dxa"/>
          </w:tcPr>
          <w:p w14:paraId="66EC62AE" w14:textId="77777777" w:rsidR="00F9139E" w:rsidRPr="00F9139E" w:rsidRDefault="00F9139E" w:rsidP="00401FA3">
            <w:pPr>
              <w:jc w:val="both"/>
              <w:rPr>
                <w:rFonts w:ascii="Arial" w:hAnsi="Arial" w:cs="Arial"/>
                <w:i/>
                <w:color w:val="000000" w:themeColor="text1"/>
                <w:sz w:val="20"/>
                <w:szCs w:val="20"/>
              </w:rPr>
            </w:pPr>
            <w:r w:rsidRPr="00F9139E">
              <w:rPr>
                <w:rFonts w:ascii="Arial" w:hAnsi="Arial" w:cs="Arial"/>
                <w:i/>
                <w:color w:val="000000" w:themeColor="text1"/>
                <w:sz w:val="20"/>
                <w:szCs w:val="20"/>
              </w:rPr>
              <w:t>Current meter</w:t>
            </w:r>
          </w:p>
        </w:tc>
        <w:tc>
          <w:tcPr>
            <w:tcW w:w="1560" w:type="dxa"/>
          </w:tcPr>
          <w:p w14:paraId="159299DD"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782C67D6" w14:textId="77777777" w:rsidTr="007700AD">
        <w:tc>
          <w:tcPr>
            <w:tcW w:w="1555" w:type="dxa"/>
          </w:tcPr>
          <w:p w14:paraId="19C479F0"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b/>
                <w:color w:val="000000" w:themeColor="text1"/>
                <w:sz w:val="20"/>
                <w:szCs w:val="20"/>
              </w:rPr>
              <w:t>Kimiawi</w:t>
            </w:r>
            <w:proofErr w:type="spellEnd"/>
          </w:p>
        </w:tc>
        <w:tc>
          <w:tcPr>
            <w:tcW w:w="4677" w:type="dxa"/>
          </w:tcPr>
          <w:p w14:paraId="2186A62F" w14:textId="77777777" w:rsidR="00F9139E" w:rsidRPr="00F9139E" w:rsidRDefault="00F9139E" w:rsidP="00401FA3">
            <w:pPr>
              <w:jc w:val="both"/>
              <w:rPr>
                <w:rFonts w:ascii="Arial" w:hAnsi="Arial" w:cs="Arial"/>
                <w:i/>
                <w:color w:val="000000" w:themeColor="text1"/>
                <w:sz w:val="20"/>
                <w:szCs w:val="20"/>
              </w:rPr>
            </w:pPr>
          </w:p>
        </w:tc>
        <w:tc>
          <w:tcPr>
            <w:tcW w:w="1560" w:type="dxa"/>
          </w:tcPr>
          <w:p w14:paraId="45A2232E" w14:textId="77777777" w:rsidR="00F9139E" w:rsidRPr="00F9139E" w:rsidRDefault="00F9139E" w:rsidP="00401FA3">
            <w:pPr>
              <w:jc w:val="both"/>
              <w:rPr>
                <w:rFonts w:ascii="Arial" w:hAnsi="Arial" w:cs="Arial"/>
                <w:i/>
                <w:color w:val="000000" w:themeColor="text1"/>
                <w:sz w:val="20"/>
                <w:szCs w:val="20"/>
              </w:rPr>
            </w:pPr>
          </w:p>
        </w:tc>
      </w:tr>
      <w:tr w:rsidR="00F9139E" w:rsidRPr="00F9139E" w14:paraId="0158772E" w14:textId="77777777" w:rsidTr="007700AD">
        <w:tc>
          <w:tcPr>
            <w:tcW w:w="1555" w:type="dxa"/>
          </w:tcPr>
          <w:p w14:paraId="5A986B8F" w14:textId="77777777" w:rsidR="00F9139E" w:rsidRPr="00F9139E" w:rsidRDefault="00F9139E" w:rsidP="00401FA3">
            <w:pPr>
              <w:jc w:val="both"/>
              <w:rPr>
                <w:rFonts w:ascii="Arial" w:hAnsi="Arial" w:cs="Arial"/>
                <w:b/>
                <w:color w:val="000000" w:themeColor="text1"/>
                <w:sz w:val="20"/>
                <w:szCs w:val="20"/>
              </w:rPr>
            </w:pPr>
            <w:r w:rsidRPr="00F9139E">
              <w:rPr>
                <w:rFonts w:ascii="Arial" w:hAnsi="Arial" w:cs="Arial"/>
                <w:color w:val="000000" w:themeColor="text1"/>
                <w:sz w:val="20"/>
                <w:szCs w:val="20"/>
              </w:rPr>
              <w:t>pH</w:t>
            </w:r>
          </w:p>
        </w:tc>
        <w:tc>
          <w:tcPr>
            <w:tcW w:w="4677" w:type="dxa"/>
          </w:tcPr>
          <w:p w14:paraId="24633FAB" w14:textId="53568B28" w:rsidR="00F9139E" w:rsidRPr="00F9139E" w:rsidRDefault="00F9139E" w:rsidP="00401FA3">
            <w:pPr>
              <w:jc w:val="both"/>
              <w:rPr>
                <w:rFonts w:ascii="Arial" w:hAnsi="Arial" w:cs="Arial"/>
                <w:i/>
                <w:color w:val="000000" w:themeColor="text1"/>
                <w:sz w:val="20"/>
                <w:szCs w:val="20"/>
              </w:rPr>
            </w:pPr>
            <w:r w:rsidRPr="00F9139E">
              <w:rPr>
                <w:rFonts w:ascii="Arial" w:hAnsi="Arial" w:cs="Arial"/>
                <w:color w:val="000000" w:themeColor="text1"/>
                <w:sz w:val="20"/>
                <w:szCs w:val="20"/>
              </w:rPr>
              <w:t>pH meter (</w:t>
            </w:r>
            <w:r w:rsidR="002D3550">
              <w:rPr>
                <w:rFonts w:ascii="Arial" w:hAnsi="Arial" w:cs="Arial"/>
                <w:color w:val="000000" w:themeColor="text1"/>
                <w:sz w:val="20"/>
                <w:szCs w:val="20"/>
              </w:rPr>
              <w:t>accuracy</w:t>
            </w:r>
            <w:r w:rsidR="002D3550" w:rsidRPr="00F9139E">
              <w:rPr>
                <w:rFonts w:ascii="Arial" w:hAnsi="Arial" w:cs="Arial"/>
                <w:color w:val="000000" w:themeColor="text1"/>
                <w:sz w:val="20"/>
                <w:szCs w:val="20"/>
              </w:rPr>
              <w:t xml:space="preserve"> </w:t>
            </w:r>
            <w:r w:rsidRPr="00F9139E">
              <w:rPr>
                <w:rFonts w:ascii="Arial" w:hAnsi="Arial" w:cs="Arial"/>
                <w:color w:val="000000" w:themeColor="text1"/>
                <w:sz w:val="20"/>
                <w:szCs w:val="20"/>
              </w:rPr>
              <w:t>0,1)</w:t>
            </w:r>
          </w:p>
        </w:tc>
        <w:tc>
          <w:tcPr>
            <w:tcW w:w="1560" w:type="dxa"/>
          </w:tcPr>
          <w:p w14:paraId="0E8E3A1F"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0898F178" w14:textId="77777777" w:rsidTr="007700AD">
        <w:tc>
          <w:tcPr>
            <w:tcW w:w="1555" w:type="dxa"/>
          </w:tcPr>
          <w:p w14:paraId="39E0D0DD" w14:textId="7777777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DO (mg/l)</w:t>
            </w:r>
          </w:p>
        </w:tc>
        <w:tc>
          <w:tcPr>
            <w:tcW w:w="4677" w:type="dxa"/>
          </w:tcPr>
          <w:p w14:paraId="00B98E20" w14:textId="3A2550C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DO meter (</w:t>
            </w:r>
            <w:r w:rsidR="002D3550">
              <w:rPr>
                <w:rFonts w:ascii="Arial" w:hAnsi="Arial" w:cs="Arial"/>
                <w:color w:val="000000" w:themeColor="text1"/>
                <w:sz w:val="20"/>
                <w:szCs w:val="20"/>
              </w:rPr>
              <w:t>accuracy</w:t>
            </w:r>
            <w:r w:rsidR="002D3550" w:rsidRPr="00F9139E">
              <w:rPr>
                <w:rFonts w:ascii="Arial" w:hAnsi="Arial" w:cs="Arial"/>
                <w:color w:val="000000" w:themeColor="text1"/>
                <w:sz w:val="20"/>
                <w:szCs w:val="20"/>
              </w:rPr>
              <w:t xml:space="preserve"> </w:t>
            </w:r>
            <w:r w:rsidRPr="00F9139E">
              <w:rPr>
                <w:rFonts w:ascii="Arial" w:hAnsi="Arial" w:cs="Arial"/>
                <w:color w:val="000000" w:themeColor="text1"/>
                <w:sz w:val="20"/>
                <w:szCs w:val="20"/>
              </w:rPr>
              <w:t>0,1)</w:t>
            </w:r>
          </w:p>
        </w:tc>
        <w:tc>
          <w:tcPr>
            <w:tcW w:w="1560" w:type="dxa"/>
          </w:tcPr>
          <w:p w14:paraId="698E066A"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69642B61" w14:textId="77777777" w:rsidTr="007700AD">
        <w:tc>
          <w:tcPr>
            <w:tcW w:w="1555" w:type="dxa"/>
          </w:tcPr>
          <w:p w14:paraId="6E74492E" w14:textId="2B3C87E3"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Salinity</w:t>
            </w:r>
            <w:r w:rsidR="00F9139E" w:rsidRPr="00F9139E">
              <w:rPr>
                <w:rFonts w:ascii="Arial" w:hAnsi="Arial" w:cs="Arial"/>
                <w:color w:val="000000" w:themeColor="text1"/>
                <w:sz w:val="20"/>
                <w:szCs w:val="20"/>
              </w:rPr>
              <w:t xml:space="preserve"> (‰)</w:t>
            </w:r>
          </w:p>
        </w:tc>
        <w:tc>
          <w:tcPr>
            <w:tcW w:w="4677" w:type="dxa"/>
          </w:tcPr>
          <w:p w14:paraId="7E285993"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i/>
                <w:color w:val="000000" w:themeColor="text1"/>
                <w:sz w:val="20"/>
                <w:szCs w:val="20"/>
              </w:rPr>
              <w:t>Refraktometer</w:t>
            </w:r>
            <w:proofErr w:type="spellEnd"/>
          </w:p>
        </w:tc>
        <w:tc>
          <w:tcPr>
            <w:tcW w:w="1560" w:type="dxa"/>
          </w:tcPr>
          <w:p w14:paraId="6D0163F2"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550D48E7" w14:textId="77777777" w:rsidTr="007700AD">
        <w:tc>
          <w:tcPr>
            <w:tcW w:w="1555" w:type="dxa"/>
          </w:tcPr>
          <w:p w14:paraId="42E11ACE" w14:textId="77777777" w:rsidR="00F9139E" w:rsidRPr="00F9139E" w:rsidRDefault="00EF5C8A" w:rsidP="00401FA3">
            <w:pPr>
              <w:jc w:val="both"/>
              <w:rPr>
                <w:rFonts w:ascii="Arial" w:hAnsi="Arial" w:cs="Arial"/>
                <w:color w:val="000000" w:themeColor="text1"/>
                <w:sz w:val="20"/>
                <w:szCs w:val="20"/>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CO</m:t>
                  </m:r>
                </m:e>
                <m:sub>
                  <m:r>
                    <w:rPr>
                      <w:rFonts w:ascii="Cambria Math" w:hAnsi="Cambria Math" w:cs="Arial"/>
                      <w:color w:val="000000" w:themeColor="text1"/>
                      <w:sz w:val="20"/>
                      <w:szCs w:val="20"/>
                    </w:rPr>
                    <m:t>2</m:t>
                  </m:r>
                </m:sub>
              </m:sSub>
            </m:oMath>
            <w:r w:rsidR="00F9139E" w:rsidRPr="00F9139E">
              <w:rPr>
                <w:rFonts w:ascii="Arial" w:hAnsi="Arial" w:cs="Arial"/>
                <w:color w:val="000000" w:themeColor="text1"/>
                <w:sz w:val="20"/>
                <w:szCs w:val="20"/>
              </w:rPr>
              <w:t xml:space="preserve"> (mg/l)</w:t>
            </w:r>
          </w:p>
        </w:tc>
        <w:tc>
          <w:tcPr>
            <w:tcW w:w="4677" w:type="dxa"/>
          </w:tcPr>
          <w:p w14:paraId="50CE2042" w14:textId="3D6989D9"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 xml:space="preserve">Erlenmeyer 500 ml, </w:t>
            </w:r>
            <w:r w:rsidR="002D3550">
              <w:rPr>
                <w:rFonts w:ascii="Arial" w:hAnsi="Arial" w:cs="Arial"/>
                <w:color w:val="000000" w:themeColor="text1"/>
                <w:sz w:val="20"/>
                <w:szCs w:val="20"/>
              </w:rPr>
              <w:t>measuring cup</w:t>
            </w:r>
            <w:r w:rsidRPr="00F9139E">
              <w:rPr>
                <w:rFonts w:ascii="Arial" w:hAnsi="Arial" w:cs="Arial"/>
                <w:color w:val="000000" w:themeColor="text1"/>
                <w:sz w:val="20"/>
                <w:szCs w:val="20"/>
              </w:rPr>
              <w:t xml:space="preserve"> 500 ml, pipet</w:t>
            </w:r>
            <w:r w:rsidR="002D3550">
              <w:rPr>
                <w:rFonts w:ascii="Arial" w:hAnsi="Arial" w:cs="Arial"/>
                <w:color w:val="000000" w:themeColor="text1"/>
                <w:sz w:val="20"/>
                <w:szCs w:val="20"/>
              </w:rPr>
              <w:t>te</w:t>
            </w:r>
          </w:p>
        </w:tc>
        <w:tc>
          <w:tcPr>
            <w:tcW w:w="1560" w:type="dxa"/>
          </w:tcPr>
          <w:p w14:paraId="0EB87280"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463E6DAC" w14:textId="77777777" w:rsidTr="007700AD">
        <w:tc>
          <w:tcPr>
            <w:tcW w:w="1555" w:type="dxa"/>
          </w:tcPr>
          <w:p w14:paraId="79B2ACCB" w14:textId="7777777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COD (mg/l)</w:t>
            </w:r>
          </w:p>
        </w:tc>
        <w:tc>
          <w:tcPr>
            <w:tcW w:w="4677" w:type="dxa"/>
          </w:tcPr>
          <w:p w14:paraId="569BD0A5" w14:textId="7777777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 xml:space="preserve">Metode SMEWW-5220-B, </w:t>
            </w:r>
            <w:r w:rsidRPr="00F9139E">
              <w:rPr>
                <w:rFonts w:ascii="Arial" w:hAnsi="Arial" w:cs="Arial"/>
                <w:i/>
                <w:color w:val="000000" w:themeColor="text1"/>
                <w:sz w:val="20"/>
                <w:szCs w:val="20"/>
              </w:rPr>
              <w:t>Reflux, Blender</w:t>
            </w:r>
          </w:p>
        </w:tc>
        <w:tc>
          <w:tcPr>
            <w:tcW w:w="1560" w:type="dxa"/>
          </w:tcPr>
          <w:p w14:paraId="32A02F2C"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Exsitu</w:t>
            </w:r>
            <w:proofErr w:type="spellEnd"/>
            <w:r w:rsidRPr="00F9139E">
              <w:rPr>
                <w:rFonts w:ascii="Arial" w:hAnsi="Arial" w:cs="Arial"/>
                <w:i/>
                <w:color w:val="000000" w:themeColor="text1"/>
                <w:sz w:val="20"/>
                <w:szCs w:val="20"/>
              </w:rPr>
              <w:t xml:space="preserve"> </w:t>
            </w:r>
          </w:p>
        </w:tc>
      </w:tr>
      <w:tr w:rsidR="00F9139E" w:rsidRPr="00F9139E" w14:paraId="6C8BAEF0" w14:textId="77777777" w:rsidTr="007700AD">
        <w:tc>
          <w:tcPr>
            <w:tcW w:w="1555" w:type="dxa"/>
          </w:tcPr>
          <w:p w14:paraId="64022C49"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color w:val="000000" w:themeColor="text1"/>
                <w:sz w:val="20"/>
                <w:szCs w:val="20"/>
              </w:rPr>
              <w:t>Amonia</w:t>
            </w:r>
            <w:proofErr w:type="spellEnd"/>
            <w:r w:rsidRPr="00F9139E">
              <w:rPr>
                <w:rFonts w:ascii="Arial" w:hAnsi="Arial" w:cs="Arial"/>
                <w:color w:val="000000" w:themeColor="text1"/>
                <w:sz w:val="20"/>
                <w:szCs w:val="20"/>
              </w:rPr>
              <w:t xml:space="preserve"> (mg/l)</w:t>
            </w:r>
          </w:p>
        </w:tc>
        <w:tc>
          <w:tcPr>
            <w:tcW w:w="4677" w:type="dxa"/>
          </w:tcPr>
          <w:p w14:paraId="4269CD54" w14:textId="77777777" w:rsidR="00F9139E" w:rsidRPr="00F9139E" w:rsidRDefault="00F9139E" w:rsidP="00401FA3">
            <w:pPr>
              <w:rPr>
                <w:rFonts w:ascii="Arial" w:hAnsi="Arial" w:cs="Arial"/>
                <w:color w:val="000000" w:themeColor="text1"/>
                <w:sz w:val="20"/>
                <w:szCs w:val="20"/>
              </w:rPr>
            </w:pPr>
            <w:r w:rsidRPr="00F9139E">
              <w:rPr>
                <w:rFonts w:ascii="Arial" w:hAnsi="Arial" w:cs="Arial"/>
                <w:color w:val="000000" w:themeColor="text1"/>
                <w:sz w:val="20"/>
                <w:szCs w:val="20"/>
              </w:rPr>
              <w:t>Metode SMEWW-4500-</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NH</m:t>
                  </m:r>
                </m:e>
                <m:sub>
                  <m:r>
                    <w:rPr>
                      <w:rFonts w:ascii="Cambria Math" w:hAnsi="Cambria Math" w:cs="Arial"/>
                      <w:color w:val="000000" w:themeColor="text1"/>
                      <w:sz w:val="20"/>
                      <w:szCs w:val="20"/>
                    </w:rPr>
                    <m:t>3</m:t>
                  </m:r>
                </m:sub>
              </m:sSub>
            </m:oMath>
            <w:r w:rsidRPr="00F9139E">
              <w:rPr>
                <w:rFonts w:ascii="Arial" w:hAnsi="Arial" w:cs="Arial"/>
                <w:color w:val="000000" w:themeColor="text1"/>
                <w:sz w:val="20"/>
                <w:szCs w:val="20"/>
              </w:rPr>
              <w:t xml:space="preserve">-F, </w:t>
            </w:r>
            <w:proofErr w:type="spellStart"/>
            <w:r w:rsidRPr="00F9139E">
              <w:rPr>
                <w:rFonts w:ascii="Arial" w:hAnsi="Arial" w:cs="Arial"/>
                <w:i/>
                <w:color w:val="000000" w:themeColor="text1"/>
                <w:sz w:val="20"/>
                <w:szCs w:val="20"/>
              </w:rPr>
              <w:t>Spektrofotometer</w:t>
            </w:r>
            <w:proofErr w:type="spellEnd"/>
          </w:p>
        </w:tc>
        <w:tc>
          <w:tcPr>
            <w:tcW w:w="1560" w:type="dxa"/>
          </w:tcPr>
          <w:p w14:paraId="6FF6DD10"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Exsitu</w:t>
            </w:r>
            <w:proofErr w:type="spellEnd"/>
          </w:p>
        </w:tc>
      </w:tr>
      <w:tr w:rsidR="00F9139E" w:rsidRPr="00F9139E" w14:paraId="3013A7BE" w14:textId="77777777" w:rsidTr="007700AD">
        <w:tc>
          <w:tcPr>
            <w:tcW w:w="1555" w:type="dxa"/>
          </w:tcPr>
          <w:p w14:paraId="45C31E67"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color w:val="000000" w:themeColor="text1"/>
                <w:sz w:val="20"/>
                <w:szCs w:val="20"/>
              </w:rPr>
              <w:t>Phosfat</w:t>
            </w:r>
            <w:proofErr w:type="spellEnd"/>
            <w:r w:rsidRPr="00F9139E">
              <w:rPr>
                <w:rFonts w:ascii="Arial" w:hAnsi="Arial" w:cs="Arial"/>
                <w:color w:val="000000" w:themeColor="text1"/>
                <w:sz w:val="20"/>
                <w:szCs w:val="20"/>
              </w:rPr>
              <w:t xml:space="preserve"> (mg/l)</w:t>
            </w:r>
          </w:p>
        </w:tc>
        <w:tc>
          <w:tcPr>
            <w:tcW w:w="4677" w:type="dxa"/>
          </w:tcPr>
          <w:p w14:paraId="697240F0"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color w:val="000000" w:themeColor="text1"/>
                <w:sz w:val="20"/>
                <w:szCs w:val="20"/>
              </w:rPr>
              <w:t>Metode</w:t>
            </w:r>
            <w:proofErr w:type="spellEnd"/>
            <w:r w:rsidRPr="00F9139E">
              <w:rPr>
                <w:rFonts w:ascii="Arial" w:hAnsi="Arial" w:cs="Arial"/>
                <w:color w:val="000000" w:themeColor="text1"/>
                <w:sz w:val="20"/>
                <w:szCs w:val="20"/>
              </w:rPr>
              <w:t xml:space="preserve"> SMEWW-4500-</w:t>
            </w:r>
            <m:oMath>
              <m:r>
                <w:rPr>
                  <w:rFonts w:ascii="Cambria Math" w:hAnsi="Cambria Math" w:cs="Arial"/>
                  <w:color w:val="000000" w:themeColor="text1"/>
                  <w:sz w:val="20"/>
                  <w:szCs w:val="20"/>
                </w:rPr>
                <m:t>P</m:t>
              </m:r>
            </m:oMath>
            <w:r w:rsidRPr="00F9139E">
              <w:rPr>
                <w:rFonts w:ascii="Arial" w:hAnsi="Arial" w:cs="Arial"/>
                <w:color w:val="000000" w:themeColor="text1"/>
                <w:sz w:val="20"/>
                <w:szCs w:val="20"/>
              </w:rPr>
              <w:t xml:space="preserve">-D, </w:t>
            </w:r>
            <w:proofErr w:type="spellStart"/>
            <w:r w:rsidRPr="00F9139E">
              <w:rPr>
                <w:rFonts w:ascii="Arial" w:hAnsi="Arial" w:cs="Arial"/>
                <w:i/>
                <w:color w:val="000000" w:themeColor="text1"/>
                <w:sz w:val="20"/>
                <w:szCs w:val="20"/>
              </w:rPr>
              <w:t>Spektrofotometer</w:t>
            </w:r>
            <w:proofErr w:type="spellEnd"/>
          </w:p>
          <w:p w14:paraId="5F322A20" w14:textId="506CFD6D" w:rsidR="00F9139E" w:rsidRPr="00F9139E" w:rsidRDefault="00F9139E" w:rsidP="00401FA3">
            <w:pPr>
              <w:jc w:val="both"/>
              <w:rPr>
                <w:rFonts w:ascii="Arial" w:hAnsi="Arial" w:cs="Arial"/>
                <w:color w:val="000000" w:themeColor="text1"/>
                <w:sz w:val="20"/>
                <w:szCs w:val="20"/>
              </w:rPr>
            </w:pPr>
            <w:r w:rsidRPr="00F9139E">
              <w:rPr>
                <w:rFonts w:ascii="Arial" w:hAnsi="Arial" w:cs="Arial"/>
                <w:i/>
                <w:color w:val="000000" w:themeColor="text1"/>
                <w:sz w:val="20"/>
                <w:szCs w:val="20"/>
              </w:rPr>
              <w:t xml:space="preserve">Filter photometer, </w:t>
            </w:r>
            <w:r w:rsidR="002D3550">
              <w:rPr>
                <w:rFonts w:ascii="Arial" w:hAnsi="Arial" w:cs="Arial"/>
                <w:color w:val="000000" w:themeColor="text1"/>
                <w:sz w:val="20"/>
                <w:szCs w:val="20"/>
              </w:rPr>
              <w:t>filter tool</w:t>
            </w:r>
            <w:r w:rsidRPr="00F9139E">
              <w:rPr>
                <w:rFonts w:ascii="Arial" w:hAnsi="Arial" w:cs="Arial"/>
                <w:i/>
                <w:color w:val="000000" w:themeColor="text1"/>
                <w:sz w:val="20"/>
                <w:szCs w:val="20"/>
              </w:rPr>
              <w:t xml:space="preserve">, </w:t>
            </w:r>
            <w:r w:rsidR="002D3550">
              <w:rPr>
                <w:rFonts w:ascii="Arial" w:hAnsi="Arial" w:cs="Arial"/>
                <w:color w:val="000000" w:themeColor="text1"/>
                <w:sz w:val="20"/>
                <w:szCs w:val="20"/>
              </w:rPr>
              <w:t xml:space="preserve">filter </w:t>
            </w:r>
            <w:proofErr w:type="spellStart"/>
            <w:r w:rsidR="002D3550">
              <w:rPr>
                <w:rFonts w:ascii="Arial" w:hAnsi="Arial" w:cs="Arial"/>
                <w:color w:val="000000" w:themeColor="text1"/>
                <w:sz w:val="20"/>
                <w:szCs w:val="20"/>
              </w:rPr>
              <w:t>papper</w:t>
            </w:r>
            <w:proofErr w:type="spellEnd"/>
          </w:p>
        </w:tc>
        <w:tc>
          <w:tcPr>
            <w:tcW w:w="1560" w:type="dxa"/>
          </w:tcPr>
          <w:p w14:paraId="2286FFE5"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Exsitu</w:t>
            </w:r>
            <w:proofErr w:type="spellEnd"/>
          </w:p>
        </w:tc>
      </w:tr>
    </w:tbl>
    <w:p w14:paraId="77558F08" w14:textId="77777777" w:rsidR="00505F06" w:rsidRDefault="00505F06" w:rsidP="00401FA3">
      <w:pPr>
        <w:pStyle w:val="Body"/>
        <w:spacing w:after="0"/>
        <w:rPr>
          <w:rFonts w:ascii="Arial" w:hAnsi="Arial" w:cs="Arial"/>
        </w:rPr>
      </w:pPr>
    </w:p>
    <w:p w14:paraId="43BD9410" w14:textId="7F77456C" w:rsidR="00F9139E" w:rsidRPr="00F9139E" w:rsidRDefault="00F9139E" w:rsidP="00401FA3">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F9139E">
        <w:rPr>
          <w:rFonts w:ascii="Times New Roman" w:hAnsi="Times New Roman"/>
          <w:b/>
          <w:bCs/>
          <w:sz w:val="22"/>
          <w:szCs w:val="22"/>
        </w:rPr>
        <w:t xml:space="preserve"> </w:t>
      </w:r>
      <w:r>
        <w:rPr>
          <w:rFonts w:ascii="Arial" w:hAnsi="Arial" w:cs="Arial"/>
          <w:b/>
          <w:bCs/>
        </w:rPr>
        <w:t>Plankton Sampling</w:t>
      </w:r>
    </w:p>
    <w:p w14:paraId="27EDDF4B" w14:textId="77777777" w:rsidR="002D3550" w:rsidRDefault="002D3550" w:rsidP="00401FA3">
      <w:pPr>
        <w:pStyle w:val="Body"/>
        <w:spacing w:after="0"/>
        <w:rPr>
          <w:rFonts w:ascii="Arial" w:hAnsi="Arial" w:cs="Arial"/>
          <w:noProof/>
          <w:color w:val="000000" w:themeColor="text1"/>
        </w:rPr>
      </w:pPr>
    </w:p>
    <w:p w14:paraId="25C999CE" w14:textId="004310F3" w:rsidR="00F9139E" w:rsidRPr="00F9139E" w:rsidRDefault="00F9139E" w:rsidP="00401FA3">
      <w:pPr>
        <w:pStyle w:val="Body"/>
        <w:spacing w:after="0"/>
        <w:rPr>
          <w:rFonts w:ascii="Arial" w:hAnsi="Arial" w:cs="Arial"/>
          <w:noProof/>
          <w:color w:val="000000" w:themeColor="text1"/>
        </w:rPr>
      </w:pPr>
      <w:r w:rsidRPr="00F9139E">
        <w:rPr>
          <w:rFonts w:ascii="Arial" w:hAnsi="Arial" w:cs="Arial"/>
          <w:noProof/>
          <w:color w:val="000000" w:themeColor="text1"/>
        </w:rPr>
        <w:t>Plankton sampling was conducted horizontally at each research station using a plankton net with a mesh size of 0.5 mm and a diameter of 30 cm. The net was towed along with the boat moving at moderate speed for 1 km to the next point at the same station. The filtrate was then placed in a small bottle and treated with Lugol's solution until the sample turned brown to preserve the plankton sample, before being placed in a coolbox.</w:t>
      </w:r>
    </w:p>
    <w:p w14:paraId="582D77A6" w14:textId="77777777" w:rsidR="00F9139E" w:rsidRDefault="00F9139E" w:rsidP="00401FA3">
      <w:pPr>
        <w:pStyle w:val="Body"/>
        <w:spacing w:after="0"/>
        <w:rPr>
          <w:rFonts w:ascii="Arial" w:hAnsi="Arial" w:cs="Arial"/>
        </w:rPr>
      </w:pPr>
    </w:p>
    <w:p w14:paraId="635B0DC8" w14:textId="77777777" w:rsidR="00B17D30" w:rsidRPr="00B17D30" w:rsidRDefault="00B17D30" w:rsidP="00401FA3">
      <w:pPr>
        <w:jc w:val="both"/>
        <w:rPr>
          <w:rFonts w:ascii="Times New Roman" w:hAnsi="Times New Roman"/>
          <w:sz w:val="22"/>
          <w:szCs w:val="22"/>
        </w:rPr>
      </w:pPr>
      <w:r w:rsidRPr="00B17D30">
        <w:rPr>
          <w:rFonts w:ascii="Arial" w:hAnsi="Arial" w:cs="Arial"/>
          <w:b/>
          <w:caps/>
          <w:sz w:val="22"/>
        </w:rPr>
        <w:t>2.3</w:t>
      </w:r>
      <w:r w:rsidRPr="00B17D30">
        <w:rPr>
          <w:rFonts w:ascii="Times New Roman" w:hAnsi="Times New Roman"/>
          <w:b/>
          <w:bCs/>
          <w:sz w:val="22"/>
          <w:szCs w:val="22"/>
        </w:rPr>
        <w:t xml:space="preserve"> </w:t>
      </w:r>
      <w:r w:rsidRPr="00B17D30">
        <w:rPr>
          <w:rFonts w:ascii="Arial" w:hAnsi="Arial" w:cs="Arial"/>
          <w:b/>
          <w:bCs/>
        </w:rPr>
        <w:t>Identification of Plankton Samples</w:t>
      </w:r>
    </w:p>
    <w:p w14:paraId="5D14EFE5" w14:textId="77777777" w:rsidR="002D3550" w:rsidRDefault="002D3550" w:rsidP="00401FA3">
      <w:pPr>
        <w:pStyle w:val="Body"/>
        <w:spacing w:after="0"/>
        <w:rPr>
          <w:rFonts w:ascii="Arial" w:hAnsi="Arial" w:cs="Arial"/>
          <w:noProof/>
          <w:color w:val="000000" w:themeColor="text1"/>
          <w:lang w:val="nl-NL"/>
        </w:rPr>
      </w:pPr>
    </w:p>
    <w:p w14:paraId="675DC555" w14:textId="6B9C0FBF" w:rsidR="00B17D30" w:rsidRDefault="00B17D30" w:rsidP="00401FA3">
      <w:pPr>
        <w:pStyle w:val="Body"/>
        <w:spacing w:after="0"/>
        <w:rPr>
          <w:rFonts w:ascii="Arial" w:hAnsi="Arial" w:cs="Arial"/>
          <w:noProof/>
          <w:color w:val="000000" w:themeColor="text1"/>
          <w:lang w:val="nl-NL"/>
        </w:rPr>
      </w:pPr>
      <w:r w:rsidRPr="00B17D30">
        <w:rPr>
          <w:rFonts w:ascii="Arial" w:hAnsi="Arial" w:cs="Arial"/>
          <w:noProof/>
          <w:color w:val="000000" w:themeColor="text1"/>
          <w:lang w:val="nl-NL"/>
        </w:rPr>
        <w:t>Plankton sample identification was conducted at the Tropical Marine Fisheries Laboratory of Padj Adjaran University. Identification and counting of individual plankton were performed using a microscope at 10x magnification. Identification of plankton species on Pangandaran Beach was conducted using the book "Illustrations of the Marine Plankton" by Isamu Yamaji. Plankton counting used the direct count method and was identified to the species level, followed by calculations for composition, abundance, diversity index, evenness index, and dominance index.</w:t>
      </w:r>
    </w:p>
    <w:p w14:paraId="02A26B26" w14:textId="77777777" w:rsidR="00B17D30" w:rsidRPr="00B17D30" w:rsidRDefault="00B17D30" w:rsidP="00401FA3">
      <w:pPr>
        <w:pStyle w:val="Body"/>
        <w:spacing w:after="0"/>
        <w:rPr>
          <w:rFonts w:ascii="Arial" w:hAnsi="Arial" w:cs="Arial"/>
          <w:noProof/>
          <w:color w:val="000000" w:themeColor="text1"/>
          <w:lang w:val="nl-NL"/>
        </w:rPr>
      </w:pPr>
    </w:p>
    <w:p w14:paraId="6C11DF32" w14:textId="77777777" w:rsidR="00B17D30" w:rsidRPr="00B17D30" w:rsidRDefault="00B17D30" w:rsidP="002D3550">
      <w:pPr>
        <w:jc w:val="both"/>
        <w:rPr>
          <w:rFonts w:ascii="Arial" w:hAnsi="Arial" w:cs="Arial"/>
          <w:color w:val="000000" w:themeColor="text1"/>
        </w:rPr>
      </w:pPr>
      <w:r w:rsidRPr="00B17D30">
        <w:rPr>
          <w:rFonts w:ascii="Arial" w:hAnsi="Arial" w:cs="Arial"/>
          <w:color w:val="000000" w:themeColor="text1"/>
        </w:rPr>
        <w:t xml:space="preserve">Plankton composition is expressed in percentage units (%) and is calculated using the following formula: </w:t>
      </w:r>
    </w:p>
    <w:p w14:paraId="04AC6473" w14:textId="77777777" w:rsidR="00B17D30" w:rsidRPr="00B17D30" w:rsidRDefault="00B17D30" w:rsidP="00401FA3">
      <w:pPr>
        <w:ind w:firstLine="709"/>
        <w:jc w:val="both"/>
        <w:rPr>
          <w:rFonts w:ascii="Arial" w:hAnsi="Arial" w:cs="Arial"/>
          <w:color w:val="000000" w:themeColor="text1"/>
        </w:rPr>
      </w:pPr>
    </w:p>
    <w:p w14:paraId="649636D0" w14:textId="6B6B14D5" w:rsidR="00B17D30" w:rsidRPr="00B17D30" w:rsidRDefault="002D3550" w:rsidP="00401FA3">
      <w:pPr>
        <w:ind w:firstLine="567"/>
        <w:jc w:val="both"/>
        <w:rPr>
          <w:rFonts w:ascii="Arial" w:eastAsiaTheme="minorEastAsia" w:hAnsi="Arial" w:cs="Arial"/>
          <w:b/>
          <w:bCs/>
          <w:iCs/>
          <w:color w:val="000000" w:themeColor="text1"/>
        </w:rPr>
      </w:pPr>
      <m:oMathPara>
        <m:oMath>
          <m:r>
            <m:rPr>
              <m:sty m:val="b"/>
            </m:rPr>
            <w:rPr>
              <w:rFonts w:ascii="Cambria Math" w:hAnsi="Cambria Math" w:cs="Arial"/>
              <w:color w:val="000000" w:themeColor="text1"/>
            </w:rPr>
            <m:t>Plankton composition=</m:t>
          </m:r>
          <m:f>
            <m:fPr>
              <m:ctrlPr>
                <w:rPr>
                  <w:rFonts w:ascii="Cambria Math" w:hAnsi="Cambria Math" w:cs="Arial"/>
                  <w:b/>
                  <w:bCs/>
                  <w:iCs/>
                  <w:color w:val="000000" w:themeColor="text1"/>
                </w:rPr>
              </m:ctrlPr>
            </m:fPr>
            <m:num>
              <m:r>
                <m:rPr>
                  <m:sty m:val="b"/>
                </m:rPr>
                <w:rPr>
                  <w:rFonts w:ascii="Cambria Math" w:hAnsi="Cambria Math" w:cs="Arial"/>
                  <w:color w:val="000000" w:themeColor="text1"/>
                </w:rPr>
                <m:t>number of individuals in a particular class</m:t>
              </m:r>
            </m:num>
            <m:den>
              <m:r>
                <m:rPr>
                  <m:sty m:val="b"/>
                </m:rPr>
                <w:rPr>
                  <w:rFonts w:ascii="Cambria Math" w:hAnsi="Cambria Math" w:cs="Arial"/>
                  <w:color w:val="000000" w:themeColor="text1"/>
                </w:rPr>
                <m:t>total number of classes</m:t>
              </m:r>
            </m:den>
          </m:f>
        </m:oMath>
      </m:oMathPara>
    </w:p>
    <w:p w14:paraId="71C1BBC0" w14:textId="77777777" w:rsidR="00B17D30" w:rsidRPr="00B17D30" w:rsidRDefault="00B17D30" w:rsidP="00401FA3">
      <w:pPr>
        <w:ind w:firstLine="567"/>
        <w:jc w:val="both"/>
        <w:rPr>
          <w:rFonts w:ascii="Arial" w:eastAsiaTheme="minorEastAsia" w:hAnsi="Arial" w:cs="Arial"/>
          <w:color w:val="000000" w:themeColor="text1"/>
        </w:rPr>
      </w:pPr>
    </w:p>
    <w:p w14:paraId="304CAE0F" w14:textId="77777777" w:rsidR="00B17D30" w:rsidRPr="00B17D30" w:rsidRDefault="00B17D30" w:rsidP="00401FA3">
      <w:pPr>
        <w:ind w:firstLine="709"/>
        <w:jc w:val="both"/>
        <w:rPr>
          <w:rFonts w:ascii="Arial" w:hAnsi="Arial" w:cs="Arial"/>
          <w:color w:val="000000" w:themeColor="text1"/>
        </w:rPr>
      </w:pPr>
    </w:p>
    <w:p w14:paraId="08BE524A" w14:textId="77777777" w:rsidR="00B17D30" w:rsidRPr="00B17D30" w:rsidRDefault="00B17D30" w:rsidP="002D3550">
      <w:pPr>
        <w:jc w:val="both"/>
        <w:rPr>
          <w:rFonts w:ascii="Arial" w:hAnsi="Arial" w:cs="Arial"/>
          <w:color w:val="000000" w:themeColor="text1"/>
        </w:rPr>
      </w:pPr>
      <w:r w:rsidRPr="00B17D30">
        <w:rPr>
          <w:rFonts w:ascii="Arial" w:hAnsi="Arial" w:cs="Arial"/>
          <w:color w:val="000000" w:themeColor="text1"/>
        </w:rPr>
        <w:t>Plankton abundance is calculated using the following formula:</w:t>
      </w:r>
    </w:p>
    <w:p w14:paraId="08679663" w14:textId="77777777" w:rsidR="00B17D30" w:rsidRPr="00B17D30" w:rsidRDefault="00B17D30" w:rsidP="00401FA3">
      <w:pPr>
        <w:ind w:firstLine="709"/>
        <w:jc w:val="both"/>
        <w:rPr>
          <w:rFonts w:ascii="Arial" w:hAnsi="Arial" w:cs="Arial"/>
          <w:color w:val="000000" w:themeColor="text1"/>
        </w:rPr>
      </w:pPr>
    </w:p>
    <w:p w14:paraId="0900FB9B" w14:textId="7F9A4E4D" w:rsidR="00B17D30" w:rsidRPr="00B17D30" w:rsidRDefault="002D3550" w:rsidP="00401FA3">
      <w:pPr>
        <w:ind w:firstLine="709"/>
        <w:jc w:val="both"/>
        <w:rPr>
          <w:rFonts w:ascii="Arial" w:hAnsi="Arial" w:cs="Arial"/>
          <w:b/>
          <w:bCs/>
          <w:iCs/>
          <w:color w:val="000000" w:themeColor="text1"/>
        </w:rPr>
      </w:pPr>
      <m:oMathPara>
        <m:oMath>
          <m:r>
            <m:rPr>
              <m:sty m:val="b"/>
            </m:rPr>
            <w:rPr>
              <w:rFonts w:ascii="Cambria Math" w:hAnsi="Cambria Math" w:cs="Arial"/>
              <w:color w:val="000000" w:themeColor="text1"/>
            </w:rPr>
            <m:t xml:space="preserve">Abundance of plankton </m:t>
          </m:r>
          <m:d>
            <m:dPr>
              <m:ctrlPr>
                <w:rPr>
                  <w:rFonts w:ascii="Cambria Math" w:hAnsi="Cambria Math" w:cs="Arial"/>
                  <w:b/>
                  <w:bCs/>
                  <w:iCs/>
                  <w:color w:val="000000" w:themeColor="text1"/>
                </w:rPr>
              </m:ctrlPr>
            </m:dPr>
            <m:e>
              <m:r>
                <m:rPr>
                  <m:sty m:val="b"/>
                </m:rPr>
                <w:rPr>
                  <w:rFonts w:ascii="Cambria Math" w:hAnsi="Cambria Math" w:cs="Arial"/>
                  <w:color w:val="000000" w:themeColor="text1"/>
                </w:rPr>
                <m:t>N</m:t>
              </m:r>
            </m:e>
          </m:d>
          <m:r>
            <m:rPr>
              <m:sty m:val="b"/>
            </m:rPr>
            <w:rPr>
              <w:rFonts w:ascii="Cambria Math" w:hAnsi="Cambria Math" w:cs="Arial"/>
              <w:color w:val="000000" w:themeColor="text1"/>
            </w:rPr>
            <m:t>=</m:t>
          </m:r>
          <m:f>
            <m:fPr>
              <m:ctrlPr>
                <w:rPr>
                  <w:rFonts w:ascii="Cambria Math" w:hAnsi="Cambria Math" w:cs="Arial"/>
                  <w:b/>
                  <w:bCs/>
                  <w:iCs/>
                  <w:color w:val="000000" w:themeColor="text1"/>
                </w:rPr>
              </m:ctrlPr>
            </m:fPr>
            <m:num>
              <m:r>
                <m:rPr>
                  <m:sty m:val="b"/>
                </m:rPr>
                <w:rPr>
                  <w:rFonts w:ascii="Cambria Math" w:hAnsi="Cambria Math" w:cs="Arial"/>
                  <w:color w:val="000000" w:themeColor="text1"/>
                </w:rPr>
                <m:t>n</m:t>
              </m:r>
            </m:num>
            <m:den>
              <m:r>
                <m:rPr>
                  <m:sty m:val="b"/>
                </m:rPr>
                <w:rPr>
                  <w:rFonts w:ascii="Cambria Math" w:hAnsi="Cambria Math" w:cs="Arial"/>
                  <w:color w:val="000000" w:themeColor="text1"/>
                </w:rPr>
                <m:t>π x r²xL</m:t>
              </m:r>
            </m:den>
          </m:f>
          <m:r>
            <m:rPr>
              <m:sty m:val="b"/>
            </m:rPr>
            <w:rPr>
              <w:rFonts w:ascii="Cambria Math" w:hAnsi="Cambria Math" w:cs="Arial"/>
              <w:color w:val="000000" w:themeColor="text1"/>
            </w:rPr>
            <m:t xml:space="preserve"> x </m:t>
          </m:r>
          <m:f>
            <m:fPr>
              <m:ctrlPr>
                <w:rPr>
                  <w:rFonts w:ascii="Cambria Math" w:hAnsi="Cambria Math" w:cs="Arial"/>
                  <w:b/>
                  <w:bCs/>
                  <w:iCs/>
                  <w:color w:val="000000" w:themeColor="text1"/>
                </w:rPr>
              </m:ctrlPr>
            </m:fPr>
            <m:num>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V</m:t>
                  </m:r>
                </m:e>
                <m:sub>
                  <m:r>
                    <m:rPr>
                      <m:sty m:val="b"/>
                    </m:rPr>
                    <w:rPr>
                      <w:rFonts w:ascii="Cambria Math" w:hAnsi="Cambria Math" w:cs="Arial"/>
                      <w:color w:val="000000" w:themeColor="text1"/>
                    </w:rPr>
                    <m:t>t</m:t>
                  </m:r>
                </m:sub>
              </m:sSub>
            </m:num>
            <m:den>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V</m:t>
                  </m:r>
                </m:e>
                <m:sub>
                  <m:r>
                    <m:rPr>
                      <m:sty m:val="b"/>
                    </m:rPr>
                    <w:rPr>
                      <w:rFonts w:ascii="Cambria Math" w:hAnsi="Cambria Math" w:cs="Arial"/>
                      <w:color w:val="000000" w:themeColor="text1"/>
                    </w:rPr>
                    <m:t>s</m:t>
                  </m:r>
                </m:sub>
              </m:sSub>
            </m:den>
          </m:f>
        </m:oMath>
      </m:oMathPara>
    </w:p>
    <w:p w14:paraId="05C12029" w14:textId="65369694" w:rsidR="00B17D30" w:rsidRPr="00B17D30" w:rsidRDefault="002D3550" w:rsidP="00401FA3">
      <w:pPr>
        <w:jc w:val="both"/>
        <w:rPr>
          <w:rFonts w:ascii="Arial" w:eastAsiaTheme="minorEastAsia" w:hAnsi="Arial" w:cs="Arial"/>
          <w:color w:val="000000" w:themeColor="text1"/>
        </w:rPr>
      </w:pPr>
      <w:r>
        <w:rPr>
          <w:rFonts w:ascii="Arial" w:eastAsiaTheme="minorEastAsia" w:hAnsi="Arial" w:cs="Arial"/>
          <w:color w:val="000000" w:themeColor="text1"/>
        </w:rPr>
        <w:t>Information</w:t>
      </w:r>
      <w:r w:rsidR="00B17D30" w:rsidRPr="00B17D30">
        <w:rPr>
          <w:rFonts w:ascii="Arial" w:eastAsiaTheme="minorEastAsia" w:hAnsi="Arial" w:cs="Arial"/>
          <w:color w:val="000000" w:themeColor="text1"/>
        </w:rPr>
        <w:t>:</w:t>
      </w:r>
    </w:p>
    <w:p w14:paraId="5CFB76DF" w14:textId="0512A319"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m:t>N</m:t>
        </m:r>
      </m:oMath>
      <w:r w:rsidRPr="00B17D30">
        <w:rPr>
          <w:rFonts w:ascii="Arial" w:eastAsiaTheme="minorEastAsia" w:hAnsi="Arial" w:cs="Arial"/>
          <w:color w:val="000000" w:themeColor="text1"/>
        </w:rPr>
        <w:t xml:space="preserve"> : </w:t>
      </w:r>
      <w:r w:rsidR="002D3550">
        <w:rPr>
          <w:rFonts w:ascii="Arial" w:eastAsiaTheme="minorEastAsia" w:hAnsi="Arial" w:cs="Arial"/>
          <w:color w:val="000000" w:themeColor="text1"/>
        </w:rPr>
        <w:t xml:space="preserve">Abundance of plankton </w:t>
      </w:r>
      <w:r w:rsidRPr="00B17D30">
        <w:rPr>
          <w:rFonts w:ascii="Arial" w:eastAsiaTheme="minorEastAsia" w:hAnsi="Arial" w:cs="Arial"/>
          <w:color w:val="000000" w:themeColor="text1"/>
        </w:rPr>
        <w:t>(</w:t>
      </w:r>
      <w:proofErr w:type="spellStart"/>
      <w:r w:rsidRPr="00B17D30">
        <w:rPr>
          <w:rFonts w:ascii="Arial" w:eastAsiaTheme="minorEastAsia" w:hAnsi="Arial" w:cs="Arial"/>
          <w:color w:val="000000" w:themeColor="text1"/>
        </w:rPr>
        <w:t>ind</w:t>
      </w:r>
      <w:proofErr w:type="spellEnd"/>
      <w:r w:rsidRPr="00B17D30">
        <w:rPr>
          <w:rFonts w:ascii="Arial" w:eastAsiaTheme="minorEastAsia" w:hAnsi="Arial" w:cs="Arial"/>
          <w:color w:val="000000" w:themeColor="text1"/>
        </w:rPr>
        <w:t>/L)</w:t>
      </w:r>
    </w:p>
    <w:p w14:paraId="360C28C5" w14:textId="3EBF63AC"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m:t>n</m:t>
        </m:r>
      </m:oMath>
      <w:r w:rsidRPr="00B17D30">
        <w:rPr>
          <w:rFonts w:ascii="Arial" w:eastAsiaTheme="minorEastAsia" w:hAnsi="Arial" w:cs="Arial"/>
          <w:color w:val="000000" w:themeColor="text1"/>
        </w:rPr>
        <w:t xml:space="preserve"> : </w:t>
      </w:r>
      <w:r w:rsidR="002D3550">
        <w:rPr>
          <w:rFonts w:ascii="Arial" w:eastAsiaTheme="minorEastAsia" w:hAnsi="Arial" w:cs="Arial"/>
          <w:color w:val="000000" w:themeColor="text1"/>
        </w:rPr>
        <w:t>N</w:t>
      </w:r>
      <w:r w:rsidR="002D3550" w:rsidRPr="002D3550">
        <w:rPr>
          <w:rFonts w:ascii="Arial" w:eastAsiaTheme="minorEastAsia" w:hAnsi="Arial" w:cs="Arial"/>
          <w:color w:val="000000" w:themeColor="text1"/>
        </w:rPr>
        <w:t>umber of individuals identified</w:t>
      </w:r>
    </w:p>
    <w:p w14:paraId="0B84ECA7" w14:textId="33BFB207" w:rsidR="00B17D30" w:rsidRPr="00B17D30" w:rsidRDefault="00B17D30" w:rsidP="00401FA3">
      <w:pPr>
        <w:jc w:val="both"/>
        <w:rPr>
          <w:rFonts w:ascii="Arial" w:eastAsiaTheme="minorEastAsia" w:hAnsi="Arial" w:cs="Arial"/>
          <w:color w:val="000000" w:themeColor="text1"/>
        </w:rPr>
      </w:pPr>
      <w:proofErr w:type="gramStart"/>
      <w:r w:rsidRPr="00B17D30">
        <w:rPr>
          <w:rFonts w:ascii="Arial" w:hAnsi="Arial" w:cs="Arial"/>
          <w:i/>
          <w:color w:val="000000" w:themeColor="text1"/>
        </w:rPr>
        <w:lastRenderedPageBreak/>
        <w:t>π</w:t>
      </w:r>
      <w:r w:rsidRPr="00B17D30">
        <w:rPr>
          <w:rFonts w:ascii="Arial" w:eastAsiaTheme="minorEastAsia" w:hAnsi="Arial" w:cs="Arial"/>
          <w:color w:val="000000" w:themeColor="text1"/>
        </w:rPr>
        <w:t xml:space="preserve"> :</w:t>
      </w:r>
      <w:proofErr w:type="gramEnd"/>
      <w:r w:rsidRPr="00B17D30">
        <w:rPr>
          <w:rFonts w:ascii="Arial" w:eastAsiaTheme="minorEastAsia" w:hAnsi="Arial" w:cs="Arial"/>
          <w:color w:val="000000" w:themeColor="text1"/>
        </w:rPr>
        <w:t xml:space="preserve"> </w:t>
      </w:r>
      <w:r w:rsidR="002D3550">
        <w:rPr>
          <w:rFonts w:ascii="Arial" w:eastAsiaTheme="minorEastAsia" w:hAnsi="Arial" w:cs="Arial"/>
          <w:color w:val="000000" w:themeColor="text1"/>
        </w:rPr>
        <w:t>C</w:t>
      </w:r>
      <w:r w:rsidR="002D3550" w:rsidRPr="002D3550">
        <w:rPr>
          <w:rFonts w:ascii="Arial" w:eastAsiaTheme="minorEastAsia" w:hAnsi="Arial" w:cs="Arial"/>
          <w:color w:val="000000" w:themeColor="text1"/>
        </w:rPr>
        <w:t xml:space="preserve">onstant value </w:t>
      </w:r>
      <w:r w:rsidRPr="00B17D30">
        <w:rPr>
          <w:rFonts w:ascii="Arial" w:eastAsiaTheme="minorEastAsia" w:hAnsi="Arial" w:cs="Arial"/>
          <w:color w:val="000000" w:themeColor="text1"/>
        </w:rPr>
        <w:t>(3,14)</w:t>
      </w:r>
    </w:p>
    <w:p w14:paraId="05778967" w14:textId="3ED26C29" w:rsidR="00B17D30" w:rsidRPr="00B17D30" w:rsidRDefault="00B17D30" w:rsidP="00401FA3">
      <w:pPr>
        <w:jc w:val="both"/>
        <w:rPr>
          <w:rFonts w:ascii="Arial" w:hAnsi="Arial" w:cs="Arial"/>
          <w:color w:val="000000" w:themeColor="text1"/>
        </w:rPr>
      </w:pPr>
      <m:oMath>
        <m:r>
          <w:rPr>
            <w:rFonts w:ascii="Cambria Math" w:hAnsi="Cambria Math" w:cs="Arial"/>
            <w:color w:val="000000" w:themeColor="text1"/>
          </w:rPr>
          <m:t>r²</m:t>
        </m:r>
      </m:oMath>
      <w:r w:rsidRPr="00B17D30">
        <w:rPr>
          <w:rFonts w:ascii="Arial" w:eastAsiaTheme="minorEastAsia" w:hAnsi="Arial" w:cs="Arial"/>
          <w:color w:val="000000" w:themeColor="text1"/>
        </w:rPr>
        <w:t xml:space="preserve"> : </w:t>
      </w:r>
      <w:r w:rsidR="002D3550" w:rsidRPr="002D3550">
        <w:rPr>
          <w:rFonts w:ascii="Arial" w:eastAsiaTheme="minorEastAsia" w:hAnsi="Arial" w:cs="Arial"/>
          <w:color w:val="000000" w:themeColor="text1"/>
        </w:rPr>
        <w:t>Radius of the mouth circle of a plankton net</w:t>
      </w:r>
      <w:r w:rsidRPr="00B17D30">
        <w:rPr>
          <w:rFonts w:ascii="Arial" w:eastAsiaTheme="minorEastAsia" w:hAnsi="Arial" w:cs="Arial"/>
          <w:color w:val="000000" w:themeColor="text1"/>
        </w:rPr>
        <w:t xml:space="preserve"> (</w:t>
      </w:r>
      <m:oMath>
        <m:r>
          <w:rPr>
            <w:rFonts w:ascii="Cambria Math" w:eastAsiaTheme="minorEastAsia" w:hAnsi="Cambria Math" w:cs="Arial"/>
            <w:color w:val="000000" w:themeColor="text1"/>
          </w:rPr>
          <m:t>m</m:t>
        </m:r>
      </m:oMath>
      <w:r w:rsidRPr="00B17D30">
        <w:rPr>
          <w:rFonts w:ascii="Arial" w:eastAsiaTheme="minorEastAsia" w:hAnsi="Arial" w:cs="Arial"/>
          <w:color w:val="000000" w:themeColor="text1"/>
        </w:rPr>
        <w:t>)</w:t>
      </w:r>
    </w:p>
    <w:p w14:paraId="55DEF9E0" w14:textId="7661D326"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m:t>L</m:t>
        </m:r>
      </m:oMath>
      <w:r w:rsidRPr="00B17D30">
        <w:rPr>
          <w:rFonts w:ascii="Arial" w:eastAsiaTheme="minorEastAsia" w:hAnsi="Arial" w:cs="Arial"/>
          <w:color w:val="000000" w:themeColor="text1"/>
        </w:rPr>
        <w:t xml:space="preserve"> : </w:t>
      </w:r>
      <w:r w:rsidR="002D3550">
        <w:rPr>
          <w:rFonts w:ascii="Arial" w:eastAsiaTheme="minorEastAsia" w:hAnsi="Arial" w:cs="Arial"/>
          <w:color w:val="000000" w:themeColor="text1"/>
        </w:rPr>
        <w:t xml:space="preserve"> </w:t>
      </w:r>
      <w:r w:rsidR="002D3550" w:rsidRPr="002D3550">
        <w:rPr>
          <w:rFonts w:ascii="Arial" w:eastAsiaTheme="minorEastAsia" w:hAnsi="Arial" w:cs="Arial"/>
          <w:color w:val="000000" w:themeColor="text1"/>
        </w:rPr>
        <w:t xml:space="preserve">Net draw distance </w:t>
      </w:r>
      <w:r w:rsidRPr="00B17D30">
        <w:rPr>
          <w:rFonts w:ascii="Arial" w:eastAsiaTheme="minorEastAsia" w:hAnsi="Arial" w:cs="Arial"/>
          <w:color w:val="000000" w:themeColor="text1"/>
        </w:rPr>
        <w:t>(m)</w:t>
      </w:r>
    </w:p>
    <w:p w14:paraId="6624EED3" w14:textId="2BF76ECC" w:rsidR="00B17D30" w:rsidRPr="00B17D30" w:rsidRDefault="00EF5C8A" w:rsidP="00401FA3">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t</m:t>
            </m:r>
          </m:sub>
        </m:sSub>
      </m:oMath>
      <w:r w:rsidR="00B17D30" w:rsidRPr="00B17D30">
        <w:rPr>
          <w:rFonts w:ascii="Arial" w:eastAsiaTheme="minorEastAsia" w:hAnsi="Arial" w:cs="Arial"/>
          <w:color w:val="000000" w:themeColor="text1"/>
        </w:rPr>
        <w:t xml:space="preserve"> : </w:t>
      </w:r>
      <w:r w:rsidR="002D3550" w:rsidRPr="002D3550">
        <w:rPr>
          <w:rFonts w:ascii="Arial" w:eastAsiaTheme="minorEastAsia" w:hAnsi="Arial" w:cs="Arial"/>
          <w:color w:val="000000" w:themeColor="text1"/>
        </w:rPr>
        <w:t xml:space="preserve">Total volume of filtered water </w:t>
      </w:r>
      <w:r w:rsidR="00B17D30" w:rsidRPr="00B17D30">
        <w:rPr>
          <w:rFonts w:ascii="Arial" w:eastAsiaTheme="minorEastAsia" w:hAnsi="Arial" w:cs="Arial"/>
          <w:color w:val="000000" w:themeColor="text1"/>
        </w:rPr>
        <w:t>(L)</w:t>
      </w:r>
    </w:p>
    <w:p w14:paraId="31EAF66F" w14:textId="3FEEFB4D" w:rsidR="00B17D30" w:rsidRPr="00B17D30" w:rsidRDefault="00EF5C8A" w:rsidP="00401FA3">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s</m:t>
            </m:r>
          </m:sub>
        </m:sSub>
      </m:oMath>
      <w:r w:rsidR="00B17D30" w:rsidRPr="00B17D30">
        <w:rPr>
          <w:rFonts w:ascii="Arial" w:eastAsiaTheme="minorEastAsia" w:hAnsi="Arial" w:cs="Arial"/>
          <w:color w:val="000000" w:themeColor="text1"/>
        </w:rPr>
        <w:t xml:space="preserve"> : </w:t>
      </w:r>
      <w:r w:rsidR="002D3550" w:rsidRPr="002D3550">
        <w:rPr>
          <w:rFonts w:ascii="Arial" w:eastAsiaTheme="minorEastAsia" w:hAnsi="Arial" w:cs="Arial"/>
          <w:color w:val="000000" w:themeColor="text1"/>
        </w:rPr>
        <w:t xml:space="preserve">Volume of water sample analyzed </w:t>
      </w:r>
      <w:r w:rsidR="00B17D30" w:rsidRPr="00B17D30">
        <w:rPr>
          <w:rFonts w:ascii="Arial" w:eastAsiaTheme="minorEastAsia" w:hAnsi="Arial" w:cs="Arial"/>
          <w:color w:val="000000" w:themeColor="text1"/>
        </w:rPr>
        <w:t>(L)</w:t>
      </w:r>
    </w:p>
    <w:p w14:paraId="1DFCDBBD" w14:textId="77777777" w:rsidR="00B17D30" w:rsidRPr="00B17D30" w:rsidRDefault="00B17D30" w:rsidP="00401FA3">
      <w:pPr>
        <w:jc w:val="both"/>
        <w:rPr>
          <w:rFonts w:ascii="Arial" w:eastAsiaTheme="minorEastAsia" w:hAnsi="Arial" w:cs="Arial"/>
          <w:color w:val="000000" w:themeColor="text1"/>
        </w:rPr>
      </w:pPr>
    </w:p>
    <w:p w14:paraId="0886AC38" w14:textId="77777777" w:rsidR="00B17D30" w:rsidRPr="00B17D30" w:rsidRDefault="00B17D30" w:rsidP="002D3550">
      <w:pPr>
        <w:jc w:val="both"/>
        <w:rPr>
          <w:rFonts w:ascii="Arial" w:hAnsi="Arial" w:cs="Arial"/>
          <w:color w:val="000000" w:themeColor="text1"/>
        </w:rPr>
      </w:pPr>
      <w:r w:rsidRPr="00B17D30">
        <w:rPr>
          <w:rFonts w:ascii="Arial" w:hAnsi="Arial" w:cs="Arial"/>
          <w:color w:val="000000" w:themeColor="text1"/>
        </w:rPr>
        <w:t>The diversity index is calculated using the following formula (Odum 1998):</w:t>
      </w:r>
    </w:p>
    <w:p w14:paraId="3189898E" w14:textId="77777777" w:rsidR="00B17D30" w:rsidRPr="00B17D30" w:rsidRDefault="00B17D30" w:rsidP="00401FA3">
      <w:pPr>
        <w:ind w:firstLine="709"/>
        <w:jc w:val="both"/>
        <w:rPr>
          <w:rFonts w:ascii="Arial" w:hAnsi="Arial" w:cs="Arial"/>
          <w:color w:val="000000" w:themeColor="text1"/>
        </w:rPr>
      </w:pPr>
    </w:p>
    <w:p w14:paraId="046EE2AF" w14:textId="70F1ACF2" w:rsidR="00B17D30" w:rsidRPr="00B17D30" w:rsidRDefault="00EF5C8A" w:rsidP="00401FA3">
      <w:pPr>
        <w:ind w:firstLine="709"/>
        <w:jc w:val="both"/>
        <w:rPr>
          <w:rFonts w:ascii="Arial" w:hAnsi="Arial" w:cs="Arial"/>
          <w:b/>
          <w:bCs/>
          <w:iCs/>
          <w:color w:val="000000" w:themeColor="text1"/>
        </w:rPr>
      </w:pPr>
      <m:oMathPara>
        <m:oMath>
          <m:sSup>
            <m:sSupPr>
              <m:ctrlPr>
                <w:rPr>
                  <w:rFonts w:ascii="Cambria Math" w:hAnsi="Cambria Math" w:cs="Arial"/>
                  <w:b/>
                  <w:bCs/>
                  <w:iCs/>
                  <w:color w:val="000000" w:themeColor="text1"/>
                </w:rPr>
              </m:ctrlPr>
            </m:sSupPr>
            <m:e>
              <m:r>
                <m:rPr>
                  <m:sty m:val="b"/>
                </m:rPr>
                <w:rPr>
                  <w:rFonts w:ascii="Cambria Math" w:hAnsi="Cambria Math" w:cs="Arial"/>
                  <w:color w:val="000000" w:themeColor="text1"/>
                </w:rPr>
                <m:t>H</m:t>
              </m:r>
            </m:e>
            <m:sup>
              <m:r>
                <m:rPr>
                  <m:sty m:val="b"/>
                </m:rPr>
                <w:rPr>
                  <w:rFonts w:ascii="Cambria Math" w:hAnsi="Cambria Math" w:cs="Arial"/>
                  <w:color w:val="000000" w:themeColor="text1"/>
                </w:rPr>
                <m:t>'</m:t>
              </m:r>
            </m:sup>
          </m:sSup>
          <m:r>
            <m:rPr>
              <m:sty m:val="b"/>
            </m:rPr>
            <w:rPr>
              <w:rFonts w:ascii="Cambria Math" w:hAnsi="Cambria Math" w:cs="Arial"/>
              <w:color w:val="000000" w:themeColor="text1"/>
            </w:rPr>
            <m:t xml:space="preserve">=- </m:t>
          </m:r>
          <m:nary>
            <m:naryPr>
              <m:chr m:val="∑"/>
              <m:limLoc m:val="undOvr"/>
              <m:subHide m:val="1"/>
              <m:supHide m:val="1"/>
              <m:ctrlPr>
                <w:rPr>
                  <w:rFonts w:ascii="Cambria Math" w:hAnsi="Cambria Math" w:cs="Arial"/>
                  <w:b/>
                  <w:bCs/>
                  <w:iCs/>
                  <w:color w:val="000000" w:themeColor="text1"/>
                </w:rPr>
              </m:ctrlPr>
            </m:naryPr>
            <m:sub/>
            <m:sup/>
            <m:e>
              <m:r>
                <m:rPr>
                  <m:sty m:val="b"/>
                </m:rPr>
                <w:rPr>
                  <w:rFonts w:ascii="Cambria Math" w:hAnsi="Cambria Math" w:cs="Arial"/>
                  <w:color w:val="000000" w:themeColor="text1"/>
                </w:rPr>
                <m:t>pi</m:t>
              </m:r>
              <m:func>
                <m:funcPr>
                  <m:ctrlPr>
                    <w:rPr>
                      <w:rFonts w:ascii="Cambria Math" w:hAnsi="Cambria Math" w:cs="Arial"/>
                      <w:b/>
                      <w:bCs/>
                      <w:iCs/>
                      <w:color w:val="000000" w:themeColor="text1"/>
                    </w:rPr>
                  </m:ctrlPr>
                </m:funcPr>
                <m:fName>
                  <m:r>
                    <m:rPr>
                      <m:sty m:val="b"/>
                    </m:rPr>
                    <w:rPr>
                      <w:rFonts w:ascii="Cambria Math" w:hAnsi="Cambria Math" w:cs="Arial"/>
                      <w:color w:val="000000" w:themeColor="text1"/>
                    </w:rPr>
                    <m:t>ln</m:t>
                  </m:r>
                </m:fName>
                <m:e>
                  <m:r>
                    <m:rPr>
                      <m:sty m:val="b"/>
                    </m:rPr>
                    <w:rPr>
                      <w:rFonts w:ascii="Cambria Math" w:hAnsi="Cambria Math" w:cs="Arial"/>
                      <w:color w:val="000000" w:themeColor="text1"/>
                    </w:rPr>
                    <m:t>pi</m:t>
                  </m:r>
                </m:e>
              </m:func>
            </m:e>
          </m:nary>
          <m:r>
            <m:rPr>
              <m:sty m:val="b"/>
            </m:rPr>
            <w:rPr>
              <w:rFonts w:ascii="Cambria Math" w:hAnsi="Cambria Math" w:cs="Arial"/>
              <w:color w:val="000000" w:themeColor="text1"/>
            </w:rPr>
            <m:t xml:space="preserve">; </m:t>
          </m:r>
          <m:r>
            <m:rPr>
              <m:sty m:val="b"/>
            </m:rPr>
            <w:rPr>
              <w:rFonts w:ascii="Cambria Math" w:hAnsi="Cambria Math" w:cs="Arial"/>
              <w:color w:val="000000" w:themeColor="text1"/>
            </w:rPr>
            <m:t>pi</m:t>
          </m:r>
          <m:r>
            <m:rPr>
              <m:sty m:val="b"/>
            </m:rPr>
            <w:rPr>
              <w:rFonts w:ascii="Cambria Math" w:hAnsi="Cambria Math" w:cs="Arial"/>
              <w:color w:val="000000" w:themeColor="text1"/>
            </w:rPr>
            <m:t xml:space="preserve"> </m:t>
          </m:r>
          <m:f>
            <m:fPr>
              <m:ctrlPr>
                <w:rPr>
                  <w:rFonts w:ascii="Cambria Math" w:hAnsi="Cambria Math" w:cs="Arial"/>
                  <w:b/>
                  <w:bCs/>
                  <w:iCs/>
                  <w:color w:val="000000" w:themeColor="text1"/>
                </w:rPr>
              </m:ctrlPr>
            </m:fPr>
            <m:num>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n</m:t>
                  </m:r>
                </m:e>
                <m:sub>
                  <m:r>
                    <m:rPr>
                      <m:sty m:val="b"/>
                    </m:rPr>
                    <w:rPr>
                      <w:rFonts w:ascii="Cambria Math" w:hAnsi="Cambria Math" w:cs="Arial"/>
                      <w:color w:val="000000" w:themeColor="text1"/>
                    </w:rPr>
                    <m:t>i</m:t>
                  </m:r>
                </m:sub>
              </m:sSub>
            </m:num>
            <m:den>
              <m:r>
                <m:rPr>
                  <m:sty m:val="b"/>
                </m:rPr>
                <w:rPr>
                  <w:rFonts w:ascii="Cambria Math" w:hAnsi="Cambria Math" w:cs="Arial"/>
                  <w:color w:val="000000" w:themeColor="text1"/>
                </w:rPr>
                <m:t>N</m:t>
              </m:r>
            </m:den>
          </m:f>
          <m:r>
            <m:rPr>
              <m:sty m:val="b"/>
            </m:rPr>
            <w:rPr>
              <w:rFonts w:ascii="Cambria Math" w:hAnsi="Cambria Math" w:cs="Arial"/>
              <w:color w:val="000000" w:themeColor="text1"/>
            </w:rPr>
            <m:t xml:space="preserve">  </m:t>
          </m:r>
        </m:oMath>
      </m:oMathPara>
    </w:p>
    <w:p w14:paraId="2CFAFBBD" w14:textId="6225E29F" w:rsidR="00B17D30" w:rsidRPr="00B17D30" w:rsidRDefault="002D3550" w:rsidP="00401FA3">
      <w:pPr>
        <w:jc w:val="both"/>
        <w:rPr>
          <w:rFonts w:ascii="Arial" w:hAnsi="Arial" w:cs="Arial"/>
          <w:color w:val="000000" w:themeColor="text1"/>
        </w:rPr>
      </w:pPr>
      <w:r>
        <w:rPr>
          <w:rFonts w:ascii="Arial" w:hAnsi="Arial" w:cs="Arial"/>
          <w:color w:val="000000" w:themeColor="text1"/>
        </w:rPr>
        <w:t>Information</w:t>
      </w:r>
      <w:r w:rsidR="00B17D30" w:rsidRPr="00B17D30">
        <w:rPr>
          <w:rFonts w:ascii="Arial" w:hAnsi="Arial" w:cs="Arial"/>
          <w:color w:val="000000" w:themeColor="text1"/>
        </w:rPr>
        <w:t>:</w:t>
      </w:r>
    </w:p>
    <w:p w14:paraId="339842EC" w14:textId="26475C25" w:rsidR="00B17D30" w:rsidRPr="00B17D30" w:rsidRDefault="00EF5C8A" w:rsidP="00401FA3">
      <w:pPr>
        <w:tabs>
          <w:tab w:val="left" w:pos="851"/>
        </w:tabs>
        <w:jc w:val="both"/>
        <w:rPr>
          <w:rFonts w:ascii="Arial" w:eastAsiaTheme="minorEastAsia" w:hAnsi="Arial" w:cs="Arial"/>
          <w:color w:val="000000" w:themeColor="text1"/>
        </w:rPr>
      </w:pPr>
      <m:oMath>
        <m:sSup>
          <m:sSupPr>
            <m:ctrlPr>
              <w:rPr>
                <w:rFonts w:ascii="Cambria Math" w:hAnsi="Cambria Math" w:cs="Arial"/>
                <w:i/>
                <w:color w:val="000000" w:themeColor="text1"/>
              </w:rPr>
            </m:ctrlPr>
          </m:sSupPr>
          <m:e>
            <m:r>
              <w:rPr>
                <w:rFonts w:ascii="Cambria Math" w:hAnsi="Cambria Math" w:cs="Arial"/>
                <w:color w:val="000000" w:themeColor="text1"/>
              </w:rPr>
              <m:t>H</m:t>
            </m:r>
          </m:e>
          <m:sup>
            <m:r>
              <w:rPr>
                <w:rFonts w:ascii="Cambria Math" w:hAnsi="Cambria Math" w:cs="Arial"/>
                <w:color w:val="000000" w:themeColor="text1"/>
              </w:rPr>
              <m:t>'</m:t>
            </m:r>
          </m:sup>
        </m:sSup>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2D3550">
        <w:rPr>
          <w:rFonts w:ascii="Arial" w:eastAsiaTheme="minorEastAsia" w:hAnsi="Arial" w:cs="Arial"/>
          <w:color w:val="000000" w:themeColor="text1"/>
        </w:rPr>
        <w:t>Diversity index</w:t>
      </w:r>
    </w:p>
    <w:p w14:paraId="734C3997" w14:textId="3D0F6E95" w:rsidR="00B17D30" w:rsidRPr="00B17D30" w:rsidRDefault="00EF5C8A" w:rsidP="00401FA3">
      <w:pPr>
        <w:tabs>
          <w:tab w:val="left" w:pos="851"/>
        </w:tabs>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i</m:t>
            </m:r>
          </m:sub>
        </m:sSub>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Pr>
          <w:rFonts w:ascii="Arial" w:eastAsiaTheme="minorEastAsia" w:hAnsi="Arial" w:cs="Arial"/>
          <w:color w:val="000000" w:themeColor="text1"/>
        </w:rPr>
        <w:t>N</w:t>
      </w:r>
      <w:r w:rsidR="00664447" w:rsidRPr="00664447">
        <w:rPr>
          <w:rFonts w:ascii="Arial" w:eastAsiaTheme="minorEastAsia" w:hAnsi="Arial" w:cs="Arial"/>
          <w:color w:val="000000" w:themeColor="text1"/>
        </w:rPr>
        <w:t>umber of genus</w:t>
      </w:r>
      <w:r w:rsidR="00664447">
        <w:rPr>
          <w:rFonts w:ascii="Arial" w:eastAsiaTheme="minorEastAsia" w:hAnsi="Arial" w:cs="Arial"/>
          <w:color w:val="000000" w:themeColor="text1"/>
        </w:rPr>
        <w:t xml:space="preserve"> </w:t>
      </w:r>
      <w:r w:rsidR="00664447" w:rsidRPr="00664447">
        <w:rPr>
          <w:rFonts w:ascii="Arial" w:eastAsiaTheme="minorEastAsia" w:hAnsi="Arial" w:cs="Arial"/>
          <w:color w:val="000000" w:themeColor="text1"/>
        </w:rPr>
        <w:t xml:space="preserve">to </w:t>
      </w:r>
      <w:r w:rsidR="00B17D30" w:rsidRPr="00B17D30">
        <w:rPr>
          <w:rFonts w:ascii="Arial" w:eastAsiaTheme="minorEastAsia" w:hAnsi="Arial" w:cs="Arial"/>
          <w:color w:val="000000" w:themeColor="text1"/>
        </w:rPr>
        <w:t>-</w:t>
      </w:r>
      <w:proofErr w:type="spellStart"/>
      <w:r w:rsidR="00B17D30" w:rsidRPr="00B17D30">
        <w:rPr>
          <w:rFonts w:ascii="Arial" w:eastAsiaTheme="minorEastAsia" w:hAnsi="Arial" w:cs="Arial"/>
          <w:color w:val="000000" w:themeColor="text1"/>
        </w:rPr>
        <w:t>i</w:t>
      </w:r>
      <w:proofErr w:type="spellEnd"/>
    </w:p>
    <w:p w14:paraId="4E4A383C" w14:textId="3DBB9923" w:rsidR="00B17D30" w:rsidRPr="00B17D30" w:rsidRDefault="00B17D30" w:rsidP="00401FA3">
      <w:pPr>
        <w:tabs>
          <w:tab w:val="left" w:pos="851"/>
        </w:tabs>
        <w:jc w:val="both"/>
        <w:rPr>
          <w:rFonts w:ascii="Arial" w:eastAsiaTheme="minorEastAsia" w:hAnsi="Arial" w:cs="Arial"/>
          <w:color w:val="000000" w:themeColor="text1"/>
        </w:rPr>
      </w:pPr>
      <m:oMath>
        <m:r>
          <w:rPr>
            <w:rFonts w:ascii="Cambria Math" w:hAnsi="Cambria Math" w:cs="Arial"/>
            <w:color w:val="000000" w:themeColor="text1"/>
          </w:rPr>
          <m:t>N</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Pr>
          <w:rFonts w:ascii="Arial" w:eastAsiaTheme="minorEastAsia" w:hAnsi="Arial" w:cs="Arial"/>
          <w:color w:val="000000" w:themeColor="text1"/>
        </w:rPr>
        <w:t>T</w:t>
      </w:r>
      <w:r w:rsidR="00664447" w:rsidRPr="00664447">
        <w:rPr>
          <w:rFonts w:ascii="Arial" w:eastAsiaTheme="minorEastAsia" w:hAnsi="Arial" w:cs="Arial"/>
          <w:color w:val="000000" w:themeColor="text1"/>
        </w:rPr>
        <w:t>otal number of genera</w:t>
      </w:r>
    </w:p>
    <w:p w14:paraId="105C42AC" w14:textId="2A77D101" w:rsidR="00B17D30" w:rsidRPr="00B17D30" w:rsidRDefault="00664447" w:rsidP="00401FA3">
      <w:pPr>
        <w:tabs>
          <w:tab w:val="left" w:pos="851"/>
        </w:tabs>
        <w:jc w:val="both"/>
        <w:rPr>
          <w:rFonts w:ascii="Arial" w:eastAsiaTheme="minorEastAsia" w:hAnsi="Arial" w:cs="Arial"/>
          <w:color w:val="000000" w:themeColor="text1"/>
        </w:rPr>
      </w:pPr>
      <w:r w:rsidRPr="00664447">
        <w:rPr>
          <w:rFonts w:ascii="Arial" w:eastAsiaTheme="minorEastAsia" w:hAnsi="Arial" w:cs="Arial"/>
          <w:color w:val="000000" w:themeColor="text1"/>
        </w:rPr>
        <w:t>Shannon-Weiner diversity index range</w:t>
      </w:r>
      <w:r w:rsidR="00B17D30" w:rsidRPr="00B17D30">
        <w:rPr>
          <w:rFonts w:ascii="Arial" w:eastAsiaTheme="minorEastAsia" w:hAnsi="Arial" w:cs="Arial"/>
          <w:color w:val="000000" w:themeColor="text1"/>
        </w:rPr>
        <w:t>:</w:t>
      </w:r>
    </w:p>
    <w:p w14:paraId="3E76710A" w14:textId="63AF22D0" w:rsidR="00B17D30" w:rsidRPr="00B17D30" w:rsidRDefault="00B17D30" w:rsidP="00401FA3">
      <w:pPr>
        <w:tabs>
          <w:tab w:val="left" w:pos="851"/>
        </w:tabs>
        <w:jc w:val="both"/>
        <w:rPr>
          <w:rFonts w:ascii="Arial" w:eastAsiaTheme="minorEastAsia" w:hAnsi="Arial" w:cs="Arial"/>
          <w:color w:val="000000" w:themeColor="text1"/>
        </w:rPr>
      </w:pPr>
      <w:r w:rsidRPr="00B17D30">
        <w:rPr>
          <w:rFonts w:ascii="Arial" w:eastAsiaTheme="minorEastAsia" w:hAnsi="Arial" w:cs="Arial"/>
          <w:color w:val="000000" w:themeColor="text1"/>
        </w:rPr>
        <w:t xml:space="preserve">H &lt; 2,3026 = </w:t>
      </w:r>
      <w:r w:rsidR="00664447" w:rsidRPr="00664447">
        <w:rPr>
          <w:rFonts w:ascii="Arial" w:eastAsiaTheme="minorEastAsia" w:hAnsi="Arial" w:cs="Arial"/>
          <w:color w:val="000000" w:themeColor="text1"/>
        </w:rPr>
        <w:t>low diversity and low community stability</w:t>
      </w:r>
    </w:p>
    <w:p w14:paraId="60DB5B15" w14:textId="351D7C11" w:rsidR="00B17D30" w:rsidRPr="00B17D30" w:rsidRDefault="00B17D30" w:rsidP="00401FA3">
      <w:pPr>
        <w:jc w:val="both"/>
        <w:rPr>
          <w:rFonts w:ascii="Arial" w:eastAsiaTheme="minorEastAsia" w:hAnsi="Arial" w:cs="Arial"/>
          <w:color w:val="000000" w:themeColor="text1"/>
        </w:rPr>
      </w:pPr>
      <w:r w:rsidRPr="00B17D30">
        <w:rPr>
          <w:rFonts w:ascii="Arial" w:eastAsiaTheme="minorEastAsia" w:hAnsi="Arial" w:cs="Arial"/>
          <w:color w:val="000000" w:themeColor="text1"/>
        </w:rPr>
        <w:t xml:space="preserve">2,3026 &lt; H &lt; 6,9078 = </w:t>
      </w:r>
      <w:r w:rsidR="00664447" w:rsidRPr="00664447">
        <w:rPr>
          <w:rFonts w:ascii="Arial" w:eastAsiaTheme="minorEastAsia" w:hAnsi="Arial" w:cs="Arial"/>
          <w:color w:val="000000" w:themeColor="text1"/>
        </w:rPr>
        <w:t>moderate diversity and moderate community stability</w:t>
      </w:r>
    </w:p>
    <w:p w14:paraId="5A421549" w14:textId="51CF15F2" w:rsidR="00B17D30" w:rsidRPr="00B17D30" w:rsidRDefault="00B17D30" w:rsidP="00401FA3">
      <w:pPr>
        <w:jc w:val="both"/>
        <w:rPr>
          <w:rFonts w:ascii="Arial" w:eastAsiaTheme="minorEastAsia" w:hAnsi="Arial" w:cs="Arial"/>
          <w:color w:val="000000" w:themeColor="text1"/>
        </w:rPr>
      </w:pPr>
      <w:r w:rsidRPr="00B17D30">
        <w:rPr>
          <w:rFonts w:ascii="Arial" w:eastAsiaTheme="minorEastAsia" w:hAnsi="Arial" w:cs="Arial"/>
          <w:color w:val="000000" w:themeColor="text1"/>
        </w:rPr>
        <w:t xml:space="preserve">H &gt; 6,9078 = </w:t>
      </w:r>
      <w:r w:rsidR="00664447" w:rsidRPr="00664447">
        <w:rPr>
          <w:rFonts w:ascii="Arial" w:eastAsiaTheme="minorEastAsia" w:hAnsi="Arial" w:cs="Arial"/>
          <w:color w:val="000000" w:themeColor="text1"/>
        </w:rPr>
        <w:t>high diversity and high community stability</w:t>
      </w:r>
    </w:p>
    <w:p w14:paraId="3437777F" w14:textId="77777777" w:rsidR="00B17D30" w:rsidRPr="00B17D30" w:rsidRDefault="00B17D30" w:rsidP="00401FA3">
      <w:pPr>
        <w:jc w:val="both"/>
        <w:rPr>
          <w:rFonts w:ascii="Arial" w:eastAsiaTheme="minorEastAsia" w:hAnsi="Arial" w:cs="Arial"/>
          <w:color w:val="000000" w:themeColor="text1"/>
        </w:rPr>
      </w:pPr>
    </w:p>
    <w:p w14:paraId="4EF02524" w14:textId="77777777" w:rsidR="00B17D30" w:rsidRPr="00B17D30" w:rsidRDefault="00B17D30" w:rsidP="00664447">
      <w:pPr>
        <w:jc w:val="both"/>
        <w:rPr>
          <w:rFonts w:ascii="Arial" w:hAnsi="Arial" w:cs="Arial"/>
          <w:color w:val="000000" w:themeColor="text1"/>
        </w:rPr>
      </w:pPr>
      <w:r w:rsidRPr="00B17D30">
        <w:rPr>
          <w:rFonts w:ascii="Arial" w:hAnsi="Arial" w:cs="Arial"/>
          <w:color w:val="000000" w:themeColor="text1"/>
        </w:rPr>
        <w:t>The uniformity index is calculated using the following formula (Odum 1998):</w:t>
      </w:r>
    </w:p>
    <w:p w14:paraId="6DCDC665" w14:textId="77777777" w:rsidR="00B17D30" w:rsidRPr="00B17D30" w:rsidRDefault="00B17D30" w:rsidP="00401FA3">
      <w:pPr>
        <w:jc w:val="both"/>
        <w:rPr>
          <w:rFonts w:ascii="Arial" w:hAnsi="Arial" w:cs="Arial"/>
          <w:color w:val="000000" w:themeColor="text1"/>
        </w:rPr>
      </w:pPr>
    </w:p>
    <w:p w14:paraId="0A40F540" w14:textId="65F4955D" w:rsidR="00B17D30" w:rsidRPr="00B17D30" w:rsidRDefault="00B17D30" w:rsidP="00401FA3">
      <w:pPr>
        <w:ind w:firstLine="709"/>
        <w:jc w:val="both"/>
        <w:rPr>
          <w:rFonts w:ascii="Arial" w:eastAsiaTheme="minorEastAsia" w:hAnsi="Arial" w:cs="Arial"/>
          <w:b/>
          <w:bCs/>
          <w:iCs/>
          <w:color w:val="000000" w:themeColor="text1"/>
        </w:rPr>
      </w:pPr>
      <m:oMathPara>
        <m:oMath>
          <m:r>
            <m:rPr>
              <m:sty m:val="b"/>
            </m:rPr>
            <w:rPr>
              <w:rFonts w:ascii="Cambria Math" w:hAnsi="Cambria Math" w:cs="Arial"/>
              <w:color w:val="000000" w:themeColor="text1"/>
            </w:rPr>
            <m:t xml:space="preserve">E= </m:t>
          </m:r>
          <m:f>
            <m:fPr>
              <m:ctrlPr>
                <w:rPr>
                  <w:rFonts w:ascii="Cambria Math" w:hAnsi="Cambria Math" w:cs="Arial"/>
                  <w:b/>
                  <w:bCs/>
                  <w:iCs/>
                  <w:color w:val="000000" w:themeColor="text1"/>
                </w:rPr>
              </m:ctrlPr>
            </m:fPr>
            <m:num>
              <m:r>
                <m:rPr>
                  <m:sty m:val="b"/>
                </m:rPr>
                <w:rPr>
                  <w:rFonts w:ascii="Cambria Math" w:hAnsi="Cambria Math" w:cs="Arial"/>
                  <w:color w:val="000000" w:themeColor="text1"/>
                </w:rPr>
                <m:t>H'</m:t>
              </m:r>
            </m:num>
            <m:den>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H'</m:t>
                  </m:r>
                </m:e>
                <m:sub>
                  <m:r>
                    <m:rPr>
                      <m:sty m:val="b"/>
                    </m:rPr>
                    <w:rPr>
                      <w:rFonts w:ascii="Cambria Math" w:hAnsi="Cambria Math" w:cs="Arial"/>
                      <w:color w:val="000000" w:themeColor="text1"/>
                    </w:rPr>
                    <m:t>maks</m:t>
                  </m:r>
                </m:sub>
              </m:sSub>
            </m:den>
          </m:f>
          <m:r>
            <m:rPr>
              <m:sty m:val="b"/>
            </m:rPr>
            <w:rPr>
              <w:rFonts w:ascii="Cambria Math" w:hAnsi="Cambria Math" w:cs="Arial"/>
              <w:color w:val="000000" w:themeColor="text1"/>
            </w:rPr>
            <m:t xml:space="preserve"> ; </m:t>
          </m:r>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H'</m:t>
              </m:r>
            </m:e>
            <m:sub>
              <m:r>
                <m:rPr>
                  <m:sty m:val="b"/>
                </m:rPr>
                <w:rPr>
                  <w:rFonts w:ascii="Cambria Math" w:hAnsi="Cambria Math" w:cs="Arial"/>
                  <w:color w:val="000000" w:themeColor="text1"/>
                </w:rPr>
                <m:t>maks</m:t>
              </m:r>
            </m:sub>
          </m:sSub>
          <m:r>
            <m:rPr>
              <m:sty m:val="b"/>
            </m:rPr>
            <w:rPr>
              <w:rFonts w:ascii="Cambria Math" w:hAnsi="Cambria Math" w:cs="Arial"/>
              <w:color w:val="000000" w:themeColor="text1"/>
            </w:rPr>
            <m:t>=</m:t>
          </m:r>
          <m:func>
            <m:funcPr>
              <m:ctrlPr>
                <w:rPr>
                  <w:rFonts w:ascii="Cambria Math" w:hAnsi="Cambria Math" w:cs="Arial"/>
                  <w:b/>
                  <w:bCs/>
                  <w:iCs/>
                  <w:color w:val="000000" w:themeColor="text1"/>
                </w:rPr>
              </m:ctrlPr>
            </m:funcPr>
            <m:fName>
              <m:r>
                <m:rPr>
                  <m:sty m:val="b"/>
                </m:rPr>
                <w:rPr>
                  <w:rFonts w:ascii="Cambria Math" w:hAnsi="Cambria Math" w:cs="Arial"/>
                  <w:color w:val="000000" w:themeColor="text1"/>
                </w:rPr>
                <m:t>ln</m:t>
              </m:r>
            </m:fName>
            <m:e>
              <m:r>
                <m:rPr>
                  <m:sty m:val="b"/>
                </m:rPr>
                <w:rPr>
                  <w:rFonts w:ascii="Cambria Math" w:hAnsi="Cambria Math" w:cs="Arial"/>
                  <w:color w:val="000000" w:themeColor="text1"/>
                </w:rPr>
                <m:t>S</m:t>
              </m:r>
            </m:e>
          </m:func>
        </m:oMath>
      </m:oMathPara>
    </w:p>
    <w:p w14:paraId="790D42BB" w14:textId="5626C362" w:rsidR="00B17D30" w:rsidRPr="00B17D30" w:rsidRDefault="00664447" w:rsidP="00401FA3">
      <w:pPr>
        <w:jc w:val="both"/>
        <w:rPr>
          <w:rFonts w:ascii="Arial" w:eastAsiaTheme="minorEastAsia" w:hAnsi="Arial" w:cs="Arial"/>
          <w:color w:val="000000" w:themeColor="text1"/>
        </w:rPr>
      </w:pPr>
      <w:r>
        <w:rPr>
          <w:rFonts w:ascii="Arial" w:eastAsiaTheme="minorEastAsia" w:hAnsi="Arial" w:cs="Arial"/>
          <w:color w:val="000000" w:themeColor="text1"/>
        </w:rPr>
        <w:t>Information</w:t>
      </w:r>
      <w:r w:rsidR="00B17D30" w:rsidRPr="00B17D30">
        <w:rPr>
          <w:rFonts w:ascii="Arial" w:eastAsiaTheme="minorEastAsia" w:hAnsi="Arial" w:cs="Arial"/>
          <w:color w:val="000000" w:themeColor="text1"/>
        </w:rPr>
        <w:t>:</w:t>
      </w:r>
    </w:p>
    <w:p w14:paraId="0CC5FFC4" w14:textId="3EE73533" w:rsidR="00B17D30" w:rsidRPr="00B17D30" w:rsidRDefault="00B17D30" w:rsidP="00401FA3">
      <w:pPr>
        <w:tabs>
          <w:tab w:val="left" w:pos="851"/>
        </w:tabs>
        <w:jc w:val="both"/>
        <w:rPr>
          <w:rFonts w:ascii="Arial" w:eastAsiaTheme="minorEastAsia" w:hAnsi="Arial" w:cs="Arial"/>
          <w:color w:val="000000" w:themeColor="text1"/>
        </w:rPr>
      </w:pPr>
      <m:oMath>
        <m:r>
          <w:rPr>
            <w:rFonts w:ascii="Cambria Math" w:hAnsi="Cambria Math" w:cs="Arial"/>
            <w:color w:val="000000" w:themeColor="text1"/>
          </w:rPr>
          <m:t>E</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Uniformity index</w:t>
      </w:r>
    </w:p>
    <w:p w14:paraId="22F1B12F" w14:textId="788602B5" w:rsidR="00B17D30" w:rsidRPr="00B17D30" w:rsidRDefault="00EF5C8A" w:rsidP="00401FA3">
      <w:pPr>
        <w:tabs>
          <w:tab w:val="left" w:pos="851"/>
        </w:tabs>
        <w:jc w:val="both"/>
        <w:rPr>
          <w:rFonts w:ascii="Arial" w:eastAsiaTheme="minorEastAsia" w:hAnsi="Arial" w:cs="Arial"/>
          <w:color w:val="000000" w:themeColor="text1"/>
        </w:rPr>
      </w:pPr>
      <m:oMath>
        <m:sSup>
          <m:sSupPr>
            <m:ctrlPr>
              <w:rPr>
                <w:rFonts w:ascii="Cambria Math" w:hAnsi="Cambria Math" w:cs="Arial"/>
                <w:i/>
                <w:color w:val="000000" w:themeColor="text1"/>
              </w:rPr>
            </m:ctrlPr>
          </m:sSupPr>
          <m:e>
            <m:r>
              <w:rPr>
                <w:rFonts w:ascii="Cambria Math" w:hAnsi="Cambria Math" w:cs="Arial"/>
                <w:color w:val="000000" w:themeColor="text1"/>
              </w:rPr>
              <m:t>H</m:t>
            </m:r>
          </m:e>
          <m:sup>
            <m:r>
              <w:rPr>
                <w:rFonts w:ascii="Cambria Math" w:hAnsi="Cambria Math" w:cs="Arial"/>
                <w:color w:val="000000" w:themeColor="text1"/>
              </w:rPr>
              <m:t>'</m:t>
            </m:r>
          </m:sup>
        </m:sSup>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Diversity index</w:t>
      </w:r>
    </w:p>
    <w:p w14:paraId="2D272DA5" w14:textId="6298474E" w:rsidR="00B17D30" w:rsidRPr="00B17D30" w:rsidRDefault="00EF5C8A" w:rsidP="00401FA3">
      <w:pPr>
        <w:tabs>
          <w:tab w:val="left" w:pos="851"/>
        </w:tabs>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H</m:t>
            </m:r>
            <m:r>
              <w:rPr>
                <w:rFonts w:ascii="Cambria Math" w:hAnsi="Cambria Math" w:cs="Arial"/>
                <w:color w:val="000000" w:themeColor="text1"/>
              </w:rPr>
              <m:t>'</m:t>
            </m:r>
          </m:e>
          <m:sub>
            <m:r>
              <w:rPr>
                <w:rFonts w:ascii="Cambria Math" w:hAnsi="Cambria Math" w:cs="Arial"/>
                <w:color w:val="000000" w:themeColor="text1"/>
              </w:rPr>
              <m:t>maks</m:t>
            </m:r>
          </m:sub>
        </m:sSub>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Maximum diversity index</w:t>
      </w:r>
    </w:p>
    <w:p w14:paraId="530ED70D" w14:textId="361A35FF"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m:t>S</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 </w:t>
      </w:r>
      <w:proofErr w:type="spellStart"/>
      <w:r w:rsidR="00664447" w:rsidRPr="00B17D30">
        <w:rPr>
          <w:rFonts w:ascii="Arial" w:eastAsiaTheme="minorEastAsia" w:hAnsi="Arial" w:cs="Arial"/>
          <w:color w:val="000000" w:themeColor="text1"/>
        </w:rPr>
        <w:t>Jumlah</w:t>
      </w:r>
      <w:proofErr w:type="spellEnd"/>
      <w:r w:rsidR="00664447" w:rsidRPr="00B17D30">
        <w:rPr>
          <w:rFonts w:ascii="Arial" w:eastAsiaTheme="minorEastAsia" w:hAnsi="Arial" w:cs="Arial"/>
          <w:color w:val="000000" w:themeColor="text1"/>
        </w:rPr>
        <w:t xml:space="preserve"> genus</w:t>
      </w:r>
    </w:p>
    <w:p w14:paraId="7B5CEBD4" w14:textId="77777777" w:rsidR="00B17D30" w:rsidRPr="00B17D30" w:rsidRDefault="00B17D30" w:rsidP="00401FA3">
      <w:pPr>
        <w:jc w:val="both"/>
        <w:rPr>
          <w:rFonts w:ascii="Arial" w:eastAsiaTheme="minorEastAsia" w:hAnsi="Arial" w:cs="Arial"/>
          <w:color w:val="000000" w:themeColor="text1"/>
        </w:rPr>
      </w:pPr>
    </w:p>
    <w:p w14:paraId="36D0299D" w14:textId="77777777" w:rsidR="00B17D30" w:rsidRPr="00B17D30" w:rsidRDefault="00B17D30" w:rsidP="00664447">
      <w:pPr>
        <w:jc w:val="both"/>
        <w:rPr>
          <w:rFonts w:ascii="Arial" w:hAnsi="Arial" w:cs="Arial"/>
          <w:color w:val="000000" w:themeColor="text1"/>
        </w:rPr>
      </w:pPr>
      <w:r w:rsidRPr="00B17D30">
        <w:rPr>
          <w:rFonts w:ascii="Arial" w:hAnsi="Arial" w:cs="Arial"/>
          <w:color w:val="000000" w:themeColor="text1"/>
        </w:rPr>
        <w:t>The dominance index is calculated using the following formula (Odum 1998):</w:t>
      </w:r>
    </w:p>
    <w:p w14:paraId="6AD940C7" w14:textId="77777777" w:rsidR="00B17D30" w:rsidRPr="00B17D30" w:rsidRDefault="00B17D30" w:rsidP="00401FA3">
      <w:pPr>
        <w:jc w:val="both"/>
        <w:rPr>
          <w:rFonts w:ascii="Arial" w:hAnsi="Arial" w:cs="Arial"/>
          <w:color w:val="000000" w:themeColor="text1"/>
        </w:rPr>
      </w:pPr>
    </w:p>
    <w:p w14:paraId="2B96FCD8" w14:textId="77777777" w:rsidR="00B17D30" w:rsidRPr="00B17D30" w:rsidRDefault="00B17D30" w:rsidP="00401FA3">
      <w:pPr>
        <w:ind w:firstLine="709"/>
        <w:jc w:val="both"/>
        <w:rPr>
          <w:rFonts w:ascii="Arial" w:eastAsiaTheme="minorEastAsia" w:hAnsi="Arial" w:cs="Arial"/>
          <w:b/>
          <w:bCs/>
          <w:iCs/>
          <w:color w:val="000000" w:themeColor="text1"/>
        </w:rPr>
      </w:pPr>
      <m:oMathPara>
        <m:oMath>
          <m:r>
            <m:rPr>
              <m:sty m:val="b"/>
            </m:rPr>
            <w:rPr>
              <w:rFonts w:ascii="Cambria Math" w:hAnsi="Cambria Math" w:cs="Arial"/>
              <w:color w:val="000000" w:themeColor="text1"/>
            </w:rPr>
            <m:t>D=</m:t>
          </m:r>
          <m:nary>
            <m:naryPr>
              <m:chr m:val="∑"/>
              <m:limLoc m:val="undOvr"/>
              <m:subHide m:val="1"/>
              <m:supHide m:val="1"/>
              <m:ctrlPr>
                <w:rPr>
                  <w:rFonts w:ascii="Cambria Math" w:hAnsi="Cambria Math" w:cs="Arial"/>
                  <w:b/>
                  <w:bCs/>
                  <w:iCs/>
                  <w:color w:val="000000" w:themeColor="text1"/>
                </w:rPr>
              </m:ctrlPr>
            </m:naryPr>
            <m:sub/>
            <m:sup/>
            <m:e>
              <m:sSup>
                <m:sSupPr>
                  <m:ctrlPr>
                    <w:rPr>
                      <w:rFonts w:ascii="Cambria Math" w:hAnsi="Cambria Math" w:cs="Arial"/>
                      <w:b/>
                      <w:bCs/>
                      <w:iCs/>
                      <w:color w:val="000000" w:themeColor="text1"/>
                    </w:rPr>
                  </m:ctrlPr>
                </m:sSupPr>
                <m:e>
                  <m:d>
                    <m:dPr>
                      <m:ctrlPr>
                        <w:rPr>
                          <w:rFonts w:ascii="Cambria Math" w:hAnsi="Cambria Math" w:cs="Arial"/>
                          <w:b/>
                          <w:bCs/>
                          <w:iCs/>
                          <w:color w:val="000000" w:themeColor="text1"/>
                        </w:rPr>
                      </m:ctrlPr>
                    </m:dPr>
                    <m:e>
                      <m:f>
                        <m:fPr>
                          <m:ctrlPr>
                            <w:rPr>
                              <w:rFonts w:ascii="Cambria Math" w:hAnsi="Cambria Math" w:cs="Arial"/>
                              <w:b/>
                              <w:bCs/>
                              <w:iCs/>
                              <w:color w:val="000000" w:themeColor="text1"/>
                            </w:rPr>
                          </m:ctrlPr>
                        </m:fPr>
                        <m:num>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n</m:t>
                              </m:r>
                            </m:e>
                            <m:sub>
                              <m:r>
                                <m:rPr>
                                  <m:sty m:val="b"/>
                                </m:rPr>
                                <w:rPr>
                                  <w:rFonts w:ascii="Cambria Math" w:hAnsi="Cambria Math" w:cs="Arial"/>
                                  <w:color w:val="000000" w:themeColor="text1"/>
                                </w:rPr>
                                <m:t>i</m:t>
                              </m:r>
                            </m:sub>
                          </m:sSub>
                        </m:num>
                        <m:den>
                          <m:r>
                            <m:rPr>
                              <m:sty m:val="b"/>
                            </m:rPr>
                            <w:rPr>
                              <w:rFonts w:ascii="Cambria Math" w:hAnsi="Cambria Math" w:cs="Arial"/>
                              <w:color w:val="000000" w:themeColor="text1"/>
                            </w:rPr>
                            <m:t>N</m:t>
                          </m:r>
                        </m:den>
                      </m:f>
                    </m:e>
                  </m:d>
                </m:e>
                <m:sup>
                  <m:r>
                    <m:rPr>
                      <m:sty m:val="b"/>
                    </m:rPr>
                    <w:rPr>
                      <w:rFonts w:ascii="Cambria Math" w:hAnsi="Cambria Math" w:cs="Arial"/>
                      <w:color w:val="000000" w:themeColor="text1"/>
                    </w:rPr>
                    <m:t>2</m:t>
                  </m:r>
                </m:sup>
              </m:sSup>
            </m:e>
          </m:nary>
        </m:oMath>
      </m:oMathPara>
    </w:p>
    <w:p w14:paraId="5A6EA955" w14:textId="77777777" w:rsidR="00B17D30" w:rsidRPr="00B17D30" w:rsidRDefault="00B17D30" w:rsidP="00401FA3">
      <w:pPr>
        <w:jc w:val="both"/>
        <w:rPr>
          <w:rFonts w:ascii="Arial" w:eastAsiaTheme="minorEastAsia" w:hAnsi="Arial" w:cs="Arial"/>
          <w:color w:val="000000" w:themeColor="text1"/>
        </w:rPr>
      </w:pPr>
    </w:p>
    <w:p w14:paraId="62630AED" w14:textId="5B43E35B" w:rsidR="00B17D30" w:rsidRPr="00B17D30" w:rsidRDefault="00664447" w:rsidP="00401FA3">
      <w:pPr>
        <w:jc w:val="both"/>
        <w:rPr>
          <w:rFonts w:ascii="Arial" w:eastAsiaTheme="minorEastAsia" w:hAnsi="Arial" w:cs="Arial"/>
          <w:color w:val="000000" w:themeColor="text1"/>
        </w:rPr>
      </w:pPr>
      <w:r>
        <w:rPr>
          <w:rFonts w:ascii="Arial" w:eastAsiaTheme="minorEastAsia" w:hAnsi="Arial" w:cs="Arial"/>
          <w:color w:val="000000" w:themeColor="text1"/>
        </w:rPr>
        <w:t>Information</w:t>
      </w:r>
      <w:r w:rsidR="00B17D30" w:rsidRPr="00B17D30">
        <w:rPr>
          <w:rFonts w:ascii="Arial" w:eastAsiaTheme="minorEastAsia" w:hAnsi="Arial" w:cs="Arial"/>
          <w:color w:val="000000" w:themeColor="text1"/>
        </w:rPr>
        <w:t>:</w:t>
      </w:r>
    </w:p>
    <w:p w14:paraId="0CA71944" w14:textId="110E15F1" w:rsidR="00B17D30" w:rsidRPr="00B17D30" w:rsidRDefault="00B17D30" w:rsidP="00401FA3">
      <w:pPr>
        <w:tabs>
          <w:tab w:val="left" w:pos="567"/>
          <w:tab w:val="left" w:pos="851"/>
        </w:tabs>
        <w:jc w:val="both"/>
        <w:rPr>
          <w:rFonts w:ascii="Arial" w:eastAsiaTheme="minorEastAsia" w:hAnsi="Arial" w:cs="Arial"/>
          <w:color w:val="000000" w:themeColor="text1"/>
        </w:rPr>
      </w:pPr>
      <m:oMath>
        <m:r>
          <w:rPr>
            <w:rFonts w:ascii="Cambria Math" w:hAnsi="Cambria Math" w:cs="Arial"/>
            <w:color w:val="000000" w:themeColor="text1"/>
          </w:rPr>
          <m:t>D</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Simpson's dominance index</w:t>
      </w:r>
    </w:p>
    <w:p w14:paraId="01810027" w14:textId="5F92589D" w:rsidR="00B17D30" w:rsidRPr="00B17D30" w:rsidRDefault="00EF5C8A" w:rsidP="00401FA3">
      <w:pPr>
        <w:tabs>
          <w:tab w:val="left" w:pos="567"/>
          <w:tab w:val="left" w:pos="851"/>
        </w:tabs>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i</m:t>
            </m:r>
          </m:sub>
        </m:sSub>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Number of individuals of the same type</w:t>
      </w:r>
      <w:r w:rsidR="00664447">
        <w:rPr>
          <w:rFonts w:ascii="Arial" w:eastAsiaTheme="minorEastAsia" w:hAnsi="Arial" w:cs="Arial"/>
          <w:color w:val="000000" w:themeColor="text1"/>
        </w:rPr>
        <w:t xml:space="preserve"> to</w:t>
      </w:r>
      <w:r w:rsidR="00B17D30" w:rsidRPr="00B17D30">
        <w:rPr>
          <w:rFonts w:ascii="Arial" w:eastAsiaTheme="minorEastAsia" w:hAnsi="Arial" w:cs="Arial"/>
          <w:color w:val="000000" w:themeColor="text1"/>
        </w:rPr>
        <w:t>-</w:t>
      </w:r>
      <w:proofErr w:type="spellStart"/>
      <w:r w:rsidR="00B17D30" w:rsidRPr="00B17D30">
        <w:rPr>
          <w:rFonts w:ascii="Arial" w:eastAsiaTheme="minorEastAsia" w:hAnsi="Arial" w:cs="Arial"/>
          <w:color w:val="000000" w:themeColor="text1"/>
        </w:rPr>
        <w:t>i</w:t>
      </w:r>
      <w:proofErr w:type="spellEnd"/>
    </w:p>
    <w:p w14:paraId="4CEF7F5B" w14:textId="0C5E6923" w:rsidR="00B17D30" w:rsidRPr="00B17D30" w:rsidRDefault="00B17D30" w:rsidP="00401FA3">
      <w:pPr>
        <w:tabs>
          <w:tab w:val="left" w:pos="567"/>
        </w:tabs>
        <w:rPr>
          <w:rFonts w:ascii="Arial" w:eastAsiaTheme="minorEastAsia" w:hAnsi="Arial" w:cs="Arial"/>
          <w:color w:val="000000" w:themeColor="text1"/>
        </w:rPr>
      </w:pPr>
      <m:oMath>
        <m:r>
          <w:rPr>
            <w:rFonts w:ascii="Cambria Math" w:hAnsi="Cambria Math" w:cs="Arial"/>
            <w:color w:val="000000" w:themeColor="text1"/>
          </w:rPr>
          <m:t>N</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The total number of individuals identified to</w:t>
      </w:r>
      <w:r w:rsidRPr="00B17D30">
        <w:rPr>
          <w:rFonts w:ascii="Arial" w:eastAsiaTheme="minorEastAsia" w:hAnsi="Arial" w:cs="Arial"/>
          <w:color w:val="000000" w:themeColor="text1"/>
        </w:rPr>
        <w:t>-</w:t>
      </w:r>
      <w:proofErr w:type="spellStart"/>
      <w:r w:rsidRPr="00B17D30">
        <w:rPr>
          <w:rFonts w:ascii="Arial" w:eastAsiaTheme="minorEastAsia" w:hAnsi="Arial" w:cs="Arial"/>
          <w:color w:val="000000" w:themeColor="text1"/>
        </w:rPr>
        <w:t>i</w:t>
      </w:r>
      <w:proofErr w:type="spellEnd"/>
    </w:p>
    <w:p w14:paraId="33FC1C17" w14:textId="1AF59FD4" w:rsidR="00AA74E0" w:rsidRDefault="00B17D30" w:rsidP="00401FA3">
      <w:pPr>
        <w:pStyle w:val="Body"/>
        <w:spacing w:after="0"/>
        <w:rPr>
          <w:rFonts w:ascii="Arial" w:hAnsi="Arial" w:cs="Arial"/>
          <w:sz w:val="18"/>
          <w:szCs w:val="18"/>
        </w:rPr>
      </w:pPr>
      <w:r w:rsidRPr="00B17D30">
        <w:rPr>
          <w:rFonts w:ascii="Arial" w:hAnsi="Arial" w:cs="Arial"/>
          <w:color w:val="000000" w:themeColor="text1"/>
        </w:rPr>
        <w:t>The dominance index value ranges from 0 to 1. A value close to 0 indicates no dominant species. Conversely, a value close to 1 indicates a dominant species.</w:t>
      </w:r>
      <w:r w:rsidR="00AA74E0" w:rsidRPr="00B17D30">
        <w:rPr>
          <w:rFonts w:ascii="Arial" w:hAnsi="Arial" w:cs="Arial"/>
          <w:sz w:val="18"/>
          <w:szCs w:val="18"/>
        </w:rPr>
        <w:t xml:space="preserve"> </w:t>
      </w:r>
    </w:p>
    <w:p w14:paraId="7DC663CB" w14:textId="77777777" w:rsidR="00B17D30" w:rsidRDefault="00B17D30" w:rsidP="00401FA3">
      <w:pPr>
        <w:pStyle w:val="Body"/>
        <w:spacing w:after="0"/>
        <w:rPr>
          <w:rFonts w:ascii="Arial" w:hAnsi="Arial" w:cs="Arial"/>
          <w:sz w:val="18"/>
          <w:szCs w:val="18"/>
        </w:rPr>
      </w:pPr>
    </w:p>
    <w:p w14:paraId="59ECF4A9" w14:textId="1A7177EA" w:rsidR="00B17D30" w:rsidRDefault="00B17D30" w:rsidP="00401FA3">
      <w:pPr>
        <w:jc w:val="both"/>
        <w:rPr>
          <w:rFonts w:ascii="Arial" w:hAnsi="Arial" w:cs="Arial"/>
          <w:b/>
          <w:bCs/>
        </w:rPr>
      </w:pPr>
      <w:r w:rsidRPr="00B17D30">
        <w:rPr>
          <w:rFonts w:ascii="Arial" w:hAnsi="Arial" w:cs="Arial"/>
          <w:b/>
          <w:caps/>
          <w:sz w:val="22"/>
        </w:rPr>
        <w:t>2.</w:t>
      </w:r>
      <w:r>
        <w:rPr>
          <w:rFonts w:ascii="Arial" w:hAnsi="Arial" w:cs="Arial"/>
          <w:b/>
          <w:caps/>
          <w:sz w:val="22"/>
        </w:rPr>
        <w:t>4</w:t>
      </w:r>
      <w:r w:rsidRPr="00B17D30">
        <w:rPr>
          <w:rFonts w:ascii="Times New Roman" w:hAnsi="Times New Roman"/>
          <w:b/>
          <w:bCs/>
          <w:sz w:val="22"/>
          <w:szCs w:val="22"/>
        </w:rPr>
        <w:t xml:space="preserve"> </w:t>
      </w:r>
      <w:r>
        <w:rPr>
          <w:rFonts w:ascii="Arial" w:hAnsi="Arial" w:cs="Arial"/>
          <w:b/>
          <w:bCs/>
        </w:rPr>
        <w:t>Data Analysis</w:t>
      </w:r>
    </w:p>
    <w:p w14:paraId="5C557705" w14:textId="77777777" w:rsidR="00664447" w:rsidRPr="00B17D30" w:rsidRDefault="00664447" w:rsidP="00401FA3">
      <w:pPr>
        <w:jc w:val="both"/>
        <w:rPr>
          <w:rFonts w:ascii="Times New Roman" w:hAnsi="Times New Roman"/>
          <w:sz w:val="22"/>
          <w:szCs w:val="22"/>
        </w:rPr>
      </w:pPr>
    </w:p>
    <w:p w14:paraId="29C309E7" w14:textId="5742C593" w:rsidR="00B17D30" w:rsidRPr="00B17D30" w:rsidRDefault="00B17D30" w:rsidP="00401FA3">
      <w:pPr>
        <w:pStyle w:val="Body"/>
        <w:spacing w:after="0"/>
        <w:rPr>
          <w:rFonts w:ascii="Arial" w:hAnsi="Arial" w:cs="Arial"/>
          <w:sz w:val="16"/>
          <w:szCs w:val="16"/>
        </w:rPr>
      </w:pPr>
      <w:r w:rsidRPr="00B17D30">
        <w:rPr>
          <w:rFonts w:ascii="Arial" w:hAnsi="Arial" w:cs="Arial"/>
          <w:color w:val="000000" w:themeColor="text1"/>
        </w:rPr>
        <w:t>Water quality data was analyzed using comparative descriptive analysis, namely by comparing each physical and chemical water parameter with the seawater quality standards for marine tourism in Government Regulation Number 22 of 2021. Meanwhile, plankton data analysis was carried out by calculating the diversity index, uniformity index, and dominance index.</w:t>
      </w:r>
    </w:p>
    <w:p w14:paraId="69CE7B0A" w14:textId="77777777" w:rsidR="00790ADA" w:rsidRPr="00FB3A86" w:rsidRDefault="00790ADA" w:rsidP="00401FA3">
      <w:pPr>
        <w:pStyle w:val="Body"/>
        <w:spacing w:after="0"/>
        <w:rPr>
          <w:rFonts w:ascii="Arial" w:hAnsi="Arial" w:cs="Arial"/>
        </w:rPr>
      </w:pPr>
    </w:p>
    <w:p w14:paraId="38BE3C71" w14:textId="47EE4D72" w:rsidR="00863BD3" w:rsidRPr="00FB3A86" w:rsidRDefault="00000F8F" w:rsidP="00401FA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31605E" w14:textId="77777777" w:rsidR="00D546DB" w:rsidRDefault="00D546DB" w:rsidP="00401FA3">
      <w:pPr>
        <w:pStyle w:val="Body"/>
        <w:spacing w:after="0"/>
        <w:rPr>
          <w:rFonts w:ascii="Arial" w:hAnsi="Arial" w:cs="Arial"/>
          <w:b/>
          <w:caps/>
          <w:sz w:val="22"/>
        </w:rPr>
      </w:pPr>
    </w:p>
    <w:p w14:paraId="4DE78664" w14:textId="1E6EC2BC" w:rsidR="001720C5" w:rsidRDefault="00C30A0F" w:rsidP="00401FA3">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1720C5">
        <w:rPr>
          <w:rFonts w:ascii="Arial" w:hAnsi="Arial" w:cs="Arial"/>
          <w:b/>
          <w:sz w:val="22"/>
        </w:rPr>
        <w:t>Water Quality Parameters</w:t>
      </w:r>
    </w:p>
    <w:p w14:paraId="6F41E318" w14:textId="77777777" w:rsidR="00D546DB" w:rsidRDefault="00D546DB" w:rsidP="00D546DB">
      <w:pPr>
        <w:jc w:val="both"/>
        <w:rPr>
          <w:rFonts w:ascii="Arial" w:hAnsi="Arial" w:cs="Arial"/>
        </w:rPr>
      </w:pPr>
    </w:p>
    <w:p w14:paraId="749457B5" w14:textId="73F73F3C" w:rsidR="001720C5" w:rsidRPr="001720C5" w:rsidRDefault="001720C5" w:rsidP="00D546DB">
      <w:pPr>
        <w:jc w:val="both"/>
        <w:rPr>
          <w:rFonts w:ascii="Arial" w:hAnsi="Arial" w:cs="Arial"/>
        </w:rPr>
      </w:pPr>
      <w:r w:rsidRPr="001720C5">
        <w:rPr>
          <w:rFonts w:ascii="Arial" w:hAnsi="Arial" w:cs="Arial"/>
        </w:rPr>
        <w:lastRenderedPageBreak/>
        <w:t xml:space="preserve">The temperature measurements in the waters of </w:t>
      </w:r>
      <w:proofErr w:type="spellStart"/>
      <w:r w:rsidRPr="001720C5">
        <w:rPr>
          <w:rFonts w:ascii="Arial" w:hAnsi="Arial" w:cs="Arial"/>
        </w:rPr>
        <w:t>Pangandaran</w:t>
      </w:r>
      <w:proofErr w:type="spellEnd"/>
      <w:r w:rsidRPr="001720C5">
        <w:rPr>
          <w:rFonts w:ascii="Arial" w:hAnsi="Arial" w:cs="Arial"/>
        </w:rPr>
        <w:t xml:space="preserve"> Beach at each station ranged from 26.5°C to 26.86°C. The temperature measurements showed differences in the average temperature at each station, as these measurements were conducted during sunny and cloudy weather. The temperature in waters is strongly influenced by weather factors and the intensity of sunlight entering the waters. The temperature varies depending on the location of the waters. Open waters and those close to land have higher temperatures because sunlight is more effective in increasing seawater temperature (</w:t>
      </w:r>
      <w:proofErr w:type="spellStart"/>
      <w:r w:rsidRPr="001720C5">
        <w:rPr>
          <w:rFonts w:ascii="Arial" w:hAnsi="Arial" w:cs="Arial"/>
        </w:rPr>
        <w:t>Prasetyawan</w:t>
      </w:r>
      <w:proofErr w:type="spellEnd"/>
      <w:r w:rsidRPr="001720C5">
        <w:rPr>
          <w:rFonts w:ascii="Arial" w:hAnsi="Arial" w:cs="Arial"/>
        </w:rPr>
        <w:t xml:space="preserve"> et al. 2017). Based on the results of water quality measurements, the average temperature of </w:t>
      </w:r>
      <w:proofErr w:type="spellStart"/>
      <w:r w:rsidRPr="001720C5">
        <w:rPr>
          <w:rFonts w:ascii="Arial" w:hAnsi="Arial" w:cs="Arial"/>
        </w:rPr>
        <w:t>Pangandaran</w:t>
      </w:r>
      <w:proofErr w:type="spellEnd"/>
      <w:r w:rsidRPr="001720C5">
        <w:rPr>
          <w:rFonts w:ascii="Arial" w:hAnsi="Arial" w:cs="Arial"/>
        </w:rPr>
        <w:t xml:space="preserve"> Beach waters is within a good temperature range for marine tourism activities and the growth of marine biota. This range is also within the optimum value for phytoplankton growth. This is in accordance with Effendi (2003) who stated that a good temperature for phytoplankton growth is in the range of 20-30°C.</w:t>
      </w:r>
    </w:p>
    <w:p w14:paraId="4261AAC2" w14:textId="77777777" w:rsidR="00D546DB" w:rsidRDefault="00D546DB" w:rsidP="00D546DB">
      <w:pPr>
        <w:jc w:val="both"/>
        <w:rPr>
          <w:rFonts w:ascii="Arial" w:hAnsi="Arial" w:cs="Arial"/>
        </w:rPr>
      </w:pPr>
    </w:p>
    <w:p w14:paraId="79F5AA18" w14:textId="4DB20B20" w:rsidR="001720C5" w:rsidRPr="001720C5" w:rsidRDefault="001720C5" w:rsidP="00D546DB">
      <w:pPr>
        <w:jc w:val="both"/>
        <w:rPr>
          <w:rFonts w:ascii="Arial" w:hAnsi="Arial" w:cs="Arial"/>
        </w:rPr>
      </w:pPr>
      <w:r w:rsidRPr="001720C5">
        <w:rPr>
          <w:rFonts w:ascii="Arial" w:hAnsi="Arial" w:cs="Arial"/>
        </w:rPr>
        <w:t xml:space="preserve">The results of light transparency measurements at each station were in the range of 3.45 – 3.54 m. The higher light transparency measurement results were due to the increased light intensity entering the coastal waters due to brighter weather conditions than other stations. Meanwhile, the low measurement results were due to cloudy weather which caused the intensity of sunlight entering the waters to be suboptimal. Based on the measurement results, the average value of light transparency in the waters of </w:t>
      </w:r>
      <w:proofErr w:type="spellStart"/>
      <w:r w:rsidRPr="001720C5">
        <w:rPr>
          <w:rFonts w:ascii="Arial" w:hAnsi="Arial" w:cs="Arial"/>
        </w:rPr>
        <w:t>Pangandaran</w:t>
      </w:r>
      <w:proofErr w:type="spellEnd"/>
      <w:r w:rsidRPr="001720C5">
        <w:rPr>
          <w:rFonts w:ascii="Arial" w:hAnsi="Arial" w:cs="Arial"/>
        </w:rPr>
        <w:t xml:space="preserve"> Beach is not optimal for marine tourism based on seawater quality standards because it is less than 6 m. The low light transparency is thought to be due to the turbidity of the waters caused by sedimentation stirring.</w:t>
      </w:r>
    </w:p>
    <w:p w14:paraId="41CE4820" w14:textId="77777777" w:rsidR="00D546DB" w:rsidRDefault="00D546DB" w:rsidP="00D546DB">
      <w:pPr>
        <w:jc w:val="both"/>
        <w:rPr>
          <w:rFonts w:ascii="Arial" w:hAnsi="Arial" w:cs="Arial"/>
        </w:rPr>
      </w:pPr>
    </w:p>
    <w:p w14:paraId="608B57EC" w14:textId="37E0B00A" w:rsidR="001720C5" w:rsidRPr="001720C5" w:rsidRDefault="001720C5" w:rsidP="00D546DB">
      <w:pPr>
        <w:jc w:val="both"/>
        <w:rPr>
          <w:rFonts w:ascii="Arial" w:hAnsi="Arial" w:cs="Arial"/>
        </w:rPr>
      </w:pPr>
      <w:r w:rsidRPr="001720C5">
        <w:rPr>
          <w:rFonts w:ascii="Arial" w:hAnsi="Arial" w:cs="Arial"/>
        </w:rPr>
        <w:t xml:space="preserve">Current parameter measurements in </w:t>
      </w:r>
      <w:proofErr w:type="spellStart"/>
      <w:r w:rsidRPr="001720C5">
        <w:rPr>
          <w:rFonts w:ascii="Arial" w:hAnsi="Arial" w:cs="Arial"/>
        </w:rPr>
        <w:t>Pangandaran</w:t>
      </w:r>
      <w:proofErr w:type="spellEnd"/>
      <w:r w:rsidRPr="001720C5">
        <w:rPr>
          <w:rFonts w:ascii="Arial" w:hAnsi="Arial" w:cs="Arial"/>
        </w:rPr>
        <w:t xml:space="preserve"> Beach waters range from 0.13 to 0.15 m/s. The differences in measured current speeds are not significant at each station because each station is in open waters, resulting in relatively similar winds. Ocean currents are a concrete reflection of the prevailing wind patterns at that time (</w:t>
      </w:r>
      <w:proofErr w:type="spellStart"/>
      <w:r w:rsidRPr="001720C5">
        <w:rPr>
          <w:rFonts w:ascii="Arial" w:hAnsi="Arial" w:cs="Arial"/>
        </w:rPr>
        <w:t>Sulistiowati</w:t>
      </w:r>
      <w:proofErr w:type="spellEnd"/>
      <w:r w:rsidRPr="001720C5">
        <w:rPr>
          <w:rFonts w:ascii="Arial" w:hAnsi="Arial" w:cs="Arial"/>
        </w:rPr>
        <w:t xml:space="preserve"> et al. 2016). The average measured current is very weak due to the influence of weak winds. The current speed in </w:t>
      </w:r>
      <w:proofErr w:type="spellStart"/>
      <w:r w:rsidRPr="001720C5">
        <w:rPr>
          <w:rFonts w:ascii="Arial" w:hAnsi="Arial" w:cs="Arial"/>
        </w:rPr>
        <w:t>Pangandaran</w:t>
      </w:r>
      <w:proofErr w:type="spellEnd"/>
      <w:r w:rsidRPr="001720C5">
        <w:rPr>
          <w:rFonts w:ascii="Arial" w:hAnsi="Arial" w:cs="Arial"/>
        </w:rPr>
        <w:t xml:space="preserve"> Beach waters is classified as a slow current. This is because the winds that blow are also slow.</w:t>
      </w:r>
    </w:p>
    <w:p w14:paraId="3A5E1FD9" w14:textId="77777777" w:rsidR="00D546DB" w:rsidRDefault="00D546DB" w:rsidP="00D546DB">
      <w:pPr>
        <w:jc w:val="both"/>
        <w:rPr>
          <w:rFonts w:ascii="Arial" w:hAnsi="Arial" w:cs="Arial"/>
        </w:rPr>
      </w:pPr>
    </w:p>
    <w:p w14:paraId="5CB8E6A7" w14:textId="21B1BAF5" w:rsidR="001720C5" w:rsidRPr="001720C5" w:rsidRDefault="001720C5" w:rsidP="00D546DB">
      <w:pPr>
        <w:jc w:val="both"/>
        <w:rPr>
          <w:rFonts w:ascii="Arial" w:hAnsi="Arial" w:cs="Arial"/>
        </w:rPr>
      </w:pPr>
      <w:r w:rsidRPr="001720C5">
        <w:rPr>
          <w:rFonts w:ascii="Arial" w:hAnsi="Arial" w:cs="Arial"/>
        </w:rPr>
        <w:t xml:space="preserve">Dissolved Oxygen (DO) measurements in </w:t>
      </w:r>
      <w:proofErr w:type="spellStart"/>
      <w:r w:rsidRPr="001720C5">
        <w:rPr>
          <w:rFonts w:ascii="Arial" w:hAnsi="Arial" w:cs="Arial"/>
        </w:rPr>
        <w:t>Pangandaran</w:t>
      </w:r>
      <w:proofErr w:type="spellEnd"/>
      <w:r w:rsidRPr="001720C5">
        <w:rPr>
          <w:rFonts w:ascii="Arial" w:hAnsi="Arial" w:cs="Arial"/>
        </w:rPr>
        <w:t xml:space="preserve"> Beach waters range from 7.09 to 8.1 mg/l. The low DO value is due to the availability of oxygen in the waters not only being used by living creatures but also to oxidize organic matter in the form of beach waste that enters the sea. According to Effendi (2003) and </w:t>
      </w:r>
      <w:proofErr w:type="spellStart"/>
      <w:r w:rsidRPr="001720C5">
        <w:rPr>
          <w:rFonts w:ascii="Arial" w:hAnsi="Arial" w:cs="Arial"/>
        </w:rPr>
        <w:t>Wibisono</w:t>
      </w:r>
      <w:proofErr w:type="spellEnd"/>
      <w:r w:rsidRPr="001720C5">
        <w:rPr>
          <w:rFonts w:ascii="Arial" w:hAnsi="Arial" w:cs="Arial"/>
        </w:rPr>
        <w:t xml:space="preserve"> (2011) in </w:t>
      </w:r>
      <w:proofErr w:type="spellStart"/>
      <w:r w:rsidRPr="001720C5">
        <w:rPr>
          <w:rFonts w:ascii="Arial" w:hAnsi="Arial" w:cs="Arial"/>
        </w:rPr>
        <w:t>Sulistiowati</w:t>
      </w:r>
      <w:proofErr w:type="spellEnd"/>
      <w:r w:rsidRPr="001720C5">
        <w:rPr>
          <w:rFonts w:ascii="Arial" w:hAnsi="Arial" w:cs="Arial"/>
        </w:rPr>
        <w:t xml:space="preserve">, et al. (2016), dissolved oxygen levels in seawater are influenced by waste containing organic matter originating from domestic industrial, mining, and agricultural activities. Meanwhile, the high DO value is due to hot weather, which increases the intensity of sunlight entering the waters, allowing phytoplankton to photosynthesize properly. The DO value in </w:t>
      </w:r>
      <w:proofErr w:type="spellStart"/>
      <w:r w:rsidRPr="001720C5">
        <w:rPr>
          <w:rFonts w:ascii="Arial" w:hAnsi="Arial" w:cs="Arial"/>
        </w:rPr>
        <w:t>Pangandaran</w:t>
      </w:r>
      <w:proofErr w:type="spellEnd"/>
      <w:r w:rsidRPr="001720C5">
        <w:rPr>
          <w:rFonts w:ascii="Arial" w:hAnsi="Arial" w:cs="Arial"/>
        </w:rPr>
        <w:t xml:space="preserve"> Beach waters is in accordance with seawater quality standards for marine tourism and marine biota, where the threshold value based on Government Regulation No. 22 of 2021 is &gt;5 mg/l. This indicates that these waters support marine tourism activities and plankton development.</w:t>
      </w:r>
    </w:p>
    <w:p w14:paraId="259ED4D8" w14:textId="77777777" w:rsidR="00D546DB" w:rsidRDefault="00D546DB" w:rsidP="00D546DB">
      <w:pPr>
        <w:jc w:val="both"/>
        <w:rPr>
          <w:rFonts w:ascii="Arial" w:hAnsi="Arial" w:cs="Arial"/>
        </w:rPr>
      </w:pPr>
    </w:p>
    <w:p w14:paraId="3C75806A" w14:textId="47F88F50" w:rsidR="001720C5" w:rsidRPr="001720C5" w:rsidRDefault="001720C5" w:rsidP="00D546DB">
      <w:pPr>
        <w:jc w:val="both"/>
        <w:rPr>
          <w:rFonts w:ascii="Arial" w:hAnsi="Arial" w:cs="Arial"/>
        </w:rPr>
      </w:pPr>
      <w:r w:rsidRPr="001720C5">
        <w:rPr>
          <w:rFonts w:ascii="Arial" w:hAnsi="Arial" w:cs="Arial"/>
        </w:rPr>
        <w:t xml:space="preserve">The results of measurements of the degree of acidity (pH) in </w:t>
      </w:r>
      <w:proofErr w:type="spellStart"/>
      <w:r w:rsidRPr="001720C5">
        <w:rPr>
          <w:rFonts w:ascii="Arial" w:hAnsi="Arial" w:cs="Arial"/>
        </w:rPr>
        <w:t>Pangandaran</w:t>
      </w:r>
      <w:proofErr w:type="spellEnd"/>
      <w:r w:rsidRPr="001720C5">
        <w:rPr>
          <w:rFonts w:ascii="Arial" w:hAnsi="Arial" w:cs="Arial"/>
        </w:rPr>
        <w:t xml:space="preserve"> Beach waters ranged from 8.14 to 8.77. The high average pH value is due to the photosynthesis process of phytoplankton that utilizes carbon dioxide, thereby reducing the acidity of the water. Meanwhile, the lowest average value is due to fishery cultivation activities, namely floating net cages in the area. The results of measurements of the average pH value of </w:t>
      </w:r>
      <w:proofErr w:type="spellStart"/>
      <w:r w:rsidRPr="001720C5">
        <w:rPr>
          <w:rFonts w:ascii="Arial" w:hAnsi="Arial" w:cs="Arial"/>
        </w:rPr>
        <w:t>Pangandaran</w:t>
      </w:r>
      <w:proofErr w:type="spellEnd"/>
      <w:r w:rsidRPr="001720C5">
        <w:rPr>
          <w:rFonts w:ascii="Arial" w:hAnsi="Arial" w:cs="Arial"/>
        </w:rPr>
        <w:t xml:space="preserve"> Beach waters are within the range of seawater quality standards for marine tourism and marine biota. Except at station 2, the average pH value exceeded the quality standard limit. The seawater quality standard value of PP No. 22 of 2021 for marine tourism and marine biota is 7-8.5. This is in accordance with Effendi's (2003) statement that aquatic biota </w:t>
      </w:r>
      <w:proofErr w:type="gramStart"/>
      <w:r w:rsidRPr="001720C5">
        <w:rPr>
          <w:rFonts w:ascii="Arial" w:hAnsi="Arial" w:cs="Arial"/>
        </w:rPr>
        <w:t>are</w:t>
      </w:r>
      <w:proofErr w:type="gramEnd"/>
      <w:r w:rsidRPr="001720C5">
        <w:rPr>
          <w:rFonts w:ascii="Arial" w:hAnsi="Arial" w:cs="Arial"/>
        </w:rPr>
        <w:t xml:space="preserve"> very </w:t>
      </w:r>
      <w:r w:rsidRPr="001720C5">
        <w:rPr>
          <w:rFonts w:ascii="Arial" w:hAnsi="Arial" w:cs="Arial"/>
        </w:rPr>
        <w:lastRenderedPageBreak/>
        <w:t>sensitive to pH and tend to prefer a pH around 7-8.5. The pH value of marine waters is influenced by other factors such as temperature and waste discharge.</w:t>
      </w:r>
    </w:p>
    <w:p w14:paraId="25120249" w14:textId="77777777" w:rsidR="00D546DB" w:rsidRDefault="00D546DB" w:rsidP="00D546DB">
      <w:pPr>
        <w:jc w:val="both"/>
        <w:rPr>
          <w:rFonts w:ascii="Arial" w:hAnsi="Arial" w:cs="Arial"/>
        </w:rPr>
      </w:pPr>
    </w:p>
    <w:p w14:paraId="02CC43FE" w14:textId="595821B5" w:rsidR="001720C5" w:rsidRPr="001720C5" w:rsidRDefault="001720C5" w:rsidP="00D546DB">
      <w:pPr>
        <w:jc w:val="both"/>
        <w:rPr>
          <w:rFonts w:ascii="Arial" w:hAnsi="Arial" w:cs="Arial"/>
        </w:rPr>
      </w:pPr>
      <w:r w:rsidRPr="001720C5">
        <w:rPr>
          <w:rFonts w:ascii="Arial" w:hAnsi="Arial" w:cs="Arial"/>
        </w:rPr>
        <w:t xml:space="preserve">The results of the salinity parameter measurements of </w:t>
      </w:r>
      <w:proofErr w:type="spellStart"/>
      <w:r w:rsidRPr="001720C5">
        <w:rPr>
          <w:rFonts w:ascii="Arial" w:hAnsi="Arial" w:cs="Arial"/>
        </w:rPr>
        <w:t>Pangandaran</w:t>
      </w:r>
      <w:proofErr w:type="spellEnd"/>
      <w:r w:rsidRPr="001720C5">
        <w:rPr>
          <w:rFonts w:ascii="Arial" w:hAnsi="Arial" w:cs="Arial"/>
        </w:rPr>
        <w:t xml:space="preserve"> Beach waters are in the range of 33-35‰. The high and low salinity values ​​are also influenced by rainfall, water circulation patterns, and mixing. According to Patty et al. (2021), other factors that influence salinity are</w:t>
      </w:r>
      <w:r>
        <w:rPr>
          <w:rFonts w:ascii="Arial" w:hAnsi="Arial" w:cs="Arial"/>
        </w:rPr>
        <w:t xml:space="preserve"> </w:t>
      </w:r>
      <w:r w:rsidRPr="001720C5">
        <w:rPr>
          <w:rFonts w:ascii="Arial" w:hAnsi="Arial" w:cs="Arial"/>
        </w:rPr>
        <w:t xml:space="preserve">weather and wind. Based on the results of water quality measurements, the average salinity value of </w:t>
      </w:r>
      <w:proofErr w:type="spellStart"/>
      <w:r w:rsidRPr="001720C5">
        <w:rPr>
          <w:rFonts w:ascii="Arial" w:hAnsi="Arial" w:cs="Arial"/>
        </w:rPr>
        <w:t>Pangandaran</w:t>
      </w:r>
      <w:proofErr w:type="spellEnd"/>
      <w:r w:rsidRPr="001720C5">
        <w:rPr>
          <w:rFonts w:ascii="Arial" w:hAnsi="Arial" w:cs="Arial"/>
        </w:rPr>
        <w:t xml:space="preserve"> Beach waters is still within the quality standards according to Government Regulation No. 22 of 2022 for marine tourism activities and marine biota growth. These results are also in accordance with those stated by Yuliana and Ahmad (2017) that the salinity range of 34-35‰ is an appropriate value for phytoplankton growth. </w:t>
      </w:r>
      <w:proofErr w:type="spellStart"/>
      <w:r w:rsidRPr="001720C5">
        <w:rPr>
          <w:rFonts w:ascii="Arial" w:hAnsi="Arial" w:cs="Arial"/>
        </w:rPr>
        <w:t>Sachlan</w:t>
      </w:r>
      <w:proofErr w:type="spellEnd"/>
      <w:r w:rsidRPr="001720C5">
        <w:rPr>
          <w:rFonts w:ascii="Arial" w:hAnsi="Arial" w:cs="Arial"/>
        </w:rPr>
        <w:t xml:space="preserve"> (1982) stated that salinity &gt;20‰ is an appropriate value for phytoplankton to carry out photosynthesis (Yuliana and Ahmad, 2017).</w:t>
      </w:r>
    </w:p>
    <w:p w14:paraId="5A4DE929" w14:textId="77777777" w:rsidR="00D546DB" w:rsidRDefault="00D546DB" w:rsidP="00D546DB">
      <w:pPr>
        <w:jc w:val="both"/>
        <w:rPr>
          <w:rFonts w:ascii="Arial" w:hAnsi="Arial" w:cs="Arial"/>
        </w:rPr>
      </w:pPr>
    </w:p>
    <w:p w14:paraId="715926CF" w14:textId="3EEE62B7" w:rsidR="001720C5" w:rsidRPr="001720C5" w:rsidRDefault="001720C5" w:rsidP="00D546DB">
      <w:pPr>
        <w:jc w:val="both"/>
        <w:rPr>
          <w:rFonts w:ascii="Arial" w:hAnsi="Arial" w:cs="Arial"/>
        </w:rPr>
      </w:pPr>
      <w:r w:rsidRPr="001720C5">
        <w:rPr>
          <w:rFonts w:ascii="Arial" w:hAnsi="Arial" w:cs="Arial"/>
        </w:rPr>
        <w:t xml:space="preserve">The results of carbon dioxide </w:t>
      </w:r>
      <m:oMath>
        <m:r>
          <w:rPr>
            <w:rFonts w:ascii="Cambria Math" w:hAnsi="Cambria Math" w:cs="Arial"/>
          </w:rPr>
          <m:t>(</m:t>
        </m:r>
        <m:sSub>
          <m:sSubPr>
            <m:ctrlPr>
              <w:rPr>
                <w:rFonts w:ascii="Cambria Math" w:hAnsi="Cambria Math" w:cs="Arial"/>
                <w:iCs/>
                <w:color w:val="000000" w:themeColor="text1"/>
              </w:rPr>
            </m:ctrlPr>
          </m:sSubPr>
          <m:e>
            <m:r>
              <m:rPr>
                <m:sty m:val="p"/>
              </m:rPr>
              <w:rPr>
                <w:rFonts w:ascii="Cambria Math" w:hAnsi="Cambria Math" w:cs="Arial"/>
                <w:color w:val="000000" w:themeColor="text1"/>
              </w:rPr>
              <m:t>CO</m:t>
            </m:r>
          </m:e>
          <m:sub>
            <m:r>
              <m:rPr>
                <m:sty m:val="p"/>
              </m:rPr>
              <w:rPr>
                <w:rFonts w:ascii="Cambria Math" w:hAnsi="Cambria Math" w:cs="Arial"/>
                <w:color w:val="000000" w:themeColor="text1"/>
              </w:rPr>
              <m:t>2</m:t>
            </m:r>
          </m:sub>
        </m:sSub>
      </m:oMath>
      <w:r w:rsidRPr="001720C5">
        <w:rPr>
          <w:rFonts w:ascii="Arial" w:hAnsi="Arial" w:cs="Arial"/>
          <w:iCs/>
          <w:color w:val="000000" w:themeColor="text1"/>
        </w:rPr>
        <w:t>)</w:t>
      </w:r>
      <w:r w:rsidRPr="001720C5">
        <w:rPr>
          <w:rFonts w:ascii="Arial" w:hAnsi="Arial" w:cs="Arial"/>
          <w:color w:val="000000" w:themeColor="text1"/>
        </w:rPr>
        <w:t xml:space="preserve"> </w:t>
      </w:r>
      <w:r w:rsidRPr="001720C5">
        <w:rPr>
          <w:rFonts w:ascii="Arial" w:hAnsi="Arial" w:cs="Arial"/>
        </w:rPr>
        <w:t xml:space="preserve">measurements in the waters of </w:t>
      </w:r>
      <w:proofErr w:type="spellStart"/>
      <w:r w:rsidRPr="001720C5">
        <w:rPr>
          <w:rFonts w:ascii="Arial" w:hAnsi="Arial" w:cs="Arial"/>
        </w:rPr>
        <w:t>Pangandaran</w:t>
      </w:r>
      <w:proofErr w:type="spellEnd"/>
      <w:r w:rsidRPr="001720C5">
        <w:rPr>
          <w:rFonts w:ascii="Arial" w:hAnsi="Arial" w:cs="Arial"/>
        </w:rPr>
        <w:t xml:space="preserve"> Beach are in the average range of 51 – 59 mg/l. The results of the average CO</w:t>
      </w:r>
      <w:r w:rsidRPr="001720C5">
        <w:rPr>
          <w:rFonts w:ascii="Cambria Math" w:hAnsi="Cambria Math" w:cs="Cambria Math"/>
        </w:rPr>
        <w:t>₂</w:t>
      </w:r>
      <w:r w:rsidRPr="001720C5">
        <w:rPr>
          <w:rFonts w:ascii="Arial" w:hAnsi="Arial" w:cs="Arial"/>
        </w:rPr>
        <w:t xml:space="preserve"> measurement value in the waters of </w:t>
      </w:r>
      <w:proofErr w:type="spellStart"/>
      <w:r w:rsidRPr="001720C5">
        <w:rPr>
          <w:rFonts w:ascii="Arial" w:hAnsi="Arial" w:cs="Arial"/>
        </w:rPr>
        <w:t>Pangandaran</w:t>
      </w:r>
      <w:proofErr w:type="spellEnd"/>
      <w:r w:rsidRPr="001720C5">
        <w:rPr>
          <w:rFonts w:ascii="Arial" w:hAnsi="Arial" w:cs="Arial"/>
        </w:rPr>
        <w:t xml:space="preserve"> Beach show a high value. According to </w:t>
      </w:r>
      <w:proofErr w:type="spellStart"/>
      <w:r w:rsidRPr="001720C5">
        <w:rPr>
          <w:rFonts w:ascii="Arial" w:hAnsi="Arial" w:cs="Arial"/>
        </w:rPr>
        <w:t>Asmawi</w:t>
      </w:r>
      <w:proofErr w:type="spellEnd"/>
      <w:r w:rsidRPr="001720C5">
        <w:rPr>
          <w:rFonts w:ascii="Arial" w:hAnsi="Arial" w:cs="Arial"/>
        </w:rPr>
        <w:t xml:space="preserve"> (1986) in </w:t>
      </w:r>
      <w:proofErr w:type="spellStart"/>
      <w:r w:rsidRPr="001720C5">
        <w:rPr>
          <w:rFonts w:ascii="Arial" w:hAnsi="Arial" w:cs="Arial"/>
        </w:rPr>
        <w:t>Kasry</w:t>
      </w:r>
      <w:proofErr w:type="spellEnd"/>
      <w:r w:rsidRPr="001720C5">
        <w:rPr>
          <w:rFonts w:ascii="Arial" w:hAnsi="Arial" w:cs="Arial"/>
        </w:rPr>
        <w:t xml:space="preserve"> and </w:t>
      </w:r>
      <w:proofErr w:type="spellStart"/>
      <w:r w:rsidRPr="001720C5">
        <w:rPr>
          <w:rFonts w:ascii="Arial" w:hAnsi="Arial" w:cs="Arial"/>
        </w:rPr>
        <w:t>Fajri</w:t>
      </w:r>
      <w:proofErr w:type="spellEnd"/>
      <w:r w:rsidRPr="001720C5">
        <w:rPr>
          <w:rFonts w:ascii="Arial" w:hAnsi="Arial" w:cs="Arial"/>
        </w:rPr>
        <w:t xml:space="preserve"> (2012), the CO</w:t>
      </w:r>
      <w:r w:rsidRPr="001720C5">
        <w:rPr>
          <w:rFonts w:ascii="Cambria Math" w:hAnsi="Cambria Math" w:cs="Cambria Math"/>
        </w:rPr>
        <w:t>₂</w:t>
      </w:r>
      <w:r w:rsidRPr="001720C5">
        <w:rPr>
          <w:rFonts w:ascii="Arial" w:hAnsi="Arial" w:cs="Arial"/>
        </w:rPr>
        <w:t xml:space="preserve"> content in the waters is in the range of &gt;2 mg/l – 12 mg/l.</w:t>
      </w:r>
    </w:p>
    <w:p w14:paraId="0739065C" w14:textId="77777777" w:rsidR="00D546DB" w:rsidRDefault="00D546DB" w:rsidP="00D546DB">
      <w:pPr>
        <w:jc w:val="both"/>
        <w:rPr>
          <w:rFonts w:ascii="Arial" w:hAnsi="Arial" w:cs="Arial"/>
        </w:rPr>
      </w:pPr>
    </w:p>
    <w:p w14:paraId="0432D49B" w14:textId="79F6AC32" w:rsidR="001720C5" w:rsidRPr="001720C5" w:rsidRDefault="001720C5" w:rsidP="00D546DB">
      <w:pPr>
        <w:jc w:val="both"/>
        <w:rPr>
          <w:rFonts w:ascii="Arial" w:hAnsi="Arial" w:cs="Arial"/>
        </w:rPr>
      </w:pPr>
      <w:r w:rsidRPr="001720C5">
        <w:rPr>
          <w:rFonts w:ascii="Arial" w:hAnsi="Arial" w:cs="Arial"/>
        </w:rPr>
        <w:t xml:space="preserve">The results of ammonia </w:t>
      </w:r>
      <w:r w:rsidRPr="001720C5">
        <w:rPr>
          <w:rFonts w:ascii="Arial" w:hAnsi="Arial" w:cs="Arial"/>
          <w:bCs/>
          <w:color w:val="000000" w:themeColor="text1"/>
        </w:rPr>
        <w:t>(</w:t>
      </w:r>
      <m:oMath>
        <m:sSub>
          <m:sSubPr>
            <m:ctrlPr>
              <w:rPr>
                <w:rFonts w:ascii="Cambria Math" w:hAnsi="Cambria Math" w:cs="Arial"/>
                <w:bCs/>
                <w:iCs/>
                <w:color w:val="000000" w:themeColor="text1"/>
              </w:rPr>
            </m:ctrlPr>
          </m:sSubPr>
          <m:e>
            <m:r>
              <m:rPr>
                <m:sty m:val="p"/>
              </m:rPr>
              <w:rPr>
                <w:rFonts w:ascii="Cambria Math" w:hAnsi="Cambria Math" w:cs="Arial"/>
                <w:color w:val="000000" w:themeColor="text1"/>
              </w:rPr>
              <m:t>NH</m:t>
            </m:r>
          </m:e>
          <m:sub>
            <m:r>
              <m:rPr>
                <m:sty m:val="p"/>
              </m:rPr>
              <w:rPr>
                <w:rFonts w:ascii="Cambria Math" w:hAnsi="Cambria Math" w:cs="Arial"/>
                <w:color w:val="000000" w:themeColor="text1"/>
              </w:rPr>
              <m:t>3</m:t>
            </m:r>
          </m:sub>
        </m:sSub>
      </m:oMath>
      <w:r w:rsidRPr="001720C5">
        <w:rPr>
          <w:rFonts w:ascii="Arial" w:hAnsi="Arial" w:cs="Arial"/>
          <w:bCs/>
          <w:iCs/>
          <w:color w:val="000000" w:themeColor="text1"/>
        </w:rPr>
        <w:t>)</w:t>
      </w:r>
      <w:r w:rsidRPr="001720C5">
        <w:rPr>
          <w:rFonts w:ascii="Arial" w:hAnsi="Arial" w:cs="Arial"/>
          <w:bCs/>
          <w:color w:val="000000" w:themeColor="text1"/>
        </w:rPr>
        <w:t xml:space="preserve"> </w:t>
      </w:r>
      <w:r w:rsidRPr="001720C5">
        <w:rPr>
          <w:rFonts w:ascii="Arial" w:hAnsi="Arial" w:cs="Arial"/>
        </w:rPr>
        <w:t xml:space="preserve">measurements in </w:t>
      </w:r>
      <w:proofErr w:type="spellStart"/>
      <w:r w:rsidRPr="001720C5">
        <w:rPr>
          <w:rFonts w:ascii="Arial" w:hAnsi="Arial" w:cs="Arial"/>
        </w:rPr>
        <w:t>Pangandaran</w:t>
      </w:r>
      <w:proofErr w:type="spellEnd"/>
      <w:r w:rsidRPr="001720C5">
        <w:rPr>
          <w:rFonts w:ascii="Arial" w:hAnsi="Arial" w:cs="Arial"/>
        </w:rPr>
        <w:t xml:space="preserve"> Beach waters are in the average range of 0.09 – 0.11 mg/l. High ammonia values ​​are caused by decay, feces and food waste of marine animals such as fish as well as high pH values. High pH content in waters will increase ammonia concentration (</w:t>
      </w:r>
      <w:proofErr w:type="spellStart"/>
      <w:r w:rsidRPr="001720C5">
        <w:rPr>
          <w:rFonts w:ascii="Arial" w:hAnsi="Arial" w:cs="Arial"/>
        </w:rPr>
        <w:t>Hutabarat</w:t>
      </w:r>
      <w:proofErr w:type="spellEnd"/>
      <w:r w:rsidRPr="001720C5">
        <w:rPr>
          <w:rFonts w:ascii="Arial" w:hAnsi="Arial" w:cs="Arial"/>
        </w:rPr>
        <w:t xml:space="preserve"> et al. 2013). The ammonia content in </w:t>
      </w:r>
      <w:proofErr w:type="spellStart"/>
      <w:r w:rsidRPr="001720C5">
        <w:rPr>
          <w:rFonts w:ascii="Arial" w:hAnsi="Arial" w:cs="Arial"/>
        </w:rPr>
        <w:t>Pangandaran</w:t>
      </w:r>
      <w:proofErr w:type="spellEnd"/>
      <w:r w:rsidRPr="001720C5">
        <w:rPr>
          <w:rFonts w:ascii="Arial" w:hAnsi="Arial" w:cs="Arial"/>
        </w:rPr>
        <w:t xml:space="preserve"> Beach waters exceeds the threshold of seawater quality standards for marine tourism. The high ammonia content is thought to be due to the large load of waste input into the waters originating from various anthropogenic activities around the coast.</w:t>
      </w:r>
    </w:p>
    <w:p w14:paraId="0016D967" w14:textId="77777777" w:rsidR="00D546DB" w:rsidRDefault="00D546DB" w:rsidP="00D546DB">
      <w:pPr>
        <w:jc w:val="both"/>
        <w:rPr>
          <w:rFonts w:ascii="Arial" w:hAnsi="Arial" w:cs="Arial"/>
          <w:bCs/>
          <w:color w:val="000000" w:themeColor="text1"/>
        </w:rPr>
      </w:pPr>
    </w:p>
    <w:p w14:paraId="2D12FD06" w14:textId="7D6AAA5E" w:rsidR="001720C5" w:rsidRPr="001720C5" w:rsidRDefault="001720C5" w:rsidP="00D546DB">
      <w:pPr>
        <w:jc w:val="both"/>
        <w:rPr>
          <w:rFonts w:ascii="Arial" w:hAnsi="Arial" w:cs="Arial"/>
        </w:rPr>
      </w:pPr>
      <w:r w:rsidRPr="001720C5">
        <w:rPr>
          <w:rFonts w:ascii="Arial" w:hAnsi="Arial" w:cs="Arial"/>
          <w:bCs/>
          <w:color w:val="000000" w:themeColor="text1"/>
        </w:rPr>
        <w:t xml:space="preserve">Phosphate (PO4) measurements in </w:t>
      </w:r>
      <w:proofErr w:type="spellStart"/>
      <w:r w:rsidRPr="001720C5">
        <w:rPr>
          <w:rFonts w:ascii="Arial" w:hAnsi="Arial" w:cs="Arial"/>
          <w:bCs/>
          <w:color w:val="000000" w:themeColor="text1"/>
        </w:rPr>
        <w:t>Pangandaran</w:t>
      </w:r>
      <w:proofErr w:type="spellEnd"/>
      <w:r w:rsidRPr="001720C5">
        <w:rPr>
          <w:rFonts w:ascii="Arial" w:hAnsi="Arial" w:cs="Arial"/>
          <w:bCs/>
          <w:color w:val="000000" w:themeColor="text1"/>
        </w:rPr>
        <w:t xml:space="preserve"> Beach waters range from 0.03 to 0.04 mg/l. The average measured phosphate value exceeds the seawater quality standard for marine tourism according to Government Regulation No. 22 of 2021. The high phosphate content in the waters is caused by the many activities around </w:t>
      </w:r>
      <w:proofErr w:type="spellStart"/>
      <w:r w:rsidRPr="001720C5">
        <w:rPr>
          <w:rFonts w:ascii="Arial" w:hAnsi="Arial" w:cs="Arial"/>
          <w:bCs/>
          <w:color w:val="000000" w:themeColor="text1"/>
        </w:rPr>
        <w:t>Pangandaran</w:t>
      </w:r>
      <w:proofErr w:type="spellEnd"/>
      <w:r w:rsidRPr="001720C5">
        <w:rPr>
          <w:rFonts w:ascii="Arial" w:hAnsi="Arial" w:cs="Arial"/>
          <w:bCs/>
          <w:color w:val="000000" w:themeColor="text1"/>
        </w:rPr>
        <w:t xml:space="preserve"> Beach waters. This is in accordance with the statement by </w:t>
      </w:r>
      <w:proofErr w:type="spellStart"/>
      <w:r w:rsidRPr="001720C5">
        <w:rPr>
          <w:rFonts w:ascii="Arial" w:hAnsi="Arial" w:cs="Arial"/>
          <w:bCs/>
          <w:color w:val="000000" w:themeColor="text1"/>
        </w:rPr>
        <w:t>Qadriya</w:t>
      </w:r>
      <w:proofErr w:type="spellEnd"/>
      <w:r w:rsidRPr="001720C5">
        <w:rPr>
          <w:rFonts w:ascii="Arial" w:hAnsi="Arial" w:cs="Arial"/>
          <w:bCs/>
          <w:color w:val="000000" w:themeColor="text1"/>
        </w:rPr>
        <w:t xml:space="preserve"> et al. (2024) that the high phosphate value is triggered by increased tourism activities.</w:t>
      </w:r>
    </w:p>
    <w:p w14:paraId="7A8187E0" w14:textId="77777777" w:rsidR="00D546DB" w:rsidRDefault="00D546DB" w:rsidP="00D546DB">
      <w:pPr>
        <w:jc w:val="both"/>
        <w:rPr>
          <w:rFonts w:ascii="Arial" w:hAnsi="Arial" w:cs="Arial"/>
        </w:rPr>
      </w:pPr>
    </w:p>
    <w:p w14:paraId="4C81AA4B" w14:textId="079F04A3" w:rsidR="001720C5" w:rsidRPr="001720C5" w:rsidRDefault="001720C5" w:rsidP="00D546DB">
      <w:pPr>
        <w:jc w:val="both"/>
        <w:rPr>
          <w:rFonts w:ascii="Arial" w:hAnsi="Arial" w:cs="Arial"/>
        </w:rPr>
      </w:pPr>
      <w:r w:rsidRPr="001720C5">
        <w:rPr>
          <w:rFonts w:ascii="Arial" w:hAnsi="Arial" w:cs="Arial"/>
        </w:rPr>
        <w:t xml:space="preserve">The results of Chemical Oxygen Demand (COD) measurements in </w:t>
      </w:r>
      <w:proofErr w:type="spellStart"/>
      <w:r w:rsidRPr="001720C5">
        <w:rPr>
          <w:rFonts w:ascii="Arial" w:hAnsi="Arial" w:cs="Arial"/>
        </w:rPr>
        <w:t>Pangandaran</w:t>
      </w:r>
      <w:proofErr w:type="spellEnd"/>
      <w:r w:rsidRPr="001720C5">
        <w:rPr>
          <w:rFonts w:ascii="Arial" w:hAnsi="Arial" w:cs="Arial"/>
        </w:rPr>
        <w:t xml:space="preserve"> Beach waters ranged from an average of 12.74 to 20.27 mg/l. The results of the average COD measurement at each station indicated that the waters of </w:t>
      </w:r>
      <w:proofErr w:type="spellStart"/>
      <w:r w:rsidRPr="001720C5">
        <w:rPr>
          <w:rFonts w:ascii="Arial" w:hAnsi="Arial" w:cs="Arial"/>
        </w:rPr>
        <w:t>Pangandaran</w:t>
      </w:r>
      <w:proofErr w:type="spellEnd"/>
      <w:r w:rsidRPr="001720C5">
        <w:rPr>
          <w:rFonts w:ascii="Arial" w:hAnsi="Arial" w:cs="Arial"/>
        </w:rPr>
        <w:t xml:space="preserve"> Beach were not polluted. According to </w:t>
      </w:r>
      <w:proofErr w:type="spellStart"/>
      <w:r w:rsidRPr="001720C5">
        <w:rPr>
          <w:rFonts w:ascii="Arial" w:hAnsi="Arial" w:cs="Arial"/>
        </w:rPr>
        <w:t>Sudinno</w:t>
      </w:r>
      <w:proofErr w:type="spellEnd"/>
      <w:r w:rsidRPr="001720C5">
        <w:rPr>
          <w:rFonts w:ascii="Arial" w:hAnsi="Arial" w:cs="Arial"/>
        </w:rPr>
        <w:t xml:space="preserve"> et al. (2015), an average COD value of &lt;40 mg/l indicates that the waters were not polluted. This is also in accordance with the statement by </w:t>
      </w:r>
      <w:proofErr w:type="spellStart"/>
      <w:r w:rsidRPr="001720C5">
        <w:rPr>
          <w:rFonts w:ascii="Arial" w:hAnsi="Arial" w:cs="Arial"/>
        </w:rPr>
        <w:t>Pebrianti</w:t>
      </w:r>
      <w:proofErr w:type="spellEnd"/>
      <w:r w:rsidRPr="001720C5">
        <w:rPr>
          <w:rFonts w:ascii="Arial" w:hAnsi="Arial" w:cs="Arial"/>
        </w:rPr>
        <w:t xml:space="preserve"> et al. (2023) that the COD value is used as a measure of the level of organic material pollution.</w:t>
      </w:r>
    </w:p>
    <w:p w14:paraId="6E6B1E1A" w14:textId="77777777" w:rsidR="00D546DB" w:rsidRDefault="00D546DB" w:rsidP="00D546DB">
      <w:pPr>
        <w:jc w:val="both"/>
        <w:rPr>
          <w:rFonts w:ascii="Arial" w:hAnsi="Arial" w:cs="Arial"/>
        </w:rPr>
      </w:pPr>
    </w:p>
    <w:p w14:paraId="256ED44B" w14:textId="56469FBE" w:rsidR="001720C5" w:rsidRDefault="001720C5" w:rsidP="00D546DB">
      <w:pPr>
        <w:jc w:val="both"/>
        <w:rPr>
          <w:rFonts w:ascii="Arial" w:hAnsi="Arial" w:cs="Arial"/>
        </w:rPr>
      </w:pPr>
      <w:r w:rsidRPr="001720C5">
        <w:rPr>
          <w:rFonts w:ascii="Arial" w:hAnsi="Arial" w:cs="Arial"/>
        </w:rPr>
        <w:t xml:space="preserve">The results of measuring water quality parameters in </w:t>
      </w:r>
      <w:proofErr w:type="spellStart"/>
      <w:r w:rsidRPr="001720C5">
        <w:rPr>
          <w:rFonts w:ascii="Arial" w:hAnsi="Arial" w:cs="Arial"/>
        </w:rPr>
        <w:t>Pangandaran</w:t>
      </w:r>
      <w:proofErr w:type="spellEnd"/>
      <w:r w:rsidRPr="001720C5">
        <w:rPr>
          <w:rFonts w:ascii="Arial" w:hAnsi="Arial" w:cs="Arial"/>
        </w:rPr>
        <w:t xml:space="preserve"> Beach waters can be seen in the following table.</w:t>
      </w:r>
    </w:p>
    <w:p w14:paraId="6AB0E89C" w14:textId="77777777" w:rsidR="001720C5" w:rsidRPr="001720C5" w:rsidRDefault="001720C5" w:rsidP="00401FA3">
      <w:pPr>
        <w:ind w:firstLine="720"/>
        <w:jc w:val="both"/>
        <w:rPr>
          <w:rFonts w:ascii="Arial" w:hAnsi="Arial" w:cs="Arial"/>
        </w:rPr>
      </w:pPr>
    </w:p>
    <w:p w14:paraId="27D2FAF1" w14:textId="77777777" w:rsidR="001720C5" w:rsidRPr="001720C5" w:rsidRDefault="001720C5" w:rsidP="00401FA3">
      <w:pPr>
        <w:jc w:val="center"/>
        <w:rPr>
          <w:rFonts w:ascii="Arial" w:hAnsi="Arial" w:cs="Arial"/>
          <w:b/>
          <w:bCs/>
        </w:rPr>
      </w:pPr>
      <w:r w:rsidRPr="001720C5">
        <w:rPr>
          <w:rFonts w:ascii="Arial" w:hAnsi="Arial" w:cs="Arial"/>
          <w:b/>
          <w:bCs/>
        </w:rPr>
        <w:t>Table 2. Water Quality Measurement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86"/>
        <w:gridCol w:w="850"/>
        <w:gridCol w:w="851"/>
      </w:tblGrid>
      <w:tr w:rsidR="001720C5" w:rsidRPr="001720C5" w14:paraId="5EB58C0B" w14:textId="77777777" w:rsidTr="007700AD">
        <w:trPr>
          <w:jc w:val="center"/>
        </w:trPr>
        <w:tc>
          <w:tcPr>
            <w:tcW w:w="1803" w:type="dxa"/>
            <w:vMerge w:val="restart"/>
            <w:tcBorders>
              <w:top w:val="single" w:sz="4" w:space="0" w:color="auto"/>
            </w:tcBorders>
          </w:tcPr>
          <w:p w14:paraId="63F1C425" w14:textId="55C3F3F9"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Parameter</w:t>
            </w:r>
            <w:r w:rsidR="00664447">
              <w:rPr>
                <w:rFonts w:ascii="Arial" w:hAnsi="Arial" w:cs="Arial"/>
                <w:b/>
                <w:bCs/>
                <w:sz w:val="20"/>
                <w:szCs w:val="20"/>
              </w:rPr>
              <w:t>s</w:t>
            </w:r>
          </w:p>
        </w:tc>
        <w:tc>
          <w:tcPr>
            <w:tcW w:w="2587" w:type="dxa"/>
            <w:gridSpan w:val="3"/>
            <w:tcBorders>
              <w:top w:val="single" w:sz="4" w:space="0" w:color="auto"/>
              <w:bottom w:val="single" w:sz="4" w:space="0" w:color="auto"/>
            </w:tcBorders>
          </w:tcPr>
          <w:p w14:paraId="4CFE9C0D" w14:textId="77777777" w:rsidR="001720C5" w:rsidRPr="001720C5" w:rsidRDefault="001720C5" w:rsidP="00401FA3">
            <w:pPr>
              <w:jc w:val="center"/>
              <w:rPr>
                <w:rFonts w:ascii="Arial" w:hAnsi="Arial" w:cs="Arial"/>
                <w:b/>
                <w:bCs/>
                <w:sz w:val="20"/>
                <w:szCs w:val="20"/>
              </w:rPr>
            </w:pPr>
            <w:proofErr w:type="spellStart"/>
            <w:r w:rsidRPr="001720C5">
              <w:rPr>
                <w:rFonts w:ascii="Arial" w:hAnsi="Arial" w:cs="Arial"/>
                <w:b/>
                <w:bCs/>
                <w:sz w:val="20"/>
                <w:szCs w:val="20"/>
              </w:rPr>
              <w:t>Stasiun</w:t>
            </w:r>
            <w:proofErr w:type="spellEnd"/>
          </w:p>
        </w:tc>
      </w:tr>
      <w:tr w:rsidR="001720C5" w:rsidRPr="001720C5" w14:paraId="47EB8FD4" w14:textId="77777777" w:rsidTr="007700AD">
        <w:trPr>
          <w:jc w:val="center"/>
        </w:trPr>
        <w:tc>
          <w:tcPr>
            <w:tcW w:w="1803" w:type="dxa"/>
            <w:vMerge/>
            <w:tcBorders>
              <w:bottom w:val="single" w:sz="4" w:space="0" w:color="auto"/>
            </w:tcBorders>
          </w:tcPr>
          <w:p w14:paraId="75CA5C5B" w14:textId="77777777" w:rsidR="001720C5" w:rsidRPr="001720C5" w:rsidRDefault="001720C5" w:rsidP="00401FA3">
            <w:pPr>
              <w:jc w:val="both"/>
              <w:rPr>
                <w:rFonts w:ascii="Arial" w:hAnsi="Arial" w:cs="Arial"/>
                <w:sz w:val="20"/>
                <w:szCs w:val="20"/>
              </w:rPr>
            </w:pPr>
          </w:p>
        </w:tc>
        <w:tc>
          <w:tcPr>
            <w:tcW w:w="886" w:type="dxa"/>
            <w:tcBorders>
              <w:top w:val="single" w:sz="4" w:space="0" w:color="auto"/>
              <w:bottom w:val="single" w:sz="4" w:space="0" w:color="auto"/>
            </w:tcBorders>
          </w:tcPr>
          <w:p w14:paraId="6F461182" w14:textId="77777777"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1</w:t>
            </w:r>
          </w:p>
        </w:tc>
        <w:tc>
          <w:tcPr>
            <w:tcW w:w="850" w:type="dxa"/>
            <w:tcBorders>
              <w:top w:val="single" w:sz="4" w:space="0" w:color="auto"/>
              <w:bottom w:val="single" w:sz="4" w:space="0" w:color="auto"/>
            </w:tcBorders>
          </w:tcPr>
          <w:p w14:paraId="6E1A8B34" w14:textId="77777777"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2</w:t>
            </w:r>
          </w:p>
        </w:tc>
        <w:tc>
          <w:tcPr>
            <w:tcW w:w="851" w:type="dxa"/>
            <w:tcBorders>
              <w:top w:val="single" w:sz="4" w:space="0" w:color="auto"/>
              <w:bottom w:val="single" w:sz="4" w:space="0" w:color="auto"/>
            </w:tcBorders>
          </w:tcPr>
          <w:p w14:paraId="0B5B4826" w14:textId="77777777"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3</w:t>
            </w:r>
          </w:p>
        </w:tc>
      </w:tr>
      <w:tr w:rsidR="001720C5" w:rsidRPr="001720C5" w14:paraId="5AB3837B" w14:textId="77777777" w:rsidTr="007700AD">
        <w:trPr>
          <w:jc w:val="center"/>
        </w:trPr>
        <w:tc>
          <w:tcPr>
            <w:tcW w:w="1803" w:type="dxa"/>
            <w:tcBorders>
              <w:top w:val="single" w:sz="4" w:space="0" w:color="auto"/>
            </w:tcBorders>
          </w:tcPr>
          <w:p w14:paraId="32F9906F" w14:textId="77777777" w:rsidR="001720C5" w:rsidRPr="001720C5" w:rsidRDefault="001720C5" w:rsidP="00401FA3">
            <w:pPr>
              <w:jc w:val="both"/>
              <w:rPr>
                <w:rFonts w:ascii="Arial" w:hAnsi="Arial" w:cs="Arial"/>
                <w:b/>
                <w:bCs/>
                <w:color w:val="000000" w:themeColor="text1"/>
                <w:sz w:val="20"/>
                <w:szCs w:val="20"/>
              </w:rPr>
            </w:pPr>
            <w:proofErr w:type="spellStart"/>
            <w:r w:rsidRPr="001720C5">
              <w:rPr>
                <w:rFonts w:ascii="Arial" w:hAnsi="Arial" w:cs="Arial"/>
                <w:b/>
                <w:bCs/>
                <w:color w:val="000000" w:themeColor="text1"/>
                <w:sz w:val="20"/>
                <w:szCs w:val="20"/>
              </w:rPr>
              <w:t>Fisik</w:t>
            </w:r>
            <w:proofErr w:type="spellEnd"/>
          </w:p>
        </w:tc>
        <w:tc>
          <w:tcPr>
            <w:tcW w:w="886" w:type="dxa"/>
            <w:tcBorders>
              <w:top w:val="single" w:sz="4" w:space="0" w:color="auto"/>
            </w:tcBorders>
          </w:tcPr>
          <w:p w14:paraId="2B26B2B0" w14:textId="77777777" w:rsidR="001720C5" w:rsidRPr="001720C5" w:rsidRDefault="001720C5" w:rsidP="00401FA3">
            <w:pPr>
              <w:jc w:val="both"/>
              <w:rPr>
                <w:rFonts w:ascii="Arial" w:hAnsi="Arial" w:cs="Arial"/>
                <w:sz w:val="20"/>
                <w:szCs w:val="20"/>
              </w:rPr>
            </w:pPr>
          </w:p>
        </w:tc>
        <w:tc>
          <w:tcPr>
            <w:tcW w:w="850" w:type="dxa"/>
            <w:tcBorders>
              <w:top w:val="single" w:sz="4" w:space="0" w:color="auto"/>
            </w:tcBorders>
          </w:tcPr>
          <w:p w14:paraId="06A1E4E7" w14:textId="77777777" w:rsidR="001720C5" w:rsidRPr="001720C5" w:rsidRDefault="001720C5" w:rsidP="00401FA3">
            <w:pPr>
              <w:jc w:val="both"/>
              <w:rPr>
                <w:rFonts w:ascii="Arial" w:hAnsi="Arial" w:cs="Arial"/>
                <w:sz w:val="20"/>
                <w:szCs w:val="20"/>
              </w:rPr>
            </w:pPr>
          </w:p>
        </w:tc>
        <w:tc>
          <w:tcPr>
            <w:tcW w:w="851" w:type="dxa"/>
            <w:tcBorders>
              <w:top w:val="single" w:sz="4" w:space="0" w:color="auto"/>
            </w:tcBorders>
          </w:tcPr>
          <w:p w14:paraId="0BD73907" w14:textId="77777777" w:rsidR="001720C5" w:rsidRPr="001720C5" w:rsidRDefault="001720C5" w:rsidP="00401FA3">
            <w:pPr>
              <w:jc w:val="both"/>
              <w:rPr>
                <w:rFonts w:ascii="Arial" w:hAnsi="Arial" w:cs="Arial"/>
                <w:sz w:val="20"/>
                <w:szCs w:val="20"/>
              </w:rPr>
            </w:pPr>
          </w:p>
        </w:tc>
      </w:tr>
      <w:tr w:rsidR="001720C5" w:rsidRPr="001720C5" w14:paraId="02ED6795" w14:textId="77777777" w:rsidTr="007700AD">
        <w:trPr>
          <w:jc w:val="center"/>
        </w:trPr>
        <w:tc>
          <w:tcPr>
            <w:tcW w:w="1803" w:type="dxa"/>
          </w:tcPr>
          <w:p w14:paraId="33C7D988" w14:textId="2281778C" w:rsidR="001720C5" w:rsidRPr="001720C5" w:rsidRDefault="00664447" w:rsidP="00401FA3">
            <w:pPr>
              <w:jc w:val="both"/>
              <w:rPr>
                <w:rFonts w:ascii="Arial" w:hAnsi="Arial" w:cs="Arial"/>
                <w:sz w:val="20"/>
                <w:szCs w:val="20"/>
              </w:rPr>
            </w:pPr>
            <w:r>
              <w:rPr>
                <w:rFonts w:ascii="Arial" w:hAnsi="Arial" w:cs="Arial"/>
                <w:color w:val="000000" w:themeColor="text1"/>
                <w:sz w:val="20"/>
                <w:szCs w:val="20"/>
              </w:rPr>
              <w:t>Temperature</w:t>
            </w:r>
            <w:r w:rsidR="001720C5" w:rsidRPr="001720C5">
              <w:rPr>
                <w:rFonts w:ascii="Arial" w:hAnsi="Arial" w:cs="Arial"/>
                <w:color w:val="000000" w:themeColor="text1"/>
                <w:sz w:val="20"/>
                <w:szCs w:val="20"/>
              </w:rPr>
              <w:t xml:space="preserve"> (°C)</w:t>
            </w:r>
          </w:p>
        </w:tc>
        <w:tc>
          <w:tcPr>
            <w:tcW w:w="886" w:type="dxa"/>
          </w:tcPr>
          <w:p w14:paraId="14F0F3B3"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26,86</w:t>
            </w:r>
          </w:p>
        </w:tc>
        <w:tc>
          <w:tcPr>
            <w:tcW w:w="850" w:type="dxa"/>
          </w:tcPr>
          <w:p w14:paraId="7AC1E3D4"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26,50</w:t>
            </w:r>
          </w:p>
        </w:tc>
        <w:tc>
          <w:tcPr>
            <w:tcW w:w="851" w:type="dxa"/>
          </w:tcPr>
          <w:p w14:paraId="7B4E38FE"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26,81</w:t>
            </w:r>
          </w:p>
        </w:tc>
      </w:tr>
      <w:tr w:rsidR="001720C5" w:rsidRPr="001720C5" w14:paraId="4911F6F3" w14:textId="77777777" w:rsidTr="007700AD">
        <w:trPr>
          <w:jc w:val="center"/>
        </w:trPr>
        <w:tc>
          <w:tcPr>
            <w:tcW w:w="1803" w:type="dxa"/>
          </w:tcPr>
          <w:p w14:paraId="68AB639E" w14:textId="74B860D1" w:rsidR="001720C5" w:rsidRPr="001720C5" w:rsidRDefault="00664447" w:rsidP="00401FA3">
            <w:pPr>
              <w:jc w:val="both"/>
              <w:rPr>
                <w:rFonts w:ascii="Arial" w:hAnsi="Arial" w:cs="Arial"/>
                <w:color w:val="000000" w:themeColor="text1"/>
                <w:sz w:val="20"/>
                <w:szCs w:val="20"/>
              </w:rPr>
            </w:pPr>
            <w:r>
              <w:rPr>
                <w:rFonts w:ascii="Arial" w:hAnsi="Arial" w:cs="Arial"/>
                <w:color w:val="000000" w:themeColor="text1"/>
                <w:sz w:val="20"/>
                <w:szCs w:val="20"/>
              </w:rPr>
              <w:t>Brightness</w:t>
            </w:r>
            <w:r w:rsidR="001720C5" w:rsidRPr="001720C5">
              <w:rPr>
                <w:rFonts w:ascii="Arial" w:hAnsi="Arial" w:cs="Arial"/>
                <w:color w:val="000000" w:themeColor="text1"/>
                <w:sz w:val="20"/>
                <w:szCs w:val="20"/>
              </w:rPr>
              <w:t xml:space="preserve"> (m)</w:t>
            </w:r>
          </w:p>
        </w:tc>
        <w:tc>
          <w:tcPr>
            <w:tcW w:w="886" w:type="dxa"/>
          </w:tcPr>
          <w:p w14:paraId="12198FDA"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3,54</w:t>
            </w:r>
          </w:p>
        </w:tc>
        <w:tc>
          <w:tcPr>
            <w:tcW w:w="850" w:type="dxa"/>
          </w:tcPr>
          <w:p w14:paraId="79B05471"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3,45</w:t>
            </w:r>
          </w:p>
        </w:tc>
        <w:tc>
          <w:tcPr>
            <w:tcW w:w="851" w:type="dxa"/>
          </w:tcPr>
          <w:p w14:paraId="7CA4605E"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3,51</w:t>
            </w:r>
          </w:p>
        </w:tc>
      </w:tr>
      <w:tr w:rsidR="001720C5" w:rsidRPr="001720C5" w14:paraId="48E8ECD1" w14:textId="77777777" w:rsidTr="007700AD">
        <w:trPr>
          <w:jc w:val="center"/>
        </w:trPr>
        <w:tc>
          <w:tcPr>
            <w:tcW w:w="1803" w:type="dxa"/>
          </w:tcPr>
          <w:p w14:paraId="513BAB68" w14:textId="63AB5713" w:rsidR="001720C5" w:rsidRPr="001720C5" w:rsidRDefault="00664447" w:rsidP="00401FA3">
            <w:pPr>
              <w:jc w:val="both"/>
              <w:rPr>
                <w:rFonts w:ascii="Arial" w:hAnsi="Arial" w:cs="Arial"/>
                <w:color w:val="000000" w:themeColor="text1"/>
                <w:sz w:val="20"/>
                <w:szCs w:val="20"/>
              </w:rPr>
            </w:pPr>
            <w:r>
              <w:rPr>
                <w:rFonts w:ascii="Arial" w:hAnsi="Arial" w:cs="Arial"/>
                <w:color w:val="000000" w:themeColor="text1"/>
                <w:sz w:val="20"/>
                <w:szCs w:val="20"/>
              </w:rPr>
              <w:t>Current</w:t>
            </w:r>
            <w:r w:rsidR="001720C5" w:rsidRPr="001720C5">
              <w:rPr>
                <w:rFonts w:ascii="Arial" w:hAnsi="Arial" w:cs="Arial"/>
                <w:color w:val="000000" w:themeColor="text1"/>
                <w:sz w:val="20"/>
                <w:szCs w:val="20"/>
              </w:rPr>
              <w:t xml:space="preserve"> (m)</w:t>
            </w:r>
          </w:p>
        </w:tc>
        <w:tc>
          <w:tcPr>
            <w:tcW w:w="886" w:type="dxa"/>
          </w:tcPr>
          <w:p w14:paraId="792B9A88"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0,15</w:t>
            </w:r>
          </w:p>
        </w:tc>
        <w:tc>
          <w:tcPr>
            <w:tcW w:w="850" w:type="dxa"/>
          </w:tcPr>
          <w:p w14:paraId="18D446E0"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0,13</w:t>
            </w:r>
          </w:p>
        </w:tc>
        <w:tc>
          <w:tcPr>
            <w:tcW w:w="851" w:type="dxa"/>
          </w:tcPr>
          <w:p w14:paraId="22AFAF68"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0,15</w:t>
            </w:r>
          </w:p>
        </w:tc>
      </w:tr>
      <w:tr w:rsidR="001720C5" w:rsidRPr="001720C5" w14:paraId="55D4186E" w14:textId="77777777" w:rsidTr="007700AD">
        <w:trPr>
          <w:jc w:val="center"/>
        </w:trPr>
        <w:tc>
          <w:tcPr>
            <w:tcW w:w="1803" w:type="dxa"/>
          </w:tcPr>
          <w:p w14:paraId="2AD1E512" w14:textId="77777777" w:rsidR="001720C5" w:rsidRPr="001720C5" w:rsidRDefault="001720C5" w:rsidP="00401FA3">
            <w:pPr>
              <w:jc w:val="both"/>
              <w:rPr>
                <w:rFonts w:ascii="Arial" w:hAnsi="Arial" w:cs="Arial"/>
                <w:b/>
                <w:bCs/>
                <w:color w:val="000000" w:themeColor="text1"/>
                <w:sz w:val="20"/>
                <w:szCs w:val="20"/>
              </w:rPr>
            </w:pPr>
            <w:proofErr w:type="spellStart"/>
            <w:r w:rsidRPr="001720C5">
              <w:rPr>
                <w:rFonts w:ascii="Arial" w:hAnsi="Arial" w:cs="Arial"/>
                <w:b/>
                <w:bCs/>
                <w:color w:val="000000" w:themeColor="text1"/>
                <w:sz w:val="20"/>
                <w:szCs w:val="20"/>
              </w:rPr>
              <w:t>Kimiawi</w:t>
            </w:r>
            <w:proofErr w:type="spellEnd"/>
          </w:p>
        </w:tc>
        <w:tc>
          <w:tcPr>
            <w:tcW w:w="886" w:type="dxa"/>
          </w:tcPr>
          <w:p w14:paraId="514DA088" w14:textId="77777777" w:rsidR="001720C5" w:rsidRPr="001720C5" w:rsidRDefault="001720C5" w:rsidP="00401FA3">
            <w:pPr>
              <w:jc w:val="both"/>
              <w:rPr>
                <w:rFonts w:ascii="Arial" w:hAnsi="Arial" w:cs="Arial"/>
                <w:sz w:val="20"/>
                <w:szCs w:val="20"/>
              </w:rPr>
            </w:pPr>
          </w:p>
        </w:tc>
        <w:tc>
          <w:tcPr>
            <w:tcW w:w="850" w:type="dxa"/>
          </w:tcPr>
          <w:p w14:paraId="2A1455B4" w14:textId="77777777" w:rsidR="001720C5" w:rsidRPr="001720C5" w:rsidRDefault="001720C5" w:rsidP="00401FA3">
            <w:pPr>
              <w:jc w:val="both"/>
              <w:rPr>
                <w:rFonts w:ascii="Arial" w:hAnsi="Arial" w:cs="Arial"/>
                <w:sz w:val="20"/>
                <w:szCs w:val="20"/>
              </w:rPr>
            </w:pPr>
          </w:p>
        </w:tc>
        <w:tc>
          <w:tcPr>
            <w:tcW w:w="851" w:type="dxa"/>
          </w:tcPr>
          <w:p w14:paraId="69289B20" w14:textId="77777777" w:rsidR="001720C5" w:rsidRPr="001720C5" w:rsidRDefault="001720C5" w:rsidP="00401FA3">
            <w:pPr>
              <w:jc w:val="both"/>
              <w:rPr>
                <w:rFonts w:ascii="Arial" w:hAnsi="Arial" w:cs="Arial"/>
                <w:sz w:val="20"/>
                <w:szCs w:val="20"/>
              </w:rPr>
            </w:pPr>
          </w:p>
        </w:tc>
      </w:tr>
      <w:tr w:rsidR="001720C5" w:rsidRPr="001720C5" w14:paraId="19BC1E44" w14:textId="77777777" w:rsidTr="007700AD">
        <w:trPr>
          <w:jc w:val="center"/>
        </w:trPr>
        <w:tc>
          <w:tcPr>
            <w:tcW w:w="1803" w:type="dxa"/>
          </w:tcPr>
          <w:p w14:paraId="44BA0CD3" w14:textId="77777777"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t>pH</w:t>
            </w:r>
          </w:p>
        </w:tc>
        <w:tc>
          <w:tcPr>
            <w:tcW w:w="886" w:type="dxa"/>
          </w:tcPr>
          <w:p w14:paraId="308AE4D4"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8,2</w:t>
            </w:r>
          </w:p>
        </w:tc>
        <w:tc>
          <w:tcPr>
            <w:tcW w:w="850" w:type="dxa"/>
          </w:tcPr>
          <w:p w14:paraId="5B795B40"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8,77</w:t>
            </w:r>
          </w:p>
        </w:tc>
        <w:tc>
          <w:tcPr>
            <w:tcW w:w="851" w:type="dxa"/>
          </w:tcPr>
          <w:p w14:paraId="59AE95F8"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8,14</w:t>
            </w:r>
          </w:p>
        </w:tc>
      </w:tr>
      <w:tr w:rsidR="001720C5" w:rsidRPr="001720C5" w14:paraId="798E6797" w14:textId="77777777" w:rsidTr="007700AD">
        <w:trPr>
          <w:jc w:val="center"/>
        </w:trPr>
        <w:tc>
          <w:tcPr>
            <w:tcW w:w="1803" w:type="dxa"/>
          </w:tcPr>
          <w:p w14:paraId="60E1E201" w14:textId="77777777"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lastRenderedPageBreak/>
              <w:t>DO (mg/l)</w:t>
            </w:r>
          </w:p>
        </w:tc>
        <w:tc>
          <w:tcPr>
            <w:tcW w:w="886" w:type="dxa"/>
          </w:tcPr>
          <w:p w14:paraId="54A82F42"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7,09</w:t>
            </w:r>
          </w:p>
        </w:tc>
        <w:tc>
          <w:tcPr>
            <w:tcW w:w="850" w:type="dxa"/>
          </w:tcPr>
          <w:p w14:paraId="5329CA39"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7,88</w:t>
            </w:r>
          </w:p>
        </w:tc>
        <w:tc>
          <w:tcPr>
            <w:tcW w:w="851" w:type="dxa"/>
          </w:tcPr>
          <w:p w14:paraId="053FBEFB"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8,1</w:t>
            </w:r>
          </w:p>
        </w:tc>
      </w:tr>
      <w:tr w:rsidR="001720C5" w:rsidRPr="001720C5" w14:paraId="27EB5C52" w14:textId="77777777" w:rsidTr="007700AD">
        <w:trPr>
          <w:jc w:val="center"/>
        </w:trPr>
        <w:tc>
          <w:tcPr>
            <w:tcW w:w="1803" w:type="dxa"/>
          </w:tcPr>
          <w:p w14:paraId="672905D6" w14:textId="084844F0"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t>Sali</w:t>
            </w:r>
            <w:r w:rsidR="00664447">
              <w:rPr>
                <w:rFonts w:ascii="Arial" w:hAnsi="Arial" w:cs="Arial"/>
                <w:color w:val="000000" w:themeColor="text1"/>
                <w:sz w:val="20"/>
                <w:szCs w:val="20"/>
              </w:rPr>
              <w:t>nity</w:t>
            </w:r>
            <w:r w:rsidRPr="001720C5">
              <w:rPr>
                <w:rFonts w:ascii="Arial" w:hAnsi="Arial" w:cs="Arial"/>
                <w:color w:val="000000" w:themeColor="text1"/>
                <w:sz w:val="20"/>
                <w:szCs w:val="20"/>
              </w:rPr>
              <w:t xml:space="preserve"> (‰)</w:t>
            </w:r>
          </w:p>
        </w:tc>
        <w:tc>
          <w:tcPr>
            <w:tcW w:w="886" w:type="dxa"/>
          </w:tcPr>
          <w:p w14:paraId="2BD1D7DB"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33,5</w:t>
            </w:r>
          </w:p>
        </w:tc>
        <w:tc>
          <w:tcPr>
            <w:tcW w:w="850" w:type="dxa"/>
          </w:tcPr>
          <w:p w14:paraId="2C52C2BA"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34,5</w:t>
            </w:r>
          </w:p>
        </w:tc>
        <w:tc>
          <w:tcPr>
            <w:tcW w:w="851" w:type="dxa"/>
          </w:tcPr>
          <w:p w14:paraId="7E052F0F"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34,5</w:t>
            </w:r>
          </w:p>
        </w:tc>
      </w:tr>
      <w:tr w:rsidR="001720C5" w:rsidRPr="001720C5" w14:paraId="32F3D48B" w14:textId="77777777" w:rsidTr="007700AD">
        <w:trPr>
          <w:jc w:val="center"/>
        </w:trPr>
        <w:tc>
          <w:tcPr>
            <w:tcW w:w="1803" w:type="dxa"/>
          </w:tcPr>
          <w:p w14:paraId="0B4171A9" w14:textId="77777777" w:rsidR="001720C5" w:rsidRPr="001720C5" w:rsidRDefault="00EF5C8A" w:rsidP="00401FA3">
            <w:pPr>
              <w:jc w:val="both"/>
              <w:rPr>
                <w:rFonts w:ascii="Arial" w:hAnsi="Arial" w:cs="Arial"/>
                <w:color w:val="000000" w:themeColor="text1"/>
                <w:sz w:val="20"/>
                <w:szCs w:val="20"/>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CO</m:t>
                  </m:r>
                </m:e>
                <m:sub>
                  <m:r>
                    <w:rPr>
                      <w:rFonts w:ascii="Cambria Math" w:hAnsi="Cambria Math" w:cs="Arial"/>
                      <w:color w:val="000000" w:themeColor="text1"/>
                      <w:sz w:val="20"/>
                      <w:szCs w:val="20"/>
                    </w:rPr>
                    <m:t>2</m:t>
                  </m:r>
                </m:sub>
              </m:sSub>
            </m:oMath>
            <w:r w:rsidR="001720C5" w:rsidRPr="001720C5">
              <w:rPr>
                <w:rFonts w:ascii="Arial" w:hAnsi="Arial" w:cs="Arial"/>
                <w:color w:val="000000" w:themeColor="text1"/>
                <w:sz w:val="20"/>
                <w:szCs w:val="20"/>
              </w:rPr>
              <w:t xml:space="preserve"> (mg/l)</w:t>
            </w:r>
          </w:p>
        </w:tc>
        <w:tc>
          <w:tcPr>
            <w:tcW w:w="886" w:type="dxa"/>
          </w:tcPr>
          <w:p w14:paraId="68B218E3"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51,7</w:t>
            </w:r>
          </w:p>
        </w:tc>
        <w:tc>
          <w:tcPr>
            <w:tcW w:w="850" w:type="dxa"/>
          </w:tcPr>
          <w:p w14:paraId="1371BB06"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55,55</w:t>
            </w:r>
          </w:p>
        </w:tc>
        <w:tc>
          <w:tcPr>
            <w:tcW w:w="851" w:type="dxa"/>
          </w:tcPr>
          <w:p w14:paraId="0D2080A4"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59,4</w:t>
            </w:r>
          </w:p>
        </w:tc>
      </w:tr>
      <w:tr w:rsidR="001720C5" w:rsidRPr="001720C5" w14:paraId="50A49020" w14:textId="77777777" w:rsidTr="007700AD">
        <w:trPr>
          <w:jc w:val="center"/>
        </w:trPr>
        <w:tc>
          <w:tcPr>
            <w:tcW w:w="1803" w:type="dxa"/>
          </w:tcPr>
          <w:p w14:paraId="4F2D9E7B" w14:textId="77777777"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t>COD (mg/l)</w:t>
            </w:r>
          </w:p>
        </w:tc>
        <w:tc>
          <w:tcPr>
            <w:tcW w:w="886" w:type="dxa"/>
          </w:tcPr>
          <w:p w14:paraId="2425A130"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20,27</w:t>
            </w:r>
          </w:p>
        </w:tc>
        <w:tc>
          <w:tcPr>
            <w:tcW w:w="850" w:type="dxa"/>
          </w:tcPr>
          <w:p w14:paraId="52A5735F"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12,74</w:t>
            </w:r>
          </w:p>
        </w:tc>
        <w:tc>
          <w:tcPr>
            <w:tcW w:w="851" w:type="dxa"/>
          </w:tcPr>
          <w:p w14:paraId="3047E18C"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15,91</w:t>
            </w:r>
          </w:p>
        </w:tc>
      </w:tr>
      <w:tr w:rsidR="001720C5" w:rsidRPr="001720C5" w14:paraId="6AFCCEAF" w14:textId="77777777" w:rsidTr="007700AD">
        <w:trPr>
          <w:jc w:val="center"/>
        </w:trPr>
        <w:tc>
          <w:tcPr>
            <w:tcW w:w="1803" w:type="dxa"/>
          </w:tcPr>
          <w:p w14:paraId="5439F46A" w14:textId="77777777" w:rsidR="001720C5" w:rsidRPr="001720C5" w:rsidRDefault="001720C5" w:rsidP="00401FA3">
            <w:pPr>
              <w:jc w:val="both"/>
              <w:rPr>
                <w:rFonts w:ascii="Arial" w:hAnsi="Arial" w:cs="Arial"/>
                <w:color w:val="000000" w:themeColor="text1"/>
                <w:sz w:val="20"/>
                <w:szCs w:val="20"/>
              </w:rPr>
            </w:pPr>
            <w:proofErr w:type="spellStart"/>
            <w:r w:rsidRPr="001720C5">
              <w:rPr>
                <w:rFonts w:ascii="Arial" w:hAnsi="Arial" w:cs="Arial"/>
                <w:color w:val="000000" w:themeColor="text1"/>
                <w:sz w:val="20"/>
                <w:szCs w:val="20"/>
              </w:rPr>
              <w:t>Amonia</w:t>
            </w:r>
            <w:proofErr w:type="spellEnd"/>
            <w:r w:rsidRPr="001720C5">
              <w:rPr>
                <w:rFonts w:ascii="Arial" w:hAnsi="Arial" w:cs="Arial"/>
                <w:color w:val="000000" w:themeColor="text1"/>
                <w:sz w:val="20"/>
                <w:szCs w:val="20"/>
              </w:rPr>
              <w:t xml:space="preserve"> (mg/l)</w:t>
            </w:r>
          </w:p>
        </w:tc>
        <w:tc>
          <w:tcPr>
            <w:tcW w:w="886" w:type="dxa"/>
          </w:tcPr>
          <w:p w14:paraId="4E6269B6"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0,11</w:t>
            </w:r>
          </w:p>
        </w:tc>
        <w:tc>
          <w:tcPr>
            <w:tcW w:w="850" w:type="dxa"/>
          </w:tcPr>
          <w:p w14:paraId="307E57D7"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0,12</w:t>
            </w:r>
          </w:p>
        </w:tc>
        <w:tc>
          <w:tcPr>
            <w:tcW w:w="851" w:type="dxa"/>
          </w:tcPr>
          <w:p w14:paraId="79FC9C15"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0,09</w:t>
            </w:r>
          </w:p>
        </w:tc>
      </w:tr>
      <w:tr w:rsidR="001720C5" w:rsidRPr="001720C5" w14:paraId="5EB53A96" w14:textId="77777777" w:rsidTr="007700AD">
        <w:trPr>
          <w:jc w:val="center"/>
        </w:trPr>
        <w:tc>
          <w:tcPr>
            <w:tcW w:w="1803" w:type="dxa"/>
          </w:tcPr>
          <w:p w14:paraId="7F91EF8E" w14:textId="77777777" w:rsidR="001720C5" w:rsidRPr="001720C5" w:rsidRDefault="001720C5" w:rsidP="00401FA3">
            <w:pPr>
              <w:jc w:val="both"/>
              <w:rPr>
                <w:rFonts w:ascii="Arial" w:hAnsi="Arial" w:cs="Arial"/>
                <w:color w:val="000000" w:themeColor="text1"/>
                <w:sz w:val="20"/>
                <w:szCs w:val="20"/>
              </w:rPr>
            </w:pPr>
            <w:proofErr w:type="spellStart"/>
            <w:r w:rsidRPr="001720C5">
              <w:rPr>
                <w:rFonts w:ascii="Arial" w:hAnsi="Arial" w:cs="Arial"/>
                <w:color w:val="000000" w:themeColor="text1"/>
                <w:sz w:val="20"/>
                <w:szCs w:val="20"/>
              </w:rPr>
              <w:t>Fosfat</w:t>
            </w:r>
            <w:proofErr w:type="spellEnd"/>
            <w:r w:rsidRPr="001720C5">
              <w:rPr>
                <w:rFonts w:ascii="Arial" w:hAnsi="Arial" w:cs="Arial"/>
                <w:color w:val="000000" w:themeColor="text1"/>
                <w:sz w:val="20"/>
                <w:szCs w:val="20"/>
              </w:rPr>
              <w:t xml:space="preserve"> (mg/l)</w:t>
            </w:r>
          </w:p>
        </w:tc>
        <w:tc>
          <w:tcPr>
            <w:tcW w:w="886" w:type="dxa"/>
          </w:tcPr>
          <w:p w14:paraId="1CA00EA7"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0,03</w:t>
            </w:r>
          </w:p>
        </w:tc>
        <w:tc>
          <w:tcPr>
            <w:tcW w:w="850" w:type="dxa"/>
          </w:tcPr>
          <w:p w14:paraId="435EDE15"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0,04</w:t>
            </w:r>
          </w:p>
        </w:tc>
        <w:tc>
          <w:tcPr>
            <w:tcW w:w="851" w:type="dxa"/>
          </w:tcPr>
          <w:p w14:paraId="297A950F"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0,04</w:t>
            </w:r>
          </w:p>
        </w:tc>
      </w:tr>
    </w:tbl>
    <w:p w14:paraId="75217EA2" w14:textId="4230DBD6" w:rsidR="00C30A0F" w:rsidRDefault="00C30A0F" w:rsidP="00401FA3">
      <w:pPr>
        <w:pStyle w:val="Body"/>
        <w:spacing w:after="0"/>
        <w:rPr>
          <w:rFonts w:ascii="Arial" w:hAnsi="Arial" w:cs="Arial"/>
        </w:rPr>
      </w:pPr>
    </w:p>
    <w:p w14:paraId="4AA880F3" w14:textId="77777777" w:rsidR="00664447" w:rsidRDefault="00664447" w:rsidP="00401FA3">
      <w:pPr>
        <w:pStyle w:val="Body"/>
        <w:spacing w:after="0"/>
        <w:rPr>
          <w:rFonts w:ascii="Arial" w:hAnsi="Arial" w:cs="Arial"/>
        </w:rPr>
      </w:pPr>
    </w:p>
    <w:p w14:paraId="7A656380" w14:textId="77098BAE" w:rsidR="001720C5" w:rsidRDefault="001720C5" w:rsidP="00401FA3">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Plankton Community Structure</w:t>
      </w:r>
    </w:p>
    <w:p w14:paraId="210406E9" w14:textId="77777777" w:rsidR="00505F06" w:rsidRDefault="00505F06" w:rsidP="00401FA3">
      <w:pPr>
        <w:pStyle w:val="Body"/>
        <w:spacing w:after="0"/>
        <w:rPr>
          <w:rFonts w:ascii="Arial" w:hAnsi="Arial" w:cs="Arial"/>
        </w:rPr>
      </w:pPr>
    </w:p>
    <w:p w14:paraId="3289EE70" w14:textId="6EA6E128" w:rsidR="00C30A0F" w:rsidRDefault="00C30A0F" w:rsidP="00401FA3">
      <w:pPr>
        <w:pStyle w:val="Body"/>
        <w:spacing w:after="0"/>
        <w:rPr>
          <w:rFonts w:ascii="Arial" w:hAnsi="Arial" w:cs="Arial"/>
        </w:rPr>
      </w:pPr>
      <w:r w:rsidRPr="001720C5">
        <w:rPr>
          <w:rFonts w:ascii="Arial" w:hAnsi="Arial" w:cs="Arial"/>
          <w:b/>
        </w:rPr>
        <w:t>3.</w:t>
      </w:r>
      <w:r w:rsidR="001720C5" w:rsidRPr="001720C5">
        <w:rPr>
          <w:rFonts w:ascii="Arial" w:hAnsi="Arial" w:cs="Arial"/>
          <w:b/>
        </w:rPr>
        <w:t>2</w:t>
      </w:r>
      <w:r w:rsidRPr="001720C5">
        <w:rPr>
          <w:rFonts w:ascii="Arial" w:hAnsi="Arial" w:cs="Arial"/>
          <w:b/>
        </w:rPr>
        <w:t xml:space="preserve">.1 </w:t>
      </w:r>
      <w:r w:rsidR="001720C5" w:rsidRPr="001720C5">
        <w:rPr>
          <w:rFonts w:ascii="Arial" w:hAnsi="Arial" w:cs="Arial"/>
          <w:b/>
        </w:rPr>
        <w:t>Plankton Composition</w:t>
      </w:r>
      <w:r w:rsidRPr="00FB3A86">
        <w:rPr>
          <w:rFonts w:ascii="Arial" w:hAnsi="Arial" w:cs="Arial"/>
        </w:rPr>
        <w:t xml:space="preserve"> </w:t>
      </w:r>
    </w:p>
    <w:p w14:paraId="04213A91" w14:textId="77777777" w:rsidR="001720C5" w:rsidRPr="001720C5" w:rsidRDefault="001720C5" w:rsidP="00401FA3">
      <w:pPr>
        <w:ind w:firstLine="720"/>
        <w:jc w:val="both"/>
        <w:rPr>
          <w:rFonts w:ascii="Arial" w:hAnsi="Arial" w:cs="Arial"/>
        </w:rPr>
      </w:pPr>
      <w:r w:rsidRPr="001720C5">
        <w:rPr>
          <w:rFonts w:ascii="Arial" w:hAnsi="Arial" w:cs="Arial"/>
        </w:rPr>
        <w:t xml:space="preserve">The composition of plankton in </w:t>
      </w:r>
      <w:proofErr w:type="spellStart"/>
      <w:r w:rsidRPr="001720C5">
        <w:rPr>
          <w:rFonts w:ascii="Arial" w:hAnsi="Arial" w:cs="Arial"/>
        </w:rPr>
        <w:t>Pangandaran</w:t>
      </w:r>
      <w:proofErr w:type="spellEnd"/>
      <w:r w:rsidRPr="001720C5">
        <w:rPr>
          <w:rFonts w:ascii="Arial" w:hAnsi="Arial" w:cs="Arial"/>
        </w:rPr>
        <w:t xml:space="preserve"> Beach waters consists of 16 classes consisting of 4 classes of phytoplankton and 12 classes of zooplankton. The classes found include Bacillariophyceae, </w:t>
      </w:r>
      <w:proofErr w:type="spellStart"/>
      <w:r w:rsidRPr="001720C5">
        <w:rPr>
          <w:rFonts w:ascii="Arial" w:hAnsi="Arial" w:cs="Arial"/>
        </w:rPr>
        <w:t>Cyanophyceae</w:t>
      </w:r>
      <w:proofErr w:type="spellEnd"/>
      <w:r w:rsidRPr="001720C5">
        <w:rPr>
          <w:rFonts w:ascii="Arial" w:hAnsi="Arial" w:cs="Arial"/>
        </w:rPr>
        <w:t xml:space="preserve">, Dinophyceae, </w:t>
      </w:r>
      <w:proofErr w:type="spellStart"/>
      <w:r w:rsidRPr="001720C5">
        <w:rPr>
          <w:rFonts w:ascii="Arial" w:hAnsi="Arial" w:cs="Arial"/>
        </w:rPr>
        <w:t>Ulvophyceae</w:t>
      </w:r>
      <w:proofErr w:type="spellEnd"/>
      <w:r w:rsidRPr="001720C5">
        <w:rPr>
          <w:rFonts w:ascii="Arial" w:hAnsi="Arial" w:cs="Arial"/>
        </w:rPr>
        <w:t xml:space="preserve">, </w:t>
      </w:r>
      <w:proofErr w:type="spellStart"/>
      <w:r w:rsidRPr="001720C5">
        <w:rPr>
          <w:rFonts w:ascii="Arial" w:hAnsi="Arial" w:cs="Arial"/>
        </w:rPr>
        <w:t>Oligotrichea</w:t>
      </w:r>
      <w:proofErr w:type="spellEnd"/>
      <w:r w:rsidRPr="001720C5">
        <w:rPr>
          <w:rFonts w:ascii="Arial" w:hAnsi="Arial" w:cs="Arial"/>
        </w:rPr>
        <w:t xml:space="preserve">, </w:t>
      </w:r>
      <w:proofErr w:type="spellStart"/>
      <w:r w:rsidRPr="001720C5">
        <w:rPr>
          <w:rFonts w:ascii="Arial" w:hAnsi="Arial" w:cs="Arial"/>
        </w:rPr>
        <w:t>Globothalamea</w:t>
      </w:r>
      <w:proofErr w:type="spellEnd"/>
      <w:r w:rsidRPr="001720C5">
        <w:rPr>
          <w:rFonts w:ascii="Arial" w:hAnsi="Arial" w:cs="Arial"/>
        </w:rPr>
        <w:t xml:space="preserve">, </w:t>
      </w:r>
      <w:proofErr w:type="spellStart"/>
      <w:r w:rsidRPr="001720C5">
        <w:rPr>
          <w:rFonts w:ascii="Arial" w:hAnsi="Arial" w:cs="Arial"/>
        </w:rPr>
        <w:t>Sticholonchea</w:t>
      </w:r>
      <w:proofErr w:type="spellEnd"/>
      <w:r w:rsidRPr="001720C5">
        <w:rPr>
          <w:rFonts w:ascii="Arial" w:hAnsi="Arial" w:cs="Arial"/>
        </w:rPr>
        <w:t xml:space="preserve">, </w:t>
      </w:r>
      <w:proofErr w:type="spellStart"/>
      <w:r w:rsidRPr="001720C5">
        <w:rPr>
          <w:rFonts w:ascii="Arial" w:hAnsi="Arial" w:cs="Arial"/>
        </w:rPr>
        <w:t>Copepoda</w:t>
      </w:r>
      <w:proofErr w:type="spellEnd"/>
      <w:r w:rsidRPr="001720C5">
        <w:rPr>
          <w:rFonts w:ascii="Arial" w:hAnsi="Arial" w:cs="Arial"/>
        </w:rPr>
        <w:t xml:space="preserve">, </w:t>
      </w:r>
      <w:proofErr w:type="spellStart"/>
      <w:r w:rsidRPr="001720C5">
        <w:rPr>
          <w:rFonts w:ascii="Arial" w:hAnsi="Arial" w:cs="Arial"/>
        </w:rPr>
        <w:t>Sagittoiea</w:t>
      </w:r>
      <w:proofErr w:type="spellEnd"/>
      <w:r w:rsidRPr="001720C5">
        <w:rPr>
          <w:rFonts w:ascii="Arial" w:hAnsi="Arial" w:cs="Arial"/>
        </w:rPr>
        <w:t xml:space="preserve">, </w:t>
      </w:r>
      <w:proofErr w:type="spellStart"/>
      <w:r w:rsidRPr="001720C5">
        <w:rPr>
          <w:rFonts w:ascii="Arial" w:hAnsi="Arial" w:cs="Arial"/>
        </w:rPr>
        <w:t>Gastropoda</w:t>
      </w:r>
      <w:proofErr w:type="spellEnd"/>
      <w:r w:rsidRPr="001720C5">
        <w:rPr>
          <w:rFonts w:ascii="Arial" w:hAnsi="Arial" w:cs="Arial"/>
        </w:rPr>
        <w:t xml:space="preserve">, Polyplacophora, </w:t>
      </w:r>
      <w:proofErr w:type="spellStart"/>
      <w:r w:rsidRPr="001720C5">
        <w:rPr>
          <w:rFonts w:ascii="Arial" w:hAnsi="Arial" w:cs="Arial"/>
        </w:rPr>
        <w:t>Maxillopoda</w:t>
      </w:r>
      <w:proofErr w:type="spellEnd"/>
      <w:r w:rsidRPr="001720C5">
        <w:rPr>
          <w:rFonts w:ascii="Arial" w:hAnsi="Arial" w:cs="Arial"/>
        </w:rPr>
        <w:t xml:space="preserve">, </w:t>
      </w:r>
      <w:proofErr w:type="spellStart"/>
      <w:r w:rsidRPr="001720C5">
        <w:rPr>
          <w:rFonts w:ascii="Arial" w:hAnsi="Arial" w:cs="Arial"/>
        </w:rPr>
        <w:t>Litostomatea</w:t>
      </w:r>
      <w:proofErr w:type="spellEnd"/>
      <w:r w:rsidRPr="001720C5">
        <w:rPr>
          <w:rFonts w:ascii="Arial" w:hAnsi="Arial" w:cs="Arial"/>
        </w:rPr>
        <w:t xml:space="preserve">, </w:t>
      </w:r>
      <w:proofErr w:type="spellStart"/>
      <w:r w:rsidRPr="001720C5">
        <w:rPr>
          <w:rFonts w:ascii="Arial" w:hAnsi="Arial" w:cs="Arial"/>
        </w:rPr>
        <w:t>Thecofilosea</w:t>
      </w:r>
      <w:proofErr w:type="spellEnd"/>
      <w:r w:rsidRPr="001720C5">
        <w:rPr>
          <w:rFonts w:ascii="Arial" w:hAnsi="Arial" w:cs="Arial"/>
        </w:rPr>
        <w:t xml:space="preserve">, </w:t>
      </w:r>
      <w:proofErr w:type="spellStart"/>
      <w:r w:rsidRPr="001720C5">
        <w:rPr>
          <w:rFonts w:ascii="Arial" w:hAnsi="Arial" w:cs="Arial"/>
        </w:rPr>
        <w:t>Pleistoannelida</w:t>
      </w:r>
      <w:proofErr w:type="spellEnd"/>
      <w:r w:rsidRPr="001720C5">
        <w:rPr>
          <w:rFonts w:ascii="Arial" w:hAnsi="Arial" w:cs="Arial"/>
        </w:rPr>
        <w:t xml:space="preserve">. The most abundant plankton found throughout the observation area was the Bacillariophyceae class at 76.26%. While the least abundant class was the </w:t>
      </w:r>
      <w:proofErr w:type="spellStart"/>
      <w:r w:rsidRPr="001720C5">
        <w:rPr>
          <w:rFonts w:ascii="Arial" w:hAnsi="Arial" w:cs="Arial"/>
        </w:rPr>
        <w:t>Sagittoiea</w:t>
      </w:r>
      <w:proofErr w:type="spellEnd"/>
      <w:r w:rsidRPr="001720C5">
        <w:rPr>
          <w:rFonts w:ascii="Arial" w:hAnsi="Arial" w:cs="Arial"/>
        </w:rPr>
        <w:t xml:space="preserve"> class at 0.004%. The following is the composition of plankton in </w:t>
      </w:r>
      <w:proofErr w:type="spellStart"/>
      <w:r w:rsidRPr="001720C5">
        <w:rPr>
          <w:rFonts w:ascii="Arial" w:hAnsi="Arial" w:cs="Arial"/>
        </w:rPr>
        <w:t>Pangandaran</w:t>
      </w:r>
      <w:proofErr w:type="spellEnd"/>
      <w:r w:rsidRPr="001720C5">
        <w:rPr>
          <w:rFonts w:ascii="Arial" w:hAnsi="Arial" w:cs="Arial"/>
        </w:rPr>
        <w:t xml:space="preserve"> Beach waters as seen in Figure 2.</w:t>
      </w:r>
    </w:p>
    <w:p w14:paraId="09D0834A" w14:textId="77777777" w:rsidR="001720C5" w:rsidRPr="001720C5" w:rsidRDefault="001720C5" w:rsidP="00401FA3">
      <w:pPr>
        <w:ind w:firstLine="720"/>
        <w:jc w:val="both"/>
        <w:rPr>
          <w:rFonts w:ascii="Arial" w:hAnsi="Arial" w:cs="Arial"/>
        </w:rPr>
      </w:pPr>
    </w:p>
    <w:p w14:paraId="1F495A6F" w14:textId="77777777" w:rsidR="001720C5" w:rsidRPr="001720C5" w:rsidRDefault="001720C5" w:rsidP="00401FA3">
      <w:pPr>
        <w:jc w:val="center"/>
        <w:rPr>
          <w:rFonts w:ascii="Arial" w:hAnsi="Arial" w:cs="Arial"/>
        </w:rPr>
      </w:pPr>
      <w:r w:rsidRPr="001720C5">
        <w:rPr>
          <w:rFonts w:ascii="Arial" w:hAnsi="Arial" w:cs="Arial"/>
          <w:noProof/>
        </w:rPr>
        <w:drawing>
          <wp:inline distT="0" distB="0" distL="0" distR="0" wp14:anchorId="1AA8BD01" wp14:editId="56678DED">
            <wp:extent cx="4064000" cy="3378200"/>
            <wp:effectExtent l="0" t="0" r="12700" b="12700"/>
            <wp:docPr id="1611897662" name="Chart 1">
              <a:extLst xmlns:a="http://schemas.openxmlformats.org/drawingml/2006/main">
                <a:ext uri="{FF2B5EF4-FFF2-40B4-BE49-F238E27FC236}">
                  <a16:creationId xmlns:a16="http://schemas.microsoft.com/office/drawing/2014/main" id="{EBB34E79-DDE9-E9C4-4B28-583CA3D99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1F220B" w14:textId="021CB359" w:rsidR="001720C5" w:rsidRPr="001720C5" w:rsidRDefault="001720C5" w:rsidP="00401FA3">
      <w:pPr>
        <w:jc w:val="center"/>
        <w:rPr>
          <w:rFonts w:ascii="Arial" w:hAnsi="Arial" w:cs="Arial"/>
          <w:b/>
          <w:bCs/>
        </w:rPr>
      </w:pPr>
      <w:r w:rsidRPr="001720C5">
        <w:rPr>
          <w:rFonts w:ascii="Arial" w:hAnsi="Arial" w:cs="Arial"/>
          <w:b/>
          <w:bCs/>
        </w:rPr>
        <w:t>Fig</w:t>
      </w:r>
      <w:r w:rsidR="000D1D42">
        <w:rPr>
          <w:rFonts w:ascii="Arial" w:hAnsi="Arial" w:cs="Arial"/>
          <w:b/>
          <w:bCs/>
        </w:rPr>
        <w:t xml:space="preserve">. </w:t>
      </w:r>
      <w:r w:rsidRPr="001720C5">
        <w:rPr>
          <w:rFonts w:ascii="Arial" w:hAnsi="Arial" w:cs="Arial"/>
          <w:b/>
          <w:bCs/>
        </w:rPr>
        <w:t>2. Plankton Composition</w:t>
      </w:r>
    </w:p>
    <w:p w14:paraId="3169DFD5" w14:textId="77777777" w:rsidR="001720C5" w:rsidRPr="001720C5" w:rsidRDefault="001720C5" w:rsidP="00401FA3">
      <w:pPr>
        <w:ind w:firstLine="720"/>
        <w:jc w:val="both"/>
        <w:rPr>
          <w:rFonts w:ascii="Arial" w:hAnsi="Arial" w:cs="Arial"/>
        </w:rPr>
      </w:pPr>
    </w:p>
    <w:p w14:paraId="45BCAE11" w14:textId="77777777" w:rsidR="001720C5" w:rsidRPr="001720C5" w:rsidRDefault="001720C5" w:rsidP="00664447">
      <w:pPr>
        <w:jc w:val="both"/>
        <w:rPr>
          <w:rFonts w:ascii="Arial" w:hAnsi="Arial" w:cs="Arial"/>
        </w:rPr>
      </w:pPr>
      <w:r w:rsidRPr="001720C5">
        <w:rPr>
          <w:rFonts w:ascii="Arial" w:hAnsi="Arial" w:cs="Arial"/>
        </w:rPr>
        <w:t xml:space="preserve">The Bacillariophyceae class is the most abundant class found in coastal waters. The dominance of Bacillariophyceae (diatoms) indicates that </w:t>
      </w:r>
      <w:proofErr w:type="spellStart"/>
      <w:r w:rsidRPr="001720C5">
        <w:rPr>
          <w:rFonts w:ascii="Arial" w:hAnsi="Arial" w:cs="Arial"/>
        </w:rPr>
        <w:t>Pangandaran</w:t>
      </w:r>
      <w:proofErr w:type="spellEnd"/>
      <w:r w:rsidRPr="001720C5">
        <w:rPr>
          <w:rFonts w:ascii="Arial" w:hAnsi="Arial" w:cs="Arial"/>
        </w:rPr>
        <w:t xml:space="preserve"> Beach waters have a relatively high nutrient content, as diatoms generally thrive in nutrient-rich waters (high in nutrients such as nitrogen and phosphorus). However, the percentage of Bacillariophyceae is still below 80%, indicating that despite the high fertility levels, these conditions remain within reasonable limits and are not excessive, thus preventing excessive eutrophication that can damage the ecosystem.</w:t>
      </w:r>
    </w:p>
    <w:p w14:paraId="50294C96" w14:textId="77777777" w:rsidR="00664447" w:rsidRDefault="00664447" w:rsidP="00401FA3">
      <w:pPr>
        <w:pStyle w:val="Body"/>
        <w:spacing w:after="0"/>
        <w:rPr>
          <w:rFonts w:ascii="Arial" w:hAnsi="Arial" w:cs="Arial"/>
        </w:rPr>
      </w:pPr>
    </w:p>
    <w:p w14:paraId="708D17B3" w14:textId="3D67BF79" w:rsidR="00505F06" w:rsidRDefault="001720C5" w:rsidP="00401FA3">
      <w:pPr>
        <w:pStyle w:val="Body"/>
        <w:spacing w:after="0"/>
        <w:rPr>
          <w:rFonts w:ascii="Arial" w:hAnsi="Arial" w:cs="Arial"/>
        </w:rPr>
      </w:pPr>
      <w:r w:rsidRPr="001720C5">
        <w:rPr>
          <w:rFonts w:ascii="Arial" w:hAnsi="Arial" w:cs="Arial"/>
        </w:rPr>
        <w:lastRenderedPageBreak/>
        <w:t xml:space="preserve">Low levels of </w:t>
      </w:r>
      <w:proofErr w:type="spellStart"/>
      <w:r w:rsidRPr="001720C5">
        <w:rPr>
          <w:rFonts w:ascii="Arial" w:hAnsi="Arial" w:cs="Arial"/>
        </w:rPr>
        <w:t>Cyanophyceae</w:t>
      </w:r>
      <w:proofErr w:type="spellEnd"/>
      <w:r w:rsidRPr="001720C5">
        <w:rPr>
          <w:rFonts w:ascii="Arial" w:hAnsi="Arial" w:cs="Arial"/>
        </w:rPr>
        <w:t xml:space="preserve"> and </w:t>
      </w:r>
      <w:proofErr w:type="spellStart"/>
      <w:r w:rsidRPr="001720C5">
        <w:rPr>
          <w:rFonts w:ascii="Arial" w:hAnsi="Arial" w:cs="Arial"/>
        </w:rPr>
        <w:t>Ulvophyceae</w:t>
      </w:r>
      <w:proofErr w:type="spellEnd"/>
      <w:r w:rsidRPr="001720C5">
        <w:rPr>
          <w:rFonts w:ascii="Arial" w:hAnsi="Arial" w:cs="Arial"/>
        </w:rPr>
        <w:t xml:space="preserve"> indicate the absence of severe pollution. </w:t>
      </w:r>
      <w:proofErr w:type="spellStart"/>
      <w:r w:rsidRPr="001720C5">
        <w:rPr>
          <w:rFonts w:ascii="Arial" w:hAnsi="Arial" w:cs="Arial"/>
        </w:rPr>
        <w:t>Cyanophyceae</w:t>
      </w:r>
      <w:proofErr w:type="spellEnd"/>
      <w:r w:rsidRPr="001720C5">
        <w:rPr>
          <w:rFonts w:ascii="Arial" w:hAnsi="Arial" w:cs="Arial"/>
        </w:rPr>
        <w:t xml:space="preserve"> (blue-green algae) typically thrive in conditions of heavy pollution or eutrophication, particularly those caused by organic waste and excess nutrients. The low levels of these two groups indicate that the </w:t>
      </w:r>
      <w:proofErr w:type="spellStart"/>
      <w:r w:rsidRPr="001720C5">
        <w:rPr>
          <w:rFonts w:ascii="Arial" w:hAnsi="Arial" w:cs="Arial"/>
        </w:rPr>
        <w:t>Pangandaran</w:t>
      </w:r>
      <w:proofErr w:type="spellEnd"/>
      <w:r w:rsidRPr="001720C5">
        <w:rPr>
          <w:rFonts w:ascii="Arial" w:hAnsi="Arial" w:cs="Arial"/>
        </w:rPr>
        <w:t xml:space="preserve"> Coastal waters are relatively clean and not experiencing major ecological stressors such as heavy domestic or industrial waste pollution.</w:t>
      </w:r>
    </w:p>
    <w:p w14:paraId="5AAA139D" w14:textId="77777777" w:rsidR="00664447" w:rsidRPr="001720C5" w:rsidRDefault="00664447" w:rsidP="00401FA3">
      <w:pPr>
        <w:pStyle w:val="Body"/>
        <w:spacing w:after="0"/>
        <w:rPr>
          <w:rFonts w:ascii="Arial" w:hAnsi="Arial" w:cs="Arial"/>
        </w:rPr>
      </w:pPr>
    </w:p>
    <w:p w14:paraId="126AED27" w14:textId="77777777" w:rsidR="00E053D0" w:rsidRDefault="00E053D0" w:rsidP="00401FA3">
      <w:pPr>
        <w:pStyle w:val="Body"/>
        <w:spacing w:after="0"/>
        <w:rPr>
          <w:rFonts w:ascii="Arial" w:hAnsi="Arial" w:cs="Arial"/>
        </w:rPr>
      </w:pPr>
    </w:p>
    <w:p w14:paraId="25D3253F" w14:textId="7209F949" w:rsidR="000D1D42" w:rsidRDefault="000D1D42" w:rsidP="00401FA3">
      <w:pPr>
        <w:pStyle w:val="Body"/>
        <w:spacing w:after="0"/>
        <w:rPr>
          <w:rFonts w:ascii="Arial" w:hAnsi="Arial" w:cs="Arial"/>
        </w:rPr>
      </w:pPr>
      <w:r w:rsidRPr="001720C5">
        <w:rPr>
          <w:rFonts w:ascii="Arial" w:hAnsi="Arial" w:cs="Arial"/>
          <w:b/>
        </w:rPr>
        <w:t>3.2.</w:t>
      </w:r>
      <w:r>
        <w:rPr>
          <w:rFonts w:ascii="Arial" w:hAnsi="Arial" w:cs="Arial"/>
          <w:b/>
        </w:rPr>
        <w:t>2</w:t>
      </w:r>
      <w:r w:rsidRPr="001720C5">
        <w:rPr>
          <w:rFonts w:ascii="Arial" w:hAnsi="Arial" w:cs="Arial"/>
          <w:b/>
        </w:rPr>
        <w:t xml:space="preserve"> Plankton </w:t>
      </w:r>
      <w:r>
        <w:rPr>
          <w:rFonts w:ascii="Arial" w:hAnsi="Arial" w:cs="Arial"/>
          <w:b/>
        </w:rPr>
        <w:t>Abundance</w:t>
      </w:r>
    </w:p>
    <w:p w14:paraId="16DF73B7" w14:textId="77777777" w:rsidR="00664447" w:rsidRDefault="00664447" w:rsidP="00664447">
      <w:pPr>
        <w:jc w:val="both"/>
        <w:rPr>
          <w:rFonts w:ascii="Arial" w:hAnsi="Arial" w:cs="Arial"/>
        </w:rPr>
      </w:pPr>
    </w:p>
    <w:p w14:paraId="47450196" w14:textId="4CA2A6A2" w:rsidR="000D1D42" w:rsidRPr="000D1D42" w:rsidRDefault="000D1D42" w:rsidP="00664447">
      <w:pPr>
        <w:jc w:val="both"/>
        <w:rPr>
          <w:rFonts w:ascii="Arial" w:hAnsi="Arial" w:cs="Arial"/>
        </w:rPr>
      </w:pPr>
      <w:r w:rsidRPr="000D1D42">
        <w:rPr>
          <w:rFonts w:ascii="Arial" w:hAnsi="Arial" w:cs="Arial"/>
        </w:rPr>
        <w:t xml:space="preserve">The results of the analysis of plankton abundance in </w:t>
      </w:r>
      <w:proofErr w:type="spellStart"/>
      <w:r w:rsidRPr="000D1D42">
        <w:rPr>
          <w:rFonts w:ascii="Arial" w:hAnsi="Arial" w:cs="Arial"/>
        </w:rPr>
        <w:t>Pangandaran</w:t>
      </w:r>
      <w:proofErr w:type="spellEnd"/>
      <w:r w:rsidRPr="000D1D42">
        <w:rPr>
          <w:rFonts w:ascii="Arial" w:hAnsi="Arial" w:cs="Arial"/>
        </w:rPr>
        <w:t xml:space="preserve"> Beach waters can be seen in the following image.</w:t>
      </w:r>
    </w:p>
    <w:p w14:paraId="3D5AC470" w14:textId="77777777" w:rsidR="000D1D42" w:rsidRPr="000D1D42" w:rsidRDefault="000D1D42" w:rsidP="00401FA3">
      <w:pPr>
        <w:jc w:val="center"/>
        <w:rPr>
          <w:rFonts w:ascii="Arial" w:hAnsi="Arial" w:cs="Arial"/>
        </w:rPr>
      </w:pPr>
      <w:r w:rsidRPr="000D1D42">
        <w:rPr>
          <w:rFonts w:ascii="Arial" w:hAnsi="Arial" w:cs="Arial"/>
          <w:noProof/>
        </w:rPr>
        <w:drawing>
          <wp:inline distT="0" distB="0" distL="0" distR="0" wp14:anchorId="7F2F31D6" wp14:editId="432187AC">
            <wp:extent cx="3143440" cy="1910932"/>
            <wp:effectExtent l="0" t="0" r="0" b="13335"/>
            <wp:docPr id="3354566" name="Chart 1">
              <a:extLst xmlns:a="http://schemas.openxmlformats.org/drawingml/2006/main">
                <a:ext uri="{FF2B5EF4-FFF2-40B4-BE49-F238E27FC236}">
                  <a16:creationId xmlns:a16="http://schemas.microsoft.com/office/drawing/2014/main" id="{907558BA-90FA-736C-84D8-986888FBD4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2EDA92" w14:textId="30BBBECA" w:rsidR="000D1D42" w:rsidRPr="000D1D42" w:rsidRDefault="000D1D42" w:rsidP="00401FA3">
      <w:pPr>
        <w:jc w:val="center"/>
        <w:rPr>
          <w:rFonts w:ascii="Arial" w:hAnsi="Arial" w:cs="Arial"/>
          <w:b/>
          <w:bCs/>
        </w:rPr>
      </w:pPr>
      <w:r w:rsidRPr="000D1D42">
        <w:rPr>
          <w:rFonts w:ascii="Arial" w:hAnsi="Arial" w:cs="Arial"/>
          <w:b/>
          <w:bCs/>
        </w:rPr>
        <w:t>Fig. 3. Plankton abundance</w:t>
      </w:r>
    </w:p>
    <w:p w14:paraId="468403BB" w14:textId="77777777" w:rsidR="000D1D42" w:rsidRPr="000D1D42" w:rsidRDefault="000D1D42" w:rsidP="00401FA3">
      <w:pPr>
        <w:ind w:firstLine="720"/>
        <w:jc w:val="both"/>
        <w:rPr>
          <w:rFonts w:ascii="Arial" w:hAnsi="Arial" w:cs="Arial"/>
        </w:rPr>
      </w:pPr>
    </w:p>
    <w:p w14:paraId="518FFDF7" w14:textId="77777777" w:rsidR="000D1D42" w:rsidRPr="000D1D42" w:rsidRDefault="000D1D42" w:rsidP="00664447">
      <w:pPr>
        <w:jc w:val="both"/>
        <w:rPr>
          <w:rFonts w:ascii="Arial" w:hAnsi="Arial" w:cs="Arial"/>
        </w:rPr>
      </w:pPr>
      <w:r w:rsidRPr="000D1D42">
        <w:rPr>
          <w:rFonts w:ascii="Arial" w:hAnsi="Arial" w:cs="Arial"/>
        </w:rPr>
        <w:t>Based on Figure 3, the highest plankton abundance was found at station 2, at 2,571 individuals/L. Meanwhile, the lowest plankton abundance was at station 3, at 2,120 individuals/L. This is due to the low light transparency of the waters and the limited nutrient availability, which results in suboptimal phytoplankton photosynthesis.</w:t>
      </w:r>
    </w:p>
    <w:p w14:paraId="511B73D4" w14:textId="77777777" w:rsidR="00664447" w:rsidRDefault="00664447" w:rsidP="00664447">
      <w:pPr>
        <w:jc w:val="both"/>
        <w:rPr>
          <w:rFonts w:ascii="Arial" w:hAnsi="Arial" w:cs="Arial"/>
        </w:rPr>
      </w:pPr>
    </w:p>
    <w:p w14:paraId="1C0ECF30" w14:textId="45B8798A" w:rsidR="000D1D42" w:rsidRDefault="000D1D42" w:rsidP="00664447">
      <w:pPr>
        <w:jc w:val="both"/>
        <w:rPr>
          <w:rFonts w:ascii="Arial" w:hAnsi="Arial" w:cs="Arial"/>
        </w:rPr>
      </w:pPr>
      <w:r w:rsidRPr="000D1D42">
        <w:rPr>
          <w:rFonts w:ascii="Arial" w:hAnsi="Arial" w:cs="Arial"/>
        </w:rPr>
        <w:t xml:space="preserve">The species with the highest abundance at each station was </w:t>
      </w:r>
      <w:proofErr w:type="spellStart"/>
      <w:r w:rsidRPr="000D1D42">
        <w:rPr>
          <w:rFonts w:ascii="Arial" w:hAnsi="Arial" w:cs="Arial"/>
        </w:rPr>
        <w:t>Skeletonema</w:t>
      </w:r>
      <w:proofErr w:type="spellEnd"/>
      <w:r w:rsidRPr="000D1D42">
        <w:rPr>
          <w:rFonts w:ascii="Arial" w:hAnsi="Arial" w:cs="Arial"/>
        </w:rPr>
        <w:t xml:space="preserve"> </w:t>
      </w:r>
      <w:proofErr w:type="spellStart"/>
      <w:r w:rsidRPr="000D1D42">
        <w:rPr>
          <w:rFonts w:ascii="Arial" w:hAnsi="Arial" w:cs="Arial"/>
        </w:rPr>
        <w:t>costatum</w:t>
      </w:r>
      <w:proofErr w:type="spellEnd"/>
      <w:r w:rsidRPr="000D1D42">
        <w:rPr>
          <w:rFonts w:ascii="Arial" w:hAnsi="Arial" w:cs="Arial"/>
        </w:rPr>
        <w:t xml:space="preserve">, indicating that the waters contain organic matter. This is consistent with the statement of </w:t>
      </w:r>
      <w:proofErr w:type="spellStart"/>
      <w:r w:rsidRPr="000D1D42">
        <w:rPr>
          <w:rFonts w:ascii="Arial" w:hAnsi="Arial" w:cs="Arial"/>
        </w:rPr>
        <w:t>Sudinno</w:t>
      </w:r>
      <w:proofErr w:type="spellEnd"/>
      <w:r w:rsidRPr="000D1D42">
        <w:rPr>
          <w:rFonts w:ascii="Arial" w:hAnsi="Arial" w:cs="Arial"/>
        </w:rPr>
        <w:t xml:space="preserve"> et al. (2015) that </w:t>
      </w:r>
      <w:proofErr w:type="spellStart"/>
      <w:r w:rsidRPr="000D1D42">
        <w:rPr>
          <w:rFonts w:ascii="Arial" w:hAnsi="Arial" w:cs="Arial"/>
        </w:rPr>
        <w:t>Skeletonema</w:t>
      </w:r>
      <w:proofErr w:type="spellEnd"/>
      <w:r w:rsidRPr="000D1D42">
        <w:rPr>
          <w:rFonts w:ascii="Arial" w:hAnsi="Arial" w:cs="Arial"/>
        </w:rPr>
        <w:t xml:space="preserve"> sp. populations will be abundant in waters rich in organic matter. The high abundance of plankton is influenced by the physicochemical factors of the waters. Yuliana (2017) stated that physicochemical parameters of the waters influence the growth and development of phytoplankton. High abundance values ​​can indicate productive water conditions. The abundance of plankton in </w:t>
      </w:r>
      <w:proofErr w:type="spellStart"/>
      <w:r w:rsidRPr="000D1D42">
        <w:rPr>
          <w:rFonts w:ascii="Arial" w:hAnsi="Arial" w:cs="Arial"/>
        </w:rPr>
        <w:t>Pangandaran</w:t>
      </w:r>
      <w:proofErr w:type="spellEnd"/>
      <w:r w:rsidRPr="000D1D42">
        <w:rPr>
          <w:rFonts w:ascii="Arial" w:hAnsi="Arial" w:cs="Arial"/>
        </w:rPr>
        <w:t xml:space="preserve"> Coastal waters indicates that the waters have a high level of productivity.</w:t>
      </w:r>
    </w:p>
    <w:p w14:paraId="47D04A66" w14:textId="77777777" w:rsidR="000D1D42" w:rsidRDefault="000D1D42" w:rsidP="00401FA3">
      <w:pPr>
        <w:jc w:val="both"/>
        <w:rPr>
          <w:rFonts w:ascii="Arial" w:hAnsi="Arial" w:cs="Arial"/>
        </w:rPr>
      </w:pPr>
    </w:p>
    <w:p w14:paraId="7345C645" w14:textId="78757CDB" w:rsidR="000D1D42" w:rsidRDefault="000D1D42" w:rsidP="00401FA3">
      <w:pPr>
        <w:pStyle w:val="Body"/>
        <w:spacing w:after="0"/>
        <w:rPr>
          <w:rFonts w:ascii="Arial" w:hAnsi="Arial" w:cs="Arial"/>
        </w:rPr>
      </w:pPr>
      <w:r w:rsidRPr="001720C5">
        <w:rPr>
          <w:rFonts w:ascii="Arial" w:hAnsi="Arial" w:cs="Arial"/>
          <w:b/>
        </w:rPr>
        <w:t>3.2.</w:t>
      </w:r>
      <w:r>
        <w:rPr>
          <w:rFonts w:ascii="Arial" w:hAnsi="Arial" w:cs="Arial"/>
          <w:b/>
        </w:rPr>
        <w:t>3</w:t>
      </w:r>
      <w:r w:rsidRPr="001720C5">
        <w:rPr>
          <w:rFonts w:ascii="Arial" w:hAnsi="Arial" w:cs="Arial"/>
          <w:b/>
        </w:rPr>
        <w:t xml:space="preserve"> </w:t>
      </w:r>
      <w:r>
        <w:rPr>
          <w:rFonts w:ascii="Arial" w:hAnsi="Arial" w:cs="Arial"/>
          <w:b/>
        </w:rPr>
        <w:t>Diversity Index</w:t>
      </w:r>
    </w:p>
    <w:p w14:paraId="7825303D" w14:textId="77777777" w:rsidR="00664447" w:rsidRDefault="00664447" w:rsidP="00664447">
      <w:pPr>
        <w:jc w:val="both"/>
        <w:rPr>
          <w:rFonts w:ascii="Arial" w:hAnsi="Arial" w:cs="Arial"/>
        </w:rPr>
      </w:pPr>
    </w:p>
    <w:p w14:paraId="17E207EB" w14:textId="3C9D4321" w:rsidR="000D1D42" w:rsidRPr="008E46F9" w:rsidRDefault="000D1D42" w:rsidP="00664447">
      <w:pPr>
        <w:jc w:val="both"/>
        <w:rPr>
          <w:rFonts w:ascii="Arial" w:hAnsi="Arial" w:cs="Arial"/>
        </w:rPr>
      </w:pPr>
      <w:r w:rsidRPr="008E46F9">
        <w:rPr>
          <w:rFonts w:ascii="Arial" w:hAnsi="Arial" w:cs="Arial"/>
        </w:rPr>
        <w:t xml:space="preserve">The results of the analysis of the plankton diversity index in </w:t>
      </w:r>
      <w:proofErr w:type="spellStart"/>
      <w:r w:rsidRPr="008E46F9">
        <w:rPr>
          <w:rFonts w:ascii="Arial" w:hAnsi="Arial" w:cs="Arial"/>
        </w:rPr>
        <w:t>Pangandaran</w:t>
      </w:r>
      <w:proofErr w:type="spellEnd"/>
      <w:r w:rsidRPr="008E46F9">
        <w:rPr>
          <w:rFonts w:ascii="Arial" w:hAnsi="Arial" w:cs="Arial"/>
        </w:rPr>
        <w:t xml:space="preserve"> Beach waters can be seen in Figure 4.</w:t>
      </w:r>
    </w:p>
    <w:p w14:paraId="55567971" w14:textId="77777777" w:rsidR="000D1D42" w:rsidRPr="008E46F9" w:rsidRDefault="000D1D42" w:rsidP="00401FA3">
      <w:pPr>
        <w:jc w:val="center"/>
        <w:rPr>
          <w:rFonts w:ascii="Arial" w:hAnsi="Arial" w:cs="Arial"/>
        </w:rPr>
      </w:pPr>
      <w:r w:rsidRPr="008E46F9">
        <w:rPr>
          <w:rFonts w:ascii="Arial" w:hAnsi="Arial" w:cs="Arial"/>
          <w:noProof/>
        </w:rPr>
        <w:lastRenderedPageBreak/>
        <w:drawing>
          <wp:inline distT="0" distB="0" distL="0" distR="0" wp14:anchorId="01678A3A" wp14:editId="58565AAB">
            <wp:extent cx="3295650" cy="1943100"/>
            <wp:effectExtent l="0" t="0" r="0" b="0"/>
            <wp:docPr id="2042520040" name="Chart 1">
              <a:extLst xmlns:a="http://schemas.openxmlformats.org/drawingml/2006/main">
                <a:ext uri="{FF2B5EF4-FFF2-40B4-BE49-F238E27FC236}">
                  <a16:creationId xmlns:a16="http://schemas.microsoft.com/office/drawing/2014/main" id="{0273F1EF-BA04-13D3-748B-A28525373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7DD14B" w14:textId="7467991B" w:rsidR="000D1D42" w:rsidRPr="008E46F9" w:rsidRDefault="000D1D42" w:rsidP="00401FA3">
      <w:pPr>
        <w:jc w:val="center"/>
        <w:rPr>
          <w:rFonts w:ascii="Arial" w:hAnsi="Arial" w:cs="Arial"/>
          <w:b/>
          <w:bCs/>
        </w:rPr>
      </w:pPr>
      <w:r w:rsidRPr="008E46F9">
        <w:rPr>
          <w:rFonts w:ascii="Arial" w:hAnsi="Arial" w:cs="Arial"/>
          <w:b/>
          <w:bCs/>
        </w:rPr>
        <w:t>Fig. 4. Plankton Diversity Index</w:t>
      </w:r>
    </w:p>
    <w:p w14:paraId="41FE0E4C" w14:textId="77777777" w:rsidR="00664447" w:rsidRDefault="000D1D42" w:rsidP="00664447">
      <w:pPr>
        <w:jc w:val="both"/>
        <w:rPr>
          <w:rFonts w:ascii="Arial" w:hAnsi="Arial" w:cs="Arial"/>
        </w:rPr>
      </w:pPr>
      <w:r w:rsidRPr="008E46F9">
        <w:rPr>
          <w:rFonts w:ascii="Arial" w:hAnsi="Arial" w:cs="Arial"/>
        </w:rPr>
        <w:tab/>
      </w:r>
    </w:p>
    <w:p w14:paraId="79191AA5" w14:textId="2C3680F5" w:rsidR="000D1D42" w:rsidRPr="008E46F9" w:rsidRDefault="000D1D42" w:rsidP="00664447">
      <w:pPr>
        <w:jc w:val="both"/>
        <w:rPr>
          <w:rFonts w:ascii="Arial" w:hAnsi="Arial" w:cs="Arial"/>
        </w:rPr>
      </w:pPr>
      <w:r w:rsidRPr="008E46F9">
        <w:rPr>
          <w:rFonts w:ascii="Arial" w:hAnsi="Arial" w:cs="Arial"/>
        </w:rPr>
        <w:t>Based on Figure 4, the highest diversity index is found at station 3. This is due to the relatively wide DO range, allowing for higher diversity in that area. Meanwhile, the lowest diversity index is found at station 2, due to the high ammonia content of the water.</w:t>
      </w:r>
    </w:p>
    <w:p w14:paraId="5C8D2E2F" w14:textId="77777777" w:rsidR="00664447" w:rsidRDefault="00664447" w:rsidP="00664447">
      <w:pPr>
        <w:jc w:val="both"/>
        <w:rPr>
          <w:rFonts w:ascii="Arial" w:hAnsi="Arial" w:cs="Arial"/>
        </w:rPr>
      </w:pPr>
    </w:p>
    <w:p w14:paraId="53201571" w14:textId="4A77448A" w:rsidR="000D1D42" w:rsidRPr="008E46F9" w:rsidRDefault="000D1D42" w:rsidP="00664447">
      <w:pPr>
        <w:jc w:val="both"/>
        <w:rPr>
          <w:rFonts w:ascii="Arial" w:hAnsi="Arial" w:cs="Arial"/>
        </w:rPr>
      </w:pPr>
      <w:r w:rsidRPr="008E46F9">
        <w:rPr>
          <w:rFonts w:ascii="Arial" w:hAnsi="Arial" w:cs="Arial"/>
        </w:rPr>
        <w:t>The high plankton diversity index is influenced by the concentration of dissolved oxygen in the water. Increasing DO concentrations are not always accompanied by increased plankton diversity; however, diversity can decrease at higher DO concentrations. This causes certain species to become more dominant, thus suppressing overall diversity. Adequate DO (generally above 4 mg/L) can increase plankton diversity because it meets the respiratory needs of the majority of plankton, especially phytoplankton, which also play a role as oxygen producers through photosynthesis. Waters with active circulation (waves or currents) typically have higher DO and moderate to high plankton diversity (Putra and Purnomo 2025).</w:t>
      </w:r>
    </w:p>
    <w:p w14:paraId="1F2A5C7F" w14:textId="77777777" w:rsidR="00664447" w:rsidRDefault="00664447" w:rsidP="00401FA3">
      <w:pPr>
        <w:jc w:val="both"/>
        <w:rPr>
          <w:rFonts w:ascii="Arial" w:hAnsi="Arial" w:cs="Arial"/>
        </w:rPr>
      </w:pPr>
    </w:p>
    <w:p w14:paraId="5A148414" w14:textId="2F31A8ED" w:rsidR="000D1D42" w:rsidRPr="008E46F9" w:rsidRDefault="000D1D42" w:rsidP="00401FA3">
      <w:pPr>
        <w:jc w:val="both"/>
        <w:rPr>
          <w:rFonts w:ascii="Arial" w:hAnsi="Arial" w:cs="Arial"/>
          <w:sz w:val="18"/>
          <w:szCs w:val="18"/>
        </w:rPr>
      </w:pPr>
      <w:r w:rsidRPr="008E46F9">
        <w:rPr>
          <w:rFonts w:ascii="Arial" w:hAnsi="Arial" w:cs="Arial"/>
        </w:rPr>
        <w:t xml:space="preserve">Based on the results of the plankton diversity index analysis, </w:t>
      </w:r>
      <w:proofErr w:type="spellStart"/>
      <w:r w:rsidRPr="008E46F9">
        <w:rPr>
          <w:rFonts w:ascii="Arial" w:hAnsi="Arial" w:cs="Arial"/>
        </w:rPr>
        <w:t>Pangandaran</w:t>
      </w:r>
      <w:proofErr w:type="spellEnd"/>
      <w:r w:rsidRPr="008E46F9">
        <w:rPr>
          <w:rFonts w:ascii="Arial" w:hAnsi="Arial" w:cs="Arial"/>
        </w:rPr>
        <w:t xml:space="preserve"> Beach waters have a moderately diverse plankton community. This also aligns with the statement by </w:t>
      </w:r>
      <w:proofErr w:type="spellStart"/>
      <w:r w:rsidRPr="008E46F9">
        <w:rPr>
          <w:rFonts w:ascii="Arial" w:hAnsi="Arial" w:cs="Arial"/>
        </w:rPr>
        <w:t>Iswanto</w:t>
      </w:r>
      <w:proofErr w:type="spellEnd"/>
      <w:r w:rsidRPr="008E46F9">
        <w:rPr>
          <w:rFonts w:ascii="Arial" w:hAnsi="Arial" w:cs="Arial"/>
        </w:rPr>
        <w:t xml:space="preserve"> et al. (2015) that a diversity index value between 1 and 3 indicates moderate community stability.</w:t>
      </w:r>
    </w:p>
    <w:p w14:paraId="2B189BF4" w14:textId="77777777" w:rsidR="00790ADA" w:rsidRDefault="00790ADA" w:rsidP="00401FA3">
      <w:pPr>
        <w:pStyle w:val="Body"/>
        <w:spacing w:after="0"/>
        <w:rPr>
          <w:rFonts w:ascii="Arial" w:hAnsi="Arial" w:cs="Arial"/>
        </w:rPr>
      </w:pPr>
    </w:p>
    <w:p w14:paraId="40654BD1" w14:textId="10579CC3" w:rsidR="008E46F9" w:rsidRDefault="008E46F9" w:rsidP="00401FA3">
      <w:pPr>
        <w:pStyle w:val="Body"/>
        <w:spacing w:after="0"/>
        <w:rPr>
          <w:rFonts w:ascii="Arial" w:hAnsi="Arial" w:cs="Arial"/>
        </w:rPr>
      </w:pPr>
      <w:r w:rsidRPr="001720C5">
        <w:rPr>
          <w:rFonts w:ascii="Arial" w:hAnsi="Arial" w:cs="Arial"/>
          <w:b/>
        </w:rPr>
        <w:t>3.2.</w:t>
      </w:r>
      <w:r>
        <w:rPr>
          <w:rFonts w:ascii="Arial" w:hAnsi="Arial" w:cs="Arial"/>
          <w:b/>
        </w:rPr>
        <w:t>4</w:t>
      </w:r>
      <w:r w:rsidRPr="001720C5">
        <w:rPr>
          <w:rFonts w:ascii="Arial" w:hAnsi="Arial" w:cs="Arial"/>
          <w:b/>
        </w:rPr>
        <w:t xml:space="preserve"> </w:t>
      </w:r>
      <w:r>
        <w:rPr>
          <w:rFonts w:ascii="Arial" w:hAnsi="Arial" w:cs="Arial"/>
          <w:b/>
        </w:rPr>
        <w:t>Uniformity Index</w:t>
      </w:r>
    </w:p>
    <w:p w14:paraId="75F87CFB" w14:textId="77777777" w:rsidR="008E46F9" w:rsidRDefault="008E46F9" w:rsidP="00401FA3">
      <w:pPr>
        <w:pStyle w:val="Body"/>
        <w:spacing w:after="0"/>
        <w:rPr>
          <w:rFonts w:ascii="Arial" w:hAnsi="Arial" w:cs="Arial"/>
        </w:rPr>
      </w:pPr>
    </w:p>
    <w:p w14:paraId="2DE127AA" w14:textId="77777777" w:rsidR="008E46F9" w:rsidRPr="008E46F9" w:rsidRDefault="008E46F9" w:rsidP="00401FA3">
      <w:pPr>
        <w:jc w:val="both"/>
        <w:rPr>
          <w:rFonts w:ascii="Arial" w:hAnsi="Arial" w:cs="Arial"/>
        </w:rPr>
      </w:pPr>
      <w:r w:rsidRPr="008E46F9">
        <w:rPr>
          <w:rFonts w:ascii="Arial" w:hAnsi="Arial" w:cs="Arial"/>
        </w:rPr>
        <w:t xml:space="preserve">The results of the analysis of the plankton uniformity index in </w:t>
      </w:r>
      <w:proofErr w:type="spellStart"/>
      <w:r w:rsidRPr="008E46F9">
        <w:rPr>
          <w:rFonts w:ascii="Arial" w:hAnsi="Arial" w:cs="Arial"/>
        </w:rPr>
        <w:t>Pangandaran</w:t>
      </w:r>
      <w:proofErr w:type="spellEnd"/>
      <w:r w:rsidRPr="008E46F9">
        <w:rPr>
          <w:rFonts w:ascii="Arial" w:hAnsi="Arial" w:cs="Arial"/>
        </w:rPr>
        <w:t xml:space="preserve"> Beach waters can be seen in Figure 5.</w:t>
      </w:r>
    </w:p>
    <w:p w14:paraId="31BB62F3" w14:textId="77777777" w:rsidR="008E46F9" w:rsidRPr="008E46F9" w:rsidRDefault="008E46F9" w:rsidP="00401FA3">
      <w:pPr>
        <w:jc w:val="center"/>
        <w:rPr>
          <w:rFonts w:ascii="Arial" w:hAnsi="Arial" w:cs="Arial"/>
        </w:rPr>
      </w:pPr>
      <w:r w:rsidRPr="008E46F9">
        <w:rPr>
          <w:rFonts w:ascii="Arial" w:hAnsi="Arial" w:cs="Arial"/>
          <w:noProof/>
        </w:rPr>
        <w:drawing>
          <wp:inline distT="0" distB="0" distL="0" distR="0" wp14:anchorId="2692BC32" wp14:editId="4DBF1619">
            <wp:extent cx="3331600" cy="1695157"/>
            <wp:effectExtent l="0" t="0" r="2540" b="635"/>
            <wp:docPr id="264100748" name="Chart 1">
              <a:extLst xmlns:a="http://schemas.openxmlformats.org/drawingml/2006/main">
                <a:ext uri="{FF2B5EF4-FFF2-40B4-BE49-F238E27FC236}">
                  <a16:creationId xmlns:a16="http://schemas.microsoft.com/office/drawing/2014/main" id="{57577E3A-7666-D9B1-740E-0E481026B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CFD4F9" w14:textId="1BD12AE4" w:rsidR="008E46F9" w:rsidRPr="008E46F9" w:rsidRDefault="008E46F9" w:rsidP="00401FA3">
      <w:pPr>
        <w:jc w:val="center"/>
        <w:rPr>
          <w:rFonts w:ascii="Arial" w:hAnsi="Arial" w:cs="Arial"/>
          <w:b/>
          <w:bCs/>
        </w:rPr>
      </w:pPr>
      <w:r w:rsidRPr="008E46F9">
        <w:rPr>
          <w:rFonts w:ascii="Arial" w:hAnsi="Arial" w:cs="Arial"/>
          <w:b/>
          <w:bCs/>
        </w:rPr>
        <w:t>Fig. 5. Plankton Uniformity Index</w:t>
      </w:r>
    </w:p>
    <w:p w14:paraId="4C2A4659" w14:textId="77777777" w:rsidR="008E46F9" w:rsidRPr="008E46F9" w:rsidRDefault="008E46F9" w:rsidP="00401FA3">
      <w:pPr>
        <w:jc w:val="both"/>
        <w:rPr>
          <w:rFonts w:ascii="Arial" w:hAnsi="Arial" w:cs="Arial"/>
        </w:rPr>
      </w:pPr>
      <w:r w:rsidRPr="008E46F9">
        <w:rPr>
          <w:rFonts w:ascii="Arial" w:hAnsi="Arial" w:cs="Arial"/>
        </w:rPr>
        <w:tab/>
      </w:r>
    </w:p>
    <w:p w14:paraId="0CD9A1C5" w14:textId="77777777" w:rsidR="008E46F9" w:rsidRPr="008E46F9" w:rsidRDefault="008E46F9" w:rsidP="00664447">
      <w:pPr>
        <w:jc w:val="both"/>
        <w:rPr>
          <w:rFonts w:ascii="Arial" w:hAnsi="Arial" w:cs="Arial"/>
        </w:rPr>
      </w:pPr>
      <w:r w:rsidRPr="008E46F9">
        <w:rPr>
          <w:rFonts w:ascii="Arial" w:hAnsi="Arial" w:cs="Arial"/>
        </w:rPr>
        <w:t xml:space="preserve">The plankton uniformity index in </w:t>
      </w:r>
      <w:proofErr w:type="spellStart"/>
      <w:r w:rsidRPr="008E46F9">
        <w:rPr>
          <w:rFonts w:ascii="Arial" w:hAnsi="Arial" w:cs="Arial"/>
        </w:rPr>
        <w:t>Pangandaran</w:t>
      </w:r>
      <w:proofErr w:type="spellEnd"/>
      <w:r w:rsidRPr="008E46F9">
        <w:rPr>
          <w:rFonts w:ascii="Arial" w:hAnsi="Arial" w:cs="Arial"/>
        </w:rPr>
        <w:t xml:space="preserve"> Beach waters ranges from 0.59 to 0.60, indicating a balanced distribution of individuals within each species. This indicates an uneven distribution of individuals within each species, or a tendency for one species to dominate. A </w:t>
      </w:r>
      <w:r w:rsidRPr="008E46F9">
        <w:rPr>
          <w:rFonts w:ascii="Arial" w:hAnsi="Arial" w:cs="Arial"/>
        </w:rPr>
        <w:lastRenderedPageBreak/>
        <w:t>uniformity index value approaching zero indicates an unstable community, while a value approaching one indicates a stable community.</w:t>
      </w:r>
    </w:p>
    <w:p w14:paraId="16485F48" w14:textId="77777777" w:rsidR="00664447" w:rsidRDefault="00664447" w:rsidP="00664447">
      <w:pPr>
        <w:jc w:val="both"/>
        <w:rPr>
          <w:rFonts w:ascii="Arial" w:hAnsi="Arial" w:cs="Arial"/>
        </w:rPr>
      </w:pPr>
    </w:p>
    <w:p w14:paraId="141FC974" w14:textId="1A67AC44" w:rsidR="008E46F9" w:rsidRPr="008E46F9" w:rsidRDefault="008E46F9" w:rsidP="00664447">
      <w:pPr>
        <w:jc w:val="both"/>
        <w:rPr>
          <w:rFonts w:ascii="Arial" w:hAnsi="Arial" w:cs="Arial"/>
        </w:rPr>
      </w:pPr>
      <w:r w:rsidRPr="008E46F9">
        <w:rPr>
          <w:rFonts w:ascii="Arial" w:hAnsi="Arial" w:cs="Arial"/>
        </w:rPr>
        <w:t>According to Odum (1998), the uniformity index ranges from 0 to 1, with the following categories: E &gt; 0.6 indicates high uniformity; 0.6 ≥ E ≥ 0.4 indicates moderate uniformity; and E &lt; 0.4 indicates low uniformity. Several factors can influence this index, including pH, temperature, and tides (</w:t>
      </w:r>
      <w:proofErr w:type="spellStart"/>
      <w:r w:rsidRPr="008E46F9">
        <w:rPr>
          <w:rFonts w:ascii="Arial" w:hAnsi="Arial" w:cs="Arial"/>
        </w:rPr>
        <w:t>Rosada</w:t>
      </w:r>
      <w:proofErr w:type="spellEnd"/>
      <w:r w:rsidRPr="008E46F9">
        <w:rPr>
          <w:rFonts w:ascii="Arial" w:hAnsi="Arial" w:cs="Arial"/>
        </w:rPr>
        <w:t xml:space="preserve">, </w:t>
      </w:r>
      <w:proofErr w:type="spellStart"/>
      <w:r w:rsidRPr="008E46F9">
        <w:rPr>
          <w:rFonts w:ascii="Arial" w:hAnsi="Arial" w:cs="Arial"/>
        </w:rPr>
        <w:t>Sunardi</w:t>
      </w:r>
      <w:proofErr w:type="spellEnd"/>
      <w:r w:rsidRPr="008E46F9">
        <w:rPr>
          <w:rFonts w:ascii="Arial" w:hAnsi="Arial" w:cs="Arial"/>
        </w:rPr>
        <w:t xml:space="preserve">, et al. 2017). The plankton community in </w:t>
      </w:r>
      <w:proofErr w:type="spellStart"/>
      <w:r w:rsidRPr="008E46F9">
        <w:rPr>
          <w:rFonts w:ascii="Arial" w:hAnsi="Arial" w:cs="Arial"/>
        </w:rPr>
        <w:t>Pangandaran</w:t>
      </w:r>
      <w:proofErr w:type="spellEnd"/>
      <w:r w:rsidRPr="008E46F9">
        <w:rPr>
          <w:rFonts w:ascii="Arial" w:hAnsi="Arial" w:cs="Arial"/>
        </w:rPr>
        <w:t xml:space="preserve"> Beach waters is generally quite even, does not show dominance, and indicates moderate to good ecosystem quality. This is also related to the location of the east and west coasts, which are open ecosystems and are frequently visited by tourists, while the white sand is more protected by conservation status. This condition affects water quality, which impacts community diversity and stability, which tend to be better in conservation areas.</w:t>
      </w:r>
    </w:p>
    <w:p w14:paraId="2280142D" w14:textId="77777777" w:rsidR="008E46F9" w:rsidRPr="008E46F9" w:rsidRDefault="008E46F9" w:rsidP="00401FA3">
      <w:pPr>
        <w:jc w:val="both"/>
        <w:rPr>
          <w:rFonts w:ascii="Arial" w:hAnsi="Arial" w:cs="Arial"/>
        </w:rPr>
      </w:pPr>
    </w:p>
    <w:p w14:paraId="6150D59F" w14:textId="425DDD24" w:rsidR="008E46F9" w:rsidRPr="008E46F9" w:rsidRDefault="008E46F9" w:rsidP="00401FA3">
      <w:pPr>
        <w:pStyle w:val="Body"/>
        <w:spacing w:after="0"/>
        <w:rPr>
          <w:rFonts w:ascii="Arial" w:hAnsi="Arial" w:cs="Arial"/>
        </w:rPr>
      </w:pPr>
      <w:r w:rsidRPr="008E46F9">
        <w:rPr>
          <w:rFonts w:ascii="Arial" w:hAnsi="Arial" w:cs="Arial"/>
          <w:b/>
        </w:rPr>
        <w:t>3.2.5 Dominance Index</w:t>
      </w:r>
    </w:p>
    <w:p w14:paraId="733EA95D" w14:textId="717C17EF" w:rsidR="008E46F9" w:rsidRPr="008E46F9" w:rsidRDefault="008E46F9" w:rsidP="00401FA3">
      <w:pPr>
        <w:jc w:val="both"/>
        <w:rPr>
          <w:rFonts w:ascii="Arial" w:hAnsi="Arial" w:cs="Arial"/>
        </w:rPr>
      </w:pPr>
      <w:r w:rsidRPr="008E46F9">
        <w:rPr>
          <w:rFonts w:ascii="Arial" w:hAnsi="Arial" w:cs="Arial"/>
        </w:rPr>
        <w:t xml:space="preserve">The results of the analysis of the plankton dominance index in </w:t>
      </w:r>
      <w:proofErr w:type="spellStart"/>
      <w:r w:rsidRPr="008E46F9">
        <w:rPr>
          <w:rFonts w:ascii="Arial" w:hAnsi="Arial" w:cs="Arial"/>
        </w:rPr>
        <w:t>Pangandaran</w:t>
      </w:r>
      <w:proofErr w:type="spellEnd"/>
      <w:r w:rsidRPr="008E46F9">
        <w:rPr>
          <w:rFonts w:ascii="Arial" w:hAnsi="Arial" w:cs="Arial"/>
        </w:rPr>
        <w:t xml:space="preserve"> Beach waters can be seen in Figure 6.</w:t>
      </w:r>
    </w:p>
    <w:p w14:paraId="45F4404F" w14:textId="77777777" w:rsidR="008E46F9" w:rsidRPr="008E46F9" w:rsidRDefault="008E46F9" w:rsidP="00401FA3">
      <w:pPr>
        <w:jc w:val="center"/>
        <w:rPr>
          <w:rFonts w:ascii="Arial" w:hAnsi="Arial" w:cs="Arial"/>
        </w:rPr>
      </w:pPr>
      <w:r w:rsidRPr="008E46F9">
        <w:rPr>
          <w:rFonts w:ascii="Arial" w:hAnsi="Arial" w:cs="Arial"/>
          <w:noProof/>
        </w:rPr>
        <w:drawing>
          <wp:inline distT="0" distB="0" distL="0" distR="0" wp14:anchorId="3F039A9C" wp14:editId="31CBF142">
            <wp:extent cx="3048586" cy="2018714"/>
            <wp:effectExtent l="0" t="0" r="0" b="635"/>
            <wp:docPr id="208202296" name="Chart 1">
              <a:extLst xmlns:a="http://schemas.openxmlformats.org/drawingml/2006/main">
                <a:ext uri="{FF2B5EF4-FFF2-40B4-BE49-F238E27FC236}">
                  <a16:creationId xmlns:a16="http://schemas.microsoft.com/office/drawing/2014/main" id="{3CB9631B-A255-4208-493F-F0B6DE8DE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53E35A" w14:textId="46223E8E" w:rsidR="008E46F9" w:rsidRPr="008E46F9" w:rsidRDefault="008E46F9" w:rsidP="00401FA3">
      <w:pPr>
        <w:jc w:val="center"/>
        <w:rPr>
          <w:rFonts w:ascii="Arial" w:hAnsi="Arial" w:cs="Arial"/>
          <w:b/>
          <w:bCs/>
        </w:rPr>
      </w:pPr>
      <w:r w:rsidRPr="008E46F9">
        <w:rPr>
          <w:rFonts w:ascii="Arial" w:hAnsi="Arial" w:cs="Arial"/>
          <w:b/>
          <w:bCs/>
        </w:rPr>
        <w:t>Fig. 6. Plankton Dominance Index</w:t>
      </w:r>
    </w:p>
    <w:p w14:paraId="08CE082C" w14:textId="77777777" w:rsidR="00664447" w:rsidRDefault="00664447" w:rsidP="00664447">
      <w:pPr>
        <w:jc w:val="both"/>
        <w:rPr>
          <w:rFonts w:ascii="Arial" w:hAnsi="Arial" w:cs="Arial"/>
        </w:rPr>
      </w:pPr>
    </w:p>
    <w:p w14:paraId="1B45C692" w14:textId="5E734FEC" w:rsidR="008E46F9" w:rsidRPr="008E46F9" w:rsidRDefault="008E46F9" w:rsidP="00664447">
      <w:pPr>
        <w:jc w:val="both"/>
        <w:rPr>
          <w:rFonts w:ascii="Arial" w:hAnsi="Arial" w:cs="Arial"/>
        </w:rPr>
      </w:pPr>
      <w:r w:rsidRPr="008E46F9">
        <w:rPr>
          <w:rFonts w:ascii="Arial" w:hAnsi="Arial" w:cs="Arial"/>
        </w:rPr>
        <w:t xml:space="preserve">Based on Figure 6, the lowest dominance index value with a value of 0.1923 is at station 1, while the highest dominance index value is at station 2 at 0.2078. In general, dominance is classified as low to moderate, indicating that the plankton community is quite diverse. The results of the dominance index analysis in </w:t>
      </w:r>
      <w:proofErr w:type="spellStart"/>
      <w:r w:rsidRPr="008E46F9">
        <w:rPr>
          <w:rFonts w:ascii="Arial" w:hAnsi="Arial" w:cs="Arial"/>
        </w:rPr>
        <w:t>Pangandaran</w:t>
      </w:r>
      <w:proofErr w:type="spellEnd"/>
      <w:r w:rsidRPr="008E46F9">
        <w:rPr>
          <w:rFonts w:ascii="Arial" w:hAnsi="Arial" w:cs="Arial"/>
        </w:rPr>
        <w:t xml:space="preserve"> Coastal waters show a value of &lt;0.25 at all stations. According to (Odum 1998) this value indicates the absence of dominance by a particular species. There is a tendency for a dominant species (</w:t>
      </w:r>
      <w:proofErr w:type="spellStart"/>
      <w:r w:rsidRPr="008E46F9">
        <w:rPr>
          <w:rFonts w:ascii="Arial" w:hAnsi="Arial" w:cs="Arial"/>
        </w:rPr>
        <w:t>Skeletonema</w:t>
      </w:r>
      <w:proofErr w:type="spellEnd"/>
      <w:r w:rsidRPr="008E46F9">
        <w:rPr>
          <w:rFonts w:ascii="Arial" w:hAnsi="Arial" w:cs="Arial"/>
        </w:rPr>
        <w:t xml:space="preserve"> </w:t>
      </w:r>
      <w:proofErr w:type="spellStart"/>
      <w:r w:rsidRPr="008E46F9">
        <w:rPr>
          <w:rFonts w:ascii="Arial" w:hAnsi="Arial" w:cs="Arial"/>
        </w:rPr>
        <w:t>costatum</w:t>
      </w:r>
      <w:proofErr w:type="spellEnd"/>
      <w:r w:rsidRPr="008E46F9">
        <w:rPr>
          <w:rFonts w:ascii="Arial" w:hAnsi="Arial" w:cs="Arial"/>
        </w:rPr>
        <w:t>), although it does not dominate absolutely. A similar study was conducted in the East Coast area of ​​</w:t>
      </w:r>
      <w:proofErr w:type="spellStart"/>
      <w:r w:rsidRPr="008E46F9">
        <w:rPr>
          <w:rFonts w:ascii="Arial" w:hAnsi="Arial" w:cs="Arial"/>
        </w:rPr>
        <w:t>Pangandaran</w:t>
      </w:r>
      <w:proofErr w:type="spellEnd"/>
      <w:r w:rsidRPr="008E46F9">
        <w:rPr>
          <w:rFonts w:ascii="Arial" w:hAnsi="Arial" w:cs="Arial"/>
        </w:rPr>
        <w:t xml:space="preserve"> by observing community structure based on depth conducted by Rosada et al. (2017), the results showed that the East Coast of </w:t>
      </w:r>
      <w:proofErr w:type="spellStart"/>
      <w:r w:rsidRPr="008E46F9">
        <w:rPr>
          <w:rFonts w:ascii="Arial" w:hAnsi="Arial" w:cs="Arial"/>
        </w:rPr>
        <w:t>Pananjung</w:t>
      </w:r>
      <w:proofErr w:type="spellEnd"/>
      <w:r w:rsidRPr="008E46F9">
        <w:rPr>
          <w:rFonts w:ascii="Arial" w:hAnsi="Arial" w:cs="Arial"/>
        </w:rPr>
        <w:t xml:space="preserve"> </w:t>
      </w:r>
      <w:proofErr w:type="spellStart"/>
      <w:r w:rsidRPr="008E46F9">
        <w:rPr>
          <w:rFonts w:ascii="Arial" w:hAnsi="Arial" w:cs="Arial"/>
        </w:rPr>
        <w:t>Pangandaran</w:t>
      </w:r>
      <w:proofErr w:type="spellEnd"/>
      <w:r w:rsidRPr="008E46F9">
        <w:rPr>
          <w:rFonts w:ascii="Arial" w:hAnsi="Arial" w:cs="Arial"/>
        </w:rPr>
        <w:t xml:space="preserve"> is included in the waters with a low level of dominance.</w:t>
      </w:r>
    </w:p>
    <w:p w14:paraId="4F02A41A" w14:textId="77777777" w:rsidR="00664447" w:rsidRDefault="00664447" w:rsidP="00664447">
      <w:pPr>
        <w:jc w:val="both"/>
        <w:rPr>
          <w:rFonts w:ascii="Arial" w:hAnsi="Arial" w:cs="Arial"/>
        </w:rPr>
      </w:pPr>
    </w:p>
    <w:p w14:paraId="5EDF7E78" w14:textId="631C47FD" w:rsidR="008E46F9" w:rsidRPr="008E46F9" w:rsidRDefault="008E46F9" w:rsidP="00664447">
      <w:pPr>
        <w:jc w:val="both"/>
        <w:rPr>
          <w:rFonts w:ascii="Arial" w:hAnsi="Arial" w:cs="Arial"/>
        </w:rPr>
      </w:pPr>
      <w:r w:rsidRPr="008E46F9">
        <w:rPr>
          <w:rFonts w:ascii="Arial" w:hAnsi="Arial" w:cs="Arial"/>
        </w:rPr>
        <w:t xml:space="preserve">There was no dominant plankton in </w:t>
      </w:r>
      <w:proofErr w:type="spellStart"/>
      <w:r w:rsidRPr="008E46F9">
        <w:rPr>
          <w:rFonts w:ascii="Arial" w:hAnsi="Arial" w:cs="Arial"/>
        </w:rPr>
        <w:t>Pangandaran</w:t>
      </w:r>
      <w:proofErr w:type="spellEnd"/>
      <w:r w:rsidRPr="008E46F9">
        <w:rPr>
          <w:rFonts w:ascii="Arial" w:hAnsi="Arial" w:cs="Arial"/>
        </w:rPr>
        <w:t xml:space="preserve"> Beach waters, meaning the number of each species was fairly even at each station. A dominance index value approaching 0 indicates no dominance within a community. A dominance index value approaching 1 indicates the dominance of a species within the community.</w:t>
      </w:r>
    </w:p>
    <w:p w14:paraId="185E1872" w14:textId="77777777" w:rsidR="008E46F9" w:rsidRPr="006A7A2B" w:rsidRDefault="008E46F9" w:rsidP="00401FA3">
      <w:pPr>
        <w:jc w:val="both"/>
        <w:rPr>
          <w:rFonts w:ascii="Times New Roman" w:hAnsi="Times New Roman"/>
          <w:sz w:val="22"/>
          <w:szCs w:val="22"/>
        </w:rPr>
      </w:pPr>
    </w:p>
    <w:p w14:paraId="12BBBA86" w14:textId="77777777" w:rsidR="008E46F9" w:rsidRPr="00FB3A86" w:rsidRDefault="008E46F9" w:rsidP="00401FA3">
      <w:pPr>
        <w:pStyle w:val="Body"/>
        <w:spacing w:after="0"/>
        <w:rPr>
          <w:rFonts w:ascii="Arial" w:hAnsi="Arial" w:cs="Arial"/>
        </w:rPr>
      </w:pPr>
    </w:p>
    <w:p w14:paraId="6A23AE9D" w14:textId="77777777" w:rsidR="00B01FCD" w:rsidRDefault="00000F8F" w:rsidP="00401FA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5EEA81B" w14:textId="77777777" w:rsidR="00790ADA" w:rsidRPr="00FB3A86" w:rsidRDefault="00790ADA" w:rsidP="00401FA3">
      <w:pPr>
        <w:pStyle w:val="ConcHead"/>
        <w:spacing w:after="0"/>
        <w:jc w:val="both"/>
        <w:rPr>
          <w:rFonts w:ascii="Arial" w:hAnsi="Arial" w:cs="Arial"/>
        </w:rPr>
      </w:pPr>
    </w:p>
    <w:p w14:paraId="21F0D54F" w14:textId="77777777" w:rsidR="005C305C" w:rsidRDefault="005C305C" w:rsidP="00401FA3">
      <w:pPr>
        <w:jc w:val="both"/>
        <w:rPr>
          <w:rFonts w:ascii="Arial" w:hAnsi="Arial" w:cs="Arial"/>
        </w:rPr>
      </w:pPr>
      <w:r w:rsidRPr="005C305C">
        <w:rPr>
          <w:rFonts w:ascii="Arial" w:hAnsi="Arial" w:cs="Arial"/>
        </w:rPr>
        <w:t xml:space="preserve">The plankton community structure in </w:t>
      </w:r>
      <w:proofErr w:type="spellStart"/>
      <w:r w:rsidRPr="005C305C">
        <w:rPr>
          <w:rFonts w:ascii="Arial" w:hAnsi="Arial" w:cs="Arial"/>
        </w:rPr>
        <w:t>Pangandaran</w:t>
      </w:r>
      <w:proofErr w:type="spellEnd"/>
      <w:r w:rsidRPr="005C305C">
        <w:rPr>
          <w:rFonts w:ascii="Arial" w:hAnsi="Arial" w:cs="Arial"/>
        </w:rPr>
        <w:t xml:space="preserve"> Coastal Waters is classified as moderate. The results of plankton analysis obtained 16 classes consisting of 4 classes of phytoplankton </w:t>
      </w:r>
      <w:r w:rsidRPr="005C305C">
        <w:rPr>
          <w:rFonts w:ascii="Arial" w:hAnsi="Arial" w:cs="Arial"/>
        </w:rPr>
        <w:lastRenderedPageBreak/>
        <w:t xml:space="preserve">and 12 classes of zooplankton with an abundance of 2120 – 2571 </w:t>
      </w:r>
      <w:proofErr w:type="spellStart"/>
      <w:r w:rsidRPr="005C305C">
        <w:rPr>
          <w:rFonts w:ascii="Arial" w:hAnsi="Arial" w:cs="Arial"/>
        </w:rPr>
        <w:t>ind</w:t>
      </w:r>
      <w:proofErr w:type="spellEnd"/>
      <w:r w:rsidRPr="005C305C">
        <w:rPr>
          <w:rFonts w:ascii="Arial" w:hAnsi="Arial" w:cs="Arial"/>
        </w:rPr>
        <w:t>/l. The diversity index is classified as moderate (H’=2.73 – 3.06), the uniformity index is moderate (E’= 0.54–0.66) and does not show dominance with a C' value &lt;0.25.</w:t>
      </w:r>
    </w:p>
    <w:p w14:paraId="0EDBDD24" w14:textId="77777777" w:rsidR="008C603A" w:rsidRPr="005C305C" w:rsidRDefault="008C603A" w:rsidP="00401FA3">
      <w:pPr>
        <w:jc w:val="both"/>
        <w:rPr>
          <w:rFonts w:ascii="Arial" w:hAnsi="Arial" w:cs="Arial"/>
        </w:rPr>
      </w:pPr>
    </w:p>
    <w:p w14:paraId="5FB4034D" w14:textId="2F33EFF9" w:rsidR="00B01FCD" w:rsidRPr="005C305C" w:rsidRDefault="005C305C" w:rsidP="00401FA3">
      <w:pPr>
        <w:pStyle w:val="Body"/>
        <w:spacing w:after="0"/>
        <w:rPr>
          <w:rFonts w:ascii="Arial" w:hAnsi="Arial" w:cs="Arial"/>
          <w:sz w:val="18"/>
          <w:szCs w:val="18"/>
        </w:rPr>
      </w:pPr>
      <w:r w:rsidRPr="005C305C">
        <w:rPr>
          <w:rFonts w:ascii="Arial" w:hAnsi="Arial" w:cs="Arial"/>
        </w:rPr>
        <w:t xml:space="preserve">The water quality in </w:t>
      </w:r>
      <w:proofErr w:type="spellStart"/>
      <w:r w:rsidRPr="005C305C">
        <w:rPr>
          <w:rFonts w:ascii="Arial" w:hAnsi="Arial" w:cs="Arial"/>
        </w:rPr>
        <w:t>Pangandaran</w:t>
      </w:r>
      <w:proofErr w:type="spellEnd"/>
      <w:r w:rsidRPr="005C305C">
        <w:rPr>
          <w:rFonts w:ascii="Arial" w:hAnsi="Arial" w:cs="Arial"/>
        </w:rPr>
        <w:t xml:space="preserve"> Beach waters is still within the seawater quality standards for marine tourism based on Government Regulation No. 22 of 2021. Except for light transparency parameters, ammonia and phosphate have exceeded the quality standards, but are still within reasonable limits for marine life.</w:t>
      </w:r>
    </w:p>
    <w:p w14:paraId="284CCC66" w14:textId="77777777" w:rsidR="00315186" w:rsidRPr="00315186" w:rsidRDefault="00315186" w:rsidP="00401FA3"/>
    <w:p w14:paraId="7686FBFB" w14:textId="77777777" w:rsidR="002115FE" w:rsidRDefault="002115FE" w:rsidP="00401FA3">
      <w:pPr>
        <w:pStyle w:val="ReferHead"/>
        <w:spacing w:after="0"/>
        <w:jc w:val="both"/>
        <w:rPr>
          <w:rFonts w:ascii="Arial" w:hAnsi="Arial" w:cs="Arial"/>
          <w:b w:val="0"/>
          <w:caps w:val="0"/>
          <w:sz w:val="20"/>
        </w:rPr>
      </w:pPr>
    </w:p>
    <w:p w14:paraId="696EE273" w14:textId="77777777" w:rsidR="00B01FCD" w:rsidRDefault="00B01FCD" w:rsidP="00401FA3">
      <w:pPr>
        <w:pStyle w:val="ReferHead"/>
        <w:spacing w:after="0"/>
        <w:jc w:val="both"/>
        <w:rPr>
          <w:rFonts w:ascii="Arial" w:hAnsi="Arial" w:cs="Arial"/>
        </w:rPr>
      </w:pPr>
      <w:r w:rsidRPr="00FB3A86">
        <w:rPr>
          <w:rFonts w:ascii="Arial" w:hAnsi="Arial" w:cs="Arial"/>
        </w:rPr>
        <w:t>References</w:t>
      </w:r>
    </w:p>
    <w:p w14:paraId="5DF23682" w14:textId="77777777" w:rsidR="00790ADA" w:rsidRPr="002115FE" w:rsidRDefault="00790ADA" w:rsidP="00401FA3">
      <w:pPr>
        <w:pStyle w:val="ReferHead"/>
        <w:spacing w:after="0"/>
        <w:jc w:val="both"/>
        <w:rPr>
          <w:rFonts w:ascii="Arial" w:hAnsi="Arial" w:cs="Arial"/>
          <w:sz w:val="20"/>
          <w:szCs w:val="18"/>
        </w:rPr>
      </w:pPr>
    </w:p>
    <w:p w14:paraId="2F44433C" w14:textId="77777777" w:rsidR="00E24808" w:rsidRPr="00E24808" w:rsidRDefault="00E24808" w:rsidP="00E24808">
      <w:pPr>
        <w:pStyle w:val="Appendix"/>
        <w:jc w:val="both"/>
        <w:rPr>
          <w:rFonts w:ascii="Arial" w:hAnsi="Arial" w:cs="Arial"/>
          <w:b w:val="0"/>
          <w:caps w:val="0"/>
          <w:sz w:val="20"/>
        </w:rPr>
      </w:pPr>
      <w:r w:rsidRPr="00E24808">
        <w:rPr>
          <w:rFonts w:ascii="Arial" w:hAnsi="Arial" w:cs="Arial"/>
          <w:b w:val="0"/>
          <w:caps w:val="0"/>
          <w:sz w:val="20"/>
        </w:rPr>
        <w:t xml:space="preserve">Ahmad, Yuliana, and F. (2017). Condition of Buli Bay Waters, East Halmahera Based on Species Composition, Abundance, and Phytoplankton Biological Indices. </w:t>
      </w:r>
      <w:proofErr w:type="spellStart"/>
      <w:r w:rsidRPr="00E24808">
        <w:rPr>
          <w:rFonts w:ascii="Arial" w:hAnsi="Arial" w:cs="Arial"/>
          <w:b w:val="0"/>
          <w:caps w:val="0"/>
          <w:sz w:val="20"/>
        </w:rPr>
        <w:t>Harpodon</w:t>
      </w:r>
      <w:proofErr w:type="spellEnd"/>
      <w:r w:rsidRPr="00E24808">
        <w:rPr>
          <w:rFonts w:ascii="Arial" w:hAnsi="Arial" w:cs="Arial"/>
          <w:b w:val="0"/>
          <w:caps w:val="0"/>
          <w:sz w:val="20"/>
        </w:rPr>
        <w:t xml:space="preserve"> Borneo Journal, 1, (2): 787–791.</w:t>
      </w:r>
    </w:p>
    <w:p w14:paraId="68D41DDA" w14:textId="77777777" w:rsidR="00E24808" w:rsidRPr="00E24808" w:rsidRDefault="00E24808" w:rsidP="00E24808">
      <w:pPr>
        <w:pStyle w:val="Appendix"/>
        <w:jc w:val="both"/>
        <w:rPr>
          <w:rFonts w:ascii="Arial" w:hAnsi="Arial" w:cs="Arial"/>
          <w:b w:val="0"/>
          <w:caps w:val="0"/>
          <w:sz w:val="20"/>
        </w:rPr>
      </w:pPr>
      <w:proofErr w:type="spellStart"/>
      <w:r w:rsidRPr="00E24808">
        <w:rPr>
          <w:rFonts w:ascii="Arial" w:hAnsi="Arial" w:cs="Arial"/>
          <w:b w:val="0"/>
          <w:caps w:val="0"/>
          <w:sz w:val="20"/>
        </w:rPr>
        <w:t>Bangkit</w:t>
      </w:r>
      <w:proofErr w:type="spellEnd"/>
      <w:r w:rsidRPr="00E24808">
        <w:rPr>
          <w:rFonts w:ascii="Arial" w:hAnsi="Arial" w:cs="Arial"/>
          <w:b w:val="0"/>
          <w:caps w:val="0"/>
          <w:sz w:val="20"/>
        </w:rPr>
        <w:t xml:space="preserve">, I., </w:t>
      </w:r>
      <w:proofErr w:type="spellStart"/>
      <w:r w:rsidRPr="00E24808">
        <w:rPr>
          <w:rFonts w:ascii="Arial" w:hAnsi="Arial" w:cs="Arial"/>
          <w:b w:val="0"/>
          <w:caps w:val="0"/>
          <w:sz w:val="20"/>
        </w:rPr>
        <w:t>Suryadi</w:t>
      </w:r>
      <w:proofErr w:type="spellEnd"/>
      <w:r w:rsidRPr="00E24808">
        <w:rPr>
          <w:rFonts w:ascii="Arial" w:hAnsi="Arial" w:cs="Arial"/>
          <w:b w:val="0"/>
          <w:caps w:val="0"/>
          <w:sz w:val="20"/>
        </w:rPr>
        <w:t xml:space="preserve">, B., and Kelana, P. P. (2017). Phytoplankton Community Structure in </w:t>
      </w:r>
      <w:proofErr w:type="spellStart"/>
      <w:r w:rsidRPr="00E24808">
        <w:rPr>
          <w:rFonts w:ascii="Arial" w:hAnsi="Arial" w:cs="Arial"/>
          <w:b w:val="0"/>
          <w:caps w:val="0"/>
          <w:sz w:val="20"/>
        </w:rPr>
        <w:t>Pangandaran</w:t>
      </w:r>
      <w:proofErr w:type="spellEnd"/>
      <w:r w:rsidRPr="00E24808">
        <w:rPr>
          <w:rFonts w:ascii="Arial" w:hAnsi="Arial" w:cs="Arial"/>
          <w:b w:val="0"/>
          <w:caps w:val="0"/>
          <w:sz w:val="20"/>
        </w:rPr>
        <w:t xml:space="preserve"> Waters. Indonesian Aquatics Journal, 2, (2): 163–171.</w:t>
      </w:r>
    </w:p>
    <w:p w14:paraId="2C8A11DB" w14:textId="77777777" w:rsidR="00E24808" w:rsidRPr="00E24808" w:rsidRDefault="00E24808" w:rsidP="00E24808">
      <w:pPr>
        <w:pStyle w:val="Appendix"/>
        <w:jc w:val="both"/>
        <w:rPr>
          <w:rFonts w:ascii="Arial" w:hAnsi="Arial" w:cs="Arial"/>
          <w:b w:val="0"/>
          <w:caps w:val="0"/>
          <w:sz w:val="20"/>
        </w:rPr>
      </w:pPr>
    </w:p>
    <w:p w14:paraId="47DBDA58" w14:textId="77777777" w:rsidR="00E24808" w:rsidRPr="00E24808" w:rsidRDefault="00E24808" w:rsidP="00E24808">
      <w:pPr>
        <w:pStyle w:val="Appendix"/>
        <w:jc w:val="both"/>
        <w:rPr>
          <w:rFonts w:ascii="Arial" w:hAnsi="Arial" w:cs="Arial"/>
          <w:b w:val="0"/>
          <w:caps w:val="0"/>
          <w:sz w:val="20"/>
        </w:rPr>
      </w:pPr>
      <w:proofErr w:type="spellStart"/>
      <w:r w:rsidRPr="00E24808">
        <w:rPr>
          <w:rFonts w:ascii="Arial" w:hAnsi="Arial" w:cs="Arial"/>
          <w:b w:val="0"/>
          <w:caps w:val="0"/>
          <w:sz w:val="20"/>
        </w:rPr>
        <w:t>Cahyaningtyas</w:t>
      </w:r>
      <w:proofErr w:type="spellEnd"/>
      <w:r w:rsidRPr="00E24808">
        <w:rPr>
          <w:rFonts w:ascii="Arial" w:hAnsi="Arial" w:cs="Arial"/>
          <w:b w:val="0"/>
          <w:caps w:val="0"/>
          <w:sz w:val="20"/>
        </w:rPr>
        <w:t xml:space="preserve">, I., </w:t>
      </w:r>
      <w:proofErr w:type="spellStart"/>
      <w:r w:rsidRPr="00E24808">
        <w:rPr>
          <w:rFonts w:ascii="Arial" w:hAnsi="Arial" w:cs="Arial"/>
          <w:b w:val="0"/>
          <w:caps w:val="0"/>
          <w:sz w:val="20"/>
        </w:rPr>
        <w:t>Hutabarat</w:t>
      </w:r>
      <w:proofErr w:type="spellEnd"/>
      <w:r w:rsidRPr="00E24808">
        <w:rPr>
          <w:rFonts w:ascii="Arial" w:hAnsi="Arial" w:cs="Arial"/>
          <w:b w:val="0"/>
          <w:caps w:val="0"/>
          <w:sz w:val="20"/>
        </w:rPr>
        <w:t xml:space="preserve">, S., and </w:t>
      </w:r>
      <w:proofErr w:type="spellStart"/>
      <w:r w:rsidRPr="00E24808">
        <w:rPr>
          <w:rFonts w:ascii="Arial" w:hAnsi="Arial" w:cs="Arial"/>
          <w:b w:val="0"/>
          <w:caps w:val="0"/>
          <w:sz w:val="20"/>
        </w:rPr>
        <w:t>Soedarsono</w:t>
      </w:r>
      <w:proofErr w:type="spellEnd"/>
      <w:r w:rsidRPr="00E24808">
        <w:rPr>
          <w:rFonts w:ascii="Arial" w:hAnsi="Arial" w:cs="Arial"/>
          <w:b w:val="0"/>
          <w:caps w:val="0"/>
          <w:sz w:val="20"/>
        </w:rPr>
        <w:t>, P. (2013). Plankton Analysis Study to Determine Pollution Levels in the Babon River Estuary, Semarang. Management of Aquatic Resources Journal (MAQUARES), 2, (3): 74–84.</w:t>
      </w:r>
    </w:p>
    <w:p w14:paraId="58544F5D" w14:textId="77777777" w:rsidR="00E24808" w:rsidRPr="00E24808" w:rsidRDefault="00E24808" w:rsidP="00E24808">
      <w:pPr>
        <w:pStyle w:val="Appendix"/>
        <w:jc w:val="both"/>
        <w:rPr>
          <w:rFonts w:ascii="Arial" w:hAnsi="Arial" w:cs="Arial"/>
          <w:b w:val="0"/>
          <w:caps w:val="0"/>
          <w:sz w:val="20"/>
        </w:rPr>
      </w:pPr>
    </w:p>
    <w:p w14:paraId="3575841E" w14:textId="77777777" w:rsidR="00E24808" w:rsidRPr="00E24808" w:rsidRDefault="00E24808" w:rsidP="00E24808">
      <w:pPr>
        <w:pStyle w:val="Appendix"/>
        <w:jc w:val="both"/>
        <w:rPr>
          <w:rFonts w:ascii="Arial" w:hAnsi="Arial" w:cs="Arial"/>
          <w:b w:val="0"/>
          <w:caps w:val="0"/>
          <w:sz w:val="20"/>
        </w:rPr>
      </w:pPr>
      <w:r w:rsidRPr="00E24808">
        <w:rPr>
          <w:rFonts w:ascii="Arial" w:hAnsi="Arial" w:cs="Arial"/>
          <w:b w:val="0"/>
          <w:caps w:val="0"/>
          <w:sz w:val="20"/>
        </w:rPr>
        <w:t xml:space="preserve">Effendi, (2003). Water Quality Review for Aquatic Resources and Environmental Management. Yogyakarta: </w:t>
      </w:r>
      <w:proofErr w:type="spellStart"/>
      <w:r w:rsidRPr="00E24808">
        <w:rPr>
          <w:rFonts w:ascii="Arial" w:hAnsi="Arial" w:cs="Arial"/>
          <w:b w:val="0"/>
          <w:caps w:val="0"/>
          <w:sz w:val="20"/>
        </w:rPr>
        <w:t>Kanisius</w:t>
      </w:r>
      <w:proofErr w:type="spellEnd"/>
      <w:r w:rsidRPr="00E24808">
        <w:rPr>
          <w:rFonts w:ascii="Arial" w:hAnsi="Arial" w:cs="Arial"/>
          <w:b w:val="0"/>
          <w:caps w:val="0"/>
          <w:sz w:val="20"/>
        </w:rPr>
        <w:t>.</w:t>
      </w:r>
    </w:p>
    <w:p w14:paraId="785A4ADC" w14:textId="77777777" w:rsidR="00E24808" w:rsidRPr="00E24808" w:rsidRDefault="00E24808" w:rsidP="00E24808">
      <w:pPr>
        <w:pStyle w:val="Appendix"/>
        <w:jc w:val="both"/>
        <w:rPr>
          <w:rFonts w:ascii="Arial" w:hAnsi="Arial" w:cs="Arial"/>
          <w:b w:val="0"/>
          <w:caps w:val="0"/>
          <w:sz w:val="20"/>
        </w:rPr>
      </w:pPr>
    </w:p>
    <w:p w14:paraId="3AF6E391" w14:textId="77777777" w:rsidR="00E24808" w:rsidRPr="00E24808" w:rsidRDefault="00E24808" w:rsidP="00E24808">
      <w:pPr>
        <w:pStyle w:val="Appendix"/>
        <w:jc w:val="both"/>
        <w:rPr>
          <w:rFonts w:ascii="Arial" w:hAnsi="Arial" w:cs="Arial"/>
          <w:b w:val="0"/>
          <w:caps w:val="0"/>
          <w:sz w:val="20"/>
        </w:rPr>
      </w:pPr>
      <w:proofErr w:type="spellStart"/>
      <w:r w:rsidRPr="00E24808">
        <w:rPr>
          <w:rFonts w:ascii="Arial" w:hAnsi="Arial" w:cs="Arial"/>
          <w:b w:val="0"/>
          <w:caps w:val="0"/>
          <w:sz w:val="20"/>
        </w:rPr>
        <w:t>Fajri</w:t>
      </w:r>
      <w:proofErr w:type="spellEnd"/>
      <w:r w:rsidRPr="00E24808">
        <w:rPr>
          <w:rFonts w:ascii="Arial" w:hAnsi="Arial" w:cs="Arial"/>
          <w:b w:val="0"/>
          <w:caps w:val="0"/>
          <w:sz w:val="20"/>
        </w:rPr>
        <w:t xml:space="preserve">, A. K. and N. El. (2012). Water Quality of the Siak River Estuary Reviewed from Physicochemical Parameters and Plankton Organisms. </w:t>
      </w:r>
      <w:proofErr w:type="spellStart"/>
      <w:r w:rsidRPr="00E24808">
        <w:rPr>
          <w:rFonts w:ascii="Arial" w:hAnsi="Arial" w:cs="Arial"/>
          <w:b w:val="0"/>
          <w:caps w:val="0"/>
          <w:sz w:val="20"/>
        </w:rPr>
        <w:t>Terubuk</w:t>
      </w:r>
      <w:proofErr w:type="spellEnd"/>
      <w:r w:rsidRPr="00E24808">
        <w:rPr>
          <w:rFonts w:ascii="Arial" w:hAnsi="Arial" w:cs="Arial"/>
          <w:b w:val="0"/>
          <w:caps w:val="0"/>
          <w:sz w:val="20"/>
        </w:rPr>
        <w:t xml:space="preserve"> Fisheries Periodical, 40, (2): 96–113.</w:t>
      </w:r>
    </w:p>
    <w:p w14:paraId="2C84FF14" w14:textId="77777777" w:rsidR="00E24808" w:rsidRPr="00E24808" w:rsidRDefault="00E24808" w:rsidP="00E24808">
      <w:pPr>
        <w:pStyle w:val="Appendix"/>
        <w:jc w:val="both"/>
        <w:rPr>
          <w:rFonts w:ascii="Arial" w:hAnsi="Arial" w:cs="Arial"/>
          <w:b w:val="0"/>
          <w:caps w:val="0"/>
          <w:sz w:val="20"/>
        </w:rPr>
      </w:pPr>
    </w:p>
    <w:p w14:paraId="053A6E19" w14:textId="77777777" w:rsidR="00E24808" w:rsidRPr="00E24808" w:rsidRDefault="00E24808" w:rsidP="00E24808">
      <w:pPr>
        <w:pStyle w:val="Appendix"/>
        <w:jc w:val="both"/>
        <w:rPr>
          <w:rFonts w:ascii="Arial" w:hAnsi="Arial" w:cs="Arial"/>
          <w:b w:val="0"/>
          <w:caps w:val="0"/>
          <w:sz w:val="20"/>
        </w:rPr>
      </w:pPr>
      <w:r w:rsidRPr="00E24808">
        <w:rPr>
          <w:rFonts w:ascii="Arial" w:hAnsi="Arial" w:cs="Arial"/>
          <w:b w:val="0"/>
          <w:caps w:val="0"/>
          <w:sz w:val="20"/>
        </w:rPr>
        <w:t xml:space="preserve">Ilham, T., Hasan, Z., Andriani, Y., Herawati, H., and </w:t>
      </w:r>
      <w:proofErr w:type="spellStart"/>
      <w:r w:rsidRPr="00E24808">
        <w:rPr>
          <w:rFonts w:ascii="Arial" w:hAnsi="Arial" w:cs="Arial"/>
          <w:b w:val="0"/>
          <w:caps w:val="0"/>
          <w:sz w:val="20"/>
        </w:rPr>
        <w:t>Sulawesty</w:t>
      </w:r>
      <w:proofErr w:type="spellEnd"/>
      <w:r w:rsidRPr="00E24808">
        <w:rPr>
          <w:rFonts w:ascii="Arial" w:hAnsi="Arial" w:cs="Arial"/>
          <w:b w:val="0"/>
          <w:caps w:val="0"/>
          <w:sz w:val="20"/>
        </w:rPr>
        <w:t xml:space="preserve">, F. (2020). The Relationship Between Plankton Community Structure and Pollution Levels in </w:t>
      </w:r>
      <w:proofErr w:type="spellStart"/>
      <w:r w:rsidRPr="00E24808">
        <w:rPr>
          <w:rFonts w:ascii="Arial" w:hAnsi="Arial" w:cs="Arial"/>
          <w:b w:val="0"/>
          <w:caps w:val="0"/>
          <w:sz w:val="20"/>
        </w:rPr>
        <w:t>Gunung</w:t>
      </w:r>
      <w:proofErr w:type="spellEnd"/>
      <w:r w:rsidRPr="00E24808">
        <w:rPr>
          <w:rFonts w:ascii="Arial" w:hAnsi="Arial" w:cs="Arial"/>
          <w:b w:val="0"/>
          <w:caps w:val="0"/>
          <w:sz w:val="20"/>
        </w:rPr>
        <w:t xml:space="preserve"> Putri Lake, Bogor Regency. </w:t>
      </w:r>
      <w:proofErr w:type="spellStart"/>
      <w:r w:rsidRPr="00E24808">
        <w:rPr>
          <w:rFonts w:ascii="Arial" w:hAnsi="Arial" w:cs="Arial"/>
          <w:b w:val="0"/>
          <w:caps w:val="0"/>
          <w:sz w:val="20"/>
        </w:rPr>
        <w:t>Limnotek</w:t>
      </w:r>
      <w:proofErr w:type="spellEnd"/>
      <w:r w:rsidRPr="00E24808">
        <w:rPr>
          <w:rFonts w:ascii="Arial" w:hAnsi="Arial" w:cs="Arial"/>
          <w:b w:val="0"/>
          <w:caps w:val="0"/>
          <w:sz w:val="20"/>
        </w:rPr>
        <w:t>: Tropical Inland Waters in Indonesia, 27, (2): 79–92.</w:t>
      </w:r>
    </w:p>
    <w:p w14:paraId="2D9E61AA" w14:textId="77777777" w:rsidR="00E24808" w:rsidRPr="00E24808" w:rsidRDefault="00E24808" w:rsidP="00E24808">
      <w:pPr>
        <w:pStyle w:val="Appendix"/>
        <w:jc w:val="both"/>
        <w:rPr>
          <w:rFonts w:ascii="Arial" w:hAnsi="Arial" w:cs="Arial"/>
          <w:b w:val="0"/>
          <w:caps w:val="0"/>
          <w:sz w:val="20"/>
        </w:rPr>
      </w:pPr>
    </w:p>
    <w:p w14:paraId="30159385" w14:textId="77777777" w:rsidR="00E24808" w:rsidRPr="00E24808" w:rsidRDefault="00E24808" w:rsidP="00E24808">
      <w:pPr>
        <w:pStyle w:val="Appendix"/>
        <w:jc w:val="both"/>
        <w:rPr>
          <w:rFonts w:ascii="Arial" w:hAnsi="Arial" w:cs="Arial"/>
          <w:b w:val="0"/>
          <w:caps w:val="0"/>
          <w:sz w:val="20"/>
        </w:rPr>
      </w:pPr>
      <w:proofErr w:type="spellStart"/>
      <w:r w:rsidRPr="00E24808">
        <w:rPr>
          <w:rFonts w:ascii="Arial" w:hAnsi="Arial" w:cs="Arial"/>
          <w:b w:val="0"/>
          <w:caps w:val="0"/>
          <w:sz w:val="20"/>
        </w:rPr>
        <w:t>Iswanto</w:t>
      </w:r>
      <w:proofErr w:type="spellEnd"/>
      <w:r w:rsidRPr="00E24808">
        <w:rPr>
          <w:rFonts w:ascii="Arial" w:hAnsi="Arial" w:cs="Arial"/>
          <w:b w:val="0"/>
          <w:caps w:val="0"/>
          <w:sz w:val="20"/>
        </w:rPr>
        <w:t xml:space="preserve">, C. Y., </w:t>
      </w:r>
      <w:proofErr w:type="spellStart"/>
      <w:r w:rsidRPr="00E24808">
        <w:rPr>
          <w:rFonts w:ascii="Arial" w:hAnsi="Arial" w:cs="Arial"/>
          <w:b w:val="0"/>
          <w:caps w:val="0"/>
          <w:sz w:val="20"/>
        </w:rPr>
        <w:t>Hutabarat</w:t>
      </w:r>
      <w:proofErr w:type="spellEnd"/>
      <w:r w:rsidRPr="00E24808">
        <w:rPr>
          <w:rFonts w:ascii="Arial" w:hAnsi="Arial" w:cs="Arial"/>
          <w:b w:val="0"/>
          <w:caps w:val="0"/>
          <w:sz w:val="20"/>
        </w:rPr>
        <w:t xml:space="preserve">, S., and Purnomo, P. W. (2015). Water Fertility Analysis Based on Plankton Diversity, Nitrate, and Phosphate in the Jali River and Slope Rivers in </w:t>
      </w:r>
      <w:proofErr w:type="spellStart"/>
      <w:r w:rsidRPr="00E24808">
        <w:rPr>
          <w:rFonts w:ascii="Arial" w:hAnsi="Arial" w:cs="Arial"/>
          <w:b w:val="0"/>
          <w:caps w:val="0"/>
          <w:sz w:val="20"/>
        </w:rPr>
        <w:t>Keburuhan</w:t>
      </w:r>
      <w:proofErr w:type="spellEnd"/>
      <w:r w:rsidRPr="00E24808">
        <w:rPr>
          <w:rFonts w:ascii="Arial" w:hAnsi="Arial" w:cs="Arial"/>
          <w:b w:val="0"/>
          <w:caps w:val="0"/>
          <w:sz w:val="20"/>
        </w:rPr>
        <w:t xml:space="preserve"> Village, </w:t>
      </w:r>
      <w:proofErr w:type="spellStart"/>
      <w:r w:rsidRPr="00E24808">
        <w:rPr>
          <w:rFonts w:ascii="Arial" w:hAnsi="Arial" w:cs="Arial"/>
          <w:b w:val="0"/>
          <w:caps w:val="0"/>
          <w:sz w:val="20"/>
        </w:rPr>
        <w:t>Purworejo</w:t>
      </w:r>
      <w:proofErr w:type="spellEnd"/>
      <w:r w:rsidRPr="00E24808">
        <w:rPr>
          <w:rFonts w:ascii="Arial" w:hAnsi="Arial" w:cs="Arial"/>
          <w:b w:val="0"/>
          <w:caps w:val="0"/>
          <w:sz w:val="20"/>
        </w:rPr>
        <w:t xml:space="preserve">. </w:t>
      </w:r>
      <w:proofErr w:type="spellStart"/>
      <w:r w:rsidRPr="00E24808">
        <w:rPr>
          <w:rFonts w:ascii="Arial" w:hAnsi="Arial" w:cs="Arial"/>
          <w:b w:val="0"/>
          <w:caps w:val="0"/>
          <w:sz w:val="20"/>
        </w:rPr>
        <w:t>Diponegoro</w:t>
      </w:r>
      <w:proofErr w:type="spellEnd"/>
      <w:r w:rsidRPr="00E24808">
        <w:rPr>
          <w:rFonts w:ascii="Arial" w:hAnsi="Arial" w:cs="Arial"/>
          <w:b w:val="0"/>
          <w:caps w:val="0"/>
          <w:sz w:val="20"/>
        </w:rPr>
        <w:t xml:space="preserve"> Journal of Marine Sciences, 4, (3): 84–90.</w:t>
      </w:r>
    </w:p>
    <w:p w14:paraId="46C92A36" w14:textId="77777777" w:rsidR="00E24808" w:rsidRPr="00E24808" w:rsidRDefault="00E24808" w:rsidP="00E24808">
      <w:pPr>
        <w:pStyle w:val="Appendix"/>
        <w:jc w:val="both"/>
        <w:rPr>
          <w:rFonts w:ascii="Arial" w:hAnsi="Arial" w:cs="Arial"/>
          <w:b w:val="0"/>
          <w:caps w:val="0"/>
          <w:sz w:val="20"/>
        </w:rPr>
      </w:pPr>
    </w:p>
    <w:p w14:paraId="2E652BBD" w14:textId="77777777" w:rsidR="00E24808" w:rsidRPr="00E24808" w:rsidRDefault="00E24808" w:rsidP="00E24808">
      <w:pPr>
        <w:pStyle w:val="Appendix"/>
        <w:jc w:val="both"/>
        <w:rPr>
          <w:rFonts w:ascii="Arial" w:hAnsi="Arial" w:cs="Arial"/>
          <w:b w:val="0"/>
          <w:caps w:val="0"/>
          <w:sz w:val="20"/>
        </w:rPr>
      </w:pPr>
      <w:proofErr w:type="spellStart"/>
      <w:r w:rsidRPr="00E24808">
        <w:rPr>
          <w:rFonts w:ascii="Arial" w:hAnsi="Arial" w:cs="Arial"/>
          <w:b w:val="0"/>
          <w:caps w:val="0"/>
          <w:sz w:val="20"/>
        </w:rPr>
        <w:t>Pebrianti</w:t>
      </w:r>
      <w:proofErr w:type="spellEnd"/>
      <w:r w:rsidRPr="00E24808">
        <w:rPr>
          <w:rFonts w:ascii="Arial" w:hAnsi="Arial" w:cs="Arial"/>
          <w:b w:val="0"/>
          <w:caps w:val="0"/>
          <w:sz w:val="20"/>
        </w:rPr>
        <w:t xml:space="preserve">, </w:t>
      </w:r>
      <w:proofErr w:type="spellStart"/>
      <w:r w:rsidRPr="00E24808">
        <w:rPr>
          <w:rFonts w:ascii="Arial" w:hAnsi="Arial" w:cs="Arial"/>
          <w:b w:val="0"/>
          <w:caps w:val="0"/>
          <w:sz w:val="20"/>
        </w:rPr>
        <w:t>Saparina</w:t>
      </w:r>
      <w:proofErr w:type="spellEnd"/>
      <w:r w:rsidRPr="00E24808">
        <w:rPr>
          <w:rFonts w:ascii="Arial" w:hAnsi="Arial" w:cs="Arial"/>
          <w:b w:val="0"/>
          <w:caps w:val="0"/>
          <w:sz w:val="20"/>
        </w:rPr>
        <w:t xml:space="preserve">, T., and </w:t>
      </w:r>
      <w:proofErr w:type="spellStart"/>
      <w:r w:rsidRPr="00E24808">
        <w:rPr>
          <w:rFonts w:ascii="Arial" w:hAnsi="Arial" w:cs="Arial"/>
          <w:b w:val="0"/>
          <w:caps w:val="0"/>
          <w:sz w:val="20"/>
        </w:rPr>
        <w:t>Saranani</w:t>
      </w:r>
      <w:proofErr w:type="spellEnd"/>
      <w:r w:rsidRPr="00E24808">
        <w:rPr>
          <w:rFonts w:ascii="Arial" w:hAnsi="Arial" w:cs="Arial"/>
          <w:b w:val="0"/>
          <w:caps w:val="0"/>
          <w:sz w:val="20"/>
        </w:rPr>
        <w:t xml:space="preserve">, S. (2023). Analysis of COD, BOD, and Iron (FE) Levels of Steam Power Plant Waste at the Jetty in the </w:t>
      </w:r>
      <w:proofErr w:type="spellStart"/>
      <w:r w:rsidRPr="00E24808">
        <w:rPr>
          <w:rFonts w:ascii="Arial" w:hAnsi="Arial" w:cs="Arial"/>
          <w:b w:val="0"/>
          <w:caps w:val="0"/>
          <w:sz w:val="20"/>
        </w:rPr>
        <w:t>Konawe</w:t>
      </w:r>
      <w:proofErr w:type="spellEnd"/>
      <w:r w:rsidRPr="00E24808">
        <w:rPr>
          <w:rFonts w:ascii="Arial" w:hAnsi="Arial" w:cs="Arial"/>
          <w:b w:val="0"/>
          <w:caps w:val="0"/>
          <w:sz w:val="20"/>
        </w:rPr>
        <w:t xml:space="preserve"> Industrial Area, </w:t>
      </w:r>
      <w:proofErr w:type="spellStart"/>
      <w:r w:rsidRPr="00E24808">
        <w:rPr>
          <w:rFonts w:ascii="Arial" w:hAnsi="Arial" w:cs="Arial"/>
          <w:b w:val="0"/>
          <w:caps w:val="0"/>
          <w:sz w:val="20"/>
        </w:rPr>
        <w:t>Konawe</w:t>
      </w:r>
      <w:proofErr w:type="spellEnd"/>
      <w:r w:rsidRPr="00E24808">
        <w:rPr>
          <w:rFonts w:ascii="Arial" w:hAnsi="Arial" w:cs="Arial"/>
          <w:b w:val="0"/>
          <w:caps w:val="0"/>
          <w:sz w:val="20"/>
        </w:rPr>
        <w:t xml:space="preserve"> Regency, Southeast Sulawesi. </w:t>
      </w:r>
      <w:proofErr w:type="spellStart"/>
      <w:r w:rsidRPr="00E24808">
        <w:rPr>
          <w:rFonts w:ascii="Arial" w:hAnsi="Arial" w:cs="Arial"/>
          <w:b w:val="0"/>
          <w:caps w:val="0"/>
          <w:sz w:val="20"/>
        </w:rPr>
        <w:t>Jurnal</w:t>
      </w:r>
      <w:proofErr w:type="spellEnd"/>
      <w:r w:rsidRPr="00E24808">
        <w:rPr>
          <w:rFonts w:ascii="Arial" w:hAnsi="Arial" w:cs="Arial"/>
          <w:b w:val="0"/>
          <w:caps w:val="0"/>
          <w:sz w:val="20"/>
        </w:rPr>
        <w:t xml:space="preserve"> Pharmacia Mandala </w:t>
      </w:r>
      <w:proofErr w:type="spellStart"/>
      <w:r w:rsidRPr="00E24808">
        <w:rPr>
          <w:rFonts w:ascii="Arial" w:hAnsi="Arial" w:cs="Arial"/>
          <w:b w:val="0"/>
          <w:caps w:val="0"/>
          <w:sz w:val="20"/>
        </w:rPr>
        <w:t>Waluya</w:t>
      </w:r>
      <w:proofErr w:type="spellEnd"/>
      <w:r w:rsidRPr="00E24808">
        <w:rPr>
          <w:rFonts w:ascii="Arial" w:hAnsi="Arial" w:cs="Arial"/>
          <w:b w:val="0"/>
          <w:caps w:val="0"/>
          <w:sz w:val="20"/>
        </w:rPr>
        <w:t>, 2, (5): 264–275.</w:t>
      </w:r>
    </w:p>
    <w:p w14:paraId="7A4BCE7E" w14:textId="77777777" w:rsidR="00E24808" w:rsidRPr="00E24808" w:rsidRDefault="00E24808" w:rsidP="00E24808">
      <w:pPr>
        <w:pStyle w:val="Appendix"/>
        <w:jc w:val="both"/>
        <w:rPr>
          <w:rFonts w:ascii="Arial" w:hAnsi="Arial" w:cs="Arial"/>
          <w:b w:val="0"/>
          <w:caps w:val="0"/>
          <w:sz w:val="20"/>
        </w:rPr>
      </w:pPr>
    </w:p>
    <w:p w14:paraId="493DBA00" w14:textId="77777777" w:rsidR="00E24808" w:rsidRPr="00E24808" w:rsidRDefault="00E24808" w:rsidP="00E24808">
      <w:pPr>
        <w:pStyle w:val="Appendix"/>
        <w:jc w:val="both"/>
        <w:rPr>
          <w:rFonts w:ascii="Arial" w:hAnsi="Arial" w:cs="Arial"/>
          <w:b w:val="0"/>
          <w:caps w:val="0"/>
          <w:sz w:val="20"/>
        </w:rPr>
      </w:pPr>
      <w:proofErr w:type="spellStart"/>
      <w:r w:rsidRPr="00E24808">
        <w:rPr>
          <w:rFonts w:ascii="Arial" w:hAnsi="Arial" w:cs="Arial"/>
          <w:b w:val="0"/>
          <w:caps w:val="0"/>
          <w:sz w:val="20"/>
        </w:rPr>
        <w:t>Prasetyawan</w:t>
      </w:r>
      <w:proofErr w:type="spellEnd"/>
      <w:r w:rsidRPr="00E24808">
        <w:rPr>
          <w:rFonts w:ascii="Arial" w:hAnsi="Arial" w:cs="Arial"/>
          <w:b w:val="0"/>
          <w:caps w:val="0"/>
          <w:sz w:val="20"/>
        </w:rPr>
        <w:t xml:space="preserve">, I. B., </w:t>
      </w:r>
      <w:proofErr w:type="spellStart"/>
      <w:r w:rsidRPr="00E24808">
        <w:rPr>
          <w:rFonts w:ascii="Arial" w:hAnsi="Arial" w:cs="Arial"/>
          <w:b w:val="0"/>
          <w:caps w:val="0"/>
          <w:sz w:val="20"/>
        </w:rPr>
        <w:t>Maslukah</w:t>
      </w:r>
      <w:proofErr w:type="spellEnd"/>
      <w:r w:rsidRPr="00E24808">
        <w:rPr>
          <w:rFonts w:ascii="Arial" w:hAnsi="Arial" w:cs="Arial"/>
          <w:b w:val="0"/>
          <w:caps w:val="0"/>
          <w:sz w:val="20"/>
        </w:rPr>
        <w:t>, L., and Rifai, A. (2017). Carbon Dioxide (CO2) System Measurement as Basic Data for Determining Carbon Flux. Marina Oceanography Bulletin, 6, (1): 9–16.</w:t>
      </w:r>
    </w:p>
    <w:p w14:paraId="60156026" w14:textId="77777777" w:rsidR="00E24808" w:rsidRPr="00E24808" w:rsidRDefault="00E24808" w:rsidP="00E24808">
      <w:pPr>
        <w:pStyle w:val="Appendix"/>
        <w:jc w:val="both"/>
        <w:rPr>
          <w:rFonts w:ascii="Arial" w:hAnsi="Arial" w:cs="Arial"/>
          <w:b w:val="0"/>
          <w:caps w:val="0"/>
          <w:sz w:val="20"/>
        </w:rPr>
      </w:pPr>
    </w:p>
    <w:p w14:paraId="2F167CF4" w14:textId="77777777" w:rsidR="00E24808" w:rsidRPr="00E24808" w:rsidRDefault="00E24808" w:rsidP="00E24808">
      <w:pPr>
        <w:pStyle w:val="Appendix"/>
        <w:jc w:val="both"/>
        <w:rPr>
          <w:rFonts w:ascii="Arial" w:hAnsi="Arial" w:cs="Arial"/>
          <w:b w:val="0"/>
          <w:caps w:val="0"/>
          <w:sz w:val="20"/>
        </w:rPr>
      </w:pPr>
      <w:proofErr w:type="spellStart"/>
      <w:r w:rsidRPr="00E24808">
        <w:rPr>
          <w:rFonts w:ascii="Arial" w:hAnsi="Arial" w:cs="Arial"/>
          <w:b w:val="0"/>
          <w:caps w:val="0"/>
          <w:sz w:val="20"/>
        </w:rPr>
        <w:lastRenderedPageBreak/>
        <w:t>Qadriya</w:t>
      </w:r>
      <w:proofErr w:type="spellEnd"/>
      <w:r w:rsidRPr="00E24808">
        <w:rPr>
          <w:rFonts w:ascii="Arial" w:hAnsi="Arial" w:cs="Arial"/>
          <w:b w:val="0"/>
          <w:caps w:val="0"/>
          <w:sz w:val="20"/>
        </w:rPr>
        <w:t xml:space="preserve">, D., </w:t>
      </w:r>
      <w:proofErr w:type="spellStart"/>
      <w:r w:rsidRPr="00E24808">
        <w:rPr>
          <w:rFonts w:ascii="Arial" w:hAnsi="Arial" w:cs="Arial"/>
          <w:b w:val="0"/>
          <w:caps w:val="0"/>
          <w:sz w:val="20"/>
        </w:rPr>
        <w:t>Suparno</w:t>
      </w:r>
      <w:proofErr w:type="spellEnd"/>
      <w:r w:rsidRPr="00E24808">
        <w:rPr>
          <w:rFonts w:ascii="Arial" w:hAnsi="Arial" w:cs="Arial"/>
          <w:b w:val="0"/>
          <w:caps w:val="0"/>
          <w:sz w:val="20"/>
        </w:rPr>
        <w:t xml:space="preserve">, and </w:t>
      </w:r>
      <w:proofErr w:type="spellStart"/>
      <w:r w:rsidRPr="00E24808">
        <w:rPr>
          <w:rFonts w:ascii="Arial" w:hAnsi="Arial" w:cs="Arial"/>
          <w:b w:val="0"/>
          <w:caps w:val="0"/>
          <w:sz w:val="20"/>
        </w:rPr>
        <w:t>Damanhuri</w:t>
      </w:r>
      <w:proofErr w:type="spellEnd"/>
      <w:r w:rsidRPr="00E24808">
        <w:rPr>
          <w:rFonts w:ascii="Arial" w:hAnsi="Arial" w:cs="Arial"/>
          <w:b w:val="0"/>
          <w:caps w:val="0"/>
          <w:sz w:val="20"/>
        </w:rPr>
        <w:t>, H. (2024). Seawater Quality at Resorts Within the Bunga Laut Strait Marine Reserve, Mentawai Islands Regency. AQUACOASTMARINE: Journal of Aquatic and Fisheries Sciences, 2, (2): 88–98.</w:t>
      </w:r>
    </w:p>
    <w:p w14:paraId="0CC46CBE" w14:textId="77777777" w:rsidR="00E24808" w:rsidRPr="00E24808" w:rsidRDefault="00E24808" w:rsidP="00E24808">
      <w:pPr>
        <w:pStyle w:val="Appendix"/>
        <w:jc w:val="both"/>
        <w:rPr>
          <w:rFonts w:ascii="Arial" w:hAnsi="Arial" w:cs="Arial"/>
          <w:b w:val="0"/>
          <w:caps w:val="0"/>
          <w:sz w:val="20"/>
        </w:rPr>
      </w:pPr>
    </w:p>
    <w:p w14:paraId="668C6F2A" w14:textId="77777777" w:rsidR="00E24808" w:rsidRPr="00E24808" w:rsidRDefault="00E24808" w:rsidP="00E24808">
      <w:pPr>
        <w:pStyle w:val="Appendix"/>
        <w:jc w:val="both"/>
        <w:rPr>
          <w:rFonts w:ascii="Arial" w:hAnsi="Arial" w:cs="Arial"/>
          <w:b w:val="0"/>
          <w:caps w:val="0"/>
          <w:sz w:val="20"/>
        </w:rPr>
      </w:pPr>
      <w:r w:rsidRPr="00E24808">
        <w:rPr>
          <w:rFonts w:ascii="Arial" w:hAnsi="Arial" w:cs="Arial"/>
          <w:b w:val="0"/>
          <w:caps w:val="0"/>
          <w:sz w:val="20"/>
        </w:rPr>
        <w:t xml:space="preserve">Rosada, K. K., </w:t>
      </w:r>
      <w:proofErr w:type="spellStart"/>
      <w:r w:rsidRPr="00E24808">
        <w:rPr>
          <w:rFonts w:ascii="Arial" w:hAnsi="Arial" w:cs="Arial"/>
          <w:b w:val="0"/>
          <w:caps w:val="0"/>
          <w:sz w:val="20"/>
        </w:rPr>
        <w:t>Pribadi</w:t>
      </w:r>
      <w:proofErr w:type="spellEnd"/>
      <w:r w:rsidRPr="00E24808">
        <w:rPr>
          <w:rFonts w:ascii="Arial" w:hAnsi="Arial" w:cs="Arial"/>
          <w:b w:val="0"/>
          <w:caps w:val="0"/>
          <w:sz w:val="20"/>
        </w:rPr>
        <w:t xml:space="preserve">, T. D. K., and Putri, S. A. (2017). Phytoplankton Community Structure at Various Depths on the East Coast of </w:t>
      </w:r>
      <w:proofErr w:type="spellStart"/>
      <w:r w:rsidRPr="00E24808">
        <w:rPr>
          <w:rFonts w:ascii="Arial" w:hAnsi="Arial" w:cs="Arial"/>
          <w:b w:val="0"/>
          <w:caps w:val="0"/>
          <w:sz w:val="20"/>
        </w:rPr>
        <w:t>Pangandaran</w:t>
      </w:r>
      <w:proofErr w:type="spellEnd"/>
      <w:r w:rsidRPr="00E24808">
        <w:rPr>
          <w:rFonts w:ascii="Arial" w:hAnsi="Arial" w:cs="Arial"/>
          <w:b w:val="0"/>
          <w:caps w:val="0"/>
          <w:sz w:val="20"/>
        </w:rPr>
        <w:t xml:space="preserve"> Peninsula. </w:t>
      </w:r>
      <w:proofErr w:type="spellStart"/>
      <w:r w:rsidRPr="00E24808">
        <w:rPr>
          <w:rFonts w:ascii="Arial" w:hAnsi="Arial" w:cs="Arial"/>
          <w:b w:val="0"/>
          <w:caps w:val="0"/>
          <w:sz w:val="20"/>
        </w:rPr>
        <w:t>Biodjati</w:t>
      </w:r>
      <w:proofErr w:type="spellEnd"/>
      <w:r w:rsidRPr="00E24808">
        <w:rPr>
          <w:rFonts w:ascii="Arial" w:hAnsi="Arial" w:cs="Arial"/>
          <w:b w:val="0"/>
          <w:caps w:val="0"/>
          <w:sz w:val="20"/>
        </w:rPr>
        <w:t xml:space="preserve"> Journal, 2, (1): 30.</w:t>
      </w:r>
    </w:p>
    <w:p w14:paraId="34919CAA" w14:textId="77777777" w:rsidR="00E24808" w:rsidRPr="00E24808" w:rsidRDefault="00E24808" w:rsidP="00E24808">
      <w:pPr>
        <w:pStyle w:val="Appendix"/>
        <w:jc w:val="both"/>
        <w:rPr>
          <w:rFonts w:ascii="Arial" w:hAnsi="Arial" w:cs="Arial"/>
          <w:b w:val="0"/>
          <w:caps w:val="0"/>
          <w:sz w:val="20"/>
        </w:rPr>
      </w:pPr>
    </w:p>
    <w:p w14:paraId="5133E9A4" w14:textId="77777777" w:rsidR="00E24808" w:rsidRPr="00E24808" w:rsidRDefault="00E24808" w:rsidP="00E24808">
      <w:pPr>
        <w:pStyle w:val="Appendix"/>
        <w:jc w:val="both"/>
        <w:rPr>
          <w:rFonts w:ascii="Arial" w:hAnsi="Arial" w:cs="Arial"/>
          <w:b w:val="0"/>
          <w:caps w:val="0"/>
          <w:sz w:val="20"/>
        </w:rPr>
      </w:pPr>
      <w:r w:rsidRPr="00E24808">
        <w:rPr>
          <w:rFonts w:ascii="Arial" w:hAnsi="Arial" w:cs="Arial"/>
          <w:b w:val="0"/>
          <w:caps w:val="0"/>
          <w:sz w:val="20"/>
        </w:rPr>
        <w:t>Sudinno, D., Jubaedah, I., and Anas, P. (2015). Water Quality and Plankton Communities in Coastal Ponds in Subang Regency, West Java. Journal of Fisheries and Marine Extension, 9, (1): 13–28.</w:t>
      </w:r>
    </w:p>
    <w:p w14:paraId="4F972825" w14:textId="77777777" w:rsidR="00E24808" w:rsidRPr="00E24808" w:rsidRDefault="00E24808" w:rsidP="00E24808">
      <w:pPr>
        <w:pStyle w:val="Appendix"/>
        <w:jc w:val="both"/>
        <w:rPr>
          <w:rFonts w:ascii="Arial" w:hAnsi="Arial" w:cs="Arial"/>
          <w:b w:val="0"/>
          <w:caps w:val="0"/>
          <w:sz w:val="20"/>
        </w:rPr>
      </w:pPr>
    </w:p>
    <w:p w14:paraId="68660464" w14:textId="74EBFF09" w:rsidR="004D4277" w:rsidRPr="00FB3A86" w:rsidRDefault="00E24808" w:rsidP="00E24808">
      <w:pPr>
        <w:pStyle w:val="Appendix"/>
        <w:spacing w:after="0"/>
        <w:jc w:val="both"/>
        <w:rPr>
          <w:rFonts w:ascii="Arial" w:hAnsi="Arial" w:cs="Arial"/>
          <w:b w:val="0"/>
        </w:rPr>
        <w:sectPr w:rsidR="004D4277" w:rsidRPr="00FB3A86" w:rsidSect="00401FA3">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roofErr w:type="spellStart"/>
      <w:r w:rsidRPr="00E24808">
        <w:rPr>
          <w:rFonts w:ascii="Arial" w:hAnsi="Arial" w:cs="Arial"/>
          <w:b w:val="0"/>
          <w:caps w:val="0"/>
          <w:sz w:val="20"/>
        </w:rPr>
        <w:t>Sulistiowati</w:t>
      </w:r>
      <w:proofErr w:type="spellEnd"/>
      <w:r w:rsidRPr="00E24808">
        <w:rPr>
          <w:rFonts w:ascii="Arial" w:hAnsi="Arial" w:cs="Arial"/>
          <w:b w:val="0"/>
          <w:caps w:val="0"/>
          <w:sz w:val="20"/>
        </w:rPr>
        <w:t xml:space="preserve">, D., Tanjung, R. H. R., and </w:t>
      </w:r>
      <w:proofErr w:type="spellStart"/>
      <w:r w:rsidRPr="00E24808">
        <w:rPr>
          <w:rFonts w:ascii="Arial" w:hAnsi="Arial" w:cs="Arial"/>
          <w:b w:val="0"/>
          <w:caps w:val="0"/>
          <w:sz w:val="20"/>
        </w:rPr>
        <w:t>Lantang</w:t>
      </w:r>
      <w:proofErr w:type="spellEnd"/>
      <w:r w:rsidRPr="00E24808">
        <w:rPr>
          <w:rFonts w:ascii="Arial" w:hAnsi="Arial" w:cs="Arial"/>
          <w:b w:val="0"/>
          <w:caps w:val="0"/>
          <w:sz w:val="20"/>
        </w:rPr>
        <w:t>, D. (2016). Plankton Diversity and Abundance as Bioindicators of Environmental Quality in Jayapura Coastal Waters. Papuan Journal of Biology, 8, (2): 79–96.</w:t>
      </w:r>
    </w:p>
    <w:p w14:paraId="2CC34D2A" w14:textId="77777777" w:rsidR="00B01FCD" w:rsidRPr="00FB3A86" w:rsidRDefault="00B01FCD" w:rsidP="00401FA3">
      <w:pPr>
        <w:pStyle w:val="Appendix"/>
        <w:spacing w:after="0"/>
        <w:jc w:val="both"/>
        <w:rPr>
          <w:rFonts w:ascii="Arial" w:hAnsi="Arial" w:cs="Arial"/>
          <w:b w:val="0"/>
        </w:rPr>
      </w:pPr>
    </w:p>
    <w:sectPr w:rsidR="00B01FCD" w:rsidRPr="00FB3A86" w:rsidSect="00401F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30C37" w14:textId="77777777" w:rsidR="00EF5C8A" w:rsidRDefault="00EF5C8A" w:rsidP="00C37E61">
      <w:r>
        <w:separator/>
      </w:r>
    </w:p>
  </w:endnote>
  <w:endnote w:type="continuationSeparator" w:id="0">
    <w:p w14:paraId="53A80288" w14:textId="77777777" w:rsidR="00EF5C8A" w:rsidRDefault="00EF5C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1AC0" w14:textId="77777777" w:rsidR="00E83D78" w:rsidRDefault="00E83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8CCB" w14:textId="77777777" w:rsidR="00E83D78" w:rsidRDefault="00E83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A476" w14:textId="644A6FF6" w:rsidR="00754C9A" w:rsidRPr="00E83D78" w:rsidRDefault="00754C9A" w:rsidP="00E83D7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52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A6FA5" w14:textId="77777777" w:rsidR="00EF5C8A" w:rsidRDefault="00EF5C8A" w:rsidP="00C37E61">
      <w:r>
        <w:separator/>
      </w:r>
    </w:p>
  </w:footnote>
  <w:footnote w:type="continuationSeparator" w:id="0">
    <w:p w14:paraId="7E0C7A94" w14:textId="77777777" w:rsidR="00EF5C8A" w:rsidRDefault="00EF5C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182A" w14:textId="3D5D3312" w:rsidR="00E83D78" w:rsidRDefault="00E83D78">
    <w:pPr>
      <w:pStyle w:val="Header"/>
    </w:pPr>
    <w:r>
      <w:rPr>
        <w:noProof/>
      </w:rPr>
      <w:pict w14:anchorId="557D2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4059" w14:textId="7D259DD1" w:rsidR="00E83D78" w:rsidRDefault="00E83D78">
    <w:pPr>
      <w:pStyle w:val="Header"/>
    </w:pPr>
    <w:r>
      <w:rPr>
        <w:noProof/>
      </w:rPr>
      <w:pict w14:anchorId="55356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70B20" w14:textId="5A57BC78" w:rsidR="00296529" w:rsidRPr="00296529" w:rsidRDefault="00E83D78" w:rsidP="00296529">
    <w:pPr>
      <w:ind w:left="2160"/>
      <w:jc w:val="center"/>
      <w:rPr>
        <w:rFonts w:ascii="Times New Roman" w:eastAsia="Calibri" w:hAnsi="Times New Roman"/>
        <w:i/>
        <w:sz w:val="18"/>
        <w:szCs w:val="22"/>
      </w:rPr>
    </w:pPr>
    <w:r>
      <w:rPr>
        <w:noProof/>
      </w:rPr>
      <w:pict w14:anchorId="02C4F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12CD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57F4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06DB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8D42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2E6D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69F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A08A" w14:textId="441FE5AA" w:rsidR="00E83D78" w:rsidRDefault="00E83D78">
    <w:pPr>
      <w:pStyle w:val="Header"/>
    </w:pPr>
    <w:r>
      <w:rPr>
        <w:noProof/>
      </w:rPr>
      <w:pict w14:anchorId="4D11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7300" w14:textId="7C2A15CB" w:rsidR="00E83D78" w:rsidRDefault="00E83D78">
    <w:pPr>
      <w:pStyle w:val="Header"/>
    </w:pPr>
    <w:r>
      <w:rPr>
        <w:noProof/>
      </w:rPr>
      <w:pict w14:anchorId="5BB9A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8CDD" w14:textId="52556CB2" w:rsidR="00E83D78" w:rsidRDefault="00E83D78">
    <w:pPr>
      <w:pStyle w:val="Header"/>
    </w:pPr>
    <w:r>
      <w:rPr>
        <w:noProof/>
      </w:rPr>
      <w:pict w14:anchorId="78683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6B3A06"/>
    <w:multiLevelType w:val="hybridMultilevel"/>
    <w:tmpl w:val="C4FC6932"/>
    <w:lvl w:ilvl="0" w:tplc="17F471A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B17E6C"/>
    <w:multiLevelType w:val="hybridMultilevel"/>
    <w:tmpl w:val="AF0E5D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1D42"/>
    <w:rsid w:val="000D689F"/>
    <w:rsid w:val="000E7B7B"/>
    <w:rsid w:val="000E7D62"/>
    <w:rsid w:val="00103357"/>
    <w:rsid w:val="00123C9F"/>
    <w:rsid w:val="00126190"/>
    <w:rsid w:val="00130F17"/>
    <w:rsid w:val="001320BF"/>
    <w:rsid w:val="0016385A"/>
    <w:rsid w:val="00163BC4"/>
    <w:rsid w:val="001720C5"/>
    <w:rsid w:val="00191062"/>
    <w:rsid w:val="00192B72"/>
    <w:rsid w:val="001A29D8"/>
    <w:rsid w:val="001A5CAA"/>
    <w:rsid w:val="001B0427"/>
    <w:rsid w:val="001D3A51"/>
    <w:rsid w:val="001E10D2"/>
    <w:rsid w:val="001E25B4"/>
    <w:rsid w:val="001E44FE"/>
    <w:rsid w:val="00200595"/>
    <w:rsid w:val="00204835"/>
    <w:rsid w:val="002115FE"/>
    <w:rsid w:val="00231920"/>
    <w:rsid w:val="0023195C"/>
    <w:rsid w:val="0024282C"/>
    <w:rsid w:val="002460DC"/>
    <w:rsid w:val="00250985"/>
    <w:rsid w:val="002556F6"/>
    <w:rsid w:val="00283105"/>
    <w:rsid w:val="00284C4C"/>
    <w:rsid w:val="00287E68"/>
    <w:rsid w:val="00296529"/>
    <w:rsid w:val="002B27FB"/>
    <w:rsid w:val="002B685A"/>
    <w:rsid w:val="002C57D2"/>
    <w:rsid w:val="002D3550"/>
    <w:rsid w:val="002E0D56"/>
    <w:rsid w:val="00303BAB"/>
    <w:rsid w:val="00315186"/>
    <w:rsid w:val="003273B1"/>
    <w:rsid w:val="0033343E"/>
    <w:rsid w:val="003512C2"/>
    <w:rsid w:val="00371FB6"/>
    <w:rsid w:val="003763C1"/>
    <w:rsid w:val="00376BBE"/>
    <w:rsid w:val="0039224F"/>
    <w:rsid w:val="003A43A4"/>
    <w:rsid w:val="003A7E18"/>
    <w:rsid w:val="003C4C86"/>
    <w:rsid w:val="003C6258"/>
    <w:rsid w:val="003E2904"/>
    <w:rsid w:val="00401927"/>
    <w:rsid w:val="00401FA3"/>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2305"/>
    <w:rsid w:val="005C305C"/>
    <w:rsid w:val="005C784C"/>
    <w:rsid w:val="005D17F6"/>
    <w:rsid w:val="005E5539"/>
    <w:rsid w:val="00602BF5"/>
    <w:rsid w:val="00617FDD"/>
    <w:rsid w:val="00633614"/>
    <w:rsid w:val="00633F68"/>
    <w:rsid w:val="00636EB2"/>
    <w:rsid w:val="006375B8"/>
    <w:rsid w:val="00664447"/>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12ED"/>
    <w:rsid w:val="007A2700"/>
    <w:rsid w:val="007D2288"/>
    <w:rsid w:val="007E088F"/>
    <w:rsid w:val="007F7B32"/>
    <w:rsid w:val="00804BC2"/>
    <w:rsid w:val="0081431A"/>
    <w:rsid w:val="0083216F"/>
    <w:rsid w:val="00860000"/>
    <w:rsid w:val="00863BD3"/>
    <w:rsid w:val="008641ED"/>
    <w:rsid w:val="00866D66"/>
    <w:rsid w:val="008671C6"/>
    <w:rsid w:val="00875803"/>
    <w:rsid w:val="008B459E"/>
    <w:rsid w:val="008C603A"/>
    <w:rsid w:val="008E13AE"/>
    <w:rsid w:val="008E1506"/>
    <w:rsid w:val="008E46F9"/>
    <w:rsid w:val="008E710C"/>
    <w:rsid w:val="008F69D6"/>
    <w:rsid w:val="00902823"/>
    <w:rsid w:val="0091319D"/>
    <w:rsid w:val="00915CA6"/>
    <w:rsid w:val="00927834"/>
    <w:rsid w:val="009500A6"/>
    <w:rsid w:val="00953CAB"/>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17D3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3747"/>
    <w:rsid w:val="00CC23E5"/>
    <w:rsid w:val="00CD6755"/>
    <w:rsid w:val="00CD6856"/>
    <w:rsid w:val="00CE0089"/>
    <w:rsid w:val="00CE16B0"/>
    <w:rsid w:val="00CE793C"/>
    <w:rsid w:val="00CF193C"/>
    <w:rsid w:val="00D173F1"/>
    <w:rsid w:val="00D546DB"/>
    <w:rsid w:val="00D573A3"/>
    <w:rsid w:val="00D74CB0"/>
    <w:rsid w:val="00D8295D"/>
    <w:rsid w:val="00DC2A65"/>
    <w:rsid w:val="00DE15F0"/>
    <w:rsid w:val="00DE5663"/>
    <w:rsid w:val="00DE78AA"/>
    <w:rsid w:val="00E053D0"/>
    <w:rsid w:val="00E15994"/>
    <w:rsid w:val="00E24808"/>
    <w:rsid w:val="00E3114E"/>
    <w:rsid w:val="00E31A70"/>
    <w:rsid w:val="00E35B02"/>
    <w:rsid w:val="00E66496"/>
    <w:rsid w:val="00E66B35"/>
    <w:rsid w:val="00E66E10"/>
    <w:rsid w:val="00E769F6"/>
    <w:rsid w:val="00E83D78"/>
    <w:rsid w:val="00E8407C"/>
    <w:rsid w:val="00E84F3C"/>
    <w:rsid w:val="00EA012C"/>
    <w:rsid w:val="00EC6A55"/>
    <w:rsid w:val="00ED0288"/>
    <w:rsid w:val="00EE52CB"/>
    <w:rsid w:val="00EF581D"/>
    <w:rsid w:val="00EF5C8A"/>
    <w:rsid w:val="00EF7FD8"/>
    <w:rsid w:val="00F06F59"/>
    <w:rsid w:val="00F17988"/>
    <w:rsid w:val="00F469F0"/>
    <w:rsid w:val="00F53273"/>
    <w:rsid w:val="00F755E4"/>
    <w:rsid w:val="00F77D02"/>
    <w:rsid w:val="00F9139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4BEE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913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9139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9139E"/>
    <w:pPr>
      <w:spacing w:after="160" w:line="278" w:lineRule="auto"/>
      <w:ind w:left="720"/>
      <w:contextualSpacing/>
    </w:pPr>
    <w:rPr>
      <w:rFonts w:asciiTheme="minorHAnsi" w:eastAsiaTheme="minorHAnsi" w:hAnsiTheme="minorHAnsi" w:cstheme="minorBidi"/>
      <w:kern w:val="2"/>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8410506460567"/>
          <c:y val="0.17990021425578642"/>
          <c:w val="0.56434326816415181"/>
          <c:h val="0.810430196315244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D0-4F5D-A53A-40F89C14EDF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D0-4F5D-A53A-40F89C14EDF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D0-4F5D-A53A-40F89C14EDF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D0-4F5D-A53A-40F89C14EDF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5D0-4F5D-A53A-40F89C14EDF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5D0-4F5D-A53A-40F89C14EDF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5D0-4F5D-A53A-40F89C14EDF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5D0-4F5D-A53A-40F89C14EDF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5D0-4F5D-A53A-40F89C14EDF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5D0-4F5D-A53A-40F89C14EDF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5D0-4F5D-A53A-40F89C14EDF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25D0-4F5D-A53A-40F89C14EDF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25D0-4F5D-A53A-40F89C14EDF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25D0-4F5D-A53A-40F89C14EDFC}"/>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25D0-4F5D-A53A-40F89C14EDFC}"/>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25D0-4F5D-A53A-40F89C14EDFC}"/>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Komposisi!$F$4:$F$19</c:f>
              <c:strCache>
                <c:ptCount val="16"/>
                <c:pt idx="0">
                  <c:v>Bacillariophyceae</c:v>
                </c:pt>
                <c:pt idx="1">
                  <c:v>Cyanophyceae</c:v>
                </c:pt>
                <c:pt idx="2">
                  <c:v>Dinophyceae</c:v>
                </c:pt>
                <c:pt idx="3">
                  <c:v>Ulvophyceae</c:v>
                </c:pt>
                <c:pt idx="4">
                  <c:v>Oligotrichea</c:v>
                </c:pt>
                <c:pt idx="5">
                  <c:v>Globothalamea</c:v>
                </c:pt>
                <c:pt idx="6">
                  <c:v>Sticholonchea</c:v>
                </c:pt>
                <c:pt idx="7">
                  <c:v>Copepoda</c:v>
                </c:pt>
                <c:pt idx="8">
                  <c:v>Sagittoiea</c:v>
                </c:pt>
                <c:pt idx="9">
                  <c:v>Gastropoda</c:v>
                </c:pt>
                <c:pt idx="10">
                  <c:v>Polyplacophora</c:v>
                </c:pt>
                <c:pt idx="11">
                  <c:v>Maxillopoda</c:v>
                </c:pt>
                <c:pt idx="12">
                  <c:v>Litostomatea</c:v>
                </c:pt>
                <c:pt idx="13">
                  <c:v>Thecofilosea</c:v>
                </c:pt>
                <c:pt idx="14">
                  <c:v>Pleistoannnelida</c:v>
                </c:pt>
                <c:pt idx="15">
                  <c:v>Hydrozoa</c:v>
                </c:pt>
              </c:strCache>
            </c:strRef>
          </c:cat>
          <c:val>
            <c:numRef>
              <c:f>Komposisi!$G$4:$G$19</c:f>
              <c:numCache>
                <c:formatCode>0.00%</c:formatCode>
                <c:ptCount val="16"/>
                <c:pt idx="0">
                  <c:v>0.76259999999999994</c:v>
                </c:pt>
                <c:pt idx="1">
                  <c:v>6.6E-3</c:v>
                </c:pt>
                <c:pt idx="2">
                  <c:v>4.0800000000000003E-2</c:v>
                </c:pt>
                <c:pt idx="3">
                  <c:v>4.0000000000000002E-4</c:v>
                </c:pt>
                <c:pt idx="4">
                  <c:v>6.8999999999999999E-3</c:v>
                </c:pt>
                <c:pt idx="5">
                  <c:v>5.1999999999999998E-3</c:v>
                </c:pt>
                <c:pt idx="6">
                  <c:v>2.9999999999999997E-4</c:v>
                </c:pt>
                <c:pt idx="7">
                  <c:v>0.1643</c:v>
                </c:pt>
                <c:pt idx="8">
                  <c:v>0</c:v>
                </c:pt>
                <c:pt idx="9">
                  <c:v>4.0000000000000002E-4</c:v>
                </c:pt>
                <c:pt idx="10">
                  <c:v>2.9999999999999997E-4</c:v>
                </c:pt>
                <c:pt idx="11">
                  <c:v>1.1999999999999999E-3</c:v>
                </c:pt>
                <c:pt idx="12">
                  <c:v>2.0999999999999999E-3</c:v>
                </c:pt>
                <c:pt idx="13">
                  <c:v>2E-3</c:v>
                </c:pt>
                <c:pt idx="14">
                  <c:v>6.7000000000000002E-3</c:v>
                </c:pt>
                <c:pt idx="15">
                  <c:v>2.9999999999999997E-4</c:v>
                </c:pt>
              </c:numCache>
            </c:numRef>
          </c:val>
          <c:extLst>
            <c:ext xmlns:c16="http://schemas.microsoft.com/office/drawing/2014/chart" uri="{C3380CC4-5D6E-409C-BE32-E72D297353CC}">
              <c16:uniqueId val="{00000020-25D0-4F5D-A53A-40F89C14EDF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Kelimpahan!$Z$26:$Z$28</c:f>
              <c:strCache>
                <c:ptCount val="3"/>
                <c:pt idx="0">
                  <c:v>Stasiun 1</c:v>
                </c:pt>
                <c:pt idx="1">
                  <c:v>Stasiun 2</c:v>
                </c:pt>
                <c:pt idx="2">
                  <c:v>Stasiun 3</c:v>
                </c:pt>
              </c:strCache>
            </c:strRef>
          </c:cat>
          <c:val>
            <c:numRef>
              <c:f>Kelimpahan!$AA$26:$AA$28</c:f>
              <c:numCache>
                <c:formatCode>General</c:formatCode>
                <c:ptCount val="3"/>
                <c:pt idx="0">
                  <c:v>2433</c:v>
                </c:pt>
                <c:pt idx="1">
                  <c:v>2571</c:v>
                </c:pt>
                <c:pt idx="2">
                  <c:v>2120</c:v>
                </c:pt>
              </c:numCache>
            </c:numRef>
          </c:val>
          <c:extLst>
            <c:ext xmlns:c16="http://schemas.microsoft.com/office/drawing/2014/chart" uri="{C3380CC4-5D6E-409C-BE32-E72D297353CC}">
              <c16:uniqueId val="{00000000-AFBD-4FB7-954E-FD65D871CF0A}"/>
            </c:ext>
          </c:extLst>
        </c:ser>
        <c:dLbls>
          <c:dLblPos val="outEnd"/>
          <c:showLegendKey val="0"/>
          <c:showVal val="1"/>
          <c:showCatName val="0"/>
          <c:showSerName val="0"/>
          <c:showPercent val="0"/>
          <c:showBubbleSize val="0"/>
        </c:dLbls>
        <c:gapWidth val="219"/>
        <c:overlap val="-27"/>
        <c:axId val="621114399"/>
        <c:axId val="621117759"/>
      </c:barChart>
      <c:catAx>
        <c:axId val="62111439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17759"/>
        <c:crosses val="autoZero"/>
        <c:auto val="1"/>
        <c:lblAlgn val="ctr"/>
        <c:lblOffset val="100"/>
        <c:noMultiLvlLbl val="0"/>
      </c:catAx>
      <c:valAx>
        <c:axId val="621117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50" b="1"/>
                  <a:t>Plankton</a:t>
                </a:r>
                <a:r>
                  <a:rPr lang="en-ID" sz="1050" b="1" baseline="0"/>
                  <a:t> Abundance </a:t>
                </a:r>
                <a:r>
                  <a:rPr lang="en-ID" sz="1050" b="1"/>
                  <a:t>(ind/l)</a:t>
                </a: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14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Indeks!$C$74:$C$76</c:f>
              <c:strCache>
                <c:ptCount val="3"/>
                <c:pt idx="0">
                  <c:v>Stasiun 1</c:v>
                </c:pt>
                <c:pt idx="1">
                  <c:v>Stasiun 2</c:v>
                </c:pt>
                <c:pt idx="2">
                  <c:v>Stasiun 3</c:v>
                </c:pt>
              </c:strCache>
            </c:strRef>
          </c:cat>
          <c:val>
            <c:numRef>
              <c:f>Indeks!$D$74:$D$76</c:f>
              <c:numCache>
                <c:formatCode>General</c:formatCode>
                <c:ptCount val="3"/>
                <c:pt idx="0">
                  <c:v>2.4699</c:v>
                </c:pt>
                <c:pt idx="1">
                  <c:v>2.4255</c:v>
                </c:pt>
                <c:pt idx="2">
                  <c:v>2.4782000000000002</c:v>
                </c:pt>
              </c:numCache>
            </c:numRef>
          </c:val>
          <c:extLst>
            <c:ext xmlns:c16="http://schemas.microsoft.com/office/drawing/2014/chart" uri="{C3380CC4-5D6E-409C-BE32-E72D297353CC}">
              <c16:uniqueId val="{00000000-5E9F-4A01-B3D0-4CE5C6B7E11D}"/>
            </c:ext>
          </c:extLst>
        </c:ser>
        <c:dLbls>
          <c:dLblPos val="outEnd"/>
          <c:showLegendKey val="0"/>
          <c:showVal val="1"/>
          <c:showCatName val="0"/>
          <c:showSerName val="0"/>
          <c:showPercent val="0"/>
          <c:showBubbleSize val="0"/>
        </c:dLbls>
        <c:gapWidth val="219"/>
        <c:overlap val="-27"/>
        <c:axId val="623875391"/>
        <c:axId val="623874431"/>
      </c:barChart>
      <c:catAx>
        <c:axId val="62387539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74431"/>
        <c:crosses val="autoZero"/>
        <c:auto val="1"/>
        <c:lblAlgn val="ctr"/>
        <c:lblOffset val="100"/>
        <c:noMultiLvlLbl val="0"/>
      </c:catAx>
      <c:valAx>
        <c:axId val="623874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Diversity Index</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753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Indeks!$C$84:$C$86</c:f>
              <c:strCache>
                <c:ptCount val="3"/>
                <c:pt idx="0">
                  <c:v>Stasiun 1</c:v>
                </c:pt>
                <c:pt idx="1">
                  <c:v>Stasiun 2</c:v>
                </c:pt>
                <c:pt idx="2">
                  <c:v>Stasiun 3</c:v>
                </c:pt>
              </c:strCache>
            </c:strRef>
          </c:cat>
          <c:val>
            <c:numRef>
              <c:f>Indeks!$D$84:$D$86</c:f>
              <c:numCache>
                <c:formatCode>General</c:formatCode>
                <c:ptCount val="3"/>
                <c:pt idx="0">
                  <c:v>0.60319999999999996</c:v>
                </c:pt>
                <c:pt idx="1">
                  <c:v>0.59240000000000004</c:v>
                </c:pt>
                <c:pt idx="2">
                  <c:v>0.60529999999999995</c:v>
                </c:pt>
              </c:numCache>
            </c:numRef>
          </c:val>
          <c:extLst>
            <c:ext xmlns:c16="http://schemas.microsoft.com/office/drawing/2014/chart" uri="{C3380CC4-5D6E-409C-BE32-E72D297353CC}">
              <c16:uniqueId val="{00000000-48DB-45B1-89AE-149ABA88C281}"/>
            </c:ext>
          </c:extLst>
        </c:ser>
        <c:dLbls>
          <c:dLblPos val="outEnd"/>
          <c:showLegendKey val="0"/>
          <c:showVal val="1"/>
          <c:showCatName val="0"/>
          <c:showSerName val="0"/>
          <c:showPercent val="0"/>
          <c:showBubbleSize val="0"/>
        </c:dLbls>
        <c:gapWidth val="219"/>
        <c:overlap val="-27"/>
        <c:axId val="621124959"/>
        <c:axId val="621114879"/>
      </c:barChart>
      <c:catAx>
        <c:axId val="62112495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a:t>
                </a:r>
                <a:r>
                  <a:rPr lang="en-ID" sz="1000" b="1" baseline="0"/>
                  <a:t> Location</a:t>
                </a:r>
                <a:endParaRPr lang="en-ID" sz="1000"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14879"/>
        <c:crosses val="autoZero"/>
        <c:auto val="1"/>
        <c:lblAlgn val="ctr"/>
        <c:lblOffset val="100"/>
        <c:noMultiLvlLbl val="0"/>
      </c:catAx>
      <c:valAx>
        <c:axId val="621114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Uniformaty Index</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24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Indeks!$M$73:$M$75</c:f>
              <c:strCache>
                <c:ptCount val="3"/>
                <c:pt idx="0">
                  <c:v>Stasiun 1</c:v>
                </c:pt>
                <c:pt idx="1">
                  <c:v>Stasiun 2</c:v>
                </c:pt>
                <c:pt idx="2">
                  <c:v>Stasiun 3</c:v>
                </c:pt>
              </c:strCache>
            </c:strRef>
          </c:cat>
          <c:val>
            <c:numRef>
              <c:f>Indeks!$N$73:$N$75</c:f>
              <c:numCache>
                <c:formatCode>General</c:formatCode>
                <c:ptCount val="3"/>
                <c:pt idx="0">
                  <c:v>0.1923</c:v>
                </c:pt>
                <c:pt idx="1">
                  <c:v>0.20780000000000001</c:v>
                </c:pt>
                <c:pt idx="2">
                  <c:v>0.19769999999999999</c:v>
                </c:pt>
              </c:numCache>
            </c:numRef>
          </c:val>
          <c:extLst>
            <c:ext xmlns:c16="http://schemas.microsoft.com/office/drawing/2014/chart" uri="{C3380CC4-5D6E-409C-BE32-E72D297353CC}">
              <c16:uniqueId val="{00000000-8378-4F22-AB92-8588EDEEDDB0}"/>
            </c:ext>
          </c:extLst>
        </c:ser>
        <c:dLbls>
          <c:dLblPos val="outEnd"/>
          <c:showLegendKey val="0"/>
          <c:showVal val="1"/>
          <c:showCatName val="0"/>
          <c:showSerName val="0"/>
          <c:showPercent val="0"/>
          <c:showBubbleSize val="0"/>
        </c:dLbls>
        <c:gapWidth val="219"/>
        <c:overlap val="-27"/>
        <c:axId val="623884991"/>
        <c:axId val="623885951"/>
      </c:barChart>
      <c:catAx>
        <c:axId val="62388499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85951"/>
        <c:crosses val="autoZero"/>
        <c:auto val="1"/>
        <c:lblAlgn val="ctr"/>
        <c:lblOffset val="100"/>
        <c:noMultiLvlLbl val="0"/>
      </c:catAx>
      <c:valAx>
        <c:axId val="623885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Dominance Index</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84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5BCD-5729-4788-85D4-FA16F357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13</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2025-09-18T22:40:00Z</dcterms:created>
  <dcterms:modified xsi:type="dcterms:W3CDTF">2025-09-19T08:46:00Z</dcterms:modified>
</cp:coreProperties>
</file>