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7D919" w14:textId="687D5943" w:rsidR="00736663" w:rsidRPr="00610A78" w:rsidRDefault="00610A78" w:rsidP="00736663">
      <w:pPr>
        <w:pStyle w:val="Affiliation"/>
        <w:spacing w:after="0" w:line="240" w:lineRule="auto"/>
        <w:jc w:val="both"/>
        <w:rPr>
          <w:rFonts w:ascii="Arial" w:hAnsi="Arial" w:cs="Arial"/>
          <w:u w:val="single"/>
        </w:rPr>
      </w:pPr>
      <w:r w:rsidRPr="00610A78">
        <w:rPr>
          <w:rFonts w:ascii="Arial" w:hAnsi="Arial" w:cs="Arial"/>
          <w:u w:val="single"/>
        </w:rPr>
        <w:t>Original Research Article</w:t>
      </w:r>
    </w:p>
    <w:p w14:paraId="7B8650D7" w14:textId="77777777" w:rsidR="00736663" w:rsidRPr="00F74C96" w:rsidRDefault="00736663" w:rsidP="00736663">
      <w:pPr>
        <w:spacing w:after="240"/>
        <w:jc w:val="right"/>
        <w:rPr>
          <w:rFonts w:ascii="Arial" w:hAnsi="Arial" w:cs="Arial"/>
          <w:b/>
          <w:bCs/>
          <w:sz w:val="36"/>
          <w:szCs w:val="36"/>
        </w:rPr>
      </w:pPr>
      <w:r w:rsidRPr="00F74C96">
        <w:rPr>
          <w:rFonts w:ascii="Arial" w:hAnsi="Arial" w:cs="Arial"/>
          <w:b/>
          <w:bCs/>
          <w:sz w:val="36"/>
          <w:szCs w:val="36"/>
        </w:rPr>
        <w:t>Integrating Social-Emotional Learning into Mathematics Instruction: Impact on Achievement and Attitude of Secondary School Students</w:t>
      </w:r>
    </w:p>
    <w:p w14:paraId="13E7BDD1" w14:textId="77777777" w:rsidR="00736663" w:rsidRPr="00FB3A86" w:rsidRDefault="00736663" w:rsidP="00736663">
      <w:pPr>
        <w:pStyle w:val="Copyright"/>
        <w:spacing w:after="0" w:line="240" w:lineRule="auto"/>
        <w:jc w:val="both"/>
        <w:rPr>
          <w:rFonts w:ascii="Arial" w:hAnsi="Arial" w:cs="Arial"/>
        </w:rPr>
        <w:sectPr w:rsidR="00736663" w:rsidRPr="00FB3A86" w:rsidSect="004D28A7">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082F44A" wp14:editId="5AE2855C">
                <wp:extent cx="5303520" cy="635"/>
                <wp:effectExtent l="15240" t="9525" r="15240" b="9525"/>
                <wp:docPr id="20460880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FBD06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3C69B093" w14:textId="77777777" w:rsidR="00736663" w:rsidRDefault="00736663" w:rsidP="00736663">
      <w:pPr>
        <w:pStyle w:val="AbstHead"/>
        <w:spacing w:after="0"/>
        <w:jc w:val="both"/>
        <w:rPr>
          <w:rFonts w:ascii="Arial" w:hAnsi="Arial" w:cs="Arial"/>
        </w:rPr>
      </w:pPr>
      <w:r w:rsidRPr="00FB3A86">
        <w:rPr>
          <w:rFonts w:ascii="Arial" w:hAnsi="Arial" w:cs="Arial"/>
        </w:rPr>
        <w:t>ABSTRACT</w:t>
      </w:r>
    </w:p>
    <w:p w14:paraId="3DA7D357" w14:textId="77777777" w:rsidR="00736663" w:rsidRPr="00FB3A86" w:rsidRDefault="00736663" w:rsidP="0073666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36663" w:rsidRPr="001E44FE" w14:paraId="0708317F" w14:textId="77777777" w:rsidTr="006B4301">
        <w:tc>
          <w:tcPr>
            <w:tcW w:w="9576" w:type="dxa"/>
            <w:shd w:val="clear" w:color="auto" w:fill="F2F2F2"/>
          </w:tcPr>
          <w:p w14:paraId="6A638592" w14:textId="706622F0" w:rsidR="00736663" w:rsidRPr="00736663" w:rsidRDefault="00736663" w:rsidP="006B4301">
            <w:pPr>
              <w:jc w:val="both"/>
              <w:rPr>
                <w:rFonts w:ascii="Arial" w:hAnsi="Arial" w:cs="Arial"/>
                <w:sz w:val="24"/>
                <w:szCs w:val="24"/>
              </w:rPr>
            </w:pPr>
            <w:r w:rsidRPr="00F74C96">
              <w:rPr>
                <w:rFonts w:ascii="Arial" w:hAnsi="Arial" w:cs="Arial"/>
                <w:sz w:val="24"/>
                <w:szCs w:val="24"/>
              </w:rPr>
              <w:t>This study investigates the impact of integrating Socio-Emotional Learning into mathematics instruction on the achievement and attitude of secondary school students in Tamil Nadu, India. Grounded in principles of clinical psychology and educational counselling, the SEL-based approach emphasizes the development of self-awareness, emotional regulation, empathy, and responsible decision-making in learners. An experimental-control group design was employed, with pre- and post-tests administered to assess students’ attitudes toward mathematics and academic performance. The findings reveal that students exposed to SEL-integrated instruction demonstrated a significant improvement in both their attitude toward mathematics and their academic achievement, as compared to the control group. Statistical analysis indicated a positive correlation between improved attitudes and enhanced mathematical performance. The study also presents a structured socio-emotional learning model with clearly defined instructional phases, highlighting the importance of emotional engagement, collaborative learning, and reflective practice in mathematics education. Despite limitations such as a small sample size and single-site implementation, the research offers compelling evidence for the effectiveness of SEL-based teaching strategies in promoting holistic learning. The results underscore the need for innovative, student-</w:t>
            </w:r>
            <w:proofErr w:type="spellStart"/>
            <w:r w:rsidRPr="00F74C96">
              <w:rPr>
                <w:rFonts w:ascii="Arial" w:hAnsi="Arial" w:cs="Arial"/>
                <w:sz w:val="24"/>
                <w:szCs w:val="24"/>
              </w:rPr>
              <w:t>centred</w:t>
            </w:r>
            <w:proofErr w:type="spellEnd"/>
            <w:r w:rsidRPr="00F74C96">
              <w:rPr>
                <w:rFonts w:ascii="Arial" w:hAnsi="Arial" w:cs="Arial"/>
                <w:sz w:val="24"/>
                <w:szCs w:val="24"/>
              </w:rPr>
              <w:t xml:space="preserve"> pedagogies to foster both cognitive and emotional development, especially in traditionally rigid subjects like mathematics.</w:t>
            </w:r>
          </w:p>
        </w:tc>
      </w:tr>
    </w:tbl>
    <w:p w14:paraId="605F877D" w14:textId="77777777" w:rsidR="00736663" w:rsidRDefault="00736663" w:rsidP="00736663">
      <w:pPr>
        <w:pStyle w:val="Body"/>
        <w:spacing w:after="0"/>
        <w:rPr>
          <w:rFonts w:ascii="Arial" w:hAnsi="Arial" w:cs="Arial"/>
          <w:i/>
        </w:rPr>
      </w:pPr>
    </w:p>
    <w:p w14:paraId="7DFB3FB7" w14:textId="77777777" w:rsidR="00736663" w:rsidRPr="00F74C96" w:rsidRDefault="00736663" w:rsidP="00736663">
      <w:pPr>
        <w:jc w:val="both"/>
        <w:rPr>
          <w:rFonts w:ascii="Arial" w:hAnsi="Arial" w:cs="Arial"/>
          <w:b/>
          <w:bCs/>
          <w:sz w:val="24"/>
          <w:szCs w:val="24"/>
        </w:rPr>
      </w:pPr>
      <w:r>
        <w:rPr>
          <w:rFonts w:ascii="Arial" w:hAnsi="Arial" w:cs="Arial"/>
          <w:i/>
        </w:rPr>
        <w:t xml:space="preserve">Keywords: </w:t>
      </w:r>
      <w:r w:rsidRPr="00736663">
        <w:rPr>
          <w:rFonts w:ascii="Arial" w:hAnsi="Arial" w:cs="Arial"/>
        </w:rPr>
        <w:t>Socio-Emotional Learning, Mathematics Achievement, Student Attitude, Secondary Education.</w:t>
      </w:r>
    </w:p>
    <w:p w14:paraId="1EB3DBA1" w14:textId="77777777" w:rsidR="00736663" w:rsidRDefault="00736663" w:rsidP="00736663">
      <w:pPr>
        <w:pStyle w:val="Body"/>
        <w:spacing w:after="0"/>
        <w:rPr>
          <w:rFonts w:ascii="Arial" w:hAnsi="Arial" w:cs="Arial"/>
          <w:i/>
          <w:sz w:val="18"/>
        </w:rPr>
      </w:pPr>
    </w:p>
    <w:p w14:paraId="28CB9669" w14:textId="5176817E" w:rsidR="00736663" w:rsidRPr="00FB3A86" w:rsidRDefault="00736663" w:rsidP="00090B15">
      <w:pPr>
        <w:pStyle w:val="AbstHead"/>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7A0B7E69" w14:textId="77777777" w:rsidR="00A72AC9" w:rsidRPr="00F73349" w:rsidRDefault="00A72AC9" w:rsidP="00A72AC9">
      <w:pPr>
        <w:jc w:val="both"/>
        <w:rPr>
          <w:rFonts w:ascii="Arial" w:hAnsi="Arial" w:cs="Arial"/>
        </w:rPr>
      </w:pPr>
      <w:r w:rsidRPr="00F73349">
        <w:rPr>
          <w:rFonts w:ascii="Arial" w:hAnsi="Arial" w:cs="Arial"/>
        </w:rPr>
        <w:t xml:space="preserve">Mathematics sits at the core of every modern curriculum. Beyond its obvious utility for counting, measuring, and modelling the world, it provides a systematic way of </w:t>
      </w:r>
      <w:proofErr w:type="spellStart"/>
      <w:r w:rsidRPr="00F73349">
        <w:rPr>
          <w:rFonts w:ascii="Arial" w:hAnsi="Arial" w:cs="Arial"/>
        </w:rPr>
        <w:t>organising</w:t>
      </w:r>
      <w:proofErr w:type="spellEnd"/>
      <w:r w:rsidRPr="00F73349">
        <w:rPr>
          <w:rFonts w:ascii="Arial" w:hAnsi="Arial" w:cs="Arial"/>
        </w:rPr>
        <w:t xml:space="preserve"> thought, fostering habits of logical reasoning, critical questioning, and evidence</w:t>
      </w:r>
      <w:r w:rsidRPr="00F73349">
        <w:rPr>
          <w:rFonts w:ascii="Arial" w:hAnsi="Arial" w:cs="Arial"/>
        </w:rPr>
        <w:noBreakHyphen/>
        <w:t>based decision</w:t>
      </w:r>
      <w:r w:rsidRPr="00F73349">
        <w:rPr>
          <w:rFonts w:ascii="Arial" w:hAnsi="Arial" w:cs="Arial"/>
        </w:rPr>
        <w:noBreakHyphen/>
        <w:t xml:space="preserve">making that spill over into every domain of life. Mathematical ideas underpin the binary code that enables global communication, the trigonometric formulas that guide electromagnetic waves between devices, and the algorithms that power medical imaging, precision agriculture, and navigation systems (Cariaga et al., 2023). For these reasons mathematics has long been labelled a “gatekeeper” subject: students who master it enjoy </w:t>
      </w:r>
      <w:r w:rsidRPr="00F73349">
        <w:rPr>
          <w:rFonts w:ascii="Arial" w:hAnsi="Arial" w:cs="Arial"/>
        </w:rPr>
        <w:lastRenderedPageBreak/>
        <w:t xml:space="preserve">broader academic pathways, greater </w:t>
      </w:r>
      <w:proofErr w:type="spellStart"/>
      <w:r w:rsidRPr="00F73349">
        <w:rPr>
          <w:rFonts w:ascii="Arial" w:hAnsi="Arial" w:cs="Arial"/>
        </w:rPr>
        <w:t>labour</w:t>
      </w:r>
      <w:proofErr w:type="spellEnd"/>
      <w:r w:rsidRPr="00F73349">
        <w:rPr>
          <w:rFonts w:ascii="Arial" w:hAnsi="Arial" w:cs="Arial"/>
        </w:rPr>
        <w:noBreakHyphen/>
        <w:t>market mobility, healthier lifestyle choices, and even longer life expectancy (Plunk et al., 2014). Yet, the very power that makes mathematics consequential can intensify the emotional stakes of learning it.</w:t>
      </w:r>
    </w:p>
    <w:p w14:paraId="25FD77C9" w14:textId="77777777" w:rsidR="00A72AC9" w:rsidRPr="00F73349" w:rsidRDefault="00A72AC9" w:rsidP="00A72AC9">
      <w:pPr>
        <w:ind w:firstLine="567"/>
        <w:jc w:val="both"/>
        <w:rPr>
          <w:rFonts w:ascii="Arial" w:hAnsi="Arial" w:cs="Arial"/>
        </w:rPr>
      </w:pPr>
      <w:r w:rsidRPr="00F73349">
        <w:rPr>
          <w:rFonts w:ascii="Arial" w:hAnsi="Arial" w:cs="Arial"/>
        </w:rPr>
        <w:t>Many children and adolescents report that mathematics provokes more fear, frustration, and self</w:t>
      </w:r>
      <w:r w:rsidRPr="00F73349">
        <w:rPr>
          <w:rFonts w:ascii="Arial" w:hAnsi="Arial" w:cs="Arial"/>
        </w:rPr>
        <w:noBreakHyphen/>
        <w:t>doubt than any other school subject (Whyte &amp; Anthony, 2012). The physiological arousal of “math anxiety” is not a fleeting nuisance; it consumes working</w:t>
      </w:r>
      <w:r w:rsidRPr="00F73349">
        <w:rPr>
          <w:rFonts w:ascii="Arial" w:hAnsi="Arial" w:cs="Arial"/>
        </w:rPr>
        <w:noBreakHyphen/>
        <w:t>memory resources, reduces problem</w:t>
      </w:r>
      <w:r w:rsidRPr="00F73349">
        <w:rPr>
          <w:rFonts w:ascii="Arial" w:hAnsi="Arial" w:cs="Arial"/>
        </w:rPr>
        <w:noBreakHyphen/>
        <w:t>solving efficiency, and depresses performance on high</w:t>
      </w:r>
      <w:r w:rsidRPr="00F73349">
        <w:rPr>
          <w:rFonts w:ascii="Arial" w:hAnsi="Arial" w:cs="Arial"/>
        </w:rPr>
        <w:noBreakHyphen/>
        <w:t>stakes tests (Ashcraft, 2002). Anxiety’s ripple effects accumulate across schooling: students who come to see themselves as “non</w:t>
      </w:r>
      <w:r w:rsidRPr="00F73349">
        <w:rPr>
          <w:rFonts w:ascii="Arial" w:hAnsi="Arial" w:cs="Arial"/>
        </w:rPr>
        <w:noBreakHyphen/>
        <w:t xml:space="preserve">math people” are less likely to </w:t>
      </w:r>
      <w:proofErr w:type="spellStart"/>
      <w:r w:rsidRPr="00F73349">
        <w:rPr>
          <w:rFonts w:ascii="Arial" w:hAnsi="Arial" w:cs="Arial"/>
        </w:rPr>
        <w:t>enrol</w:t>
      </w:r>
      <w:proofErr w:type="spellEnd"/>
      <w:r w:rsidRPr="00F73349">
        <w:rPr>
          <w:rFonts w:ascii="Arial" w:hAnsi="Arial" w:cs="Arial"/>
        </w:rPr>
        <w:t xml:space="preserve"> in advanced mathematics, to major in STEM disciplines, or to pursue quantitative careers (Breen, 2003). Importantly, these negative self</w:t>
      </w:r>
      <w:r w:rsidRPr="00F73349">
        <w:rPr>
          <w:rFonts w:ascii="Arial" w:hAnsi="Arial" w:cs="Arial"/>
        </w:rPr>
        <w:noBreakHyphen/>
        <w:t>perceptions can persist well into adulthood, shaping financial decisions, civic engagement, and even parents’ confidence in helping their own children with homework.</w:t>
      </w:r>
    </w:p>
    <w:p w14:paraId="07E91464" w14:textId="77777777" w:rsidR="00A72AC9" w:rsidRPr="00F73349" w:rsidRDefault="00A72AC9" w:rsidP="00A72AC9">
      <w:pPr>
        <w:ind w:firstLine="567"/>
        <w:jc w:val="both"/>
        <w:rPr>
          <w:rFonts w:ascii="Arial" w:hAnsi="Arial" w:cs="Arial"/>
        </w:rPr>
      </w:pPr>
      <w:r w:rsidRPr="00F73349">
        <w:rPr>
          <w:rFonts w:ascii="Arial" w:hAnsi="Arial" w:cs="Arial"/>
        </w:rPr>
        <w:t>Where do such debilitating emotions originate? Research over the past two decades points to a constellation of cultural myths and classroom messages that magnify perceived ability differences (</w:t>
      </w:r>
      <w:proofErr w:type="spellStart"/>
      <w:r w:rsidRPr="00F73349">
        <w:rPr>
          <w:rFonts w:ascii="Arial" w:hAnsi="Arial" w:cs="Arial"/>
        </w:rPr>
        <w:t>Boaler</w:t>
      </w:r>
      <w:proofErr w:type="spellEnd"/>
      <w:r w:rsidRPr="00F73349">
        <w:rPr>
          <w:rFonts w:ascii="Arial" w:hAnsi="Arial" w:cs="Arial"/>
        </w:rPr>
        <w:t xml:space="preserve"> et al., 2019). Common stereotypes—only a select few are born with a “math brain,” boys are naturally better than girls, certain ethnic minorities lack quantitative talent—signal to learners that effort may be futile if they are not one of the blessed few. Carol Dweck’s mindset framework helps explain why these messages are so potent (Dweck, 2008). When students adopt a </w:t>
      </w:r>
      <w:r w:rsidRPr="00F73349">
        <w:rPr>
          <w:rFonts w:ascii="Arial" w:hAnsi="Arial" w:cs="Arial"/>
          <w:i/>
          <w:iCs/>
        </w:rPr>
        <w:t>fixed mindset</w:t>
      </w:r>
      <w:r w:rsidRPr="00F73349">
        <w:rPr>
          <w:rFonts w:ascii="Arial" w:hAnsi="Arial" w:cs="Arial"/>
        </w:rPr>
        <w:t xml:space="preserve">—the belief that intelligence and mathematical talent are immutable—they interpret struggle as proof of inadequacy and avoid challenges that might expose their limits. Conversely, a </w:t>
      </w:r>
      <w:r w:rsidRPr="00F73349">
        <w:rPr>
          <w:rFonts w:ascii="Arial" w:hAnsi="Arial" w:cs="Arial"/>
          <w:i/>
          <w:iCs/>
        </w:rPr>
        <w:t>growth mindset</w:t>
      </w:r>
      <w:r w:rsidRPr="00F73349">
        <w:rPr>
          <w:rFonts w:ascii="Arial" w:hAnsi="Arial" w:cs="Arial"/>
        </w:rPr>
        <w:t xml:space="preserve"> positions difficulty as the engine of learning: neural pathways strengthen when one wrestles with new ideas. Growth</w:t>
      </w:r>
      <w:r w:rsidRPr="00F73349">
        <w:rPr>
          <w:rFonts w:ascii="Arial" w:hAnsi="Arial" w:cs="Arial"/>
        </w:rPr>
        <w:noBreakHyphen/>
        <w:t>oriented students embrace feedback, persist through setbacks, and ultimately achieve at higher levels (</w:t>
      </w:r>
      <w:proofErr w:type="spellStart"/>
      <w:r w:rsidRPr="00F73349">
        <w:rPr>
          <w:rFonts w:ascii="Arial" w:hAnsi="Arial" w:cs="Arial"/>
        </w:rPr>
        <w:t>Boaler</w:t>
      </w:r>
      <w:proofErr w:type="spellEnd"/>
      <w:r w:rsidRPr="00F73349">
        <w:rPr>
          <w:rFonts w:ascii="Arial" w:hAnsi="Arial" w:cs="Arial"/>
        </w:rPr>
        <w:t>, 2015; Dweck, 2016). Even high achievers are not immune to fixed</w:t>
      </w:r>
      <w:r w:rsidRPr="00F73349">
        <w:rPr>
          <w:rFonts w:ascii="Arial" w:hAnsi="Arial" w:cs="Arial"/>
        </w:rPr>
        <w:noBreakHyphen/>
        <w:t>mindset traps; some cruise through school on innate fluency yet shun complex, open</w:t>
      </w:r>
      <w:r w:rsidRPr="00F73349">
        <w:rPr>
          <w:rFonts w:ascii="Arial" w:hAnsi="Arial" w:cs="Arial"/>
        </w:rPr>
        <w:noBreakHyphen/>
        <w:t>ended tasks for fear of tarnishing their “smart” identity.</w:t>
      </w:r>
    </w:p>
    <w:p w14:paraId="13C006EA" w14:textId="77777777" w:rsidR="00A72AC9" w:rsidRPr="00F73349" w:rsidRDefault="00A72AC9" w:rsidP="00A72AC9">
      <w:pPr>
        <w:ind w:firstLine="567"/>
        <w:jc w:val="both"/>
        <w:rPr>
          <w:rFonts w:ascii="Arial" w:hAnsi="Arial" w:cs="Arial"/>
        </w:rPr>
      </w:pPr>
      <w:r w:rsidRPr="00F73349">
        <w:rPr>
          <w:rFonts w:ascii="Arial" w:hAnsi="Arial" w:cs="Arial"/>
        </w:rPr>
        <w:t>Mindset, however, is only one strand in the broader tapestry of social and emotional learning (SEL). The Collaborative for Academic, Social, and Emotional Learning (CASEL) defines SEL as the process through which individuals acquire and apply knowledge, skills, and attitudes to develop healthy identities, manage emotions, achieve goals, show empathy, build relationships, and make responsible decisions. These competencies—self</w:t>
      </w:r>
      <w:r w:rsidRPr="00F73349">
        <w:rPr>
          <w:rFonts w:ascii="Arial" w:hAnsi="Arial" w:cs="Arial"/>
        </w:rPr>
        <w:noBreakHyphen/>
        <w:t>awareness, self</w:t>
      </w:r>
      <w:r w:rsidRPr="00F73349">
        <w:rPr>
          <w:rFonts w:ascii="Arial" w:hAnsi="Arial" w:cs="Arial"/>
        </w:rPr>
        <w:noBreakHyphen/>
        <w:t>management, social awareness, relationship skills, and responsible decision</w:t>
      </w:r>
      <w:r w:rsidRPr="00F73349">
        <w:rPr>
          <w:rFonts w:ascii="Arial" w:hAnsi="Arial" w:cs="Arial"/>
        </w:rPr>
        <w:noBreakHyphen/>
        <w:t>making—intersect continuously with the cognitive demands of mathematics. Students must monitor frustration when a strategy fails, persist through multi</w:t>
      </w:r>
      <w:r w:rsidRPr="00F73349">
        <w:rPr>
          <w:rFonts w:ascii="Arial" w:hAnsi="Arial" w:cs="Arial"/>
        </w:rPr>
        <w:noBreakHyphen/>
        <w:t>step proofs, listen attentively to peers’ reasoning, and critique arguments respectfully. When teachers nurture these competencies explicitly, mathematics classrooms transform from arenas of silent competition into communities of collaborative inquiry.</w:t>
      </w:r>
    </w:p>
    <w:p w14:paraId="48D5F688" w14:textId="77777777" w:rsidR="00A72AC9" w:rsidRPr="00F73349" w:rsidRDefault="00A72AC9" w:rsidP="00A72AC9">
      <w:pPr>
        <w:ind w:firstLine="567"/>
        <w:jc w:val="both"/>
        <w:rPr>
          <w:rFonts w:ascii="Arial" w:hAnsi="Arial" w:cs="Arial"/>
        </w:rPr>
      </w:pPr>
      <w:r w:rsidRPr="00F73349">
        <w:rPr>
          <w:rFonts w:ascii="Arial" w:hAnsi="Arial" w:cs="Arial"/>
        </w:rPr>
        <w:t>The urgency of integrating SEL with quantitative literacy is amplified by the evolving demands of the fourth industrial revolution. Automation, big</w:t>
      </w:r>
      <w:r w:rsidRPr="00F73349">
        <w:rPr>
          <w:rFonts w:ascii="Arial" w:hAnsi="Arial" w:cs="Arial"/>
        </w:rPr>
        <w:noBreakHyphen/>
        <w:t>data analytics, and artificial intelligence place a premium on flexible problem solving, creativity, and socio</w:t>
      </w:r>
      <w:r w:rsidRPr="00F73349">
        <w:rPr>
          <w:rFonts w:ascii="Arial" w:hAnsi="Arial" w:cs="Arial"/>
        </w:rPr>
        <w:noBreakHyphen/>
        <w:t>emotional agility—skills that cannot be outsourced to machines (ULM, 2018). Future</w:t>
      </w:r>
      <w:r w:rsidRPr="00F73349">
        <w:rPr>
          <w:rFonts w:ascii="Arial" w:hAnsi="Arial" w:cs="Arial"/>
        </w:rPr>
        <w:noBreakHyphen/>
        <w:t xml:space="preserve">ready graduates will need data literacy to interpret algorithmic outputs, technological literacy to harness digital tools, and </w:t>
      </w:r>
      <w:r w:rsidRPr="00F73349">
        <w:rPr>
          <w:rFonts w:ascii="Arial" w:hAnsi="Arial" w:cs="Arial"/>
          <w:i/>
          <w:iCs/>
        </w:rPr>
        <w:t>human</w:t>
      </w:r>
      <w:r w:rsidRPr="00F73349">
        <w:rPr>
          <w:rFonts w:ascii="Arial" w:hAnsi="Arial" w:cs="Arial"/>
        </w:rPr>
        <w:t xml:space="preserve"> literacy to navigate ethical dilemmas and multicultural workplaces. Higher</w:t>
      </w:r>
      <w:r w:rsidRPr="00F73349">
        <w:rPr>
          <w:rFonts w:ascii="Arial" w:hAnsi="Arial" w:cs="Arial"/>
        </w:rPr>
        <w:noBreakHyphen/>
        <w:t xml:space="preserve">education policy makers thus call for innovative pedagogies that weave conceptual </w:t>
      </w:r>
      <w:proofErr w:type="spellStart"/>
      <w:r w:rsidRPr="00F73349">
        <w:rPr>
          <w:rFonts w:ascii="Arial" w:hAnsi="Arial" w:cs="Arial"/>
        </w:rPr>
        <w:t>rigour</w:t>
      </w:r>
      <w:proofErr w:type="spellEnd"/>
      <w:r w:rsidRPr="00F73349">
        <w:rPr>
          <w:rFonts w:ascii="Arial" w:hAnsi="Arial" w:cs="Arial"/>
        </w:rPr>
        <w:t xml:space="preserve"> with interpersonal and intrapersonal growth (Dweck, 2016). Mathematics classrooms are a strategic site for this integration: they already demand abstraction, deductive logic, and precise communication, and they routinely provoke strong emotions that can be harnessed for reflection and growth.</w:t>
      </w:r>
    </w:p>
    <w:p w14:paraId="535F89BC" w14:textId="77777777" w:rsidR="00A72AC9" w:rsidRPr="00F73349" w:rsidRDefault="00A72AC9" w:rsidP="00A72AC9">
      <w:pPr>
        <w:ind w:firstLine="567"/>
        <w:jc w:val="both"/>
        <w:rPr>
          <w:rFonts w:ascii="Arial" w:hAnsi="Arial" w:cs="Arial"/>
        </w:rPr>
      </w:pPr>
      <w:r w:rsidRPr="00F73349">
        <w:rPr>
          <w:rFonts w:ascii="Arial" w:hAnsi="Arial" w:cs="Arial"/>
        </w:rPr>
        <w:t>Unfortunately, most reform efforts aimed at boosting mathematics achievement have focused narrowly on curricular sequencing, technological platforms, or drill</w:t>
      </w:r>
      <w:r w:rsidRPr="00F73349">
        <w:rPr>
          <w:rFonts w:ascii="Arial" w:hAnsi="Arial" w:cs="Arial"/>
        </w:rPr>
        <w:noBreakHyphen/>
        <w:t>and</w:t>
      </w:r>
      <w:r w:rsidRPr="00F73349">
        <w:rPr>
          <w:rFonts w:ascii="Arial" w:hAnsi="Arial" w:cs="Arial"/>
        </w:rPr>
        <w:noBreakHyphen/>
        <w:t>practice software, treating affective variables as peripheral. Large</w:t>
      </w:r>
      <w:r w:rsidRPr="00F73349">
        <w:rPr>
          <w:rFonts w:ascii="Arial" w:hAnsi="Arial" w:cs="Arial"/>
        </w:rPr>
        <w:noBreakHyphen/>
        <w:t>scale meta</w:t>
      </w:r>
      <w:r w:rsidRPr="00F73349">
        <w:rPr>
          <w:rFonts w:ascii="Arial" w:hAnsi="Arial" w:cs="Arial"/>
        </w:rPr>
        <w:noBreakHyphen/>
        <w:t>analyses reveal that interventions combining high</w:t>
      </w:r>
      <w:r w:rsidRPr="00F73349">
        <w:rPr>
          <w:rFonts w:ascii="Arial" w:hAnsi="Arial" w:cs="Arial"/>
        </w:rPr>
        <w:noBreakHyphen/>
        <w:t>quality instruction and supports for students’ social and emotional needs produce the most robust, long</w:t>
      </w:r>
      <w:r w:rsidRPr="00F73349">
        <w:rPr>
          <w:rFonts w:ascii="Arial" w:hAnsi="Arial" w:cs="Arial"/>
        </w:rPr>
        <w:noBreakHyphen/>
        <w:t xml:space="preserve">lasting gains (Ottmar et al., 2015). Classrooms </w:t>
      </w:r>
      <w:r w:rsidRPr="00F73349">
        <w:rPr>
          <w:rFonts w:ascii="Arial" w:hAnsi="Arial" w:cs="Arial"/>
        </w:rPr>
        <w:lastRenderedPageBreak/>
        <w:t>where teachers greet students warmly, encourage risk</w:t>
      </w:r>
      <w:r w:rsidRPr="00F73349">
        <w:rPr>
          <w:rFonts w:ascii="Arial" w:hAnsi="Arial" w:cs="Arial"/>
        </w:rPr>
        <w:noBreakHyphen/>
        <w:t>taking, and facilitate rich mathematical discourse see deeper conceptual understanding and higher test scores. Conversely, punitive or overly competitive climates can nullify the benefits of even the most sophisticated curricula (Jennings &amp; Greenberg, 2009).</w:t>
      </w:r>
    </w:p>
    <w:p w14:paraId="1333D255" w14:textId="77777777" w:rsidR="00A72AC9" w:rsidRPr="00F73349" w:rsidRDefault="00A72AC9" w:rsidP="00A72AC9">
      <w:pPr>
        <w:ind w:firstLine="567"/>
        <w:jc w:val="both"/>
        <w:rPr>
          <w:rFonts w:ascii="Arial" w:hAnsi="Arial" w:cs="Arial"/>
        </w:rPr>
      </w:pPr>
      <w:r w:rsidRPr="00F73349">
        <w:rPr>
          <w:rFonts w:ascii="Arial" w:hAnsi="Arial" w:cs="Arial"/>
        </w:rPr>
        <w:t>SEL</w:t>
      </w:r>
      <w:r w:rsidRPr="00F73349">
        <w:rPr>
          <w:rFonts w:ascii="Arial" w:hAnsi="Arial" w:cs="Arial"/>
        </w:rPr>
        <w:noBreakHyphen/>
        <w:t xml:space="preserve">infused mathematics instruction usually incorporates three mutually reinforcing practices. First, teachers’ model and scaffold productive emotional regulation strategies: </w:t>
      </w:r>
      <w:proofErr w:type="spellStart"/>
      <w:r w:rsidRPr="00F73349">
        <w:rPr>
          <w:rFonts w:ascii="Arial" w:hAnsi="Arial" w:cs="Arial"/>
        </w:rPr>
        <w:t>normalising</w:t>
      </w:r>
      <w:proofErr w:type="spellEnd"/>
      <w:r w:rsidRPr="00F73349">
        <w:rPr>
          <w:rFonts w:ascii="Arial" w:hAnsi="Arial" w:cs="Arial"/>
        </w:rPr>
        <w:t xml:space="preserve"> struggle, reappraising mistakes as learning data, and celebrating incremental progress. Concrete routines—think</w:t>
      </w:r>
      <w:r w:rsidRPr="00F73349">
        <w:rPr>
          <w:rFonts w:ascii="Arial" w:hAnsi="Arial" w:cs="Arial"/>
        </w:rPr>
        <w:noBreakHyphen/>
        <w:t>pair</w:t>
      </w:r>
      <w:r w:rsidRPr="00F73349">
        <w:rPr>
          <w:rFonts w:ascii="Arial" w:hAnsi="Arial" w:cs="Arial"/>
        </w:rPr>
        <w:noBreakHyphen/>
        <w:t>share, error analysis protocols, low</w:t>
      </w:r>
      <w:r w:rsidRPr="00F73349">
        <w:rPr>
          <w:rFonts w:ascii="Arial" w:hAnsi="Arial" w:cs="Arial"/>
        </w:rPr>
        <w:noBreakHyphen/>
        <w:t xml:space="preserve">stakes quizzes—reduce performance pressure while maintaining intellectual </w:t>
      </w:r>
      <w:proofErr w:type="spellStart"/>
      <w:r w:rsidRPr="00F73349">
        <w:rPr>
          <w:rFonts w:ascii="Arial" w:hAnsi="Arial" w:cs="Arial"/>
        </w:rPr>
        <w:t>rigour</w:t>
      </w:r>
      <w:proofErr w:type="spellEnd"/>
      <w:r w:rsidRPr="00F73349">
        <w:rPr>
          <w:rFonts w:ascii="Arial" w:hAnsi="Arial" w:cs="Arial"/>
        </w:rPr>
        <w:t>. Second, classrooms cultivate relational safety through cooperative problem</w:t>
      </w:r>
      <w:r w:rsidRPr="00F73349">
        <w:rPr>
          <w:rFonts w:ascii="Arial" w:hAnsi="Arial" w:cs="Arial"/>
        </w:rPr>
        <w:noBreakHyphen/>
        <w:t>solving structures. When students explain their reasoning to peers, compare multiple solution paths, and co</w:t>
      </w:r>
      <w:r w:rsidRPr="00F73349">
        <w:rPr>
          <w:rFonts w:ascii="Arial" w:hAnsi="Arial" w:cs="Arial"/>
        </w:rPr>
        <w:noBreakHyphen/>
        <w:t xml:space="preserve">construct arguments, they </w:t>
      </w:r>
      <w:proofErr w:type="spellStart"/>
      <w:r w:rsidRPr="00F73349">
        <w:rPr>
          <w:rFonts w:ascii="Arial" w:hAnsi="Arial" w:cs="Arial"/>
        </w:rPr>
        <w:t>practise</w:t>
      </w:r>
      <w:proofErr w:type="spellEnd"/>
      <w:r w:rsidRPr="00F73349">
        <w:rPr>
          <w:rFonts w:ascii="Arial" w:hAnsi="Arial" w:cs="Arial"/>
        </w:rPr>
        <w:t xml:space="preserve"> empathy and communication alongside algebra or geometry. Third, teachers leverage real</w:t>
      </w:r>
      <w:r w:rsidRPr="00F73349">
        <w:rPr>
          <w:rFonts w:ascii="Arial" w:hAnsi="Arial" w:cs="Arial"/>
        </w:rPr>
        <w:noBreakHyphen/>
        <w:t xml:space="preserve">world contexts that are personally meaningful—budgeting for a community project, </w:t>
      </w:r>
      <w:proofErr w:type="spellStart"/>
      <w:r w:rsidRPr="00F73349">
        <w:rPr>
          <w:rFonts w:ascii="Arial" w:hAnsi="Arial" w:cs="Arial"/>
        </w:rPr>
        <w:t>analysing</w:t>
      </w:r>
      <w:proofErr w:type="spellEnd"/>
      <w:r w:rsidRPr="00F73349">
        <w:rPr>
          <w:rFonts w:ascii="Arial" w:hAnsi="Arial" w:cs="Arial"/>
        </w:rPr>
        <w:t xml:space="preserve"> climate data—to strengthen the connection between mathematics, identity, and agency. These contexts invite responsible decision</w:t>
      </w:r>
      <w:r w:rsidRPr="00F73349">
        <w:rPr>
          <w:rFonts w:ascii="Arial" w:hAnsi="Arial" w:cs="Arial"/>
        </w:rPr>
        <w:noBreakHyphen/>
        <w:t>making and illuminate mathematics as a tool for social good rather than an abstract hurdle.</w:t>
      </w:r>
    </w:p>
    <w:p w14:paraId="4618C2F9" w14:textId="77777777" w:rsidR="00A72AC9" w:rsidRPr="00F73349" w:rsidRDefault="00A72AC9" w:rsidP="00A72AC9">
      <w:pPr>
        <w:ind w:firstLine="567"/>
        <w:jc w:val="both"/>
        <w:rPr>
          <w:rFonts w:ascii="Arial" w:hAnsi="Arial" w:cs="Arial"/>
        </w:rPr>
      </w:pPr>
      <w:r w:rsidRPr="00F73349">
        <w:rPr>
          <w:rFonts w:ascii="Arial" w:hAnsi="Arial" w:cs="Arial"/>
        </w:rPr>
        <w:t>Crucially, the teacher’s own social</w:t>
      </w:r>
      <w:r w:rsidRPr="00F73349">
        <w:rPr>
          <w:rFonts w:ascii="Arial" w:hAnsi="Arial" w:cs="Arial"/>
        </w:rPr>
        <w:noBreakHyphen/>
        <w:t>emotional competence is a foundational variable. Educators who can manage their stress, project enthusiasm, and respond empathically to errors are better able to orchestrate cognitively demanding tasks without triggering debilitating anxiety (Jennings &amp; Greenberg, 2009). Professional</w:t>
      </w:r>
      <w:r w:rsidRPr="00F73349">
        <w:rPr>
          <w:rFonts w:ascii="Arial" w:hAnsi="Arial" w:cs="Arial"/>
        </w:rPr>
        <w:noBreakHyphen/>
        <w:t xml:space="preserve">development </w:t>
      </w:r>
      <w:proofErr w:type="spellStart"/>
      <w:r w:rsidRPr="00F73349">
        <w:rPr>
          <w:rFonts w:ascii="Arial" w:hAnsi="Arial" w:cs="Arial"/>
        </w:rPr>
        <w:t>programmes</w:t>
      </w:r>
      <w:proofErr w:type="spellEnd"/>
      <w:r w:rsidRPr="00F73349">
        <w:rPr>
          <w:rFonts w:ascii="Arial" w:hAnsi="Arial" w:cs="Arial"/>
        </w:rPr>
        <w:t xml:space="preserve"> that blend mathematical content knowledge with SEL strategies help teachers notice subtle student emotions, ask open questions, and give feedback that </w:t>
      </w:r>
      <w:proofErr w:type="spellStart"/>
      <w:r w:rsidRPr="00F73349">
        <w:rPr>
          <w:rFonts w:ascii="Arial" w:hAnsi="Arial" w:cs="Arial"/>
        </w:rPr>
        <w:t>emphasises</w:t>
      </w:r>
      <w:proofErr w:type="spellEnd"/>
      <w:r w:rsidRPr="00F73349">
        <w:rPr>
          <w:rFonts w:ascii="Arial" w:hAnsi="Arial" w:cs="Arial"/>
        </w:rPr>
        <w:t xml:space="preserve"> process over person (“You tried two representations and found a pattern” rather than “You’re so smart”). When such pedagogical dispositions become school</w:t>
      </w:r>
      <w:r w:rsidRPr="00F73349">
        <w:rPr>
          <w:rFonts w:ascii="Arial" w:hAnsi="Arial" w:cs="Arial"/>
        </w:rPr>
        <w:noBreakHyphen/>
        <w:t>wide norms, they contribute to an ecosystem where mathematics achievement and well</w:t>
      </w:r>
      <w:r w:rsidRPr="00F73349">
        <w:rPr>
          <w:rFonts w:ascii="Arial" w:hAnsi="Arial" w:cs="Arial"/>
        </w:rPr>
        <w:noBreakHyphen/>
        <w:t>being reinforce one another rather than compete for instructional time.</w:t>
      </w:r>
    </w:p>
    <w:p w14:paraId="3EFC97DC" w14:textId="77777777" w:rsidR="00A72AC9" w:rsidRPr="00F73349" w:rsidRDefault="00A72AC9" w:rsidP="00A72AC9">
      <w:pPr>
        <w:ind w:firstLine="567"/>
        <w:jc w:val="both"/>
        <w:rPr>
          <w:rFonts w:ascii="Arial" w:hAnsi="Arial" w:cs="Arial"/>
        </w:rPr>
      </w:pPr>
      <w:r w:rsidRPr="00F73349">
        <w:rPr>
          <w:rFonts w:ascii="Arial" w:hAnsi="Arial" w:cs="Arial"/>
        </w:rPr>
        <w:t>In sum, social and emotional learning is not an optional add</w:t>
      </w:r>
      <w:r w:rsidRPr="00F73349">
        <w:rPr>
          <w:rFonts w:ascii="Arial" w:hAnsi="Arial" w:cs="Arial"/>
        </w:rPr>
        <w:noBreakHyphen/>
        <w:t>on to the “real” work of mathematical instruction; it is the very medium through which deep, transferable understanding is built. As the world grows more data</w:t>
      </w:r>
      <w:r w:rsidRPr="00F73349">
        <w:rPr>
          <w:rFonts w:ascii="Arial" w:hAnsi="Arial" w:cs="Arial"/>
        </w:rPr>
        <w:noBreakHyphen/>
        <w:t>driven and interdependent, the costs of separating cognition from emotion become clearer: students exit school technically prepared yet psychologically unready to persevere, collaborate, or innovate. The present study therefore explores social and emotional learning in the mathematics classroom with three guiding questions:</w:t>
      </w:r>
    </w:p>
    <w:p w14:paraId="7B5A9EBF" w14:textId="77777777" w:rsidR="00A72AC9" w:rsidRPr="00F73349" w:rsidRDefault="00A72AC9" w:rsidP="00A72AC9">
      <w:pPr>
        <w:numPr>
          <w:ilvl w:val="0"/>
          <w:numId w:val="3"/>
        </w:numPr>
        <w:jc w:val="both"/>
        <w:rPr>
          <w:rFonts w:ascii="Arial" w:hAnsi="Arial" w:cs="Arial"/>
        </w:rPr>
      </w:pPr>
      <w:r w:rsidRPr="00F73349">
        <w:rPr>
          <w:rFonts w:ascii="Arial" w:hAnsi="Arial" w:cs="Arial"/>
        </w:rPr>
        <w:t>How do specific SEL</w:t>
      </w:r>
      <w:r w:rsidRPr="00F73349">
        <w:rPr>
          <w:rFonts w:ascii="Arial" w:hAnsi="Arial" w:cs="Arial"/>
        </w:rPr>
        <w:noBreakHyphen/>
        <w:t>aligned practices influence students’ mathematics achievement and attitudes?</w:t>
      </w:r>
    </w:p>
    <w:p w14:paraId="5E88FEB2" w14:textId="77777777" w:rsidR="00A72AC9" w:rsidRPr="00F73349" w:rsidRDefault="00A72AC9" w:rsidP="00A72AC9">
      <w:pPr>
        <w:numPr>
          <w:ilvl w:val="0"/>
          <w:numId w:val="3"/>
        </w:numPr>
        <w:jc w:val="both"/>
        <w:rPr>
          <w:rFonts w:ascii="Arial" w:hAnsi="Arial" w:cs="Arial"/>
        </w:rPr>
      </w:pPr>
      <w:r w:rsidRPr="00F73349">
        <w:rPr>
          <w:rFonts w:ascii="Arial" w:hAnsi="Arial" w:cs="Arial"/>
        </w:rPr>
        <w:t>What is the relationship between classroom emotional climate, students’ mindset orientations, and their willingness to engage in challenging tasks?</w:t>
      </w:r>
    </w:p>
    <w:p w14:paraId="489FCF80" w14:textId="77777777" w:rsidR="00A72AC9" w:rsidRPr="00F73349" w:rsidRDefault="00A72AC9" w:rsidP="00A72AC9">
      <w:pPr>
        <w:numPr>
          <w:ilvl w:val="0"/>
          <w:numId w:val="3"/>
        </w:numPr>
        <w:jc w:val="both"/>
        <w:rPr>
          <w:rFonts w:ascii="Arial" w:hAnsi="Arial" w:cs="Arial"/>
        </w:rPr>
      </w:pPr>
      <w:r w:rsidRPr="00F73349">
        <w:rPr>
          <w:rFonts w:ascii="Arial" w:hAnsi="Arial" w:cs="Arial"/>
        </w:rPr>
        <w:t>Which professional</w:t>
      </w:r>
      <w:r w:rsidRPr="00F73349">
        <w:rPr>
          <w:rFonts w:ascii="Arial" w:hAnsi="Arial" w:cs="Arial"/>
        </w:rPr>
        <w:noBreakHyphen/>
        <w:t>development structures most effectively support teachers in blending rigorous mathematics instruction with SEL competencies?</w:t>
      </w:r>
    </w:p>
    <w:p w14:paraId="11D51B02" w14:textId="77777777" w:rsidR="002D6244" w:rsidRDefault="00A72AC9" w:rsidP="002D6244">
      <w:pPr>
        <w:jc w:val="both"/>
        <w:rPr>
          <w:rFonts w:ascii="Arial" w:hAnsi="Arial" w:cs="Arial"/>
        </w:rPr>
      </w:pPr>
      <w:r w:rsidRPr="00F73349">
        <w:rPr>
          <w:rFonts w:ascii="Arial" w:hAnsi="Arial" w:cs="Arial"/>
        </w:rPr>
        <w:t>By situating these questions at the intersection of cognitive science, educational psychology, and mathematics pedagogy, the research seeks to contribute actionable insights for teachers, teacher</w:t>
      </w:r>
      <w:r w:rsidRPr="00F73349">
        <w:rPr>
          <w:rFonts w:ascii="Arial" w:hAnsi="Arial" w:cs="Arial"/>
        </w:rPr>
        <w:noBreakHyphen/>
        <w:t>educators, and policy makers striving to equip learners—cognitively, socially, and emotionally—for the quantitative demands of the 21st century.</w:t>
      </w:r>
    </w:p>
    <w:p w14:paraId="29F9C2BE" w14:textId="5297B676" w:rsidR="00736663" w:rsidRPr="002D6244" w:rsidRDefault="00736663" w:rsidP="002D6244">
      <w:pPr>
        <w:jc w:val="both"/>
        <w:rPr>
          <w:rFonts w:ascii="Arial" w:hAnsi="Arial" w:cs="Arial"/>
        </w:rPr>
      </w:pPr>
      <w:r w:rsidRPr="00CD4E20">
        <w:rPr>
          <w:rFonts w:ascii="Arial" w:hAnsi="Arial" w:cs="Arial"/>
          <w:b/>
          <w:bCs/>
          <w:sz w:val="22"/>
          <w:szCs w:val="22"/>
        </w:rPr>
        <w:t xml:space="preserve">2. LITERATURE REVIEW </w:t>
      </w:r>
    </w:p>
    <w:p w14:paraId="6DB0C55E" w14:textId="77777777" w:rsidR="00736663" w:rsidRPr="00FB3A86" w:rsidRDefault="00736663" w:rsidP="00736663">
      <w:pPr>
        <w:pStyle w:val="AbstHead"/>
        <w:spacing w:after="0"/>
        <w:jc w:val="both"/>
        <w:rPr>
          <w:rFonts w:ascii="Arial" w:hAnsi="Arial" w:cs="Arial"/>
        </w:rPr>
      </w:pPr>
    </w:p>
    <w:p w14:paraId="3DD1CFFB" w14:textId="77777777" w:rsidR="00990BB5" w:rsidRPr="00990BB5" w:rsidRDefault="00990BB5" w:rsidP="00990BB5">
      <w:pPr>
        <w:jc w:val="both"/>
        <w:rPr>
          <w:rFonts w:ascii="Arial" w:hAnsi="Arial" w:cs="Arial"/>
        </w:rPr>
      </w:pPr>
      <w:r w:rsidRPr="00990BB5">
        <w:rPr>
          <w:rFonts w:ascii="Arial" w:hAnsi="Arial" w:cs="Arial"/>
        </w:rPr>
        <w:t>A growing body of evidence suggests that many adolescents enter secondary school with under</w:t>
      </w:r>
      <w:r w:rsidRPr="00990BB5">
        <w:rPr>
          <w:rFonts w:ascii="Arial" w:hAnsi="Arial" w:cs="Arial"/>
        </w:rPr>
        <w:noBreakHyphen/>
        <w:t>developed affective competencies. Classroom observations and school</w:t>
      </w:r>
      <w:r w:rsidRPr="00990BB5">
        <w:rPr>
          <w:rFonts w:ascii="Arial" w:hAnsi="Arial" w:cs="Arial"/>
        </w:rPr>
        <w:noBreakHyphen/>
        <w:t xml:space="preserve">counsellor reports frequently highlight difficulties in managing anger and disappointment, reluctance to </w:t>
      </w:r>
      <w:proofErr w:type="spellStart"/>
      <w:r w:rsidRPr="00990BB5">
        <w:rPr>
          <w:rFonts w:ascii="Arial" w:hAnsi="Arial" w:cs="Arial"/>
        </w:rPr>
        <w:t>empathise</w:t>
      </w:r>
      <w:proofErr w:type="spellEnd"/>
      <w:r w:rsidRPr="00990BB5">
        <w:rPr>
          <w:rFonts w:ascii="Arial" w:hAnsi="Arial" w:cs="Arial"/>
        </w:rPr>
        <w:t xml:space="preserve"> with peers, and poor conflict</w:t>
      </w:r>
      <w:r w:rsidRPr="00990BB5">
        <w:rPr>
          <w:rFonts w:ascii="Arial" w:hAnsi="Arial" w:cs="Arial"/>
        </w:rPr>
        <w:noBreakHyphen/>
        <w:t>resolution skills. Hurlock’s classic developmental research warned that the hormonal and social turbulence of early adolescence heightens emotional reactivity and places teenagers “under pressure to cope with new conditions without a mature repertoire of strategies” (Hurlock, 1980). When such regulation skills are fragile, day</w:t>
      </w:r>
      <w:r w:rsidRPr="00990BB5">
        <w:rPr>
          <w:rFonts w:ascii="Arial" w:hAnsi="Arial" w:cs="Arial"/>
        </w:rPr>
        <w:noBreakHyphen/>
        <w:t>to</w:t>
      </w:r>
      <w:r w:rsidRPr="00990BB5">
        <w:rPr>
          <w:rFonts w:ascii="Arial" w:hAnsi="Arial" w:cs="Arial"/>
        </w:rPr>
        <w:noBreakHyphen/>
        <w:t>day academic challenges—especially in high</w:t>
      </w:r>
      <w:r w:rsidRPr="00990BB5">
        <w:rPr>
          <w:rFonts w:ascii="Arial" w:hAnsi="Arial" w:cs="Arial"/>
        </w:rPr>
        <w:noBreakHyphen/>
        <w:t xml:space="preserve">stakes domains like mathematics—can </w:t>
      </w:r>
      <w:r w:rsidRPr="00990BB5">
        <w:rPr>
          <w:rFonts w:ascii="Arial" w:hAnsi="Arial" w:cs="Arial"/>
        </w:rPr>
        <w:lastRenderedPageBreak/>
        <w:t>trigger anxiety cascades that impede concentration and perseverance. Goleman’s argument that emotional intelligence is a stronger predictor of adaptive functioning than analytic intelligence alone (Goleman, 1995).</w:t>
      </w:r>
    </w:p>
    <w:p w14:paraId="3524ADEB" w14:textId="77777777" w:rsidR="00990BB5" w:rsidRPr="00F74C96" w:rsidRDefault="00990BB5" w:rsidP="00990BB5">
      <w:pPr>
        <w:jc w:val="both"/>
        <w:rPr>
          <w:rFonts w:ascii="Arial" w:hAnsi="Arial" w:cs="Arial"/>
          <w:sz w:val="24"/>
          <w:szCs w:val="24"/>
        </w:rPr>
      </w:pPr>
    </w:p>
    <w:p w14:paraId="5B30F320" w14:textId="51319096" w:rsidR="00990BB5" w:rsidRPr="00A802BA" w:rsidRDefault="00A802BA" w:rsidP="00DC3AEC">
      <w:pPr>
        <w:spacing w:line="360" w:lineRule="auto"/>
        <w:jc w:val="both"/>
        <w:rPr>
          <w:rFonts w:ascii="Arial" w:hAnsi="Arial" w:cs="Arial"/>
          <w:b/>
          <w:bCs/>
          <w:sz w:val="22"/>
          <w:szCs w:val="22"/>
        </w:rPr>
      </w:pPr>
      <w:r>
        <w:rPr>
          <w:rFonts w:ascii="Arial" w:hAnsi="Arial" w:cs="Arial"/>
          <w:b/>
          <w:bCs/>
        </w:rPr>
        <w:t xml:space="preserve">2.1 </w:t>
      </w:r>
      <w:r w:rsidR="00990BB5" w:rsidRPr="00A802BA">
        <w:rPr>
          <w:rFonts w:ascii="Arial" w:hAnsi="Arial" w:cs="Arial"/>
          <w:b/>
          <w:bCs/>
        </w:rPr>
        <w:t>From Character Education to SEL Frameworks</w:t>
      </w:r>
    </w:p>
    <w:p w14:paraId="7FEBFBE5" w14:textId="77777777" w:rsidR="00990BB5" w:rsidRPr="00990BB5" w:rsidRDefault="00990BB5" w:rsidP="00990BB5">
      <w:pPr>
        <w:jc w:val="both"/>
        <w:rPr>
          <w:rFonts w:ascii="Arial" w:hAnsi="Arial" w:cs="Arial"/>
        </w:rPr>
      </w:pPr>
      <w:r w:rsidRPr="00990BB5">
        <w:rPr>
          <w:rFonts w:ascii="Arial" w:hAnsi="Arial" w:cs="Arial"/>
        </w:rPr>
        <w:t xml:space="preserve">Historically, Indonesian reforms framed these affective aims under the banner of “character education.” Contemporary scholarship, however, situates them within the global field of social and emotional learning. Elias et al., (1997) </w:t>
      </w:r>
      <w:proofErr w:type="spellStart"/>
      <w:r w:rsidRPr="00990BB5">
        <w:rPr>
          <w:rFonts w:ascii="Arial" w:hAnsi="Arial" w:cs="Arial"/>
        </w:rPr>
        <w:t>characterise</w:t>
      </w:r>
      <w:proofErr w:type="spellEnd"/>
      <w:r w:rsidRPr="00990BB5">
        <w:rPr>
          <w:rFonts w:ascii="Arial" w:hAnsi="Arial" w:cs="Arial"/>
        </w:rPr>
        <w:t xml:space="preserve"> SEL as the explicit cultivation of five interrelated competencies: self</w:t>
      </w:r>
      <w:r w:rsidRPr="00990BB5">
        <w:rPr>
          <w:rFonts w:ascii="Arial" w:hAnsi="Arial" w:cs="Arial"/>
        </w:rPr>
        <w:noBreakHyphen/>
        <w:t>awareness, self</w:t>
      </w:r>
      <w:r w:rsidRPr="00990BB5">
        <w:rPr>
          <w:rFonts w:ascii="Arial" w:hAnsi="Arial" w:cs="Arial"/>
        </w:rPr>
        <w:noBreakHyphen/>
        <w:t>management, social awareness, relationship skills, and responsible decision</w:t>
      </w:r>
      <w:r w:rsidRPr="00990BB5">
        <w:rPr>
          <w:rFonts w:ascii="Arial" w:hAnsi="Arial" w:cs="Arial"/>
        </w:rPr>
        <w:noBreakHyphen/>
        <w:t>making. Well</w:t>
      </w:r>
      <w:r w:rsidRPr="00990BB5">
        <w:rPr>
          <w:rFonts w:ascii="Arial" w:hAnsi="Arial" w:cs="Arial"/>
        </w:rPr>
        <w:noBreakHyphen/>
        <w:t xml:space="preserve">designed SEL </w:t>
      </w:r>
      <w:proofErr w:type="spellStart"/>
      <w:r w:rsidRPr="00990BB5">
        <w:rPr>
          <w:rFonts w:ascii="Arial" w:hAnsi="Arial" w:cs="Arial"/>
        </w:rPr>
        <w:t>programmes</w:t>
      </w:r>
      <w:proofErr w:type="spellEnd"/>
      <w:r w:rsidRPr="00990BB5">
        <w:rPr>
          <w:rFonts w:ascii="Arial" w:hAnsi="Arial" w:cs="Arial"/>
        </w:rPr>
        <w:t xml:space="preserve"> teach students to </w:t>
      </w:r>
      <w:proofErr w:type="spellStart"/>
      <w:r w:rsidRPr="00990BB5">
        <w:rPr>
          <w:rFonts w:ascii="Arial" w:hAnsi="Arial" w:cs="Arial"/>
        </w:rPr>
        <w:t>recognise</w:t>
      </w:r>
      <w:proofErr w:type="spellEnd"/>
      <w:r w:rsidRPr="00990BB5">
        <w:rPr>
          <w:rFonts w:ascii="Arial" w:hAnsi="Arial" w:cs="Arial"/>
        </w:rPr>
        <w:t xml:space="preserve"> and regulate emotions, </w:t>
      </w:r>
      <w:proofErr w:type="spellStart"/>
      <w:r w:rsidRPr="00990BB5">
        <w:rPr>
          <w:rFonts w:ascii="Arial" w:hAnsi="Arial" w:cs="Arial"/>
        </w:rPr>
        <w:t>empathise</w:t>
      </w:r>
      <w:proofErr w:type="spellEnd"/>
      <w:r w:rsidRPr="00990BB5">
        <w:rPr>
          <w:rFonts w:ascii="Arial" w:hAnsi="Arial" w:cs="Arial"/>
        </w:rPr>
        <w:t>, make ethical choices, and build positive relationships, thereby reducing disciplinary issues and increasing academic engagement (</w:t>
      </w:r>
      <w:proofErr w:type="spellStart"/>
      <w:r w:rsidRPr="00990BB5">
        <w:rPr>
          <w:rFonts w:ascii="Arial" w:hAnsi="Arial" w:cs="Arial"/>
        </w:rPr>
        <w:t>Aminbhavi</w:t>
      </w:r>
      <w:proofErr w:type="spellEnd"/>
      <w:r w:rsidRPr="00990BB5">
        <w:rPr>
          <w:rFonts w:ascii="Arial" w:hAnsi="Arial" w:cs="Arial"/>
        </w:rPr>
        <w:t xml:space="preserve"> &amp; </w:t>
      </w:r>
      <w:proofErr w:type="spellStart"/>
      <w:r w:rsidRPr="00990BB5">
        <w:rPr>
          <w:rFonts w:ascii="Arial" w:hAnsi="Arial" w:cs="Arial"/>
        </w:rPr>
        <w:t>Pastey</w:t>
      </w:r>
      <w:proofErr w:type="spellEnd"/>
      <w:r w:rsidRPr="00990BB5">
        <w:rPr>
          <w:rFonts w:ascii="Arial" w:hAnsi="Arial" w:cs="Arial"/>
        </w:rPr>
        <w:t>, 2006).</w:t>
      </w:r>
    </w:p>
    <w:p w14:paraId="1B2B8844" w14:textId="77777777" w:rsidR="00990BB5" w:rsidRPr="00990BB5" w:rsidRDefault="00990BB5" w:rsidP="00990BB5">
      <w:pPr>
        <w:ind w:firstLine="567"/>
        <w:jc w:val="both"/>
        <w:rPr>
          <w:rFonts w:ascii="Arial" w:hAnsi="Arial" w:cs="Arial"/>
        </w:rPr>
      </w:pPr>
      <w:r w:rsidRPr="00990BB5">
        <w:rPr>
          <w:rFonts w:ascii="Arial" w:hAnsi="Arial" w:cs="Arial"/>
        </w:rPr>
        <w:t>A 2023 contemporary meta</w:t>
      </w:r>
      <w:r w:rsidRPr="00990BB5">
        <w:rPr>
          <w:rFonts w:ascii="Arial" w:hAnsi="Arial" w:cs="Arial"/>
        </w:rPr>
        <w:noBreakHyphen/>
        <w:t xml:space="preserve">analysis </w:t>
      </w:r>
      <w:proofErr w:type="spellStart"/>
      <w:r w:rsidRPr="00990BB5">
        <w:rPr>
          <w:rFonts w:ascii="Arial" w:hAnsi="Arial" w:cs="Arial"/>
        </w:rPr>
        <w:t>synthesising</w:t>
      </w:r>
      <w:proofErr w:type="spellEnd"/>
      <w:r w:rsidRPr="00990BB5">
        <w:rPr>
          <w:rFonts w:ascii="Arial" w:hAnsi="Arial" w:cs="Arial"/>
        </w:rPr>
        <w:t xml:space="preserve"> 424 universal school</w:t>
      </w:r>
      <w:r w:rsidRPr="00990BB5">
        <w:rPr>
          <w:rFonts w:ascii="Arial" w:hAnsi="Arial" w:cs="Arial"/>
        </w:rPr>
        <w:noBreakHyphen/>
        <w:t xml:space="preserve">based SEL interventions across 53 countries confirms substantial benefits: learners exposed to SEL show significant gains in prosocial attitudes, classroom </w:t>
      </w:r>
      <w:proofErr w:type="spellStart"/>
      <w:r w:rsidRPr="00990BB5">
        <w:rPr>
          <w:rFonts w:ascii="Arial" w:hAnsi="Arial" w:cs="Arial"/>
        </w:rPr>
        <w:t>behaviour</w:t>
      </w:r>
      <w:proofErr w:type="spellEnd"/>
      <w:r w:rsidRPr="00990BB5">
        <w:rPr>
          <w:rFonts w:ascii="Arial" w:hAnsi="Arial" w:cs="Arial"/>
        </w:rPr>
        <w:t xml:space="preserve">, and academic achievement compared with controls. Crucially, the magnitude of the academic effect is comparable to adding several months of learning time, demonstrating that attention to feelings does not detract from </w:t>
      </w:r>
      <w:proofErr w:type="spellStart"/>
      <w:r w:rsidRPr="00990BB5">
        <w:rPr>
          <w:rFonts w:ascii="Arial" w:hAnsi="Arial" w:cs="Arial"/>
        </w:rPr>
        <w:t>rigour</w:t>
      </w:r>
      <w:proofErr w:type="spellEnd"/>
      <w:r w:rsidRPr="00990BB5">
        <w:rPr>
          <w:rFonts w:ascii="Arial" w:hAnsi="Arial" w:cs="Arial"/>
        </w:rPr>
        <w:t xml:space="preserve"> but enhances it.</w:t>
      </w:r>
    </w:p>
    <w:p w14:paraId="701746C8" w14:textId="7A8375DF" w:rsidR="00990BB5" w:rsidRPr="00A802BA" w:rsidRDefault="00776090" w:rsidP="00DC3AEC">
      <w:pPr>
        <w:spacing w:before="240" w:line="360" w:lineRule="auto"/>
        <w:jc w:val="both"/>
        <w:rPr>
          <w:rFonts w:ascii="Arial" w:hAnsi="Arial" w:cs="Arial"/>
          <w:b/>
          <w:bCs/>
        </w:rPr>
      </w:pPr>
      <w:r>
        <w:rPr>
          <w:rFonts w:ascii="Arial" w:hAnsi="Arial" w:cs="Arial"/>
          <w:b/>
          <w:bCs/>
        </w:rPr>
        <w:t xml:space="preserve">2.2 </w:t>
      </w:r>
      <w:r w:rsidR="00990BB5" w:rsidRPr="00A802BA">
        <w:rPr>
          <w:rFonts w:ascii="Arial" w:hAnsi="Arial" w:cs="Arial"/>
          <w:b/>
          <w:bCs/>
        </w:rPr>
        <w:t>Emotions in Mathematics Learning</w:t>
      </w:r>
    </w:p>
    <w:p w14:paraId="48035BB2" w14:textId="77777777" w:rsidR="00990BB5" w:rsidRPr="00990BB5" w:rsidRDefault="00990BB5" w:rsidP="00990BB5">
      <w:pPr>
        <w:jc w:val="both"/>
        <w:rPr>
          <w:rFonts w:ascii="Arial" w:hAnsi="Arial" w:cs="Arial"/>
        </w:rPr>
      </w:pPr>
      <w:r w:rsidRPr="00990BB5">
        <w:rPr>
          <w:rFonts w:ascii="Arial" w:hAnsi="Arial" w:cs="Arial"/>
        </w:rPr>
        <w:t>Emotional variables exert a disproportionate influence on mathematics outcomes. A 2025 systematic review and meta</w:t>
      </w:r>
      <w:r w:rsidRPr="00990BB5">
        <w:rPr>
          <w:rFonts w:ascii="Arial" w:hAnsi="Arial" w:cs="Arial"/>
        </w:rPr>
        <w:noBreakHyphen/>
        <w:t xml:space="preserve">analysis of 57 studies found that positive activating emotions (enjoyment, curiosity, pride) correlate robustly with higher mathematics achievement, whereas negative activating emotions (anger, shame) and deactivating emotions (boredom, hopelessness) predict lower performance. Importantly, the effect sizes are larger in mathematics than in language arts, possibly because </w:t>
      </w:r>
      <w:proofErr w:type="spellStart"/>
      <w:r w:rsidRPr="00990BB5">
        <w:rPr>
          <w:rFonts w:ascii="Arial" w:hAnsi="Arial" w:cs="Arial"/>
        </w:rPr>
        <w:t>maths</w:t>
      </w:r>
      <w:proofErr w:type="spellEnd"/>
      <w:r w:rsidRPr="00990BB5">
        <w:rPr>
          <w:rFonts w:ascii="Arial" w:hAnsi="Arial" w:cs="Arial"/>
        </w:rPr>
        <w:t xml:space="preserve"> tasks provide immediate correctness cues that intensify feelings of control or helplessness.</w:t>
      </w:r>
    </w:p>
    <w:p w14:paraId="43E18B03" w14:textId="77777777" w:rsidR="00990BB5" w:rsidRPr="00990BB5" w:rsidRDefault="00990BB5" w:rsidP="00990BB5">
      <w:pPr>
        <w:ind w:firstLine="567"/>
        <w:jc w:val="both"/>
        <w:rPr>
          <w:rFonts w:ascii="Arial" w:hAnsi="Arial" w:cs="Arial"/>
        </w:rPr>
      </w:pPr>
      <w:r w:rsidRPr="00990BB5">
        <w:rPr>
          <w:rFonts w:ascii="Arial" w:hAnsi="Arial" w:cs="Arial"/>
        </w:rPr>
        <w:t>Parallel meta</w:t>
      </w:r>
      <w:r w:rsidRPr="00990BB5">
        <w:rPr>
          <w:rFonts w:ascii="Arial" w:hAnsi="Arial" w:cs="Arial"/>
        </w:rPr>
        <w:noBreakHyphen/>
        <w:t xml:space="preserve">analytic evidence on </w:t>
      </w:r>
      <w:r w:rsidRPr="00990BB5">
        <w:rPr>
          <w:rFonts w:ascii="Arial" w:hAnsi="Arial" w:cs="Arial"/>
          <w:i/>
          <w:iCs/>
        </w:rPr>
        <w:t>math anxiety</w:t>
      </w:r>
      <w:r w:rsidRPr="00990BB5">
        <w:rPr>
          <w:rFonts w:ascii="Arial" w:hAnsi="Arial" w:cs="Arial"/>
        </w:rPr>
        <w:t xml:space="preserve"> interventions shows that therapeutic approaches (e.g., cognitive</w:t>
      </w:r>
      <w:r w:rsidRPr="00990BB5">
        <w:rPr>
          <w:rFonts w:ascii="Arial" w:hAnsi="Arial" w:cs="Arial"/>
        </w:rPr>
        <w:noBreakHyphen/>
      </w:r>
      <w:proofErr w:type="spellStart"/>
      <w:r w:rsidRPr="00990BB5">
        <w:rPr>
          <w:rFonts w:ascii="Arial" w:hAnsi="Arial" w:cs="Arial"/>
        </w:rPr>
        <w:t>behavioural</w:t>
      </w:r>
      <w:proofErr w:type="spellEnd"/>
      <w:r w:rsidRPr="00990BB5">
        <w:rPr>
          <w:rFonts w:ascii="Arial" w:hAnsi="Arial" w:cs="Arial"/>
        </w:rPr>
        <w:t xml:space="preserve"> training, expressive</w:t>
      </w:r>
      <w:r w:rsidRPr="00990BB5">
        <w:rPr>
          <w:rFonts w:ascii="Arial" w:hAnsi="Arial" w:cs="Arial"/>
        </w:rPr>
        <w:noBreakHyphen/>
        <w:t>writing about worries) reduce anxiety more strongly than skill</w:t>
      </w:r>
      <w:r w:rsidRPr="00990BB5">
        <w:rPr>
          <w:rFonts w:ascii="Arial" w:hAnsi="Arial" w:cs="Arial"/>
        </w:rPr>
        <w:noBreakHyphen/>
        <w:t xml:space="preserve">remediation </w:t>
      </w:r>
      <w:proofErr w:type="spellStart"/>
      <w:r w:rsidRPr="00990BB5">
        <w:rPr>
          <w:rFonts w:ascii="Arial" w:hAnsi="Arial" w:cs="Arial"/>
        </w:rPr>
        <w:t>programmes</w:t>
      </w:r>
      <w:proofErr w:type="spellEnd"/>
      <w:r w:rsidRPr="00990BB5">
        <w:rPr>
          <w:rFonts w:ascii="Arial" w:hAnsi="Arial" w:cs="Arial"/>
        </w:rPr>
        <w:t>, but skill</w:t>
      </w:r>
      <w:r w:rsidRPr="00990BB5">
        <w:rPr>
          <w:rFonts w:ascii="Arial" w:hAnsi="Arial" w:cs="Arial"/>
        </w:rPr>
        <w:noBreakHyphen/>
        <w:t>remediation produces larger achievement gains; when methodological quality is controlled, the differences shrink. This pattern suggests that an integrated model—combining anxiety</w:t>
      </w:r>
      <w:r w:rsidRPr="00990BB5">
        <w:rPr>
          <w:rFonts w:ascii="Arial" w:hAnsi="Arial" w:cs="Arial"/>
        </w:rPr>
        <w:noBreakHyphen/>
        <w:t>reduction techniques with opportunities to build procedural fluency and conceptual insight—may be most effective.</w:t>
      </w:r>
    </w:p>
    <w:p w14:paraId="3E9ED9A4" w14:textId="11B91618" w:rsidR="00990BB5" w:rsidRPr="00776090" w:rsidRDefault="00776090" w:rsidP="00DC3AEC">
      <w:pPr>
        <w:spacing w:before="240" w:line="360" w:lineRule="auto"/>
        <w:jc w:val="both"/>
        <w:rPr>
          <w:rFonts w:ascii="Arial" w:hAnsi="Arial" w:cs="Arial"/>
          <w:b/>
          <w:bCs/>
        </w:rPr>
      </w:pPr>
      <w:r>
        <w:rPr>
          <w:rFonts w:ascii="Arial" w:hAnsi="Arial" w:cs="Arial"/>
          <w:b/>
          <w:bCs/>
        </w:rPr>
        <w:t xml:space="preserve">2.3 </w:t>
      </w:r>
      <w:r w:rsidR="00990BB5" w:rsidRPr="00776090">
        <w:rPr>
          <w:rFonts w:ascii="Arial" w:hAnsi="Arial" w:cs="Arial"/>
          <w:b/>
          <w:bCs/>
        </w:rPr>
        <w:t>Adolescent Development and the Case for Early SEL</w:t>
      </w:r>
    </w:p>
    <w:p w14:paraId="6F104377" w14:textId="77777777" w:rsidR="00990BB5" w:rsidRPr="00990BB5" w:rsidRDefault="00990BB5" w:rsidP="00990BB5">
      <w:pPr>
        <w:jc w:val="both"/>
        <w:rPr>
          <w:rFonts w:ascii="Arial" w:hAnsi="Arial" w:cs="Arial"/>
        </w:rPr>
      </w:pPr>
      <w:r w:rsidRPr="00990BB5">
        <w:rPr>
          <w:rFonts w:ascii="Arial" w:hAnsi="Arial" w:cs="Arial"/>
        </w:rPr>
        <w:t>Biological acceleration of puberty and ubiquitous digital connectivity expose modern adolescents to intense stimuli earlier than previous generations. Three intertwined trajectories of change—physical, cognitive, and socio</w:t>
      </w:r>
      <w:r w:rsidRPr="00990BB5">
        <w:rPr>
          <w:rFonts w:ascii="Arial" w:hAnsi="Arial" w:cs="Arial"/>
        </w:rPr>
        <w:noBreakHyphen/>
        <w:t xml:space="preserve">emotional—arguing that healthy development requires coordinated support across all three. When families or communities cannot provide consistent scaffolding, schools become the </w:t>
      </w:r>
      <w:r w:rsidRPr="00990BB5">
        <w:rPr>
          <w:rFonts w:ascii="Arial" w:hAnsi="Arial" w:cs="Arial"/>
          <w:i/>
          <w:iCs/>
        </w:rPr>
        <w:t>de facto</w:t>
      </w:r>
      <w:r w:rsidRPr="00990BB5">
        <w:rPr>
          <w:rFonts w:ascii="Arial" w:hAnsi="Arial" w:cs="Arial"/>
        </w:rPr>
        <w:t xml:space="preserve"> arena for cultivating self</w:t>
      </w:r>
      <w:r w:rsidRPr="00990BB5">
        <w:rPr>
          <w:rFonts w:ascii="Arial" w:hAnsi="Arial" w:cs="Arial"/>
        </w:rPr>
        <w:noBreakHyphen/>
        <w:t>regulation and interpersonal sensitivity. Failure to address these needs carries steep costs: global monitoring agencies document rising trends in adolescent mood disorders, cyber</w:t>
      </w:r>
      <w:r w:rsidRPr="00990BB5">
        <w:rPr>
          <w:rFonts w:ascii="Arial" w:hAnsi="Arial" w:cs="Arial"/>
        </w:rPr>
        <w:noBreakHyphen/>
        <w:t>bullying, and disengagement from STEM pathways.</w:t>
      </w:r>
    </w:p>
    <w:p w14:paraId="5DF912BB" w14:textId="77777777" w:rsidR="00990BB5" w:rsidRPr="00F74C96" w:rsidRDefault="00990BB5" w:rsidP="00990BB5">
      <w:pPr>
        <w:ind w:firstLine="567"/>
        <w:jc w:val="both"/>
        <w:rPr>
          <w:rFonts w:ascii="Arial" w:hAnsi="Arial" w:cs="Arial"/>
          <w:sz w:val="24"/>
          <w:szCs w:val="24"/>
        </w:rPr>
      </w:pPr>
      <w:r w:rsidRPr="00990BB5">
        <w:rPr>
          <w:rFonts w:ascii="Arial" w:hAnsi="Arial" w:cs="Arial"/>
        </w:rPr>
        <w:t>Consequently, educators are urged to intervene during the primary and middle</w:t>
      </w:r>
      <w:r w:rsidRPr="00990BB5">
        <w:rPr>
          <w:rFonts w:ascii="Arial" w:hAnsi="Arial" w:cs="Arial"/>
        </w:rPr>
        <w:noBreakHyphen/>
        <w:t>school “golden period” when brain plasticity and identity formation are especially receptive to SEL instruction. Early mastery of emotional vocabulary, perspective</w:t>
      </w:r>
      <w:r w:rsidRPr="00990BB5">
        <w:rPr>
          <w:rFonts w:ascii="Arial" w:hAnsi="Arial" w:cs="Arial"/>
        </w:rPr>
        <w:noBreakHyphen/>
        <w:t>taking, and collaborative norms creates a buffer against the social stresses of later adolescence and lays a foundation for productive struggle in complex learning tasks, including algebraic reasoning and geometric proof</w:t>
      </w:r>
      <w:r w:rsidRPr="00F74C96">
        <w:rPr>
          <w:rFonts w:ascii="Arial" w:hAnsi="Arial" w:cs="Arial"/>
          <w:sz w:val="24"/>
          <w:szCs w:val="24"/>
        </w:rPr>
        <w:t>.</w:t>
      </w:r>
    </w:p>
    <w:p w14:paraId="37507C5B" w14:textId="77777777" w:rsidR="00990BB5" w:rsidRPr="00F74C96" w:rsidRDefault="00990BB5" w:rsidP="00990BB5">
      <w:pPr>
        <w:jc w:val="both"/>
        <w:rPr>
          <w:rFonts w:ascii="Arial" w:hAnsi="Arial" w:cs="Arial"/>
          <w:b/>
          <w:bCs/>
          <w:sz w:val="24"/>
          <w:szCs w:val="24"/>
        </w:rPr>
      </w:pPr>
    </w:p>
    <w:p w14:paraId="25BF8288" w14:textId="7C90C4EB" w:rsidR="00990BB5" w:rsidRPr="00776090" w:rsidRDefault="00776090" w:rsidP="00DC3AEC">
      <w:pPr>
        <w:spacing w:line="360" w:lineRule="auto"/>
        <w:jc w:val="both"/>
        <w:rPr>
          <w:rFonts w:ascii="Arial" w:hAnsi="Arial" w:cs="Arial"/>
          <w:b/>
          <w:bCs/>
        </w:rPr>
      </w:pPr>
      <w:r>
        <w:rPr>
          <w:rFonts w:ascii="Arial" w:hAnsi="Arial" w:cs="Arial"/>
          <w:b/>
          <w:bCs/>
        </w:rPr>
        <w:lastRenderedPageBreak/>
        <w:t xml:space="preserve">2.4 </w:t>
      </w:r>
      <w:r w:rsidR="00990BB5" w:rsidRPr="00776090">
        <w:rPr>
          <w:rFonts w:ascii="Arial" w:hAnsi="Arial" w:cs="Arial"/>
          <w:b/>
          <w:bCs/>
        </w:rPr>
        <w:t>SEL in Mathematics Classrooms</w:t>
      </w:r>
    </w:p>
    <w:p w14:paraId="3EFF5C38" w14:textId="77777777" w:rsidR="00990BB5" w:rsidRPr="00990BB5" w:rsidRDefault="00990BB5" w:rsidP="00990BB5">
      <w:pPr>
        <w:jc w:val="both"/>
        <w:rPr>
          <w:rFonts w:ascii="Arial" w:hAnsi="Arial" w:cs="Arial"/>
        </w:rPr>
      </w:pPr>
      <w:r w:rsidRPr="00990BB5">
        <w:rPr>
          <w:rFonts w:ascii="Arial" w:hAnsi="Arial" w:cs="Arial"/>
        </w:rPr>
        <w:t>Mathematics offers an ideal, though often under</w:t>
      </w:r>
      <w:r w:rsidRPr="00990BB5">
        <w:rPr>
          <w:rFonts w:ascii="Arial" w:hAnsi="Arial" w:cs="Arial"/>
        </w:rPr>
        <w:noBreakHyphen/>
        <w:t>used, context for SEL because it naturally demands perseverance, error analysis, and cooperative dialogue about abstract ideas. Ottmar et al., (2015) demonstrated that primary</w:t>
      </w:r>
      <w:r w:rsidRPr="00990BB5">
        <w:rPr>
          <w:rFonts w:ascii="Arial" w:hAnsi="Arial" w:cs="Arial"/>
        </w:rPr>
        <w:noBreakHyphen/>
        <w:t>grade teachers who wove SEL routines—morning greetings, think</w:t>
      </w:r>
      <w:r w:rsidRPr="00990BB5">
        <w:rPr>
          <w:rFonts w:ascii="Arial" w:hAnsi="Arial" w:cs="Arial"/>
        </w:rPr>
        <w:noBreakHyphen/>
        <w:t>pair</w:t>
      </w:r>
      <w:r w:rsidRPr="00990BB5">
        <w:rPr>
          <w:rFonts w:ascii="Arial" w:hAnsi="Arial" w:cs="Arial"/>
        </w:rPr>
        <w:noBreakHyphen/>
        <w:t>share, norms for respectful critique—into mathematics lessons saw larger gains in number</w:t>
      </w:r>
      <w:r w:rsidRPr="00990BB5">
        <w:rPr>
          <w:rFonts w:ascii="Arial" w:hAnsi="Arial" w:cs="Arial"/>
        </w:rPr>
        <w:noBreakHyphen/>
        <w:t>sense assessments than peers using identical curricular materials without SEL supports. The mechanism appears twofold: emotionally safe classrooms free up working memory otherwise hijacked by anxiety, and social norms of listening and inquiry stimulate richer mathematical discourse.</w:t>
      </w:r>
    </w:p>
    <w:p w14:paraId="6581AEC0" w14:textId="77777777" w:rsidR="00990BB5" w:rsidRPr="00990BB5" w:rsidRDefault="00990BB5" w:rsidP="00990BB5">
      <w:pPr>
        <w:ind w:firstLine="567"/>
        <w:jc w:val="both"/>
        <w:rPr>
          <w:rFonts w:ascii="Arial" w:hAnsi="Arial" w:cs="Arial"/>
        </w:rPr>
      </w:pPr>
      <w:r w:rsidRPr="00990BB5">
        <w:rPr>
          <w:rFonts w:ascii="Arial" w:hAnsi="Arial" w:cs="Arial"/>
        </w:rPr>
        <w:t>Jennings and Greenberg’s (2009) theoretical model highlights the teacher’s own “social</w:t>
      </w:r>
      <w:r w:rsidRPr="00990BB5">
        <w:rPr>
          <w:rFonts w:ascii="Arial" w:hAnsi="Arial" w:cs="Arial"/>
        </w:rPr>
        <w:noBreakHyphen/>
        <w:t>emotional competence” as the linchpin. Educators skilled at emotion regulation respond calmly to student errors, frame mistakes as data for growth, and model curiosity when faced with unfamiliar problem</w:t>
      </w:r>
      <w:r w:rsidRPr="00990BB5">
        <w:rPr>
          <w:rFonts w:ascii="Arial" w:hAnsi="Arial" w:cs="Arial"/>
        </w:rPr>
        <w:noBreakHyphen/>
        <w:t xml:space="preserve">solving strategies. Their classrooms cultivate a </w:t>
      </w:r>
      <w:r w:rsidRPr="00990BB5">
        <w:rPr>
          <w:rFonts w:ascii="Arial" w:hAnsi="Arial" w:cs="Arial"/>
          <w:i/>
          <w:iCs/>
        </w:rPr>
        <w:t>growth mindset</w:t>
      </w:r>
      <w:r w:rsidRPr="00990BB5">
        <w:rPr>
          <w:rFonts w:ascii="Arial" w:hAnsi="Arial" w:cs="Arial"/>
        </w:rPr>
        <w:t xml:space="preserve"> climate where challenges are embraced rather than feared, directly counteracting the fixed</w:t>
      </w:r>
      <w:r w:rsidRPr="00990BB5">
        <w:rPr>
          <w:rFonts w:ascii="Arial" w:hAnsi="Arial" w:cs="Arial"/>
        </w:rPr>
        <w:noBreakHyphen/>
        <w:t xml:space="preserve">ability myths identified by </w:t>
      </w:r>
      <w:proofErr w:type="spellStart"/>
      <w:r w:rsidRPr="00990BB5">
        <w:rPr>
          <w:rFonts w:ascii="Arial" w:hAnsi="Arial" w:cs="Arial"/>
        </w:rPr>
        <w:t>Boaler</w:t>
      </w:r>
      <w:proofErr w:type="spellEnd"/>
      <w:r w:rsidRPr="00990BB5">
        <w:rPr>
          <w:rFonts w:ascii="Arial" w:hAnsi="Arial" w:cs="Arial"/>
        </w:rPr>
        <w:t xml:space="preserve"> and Dweck.</w:t>
      </w:r>
    </w:p>
    <w:p w14:paraId="3B19F6DC" w14:textId="1CD9F85E" w:rsidR="00990BB5" w:rsidRPr="00776090" w:rsidRDefault="00776090" w:rsidP="00DC3AEC">
      <w:pPr>
        <w:spacing w:before="240" w:line="360" w:lineRule="auto"/>
        <w:jc w:val="both"/>
        <w:rPr>
          <w:rFonts w:ascii="Arial" w:hAnsi="Arial" w:cs="Arial"/>
          <w:b/>
          <w:bCs/>
          <w:sz w:val="22"/>
          <w:szCs w:val="22"/>
        </w:rPr>
      </w:pPr>
      <w:r>
        <w:rPr>
          <w:rFonts w:ascii="Arial" w:hAnsi="Arial" w:cs="Arial"/>
          <w:b/>
          <w:bCs/>
          <w:sz w:val="22"/>
          <w:szCs w:val="22"/>
        </w:rPr>
        <w:t>2.</w:t>
      </w:r>
      <w:r w:rsidR="00726E04">
        <w:rPr>
          <w:rFonts w:ascii="Arial" w:hAnsi="Arial" w:cs="Arial"/>
          <w:b/>
          <w:bCs/>
          <w:sz w:val="22"/>
          <w:szCs w:val="22"/>
        </w:rPr>
        <w:t xml:space="preserve">5 </w:t>
      </w:r>
      <w:r w:rsidR="00990BB5" w:rsidRPr="00776090">
        <w:rPr>
          <w:rFonts w:ascii="Arial" w:hAnsi="Arial" w:cs="Arial"/>
          <w:b/>
          <w:bCs/>
          <w:sz w:val="22"/>
          <w:szCs w:val="22"/>
        </w:rPr>
        <w:t>Learning</w:t>
      </w:r>
      <w:r w:rsidR="00990BB5" w:rsidRPr="00776090">
        <w:rPr>
          <w:rFonts w:ascii="Arial" w:hAnsi="Arial" w:cs="Arial"/>
          <w:b/>
          <w:bCs/>
          <w:sz w:val="22"/>
          <w:szCs w:val="22"/>
        </w:rPr>
        <w:noBreakHyphen/>
        <w:t>Model Innovations</w:t>
      </w:r>
    </w:p>
    <w:p w14:paraId="6E201A1B" w14:textId="77777777" w:rsidR="00990BB5" w:rsidRPr="00990BB5" w:rsidRDefault="00990BB5" w:rsidP="00990BB5">
      <w:pPr>
        <w:jc w:val="both"/>
        <w:rPr>
          <w:rFonts w:ascii="Arial" w:hAnsi="Arial" w:cs="Arial"/>
        </w:rPr>
      </w:pPr>
      <w:r w:rsidRPr="00990BB5">
        <w:rPr>
          <w:rFonts w:ascii="Arial" w:hAnsi="Arial" w:cs="Arial"/>
        </w:rPr>
        <w:t>Several instructional designs attempt to make SEL explicit within mathematics pedagogy:</w:t>
      </w:r>
    </w:p>
    <w:p w14:paraId="609662E3" w14:textId="77777777" w:rsidR="00990BB5" w:rsidRPr="00990BB5" w:rsidRDefault="00990BB5" w:rsidP="00990BB5">
      <w:pPr>
        <w:numPr>
          <w:ilvl w:val="0"/>
          <w:numId w:val="4"/>
        </w:numPr>
        <w:jc w:val="both"/>
        <w:rPr>
          <w:rFonts w:ascii="Arial" w:hAnsi="Arial" w:cs="Arial"/>
        </w:rPr>
      </w:pPr>
      <w:r w:rsidRPr="00990BB5">
        <w:rPr>
          <w:rFonts w:ascii="Arial" w:hAnsi="Arial" w:cs="Arial"/>
        </w:rPr>
        <w:t>Cooperative problem</w:t>
      </w:r>
      <w:r w:rsidRPr="00990BB5">
        <w:rPr>
          <w:rFonts w:ascii="Arial" w:hAnsi="Arial" w:cs="Arial"/>
        </w:rPr>
        <w:noBreakHyphen/>
        <w:t xml:space="preserve">based learning assigns roles (facilitator, skeptic, </w:t>
      </w:r>
      <w:proofErr w:type="spellStart"/>
      <w:r w:rsidRPr="00990BB5">
        <w:rPr>
          <w:rFonts w:ascii="Arial" w:hAnsi="Arial" w:cs="Arial"/>
        </w:rPr>
        <w:t>summariser</w:t>
      </w:r>
      <w:proofErr w:type="spellEnd"/>
      <w:r w:rsidRPr="00990BB5">
        <w:rPr>
          <w:rFonts w:ascii="Arial" w:hAnsi="Arial" w:cs="Arial"/>
        </w:rPr>
        <w:t xml:space="preserve">) to structure peer interaction, ensuring every student </w:t>
      </w:r>
      <w:proofErr w:type="spellStart"/>
      <w:r w:rsidRPr="00990BB5">
        <w:rPr>
          <w:rFonts w:ascii="Arial" w:hAnsi="Arial" w:cs="Arial"/>
        </w:rPr>
        <w:t>practises</w:t>
      </w:r>
      <w:proofErr w:type="spellEnd"/>
      <w:r w:rsidRPr="00990BB5">
        <w:rPr>
          <w:rFonts w:ascii="Arial" w:hAnsi="Arial" w:cs="Arial"/>
        </w:rPr>
        <w:t xml:space="preserve"> communication and leadership.</w:t>
      </w:r>
    </w:p>
    <w:p w14:paraId="045C79A8" w14:textId="77777777" w:rsidR="00990BB5" w:rsidRPr="00990BB5" w:rsidRDefault="00990BB5" w:rsidP="00990BB5">
      <w:pPr>
        <w:numPr>
          <w:ilvl w:val="0"/>
          <w:numId w:val="4"/>
        </w:numPr>
        <w:jc w:val="both"/>
        <w:rPr>
          <w:rFonts w:ascii="Arial" w:hAnsi="Arial" w:cs="Arial"/>
        </w:rPr>
      </w:pPr>
      <w:r w:rsidRPr="00990BB5">
        <w:rPr>
          <w:rFonts w:ascii="Arial" w:hAnsi="Arial" w:cs="Arial"/>
        </w:rPr>
        <w:t>Inquiry cycles with reflection journals prompt learners to document emotional highs and lows alongside strategy shifts, reinforcing metacognition and self</w:t>
      </w:r>
      <w:r w:rsidRPr="00990BB5">
        <w:rPr>
          <w:rFonts w:ascii="Arial" w:hAnsi="Arial" w:cs="Arial"/>
        </w:rPr>
        <w:noBreakHyphen/>
        <w:t>management.</w:t>
      </w:r>
    </w:p>
    <w:p w14:paraId="6AB3D7AD" w14:textId="77777777" w:rsidR="00990BB5" w:rsidRPr="00990BB5" w:rsidRDefault="00990BB5" w:rsidP="00990BB5">
      <w:pPr>
        <w:numPr>
          <w:ilvl w:val="0"/>
          <w:numId w:val="4"/>
        </w:numPr>
        <w:jc w:val="both"/>
        <w:rPr>
          <w:rFonts w:ascii="Arial" w:hAnsi="Arial" w:cs="Arial"/>
        </w:rPr>
      </w:pPr>
      <w:r w:rsidRPr="00990BB5">
        <w:rPr>
          <w:rFonts w:ascii="Arial" w:hAnsi="Arial" w:cs="Arial"/>
        </w:rPr>
        <w:t xml:space="preserve">Mathematical modelling of social issues (e.g., budgeting a community garden, </w:t>
      </w:r>
      <w:proofErr w:type="spellStart"/>
      <w:r w:rsidRPr="00990BB5">
        <w:rPr>
          <w:rFonts w:ascii="Arial" w:hAnsi="Arial" w:cs="Arial"/>
        </w:rPr>
        <w:t>analysing</w:t>
      </w:r>
      <w:proofErr w:type="spellEnd"/>
      <w:r w:rsidRPr="00990BB5">
        <w:rPr>
          <w:rFonts w:ascii="Arial" w:hAnsi="Arial" w:cs="Arial"/>
        </w:rPr>
        <w:t xml:space="preserve"> pandemic data) situates content in contexts that evoke empathy and civic responsibility.</w:t>
      </w:r>
    </w:p>
    <w:p w14:paraId="10660A27" w14:textId="77777777" w:rsidR="00990BB5" w:rsidRPr="00990BB5" w:rsidRDefault="00990BB5" w:rsidP="00990BB5">
      <w:pPr>
        <w:jc w:val="both"/>
        <w:rPr>
          <w:rFonts w:ascii="Arial" w:hAnsi="Arial" w:cs="Arial"/>
        </w:rPr>
      </w:pPr>
      <w:r w:rsidRPr="00990BB5">
        <w:rPr>
          <w:rFonts w:ascii="Arial" w:hAnsi="Arial" w:cs="Arial"/>
        </w:rPr>
        <w:t>Initial trials in Indonesian junior</w:t>
      </w:r>
      <w:r w:rsidRPr="00990BB5">
        <w:rPr>
          <w:rFonts w:ascii="Arial" w:hAnsi="Arial" w:cs="Arial"/>
        </w:rPr>
        <w:noBreakHyphen/>
        <w:t>secondary classrooms suggest that when such models are accompanied by teacher professional development, students exhibit higher tolerance for ambiguity, more accurate self</w:t>
      </w:r>
      <w:r w:rsidRPr="00990BB5">
        <w:rPr>
          <w:rFonts w:ascii="Arial" w:hAnsi="Arial" w:cs="Arial"/>
        </w:rPr>
        <w:noBreakHyphen/>
        <w:t>assessment of effort, and improved test scores in algebraic manipulation.</w:t>
      </w:r>
    </w:p>
    <w:p w14:paraId="35A028C6" w14:textId="43E9FB43" w:rsidR="00990BB5" w:rsidRPr="00726E04" w:rsidRDefault="00726E04" w:rsidP="00DC3AEC">
      <w:pPr>
        <w:spacing w:before="240" w:line="360" w:lineRule="auto"/>
        <w:jc w:val="both"/>
        <w:rPr>
          <w:rFonts w:ascii="Arial" w:hAnsi="Arial" w:cs="Arial"/>
          <w:b/>
          <w:bCs/>
          <w:sz w:val="22"/>
          <w:szCs w:val="22"/>
        </w:rPr>
      </w:pPr>
      <w:r>
        <w:rPr>
          <w:rFonts w:ascii="Arial" w:hAnsi="Arial" w:cs="Arial"/>
          <w:b/>
          <w:bCs/>
          <w:sz w:val="22"/>
          <w:szCs w:val="22"/>
        </w:rPr>
        <w:t xml:space="preserve">2.6 </w:t>
      </w:r>
      <w:r w:rsidR="00990BB5" w:rsidRPr="00726E04">
        <w:rPr>
          <w:rFonts w:ascii="Arial" w:hAnsi="Arial" w:cs="Arial"/>
          <w:b/>
          <w:bCs/>
          <w:sz w:val="22"/>
          <w:szCs w:val="22"/>
        </w:rPr>
        <w:t>Gaps and Directions That Motivate the Present Study</w:t>
      </w:r>
    </w:p>
    <w:p w14:paraId="5C490D05" w14:textId="77777777" w:rsidR="00990BB5" w:rsidRPr="00990BB5" w:rsidRDefault="00990BB5" w:rsidP="00990BB5">
      <w:pPr>
        <w:jc w:val="both"/>
        <w:rPr>
          <w:rFonts w:ascii="Arial" w:hAnsi="Arial" w:cs="Arial"/>
        </w:rPr>
      </w:pPr>
      <w:r w:rsidRPr="00990BB5">
        <w:rPr>
          <w:rFonts w:ascii="Arial" w:hAnsi="Arial" w:cs="Arial"/>
        </w:rPr>
        <w:t xml:space="preserve">Notwithstanding these promising strands, three gaps persist in the literature and directly motivate the current research, </w:t>
      </w:r>
      <w:r w:rsidRPr="00990BB5">
        <w:rPr>
          <w:rFonts w:ascii="Arial" w:hAnsi="Arial" w:cs="Arial"/>
          <w:b/>
          <w:bCs/>
        </w:rPr>
        <w:t>“</w:t>
      </w:r>
      <w:r w:rsidRPr="00990BB5">
        <w:rPr>
          <w:rFonts w:ascii="Arial" w:hAnsi="Arial" w:cs="Arial"/>
        </w:rPr>
        <w:t>Social and Emotional Learning in the Mathematics Classroom.”</w:t>
      </w:r>
    </w:p>
    <w:p w14:paraId="79855187" w14:textId="77777777" w:rsidR="00990BB5" w:rsidRPr="00990BB5" w:rsidRDefault="00990BB5" w:rsidP="00990BB5">
      <w:pPr>
        <w:numPr>
          <w:ilvl w:val="0"/>
          <w:numId w:val="5"/>
        </w:numPr>
        <w:jc w:val="both"/>
        <w:rPr>
          <w:rFonts w:ascii="Arial" w:hAnsi="Arial" w:cs="Arial"/>
        </w:rPr>
      </w:pPr>
      <w:r w:rsidRPr="00990BB5">
        <w:rPr>
          <w:rFonts w:ascii="Arial" w:hAnsi="Arial" w:cs="Arial"/>
        </w:rPr>
        <w:t xml:space="preserve">Isolated Outcome Measures: Many studies examine either affect (anxiety reduction, empathy) </w:t>
      </w:r>
      <w:r w:rsidRPr="00990BB5">
        <w:rPr>
          <w:rFonts w:ascii="Arial" w:hAnsi="Arial" w:cs="Arial"/>
          <w:i/>
          <w:iCs/>
        </w:rPr>
        <w:t>or</w:t>
      </w:r>
      <w:r w:rsidRPr="00990BB5">
        <w:rPr>
          <w:rFonts w:ascii="Arial" w:hAnsi="Arial" w:cs="Arial"/>
        </w:rPr>
        <w:t xml:space="preserve"> achievement, but few track both simultaneously to probe causal pathways.</w:t>
      </w:r>
    </w:p>
    <w:p w14:paraId="0A95AAA6" w14:textId="77777777" w:rsidR="00990BB5" w:rsidRPr="00990BB5" w:rsidRDefault="00990BB5" w:rsidP="00990BB5">
      <w:pPr>
        <w:numPr>
          <w:ilvl w:val="0"/>
          <w:numId w:val="5"/>
        </w:numPr>
        <w:jc w:val="both"/>
        <w:rPr>
          <w:rFonts w:ascii="Arial" w:hAnsi="Arial" w:cs="Arial"/>
        </w:rPr>
      </w:pPr>
      <w:r w:rsidRPr="00990BB5">
        <w:rPr>
          <w:rFonts w:ascii="Arial" w:hAnsi="Arial" w:cs="Arial"/>
        </w:rPr>
        <w:t>Contextual Specificity: Meta</w:t>
      </w:r>
      <w:r w:rsidRPr="00990BB5">
        <w:rPr>
          <w:rFonts w:ascii="Arial" w:hAnsi="Arial" w:cs="Arial"/>
        </w:rPr>
        <w:noBreakHyphen/>
        <w:t>analyses dominate high</w:t>
      </w:r>
      <w:r w:rsidRPr="00990BB5">
        <w:rPr>
          <w:rFonts w:ascii="Arial" w:hAnsi="Arial" w:cs="Arial"/>
        </w:rPr>
        <w:noBreakHyphen/>
        <w:t>income, English</w:t>
      </w:r>
      <w:r w:rsidRPr="00990BB5">
        <w:rPr>
          <w:rFonts w:ascii="Arial" w:hAnsi="Arial" w:cs="Arial"/>
        </w:rPr>
        <w:noBreakHyphen/>
        <w:t>speaking contexts; evidence from diverse cultural settings—such as Indonesian secondary schools—remains sparse.</w:t>
      </w:r>
    </w:p>
    <w:p w14:paraId="2AC0467F" w14:textId="77777777" w:rsidR="00990BB5" w:rsidRPr="00990BB5" w:rsidRDefault="00990BB5" w:rsidP="00990BB5">
      <w:pPr>
        <w:numPr>
          <w:ilvl w:val="0"/>
          <w:numId w:val="5"/>
        </w:numPr>
        <w:jc w:val="both"/>
        <w:rPr>
          <w:rFonts w:ascii="Arial" w:hAnsi="Arial" w:cs="Arial"/>
        </w:rPr>
      </w:pPr>
      <w:r w:rsidRPr="00990BB5">
        <w:rPr>
          <w:rFonts w:ascii="Arial" w:hAnsi="Arial" w:cs="Arial"/>
        </w:rPr>
        <w:t>Teacher Support Structures: While theory underscores teacher emotional competence, experimental designs rarely include sustained professional</w:t>
      </w:r>
      <w:r w:rsidRPr="00990BB5">
        <w:rPr>
          <w:rFonts w:ascii="Arial" w:hAnsi="Arial" w:cs="Arial"/>
        </w:rPr>
        <w:noBreakHyphen/>
        <w:t>development components, leaving implementation fidelity uneven.</w:t>
      </w:r>
    </w:p>
    <w:p w14:paraId="2D5D45B6" w14:textId="77777777" w:rsidR="00990BB5" w:rsidRPr="00990BB5" w:rsidRDefault="00990BB5" w:rsidP="00990BB5">
      <w:pPr>
        <w:jc w:val="both"/>
        <w:rPr>
          <w:rFonts w:ascii="Arial" w:hAnsi="Arial" w:cs="Arial"/>
        </w:rPr>
      </w:pPr>
      <w:r w:rsidRPr="00990BB5">
        <w:rPr>
          <w:rFonts w:ascii="Arial" w:hAnsi="Arial" w:cs="Arial"/>
        </w:rPr>
        <w:t xml:space="preserve">Our study builds on the introduction’s three guiding questions by systematically observing classrooms that integrate explicit SEL routines with core mathematics instruction, measuring changes in emotion regulation, mindset orientation, and algebra–geometry achievement across one academic year. In doing so, it aims to bridge the disciplinary silos separating character education, developmental psychology, and mathematics pedagogy. The anticipated contributions are twofold: (a) empirical evidence showing how SEL practices condition the </w:t>
      </w:r>
      <w:r w:rsidRPr="00990BB5">
        <w:rPr>
          <w:rFonts w:ascii="Arial" w:hAnsi="Arial" w:cs="Arial"/>
        </w:rPr>
        <w:lastRenderedPageBreak/>
        <w:t>emotional climate that enables deeper mathematical reasoning, and (b) a scalable professional</w:t>
      </w:r>
      <w:r w:rsidRPr="00990BB5">
        <w:rPr>
          <w:rFonts w:ascii="Arial" w:hAnsi="Arial" w:cs="Arial"/>
        </w:rPr>
        <w:noBreakHyphen/>
        <w:t>development framework supporting teachers in low</w:t>
      </w:r>
      <w:r w:rsidRPr="00990BB5">
        <w:rPr>
          <w:rFonts w:ascii="Arial" w:hAnsi="Arial" w:cs="Arial"/>
        </w:rPr>
        <w:noBreakHyphen/>
        <w:t>resource settings.</w:t>
      </w:r>
    </w:p>
    <w:p w14:paraId="7AD62809" w14:textId="26F38FD0" w:rsidR="00736663" w:rsidRPr="00990BB5" w:rsidRDefault="00990BB5" w:rsidP="00990BB5">
      <w:pPr>
        <w:ind w:firstLine="567"/>
        <w:jc w:val="both"/>
        <w:rPr>
          <w:rFonts w:ascii="Arial" w:hAnsi="Arial" w:cs="Arial"/>
        </w:rPr>
      </w:pPr>
      <w:r w:rsidRPr="00990BB5">
        <w:rPr>
          <w:rFonts w:ascii="Arial" w:hAnsi="Arial" w:cs="Arial"/>
        </w:rPr>
        <w:t xml:space="preserve">Adolescents’ difficulties with emotion regulation and social interaction are not peripheral </w:t>
      </w:r>
      <w:proofErr w:type="spellStart"/>
      <w:r w:rsidRPr="00990BB5">
        <w:rPr>
          <w:rFonts w:ascii="Arial" w:hAnsi="Arial" w:cs="Arial"/>
        </w:rPr>
        <w:t>behavioural</w:t>
      </w:r>
      <w:proofErr w:type="spellEnd"/>
      <w:r w:rsidRPr="00990BB5">
        <w:rPr>
          <w:rFonts w:ascii="Arial" w:hAnsi="Arial" w:cs="Arial"/>
        </w:rPr>
        <w:t xml:space="preserve"> issues; they penetrate deeply into their capacity to learn mathematics and to persevere through the cognitive demands of a data</w:t>
      </w:r>
      <w:r w:rsidRPr="00990BB5">
        <w:rPr>
          <w:rFonts w:ascii="Arial" w:hAnsi="Arial" w:cs="Arial"/>
        </w:rPr>
        <w:noBreakHyphen/>
        <w:t>driven society. Decades of developmental theory, recent meta</w:t>
      </w:r>
      <w:r w:rsidRPr="00990BB5">
        <w:rPr>
          <w:rFonts w:ascii="Arial" w:hAnsi="Arial" w:cs="Arial"/>
        </w:rPr>
        <w:noBreakHyphen/>
        <w:t>analyses on SEL and mathematics emotions, and classroom</w:t>
      </w:r>
      <w:r w:rsidRPr="00990BB5">
        <w:rPr>
          <w:rFonts w:ascii="Arial" w:hAnsi="Arial" w:cs="Arial"/>
        </w:rPr>
        <w:noBreakHyphen/>
        <w:t>based experiments converge on the same conclusion: embedding social</w:t>
      </w:r>
      <w:r w:rsidRPr="00990BB5">
        <w:rPr>
          <w:rFonts w:ascii="Arial" w:hAnsi="Arial" w:cs="Arial"/>
        </w:rPr>
        <w:noBreakHyphen/>
        <w:t>emotional learning within mathematics instruction is both feasible and academically advantageous. By addressing the identified gaps—co</w:t>
      </w:r>
      <w:r w:rsidRPr="00990BB5">
        <w:rPr>
          <w:rFonts w:ascii="Arial" w:hAnsi="Arial" w:cs="Arial"/>
        </w:rPr>
        <w:noBreakHyphen/>
        <w:t xml:space="preserve">measuring affect and achievement, expanding research beyond Western contexts, and foregrounding teacher competence—the present study seeks to clarify </w:t>
      </w:r>
      <w:r w:rsidRPr="00990BB5">
        <w:rPr>
          <w:rFonts w:ascii="Arial" w:hAnsi="Arial" w:cs="Arial"/>
          <w:i/>
          <w:iCs/>
        </w:rPr>
        <w:t>how</w:t>
      </w:r>
      <w:r w:rsidRPr="00990BB5">
        <w:rPr>
          <w:rFonts w:ascii="Arial" w:hAnsi="Arial" w:cs="Arial"/>
        </w:rPr>
        <w:t xml:space="preserve"> and </w:t>
      </w:r>
      <w:r w:rsidRPr="00990BB5">
        <w:rPr>
          <w:rFonts w:ascii="Arial" w:hAnsi="Arial" w:cs="Arial"/>
          <w:i/>
          <w:iCs/>
        </w:rPr>
        <w:t>under what conditions</w:t>
      </w:r>
      <w:r w:rsidRPr="00990BB5">
        <w:rPr>
          <w:rFonts w:ascii="Arial" w:hAnsi="Arial" w:cs="Arial"/>
        </w:rPr>
        <w:t xml:space="preserve"> SEL transforms the mathematics classroom from a site of anxiety to a crucible of critical, collaborative, and resilient thinkers.</w:t>
      </w:r>
    </w:p>
    <w:p w14:paraId="71F8D876" w14:textId="04E1C742" w:rsidR="008808CB" w:rsidRPr="00F73349" w:rsidRDefault="00E03ED2" w:rsidP="00DC3AEC">
      <w:pPr>
        <w:spacing w:before="240" w:after="240"/>
        <w:rPr>
          <w:rFonts w:ascii="Arial" w:hAnsi="Arial" w:cs="Arial"/>
          <w:b/>
          <w:bCs/>
        </w:rPr>
      </w:pPr>
      <w:r>
        <w:rPr>
          <w:rFonts w:ascii="Arial" w:hAnsi="Arial" w:cs="Arial"/>
          <w:b/>
          <w:bCs/>
        </w:rPr>
        <w:t xml:space="preserve">2.7 </w:t>
      </w:r>
      <w:r w:rsidR="008808CB" w:rsidRPr="00F73349">
        <w:rPr>
          <w:rFonts w:ascii="Arial" w:hAnsi="Arial" w:cs="Arial"/>
          <w:b/>
          <w:bCs/>
        </w:rPr>
        <w:t>Objectives</w:t>
      </w:r>
    </w:p>
    <w:p w14:paraId="729520C6" w14:textId="77777777" w:rsidR="008808CB" w:rsidRPr="00F73349" w:rsidRDefault="008808CB" w:rsidP="008808CB">
      <w:pPr>
        <w:pStyle w:val="ListParagraph"/>
        <w:numPr>
          <w:ilvl w:val="0"/>
          <w:numId w:val="7"/>
        </w:numPr>
        <w:rPr>
          <w:rFonts w:ascii="Arial" w:hAnsi="Arial" w:cs="Arial"/>
        </w:rPr>
      </w:pPr>
      <w:r w:rsidRPr="00F73349">
        <w:rPr>
          <w:rFonts w:ascii="Arial" w:hAnsi="Arial" w:cs="Arial"/>
        </w:rPr>
        <w:t>To assess the impact of SEL-integrated instruction on students’ math achievement and attitudes.</w:t>
      </w:r>
    </w:p>
    <w:p w14:paraId="5E173A26" w14:textId="77777777" w:rsidR="008808CB" w:rsidRPr="00F73349" w:rsidRDefault="008808CB" w:rsidP="008808CB">
      <w:pPr>
        <w:pStyle w:val="ListParagraph"/>
        <w:numPr>
          <w:ilvl w:val="0"/>
          <w:numId w:val="7"/>
        </w:numPr>
        <w:spacing w:after="160"/>
        <w:rPr>
          <w:rFonts w:ascii="Arial" w:hAnsi="Arial" w:cs="Arial"/>
        </w:rPr>
      </w:pPr>
      <w:r w:rsidRPr="00F73349">
        <w:rPr>
          <w:rFonts w:ascii="Arial" w:hAnsi="Arial" w:cs="Arial"/>
        </w:rPr>
        <w:t>To design and evaluate teacher training for integrating SEL into math instruction.</w:t>
      </w:r>
    </w:p>
    <w:p w14:paraId="3C1EA523" w14:textId="794B445F" w:rsidR="008808CB" w:rsidRPr="00F73349" w:rsidRDefault="00E03ED2" w:rsidP="00DC3AEC">
      <w:pPr>
        <w:spacing w:line="360" w:lineRule="auto"/>
        <w:rPr>
          <w:rFonts w:ascii="Arial" w:hAnsi="Arial" w:cs="Arial"/>
          <w:b/>
          <w:bCs/>
        </w:rPr>
      </w:pPr>
      <w:r>
        <w:rPr>
          <w:rFonts w:ascii="Arial" w:hAnsi="Arial" w:cs="Arial"/>
          <w:b/>
          <w:bCs/>
        </w:rPr>
        <w:t xml:space="preserve">2.8 </w:t>
      </w:r>
      <w:r w:rsidR="008808CB" w:rsidRPr="00F73349">
        <w:rPr>
          <w:rFonts w:ascii="Arial" w:hAnsi="Arial" w:cs="Arial"/>
          <w:b/>
          <w:bCs/>
        </w:rPr>
        <w:t xml:space="preserve">Hypotheses </w:t>
      </w:r>
    </w:p>
    <w:p w14:paraId="7EB207AD" w14:textId="77777777" w:rsidR="008808CB" w:rsidRPr="00F73349" w:rsidRDefault="008808CB" w:rsidP="008808CB">
      <w:pPr>
        <w:pStyle w:val="ListParagraph"/>
        <w:numPr>
          <w:ilvl w:val="0"/>
          <w:numId w:val="6"/>
        </w:numPr>
        <w:jc w:val="both"/>
        <w:rPr>
          <w:rFonts w:ascii="Arial" w:hAnsi="Arial" w:cs="Arial"/>
        </w:rPr>
      </w:pPr>
      <w:r w:rsidRPr="00F73349">
        <w:rPr>
          <w:rFonts w:ascii="Arial" w:hAnsi="Arial" w:cs="Arial"/>
        </w:rPr>
        <w:t>H</w:t>
      </w:r>
      <w:r w:rsidRPr="00F73349">
        <w:rPr>
          <w:rFonts w:ascii="Arial" w:hAnsi="Arial" w:cs="Arial"/>
          <w:vertAlign w:val="subscript"/>
        </w:rPr>
        <w:t>1</w:t>
      </w:r>
      <w:r w:rsidRPr="00F73349">
        <w:rPr>
          <w:rFonts w:ascii="Arial" w:hAnsi="Arial" w:cs="Arial"/>
        </w:rPr>
        <w:t>: Students in the experimental group will show greater improvement in math achievement than those in the control group.</w:t>
      </w:r>
    </w:p>
    <w:p w14:paraId="0EDD817F" w14:textId="77777777" w:rsidR="008808CB" w:rsidRPr="00F73349" w:rsidRDefault="008808CB" w:rsidP="008808CB">
      <w:pPr>
        <w:pStyle w:val="ListParagraph"/>
        <w:numPr>
          <w:ilvl w:val="0"/>
          <w:numId w:val="6"/>
        </w:numPr>
        <w:jc w:val="both"/>
        <w:rPr>
          <w:rFonts w:ascii="Arial" w:hAnsi="Arial" w:cs="Arial"/>
        </w:rPr>
      </w:pPr>
      <w:r w:rsidRPr="00F73349">
        <w:rPr>
          <w:rFonts w:ascii="Arial" w:hAnsi="Arial" w:cs="Arial"/>
        </w:rPr>
        <w:t>H</w:t>
      </w:r>
      <w:r w:rsidRPr="00F73349">
        <w:rPr>
          <w:rFonts w:ascii="Arial" w:hAnsi="Arial" w:cs="Arial"/>
          <w:vertAlign w:val="subscript"/>
        </w:rPr>
        <w:t>2</w:t>
      </w:r>
      <w:r w:rsidRPr="00F73349">
        <w:rPr>
          <w:rFonts w:ascii="Arial" w:hAnsi="Arial" w:cs="Arial"/>
        </w:rPr>
        <w:t>: Students taught using the SEL-integrated strategy will demonstrate more positive changes in their attitude toward mathematics.</w:t>
      </w:r>
    </w:p>
    <w:p w14:paraId="39AD402E" w14:textId="77777777" w:rsidR="008808CB" w:rsidRDefault="008808CB" w:rsidP="00736663">
      <w:pPr>
        <w:spacing w:line="360" w:lineRule="auto"/>
        <w:rPr>
          <w:rFonts w:ascii="Arial" w:hAnsi="Arial" w:cs="Arial"/>
          <w:b/>
          <w:bCs/>
          <w:sz w:val="22"/>
          <w:szCs w:val="22"/>
        </w:rPr>
      </w:pPr>
    </w:p>
    <w:p w14:paraId="6371B943" w14:textId="6191499C" w:rsidR="00736663" w:rsidRPr="00C32FD6" w:rsidRDefault="00E03ED2" w:rsidP="00736663">
      <w:pPr>
        <w:spacing w:line="360" w:lineRule="auto"/>
        <w:rPr>
          <w:rFonts w:ascii="Arial" w:hAnsi="Arial" w:cs="Arial"/>
          <w:b/>
          <w:bCs/>
          <w:sz w:val="22"/>
          <w:szCs w:val="22"/>
        </w:rPr>
      </w:pPr>
      <w:r>
        <w:rPr>
          <w:rFonts w:ascii="Arial" w:hAnsi="Arial" w:cs="Arial"/>
          <w:b/>
          <w:bCs/>
          <w:sz w:val="22"/>
          <w:szCs w:val="22"/>
        </w:rPr>
        <w:t>3</w:t>
      </w:r>
      <w:r w:rsidR="00736663" w:rsidRPr="00C32FD6">
        <w:rPr>
          <w:rFonts w:ascii="Arial" w:hAnsi="Arial" w:cs="Arial"/>
          <w:b/>
          <w:bCs/>
          <w:sz w:val="22"/>
          <w:szCs w:val="22"/>
        </w:rPr>
        <w:t>. METHODOLOGY</w:t>
      </w:r>
    </w:p>
    <w:p w14:paraId="483D3844" w14:textId="36A13F81" w:rsidR="00736663" w:rsidRPr="00AB55BC" w:rsidRDefault="00AB55BC" w:rsidP="00736663">
      <w:pPr>
        <w:jc w:val="both"/>
        <w:rPr>
          <w:rFonts w:ascii="Arial" w:hAnsi="Arial" w:cs="Arial"/>
          <w:sz w:val="24"/>
          <w:szCs w:val="24"/>
        </w:rPr>
      </w:pPr>
      <w:r w:rsidRPr="00AB55BC">
        <w:rPr>
          <w:rFonts w:ascii="Arial" w:hAnsi="Arial" w:cs="Arial"/>
        </w:rPr>
        <w:t xml:space="preserve">The research employed a research and development approach to design and evaluate a Social Emotional Learning integrated instructional strategy in mathematics education at the secondary level. Data were collected through observation, interviews, and testing for validity, effectiveness, and practical application. The instructional materials were based on the Tamil Nadu State Board Class IX Mathematics textbook and adapted content from CASEL’s </w:t>
      </w:r>
      <w:r w:rsidRPr="00AB55BC">
        <w:rPr>
          <w:rFonts w:ascii="Arial" w:hAnsi="Arial" w:cs="Arial"/>
          <w:i/>
          <w:iCs/>
        </w:rPr>
        <w:t>Social Emotional Learning in Elementary Mathematics Instruction</w:t>
      </w:r>
      <w:r w:rsidRPr="00AB55BC">
        <w:rPr>
          <w:rFonts w:ascii="Arial" w:hAnsi="Arial" w:cs="Arial"/>
        </w:rPr>
        <w:t xml:space="preserve"> (2017). The intervention was conducted over an academic year, with a pre-test administered in October 2024 and a post-test following the second summative assessment in February 2025. Mathematics instruction integrating SEL was delivered from October to February, and students' attitudes toward mathematics were assessed before and after the intervention. Two mathematics teachers were oriented by the researchers through professional development sessions using freely available CASEL resources, focusing on emotional intelligence and SEL. These teachers taught two sections of Class IX and participated in ongoing group discussions with the headmaster and other teachers to resolve challenges. An Attitude Questionnaire of Mathematics (AQM), based on a scale developed by the University of Cambridge, measured students’ attitudes. Additionally, a custom achievement test assessed mathematical learning outcomes. Data were </w:t>
      </w:r>
      <w:proofErr w:type="spellStart"/>
      <w:r w:rsidRPr="00AB55BC">
        <w:rPr>
          <w:rFonts w:ascii="Arial" w:hAnsi="Arial" w:cs="Arial"/>
        </w:rPr>
        <w:t>analysed</w:t>
      </w:r>
      <w:proofErr w:type="spellEnd"/>
      <w:r w:rsidRPr="00AB55BC">
        <w:rPr>
          <w:rFonts w:ascii="Arial" w:hAnsi="Arial" w:cs="Arial"/>
        </w:rPr>
        <w:t xml:space="preserve"> using Product Moment Correlation and the t-test</w:t>
      </w:r>
      <w:r w:rsidR="00736663" w:rsidRPr="00625DB0">
        <w:rPr>
          <w:rFonts w:ascii="Arial" w:hAnsi="Arial" w:cs="Arial"/>
        </w:rPr>
        <w:t xml:space="preserve">. </w:t>
      </w:r>
    </w:p>
    <w:p w14:paraId="69F06B32" w14:textId="7FE20561" w:rsidR="00090B15" w:rsidRPr="00F73349" w:rsidRDefault="00090B15" w:rsidP="00090B15">
      <w:pPr>
        <w:jc w:val="both"/>
        <w:rPr>
          <w:rFonts w:ascii="Arial" w:hAnsi="Arial" w:cs="Arial"/>
          <w:b/>
          <w:bCs/>
        </w:rPr>
      </w:pPr>
      <w:r w:rsidRPr="00090B15">
        <w:rPr>
          <w:rFonts w:ascii="Arial" w:hAnsi="Arial" w:cs="Arial"/>
          <w:b/>
          <w:bCs/>
          <w:sz w:val="22"/>
          <w:szCs w:val="22"/>
        </w:rPr>
        <w:t>4</w:t>
      </w:r>
      <w:r w:rsidRPr="00F73349">
        <w:rPr>
          <w:rFonts w:ascii="Arial" w:hAnsi="Arial" w:cs="Arial"/>
          <w:b/>
          <w:bCs/>
        </w:rPr>
        <w:t xml:space="preserve">. </w:t>
      </w:r>
      <w:r w:rsidRPr="00090B15">
        <w:rPr>
          <w:rFonts w:ascii="Arial" w:hAnsi="Arial" w:cs="Arial"/>
          <w:b/>
          <w:bCs/>
          <w:sz w:val="22"/>
          <w:szCs w:val="22"/>
        </w:rPr>
        <w:t>RESULTS</w:t>
      </w:r>
    </w:p>
    <w:p w14:paraId="474D3F3F" w14:textId="77777777" w:rsidR="00090B15" w:rsidRPr="00F73349" w:rsidRDefault="00090B15" w:rsidP="00090B15">
      <w:pPr>
        <w:jc w:val="both"/>
        <w:rPr>
          <w:rFonts w:ascii="Arial" w:hAnsi="Arial" w:cs="Arial"/>
        </w:rPr>
      </w:pPr>
      <w:r w:rsidRPr="00F73349">
        <w:rPr>
          <w:rFonts w:ascii="Arial" w:hAnsi="Arial" w:cs="Arial"/>
        </w:rPr>
        <w:t>The socio-emotional approach in learning refers to the development of a positive social-emotional climate within the classroom, grounded in principles from clinical psychology and counselling. This perspective emphasizes the creation of a harmonious learning environment characterized by healthy interpersonal relationships. Such an environment nurtures positive interactions among students and between teachers and students. Within this framework, the teacher plays a pivotal role in establishing constructive personal relationships and fostering emotional well-being.</w:t>
      </w:r>
    </w:p>
    <w:p w14:paraId="798024CE" w14:textId="77777777" w:rsidR="00090B15" w:rsidRPr="00F73349" w:rsidRDefault="00090B15" w:rsidP="00090B15">
      <w:pPr>
        <w:ind w:firstLine="567"/>
        <w:jc w:val="both"/>
        <w:rPr>
          <w:rFonts w:ascii="Arial" w:hAnsi="Arial" w:cs="Arial"/>
        </w:rPr>
      </w:pPr>
      <w:r w:rsidRPr="00F73349">
        <w:rPr>
          <w:rFonts w:ascii="Arial" w:hAnsi="Arial" w:cs="Arial"/>
        </w:rPr>
        <w:lastRenderedPageBreak/>
        <w:t xml:space="preserve">Socio-emotional learning involves individuals developing self-awareness, managing their emotions, building positive relationships, making responsible decisions in challenging situations, and acting ethically. SEL focuses on equipping learners with the competencies required for life success, including managing themselves, their studies, </w:t>
      </w:r>
      <w:proofErr w:type="spellStart"/>
      <w:r w:rsidRPr="00F73349">
        <w:rPr>
          <w:rFonts w:ascii="Arial" w:hAnsi="Arial" w:cs="Arial"/>
        </w:rPr>
        <w:t>behaviour</w:t>
      </w:r>
      <w:proofErr w:type="spellEnd"/>
      <w:r w:rsidRPr="00F73349">
        <w:rPr>
          <w:rFonts w:ascii="Arial" w:hAnsi="Arial" w:cs="Arial"/>
        </w:rPr>
        <w:t>, and relationships (Norman, 2015).</w:t>
      </w:r>
    </w:p>
    <w:p w14:paraId="4410F9A2" w14:textId="77777777" w:rsidR="00090B15" w:rsidRPr="00F73349" w:rsidRDefault="00090B15" w:rsidP="00090B15">
      <w:pPr>
        <w:ind w:firstLine="567"/>
        <w:jc w:val="both"/>
        <w:rPr>
          <w:rFonts w:ascii="Arial" w:hAnsi="Arial" w:cs="Arial"/>
        </w:rPr>
      </w:pPr>
      <w:r w:rsidRPr="00F73349">
        <w:rPr>
          <w:rFonts w:ascii="Arial" w:hAnsi="Arial" w:cs="Arial"/>
        </w:rPr>
        <w:t xml:space="preserve">This approach is built on the assumption that effective learning can only occur within a classroom climate enriched by mutual respect and strong interpersonal connections. Teachers are expected to design learning activities that </w:t>
      </w:r>
      <w:proofErr w:type="spellStart"/>
      <w:r w:rsidRPr="00F73349">
        <w:rPr>
          <w:rFonts w:ascii="Arial" w:hAnsi="Arial" w:cs="Arial"/>
        </w:rPr>
        <w:t>honour</w:t>
      </w:r>
      <w:proofErr w:type="spellEnd"/>
      <w:r w:rsidRPr="00F73349">
        <w:rPr>
          <w:rFonts w:ascii="Arial" w:hAnsi="Arial" w:cs="Arial"/>
        </w:rPr>
        <w:t xml:space="preserve"> student voices, support emotional and ethical development, and promote inclusion without prioritizing academic success at the cost of well-being.</w:t>
      </w:r>
    </w:p>
    <w:p w14:paraId="5A458CFF" w14:textId="77777777" w:rsidR="00090B15" w:rsidRPr="00F73349" w:rsidRDefault="00090B15" w:rsidP="00090B15">
      <w:pPr>
        <w:spacing w:after="240"/>
        <w:ind w:firstLine="567"/>
        <w:jc w:val="both"/>
        <w:rPr>
          <w:rFonts w:ascii="Arial" w:hAnsi="Arial" w:cs="Arial"/>
        </w:rPr>
      </w:pPr>
      <w:r w:rsidRPr="00F73349">
        <w:rPr>
          <w:rFonts w:ascii="Arial" w:hAnsi="Arial" w:cs="Arial"/>
        </w:rPr>
        <w:t xml:space="preserve">Haim </w:t>
      </w:r>
      <w:proofErr w:type="spellStart"/>
      <w:r w:rsidRPr="00F73349">
        <w:rPr>
          <w:rFonts w:ascii="Arial" w:hAnsi="Arial" w:cs="Arial"/>
        </w:rPr>
        <w:t>Ginott</w:t>
      </w:r>
      <w:proofErr w:type="spellEnd"/>
      <w:r w:rsidRPr="00F73349">
        <w:rPr>
          <w:rFonts w:ascii="Arial" w:hAnsi="Arial" w:cs="Arial"/>
        </w:rPr>
        <w:t xml:space="preserve"> advocated for focusing on the problem rather than the individual when addressing student </w:t>
      </w:r>
      <w:proofErr w:type="spellStart"/>
      <w:r w:rsidRPr="00F73349">
        <w:rPr>
          <w:rFonts w:ascii="Arial" w:hAnsi="Arial" w:cs="Arial"/>
        </w:rPr>
        <w:t>misbehaviour</w:t>
      </w:r>
      <w:proofErr w:type="spellEnd"/>
      <w:r w:rsidRPr="00F73349">
        <w:rPr>
          <w:rFonts w:ascii="Arial" w:hAnsi="Arial" w:cs="Arial"/>
        </w:rPr>
        <w:t>, encouraging teachers to express what they observe and feel while offering constructive alternatives. Carl Rogers emphasized that successful learning is contingent upon the quality of the teacher-student relationship, rooted in sincerity, empathy, acceptance, and trust. Similarly, William Glasser argued for nurturing students’ social responsibility and self-esteem, supporting them in problem analysis and solution planning. Rudolf Dreikurs highlighted that the teacher’s role is to guide students toward self-acceptance, participation, appreciation of individual differences, and the development of action plans that leverage each student’s potential.</w:t>
      </w:r>
    </w:p>
    <w:p w14:paraId="393F07FA" w14:textId="7141CF3F" w:rsidR="00090B15" w:rsidRPr="00F73349" w:rsidRDefault="00090B15" w:rsidP="00DC3AEC">
      <w:pPr>
        <w:spacing w:line="360" w:lineRule="auto"/>
        <w:jc w:val="both"/>
        <w:rPr>
          <w:rFonts w:ascii="Arial" w:hAnsi="Arial" w:cs="Arial"/>
          <w:b/>
          <w:bCs/>
        </w:rPr>
      </w:pPr>
      <w:r>
        <w:rPr>
          <w:rFonts w:ascii="Arial" w:hAnsi="Arial" w:cs="Arial"/>
          <w:b/>
          <w:bCs/>
        </w:rPr>
        <w:t xml:space="preserve">4.1 </w:t>
      </w:r>
      <w:r w:rsidRPr="00F73349">
        <w:rPr>
          <w:rFonts w:ascii="Arial" w:hAnsi="Arial" w:cs="Arial"/>
          <w:b/>
          <w:bCs/>
        </w:rPr>
        <w:t>Understanding the Socio-Emotional Approach</w:t>
      </w:r>
    </w:p>
    <w:p w14:paraId="4221C688" w14:textId="77777777" w:rsidR="00090B15" w:rsidRPr="00F73349" w:rsidRDefault="00090B15" w:rsidP="00090B15">
      <w:pPr>
        <w:jc w:val="both"/>
        <w:rPr>
          <w:rFonts w:ascii="Arial" w:hAnsi="Arial" w:cs="Arial"/>
        </w:rPr>
      </w:pPr>
      <w:r w:rsidRPr="00F73349">
        <w:rPr>
          <w:rFonts w:ascii="Arial" w:hAnsi="Arial" w:cs="Arial"/>
        </w:rPr>
        <w:t>Socio-emotional learning is a collaborative process in which students build essential skills, values, and attitudes to manage emotions and engage meaningfully with others. This helps them adapt to the complexities of school life and succeed academically and socially (Moradpour, 2017).</w:t>
      </w:r>
    </w:p>
    <w:p w14:paraId="24CA188A" w14:textId="77777777" w:rsidR="00090B15" w:rsidRPr="00F73349" w:rsidRDefault="00090B15" w:rsidP="00090B15">
      <w:pPr>
        <w:ind w:firstLine="567"/>
        <w:jc w:val="both"/>
        <w:rPr>
          <w:rFonts w:ascii="Arial" w:hAnsi="Arial" w:cs="Arial"/>
        </w:rPr>
      </w:pPr>
      <w:proofErr w:type="spellStart"/>
      <w:r w:rsidRPr="00F73349">
        <w:rPr>
          <w:rFonts w:ascii="Arial" w:hAnsi="Arial" w:cs="Arial"/>
        </w:rPr>
        <w:t>Suharti</w:t>
      </w:r>
      <w:proofErr w:type="spellEnd"/>
      <w:r w:rsidRPr="00F73349">
        <w:rPr>
          <w:rFonts w:ascii="Arial" w:hAnsi="Arial" w:cs="Arial"/>
        </w:rPr>
        <w:t xml:space="preserve"> et al., (2020) described the socio-emotional approach as establishing a classroom atmosphere aligned with the principles of clinical psychology and counselling. This involves creating an environment of mutual respect, understanding, and positive relationships among all classroom participants. The teacher is essential in cultivating these interpersonal dynamics, which serve as the foundation for effective teaching and learning.</w:t>
      </w:r>
    </w:p>
    <w:p w14:paraId="781C2465" w14:textId="77777777" w:rsidR="00090B15" w:rsidRPr="00F73349" w:rsidRDefault="00090B15" w:rsidP="00090B15">
      <w:pPr>
        <w:ind w:firstLine="567"/>
        <w:jc w:val="both"/>
        <w:rPr>
          <w:rFonts w:ascii="Arial" w:hAnsi="Arial" w:cs="Arial"/>
        </w:rPr>
      </w:pPr>
      <w:r w:rsidRPr="00F73349">
        <w:rPr>
          <w:rFonts w:ascii="Arial" w:hAnsi="Arial" w:cs="Arial"/>
        </w:rPr>
        <w:t>A positive socio-emotional climate exists when relationships among teachers, between teachers and students, and among students are cooperative and respectful. To foster such an atmosphere, teachers must plan classroom activities grounded in principles of equality and human dignity. Each student should feel seen, valued, and engaged in a supportive emotional environment conducive to learning.</w:t>
      </w:r>
    </w:p>
    <w:p w14:paraId="6AAD34B8" w14:textId="77777777" w:rsidR="00090B15" w:rsidRPr="00F73349" w:rsidRDefault="00090B15" w:rsidP="00090B15">
      <w:pPr>
        <w:ind w:firstLine="567"/>
        <w:jc w:val="both"/>
        <w:rPr>
          <w:rFonts w:ascii="Arial" w:hAnsi="Arial" w:cs="Arial"/>
        </w:rPr>
      </w:pPr>
      <w:r w:rsidRPr="00F73349">
        <w:rPr>
          <w:rFonts w:ascii="Arial" w:hAnsi="Arial" w:cs="Arial"/>
        </w:rPr>
        <w:t>The teacher must demonstrate openness, creativity, and responsiveness, while being willing to listen to students’ ideas and needs. A dynamic, democratic classroom environment requires the teacher to encourage mutual respect and offer students opportunities to contribute meaningfully to the learning process.</w:t>
      </w:r>
    </w:p>
    <w:p w14:paraId="11CC64C4" w14:textId="77777777" w:rsidR="00090B15" w:rsidRPr="00F73349" w:rsidRDefault="00090B15" w:rsidP="00090B15">
      <w:pPr>
        <w:jc w:val="both"/>
        <w:rPr>
          <w:rFonts w:ascii="Arial" w:hAnsi="Arial" w:cs="Arial"/>
        </w:rPr>
      </w:pPr>
      <w:r w:rsidRPr="00F73349">
        <w:rPr>
          <w:rFonts w:ascii="Arial" w:hAnsi="Arial" w:cs="Arial"/>
        </w:rPr>
        <w:t>To build strong teacher-student relationships, teachers should display four core attitudes:</w:t>
      </w:r>
    </w:p>
    <w:p w14:paraId="69427896" w14:textId="77777777" w:rsidR="00090B15" w:rsidRPr="00F73349" w:rsidRDefault="00090B15" w:rsidP="00090B15">
      <w:pPr>
        <w:numPr>
          <w:ilvl w:val="0"/>
          <w:numId w:val="8"/>
        </w:numPr>
        <w:jc w:val="both"/>
        <w:rPr>
          <w:rFonts w:ascii="Arial" w:hAnsi="Arial" w:cs="Arial"/>
        </w:rPr>
      </w:pPr>
      <w:r w:rsidRPr="00F73349">
        <w:rPr>
          <w:rFonts w:ascii="Arial" w:hAnsi="Arial" w:cs="Arial"/>
        </w:rPr>
        <w:t>Openness</w:t>
      </w:r>
    </w:p>
    <w:p w14:paraId="3618F3FA" w14:textId="77777777" w:rsidR="00090B15" w:rsidRPr="00F73349" w:rsidRDefault="00090B15" w:rsidP="00090B15">
      <w:pPr>
        <w:numPr>
          <w:ilvl w:val="0"/>
          <w:numId w:val="8"/>
        </w:numPr>
        <w:jc w:val="both"/>
        <w:rPr>
          <w:rFonts w:ascii="Arial" w:hAnsi="Arial" w:cs="Arial"/>
        </w:rPr>
      </w:pPr>
      <w:r w:rsidRPr="00F73349">
        <w:rPr>
          <w:rFonts w:ascii="Arial" w:hAnsi="Arial" w:cs="Arial"/>
        </w:rPr>
        <w:t>Respect for students</w:t>
      </w:r>
    </w:p>
    <w:p w14:paraId="76547D5B" w14:textId="77777777" w:rsidR="00090B15" w:rsidRPr="00F73349" w:rsidRDefault="00090B15" w:rsidP="00090B15">
      <w:pPr>
        <w:numPr>
          <w:ilvl w:val="0"/>
          <w:numId w:val="8"/>
        </w:numPr>
        <w:jc w:val="both"/>
        <w:rPr>
          <w:rFonts w:ascii="Arial" w:hAnsi="Arial" w:cs="Arial"/>
        </w:rPr>
      </w:pPr>
      <w:r w:rsidRPr="00F73349">
        <w:rPr>
          <w:rFonts w:ascii="Arial" w:hAnsi="Arial" w:cs="Arial"/>
        </w:rPr>
        <w:t>Empathy</w:t>
      </w:r>
    </w:p>
    <w:p w14:paraId="225A0D76" w14:textId="77777777" w:rsidR="00090B15" w:rsidRPr="00F73349" w:rsidRDefault="00090B15" w:rsidP="00090B15">
      <w:pPr>
        <w:numPr>
          <w:ilvl w:val="0"/>
          <w:numId w:val="8"/>
        </w:numPr>
        <w:jc w:val="both"/>
        <w:rPr>
          <w:rFonts w:ascii="Arial" w:hAnsi="Arial" w:cs="Arial"/>
        </w:rPr>
      </w:pPr>
      <w:r w:rsidRPr="00F73349">
        <w:rPr>
          <w:rFonts w:ascii="Arial" w:hAnsi="Arial" w:cs="Arial"/>
        </w:rPr>
        <w:t>Democratic engagement</w:t>
      </w:r>
    </w:p>
    <w:p w14:paraId="73C33604" w14:textId="77777777" w:rsidR="00090B15" w:rsidRPr="00F73349" w:rsidRDefault="00090B15" w:rsidP="00090B15">
      <w:pPr>
        <w:jc w:val="both"/>
        <w:rPr>
          <w:rFonts w:ascii="Arial" w:hAnsi="Arial" w:cs="Arial"/>
        </w:rPr>
      </w:pPr>
      <w:r w:rsidRPr="00F73349">
        <w:rPr>
          <w:rFonts w:ascii="Arial" w:hAnsi="Arial" w:cs="Arial"/>
        </w:rPr>
        <w:t>Ornstein (1984) emphasized that effective classroom management involves maintaining student interest, encouraging participation, and applying sound teaching strategies. These principles directly support the socio-emotional approach, especially in developing students' capacity and willingness to ask questions.</w:t>
      </w:r>
    </w:p>
    <w:p w14:paraId="22FC229A" w14:textId="29DAF2C9" w:rsidR="00090B15" w:rsidRPr="00F73349" w:rsidRDefault="00090B15" w:rsidP="00DC3AEC">
      <w:pPr>
        <w:spacing w:before="240" w:line="360" w:lineRule="auto"/>
        <w:jc w:val="both"/>
        <w:rPr>
          <w:rFonts w:ascii="Arial" w:hAnsi="Arial" w:cs="Arial"/>
          <w:b/>
          <w:bCs/>
        </w:rPr>
      </w:pPr>
      <w:r>
        <w:rPr>
          <w:rFonts w:ascii="Arial" w:hAnsi="Arial" w:cs="Arial"/>
          <w:b/>
          <w:bCs/>
        </w:rPr>
        <w:t xml:space="preserve">4.2 </w:t>
      </w:r>
      <w:r w:rsidRPr="00F73349">
        <w:rPr>
          <w:rFonts w:ascii="Arial" w:hAnsi="Arial" w:cs="Arial"/>
          <w:b/>
          <w:bCs/>
        </w:rPr>
        <w:t>The Importance of the Socio-Emotional Approach</w:t>
      </w:r>
    </w:p>
    <w:p w14:paraId="3DC83E32" w14:textId="77777777" w:rsidR="00090B15" w:rsidRPr="00F73349" w:rsidRDefault="00090B15" w:rsidP="00090B15">
      <w:pPr>
        <w:jc w:val="both"/>
        <w:rPr>
          <w:rFonts w:ascii="Arial" w:hAnsi="Arial" w:cs="Arial"/>
        </w:rPr>
      </w:pPr>
      <w:r w:rsidRPr="00F73349">
        <w:rPr>
          <w:rFonts w:ascii="Arial" w:hAnsi="Arial" w:cs="Arial"/>
        </w:rPr>
        <w:t xml:space="preserve">The socio-emotional climate approach is crucial for cultivating students' willingness and ability to ask questions and engage actively in the learning process. It includes encouraging written </w:t>
      </w:r>
      <w:r w:rsidRPr="00F73349">
        <w:rPr>
          <w:rFonts w:ascii="Arial" w:hAnsi="Arial" w:cs="Arial"/>
        </w:rPr>
        <w:lastRenderedPageBreak/>
        <w:t>and verbal questions, group interactions, and higher-order thinking tasks. Such an approach thrives in an environment marked by safety, respect, and shared responsibility among all classroom members.</w:t>
      </w:r>
    </w:p>
    <w:p w14:paraId="4606CC3F" w14:textId="77777777" w:rsidR="00090B15" w:rsidRPr="00F73349" w:rsidRDefault="00090B15" w:rsidP="00090B15">
      <w:pPr>
        <w:ind w:firstLine="567"/>
        <w:jc w:val="both"/>
        <w:rPr>
          <w:rFonts w:ascii="Arial" w:hAnsi="Arial" w:cs="Arial"/>
        </w:rPr>
      </w:pPr>
      <w:r w:rsidRPr="00F73349">
        <w:rPr>
          <w:rFonts w:ascii="Arial" w:hAnsi="Arial" w:cs="Arial"/>
        </w:rPr>
        <w:t>Creating a safe and inclusive classroom atmosphere is a fundamental aspect of classroom management—an essential professional competency for educators. As Jarolimek (2001) noted, effective teaching includes the ability to:</w:t>
      </w:r>
    </w:p>
    <w:p w14:paraId="0DD65CB0" w14:textId="77777777" w:rsidR="00090B15" w:rsidRPr="00F73349" w:rsidRDefault="00090B15" w:rsidP="00090B15">
      <w:pPr>
        <w:numPr>
          <w:ilvl w:val="0"/>
          <w:numId w:val="9"/>
        </w:numPr>
        <w:jc w:val="both"/>
        <w:rPr>
          <w:rFonts w:ascii="Arial" w:hAnsi="Arial" w:cs="Arial"/>
        </w:rPr>
      </w:pPr>
      <w:r w:rsidRPr="00F73349">
        <w:rPr>
          <w:rFonts w:ascii="Arial" w:hAnsi="Arial" w:cs="Arial"/>
        </w:rPr>
        <w:t>Translate subject matter into understandable formats</w:t>
      </w:r>
    </w:p>
    <w:p w14:paraId="73AE9092" w14:textId="77777777" w:rsidR="00090B15" w:rsidRPr="00F73349" w:rsidRDefault="00090B15" w:rsidP="00090B15">
      <w:pPr>
        <w:numPr>
          <w:ilvl w:val="0"/>
          <w:numId w:val="9"/>
        </w:numPr>
        <w:jc w:val="both"/>
        <w:rPr>
          <w:rFonts w:ascii="Arial" w:hAnsi="Arial" w:cs="Arial"/>
        </w:rPr>
      </w:pPr>
      <w:r w:rsidRPr="00F73349">
        <w:rPr>
          <w:rFonts w:ascii="Arial" w:hAnsi="Arial" w:cs="Arial"/>
        </w:rPr>
        <w:t>Use diverse instructional resources</w:t>
      </w:r>
    </w:p>
    <w:p w14:paraId="0AED1991" w14:textId="77777777" w:rsidR="00090B15" w:rsidRPr="00F73349" w:rsidRDefault="00090B15" w:rsidP="00090B15">
      <w:pPr>
        <w:numPr>
          <w:ilvl w:val="0"/>
          <w:numId w:val="9"/>
        </w:numPr>
        <w:jc w:val="both"/>
        <w:rPr>
          <w:rFonts w:ascii="Arial" w:hAnsi="Arial" w:cs="Arial"/>
        </w:rPr>
      </w:pPr>
      <w:r w:rsidRPr="00F73349">
        <w:rPr>
          <w:rFonts w:ascii="Arial" w:hAnsi="Arial" w:cs="Arial"/>
        </w:rPr>
        <w:t>Prepare short- and long-term lesson plans</w:t>
      </w:r>
    </w:p>
    <w:p w14:paraId="44FA9223" w14:textId="77777777" w:rsidR="00090B15" w:rsidRPr="00F73349" w:rsidRDefault="00090B15" w:rsidP="00090B15">
      <w:pPr>
        <w:numPr>
          <w:ilvl w:val="0"/>
          <w:numId w:val="9"/>
        </w:numPr>
        <w:jc w:val="both"/>
        <w:rPr>
          <w:rFonts w:ascii="Arial" w:hAnsi="Arial" w:cs="Arial"/>
        </w:rPr>
      </w:pPr>
      <w:r w:rsidRPr="00F73349">
        <w:rPr>
          <w:rFonts w:ascii="Arial" w:hAnsi="Arial" w:cs="Arial"/>
        </w:rPr>
        <w:t>Employ varied teaching strategies</w:t>
      </w:r>
    </w:p>
    <w:p w14:paraId="5BC526F9" w14:textId="77777777" w:rsidR="00090B15" w:rsidRPr="00F73349" w:rsidRDefault="00090B15" w:rsidP="00090B15">
      <w:pPr>
        <w:numPr>
          <w:ilvl w:val="0"/>
          <w:numId w:val="9"/>
        </w:numPr>
        <w:jc w:val="both"/>
        <w:rPr>
          <w:rFonts w:ascii="Arial" w:hAnsi="Arial" w:cs="Arial"/>
        </w:rPr>
      </w:pPr>
      <w:r w:rsidRPr="00F73349">
        <w:rPr>
          <w:rFonts w:ascii="Arial" w:hAnsi="Arial" w:cs="Arial"/>
        </w:rPr>
        <w:t>Continuously evaluate and improve one’s teaching practices</w:t>
      </w:r>
    </w:p>
    <w:p w14:paraId="35750BA1" w14:textId="77777777" w:rsidR="00090B15" w:rsidRPr="00F73349" w:rsidRDefault="00090B15" w:rsidP="00090B15">
      <w:pPr>
        <w:numPr>
          <w:ilvl w:val="0"/>
          <w:numId w:val="9"/>
        </w:numPr>
        <w:jc w:val="both"/>
        <w:rPr>
          <w:rFonts w:ascii="Arial" w:hAnsi="Arial" w:cs="Arial"/>
        </w:rPr>
      </w:pPr>
      <w:r w:rsidRPr="00F73349">
        <w:rPr>
          <w:rFonts w:ascii="Arial" w:hAnsi="Arial" w:cs="Arial"/>
        </w:rPr>
        <w:t>Manage the classroom effectively</w:t>
      </w:r>
    </w:p>
    <w:p w14:paraId="664BEBEA" w14:textId="77777777" w:rsidR="00090B15" w:rsidRPr="00F73349" w:rsidRDefault="00090B15" w:rsidP="00090B15">
      <w:pPr>
        <w:jc w:val="both"/>
        <w:rPr>
          <w:rFonts w:ascii="Arial" w:hAnsi="Arial" w:cs="Arial"/>
        </w:rPr>
      </w:pPr>
      <w:r w:rsidRPr="00F73349">
        <w:rPr>
          <w:rFonts w:ascii="Arial" w:hAnsi="Arial" w:cs="Arial"/>
        </w:rPr>
        <w:t>These competencies enable teachers to foster a supportive learning environment in which students can flourish emotionally and academically.</w:t>
      </w:r>
    </w:p>
    <w:p w14:paraId="09A65457" w14:textId="1B632FED" w:rsidR="00090B15" w:rsidRPr="00F73349" w:rsidRDefault="00090B15" w:rsidP="00DC3AEC">
      <w:pPr>
        <w:spacing w:before="240" w:line="360" w:lineRule="auto"/>
        <w:jc w:val="both"/>
        <w:rPr>
          <w:rFonts w:ascii="Arial" w:hAnsi="Arial" w:cs="Arial"/>
          <w:b/>
          <w:bCs/>
        </w:rPr>
      </w:pPr>
      <w:r>
        <w:rPr>
          <w:rFonts w:ascii="Arial" w:hAnsi="Arial" w:cs="Arial"/>
          <w:b/>
          <w:bCs/>
        </w:rPr>
        <w:t xml:space="preserve">4.3 </w:t>
      </w:r>
      <w:r w:rsidRPr="00F73349">
        <w:rPr>
          <w:rFonts w:ascii="Arial" w:hAnsi="Arial" w:cs="Arial"/>
          <w:b/>
          <w:bCs/>
        </w:rPr>
        <w:t>Socio-Emotional Learning in Mathematics</w:t>
      </w:r>
    </w:p>
    <w:p w14:paraId="4CFE4966" w14:textId="77777777" w:rsidR="00090B15" w:rsidRPr="00F73349" w:rsidRDefault="00090B15" w:rsidP="00090B15">
      <w:pPr>
        <w:jc w:val="both"/>
        <w:rPr>
          <w:rFonts w:ascii="Arial" w:hAnsi="Arial" w:cs="Arial"/>
        </w:rPr>
      </w:pPr>
      <w:r w:rsidRPr="00F73349">
        <w:rPr>
          <w:rFonts w:ascii="Arial" w:hAnsi="Arial" w:cs="Arial"/>
        </w:rPr>
        <w:t>Solving mathematical problems demands not only cognitive effort but also emotional regulation and self-awareness. A calm, focused, and motivated mind enhances a student’s ability to engage deeply with mathematical concepts. Emotional stability is therefore a key determinant of success in mathematics and other subjects.</w:t>
      </w:r>
    </w:p>
    <w:p w14:paraId="5252A5F2" w14:textId="77777777" w:rsidR="00090B15" w:rsidRPr="00F73349" w:rsidRDefault="00090B15" w:rsidP="00090B15">
      <w:pPr>
        <w:ind w:firstLine="567"/>
        <w:jc w:val="both"/>
        <w:rPr>
          <w:rFonts w:ascii="Arial" w:hAnsi="Arial" w:cs="Arial"/>
        </w:rPr>
      </w:pPr>
      <w:r w:rsidRPr="00F73349">
        <w:rPr>
          <w:rFonts w:ascii="Arial" w:hAnsi="Arial" w:cs="Arial"/>
        </w:rPr>
        <w:t xml:space="preserve">Psychological attributes such as honesty, confidence, self-control, emotional awareness, adaptability, optimism, initiative, and motivation all contribute to effective learning. </w:t>
      </w:r>
      <w:proofErr w:type="spellStart"/>
      <w:r w:rsidRPr="00F73349">
        <w:rPr>
          <w:rFonts w:ascii="Arial" w:hAnsi="Arial" w:cs="Arial"/>
        </w:rPr>
        <w:t>Poulou</w:t>
      </w:r>
      <w:proofErr w:type="spellEnd"/>
      <w:r w:rsidRPr="00F73349">
        <w:rPr>
          <w:rFonts w:ascii="Arial" w:hAnsi="Arial" w:cs="Arial"/>
        </w:rPr>
        <w:t xml:space="preserve"> (2018) found that students’ social and emotional skills have a greater impact on their </w:t>
      </w:r>
      <w:proofErr w:type="spellStart"/>
      <w:r w:rsidRPr="00F73349">
        <w:rPr>
          <w:rFonts w:ascii="Arial" w:hAnsi="Arial" w:cs="Arial"/>
        </w:rPr>
        <w:t>behaviour</w:t>
      </w:r>
      <w:proofErr w:type="spellEnd"/>
      <w:r w:rsidRPr="00F73349">
        <w:rPr>
          <w:rFonts w:ascii="Arial" w:hAnsi="Arial" w:cs="Arial"/>
        </w:rPr>
        <w:t xml:space="preserve"> than the teacher’s interpersonal style, particularly among students facing emotional and </w:t>
      </w:r>
      <w:proofErr w:type="spellStart"/>
      <w:r w:rsidRPr="00F73349">
        <w:rPr>
          <w:rFonts w:ascii="Arial" w:hAnsi="Arial" w:cs="Arial"/>
        </w:rPr>
        <w:t>behavioural</w:t>
      </w:r>
      <w:proofErr w:type="spellEnd"/>
      <w:r w:rsidRPr="00F73349">
        <w:rPr>
          <w:rFonts w:ascii="Arial" w:hAnsi="Arial" w:cs="Arial"/>
        </w:rPr>
        <w:t xml:space="preserve"> challenges. In contrast, Moradpour et al. (2017) reported no significant relationship between mathematics performance and emotional or social intelligence. Nevertheless, intentional integration of SEL into the mathematics curriculum can enhance learning outcomes (CASEL, 2017).</w:t>
      </w:r>
    </w:p>
    <w:p w14:paraId="47B5113A" w14:textId="77777777" w:rsidR="00090B15" w:rsidRPr="00F73349" w:rsidRDefault="00090B15" w:rsidP="00090B15">
      <w:pPr>
        <w:jc w:val="both"/>
        <w:rPr>
          <w:rFonts w:ascii="Arial" w:hAnsi="Arial" w:cs="Arial"/>
        </w:rPr>
      </w:pPr>
      <w:r w:rsidRPr="00F73349">
        <w:rPr>
          <w:rFonts w:ascii="Arial" w:hAnsi="Arial" w:cs="Arial"/>
        </w:rPr>
        <w:t>The development of core SEL competencies in math includes:</w:t>
      </w:r>
    </w:p>
    <w:p w14:paraId="0862AF85" w14:textId="77777777" w:rsidR="00090B15" w:rsidRPr="00F73349" w:rsidRDefault="00090B15" w:rsidP="00090B15">
      <w:pPr>
        <w:numPr>
          <w:ilvl w:val="0"/>
          <w:numId w:val="10"/>
        </w:numPr>
        <w:jc w:val="both"/>
        <w:rPr>
          <w:rFonts w:ascii="Arial" w:hAnsi="Arial" w:cs="Arial"/>
        </w:rPr>
      </w:pPr>
      <w:r w:rsidRPr="00F73349">
        <w:rPr>
          <w:rFonts w:ascii="Arial" w:hAnsi="Arial" w:cs="Arial"/>
        </w:rPr>
        <w:t>Self-Awareness and Self-Management: Students need the ability to recognize and manage their emotions to stay focused and complete academic tasks, including setting and pursuing learning goals.</w:t>
      </w:r>
    </w:p>
    <w:p w14:paraId="4CF445CD" w14:textId="77777777" w:rsidR="00090B15" w:rsidRPr="00F73349" w:rsidRDefault="00090B15" w:rsidP="00090B15">
      <w:pPr>
        <w:numPr>
          <w:ilvl w:val="0"/>
          <w:numId w:val="10"/>
        </w:numPr>
        <w:jc w:val="both"/>
        <w:rPr>
          <w:rFonts w:ascii="Arial" w:hAnsi="Arial" w:cs="Arial"/>
        </w:rPr>
      </w:pPr>
      <w:r w:rsidRPr="00F73349">
        <w:rPr>
          <w:rFonts w:ascii="Arial" w:hAnsi="Arial" w:cs="Arial"/>
        </w:rPr>
        <w:t>Social Awareness: Effective math learning depends on students’ understanding of social norms, acceptance of diverse problem-solving strategies, and empathy in collaborative settings.</w:t>
      </w:r>
    </w:p>
    <w:p w14:paraId="5226A40F" w14:textId="77777777" w:rsidR="00090B15" w:rsidRPr="00F73349" w:rsidRDefault="00090B15" w:rsidP="00090B15">
      <w:pPr>
        <w:numPr>
          <w:ilvl w:val="0"/>
          <w:numId w:val="10"/>
        </w:numPr>
        <w:jc w:val="both"/>
        <w:rPr>
          <w:rFonts w:ascii="Arial" w:hAnsi="Arial" w:cs="Arial"/>
        </w:rPr>
      </w:pPr>
      <w:r w:rsidRPr="00F73349">
        <w:rPr>
          <w:rFonts w:ascii="Arial" w:hAnsi="Arial" w:cs="Arial"/>
        </w:rPr>
        <w:t>Relationship Skills: Skills such as active listening, asking questions, and seeking help are essential in both individual and group math learning contexts.</w:t>
      </w:r>
    </w:p>
    <w:p w14:paraId="236D4EE7" w14:textId="2B6872D7" w:rsidR="00521A93" w:rsidRPr="00090B15" w:rsidRDefault="00090B15" w:rsidP="00090B15">
      <w:pPr>
        <w:numPr>
          <w:ilvl w:val="0"/>
          <w:numId w:val="10"/>
        </w:numPr>
        <w:jc w:val="both"/>
        <w:rPr>
          <w:rFonts w:ascii="Arial" w:hAnsi="Arial" w:cs="Arial"/>
        </w:rPr>
      </w:pPr>
      <w:r w:rsidRPr="00F73349">
        <w:rPr>
          <w:rFonts w:ascii="Arial" w:hAnsi="Arial" w:cs="Arial"/>
        </w:rPr>
        <w:t>Responsible Decision-Making: Mathematics tasks often require students to assess options and make sound choices to solve problems or complete assignments.</w:t>
      </w:r>
    </w:p>
    <w:p w14:paraId="43DBC13E" w14:textId="77777777" w:rsidR="00521A93" w:rsidRDefault="00521A93" w:rsidP="00736663">
      <w:pPr>
        <w:spacing w:line="360" w:lineRule="auto"/>
        <w:rPr>
          <w:rFonts w:ascii="Arial" w:hAnsi="Arial" w:cs="Arial"/>
          <w:b/>
          <w:bCs/>
        </w:rPr>
      </w:pPr>
    </w:p>
    <w:p w14:paraId="5B5E0DEA" w14:textId="77777777" w:rsidR="00DC3AEC" w:rsidRDefault="00DC3AEC" w:rsidP="00736663">
      <w:pPr>
        <w:spacing w:line="360" w:lineRule="auto"/>
        <w:rPr>
          <w:rFonts w:ascii="Arial" w:hAnsi="Arial" w:cs="Arial"/>
          <w:b/>
          <w:bCs/>
        </w:rPr>
      </w:pPr>
    </w:p>
    <w:p w14:paraId="54185F68" w14:textId="77777777" w:rsidR="00DC3AEC" w:rsidRDefault="00DC3AEC" w:rsidP="00736663">
      <w:pPr>
        <w:spacing w:line="360" w:lineRule="auto"/>
        <w:rPr>
          <w:rFonts w:ascii="Arial" w:hAnsi="Arial" w:cs="Arial"/>
          <w:b/>
          <w:bCs/>
        </w:rPr>
      </w:pPr>
    </w:p>
    <w:p w14:paraId="7B24089D" w14:textId="77777777" w:rsidR="00B96754" w:rsidRPr="00266180" w:rsidRDefault="00B96754" w:rsidP="00B96754">
      <w:pPr>
        <w:pStyle w:val="ListParagraph"/>
        <w:ind w:left="0"/>
        <w:rPr>
          <w:rFonts w:ascii="Arial" w:hAnsi="Arial" w:cs="Arial"/>
          <w:b/>
          <w:bCs/>
          <w:lang w:eastAsia="en-IN"/>
        </w:rPr>
      </w:pPr>
      <w:r w:rsidRPr="00266180">
        <w:rPr>
          <w:rFonts w:ascii="Arial" w:hAnsi="Arial" w:cs="Arial"/>
          <w:b/>
          <w:bCs/>
          <w:lang w:eastAsia="en-IN"/>
        </w:rPr>
        <w:t>Table 1: Mean, SD, and "t" value of the Experimental and Control Groups' pre- and post-test</w:t>
      </w:r>
      <w:r>
        <w:rPr>
          <w:rFonts w:ascii="Arial" w:hAnsi="Arial" w:cs="Arial"/>
          <w:b/>
          <w:bCs/>
          <w:lang w:eastAsia="en-IN"/>
        </w:rPr>
        <w:t xml:space="preserve"> </w:t>
      </w:r>
      <w:r w:rsidRPr="00266180">
        <w:rPr>
          <w:rFonts w:ascii="Arial" w:hAnsi="Arial" w:cs="Arial"/>
          <w:b/>
          <w:bCs/>
          <w:lang w:eastAsia="en-IN"/>
        </w:rPr>
        <w:t>scores on attitude toward mathematics</w:t>
      </w:r>
    </w:p>
    <w:tbl>
      <w:tblPr>
        <w:tblStyle w:val="TableGrid"/>
        <w:tblW w:w="0" w:type="auto"/>
        <w:tblLook w:val="04A0" w:firstRow="1" w:lastRow="0" w:firstColumn="1" w:lastColumn="0" w:noHBand="0" w:noVBand="1"/>
      </w:tblPr>
      <w:tblGrid>
        <w:gridCol w:w="1398"/>
        <w:gridCol w:w="597"/>
        <w:gridCol w:w="796"/>
        <w:gridCol w:w="789"/>
        <w:gridCol w:w="597"/>
        <w:gridCol w:w="797"/>
        <w:gridCol w:w="789"/>
        <w:gridCol w:w="1228"/>
        <w:gridCol w:w="1217"/>
      </w:tblGrid>
      <w:tr w:rsidR="00B96754" w:rsidRPr="00266180" w14:paraId="6687601D" w14:textId="77777777" w:rsidTr="006B4301">
        <w:tc>
          <w:tcPr>
            <w:tcW w:w="1428" w:type="dxa"/>
            <w:vMerge w:val="restart"/>
            <w:tcBorders>
              <w:left w:val="nil"/>
            </w:tcBorders>
          </w:tcPr>
          <w:p w14:paraId="306B5D68" w14:textId="77777777" w:rsidR="00B96754" w:rsidRPr="00266180" w:rsidRDefault="00B96754" w:rsidP="006B4301">
            <w:pPr>
              <w:rPr>
                <w:rFonts w:ascii="Arial" w:hAnsi="Arial" w:cs="Arial"/>
                <w:b/>
                <w:bCs/>
              </w:rPr>
            </w:pPr>
          </w:p>
        </w:tc>
        <w:tc>
          <w:tcPr>
            <w:tcW w:w="2843" w:type="dxa"/>
            <w:gridSpan w:val="3"/>
          </w:tcPr>
          <w:p w14:paraId="21EB27B0" w14:textId="77777777" w:rsidR="00B96754" w:rsidRPr="00266180" w:rsidRDefault="00B96754" w:rsidP="006B4301">
            <w:pPr>
              <w:jc w:val="center"/>
              <w:rPr>
                <w:rFonts w:ascii="Arial" w:hAnsi="Arial" w:cs="Arial"/>
                <w:b/>
                <w:bCs/>
              </w:rPr>
            </w:pPr>
            <w:r w:rsidRPr="00266180">
              <w:rPr>
                <w:rFonts w:ascii="Arial" w:hAnsi="Arial" w:cs="Arial"/>
                <w:b/>
                <w:bCs/>
              </w:rPr>
              <w:t>Pre-test</w:t>
            </w:r>
          </w:p>
        </w:tc>
        <w:tc>
          <w:tcPr>
            <w:tcW w:w="2847" w:type="dxa"/>
            <w:gridSpan w:val="3"/>
          </w:tcPr>
          <w:p w14:paraId="555E5AA9" w14:textId="77777777" w:rsidR="00B96754" w:rsidRPr="00266180" w:rsidRDefault="00B96754" w:rsidP="006B4301">
            <w:pPr>
              <w:jc w:val="center"/>
              <w:rPr>
                <w:rFonts w:ascii="Arial" w:hAnsi="Arial" w:cs="Arial"/>
                <w:b/>
                <w:bCs/>
              </w:rPr>
            </w:pPr>
            <w:r w:rsidRPr="00266180">
              <w:rPr>
                <w:rFonts w:ascii="Arial" w:hAnsi="Arial" w:cs="Arial"/>
                <w:b/>
                <w:bCs/>
              </w:rPr>
              <w:t>Post-test</w:t>
            </w:r>
          </w:p>
        </w:tc>
        <w:tc>
          <w:tcPr>
            <w:tcW w:w="949" w:type="dxa"/>
            <w:vMerge w:val="restart"/>
          </w:tcPr>
          <w:p w14:paraId="1FC8E96D" w14:textId="77777777" w:rsidR="00B96754" w:rsidRPr="00266180" w:rsidRDefault="00B96754" w:rsidP="006B4301">
            <w:pPr>
              <w:jc w:val="center"/>
              <w:rPr>
                <w:rFonts w:ascii="Arial" w:hAnsi="Arial" w:cs="Arial"/>
                <w:b/>
                <w:bCs/>
              </w:rPr>
            </w:pPr>
            <w:r w:rsidRPr="00266180">
              <w:rPr>
                <w:rFonts w:ascii="Arial" w:hAnsi="Arial" w:cs="Arial"/>
                <w:b/>
                <w:bCs/>
              </w:rPr>
              <w:t>Calculated ‘t’ Value</w:t>
            </w:r>
          </w:p>
        </w:tc>
        <w:tc>
          <w:tcPr>
            <w:tcW w:w="949" w:type="dxa"/>
            <w:vMerge w:val="restart"/>
            <w:tcBorders>
              <w:right w:val="nil"/>
            </w:tcBorders>
          </w:tcPr>
          <w:p w14:paraId="79AFC0E1" w14:textId="77777777" w:rsidR="00B96754" w:rsidRPr="00266180" w:rsidRDefault="00B96754" w:rsidP="006B4301">
            <w:pPr>
              <w:jc w:val="center"/>
              <w:rPr>
                <w:rFonts w:ascii="Arial" w:hAnsi="Arial" w:cs="Arial"/>
                <w:b/>
                <w:bCs/>
              </w:rPr>
            </w:pPr>
            <w:r w:rsidRPr="00266180">
              <w:rPr>
                <w:rFonts w:ascii="Arial" w:hAnsi="Arial" w:cs="Arial"/>
                <w:b/>
                <w:bCs/>
              </w:rPr>
              <w:t>Remarks</w:t>
            </w:r>
          </w:p>
        </w:tc>
      </w:tr>
      <w:tr w:rsidR="00B96754" w:rsidRPr="00266180" w14:paraId="72F0486B" w14:textId="77777777" w:rsidTr="006B4301">
        <w:tc>
          <w:tcPr>
            <w:tcW w:w="1428" w:type="dxa"/>
            <w:vMerge/>
            <w:tcBorders>
              <w:left w:val="nil"/>
              <w:bottom w:val="single" w:sz="4" w:space="0" w:color="auto"/>
            </w:tcBorders>
          </w:tcPr>
          <w:p w14:paraId="727F136C" w14:textId="77777777" w:rsidR="00B96754" w:rsidRPr="00266180" w:rsidRDefault="00B96754" w:rsidP="006B4301">
            <w:pPr>
              <w:rPr>
                <w:rFonts w:ascii="Arial" w:hAnsi="Arial" w:cs="Arial"/>
                <w:b/>
                <w:bCs/>
              </w:rPr>
            </w:pPr>
          </w:p>
        </w:tc>
        <w:tc>
          <w:tcPr>
            <w:tcW w:w="947" w:type="dxa"/>
            <w:tcBorders>
              <w:bottom w:val="single" w:sz="4" w:space="0" w:color="auto"/>
            </w:tcBorders>
          </w:tcPr>
          <w:p w14:paraId="1018FCBD" w14:textId="77777777" w:rsidR="00B96754" w:rsidRPr="00266180" w:rsidRDefault="00B96754" w:rsidP="006B4301">
            <w:pPr>
              <w:jc w:val="center"/>
              <w:rPr>
                <w:rFonts w:ascii="Arial" w:hAnsi="Arial" w:cs="Arial"/>
                <w:b/>
                <w:bCs/>
              </w:rPr>
            </w:pPr>
            <w:r w:rsidRPr="00266180">
              <w:rPr>
                <w:rFonts w:ascii="Arial" w:hAnsi="Arial" w:cs="Arial"/>
                <w:b/>
                <w:bCs/>
              </w:rPr>
              <w:t>N</w:t>
            </w:r>
          </w:p>
        </w:tc>
        <w:tc>
          <w:tcPr>
            <w:tcW w:w="948" w:type="dxa"/>
            <w:tcBorders>
              <w:bottom w:val="single" w:sz="4" w:space="0" w:color="auto"/>
            </w:tcBorders>
          </w:tcPr>
          <w:p w14:paraId="29A4A4B8" w14:textId="77777777" w:rsidR="00B96754" w:rsidRPr="00266180" w:rsidRDefault="00B96754" w:rsidP="006B4301">
            <w:pPr>
              <w:jc w:val="center"/>
              <w:rPr>
                <w:rFonts w:ascii="Arial" w:hAnsi="Arial" w:cs="Arial"/>
                <w:b/>
                <w:bCs/>
              </w:rPr>
            </w:pPr>
            <w:r w:rsidRPr="00266180">
              <w:rPr>
                <w:rFonts w:ascii="Arial" w:hAnsi="Arial" w:cs="Arial"/>
                <w:b/>
                <w:bCs/>
              </w:rPr>
              <w:t>Mean</w:t>
            </w:r>
          </w:p>
        </w:tc>
        <w:tc>
          <w:tcPr>
            <w:tcW w:w="948" w:type="dxa"/>
            <w:tcBorders>
              <w:bottom w:val="single" w:sz="4" w:space="0" w:color="auto"/>
            </w:tcBorders>
          </w:tcPr>
          <w:p w14:paraId="2C4FFA51" w14:textId="77777777" w:rsidR="00B96754" w:rsidRPr="00266180" w:rsidRDefault="00B96754" w:rsidP="006B4301">
            <w:pPr>
              <w:jc w:val="center"/>
              <w:rPr>
                <w:rFonts w:ascii="Arial" w:hAnsi="Arial" w:cs="Arial"/>
                <w:b/>
                <w:bCs/>
              </w:rPr>
            </w:pPr>
            <w:r w:rsidRPr="00266180">
              <w:rPr>
                <w:rFonts w:ascii="Arial" w:hAnsi="Arial" w:cs="Arial"/>
                <w:b/>
                <w:bCs/>
              </w:rPr>
              <w:t>SD</w:t>
            </w:r>
          </w:p>
        </w:tc>
        <w:tc>
          <w:tcPr>
            <w:tcW w:w="949" w:type="dxa"/>
            <w:tcBorders>
              <w:bottom w:val="single" w:sz="4" w:space="0" w:color="auto"/>
            </w:tcBorders>
          </w:tcPr>
          <w:p w14:paraId="1342B63E" w14:textId="77777777" w:rsidR="00B96754" w:rsidRPr="00266180" w:rsidRDefault="00B96754" w:rsidP="006B4301">
            <w:pPr>
              <w:jc w:val="center"/>
              <w:rPr>
                <w:rFonts w:ascii="Arial" w:hAnsi="Arial" w:cs="Arial"/>
                <w:b/>
                <w:bCs/>
              </w:rPr>
            </w:pPr>
            <w:r w:rsidRPr="00266180">
              <w:rPr>
                <w:rFonts w:ascii="Arial" w:hAnsi="Arial" w:cs="Arial"/>
                <w:b/>
                <w:bCs/>
              </w:rPr>
              <w:t>N</w:t>
            </w:r>
          </w:p>
        </w:tc>
        <w:tc>
          <w:tcPr>
            <w:tcW w:w="949" w:type="dxa"/>
            <w:tcBorders>
              <w:bottom w:val="single" w:sz="4" w:space="0" w:color="auto"/>
            </w:tcBorders>
          </w:tcPr>
          <w:p w14:paraId="01562093" w14:textId="77777777" w:rsidR="00B96754" w:rsidRPr="00266180" w:rsidRDefault="00B96754" w:rsidP="006B4301">
            <w:pPr>
              <w:jc w:val="center"/>
              <w:rPr>
                <w:rFonts w:ascii="Arial" w:hAnsi="Arial" w:cs="Arial"/>
                <w:b/>
                <w:bCs/>
              </w:rPr>
            </w:pPr>
            <w:r w:rsidRPr="00266180">
              <w:rPr>
                <w:rFonts w:ascii="Arial" w:hAnsi="Arial" w:cs="Arial"/>
                <w:b/>
                <w:bCs/>
              </w:rPr>
              <w:t>Mean</w:t>
            </w:r>
          </w:p>
        </w:tc>
        <w:tc>
          <w:tcPr>
            <w:tcW w:w="949" w:type="dxa"/>
            <w:tcBorders>
              <w:bottom w:val="single" w:sz="4" w:space="0" w:color="auto"/>
            </w:tcBorders>
          </w:tcPr>
          <w:p w14:paraId="602C55C8" w14:textId="77777777" w:rsidR="00B96754" w:rsidRPr="00266180" w:rsidRDefault="00B96754" w:rsidP="006B4301">
            <w:pPr>
              <w:jc w:val="center"/>
              <w:rPr>
                <w:rFonts w:ascii="Arial" w:hAnsi="Arial" w:cs="Arial"/>
                <w:b/>
                <w:bCs/>
              </w:rPr>
            </w:pPr>
            <w:r w:rsidRPr="00266180">
              <w:rPr>
                <w:rFonts w:ascii="Arial" w:hAnsi="Arial" w:cs="Arial"/>
                <w:b/>
                <w:bCs/>
              </w:rPr>
              <w:t>SD</w:t>
            </w:r>
          </w:p>
        </w:tc>
        <w:tc>
          <w:tcPr>
            <w:tcW w:w="949" w:type="dxa"/>
            <w:vMerge/>
            <w:tcBorders>
              <w:bottom w:val="single" w:sz="4" w:space="0" w:color="auto"/>
            </w:tcBorders>
          </w:tcPr>
          <w:p w14:paraId="1FE3C435" w14:textId="77777777" w:rsidR="00B96754" w:rsidRPr="00266180" w:rsidRDefault="00B96754" w:rsidP="006B4301">
            <w:pPr>
              <w:jc w:val="center"/>
              <w:rPr>
                <w:rFonts w:ascii="Arial" w:hAnsi="Arial" w:cs="Arial"/>
                <w:b/>
                <w:bCs/>
              </w:rPr>
            </w:pPr>
          </w:p>
        </w:tc>
        <w:tc>
          <w:tcPr>
            <w:tcW w:w="949" w:type="dxa"/>
            <w:vMerge/>
            <w:tcBorders>
              <w:bottom w:val="single" w:sz="4" w:space="0" w:color="auto"/>
              <w:right w:val="nil"/>
            </w:tcBorders>
          </w:tcPr>
          <w:p w14:paraId="7FEAEF6E" w14:textId="77777777" w:rsidR="00B96754" w:rsidRPr="00266180" w:rsidRDefault="00B96754" w:rsidP="006B4301">
            <w:pPr>
              <w:jc w:val="center"/>
              <w:rPr>
                <w:rFonts w:ascii="Arial" w:hAnsi="Arial" w:cs="Arial"/>
                <w:b/>
                <w:bCs/>
              </w:rPr>
            </w:pPr>
          </w:p>
        </w:tc>
      </w:tr>
      <w:tr w:rsidR="00B96754" w:rsidRPr="00266180" w14:paraId="177408C9" w14:textId="77777777" w:rsidTr="006B4301">
        <w:tc>
          <w:tcPr>
            <w:tcW w:w="1428" w:type="dxa"/>
            <w:tcBorders>
              <w:left w:val="nil"/>
              <w:bottom w:val="single" w:sz="4" w:space="0" w:color="auto"/>
              <w:right w:val="nil"/>
            </w:tcBorders>
          </w:tcPr>
          <w:p w14:paraId="07171BA6" w14:textId="77777777" w:rsidR="00B96754" w:rsidRPr="00266180" w:rsidRDefault="00B96754" w:rsidP="006B4301">
            <w:pPr>
              <w:rPr>
                <w:rFonts w:ascii="Arial" w:hAnsi="Arial" w:cs="Arial"/>
              </w:rPr>
            </w:pPr>
            <w:r w:rsidRPr="00266180">
              <w:rPr>
                <w:rFonts w:ascii="Arial" w:hAnsi="Arial" w:cs="Arial"/>
              </w:rPr>
              <w:t>Control Group</w:t>
            </w:r>
          </w:p>
        </w:tc>
        <w:tc>
          <w:tcPr>
            <w:tcW w:w="947" w:type="dxa"/>
            <w:tcBorders>
              <w:left w:val="nil"/>
              <w:bottom w:val="single" w:sz="4" w:space="0" w:color="auto"/>
              <w:right w:val="nil"/>
            </w:tcBorders>
          </w:tcPr>
          <w:p w14:paraId="1C8C5CA4" w14:textId="77777777" w:rsidR="00B96754" w:rsidRPr="00266180" w:rsidRDefault="00B96754" w:rsidP="006B4301">
            <w:pPr>
              <w:jc w:val="center"/>
              <w:rPr>
                <w:rFonts w:ascii="Arial" w:hAnsi="Arial" w:cs="Arial"/>
              </w:rPr>
            </w:pPr>
            <w:r w:rsidRPr="00266180">
              <w:rPr>
                <w:rFonts w:ascii="Arial" w:hAnsi="Arial" w:cs="Arial"/>
              </w:rPr>
              <w:t>46</w:t>
            </w:r>
          </w:p>
        </w:tc>
        <w:tc>
          <w:tcPr>
            <w:tcW w:w="948" w:type="dxa"/>
            <w:tcBorders>
              <w:left w:val="nil"/>
              <w:bottom w:val="single" w:sz="4" w:space="0" w:color="auto"/>
              <w:right w:val="nil"/>
            </w:tcBorders>
          </w:tcPr>
          <w:p w14:paraId="4FCAAEEF" w14:textId="77777777" w:rsidR="00B96754" w:rsidRPr="00266180" w:rsidRDefault="00B96754" w:rsidP="006B4301">
            <w:pPr>
              <w:jc w:val="center"/>
              <w:rPr>
                <w:rFonts w:ascii="Arial" w:hAnsi="Arial" w:cs="Arial"/>
              </w:rPr>
            </w:pPr>
            <w:r w:rsidRPr="00266180">
              <w:rPr>
                <w:rFonts w:ascii="Arial" w:hAnsi="Arial" w:cs="Arial"/>
              </w:rPr>
              <w:t>56.17</w:t>
            </w:r>
          </w:p>
        </w:tc>
        <w:tc>
          <w:tcPr>
            <w:tcW w:w="948" w:type="dxa"/>
            <w:tcBorders>
              <w:left w:val="nil"/>
              <w:bottom w:val="single" w:sz="4" w:space="0" w:color="auto"/>
              <w:right w:val="nil"/>
            </w:tcBorders>
          </w:tcPr>
          <w:p w14:paraId="2DA5D8DF" w14:textId="77777777" w:rsidR="00B96754" w:rsidRPr="00266180" w:rsidRDefault="00B96754" w:rsidP="006B4301">
            <w:pPr>
              <w:jc w:val="center"/>
              <w:rPr>
                <w:rFonts w:ascii="Arial" w:hAnsi="Arial" w:cs="Arial"/>
              </w:rPr>
            </w:pPr>
            <w:r w:rsidRPr="00266180">
              <w:rPr>
                <w:rFonts w:ascii="Arial" w:hAnsi="Arial" w:cs="Arial"/>
              </w:rPr>
              <w:t>7.181</w:t>
            </w:r>
          </w:p>
        </w:tc>
        <w:tc>
          <w:tcPr>
            <w:tcW w:w="949" w:type="dxa"/>
            <w:tcBorders>
              <w:left w:val="nil"/>
              <w:bottom w:val="single" w:sz="4" w:space="0" w:color="auto"/>
              <w:right w:val="nil"/>
            </w:tcBorders>
          </w:tcPr>
          <w:p w14:paraId="4E7DB8E1" w14:textId="77777777" w:rsidR="00B96754" w:rsidRPr="00266180" w:rsidRDefault="00B96754" w:rsidP="006B4301">
            <w:pPr>
              <w:jc w:val="center"/>
              <w:rPr>
                <w:rFonts w:ascii="Arial" w:hAnsi="Arial" w:cs="Arial"/>
              </w:rPr>
            </w:pPr>
            <w:r w:rsidRPr="00266180">
              <w:rPr>
                <w:rFonts w:ascii="Arial" w:hAnsi="Arial" w:cs="Arial"/>
              </w:rPr>
              <w:t>50</w:t>
            </w:r>
          </w:p>
        </w:tc>
        <w:tc>
          <w:tcPr>
            <w:tcW w:w="949" w:type="dxa"/>
            <w:tcBorders>
              <w:left w:val="nil"/>
              <w:bottom w:val="single" w:sz="4" w:space="0" w:color="auto"/>
              <w:right w:val="nil"/>
            </w:tcBorders>
          </w:tcPr>
          <w:p w14:paraId="482A6FB9" w14:textId="77777777" w:rsidR="00B96754" w:rsidRPr="00266180" w:rsidRDefault="00B96754" w:rsidP="006B4301">
            <w:pPr>
              <w:jc w:val="center"/>
              <w:rPr>
                <w:rFonts w:ascii="Arial" w:hAnsi="Arial" w:cs="Arial"/>
              </w:rPr>
            </w:pPr>
            <w:r w:rsidRPr="00266180">
              <w:rPr>
                <w:rFonts w:ascii="Arial" w:hAnsi="Arial" w:cs="Arial"/>
              </w:rPr>
              <w:t>61.68</w:t>
            </w:r>
          </w:p>
        </w:tc>
        <w:tc>
          <w:tcPr>
            <w:tcW w:w="949" w:type="dxa"/>
            <w:tcBorders>
              <w:left w:val="nil"/>
              <w:bottom w:val="single" w:sz="4" w:space="0" w:color="auto"/>
              <w:right w:val="nil"/>
            </w:tcBorders>
          </w:tcPr>
          <w:p w14:paraId="1F0CD9D6" w14:textId="77777777" w:rsidR="00B96754" w:rsidRPr="00266180" w:rsidRDefault="00B96754" w:rsidP="006B4301">
            <w:pPr>
              <w:jc w:val="center"/>
              <w:rPr>
                <w:rFonts w:ascii="Arial" w:hAnsi="Arial" w:cs="Arial"/>
              </w:rPr>
            </w:pPr>
            <w:r w:rsidRPr="00266180">
              <w:rPr>
                <w:rFonts w:ascii="Arial" w:hAnsi="Arial" w:cs="Arial"/>
              </w:rPr>
              <w:t>8.941</w:t>
            </w:r>
          </w:p>
        </w:tc>
        <w:tc>
          <w:tcPr>
            <w:tcW w:w="949" w:type="dxa"/>
            <w:tcBorders>
              <w:left w:val="nil"/>
              <w:bottom w:val="single" w:sz="4" w:space="0" w:color="auto"/>
              <w:right w:val="nil"/>
            </w:tcBorders>
          </w:tcPr>
          <w:p w14:paraId="4B0DA11C" w14:textId="77777777" w:rsidR="00B96754" w:rsidRPr="00266180" w:rsidRDefault="00B96754" w:rsidP="006B4301">
            <w:pPr>
              <w:jc w:val="center"/>
              <w:rPr>
                <w:rFonts w:ascii="Arial" w:hAnsi="Arial" w:cs="Arial"/>
              </w:rPr>
            </w:pPr>
            <w:r w:rsidRPr="00266180">
              <w:rPr>
                <w:rFonts w:ascii="Arial" w:hAnsi="Arial" w:cs="Arial"/>
              </w:rPr>
              <w:t>2.0</w:t>
            </w:r>
          </w:p>
        </w:tc>
        <w:tc>
          <w:tcPr>
            <w:tcW w:w="949" w:type="dxa"/>
            <w:tcBorders>
              <w:left w:val="nil"/>
              <w:right w:val="nil"/>
            </w:tcBorders>
          </w:tcPr>
          <w:p w14:paraId="64EA9C1E" w14:textId="77777777" w:rsidR="00B96754" w:rsidRPr="00266180" w:rsidRDefault="00B96754" w:rsidP="006B4301">
            <w:pPr>
              <w:jc w:val="center"/>
              <w:rPr>
                <w:rFonts w:ascii="Arial" w:hAnsi="Arial" w:cs="Arial"/>
              </w:rPr>
            </w:pPr>
            <w:r w:rsidRPr="00266180">
              <w:rPr>
                <w:rFonts w:ascii="Arial" w:hAnsi="Arial" w:cs="Arial"/>
              </w:rPr>
              <w:t>Non-Significant</w:t>
            </w:r>
          </w:p>
        </w:tc>
      </w:tr>
      <w:tr w:rsidR="00B96754" w:rsidRPr="00266180" w14:paraId="4BC569B0" w14:textId="77777777" w:rsidTr="006B4301">
        <w:tc>
          <w:tcPr>
            <w:tcW w:w="1428" w:type="dxa"/>
            <w:tcBorders>
              <w:left w:val="nil"/>
              <w:right w:val="nil"/>
            </w:tcBorders>
          </w:tcPr>
          <w:p w14:paraId="5981D159" w14:textId="77777777" w:rsidR="00B96754" w:rsidRPr="00266180" w:rsidRDefault="00B96754" w:rsidP="006B4301">
            <w:pPr>
              <w:rPr>
                <w:rFonts w:ascii="Arial" w:hAnsi="Arial" w:cs="Arial"/>
              </w:rPr>
            </w:pPr>
            <w:r w:rsidRPr="00266180">
              <w:rPr>
                <w:rFonts w:ascii="Arial" w:hAnsi="Arial" w:cs="Arial"/>
              </w:rPr>
              <w:t>Experimental Group</w:t>
            </w:r>
          </w:p>
        </w:tc>
        <w:tc>
          <w:tcPr>
            <w:tcW w:w="947" w:type="dxa"/>
            <w:tcBorders>
              <w:left w:val="nil"/>
              <w:right w:val="nil"/>
            </w:tcBorders>
          </w:tcPr>
          <w:p w14:paraId="6449245D" w14:textId="77777777" w:rsidR="00B96754" w:rsidRPr="00266180" w:rsidRDefault="00B96754" w:rsidP="006B4301">
            <w:pPr>
              <w:jc w:val="center"/>
              <w:rPr>
                <w:rFonts w:ascii="Arial" w:hAnsi="Arial" w:cs="Arial"/>
              </w:rPr>
            </w:pPr>
            <w:r w:rsidRPr="00266180">
              <w:rPr>
                <w:rFonts w:ascii="Arial" w:hAnsi="Arial" w:cs="Arial"/>
              </w:rPr>
              <w:t>51</w:t>
            </w:r>
          </w:p>
        </w:tc>
        <w:tc>
          <w:tcPr>
            <w:tcW w:w="948" w:type="dxa"/>
            <w:tcBorders>
              <w:left w:val="nil"/>
              <w:right w:val="nil"/>
            </w:tcBorders>
          </w:tcPr>
          <w:p w14:paraId="6504E63D" w14:textId="77777777" w:rsidR="00B96754" w:rsidRPr="00266180" w:rsidRDefault="00B96754" w:rsidP="006B4301">
            <w:pPr>
              <w:jc w:val="center"/>
              <w:rPr>
                <w:rFonts w:ascii="Arial" w:hAnsi="Arial" w:cs="Arial"/>
              </w:rPr>
            </w:pPr>
            <w:r w:rsidRPr="00266180">
              <w:rPr>
                <w:rFonts w:ascii="Arial" w:hAnsi="Arial" w:cs="Arial"/>
              </w:rPr>
              <w:t>28.34</w:t>
            </w:r>
          </w:p>
        </w:tc>
        <w:tc>
          <w:tcPr>
            <w:tcW w:w="948" w:type="dxa"/>
            <w:tcBorders>
              <w:left w:val="nil"/>
              <w:right w:val="nil"/>
            </w:tcBorders>
          </w:tcPr>
          <w:p w14:paraId="0801A5EE" w14:textId="77777777" w:rsidR="00B96754" w:rsidRPr="00266180" w:rsidRDefault="00B96754" w:rsidP="006B4301">
            <w:pPr>
              <w:jc w:val="center"/>
              <w:rPr>
                <w:rFonts w:ascii="Arial" w:hAnsi="Arial" w:cs="Arial"/>
              </w:rPr>
            </w:pPr>
            <w:r w:rsidRPr="00266180">
              <w:rPr>
                <w:rFonts w:ascii="Arial" w:hAnsi="Arial" w:cs="Arial"/>
              </w:rPr>
              <w:t>8.157</w:t>
            </w:r>
          </w:p>
        </w:tc>
        <w:tc>
          <w:tcPr>
            <w:tcW w:w="949" w:type="dxa"/>
            <w:tcBorders>
              <w:left w:val="nil"/>
              <w:right w:val="nil"/>
            </w:tcBorders>
          </w:tcPr>
          <w:p w14:paraId="424740ED" w14:textId="77777777" w:rsidR="00B96754" w:rsidRPr="00266180" w:rsidRDefault="00B96754" w:rsidP="006B4301">
            <w:pPr>
              <w:jc w:val="center"/>
              <w:rPr>
                <w:rFonts w:ascii="Arial" w:hAnsi="Arial" w:cs="Arial"/>
              </w:rPr>
            </w:pPr>
            <w:r w:rsidRPr="00266180">
              <w:rPr>
                <w:rFonts w:ascii="Arial" w:hAnsi="Arial" w:cs="Arial"/>
              </w:rPr>
              <w:t>55</w:t>
            </w:r>
          </w:p>
        </w:tc>
        <w:tc>
          <w:tcPr>
            <w:tcW w:w="949" w:type="dxa"/>
            <w:tcBorders>
              <w:left w:val="nil"/>
              <w:right w:val="nil"/>
            </w:tcBorders>
          </w:tcPr>
          <w:p w14:paraId="4292970B" w14:textId="77777777" w:rsidR="00B96754" w:rsidRPr="00266180" w:rsidRDefault="00B96754" w:rsidP="006B4301">
            <w:pPr>
              <w:jc w:val="center"/>
              <w:rPr>
                <w:rFonts w:ascii="Arial" w:hAnsi="Arial" w:cs="Arial"/>
              </w:rPr>
            </w:pPr>
            <w:r w:rsidRPr="00266180">
              <w:rPr>
                <w:rFonts w:ascii="Arial" w:hAnsi="Arial" w:cs="Arial"/>
              </w:rPr>
              <w:t>68.25</w:t>
            </w:r>
          </w:p>
        </w:tc>
        <w:tc>
          <w:tcPr>
            <w:tcW w:w="949" w:type="dxa"/>
            <w:tcBorders>
              <w:left w:val="nil"/>
              <w:right w:val="nil"/>
            </w:tcBorders>
          </w:tcPr>
          <w:p w14:paraId="0CB95DC3" w14:textId="77777777" w:rsidR="00B96754" w:rsidRPr="00266180" w:rsidRDefault="00B96754" w:rsidP="006B4301">
            <w:pPr>
              <w:jc w:val="center"/>
              <w:rPr>
                <w:rFonts w:ascii="Arial" w:hAnsi="Arial" w:cs="Arial"/>
              </w:rPr>
            </w:pPr>
            <w:r w:rsidRPr="00266180">
              <w:rPr>
                <w:rFonts w:ascii="Arial" w:hAnsi="Arial" w:cs="Arial"/>
              </w:rPr>
              <w:t>9.125</w:t>
            </w:r>
          </w:p>
        </w:tc>
        <w:tc>
          <w:tcPr>
            <w:tcW w:w="949" w:type="dxa"/>
            <w:tcBorders>
              <w:left w:val="nil"/>
              <w:right w:val="nil"/>
            </w:tcBorders>
          </w:tcPr>
          <w:p w14:paraId="3E4EB05F" w14:textId="77777777" w:rsidR="00B96754" w:rsidRPr="00266180" w:rsidRDefault="00B96754" w:rsidP="006B4301">
            <w:pPr>
              <w:jc w:val="center"/>
              <w:rPr>
                <w:rFonts w:ascii="Arial" w:hAnsi="Arial" w:cs="Arial"/>
              </w:rPr>
            </w:pPr>
            <w:r w:rsidRPr="00266180">
              <w:rPr>
                <w:rFonts w:ascii="Arial" w:hAnsi="Arial" w:cs="Arial"/>
              </w:rPr>
              <w:t>5.21*</w:t>
            </w:r>
          </w:p>
        </w:tc>
        <w:tc>
          <w:tcPr>
            <w:tcW w:w="949" w:type="dxa"/>
            <w:tcBorders>
              <w:left w:val="nil"/>
              <w:right w:val="nil"/>
            </w:tcBorders>
          </w:tcPr>
          <w:p w14:paraId="6BD0FEA1" w14:textId="77777777" w:rsidR="00B96754" w:rsidRPr="00266180" w:rsidRDefault="00B96754" w:rsidP="006B4301">
            <w:pPr>
              <w:jc w:val="center"/>
              <w:rPr>
                <w:rFonts w:ascii="Arial" w:hAnsi="Arial" w:cs="Arial"/>
              </w:rPr>
            </w:pPr>
            <w:r w:rsidRPr="00266180">
              <w:rPr>
                <w:rFonts w:ascii="Arial" w:hAnsi="Arial" w:cs="Arial"/>
              </w:rPr>
              <w:t>*Significant at 0.01</w:t>
            </w:r>
          </w:p>
        </w:tc>
      </w:tr>
    </w:tbl>
    <w:p w14:paraId="6F7460DF" w14:textId="77777777" w:rsidR="00B96754" w:rsidRPr="00266180" w:rsidRDefault="00B96754" w:rsidP="00B96754">
      <w:pPr>
        <w:rPr>
          <w:rFonts w:ascii="Arial" w:hAnsi="Arial" w:cs="Arial"/>
          <w:b/>
          <w:bCs/>
        </w:rPr>
      </w:pPr>
    </w:p>
    <w:p w14:paraId="5EB54658" w14:textId="77777777" w:rsidR="00B96754" w:rsidRPr="00266180" w:rsidRDefault="00B96754" w:rsidP="00B96754">
      <w:pPr>
        <w:spacing w:after="240"/>
        <w:jc w:val="both"/>
        <w:rPr>
          <w:rFonts w:ascii="Arial" w:hAnsi="Arial" w:cs="Arial"/>
        </w:rPr>
      </w:pPr>
      <w:r w:rsidRPr="00266180">
        <w:rPr>
          <w:rFonts w:ascii="Arial" w:hAnsi="Arial" w:cs="Arial"/>
        </w:rPr>
        <w:lastRenderedPageBreak/>
        <w:t>Table 1 summarizes the means, standard deviations (SD), and t-value for each pre- and post-test for the attitude toward mathematics score. The data indicates that the control group's attitude toward mathematics did not significantly change at the "pre- and post-test." It shows that students' attitudes about mathematics were not improving when they were not given SEL in their math classes. From the pre-test to the post-test, the experimental group's attitude toward mathematics significantly changed. The experimental group's attitude significantly improved after receiving the SEL in their math instruction. Therefore, SEL instructional practices can improve students' attitudes toward mathematics.</w:t>
      </w:r>
    </w:p>
    <w:p w14:paraId="6B587735" w14:textId="77777777" w:rsidR="00B96754" w:rsidRPr="00266180" w:rsidRDefault="00B96754" w:rsidP="00B96754">
      <w:pPr>
        <w:rPr>
          <w:rFonts w:ascii="Arial" w:hAnsi="Arial" w:cs="Arial"/>
          <w:b/>
          <w:bCs/>
        </w:rPr>
      </w:pPr>
      <w:r w:rsidRPr="00266180">
        <w:rPr>
          <w:rFonts w:ascii="Arial" w:hAnsi="Arial" w:cs="Arial"/>
          <w:b/>
          <w:bCs/>
        </w:rPr>
        <w:t>Table 2: Post-test Pearson Correlations between Mathematical Achievement and Attitude</w:t>
      </w:r>
    </w:p>
    <w:tbl>
      <w:tblPr>
        <w:tblStyle w:val="TableGrid"/>
        <w:tblW w:w="0" w:type="auto"/>
        <w:tblLook w:val="04A0" w:firstRow="1" w:lastRow="0" w:firstColumn="1" w:lastColumn="0" w:noHBand="0" w:noVBand="1"/>
      </w:tblPr>
      <w:tblGrid>
        <w:gridCol w:w="3747"/>
        <w:gridCol w:w="4461"/>
      </w:tblGrid>
      <w:tr w:rsidR="00B96754" w:rsidRPr="00266180" w14:paraId="65C188C3" w14:textId="77777777" w:rsidTr="006B4301">
        <w:tc>
          <w:tcPr>
            <w:tcW w:w="4106" w:type="dxa"/>
            <w:tcBorders>
              <w:left w:val="nil"/>
              <w:bottom w:val="single" w:sz="4" w:space="0" w:color="auto"/>
              <w:right w:val="nil"/>
            </w:tcBorders>
          </w:tcPr>
          <w:p w14:paraId="3BE212E8" w14:textId="77777777" w:rsidR="00B96754" w:rsidRPr="00266180" w:rsidRDefault="00B96754" w:rsidP="006B4301">
            <w:pPr>
              <w:jc w:val="center"/>
              <w:rPr>
                <w:rFonts w:ascii="Arial" w:hAnsi="Arial" w:cs="Arial"/>
                <w:b/>
                <w:bCs/>
              </w:rPr>
            </w:pPr>
          </w:p>
        </w:tc>
        <w:tc>
          <w:tcPr>
            <w:tcW w:w="4910" w:type="dxa"/>
            <w:tcBorders>
              <w:left w:val="nil"/>
              <w:bottom w:val="single" w:sz="4" w:space="0" w:color="auto"/>
              <w:right w:val="nil"/>
            </w:tcBorders>
          </w:tcPr>
          <w:p w14:paraId="6AFC226C" w14:textId="77777777" w:rsidR="00B96754" w:rsidRPr="00266180" w:rsidRDefault="00B96754" w:rsidP="006B4301">
            <w:pPr>
              <w:jc w:val="center"/>
              <w:rPr>
                <w:rFonts w:ascii="Arial" w:hAnsi="Arial" w:cs="Arial"/>
                <w:b/>
                <w:bCs/>
              </w:rPr>
            </w:pPr>
            <w:r w:rsidRPr="00266180">
              <w:rPr>
                <w:rFonts w:ascii="Arial" w:hAnsi="Arial" w:cs="Arial"/>
                <w:b/>
                <w:bCs/>
              </w:rPr>
              <w:t>Achievement in Mathematics</w:t>
            </w:r>
          </w:p>
        </w:tc>
      </w:tr>
      <w:tr w:rsidR="00B96754" w:rsidRPr="00266180" w14:paraId="4C826CBE" w14:textId="77777777" w:rsidTr="006B4301">
        <w:tc>
          <w:tcPr>
            <w:tcW w:w="4106" w:type="dxa"/>
            <w:tcBorders>
              <w:left w:val="nil"/>
              <w:right w:val="nil"/>
            </w:tcBorders>
          </w:tcPr>
          <w:p w14:paraId="4CA880AC" w14:textId="77777777" w:rsidR="00B96754" w:rsidRPr="00266180" w:rsidRDefault="00B96754" w:rsidP="006B4301">
            <w:pPr>
              <w:jc w:val="center"/>
              <w:rPr>
                <w:rFonts w:ascii="Arial" w:hAnsi="Arial" w:cs="Arial"/>
              </w:rPr>
            </w:pPr>
            <w:r w:rsidRPr="00266180">
              <w:rPr>
                <w:rFonts w:ascii="Arial" w:hAnsi="Arial" w:cs="Arial"/>
              </w:rPr>
              <w:t>Attitude towards mathematics</w:t>
            </w:r>
          </w:p>
        </w:tc>
        <w:tc>
          <w:tcPr>
            <w:tcW w:w="4910" w:type="dxa"/>
            <w:tcBorders>
              <w:left w:val="nil"/>
              <w:right w:val="nil"/>
            </w:tcBorders>
          </w:tcPr>
          <w:p w14:paraId="775D2C89" w14:textId="77777777" w:rsidR="00B96754" w:rsidRPr="00266180" w:rsidRDefault="00B96754" w:rsidP="006B4301">
            <w:pPr>
              <w:jc w:val="center"/>
              <w:rPr>
                <w:rFonts w:ascii="Arial" w:hAnsi="Arial" w:cs="Arial"/>
              </w:rPr>
            </w:pPr>
            <w:r w:rsidRPr="00266180">
              <w:rPr>
                <w:rFonts w:ascii="Arial" w:hAnsi="Arial" w:cs="Arial"/>
              </w:rPr>
              <w:t>0.689*</w:t>
            </w:r>
          </w:p>
        </w:tc>
      </w:tr>
    </w:tbl>
    <w:p w14:paraId="4292A14C" w14:textId="77777777" w:rsidR="00B96754" w:rsidRPr="00266180" w:rsidRDefault="00B96754" w:rsidP="00B96754">
      <w:pPr>
        <w:rPr>
          <w:rFonts w:ascii="Arial" w:hAnsi="Arial" w:cs="Arial"/>
          <w:b/>
          <w:bCs/>
        </w:rPr>
      </w:pPr>
    </w:p>
    <w:p w14:paraId="0E42A625" w14:textId="77777777" w:rsidR="00B96754" w:rsidRPr="00266180" w:rsidRDefault="00B96754" w:rsidP="00B96754">
      <w:pPr>
        <w:spacing w:after="240"/>
        <w:jc w:val="both"/>
        <w:rPr>
          <w:rFonts w:ascii="Arial" w:hAnsi="Arial" w:cs="Arial"/>
        </w:rPr>
      </w:pPr>
      <w:r w:rsidRPr="00266180">
        <w:rPr>
          <w:rFonts w:ascii="Arial" w:hAnsi="Arial" w:cs="Arial"/>
        </w:rPr>
        <w:t>Table 2 shows a positive correlation between students' achievement in mathematics and their attitude toward the subject. A comparison study was conducted utilizing the post-test data to determine the extent to which the SEL instructional strategies can improve the kids' math achievement. The analysis's specifics are provided below.</w:t>
      </w:r>
    </w:p>
    <w:p w14:paraId="2DECA27F" w14:textId="77777777" w:rsidR="00B96754" w:rsidRPr="00266180" w:rsidRDefault="00B96754" w:rsidP="00B96754">
      <w:pPr>
        <w:rPr>
          <w:rFonts w:ascii="Arial" w:hAnsi="Arial" w:cs="Arial"/>
          <w:b/>
          <w:bCs/>
        </w:rPr>
      </w:pPr>
      <w:r w:rsidRPr="00266180">
        <w:rPr>
          <w:rFonts w:ascii="Arial" w:hAnsi="Arial" w:cs="Arial"/>
          <w:b/>
          <w:bCs/>
        </w:rPr>
        <w:t>Table 3: Mean, SD, and "t" value of the experimental and control groups' post-test scores in mathematics</w:t>
      </w:r>
    </w:p>
    <w:tbl>
      <w:tblPr>
        <w:tblStyle w:val="TableGrid"/>
        <w:tblW w:w="8364" w:type="dxa"/>
        <w:tblLayout w:type="fixed"/>
        <w:tblLook w:val="04A0" w:firstRow="1" w:lastRow="0" w:firstColumn="1" w:lastColumn="0" w:noHBand="0" w:noVBand="1"/>
      </w:tblPr>
      <w:tblGrid>
        <w:gridCol w:w="1838"/>
        <w:gridCol w:w="663"/>
        <w:gridCol w:w="803"/>
        <w:gridCol w:w="660"/>
        <w:gridCol w:w="567"/>
        <w:gridCol w:w="851"/>
        <w:gridCol w:w="709"/>
        <w:gridCol w:w="1280"/>
        <w:gridCol w:w="993"/>
      </w:tblGrid>
      <w:tr w:rsidR="00B96754" w:rsidRPr="00266180" w14:paraId="4BDAE7AE" w14:textId="77777777" w:rsidTr="00B96754">
        <w:tc>
          <w:tcPr>
            <w:tcW w:w="1838" w:type="dxa"/>
            <w:vMerge w:val="restart"/>
            <w:tcBorders>
              <w:left w:val="nil"/>
            </w:tcBorders>
          </w:tcPr>
          <w:p w14:paraId="6A22BFCB" w14:textId="77777777" w:rsidR="00B96754" w:rsidRPr="00266180" w:rsidRDefault="00B96754" w:rsidP="006B4301">
            <w:pPr>
              <w:rPr>
                <w:rFonts w:ascii="Arial" w:hAnsi="Arial" w:cs="Arial"/>
                <w:b/>
                <w:bCs/>
              </w:rPr>
            </w:pPr>
          </w:p>
        </w:tc>
        <w:tc>
          <w:tcPr>
            <w:tcW w:w="2126" w:type="dxa"/>
            <w:gridSpan w:val="3"/>
          </w:tcPr>
          <w:p w14:paraId="5224D0E5" w14:textId="77777777" w:rsidR="00B96754" w:rsidRPr="00266180" w:rsidRDefault="00B96754" w:rsidP="006B4301">
            <w:pPr>
              <w:jc w:val="center"/>
              <w:rPr>
                <w:rFonts w:ascii="Arial" w:hAnsi="Arial" w:cs="Arial"/>
                <w:b/>
                <w:bCs/>
              </w:rPr>
            </w:pPr>
            <w:r w:rsidRPr="00266180">
              <w:rPr>
                <w:rFonts w:ascii="Arial" w:hAnsi="Arial" w:cs="Arial"/>
                <w:b/>
                <w:bCs/>
              </w:rPr>
              <w:t>Experimental Group</w:t>
            </w:r>
          </w:p>
        </w:tc>
        <w:tc>
          <w:tcPr>
            <w:tcW w:w="2127" w:type="dxa"/>
            <w:gridSpan w:val="3"/>
          </w:tcPr>
          <w:p w14:paraId="696ECE96" w14:textId="77777777" w:rsidR="00B96754" w:rsidRPr="00266180" w:rsidRDefault="00B96754" w:rsidP="006B4301">
            <w:pPr>
              <w:jc w:val="center"/>
              <w:rPr>
                <w:rFonts w:ascii="Arial" w:hAnsi="Arial" w:cs="Arial"/>
                <w:b/>
                <w:bCs/>
              </w:rPr>
            </w:pPr>
            <w:r w:rsidRPr="00266180">
              <w:rPr>
                <w:rFonts w:ascii="Arial" w:hAnsi="Arial" w:cs="Arial"/>
                <w:b/>
                <w:bCs/>
              </w:rPr>
              <w:t>Control Group</w:t>
            </w:r>
          </w:p>
        </w:tc>
        <w:tc>
          <w:tcPr>
            <w:tcW w:w="1280" w:type="dxa"/>
            <w:vMerge w:val="restart"/>
          </w:tcPr>
          <w:p w14:paraId="5AF831D3" w14:textId="77777777" w:rsidR="00B96754" w:rsidRPr="00266180" w:rsidRDefault="00B96754" w:rsidP="006B4301">
            <w:pPr>
              <w:jc w:val="center"/>
              <w:rPr>
                <w:rFonts w:ascii="Arial" w:hAnsi="Arial" w:cs="Arial"/>
                <w:b/>
                <w:bCs/>
              </w:rPr>
            </w:pPr>
            <w:r w:rsidRPr="00266180">
              <w:rPr>
                <w:rFonts w:ascii="Arial" w:hAnsi="Arial" w:cs="Arial"/>
                <w:b/>
                <w:bCs/>
              </w:rPr>
              <w:t>Calculated ‘t’ value</w:t>
            </w:r>
          </w:p>
        </w:tc>
        <w:tc>
          <w:tcPr>
            <w:tcW w:w="993" w:type="dxa"/>
            <w:vMerge w:val="restart"/>
            <w:tcBorders>
              <w:right w:val="nil"/>
            </w:tcBorders>
          </w:tcPr>
          <w:p w14:paraId="7E9C439D" w14:textId="77777777" w:rsidR="00B96754" w:rsidRPr="00266180" w:rsidRDefault="00B96754" w:rsidP="006B4301">
            <w:pPr>
              <w:jc w:val="center"/>
              <w:rPr>
                <w:rFonts w:ascii="Arial" w:hAnsi="Arial" w:cs="Arial"/>
                <w:b/>
                <w:bCs/>
              </w:rPr>
            </w:pPr>
            <w:r w:rsidRPr="00266180">
              <w:rPr>
                <w:rFonts w:ascii="Arial" w:hAnsi="Arial" w:cs="Arial"/>
                <w:b/>
                <w:bCs/>
              </w:rPr>
              <w:t>Remarks</w:t>
            </w:r>
          </w:p>
        </w:tc>
      </w:tr>
      <w:tr w:rsidR="00B96754" w:rsidRPr="00266180" w14:paraId="3379107E" w14:textId="77777777" w:rsidTr="00B96754">
        <w:tc>
          <w:tcPr>
            <w:tcW w:w="1838" w:type="dxa"/>
            <w:vMerge/>
            <w:tcBorders>
              <w:left w:val="nil"/>
              <w:bottom w:val="single" w:sz="4" w:space="0" w:color="auto"/>
              <w:right w:val="single" w:sz="4" w:space="0" w:color="auto"/>
            </w:tcBorders>
          </w:tcPr>
          <w:p w14:paraId="27F6CB9D" w14:textId="77777777" w:rsidR="00B96754" w:rsidRPr="00266180" w:rsidRDefault="00B96754" w:rsidP="006B4301">
            <w:pPr>
              <w:rPr>
                <w:rFonts w:ascii="Arial" w:hAnsi="Arial" w:cs="Arial"/>
                <w:b/>
                <w:bCs/>
              </w:rPr>
            </w:pPr>
          </w:p>
        </w:tc>
        <w:tc>
          <w:tcPr>
            <w:tcW w:w="663" w:type="dxa"/>
            <w:tcBorders>
              <w:left w:val="single" w:sz="4" w:space="0" w:color="auto"/>
            </w:tcBorders>
          </w:tcPr>
          <w:p w14:paraId="41EE11DD" w14:textId="77777777" w:rsidR="00B96754" w:rsidRPr="00266180" w:rsidRDefault="00B96754" w:rsidP="006B4301">
            <w:pPr>
              <w:jc w:val="center"/>
              <w:rPr>
                <w:rFonts w:ascii="Arial" w:hAnsi="Arial" w:cs="Arial"/>
                <w:b/>
                <w:bCs/>
              </w:rPr>
            </w:pPr>
            <w:r w:rsidRPr="00266180">
              <w:rPr>
                <w:rFonts w:ascii="Arial" w:hAnsi="Arial" w:cs="Arial"/>
                <w:b/>
                <w:bCs/>
              </w:rPr>
              <w:t>N</w:t>
            </w:r>
          </w:p>
        </w:tc>
        <w:tc>
          <w:tcPr>
            <w:tcW w:w="803" w:type="dxa"/>
            <w:tcBorders>
              <w:bottom w:val="single" w:sz="4" w:space="0" w:color="auto"/>
            </w:tcBorders>
          </w:tcPr>
          <w:p w14:paraId="65301E3B" w14:textId="77777777" w:rsidR="00B96754" w:rsidRPr="00266180" w:rsidRDefault="00B96754" w:rsidP="006B4301">
            <w:pPr>
              <w:jc w:val="center"/>
              <w:rPr>
                <w:rFonts w:ascii="Arial" w:hAnsi="Arial" w:cs="Arial"/>
                <w:b/>
                <w:bCs/>
              </w:rPr>
            </w:pPr>
            <w:r w:rsidRPr="00266180">
              <w:rPr>
                <w:rFonts w:ascii="Arial" w:hAnsi="Arial" w:cs="Arial"/>
                <w:b/>
                <w:bCs/>
              </w:rPr>
              <w:t>Mean</w:t>
            </w:r>
          </w:p>
        </w:tc>
        <w:tc>
          <w:tcPr>
            <w:tcW w:w="660" w:type="dxa"/>
            <w:tcBorders>
              <w:bottom w:val="single" w:sz="4" w:space="0" w:color="auto"/>
            </w:tcBorders>
          </w:tcPr>
          <w:p w14:paraId="02049A33" w14:textId="77777777" w:rsidR="00B96754" w:rsidRPr="00266180" w:rsidRDefault="00B96754" w:rsidP="006B4301">
            <w:pPr>
              <w:jc w:val="center"/>
              <w:rPr>
                <w:rFonts w:ascii="Arial" w:hAnsi="Arial" w:cs="Arial"/>
                <w:b/>
                <w:bCs/>
              </w:rPr>
            </w:pPr>
            <w:r w:rsidRPr="00266180">
              <w:rPr>
                <w:rFonts w:ascii="Arial" w:hAnsi="Arial" w:cs="Arial"/>
                <w:b/>
                <w:bCs/>
              </w:rPr>
              <w:t>SD</w:t>
            </w:r>
          </w:p>
        </w:tc>
        <w:tc>
          <w:tcPr>
            <w:tcW w:w="567" w:type="dxa"/>
            <w:tcBorders>
              <w:bottom w:val="single" w:sz="4" w:space="0" w:color="auto"/>
              <w:right w:val="single" w:sz="4" w:space="0" w:color="auto"/>
            </w:tcBorders>
          </w:tcPr>
          <w:p w14:paraId="059C4510" w14:textId="77777777" w:rsidR="00B96754" w:rsidRPr="00266180" w:rsidRDefault="00B96754" w:rsidP="006B4301">
            <w:pPr>
              <w:jc w:val="center"/>
              <w:rPr>
                <w:rFonts w:ascii="Arial" w:hAnsi="Arial" w:cs="Arial"/>
                <w:b/>
                <w:bCs/>
              </w:rPr>
            </w:pPr>
            <w:r w:rsidRPr="00266180">
              <w:rPr>
                <w:rFonts w:ascii="Arial" w:hAnsi="Arial" w:cs="Arial"/>
                <w:b/>
                <w:bCs/>
              </w:rPr>
              <w:t>N</w:t>
            </w:r>
          </w:p>
        </w:tc>
        <w:tc>
          <w:tcPr>
            <w:tcW w:w="851" w:type="dxa"/>
            <w:tcBorders>
              <w:left w:val="single" w:sz="4" w:space="0" w:color="auto"/>
              <w:bottom w:val="single" w:sz="4" w:space="0" w:color="auto"/>
            </w:tcBorders>
          </w:tcPr>
          <w:p w14:paraId="57122292" w14:textId="77777777" w:rsidR="00B96754" w:rsidRPr="00266180" w:rsidRDefault="00B96754" w:rsidP="006B4301">
            <w:pPr>
              <w:jc w:val="center"/>
              <w:rPr>
                <w:rFonts w:ascii="Arial" w:hAnsi="Arial" w:cs="Arial"/>
                <w:b/>
                <w:bCs/>
              </w:rPr>
            </w:pPr>
            <w:r w:rsidRPr="00266180">
              <w:rPr>
                <w:rFonts w:ascii="Arial" w:hAnsi="Arial" w:cs="Arial"/>
                <w:b/>
                <w:bCs/>
              </w:rPr>
              <w:t>Mean</w:t>
            </w:r>
          </w:p>
        </w:tc>
        <w:tc>
          <w:tcPr>
            <w:tcW w:w="709" w:type="dxa"/>
            <w:tcBorders>
              <w:bottom w:val="single" w:sz="4" w:space="0" w:color="auto"/>
            </w:tcBorders>
          </w:tcPr>
          <w:p w14:paraId="6DC52EDE" w14:textId="77777777" w:rsidR="00B96754" w:rsidRPr="00266180" w:rsidRDefault="00B96754" w:rsidP="006B4301">
            <w:pPr>
              <w:jc w:val="center"/>
              <w:rPr>
                <w:rFonts w:ascii="Arial" w:hAnsi="Arial" w:cs="Arial"/>
                <w:b/>
                <w:bCs/>
              </w:rPr>
            </w:pPr>
            <w:r w:rsidRPr="00266180">
              <w:rPr>
                <w:rFonts w:ascii="Arial" w:hAnsi="Arial" w:cs="Arial"/>
                <w:b/>
                <w:bCs/>
              </w:rPr>
              <w:t>SD</w:t>
            </w:r>
          </w:p>
        </w:tc>
        <w:tc>
          <w:tcPr>
            <w:tcW w:w="1280" w:type="dxa"/>
            <w:vMerge/>
            <w:tcBorders>
              <w:bottom w:val="single" w:sz="4" w:space="0" w:color="auto"/>
            </w:tcBorders>
          </w:tcPr>
          <w:p w14:paraId="40A3E486" w14:textId="77777777" w:rsidR="00B96754" w:rsidRPr="00266180" w:rsidRDefault="00B96754" w:rsidP="006B4301">
            <w:pPr>
              <w:rPr>
                <w:rFonts w:ascii="Arial" w:hAnsi="Arial" w:cs="Arial"/>
                <w:b/>
                <w:bCs/>
              </w:rPr>
            </w:pPr>
          </w:p>
        </w:tc>
        <w:tc>
          <w:tcPr>
            <w:tcW w:w="993" w:type="dxa"/>
            <w:vMerge/>
            <w:tcBorders>
              <w:bottom w:val="single" w:sz="4" w:space="0" w:color="auto"/>
              <w:right w:val="nil"/>
            </w:tcBorders>
          </w:tcPr>
          <w:p w14:paraId="6A82B57B" w14:textId="77777777" w:rsidR="00B96754" w:rsidRPr="00266180" w:rsidRDefault="00B96754" w:rsidP="006B4301">
            <w:pPr>
              <w:rPr>
                <w:rFonts w:ascii="Arial" w:hAnsi="Arial" w:cs="Arial"/>
                <w:b/>
                <w:bCs/>
              </w:rPr>
            </w:pPr>
          </w:p>
        </w:tc>
      </w:tr>
      <w:tr w:rsidR="00B96754" w:rsidRPr="00266180" w14:paraId="7AD02442" w14:textId="77777777" w:rsidTr="00B96754">
        <w:tc>
          <w:tcPr>
            <w:tcW w:w="1838" w:type="dxa"/>
            <w:tcBorders>
              <w:left w:val="nil"/>
              <w:right w:val="nil"/>
            </w:tcBorders>
          </w:tcPr>
          <w:p w14:paraId="467A7F53" w14:textId="77777777" w:rsidR="00B96754" w:rsidRPr="00266180" w:rsidRDefault="00B96754" w:rsidP="006B4301">
            <w:pPr>
              <w:rPr>
                <w:rFonts w:ascii="Arial" w:hAnsi="Arial" w:cs="Arial"/>
              </w:rPr>
            </w:pPr>
            <w:r w:rsidRPr="00266180">
              <w:rPr>
                <w:rFonts w:ascii="Arial" w:hAnsi="Arial" w:cs="Arial"/>
              </w:rPr>
              <w:t>Achievement in Mathematics</w:t>
            </w:r>
          </w:p>
        </w:tc>
        <w:tc>
          <w:tcPr>
            <w:tcW w:w="663" w:type="dxa"/>
            <w:tcBorders>
              <w:left w:val="nil"/>
              <w:right w:val="nil"/>
            </w:tcBorders>
          </w:tcPr>
          <w:p w14:paraId="64736CEA" w14:textId="77777777" w:rsidR="00B96754" w:rsidRPr="00266180" w:rsidRDefault="00B96754" w:rsidP="006B4301">
            <w:pPr>
              <w:jc w:val="center"/>
              <w:rPr>
                <w:rFonts w:ascii="Arial" w:hAnsi="Arial" w:cs="Arial"/>
              </w:rPr>
            </w:pPr>
            <w:r w:rsidRPr="00266180">
              <w:rPr>
                <w:rFonts w:ascii="Arial" w:hAnsi="Arial" w:cs="Arial"/>
              </w:rPr>
              <w:t>55</w:t>
            </w:r>
          </w:p>
        </w:tc>
        <w:tc>
          <w:tcPr>
            <w:tcW w:w="803" w:type="dxa"/>
            <w:tcBorders>
              <w:left w:val="nil"/>
              <w:right w:val="nil"/>
            </w:tcBorders>
          </w:tcPr>
          <w:p w14:paraId="3B263E13" w14:textId="77777777" w:rsidR="00B96754" w:rsidRPr="00266180" w:rsidRDefault="00B96754" w:rsidP="006B4301">
            <w:pPr>
              <w:jc w:val="center"/>
              <w:rPr>
                <w:rFonts w:ascii="Arial" w:hAnsi="Arial" w:cs="Arial"/>
              </w:rPr>
            </w:pPr>
            <w:r w:rsidRPr="00266180">
              <w:rPr>
                <w:rFonts w:ascii="Arial" w:hAnsi="Arial" w:cs="Arial"/>
              </w:rPr>
              <w:t>26.31</w:t>
            </w:r>
          </w:p>
        </w:tc>
        <w:tc>
          <w:tcPr>
            <w:tcW w:w="660" w:type="dxa"/>
            <w:tcBorders>
              <w:left w:val="nil"/>
              <w:right w:val="nil"/>
            </w:tcBorders>
          </w:tcPr>
          <w:p w14:paraId="45283C6A" w14:textId="77777777" w:rsidR="00B96754" w:rsidRPr="00266180" w:rsidRDefault="00B96754" w:rsidP="006B4301">
            <w:pPr>
              <w:jc w:val="center"/>
              <w:rPr>
                <w:rFonts w:ascii="Arial" w:hAnsi="Arial" w:cs="Arial"/>
              </w:rPr>
            </w:pPr>
            <w:r w:rsidRPr="00266180">
              <w:rPr>
                <w:rFonts w:ascii="Arial" w:hAnsi="Arial" w:cs="Arial"/>
              </w:rPr>
              <w:t>5.28</w:t>
            </w:r>
          </w:p>
        </w:tc>
        <w:tc>
          <w:tcPr>
            <w:tcW w:w="567" w:type="dxa"/>
            <w:tcBorders>
              <w:left w:val="nil"/>
              <w:right w:val="nil"/>
            </w:tcBorders>
          </w:tcPr>
          <w:p w14:paraId="33A27C5C" w14:textId="77777777" w:rsidR="00B96754" w:rsidRPr="00266180" w:rsidRDefault="00B96754" w:rsidP="006B4301">
            <w:pPr>
              <w:jc w:val="center"/>
              <w:rPr>
                <w:rFonts w:ascii="Arial" w:hAnsi="Arial" w:cs="Arial"/>
              </w:rPr>
            </w:pPr>
            <w:r w:rsidRPr="00266180">
              <w:rPr>
                <w:rFonts w:ascii="Arial" w:hAnsi="Arial" w:cs="Arial"/>
              </w:rPr>
              <w:t>50</w:t>
            </w:r>
          </w:p>
        </w:tc>
        <w:tc>
          <w:tcPr>
            <w:tcW w:w="851" w:type="dxa"/>
            <w:tcBorders>
              <w:left w:val="nil"/>
              <w:right w:val="nil"/>
            </w:tcBorders>
          </w:tcPr>
          <w:p w14:paraId="7B89A4B1" w14:textId="77777777" w:rsidR="00B96754" w:rsidRPr="00266180" w:rsidRDefault="00B96754" w:rsidP="006B4301">
            <w:pPr>
              <w:jc w:val="center"/>
              <w:rPr>
                <w:rFonts w:ascii="Arial" w:hAnsi="Arial" w:cs="Arial"/>
              </w:rPr>
            </w:pPr>
            <w:r w:rsidRPr="00266180">
              <w:rPr>
                <w:rFonts w:ascii="Arial" w:hAnsi="Arial" w:cs="Arial"/>
              </w:rPr>
              <w:t>22.16</w:t>
            </w:r>
          </w:p>
        </w:tc>
        <w:tc>
          <w:tcPr>
            <w:tcW w:w="709" w:type="dxa"/>
            <w:tcBorders>
              <w:left w:val="nil"/>
              <w:right w:val="nil"/>
            </w:tcBorders>
          </w:tcPr>
          <w:p w14:paraId="6A80213F" w14:textId="77777777" w:rsidR="00B96754" w:rsidRPr="00266180" w:rsidRDefault="00B96754" w:rsidP="006B4301">
            <w:pPr>
              <w:jc w:val="center"/>
              <w:rPr>
                <w:rFonts w:ascii="Arial" w:hAnsi="Arial" w:cs="Arial"/>
              </w:rPr>
            </w:pPr>
            <w:r w:rsidRPr="00266180">
              <w:rPr>
                <w:rFonts w:ascii="Arial" w:hAnsi="Arial" w:cs="Arial"/>
              </w:rPr>
              <w:t>6.0</w:t>
            </w:r>
          </w:p>
        </w:tc>
        <w:tc>
          <w:tcPr>
            <w:tcW w:w="1280" w:type="dxa"/>
            <w:tcBorders>
              <w:left w:val="nil"/>
              <w:right w:val="nil"/>
            </w:tcBorders>
          </w:tcPr>
          <w:p w14:paraId="50884CF8" w14:textId="77777777" w:rsidR="00B96754" w:rsidRPr="00266180" w:rsidRDefault="00B96754" w:rsidP="006B4301">
            <w:pPr>
              <w:jc w:val="center"/>
              <w:rPr>
                <w:rFonts w:ascii="Arial" w:hAnsi="Arial" w:cs="Arial"/>
              </w:rPr>
            </w:pPr>
            <w:r w:rsidRPr="00266180">
              <w:rPr>
                <w:rFonts w:ascii="Arial" w:hAnsi="Arial" w:cs="Arial"/>
              </w:rPr>
              <w:t>3.18*</w:t>
            </w:r>
          </w:p>
        </w:tc>
        <w:tc>
          <w:tcPr>
            <w:tcW w:w="993" w:type="dxa"/>
            <w:tcBorders>
              <w:left w:val="nil"/>
              <w:right w:val="nil"/>
            </w:tcBorders>
          </w:tcPr>
          <w:p w14:paraId="17FDB331" w14:textId="77777777" w:rsidR="00B96754" w:rsidRPr="00266180" w:rsidRDefault="00B96754" w:rsidP="006B4301">
            <w:pPr>
              <w:rPr>
                <w:rFonts w:ascii="Arial" w:hAnsi="Arial" w:cs="Arial"/>
              </w:rPr>
            </w:pPr>
            <w:r w:rsidRPr="00266180">
              <w:rPr>
                <w:rFonts w:ascii="Arial" w:hAnsi="Arial" w:cs="Arial"/>
              </w:rPr>
              <w:t>*Significant at 0.01 level</w:t>
            </w:r>
          </w:p>
        </w:tc>
      </w:tr>
    </w:tbl>
    <w:p w14:paraId="1E0BE06E" w14:textId="77777777" w:rsidR="00B96754" w:rsidRPr="00266180" w:rsidRDefault="00B96754" w:rsidP="00B96754">
      <w:pPr>
        <w:rPr>
          <w:rFonts w:ascii="Arial" w:hAnsi="Arial" w:cs="Arial"/>
          <w:b/>
          <w:bCs/>
        </w:rPr>
      </w:pPr>
    </w:p>
    <w:p w14:paraId="48AD9787" w14:textId="77777777" w:rsidR="00B96754" w:rsidRPr="00266180" w:rsidRDefault="00B96754" w:rsidP="00B96754">
      <w:pPr>
        <w:jc w:val="both"/>
        <w:rPr>
          <w:rFonts w:ascii="Arial" w:hAnsi="Arial" w:cs="Arial"/>
        </w:rPr>
      </w:pPr>
      <w:r w:rsidRPr="00266180">
        <w:rPr>
          <w:rFonts w:ascii="Arial" w:hAnsi="Arial" w:cs="Arial"/>
        </w:rPr>
        <w:t>Table 3 indicates that the average gap in math achievement is 4.18. This suggests that the experimental group outperformed the control group in terms of score. Thus, it is a sign that the experimental group outperformed the control group in mathematics. This difference is statistically significant, as indicated by the computed "t"-value.</w:t>
      </w:r>
    </w:p>
    <w:p w14:paraId="07DB8DF1" w14:textId="77777777" w:rsidR="002F5D06" w:rsidRDefault="00B96754" w:rsidP="002F5D06">
      <w:pPr>
        <w:spacing w:line="360" w:lineRule="auto"/>
        <w:rPr>
          <w:rFonts w:ascii="Arial" w:hAnsi="Arial" w:cs="Arial"/>
          <w:b/>
          <w:bCs/>
        </w:rPr>
      </w:pPr>
      <w:r>
        <w:rPr>
          <w:rFonts w:ascii="Arial" w:hAnsi="Arial" w:cs="Arial"/>
          <w:b/>
          <w:bCs/>
        </w:rPr>
        <w:t xml:space="preserve"> </w:t>
      </w:r>
    </w:p>
    <w:p w14:paraId="61ABBE09" w14:textId="2F3B0FD8" w:rsidR="002F5D06" w:rsidRPr="00266180" w:rsidRDefault="00736663" w:rsidP="002F5D06">
      <w:pPr>
        <w:spacing w:line="360" w:lineRule="auto"/>
        <w:rPr>
          <w:rFonts w:ascii="Arial" w:hAnsi="Arial" w:cs="Arial"/>
          <w:b/>
          <w:bCs/>
          <w:sz w:val="22"/>
          <w:szCs w:val="22"/>
        </w:rPr>
      </w:pPr>
      <w:r>
        <w:rPr>
          <w:rFonts w:ascii="Arial" w:hAnsi="Arial" w:cs="Arial"/>
          <w:b/>
          <w:bCs/>
        </w:rPr>
        <w:t xml:space="preserve">5. </w:t>
      </w:r>
      <w:r w:rsidR="002F5D06" w:rsidRPr="00266180">
        <w:rPr>
          <w:rFonts w:ascii="Arial" w:hAnsi="Arial" w:cs="Arial"/>
          <w:b/>
          <w:bCs/>
          <w:sz w:val="22"/>
          <w:szCs w:val="22"/>
        </w:rPr>
        <w:t>DISCUSSION</w:t>
      </w:r>
    </w:p>
    <w:p w14:paraId="14A658A8" w14:textId="77777777" w:rsidR="002F5D06" w:rsidRPr="00266180" w:rsidRDefault="002F5D06" w:rsidP="002F5D06">
      <w:pPr>
        <w:jc w:val="both"/>
        <w:rPr>
          <w:rFonts w:ascii="Arial" w:hAnsi="Arial" w:cs="Arial"/>
        </w:rPr>
      </w:pPr>
      <w:r w:rsidRPr="00266180">
        <w:rPr>
          <w:rFonts w:ascii="Arial" w:hAnsi="Arial" w:cs="Arial"/>
        </w:rPr>
        <w:t>Based on the challenges outlined above, it is essential to develop innovative learning models to effectively achieve the objectives of mathematics education, particularly in nurturing students’ socio-emotional competencies. A socio-emotional-based learning model can serve as a foundation that actively engages students in the learning process.</w:t>
      </w:r>
    </w:p>
    <w:p w14:paraId="4CA3E266" w14:textId="77777777" w:rsidR="002F5D06" w:rsidRDefault="002F5D06" w:rsidP="002F5D06">
      <w:pPr>
        <w:ind w:firstLine="567"/>
        <w:jc w:val="both"/>
        <w:rPr>
          <w:rFonts w:ascii="Arial" w:hAnsi="Arial" w:cs="Arial"/>
        </w:rPr>
      </w:pPr>
      <w:r w:rsidRPr="00266180">
        <w:rPr>
          <w:rFonts w:ascii="Arial" w:hAnsi="Arial" w:cs="Arial"/>
        </w:rPr>
        <w:t>The proposed model is structured around a learning syntax—a series of steps or phases designed to guide instructional activities. The socio-emotional-based mathematics learning model includes the following phases:</w:t>
      </w:r>
    </w:p>
    <w:p w14:paraId="781E85A2" w14:textId="77777777" w:rsidR="00DC3AEC" w:rsidRPr="00266180" w:rsidRDefault="00DC3AEC" w:rsidP="002F5D06">
      <w:pPr>
        <w:ind w:firstLine="567"/>
        <w:jc w:val="both"/>
        <w:rPr>
          <w:rFonts w:ascii="Arial" w:hAnsi="Arial" w:cs="Arial"/>
        </w:rPr>
      </w:pPr>
    </w:p>
    <w:p w14:paraId="463133D4" w14:textId="77777777" w:rsidR="002F5D06" w:rsidRPr="00266180" w:rsidRDefault="002F5D06" w:rsidP="002F5D06">
      <w:pPr>
        <w:spacing w:line="276" w:lineRule="auto"/>
        <w:rPr>
          <w:rFonts w:ascii="Arial" w:hAnsi="Arial" w:cs="Arial"/>
          <w:b/>
          <w:bCs/>
        </w:rPr>
      </w:pPr>
      <w:r w:rsidRPr="00266180">
        <w:rPr>
          <w:rFonts w:ascii="Arial" w:hAnsi="Arial" w:cs="Arial"/>
          <w:b/>
          <w:bCs/>
        </w:rPr>
        <w:t>Table 4. Socio-Emotional based Mathematics Learning Syntax</w:t>
      </w:r>
    </w:p>
    <w:tbl>
      <w:tblPr>
        <w:tblStyle w:val="TableGrid"/>
        <w:tblW w:w="8926" w:type="dxa"/>
        <w:tblLook w:val="04A0" w:firstRow="1" w:lastRow="0" w:firstColumn="1" w:lastColumn="0" w:noHBand="0" w:noVBand="1"/>
      </w:tblPr>
      <w:tblGrid>
        <w:gridCol w:w="1413"/>
        <w:gridCol w:w="7513"/>
      </w:tblGrid>
      <w:tr w:rsidR="002F5D06" w:rsidRPr="00266180" w14:paraId="0A636B8B" w14:textId="77777777" w:rsidTr="006B4301">
        <w:tc>
          <w:tcPr>
            <w:tcW w:w="1413" w:type="dxa"/>
            <w:tcBorders>
              <w:left w:val="nil"/>
              <w:bottom w:val="single" w:sz="4" w:space="0" w:color="auto"/>
            </w:tcBorders>
            <w:vAlign w:val="center"/>
          </w:tcPr>
          <w:p w14:paraId="689E1E82" w14:textId="77777777" w:rsidR="002F5D06" w:rsidRPr="00266180" w:rsidRDefault="002F5D06" w:rsidP="006B4301">
            <w:pPr>
              <w:jc w:val="center"/>
              <w:rPr>
                <w:rFonts w:ascii="Arial" w:hAnsi="Arial" w:cs="Arial"/>
                <w:b/>
                <w:bCs/>
              </w:rPr>
            </w:pPr>
            <w:r w:rsidRPr="00266180">
              <w:rPr>
                <w:rFonts w:ascii="Arial" w:hAnsi="Arial" w:cs="Arial"/>
                <w:b/>
                <w:bCs/>
              </w:rPr>
              <w:t>Step</w:t>
            </w:r>
          </w:p>
        </w:tc>
        <w:tc>
          <w:tcPr>
            <w:tcW w:w="7513" w:type="dxa"/>
            <w:tcBorders>
              <w:bottom w:val="single" w:sz="4" w:space="0" w:color="auto"/>
              <w:right w:val="nil"/>
            </w:tcBorders>
            <w:vAlign w:val="center"/>
          </w:tcPr>
          <w:p w14:paraId="150560E8" w14:textId="77777777" w:rsidR="002F5D06" w:rsidRPr="00266180" w:rsidRDefault="002F5D06" w:rsidP="006B4301">
            <w:pPr>
              <w:jc w:val="center"/>
              <w:rPr>
                <w:rFonts w:ascii="Arial" w:hAnsi="Arial" w:cs="Arial"/>
                <w:b/>
                <w:bCs/>
              </w:rPr>
            </w:pPr>
            <w:r w:rsidRPr="00266180">
              <w:rPr>
                <w:rFonts w:ascii="Arial" w:hAnsi="Arial" w:cs="Arial"/>
                <w:b/>
                <w:bCs/>
              </w:rPr>
              <w:t>Description</w:t>
            </w:r>
          </w:p>
        </w:tc>
      </w:tr>
      <w:tr w:rsidR="002F5D06" w:rsidRPr="00266180" w14:paraId="7A4637EB" w14:textId="77777777" w:rsidTr="006B4301">
        <w:tc>
          <w:tcPr>
            <w:tcW w:w="1413" w:type="dxa"/>
            <w:tcBorders>
              <w:left w:val="nil"/>
              <w:right w:val="nil"/>
            </w:tcBorders>
            <w:vAlign w:val="center"/>
          </w:tcPr>
          <w:p w14:paraId="23215D02" w14:textId="77777777" w:rsidR="002F5D06" w:rsidRPr="00266180" w:rsidRDefault="002F5D06" w:rsidP="006B4301">
            <w:pPr>
              <w:jc w:val="center"/>
              <w:rPr>
                <w:rFonts w:ascii="Arial" w:hAnsi="Arial" w:cs="Arial"/>
                <w:b/>
                <w:bCs/>
              </w:rPr>
            </w:pPr>
            <w:r w:rsidRPr="00266180">
              <w:rPr>
                <w:rFonts w:ascii="Arial" w:hAnsi="Arial" w:cs="Arial"/>
              </w:rPr>
              <w:t>1</w:t>
            </w:r>
          </w:p>
        </w:tc>
        <w:tc>
          <w:tcPr>
            <w:tcW w:w="7513" w:type="dxa"/>
            <w:tcBorders>
              <w:left w:val="nil"/>
              <w:right w:val="nil"/>
            </w:tcBorders>
            <w:vAlign w:val="center"/>
          </w:tcPr>
          <w:p w14:paraId="51F9E154" w14:textId="77777777" w:rsidR="002F5D06" w:rsidRPr="00266180" w:rsidRDefault="002F5D06" w:rsidP="006B4301">
            <w:pPr>
              <w:jc w:val="both"/>
              <w:rPr>
                <w:rFonts w:ascii="Arial" w:hAnsi="Arial" w:cs="Arial"/>
                <w:b/>
                <w:bCs/>
              </w:rPr>
            </w:pPr>
            <w:r w:rsidRPr="00266180">
              <w:rPr>
                <w:rFonts w:ascii="Arial" w:hAnsi="Arial" w:cs="Arial"/>
              </w:rPr>
              <w:t>Apperception – Introduction to the topic, communication of learning objectives, motivation for students, and review of prior knowledge related to the subject.</w:t>
            </w:r>
          </w:p>
        </w:tc>
      </w:tr>
      <w:tr w:rsidR="002F5D06" w:rsidRPr="00266180" w14:paraId="040742EB" w14:textId="77777777" w:rsidTr="006B4301">
        <w:tc>
          <w:tcPr>
            <w:tcW w:w="1413" w:type="dxa"/>
            <w:tcBorders>
              <w:left w:val="nil"/>
              <w:right w:val="nil"/>
            </w:tcBorders>
            <w:vAlign w:val="center"/>
          </w:tcPr>
          <w:p w14:paraId="72DC1B7E" w14:textId="77777777" w:rsidR="002F5D06" w:rsidRPr="00266180" w:rsidRDefault="002F5D06" w:rsidP="006B4301">
            <w:pPr>
              <w:jc w:val="center"/>
              <w:rPr>
                <w:rFonts w:ascii="Arial" w:hAnsi="Arial" w:cs="Arial"/>
                <w:b/>
                <w:bCs/>
              </w:rPr>
            </w:pPr>
            <w:r w:rsidRPr="00266180">
              <w:rPr>
                <w:rFonts w:ascii="Arial" w:hAnsi="Arial" w:cs="Arial"/>
              </w:rPr>
              <w:t>2</w:t>
            </w:r>
          </w:p>
        </w:tc>
        <w:tc>
          <w:tcPr>
            <w:tcW w:w="7513" w:type="dxa"/>
            <w:tcBorders>
              <w:left w:val="nil"/>
              <w:right w:val="nil"/>
            </w:tcBorders>
            <w:vAlign w:val="center"/>
          </w:tcPr>
          <w:p w14:paraId="0117AAFC" w14:textId="77777777" w:rsidR="002F5D06" w:rsidRPr="00266180" w:rsidRDefault="002F5D06" w:rsidP="006B4301">
            <w:pPr>
              <w:jc w:val="both"/>
              <w:rPr>
                <w:rFonts w:ascii="Arial" w:hAnsi="Arial" w:cs="Arial"/>
                <w:b/>
                <w:bCs/>
              </w:rPr>
            </w:pPr>
            <w:r w:rsidRPr="00266180">
              <w:rPr>
                <w:rFonts w:ascii="Arial" w:hAnsi="Arial" w:cs="Arial"/>
              </w:rPr>
              <w:t>Representation – Introducing the socio-emotional learning model and organizing students into groups for collaborative discussion.</w:t>
            </w:r>
          </w:p>
        </w:tc>
      </w:tr>
      <w:tr w:rsidR="002F5D06" w:rsidRPr="00266180" w14:paraId="0BE271A1" w14:textId="77777777" w:rsidTr="006B4301">
        <w:tc>
          <w:tcPr>
            <w:tcW w:w="1413" w:type="dxa"/>
            <w:tcBorders>
              <w:left w:val="nil"/>
              <w:right w:val="nil"/>
            </w:tcBorders>
            <w:vAlign w:val="center"/>
          </w:tcPr>
          <w:p w14:paraId="259EDBC9" w14:textId="77777777" w:rsidR="002F5D06" w:rsidRPr="00266180" w:rsidRDefault="002F5D06" w:rsidP="006B4301">
            <w:pPr>
              <w:jc w:val="center"/>
              <w:rPr>
                <w:rFonts w:ascii="Arial" w:hAnsi="Arial" w:cs="Arial"/>
                <w:b/>
                <w:bCs/>
              </w:rPr>
            </w:pPr>
            <w:r w:rsidRPr="00266180">
              <w:rPr>
                <w:rFonts w:ascii="Arial" w:hAnsi="Arial" w:cs="Arial"/>
              </w:rPr>
              <w:t>3</w:t>
            </w:r>
          </w:p>
        </w:tc>
        <w:tc>
          <w:tcPr>
            <w:tcW w:w="7513" w:type="dxa"/>
            <w:tcBorders>
              <w:left w:val="nil"/>
              <w:right w:val="nil"/>
            </w:tcBorders>
            <w:vAlign w:val="center"/>
          </w:tcPr>
          <w:p w14:paraId="5A6265A6" w14:textId="77777777" w:rsidR="002F5D06" w:rsidRPr="00266180" w:rsidRDefault="002F5D06" w:rsidP="006B4301">
            <w:pPr>
              <w:jc w:val="both"/>
              <w:rPr>
                <w:rFonts w:ascii="Arial" w:hAnsi="Arial" w:cs="Arial"/>
                <w:b/>
                <w:bCs/>
              </w:rPr>
            </w:pPr>
            <w:r w:rsidRPr="00266180">
              <w:rPr>
                <w:rFonts w:ascii="Arial" w:hAnsi="Arial" w:cs="Arial"/>
              </w:rPr>
              <w:t>Project Development – Engaging students in presenting and developing their group projects.</w:t>
            </w:r>
          </w:p>
        </w:tc>
      </w:tr>
      <w:tr w:rsidR="002F5D06" w:rsidRPr="00266180" w14:paraId="26F31FEB" w14:textId="77777777" w:rsidTr="006B4301">
        <w:tc>
          <w:tcPr>
            <w:tcW w:w="1413" w:type="dxa"/>
            <w:tcBorders>
              <w:left w:val="nil"/>
              <w:right w:val="nil"/>
            </w:tcBorders>
            <w:vAlign w:val="center"/>
          </w:tcPr>
          <w:p w14:paraId="092DE0E5" w14:textId="77777777" w:rsidR="002F5D06" w:rsidRPr="00266180" w:rsidRDefault="002F5D06" w:rsidP="006B4301">
            <w:pPr>
              <w:jc w:val="center"/>
              <w:rPr>
                <w:rFonts w:ascii="Arial" w:hAnsi="Arial" w:cs="Arial"/>
                <w:b/>
                <w:bCs/>
              </w:rPr>
            </w:pPr>
            <w:r w:rsidRPr="00266180">
              <w:rPr>
                <w:rFonts w:ascii="Arial" w:hAnsi="Arial" w:cs="Arial"/>
              </w:rPr>
              <w:lastRenderedPageBreak/>
              <w:t>4</w:t>
            </w:r>
          </w:p>
        </w:tc>
        <w:tc>
          <w:tcPr>
            <w:tcW w:w="7513" w:type="dxa"/>
            <w:tcBorders>
              <w:left w:val="nil"/>
              <w:right w:val="nil"/>
            </w:tcBorders>
            <w:vAlign w:val="center"/>
          </w:tcPr>
          <w:p w14:paraId="40195588" w14:textId="77777777" w:rsidR="002F5D06" w:rsidRPr="00266180" w:rsidRDefault="002F5D06" w:rsidP="006B4301">
            <w:pPr>
              <w:jc w:val="both"/>
              <w:rPr>
                <w:rFonts w:ascii="Arial" w:hAnsi="Arial" w:cs="Arial"/>
                <w:b/>
                <w:bCs/>
              </w:rPr>
            </w:pPr>
            <w:r w:rsidRPr="00266180">
              <w:rPr>
                <w:rFonts w:ascii="Arial" w:hAnsi="Arial" w:cs="Arial"/>
              </w:rPr>
              <w:t>Summarization – Reviewing and summarizing the outcomes of group work to enhance critical thinking skills.</w:t>
            </w:r>
          </w:p>
        </w:tc>
      </w:tr>
      <w:tr w:rsidR="002F5D06" w:rsidRPr="00266180" w14:paraId="64865AC4" w14:textId="77777777" w:rsidTr="006B4301">
        <w:tc>
          <w:tcPr>
            <w:tcW w:w="1413" w:type="dxa"/>
            <w:tcBorders>
              <w:left w:val="nil"/>
              <w:right w:val="nil"/>
            </w:tcBorders>
            <w:vAlign w:val="center"/>
          </w:tcPr>
          <w:p w14:paraId="581C4838" w14:textId="77777777" w:rsidR="002F5D06" w:rsidRPr="00266180" w:rsidRDefault="002F5D06" w:rsidP="006B4301">
            <w:pPr>
              <w:jc w:val="center"/>
              <w:rPr>
                <w:rFonts w:ascii="Arial" w:hAnsi="Arial" w:cs="Arial"/>
                <w:b/>
                <w:bCs/>
              </w:rPr>
            </w:pPr>
            <w:r w:rsidRPr="00266180">
              <w:rPr>
                <w:rFonts w:ascii="Arial" w:hAnsi="Arial" w:cs="Arial"/>
              </w:rPr>
              <w:t>5</w:t>
            </w:r>
          </w:p>
        </w:tc>
        <w:tc>
          <w:tcPr>
            <w:tcW w:w="7513" w:type="dxa"/>
            <w:tcBorders>
              <w:left w:val="nil"/>
              <w:right w:val="nil"/>
            </w:tcBorders>
            <w:vAlign w:val="center"/>
          </w:tcPr>
          <w:p w14:paraId="500B81FB" w14:textId="77777777" w:rsidR="002F5D06" w:rsidRPr="00266180" w:rsidRDefault="002F5D06" w:rsidP="006B4301">
            <w:pPr>
              <w:jc w:val="both"/>
              <w:rPr>
                <w:rFonts w:ascii="Arial" w:hAnsi="Arial" w:cs="Arial"/>
                <w:b/>
                <w:bCs/>
              </w:rPr>
            </w:pPr>
            <w:r w:rsidRPr="00266180">
              <w:rPr>
                <w:rFonts w:ascii="Arial" w:hAnsi="Arial" w:cs="Arial"/>
              </w:rPr>
              <w:t>Reflection – Reflecting on learning outcomes and providing recognition or rewards to students.</w:t>
            </w:r>
          </w:p>
        </w:tc>
      </w:tr>
    </w:tbl>
    <w:p w14:paraId="1154F037" w14:textId="77777777" w:rsidR="002F5D06" w:rsidRPr="00266180" w:rsidRDefault="002F5D06" w:rsidP="002F5D06">
      <w:pPr>
        <w:jc w:val="both"/>
        <w:rPr>
          <w:rFonts w:ascii="Arial" w:hAnsi="Arial" w:cs="Arial"/>
        </w:rPr>
      </w:pPr>
      <w:r w:rsidRPr="00266180">
        <w:rPr>
          <w:rFonts w:ascii="Arial" w:hAnsi="Arial" w:cs="Arial"/>
        </w:rPr>
        <w:t>Traditionally, mathematics instruction has followed a teacher-</w:t>
      </w:r>
      <w:proofErr w:type="spellStart"/>
      <w:r w:rsidRPr="00266180">
        <w:rPr>
          <w:rFonts w:ascii="Arial" w:hAnsi="Arial" w:cs="Arial"/>
        </w:rPr>
        <w:t>centred</w:t>
      </w:r>
      <w:proofErr w:type="spellEnd"/>
      <w:r w:rsidRPr="00266180">
        <w:rPr>
          <w:rFonts w:ascii="Arial" w:hAnsi="Arial" w:cs="Arial"/>
        </w:rPr>
        <w:t xml:space="preserve"> approach, where the teacher delivers the content, provides examples, and assigns practice problems. This method often limits the creativity of teachers in developing student-</w:t>
      </w:r>
      <w:proofErr w:type="spellStart"/>
      <w:r w:rsidRPr="00266180">
        <w:rPr>
          <w:rFonts w:ascii="Arial" w:hAnsi="Arial" w:cs="Arial"/>
        </w:rPr>
        <w:t>centred</w:t>
      </w:r>
      <w:proofErr w:type="spellEnd"/>
      <w:r w:rsidRPr="00266180">
        <w:rPr>
          <w:rFonts w:ascii="Arial" w:hAnsi="Arial" w:cs="Arial"/>
        </w:rPr>
        <w:t xml:space="preserve"> learning experiences.</w:t>
      </w:r>
    </w:p>
    <w:p w14:paraId="02902DC0" w14:textId="77777777" w:rsidR="002F5D06" w:rsidRPr="00266180" w:rsidRDefault="002F5D06" w:rsidP="002F5D06">
      <w:pPr>
        <w:ind w:firstLine="567"/>
        <w:jc w:val="both"/>
        <w:rPr>
          <w:rFonts w:ascii="Arial" w:hAnsi="Arial" w:cs="Arial"/>
        </w:rPr>
      </w:pPr>
      <w:r w:rsidRPr="00266180">
        <w:rPr>
          <w:rFonts w:ascii="Arial" w:hAnsi="Arial" w:cs="Arial"/>
        </w:rPr>
        <w:t>By implementing a socio-emotional-based mathematics learning model, teachers are encouraged to be more innovative and to design learning environments where students actively construct knowledge rather than passively receive it. In this model, teachers provide meaningful resources and scenarios—such as story problems—that challenge students to explore concepts, test hypotheses, and draw conclusions. Thus, the application of socio-emotional learning syntax is expected to enhance both teacher creativity and student engagement.</w:t>
      </w:r>
    </w:p>
    <w:p w14:paraId="5809751B" w14:textId="7037C1F7" w:rsidR="002F5D06" w:rsidRDefault="002F5D06" w:rsidP="00736663">
      <w:pPr>
        <w:spacing w:line="360" w:lineRule="auto"/>
        <w:rPr>
          <w:rFonts w:ascii="Arial" w:hAnsi="Arial" w:cs="Arial"/>
          <w:b/>
          <w:bCs/>
        </w:rPr>
      </w:pPr>
    </w:p>
    <w:p w14:paraId="043C2741" w14:textId="77777777" w:rsidR="008D368F" w:rsidRPr="00266180" w:rsidRDefault="008D368F" w:rsidP="008D368F">
      <w:pPr>
        <w:spacing w:after="240"/>
        <w:rPr>
          <w:rFonts w:ascii="Arial" w:hAnsi="Arial" w:cs="Arial"/>
          <w:b/>
          <w:bCs/>
          <w:sz w:val="22"/>
          <w:szCs w:val="22"/>
        </w:rPr>
      </w:pPr>
      <w:r w:rsidRPr="00266180">
        <w:rPr>
          <w:rFonts w:ascii="Arial" w:hAnsi="Arial" w:cs="Arial"/>
          <w:b/>
          <w:bCs/>
          <w:sz w:val="22"/>
          <w:szCs w:val="22"/>
        </w:rPr>
        <w:t>6. CONCLUSION</w:t>
      </w:r>
    </w:p>
    <w:p w14:paraId="12BA932D" w14:textId="77777777" w:rsidR="008D368F" w:rsidRPr="008D368F" w:rsidRDefault="008D368F" w:rsidP="008D368F">
      <w:pPr>
        <w:jc w:val="both"/>
        <w:rPr>
          <w:rFonts w:ascii="Arial" w:hAnsi="Arial" w:cs="Arial"/>
        </w:rPr>
      </w:pPr>
      <w:r w:rsidRPr="008D368F">
        <w:rPr>
          <w:rFonts w:ascii="Arial" w:hAnsi="Arial" w:cs="Arial"/>
        </w:rPr>
        <w:t>This study offers preliminary evidence supporting the effectiveness of implementing a socio-emotional learning approach in elementary mathematics instruction, specifically within a Tamil medium government-sponsored school in Tamil Nadu. However, several limitations should be acknowledged:</w:t>
      </w:r>
    </w:p>
    <w:p w14:paraId="1AACDF6B" w14:textId="77777777" w:rsidR="008D368F" w:rsidRPr="008D368F" w:rsidRDefault="008D368F" w:rsidP="008D368F">
      <w:pPr>
        <w:numPr>
          <w:ilvl w:val="0"/>
          <w:numId w:val="11"/>
        </w:numPr>
        <w:rPr>
          <w:rFonts w:ascii="Arial" w:hAnsi="Arial" w:cs="Arial"/>
        </w:rPr>
      </w:pPr>
      <w:r w:rsidRPr="008D368F">
        <w:rPr>
          <w:rFonts w:ascii="Arial" w:hAnsi="Arial" w:cs="Arial"/>
        </w:rPr>
        <w:t>Small Sample Size: The findings are based on a limited sample, which may restrict the generalizability of the results.</w:t>
      </w:r>
    </w:p>
    <w:p w14:paraId="7503DCF1" w14:textId="77777777" w:rsidR="008D368F" w:rsidRPr="008D368F" w:rsidRDefault="008D368F" w:rsidP="008D368F">
      <w:pPr>
        <w:numPr>
          <w:ilvl w:val="0"/>
          <w:numId w:val="11"/>
        </w:numPr>
        <w:rPr>
          <w:rFonts w:ascii="Arial" w:hAnsi="Arial" w:cs="Arial"/>
        </w:rPr>
      </w:pPr>
      <w:r w:rsidRPr="008D368F">
        <w:rPr>
          <w:rFonts w:ascii="Arial" w:hAnsi="Arial" w:cs="Arial"/>
        </w:rPr>
        <w:t>Single-Site Implementation: The strategies were tested in only one school, increasing the risk of context-specific outcomes.</w:t>
      </w:r>
    </w:p>
    <w:p w14:paraId="303FF7EC" w14:textId="77777777" w:rsidR="008D368F" w:rsidRPr="008D368F" w:rsidRDefault="008D368F" w:rsidP="008D368F">
      <w:pPr>
        <w:numPr>
          <w:ilvl w:val="0"/>
          <w:numId w:val="11"/>
        </w:numPr>
        <w:rPr>
          <w:rFonts w:ascii="Arial" w:hAnsi="Arial" w:cs="Arial"/>
        </w:rPr>
      </w:pPr>
      <w:r w:rsidRPr="008D368F">
        <w:rPr>
          <w:rFonts w:ascii="Arial" w:hAnsi="Arial" w:cs="Arial"/>
        </w:rPr>
        <w:t>Researcher Bias: The researcher served as the implementer of the intervention, potentially introducing bias in the application and assessment of the strategies.</w:t>
      </w:r>
    </w:p>
    <w:p w14:paraId="2116E1A4" w14:textId="77777777" w:rsidR="008D368F" w:rsidRPr="008D368F" w:rsidRDefault="008D368F" w:rsidP="008D368F">
      <w:pPr>
        <w:numPr>
          <w:ilvl w:val="0"/>
          <w:numId w:val="11"/>
        </w:numPr>
        <w:rPr>
          <w:rFonts w:ascii="Arial" w:hAnsi="Arial" w:cs="Arial"/>
        </w:rPr>
      </w:pPr>
      <w:r w:rsidRPr="008D368F">
        <w:rPr>
          <w:rFonts w:ascii="Arial" w:hAnsi="Arial" w:cs="Arial"/>
        </w:rPr>
        <w:t>Unstandardized Assessment: The study used non-standardized test scores to evaluate effectiveness, which may affect the reliability of the results.</w:t>
      </w:r>
    </w:p>
    <w:p w14:paraId="05DB204E" w14:textId="77777777" w:rsidR="008D368F" w:rsidRPr="008D368F" w:rsidRDefault="008D368F" w:rsidP="008D368F">
      <w:pPr>
        <w:jc w:val="both"/>
        <w:rPr>
          <w:rFonts w:ascii="Arial" w:hAnsi="Arial" w:cs="Arial"/>
        </w:rPr>
      </w:pPr>
      <w:r w:rsidRPr="008D368F">
        <w:rPr>
          <w:rFonts w:ascii="Arial" w:hAnsi="Arial" w:cs="Arial"/>
        </w:rPr>
        <w:t>Future research should address these limitations by employing larger and more diverse samples, involving independent implementers, and using standardized assessment tools. Broader studies will help determine the scalability and long-term impact of SEL-based models in mathematics instruction.</w:t>
      </w:r>
    </w:p>
    <w:p w14:paraId="5FDD31CD" w14:textId="0EA04C0E" w:rsidR="008D368F" w:rsidRPr="001264D4" w:rsidRDefault="008D368F" w:rsidP="001264D4">
      <w:pPr>
        <w:spacing w:after="240"/>
        <w:ind w:firstLine="567"/>
        <w:jc w:val="both"/>
        <w:rPr>
          <w:rFonts w:ascii="Arial" w:hAnsi="Arial" w:cs="Arial"/>
        </w:rPr>
      </w:pPr>
      <w:r w:rsidRPr="008D368F">
        <w:rPr>
          <w:rFonts w:ascii="Arial" w:hAnsi="Arial" w:cs="Arial"/>
        </w:rPr>
        <w:t>Revisiting the traditional teacher-</w:t>
      </w:r>
      <w:proofErr w:type="spellStart"/>
      <w:r w:rsidRPr="008D368F">
        <w:rPr>
          <w:rFonts w:ascii="Arial" w:hAnsi="Arial" w:cs="Arial"/>
        </w:rPr>
        <w:t>centred</w:t>
      </w:r>
      <w:proofErr w:type="spellEnd"/>
      <w:r w:rsidRPr="008D368F">
        <w:rPr>
          <w:rFonts w:ascii="Arial" w:hAnsi="Arial" w:cs="Arial"/>
        </w:rPr>
        <w:t xml:space="preserve"> approach—which often fails to promote creativity or student agency—this study reinforces the potential of socio-emotional-based learning models to transform mathematics education. By </w:t>
      </w:r>
      <w:proofErr w:type="spellStart"/>
      <w:r w:rsidRPr="008D368F">
        <w:rPr>
          <w:rFonts w:ascii="Arial" w:hAnsi="Arial" w:cs="Arial"/>
        </w:rPr>
        <w:t>centring</w:t>
      </w:r>
      <w:proofErr w:type="spellEnd"/>
      <w:r w:rsidRPr="008D368F">
        <w:rPr>
          <w:rFonts w:ascii="Arial" w:hAnsi="Arial" w:cs="Arial"/>
        </w:rPr>
        <w:t xml:space="preserve"> instruction on emotional engagement, collaboration, and reflective learning, educators can better equip students with both academic skills and life competencies.</w:t>
      </w:r>
    </w:p>
    <w:p w14:paraId="7409AB5A" w14:textId="77777777" w:rsidR="004D28A7" w:rsidRDefault="004D28A7" w:rsidP="00734328">
      <w:pPr>
        <w:spacing w:after="240"/>
        <w:jc w:val="both"/>
        <w:rPr>
          <w:rFonts w:ascii="Arial" w:hAnsi="Arial" w:cs="Arial"/>
          <w:b/>
          <w:bCs/>
        </w:rPr>
      </w:pPr>
    </w:p>
    <w:p w14:paraId="22C0ABF5" w14:textId="65E096E5" w:rsidR="00734328" w:rsidRPr="00D31F02" w:rsidRDefault="00D31F02" w:rsidP="00734328">
      <w:pPr>
        <w:spacing w:after="240"/>
        <w:jc w:val="both"/>
        <w:rPr>
          <w:rFonts w:ascii="Arial" w:hAnsi="Arial" w:cs="Arial"/>
          <w:b/>
          <w:bCs/>
        </w:rPr>
      </w:pPr>
      <w:bookmarkStart w:id="0" w:name="_GoBack"/>
      <w:bookmarkEnd w:id="0"/>
      <w:r w:rsidRPr="00D31F02">
        <w:rPr>
          <w:rFonts w:ascii="Arial" w:hAnsi="Arial" w:cs="Arial"/>
          <w:b/>
          <w:bCs/>
        </w:rPr>
        <w:t>Competing Interests Disclaimer:</w:t>
      </w:r>
    </w:p>
    <w:p w14:paraId="54918AD4" w14:textId="77777777" w:rsidR="00734328" w:rsidRDefault="00734328" w:rsidP="00734328">
      <w:pPr>
        <w:spacing w:after="240"/>
        <w:jc w:val="both"/>
        <w:rPr>
          <w:rFonts w:ascii="Arial" w:hAnsi="Arial" w:cs="Arial"/>
        </w:rPr>
      </w:pPr>
      <w:r w:rsidRPr="007D24A5">
        <w:rPr>
          <w:rFonts w:ascii="Arial" w:hAnsi="Arial" w:cs="Arial"/>
        </w:rPr>
        <w:t>Authors have declared that they have no known competing financial interests OR non-financial interests OR personal relationships that could have appeared to influence the work reported in this paper.</w:t>
      </w:r>
    </w:p>
    <w:p w14:paraId="6E87C306" w14:textId="77777777" w:rsidR="00734328" w:rsidRPr="00D31F02" w:rsidRDefault="00734328" w:rsidP="00734328">
      <w:pPr>
        <w:spacing w:after="240"/>
        <w:jc w:val="both"/>
        <w:rPr>
          <w:rFonts w:ascii="Arial" w:hAnsi="Arial" w:cs="Arial"/>
          <w:b/>
          <w:bCs/>
        </w:rPr>
      </w:pPr>
      <w:r w:rsidRPr="00D31F02">
        <w:rPr>
          <w:rFonts w:ascii="Arial" w:hAnsi="Arial" w:cs="Arial"/>
          <w:b/>
          <w:bCs/>
        </w:rPr>
        <w:t>Disclaimer (Artificial intelligence)</w:t>
      </w:r>
    </w:p>
    <w:p w14:paraId="6951BF7A" w14:textId="77777777" w:rsidR="00734328" w:rsidRPr="00625DB0" w:rsidRDefault="00734328" w:rsidP="00734328">
      <w:pPr>
        <w:spacing w:after="240"/>
        <w:jc w:val="both"/>
        <w:rPr>
          <w:rFonts w:ascii="Arial" w:hAnsi="Arial" w:cs="Arial"/>
        </w:rPr>
      </w:pPr>
      <w:r w:rsidRPr="00B00AF6">
        <w:rPr>
          <w:rFonts w:ascii="Arial" w:hAnsi="Arial" w:cs="Arial"/>
        </w:rPr>
        <w:t>Author(s) hereby declare that NO generative AI technologies such as Large Language Models (ChatGPT, COPILOT, etc.) and text-to-image generators have been used during the writing or editing of this manuscript.</w:t>
      </w:r>
    </w:p>
    <w:p w14:paraId="002BA6BB" w14:textId="77777777" w:rsidR="00734328" w:rsidRPr="00D31F02" w:rsidRDefault="00734328" w:rsidP="00734328">
      <w:pPr>
        <w:spacing w:before="240" w:after="240"/>
        <w:rPr>
          <w:rFonts w:ascii="Arial" w:hAnsi="Arial" w:cs="Arial"/>
          <w:b/>
          <w:bCs/>
          <w:lang w:val="en-IN"/>
        </w:rPr>
      </w:pPr>
      <w:r w:rsidRPr="00D31F02">
        <w:rPr>
          <w:rFonts w:ascii="Arial" w:hAnsi="Arial" w:cs="Arial"/>
          <w:b/>
          <w:bCs/>
          <w:lang w:val="en-IN"/>
        </w:rPr>
        <w:lastRenderedPageBreak/>
        <w:t>Ethical Considerations</w:t>
      </w:r>
    </w:p>
    <w:p w14:paraId="25A80DA1" w14:textId="77777777" w:rsidR="00734328" w:rsidRDefault="00734328" w:rsidP="00734328">
      <w:pPr>
        <w:spacing w:before="240" w:after="240"/>
        <w:jc w:val="both"/>
        <w:rPr>
          <w:rFonts w:ascii="Arial" w:hAnsi="Arial" w:cs="Arial"/>
          <w:lang w:val="en-IN"/>
        </w:rPr>
      </w:pPr>
      <w:r w:rsidRPr="00D31F02">
        <w:rPr>
          <w:rFonts w:ascii="Arial" w:hAnsi="Arial" w:cs="Arial"/>
          <w:lang w:val="en-IN"/>
        </w:rPr>
        <w:t xml:space="preserve">The Institutional Ethics Committee gave ethical clearance to conduct the study before collecting the data. The survey was voluntary, and the participants gave their consent electronically. The study did not involve any personal identifiable information. The responses were anonymous and in aggregate form, and the study was for academic research only. </w:t>
      </w:r>
    </w:p>
    <w:p w14:paraId="66249917" w14:textId="77777777" w:rsidR="008B0775" w:rsidRDefault="008B0775" w:rsidP="00734328">
      <w:pPr>
        <w:spacing w:before="240" w:after="240"/>
        <w:jc w:val="both"/>
        <w:rPr>
          <w:rFonts w:ascii="Arial" w:hAnsi="Arial" w:cs="Arial"/>
          <w:lang w:val="en-IN"/>
        </w:rPr>
      </w:pPr>
    </w:p>
    <w:p w14:paraId="11EEC507" w14:textId="77777777" w:rsidR="008B0775" w:rsidRPr="008B0775" w:rsidRDefault="008B0775" w:rsidP="008B0775">
      <w:pPr>
        <w:spacing w:before="240" w:after="240"/>
        <w:jc w:val="both"/>
        <w:rPr>
          <w:rFonts w:ascii="Arial" w:hAnsi="Arial" w:cs="Arial"/>
          <w:sz w:val="22"/>
          <w:szCs w:val="22"/>
        </w:rPr>
      </w:pPr>
      <w:r w:rsidRPr="008B0775">
        <w:rPr>
          <w:rFonts w:ascii="Arial" w:hAnsi="Arial" w:cs="Arial"/>
          <w:sz w:val="22"/>
          <w:szCs w:val="22"/>
        </w:rPr>
        <w:t>COMPETING INTERESTS DISCLAIMER:</w:t>
      </w:r>
    </w:p>
    <w:p w14:paraId="45AE9A34" w14:textId="10095F2F" w:rsidR="008B0775" w:rsidRPr="00D31F02" w:rsidRDefault="008B0775" w:rsidP="008B0775">
      <w:pPr>
        <w:spacing w:before="240" w:after="240"/>
        <w:jc w:val="both"/>
        <w:rPr>
          <w:rFonts w:ascii="Arial" w:hAnsi="Arial" w:cs="Arial"/>
          <w:sz w:val="22"/>
          <w:szCs w:val="22"/>
        </w:rPr>
      </w:pPr>
      <w:r w:rsidRPr="008B0775">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2D3A21E8" w14:textId="77777777" w:rsidR="00736663" w:rsidRPr="00706D35" w:rsidRDefault="00736663" w:rsidP="00736663">
      <w:pPr>
        <w:spacing w:before="240" w:after="240"/>
        <w:rPr>
          <w:rFonts w:ascii="Arial" w:hAnsi="Arial" w:cs="Arial"/>
          <w:b/>
          <w:bCs/>
          <w:sz w:val="22"/>
          <w:szCs w:val="22"/>
        </w:rPr>
      </w:pPr>
      <w:r w:rsidRPr="00706D35">
        <w:rPr>
          <w:rFonts w:ascii="Arial" w:hAnsi="Arial" w:cs="Arial"/>
          <w:b/>
          <w:bCs/>
          <w:sz w:val="22"/>
          <w:szCs w:val="22"/>
        </w:rPr>
        <w:t>References</w:t>
      </w:r>
    </w:p>
    <w:p w14:paraId="512F59D7" w14:textId="77777777" w:rsidR="00CA7538" w:rsidRPr="005C533C" w:rsidRDefault="00CA7538" w:rsidP="00CA7538">
      <w:pPr>
        <w:ind w:left="567" w:hanging="567"/>
        <w:rPr>
          <w:rFonts w:ascii="Arial" w:hAnsi="Arial" w:cs="Arial"/>
        </w:rPr>
      </w:pPr>
      <w:bookmarkStart w:id="1" w:name="_Hlk201137706"/>
      <w:proofErr w:type="spellStart"/>
      <w:r w:rsidRPr="005C533C">
        <w:rPr>
          <w:rFonts w:ascii="Arial" w:hAnsi="Arial" w:cs="Arial"/>
        </w:rPr>
        <w:t>Aminbhavi</w:t>
      </w:r>
      <w:bookmarkEnd w:id="1"/>
      <w:proofErr w:type="spellEnd"/>
      <w:r w:rsidRPr="005C533C">
        <w:rPr>
          <w:rFonts w:ascii="Arial" w:hAnsi="Arial" w:cs="Arial"/>
        </w:rPr>
        <w:t xml:space="preserve">, VA., &amp; </w:t>
      </w:r>
      <w:proofErr w:type="spellStart"/>
      <w:r w:rsidRPr="005C533C">
        <w:rPr>
          <w:rFonts w:ascii="Arial" w:hAnsi="Arial" w:cs="Arial"/>
        </w:rPr>
        <w:t>Pastey</w:t>
      </w:r>
      <w:proofErr w:type="spellEnd"/>
      <w:r w:rsidRPr="005C533C">
        <w:rPr>
          <w:rFonts w:ascii="Arial" w:hAnsi="Arial" w:cs="Arial"/>
        </w:rPr>
        <w:t xml:space="preserve">, G. S. (2006). Impact of Emotional Maturity on Stress and Self Confidence of Adolescents. </w:t>
      </w:r>
      <w:r w:rsidRPr="005C533C">
        <w:rPr>
          <w:rFonts w:ascii="Arial" w:hAnsi="Arial" w:cs="Arial"/>
          <w:i/>
          <w:iCs/>
        </w:rPr>
        <w:t>Journal of the Indian Academy of Applied Psychology</w:t>
      </w:r>
      <w:r w:rsidRPr="005C533C">
        <w:rPr>
          <w:rFonts w:ascii="Arial" w:hAnsi="Arial" w:cs="Arial"/>
        </w:rPr>
        <w:t xml:space="preserve">, </w:t>
      </w:r>
      <w:r w:rsidRPr="005C533C">
        <w:rPr>
          <w:rFonts w:ascii="Arial" w:hAnsi="Arial" w:cs="Arial"/>
          <w:i/>
          <w:iCs/>
        </w:rPr>
        <w:t>32</w:t>
      </w:r>
      <w:r w:rsidRPr="005C533C">
        <w:rPr>
          <w:rFonts w:ascii="Arial" w:hAnsi="Arial" w:cs="Arial"/>
        </w:rPr>
        <w:t>(1), 66-70.</w:t>
      </w:r>
    </w:p>
    <w:p w14:paraId="20966346" w14:textId="77777777" w:rsidR="00CA7538" w:rsidRPr="005C533C" w:rsidRDefault="00CA7538" w:rsidP="00CA7538">
      <w:pPr>
        <w:ind w:left="567" w:hanging="567"/>
        <w:rPr>
          <w:rFonts w:ascii="Arial" w:hAnsi="Arial" w:cs="Arial"/>
        </w:rPr>
      </w:pPr>
      <w:r w:rsidRPr="005C533C">
        <w:rPr>
          <w:rFonts w:ascii="Arial" w:hAnsi="Arial" w:cs="Arial"/>
        </w:rPr>
        <w:t xml:space="preserve">Ashcraft, M. H. (2002). Math anxiety: Personal, educational, and cognitive consequences. </w:t>
      </w:r>
      <w:r w:rsidRPr="005C533C">
        <w:rPr>
          <w:rFonts w:ascii="Arial" w:hAnsi="Arial" w:cs="Arial"/>
          <w:i/>
          <w:iCs/>
        </w:rPr>
        <w:t>Current Directions in Psychological Science</w:t>
      </w:r>
      <w:r w:rsidRPr="005C533C">
        <w:rPr>
          <w:rFonts w:ascii="Arial" w:hAnsi="Arial" w:cs="Arial"/>
        </w:rPr>
        <w:t xml:space="preserve">, </w:t>
      </w:r>
      <w:r w:rsidRPr="005C533C">
        <w:rPr>
          <w:rFonts w:ascii="Arial" w:hAnsi="Arial" w:cs="Arial"/>
          <w:i/>
          <w:iCs/>
        </w:rPr>
        <w:t>11</w:t>
      </w:r>
      <w:r w:rsidRPr="005C533C">
        <w:rPr>
          <w:rFonts w:ascii="Arial" w:hAnsi="Arial" w:cs="Arial"/>
        </w:rPr>
        <w:t>(5), 181–185. https://doi.org/10.1111/1467- 8721.00196</w:t>
      </w:r>
    </w:p>
    <w:p w14:paraId="446B49EC" w14:textId="77777777" w:rsidR="00CA7538" w:rsidRPr="005C533C" w:rsidRDefault="00CA7538" w:rsidP="00CA7538">
      <w:pPr>
        <w:ind w:left="567" w:hanging="567"/>
        <w:rPr>
          <w:rFonts w:ascii="Arial" w:hAnsi="Arial" w:cs="Arial"/>
        </w:rPr>
      </w:pPr>
      <w:proofErr w:type="spellStart"/>
      <w:r w:rsidRPr="005C533C">
        <w:rPr>
          <w:rFonts w:ascii="Arial" w:hAnsi="Arial" w:cs="Arial"/>
        </w:rPr>
        <w:t>Boaler</w:t>
      </w:r>
      <w:proofErr w:type="spellEnd"/>
      <w:r w:rsidRPr="005C533C">
        <w:rPr>
          <w:rFonts w:ascii="Arial" w:hAnsi="Arial" w:cs="Arial"/>
        </w:rPr>
        <w:t>, J. (2013). Ability and mathematics: The mindset revolution that is reshaping education</w:t>
      </w:r>
      <w:r w:rsidRPr="005C533C">
        <w:rPr>
          <w:rFonts w:ascii="Arial" w:hAnsi="Arial" w:cs="Arial"/>
          <w:i/>
          <w:iCs/>
        </w:rPr>
        <w:t>. FORUM</w:t>
      </w:r>
      <w:r w:rsidRPr="005C533C">
        <w:rPr>
          <w:rFonts w:ascii="Arial" w:hAnsi="Arial" w:cs="Arial"/>
        </w:rPr>
        <w:t xml:space="preserve">, </w:t>
      </w:r>
      <w:r w:rsidRPr="005C533C">
        <w:rPr>
          <w:rFonts w:ascii="Arial" w:hAnsi="Arial" w:cs="Arial"/>
          <w:i/>
          <w:iCs/>
        </w:rPr>
        <w:t>55</w:t>
      </w:r>
      <w:r w:rsidRPr="005C533C">
        <w:rPr>
          <w:rFonts w:ascii="Arial" w:hAnsi="Arial" w:cs="Arial"/>
        </w:rPr>
        <w:t>(1), 143. https://doi.org/10.2304/forum.2013.55.1.143</w:t>
      </w:r>
    </w:p>
    <w:p w14:paraId="62FFC63D" w14:textId="77777777" w:rsidR="00CA7538" w:rsidRPr="005C533C" w:rsidRDefault="00CA7538" w:rsidP="00CA7538">
      <w:pPr>
        <w:ind w:left="567" w:hanging="567"/>
        <w:rPr>
          <w:rFonts w:ascii="Arial" w:hAnsi="Arial" w:cs="Arial"/>
        </w:rPr>
      </w:pPr>
      <w:proofErr w:type="spellStart"/>
      <w:r w:rsidRPr="005C533C">
        <w:rPr>
          <w:rFonts w:ascii="Arial" w:hAnsi="Arial" w:cs="Arial"/>
        </w:rPr>
        <w:t>Boaler</w:t>
      </w:r>
      <w:proofErr w:type="spellEnd"/>
      <w:r w:rsidRPr="005C533C">
        <w:rPr>
          <w:rFonts w:ascii="Arial" w:hAnsi="Arial" w:cs="Arial"/>
        </w:rPr>
        <w:t xml:space="preserve">, J. (2015). </w:t>
      </w:r>
      <w:r w:rsidRPr="005C533C">
        <w:rPr>
          <w:rFonts w:ascii="Arial" w:hAnsi="Arial" w:cs="Arial"/>
          <w:i/>
          <w:iCs/>
        </w:rPr>
        <w:t>Mathematical mindsets: Unleashing students’ potential through creative math, inspiring messages and innovative teaching</w:t>
      </w:r>
      <w:r w:rsidRPr="005C533C">
        <w:rPr>
          <w:rFonts w:ascii="Arial" w:hAnsi="Arial" w:cs="Arial"/>
        </w:rPr>
        <w:t>. John Wiley &amp; Sons.</w:t>
      </w:r>
    </w:p>
    <w:p w14:paraId="0964F465" w14:textId="77777777" w:rsidR="00CA7538" w:rsidRPr="005C533C" w:rsidRDefault="00CA7538" w:rsidP="00CA7538">
      <w:pPr>
        <w:ind w:left="567" w:hanging="567"/>
        <w:rPr>
          <w:rFonts w:ascii="Arial" w:hAnsi="Arial" w:cs="Arial"/>
        </w:rPr>
      </w:pPr>
      <w:proofErr w:type="spellStart"/>
      <w:r w:rsidRPr="005C533C">
        <w:rPr>
          <w:rFonts w:ascii="Arial" w:hAnsi="Arial" w:cs="Arial"/>
        </w:rPr>
        <w:t>Boaler</w:t>
      </w:r>
      <w:proofErr w:type="spellEnd"/>
      <w:r w:rsidRPr="005C533C">
        <w:rPr>
          <w:rFonts w:ascii="Arial" w:hAnsi="Arial" w:cs="Arial"/>
        </w:rPr>
        <w:t xml:space="preserve">, J., Munson, J., &amp; Williams, C. (2019). </w:t>
      </w:r>
      <w:r w:rsidRPr="005C533C">
        <w:rPr>
          <w:rFonts w:ascii="Arial" w:hAnsi="Arial" w:cs="Arial"/>
          <w:i/>
          <w:iCs/>
        </w:rPr>
        <w:t>Mindset mathematics: Visualizing and investigating big ideas, grade 7.</w:t>
      </w:r>
      <w:r w:rsidRPr="001264D4">
        <w:rPr>
          <w:rFonts w:ascii="Arial" w:hAnsi="Arial" w:cs="Arial"/>
        </w:rPr>
        <w:t xml:space="preserve"> </w:t>
      </w:r>
      <w:hyperlink r:id="rId13" w:history="1">
        <w:r w:rsidRPr="001264D4">
          <w:rPr>
            <w:rStyle w:val="Hyperlink"/>
            <w:rFonts w:ascii="Arial" w:hAnsi="Arial" w:cs="Arial"/>
            <w:color w:val="auto"/>
            <w:u w:val="none"/>
          </w:rPr>
          <w:t>Jossey-Bass</w:t>
        </w:r>
      </w:hyperlink>
      <w:r w:rsidRPr="005C533C">
        <w:rPr>
          <w:rFonts w:ascii="Arial" w:hAnsi="Arial" w:cs="Arial"/>
        </w:rPr>
        <w:t>: John Wiley &amp; Sons.</w:t>
      </w:r>
    </w:p>
    <w:p w14:paraId="01007F31" w14:textId="77777777" w:rsidR="00CA7538" w:rsidRPr="005C533C" w:rsidRDefault="00CA7538" w:rsidP="00CA7538">
      <w:pPr>
        <w:ind w:left="567" w:hanging="567"/>
        <w:rPr>
          <w:rFonts w:ascii="Arial" w:hAnsi="Arial" w:cs="Arial"/>
        </w:rPr>
      </w:pPr>
      <w:r w:rsidRPr="005C533C">
        <w:rPr>
          <w:rFonts w:ascii="Arial" w:hAnsi="Arial" w:cs="Arial"/>
        </w:rPr>
        <w:t xml:space="preserve">Breen, C. (2003). Fear of mathematics in adults: Moving from insights to thoughtful enactive practice. </w:t>
      </w:r>
      <w:r w:rsidRPr="005C533C">
        <w:rPr>
          <w:rFonts w:ascii="Arial" w:hAnsi="Arial" w:cs="Arial"/>
          <w:i/>
          <w:iCs/>
        </w:rPr>
        <w:t>Literacy and Numeracy Studies</w:t>
      </w:r>
      <w:r w:rsidRPr="005C533C">
        <w:rPr>
          <w:rFonts w:ascii="Arial" w:hAnsi="Arial" w:cs="Arial"/>
        </w:rPr>
        <w:t xml:space="preserve">, </w:t>
      </w:r>
      <w:r w:rsidRPr="005C533C">
        <w:rPr>
          <w:rFonts w:ascii="Arial" w:hAnsi="Arial" w:cs="Arial"/>
          <w:i/>
          <w:iCs/>
        </w:rPr>
        <w:t>12(</w:t>
      </w:r>
      <w:r w:rsidRPr="005C533C">
        <w:rPr>
          <w:rFonts w:ascii="Arial" w:hAnsi="Arial" w:cs="Arial"/>
        </w:rPr>
        <w:t>2), 65–76 https://search.informit.org/doi/abs/10. 3316/aeipt.135026</w:t>
      </w:r>
    </w:p>
    <w:p w14:paraId="0B1C2CA2" w14:textId="77777777" w:rsidR="00CA7538" w:rsidRPr="005C533C" w:rsidRDefault="00CA7538" w:rsidP="00CA7538">
      <w:pPr>
        <w:ind w:left="567" w:hanging="567"/>
        <w:rPr>
          <w:rFonts w:ascii="Arial" w:hAnsi="Arial" w:cs="Arial"/>
        </w:rPr>
      </w:pPr>
      <w:r w:rsidRPr="005C533C">
        <w:rPr>
          <w:rFonts w:ascii="Arial" w:hAnsi="Arial" w:cs="Arial"/>
        </w:rPr>
        <w:t xml:space="preserve">Cariaga, R., Arcadio, R., Medio, G., Bendanillo, A., &amp; </w:t>
      </w:r>
      <w:proofErr w:type="spellStart"/>
      <w:r w:rsidRPr="005C533C">
        <w:rPr>
          <w:rFonts w:ascii="Arial" w:hAnsi="Arial" w:cs="Arial"/>
        </w:rPr>
        <w:t>Fabillar</w:t>
      </w:r>
      <w:proofErr w:type="spellEnd"/>
      <w:r w:rsidRPr="005C533C">
        <w:rPr>
          <w:rFonts w:ascii="Arial" w:hAnsi="Arial" w:cs="Arial"/>
        </w:rPr>
        <w:t xml:space="preserve">, G. (2023). E-money and the Reasons Why Young Consumers Prefer this Technology. </w:t>
      </w:r>
      <w:r w:rsidRPr="005C533C">
        <w:rPr>
          <w:rFonts w:ascii="Arial" w:hAnsi="Arial" w:cs="Arial"/>
          <w:i/>
          <w:iCs/>
        </w:rPr>
        <w:t>Journal of Ongoing Educational Research, 1</w:t>
      </w:r>
      <w:r w:rsidRPr="005C533C">
        <w:rPr>
          <w:rFonts w:ascii="Arial" w:hAnsi="Arial" w:cs="Arial"/>
        </w:rPr>
        <w:t>. 22-28. https://doi.org/10.5281/zenodo.8241756</w:t>
      </w:r>
    </w:p>
    <w:p w14:paraId="52E8EE4F" w14:textId="77777777" w:rsidR="00CA7538" w:rsidRPr="005C533C" w:rsidRDefault="00CA7538" w:rsidP="00CA7538">
      <w:pPr>
        <w:ind w:left="567" w:hanging="567"/>
        <w:rPr>
          <w:rFonts w:ascii="Arial" w:hAnsi="Arial" w:cs="Arial"/>
        </w:rPr>
      </w:pPr>
      <w:r w:rsidRPr="005C533C">
        <w:rPr>
          <w:rFonts w:ascii="Arial" w:hAnsi="Arial" w:cs="Arial"/>
        </w:rPr>
        <w:t>CASEL. (2017). Examples of Social and Emotional Learning in Elementary Mathematics Instruction,” [Online]. Available: http://www.casel.org/wp content/uploads/2017/08/SEL-in Elementary-Math-8-20-17.pdf.</w:t>
      </w:r>
    </w:p>
    <w:p w14:paraId="4D0B3F87" w14:textId="77777777" w:rsidR="00CA7538" w:rsidRPr="005C533C" w:rsidRDefault="00CA7538" w:rsidP="00CA7538">
      <w:pPr>
        <w:ind w:left="567" w:hanging="567"/>
        <w:rPr>
          <w:rFonts w:ascii="Arial" w:hAnsi="Arial" w:cs="Arial"/>
        </w:rPr>
      </w:pPr>
      <w:r w:rsidRPr="005C533C">
        <w:rPr>
          <w:rFonts w:ascii="Arial" w:hAnsi="Arial" w:cs="Arial"/>
        </w:rPr>
        <w:t xml:space="preserve">Dweck, C. (2016). What having a “growth mindset” actually means. </w:t>
      </w:r>
      <w:r w:rsidRPr="005C533C">
        <w:rPr>
          <w:rFonts w:ascii="Arial" w:hAnsi="Arial" w:cs="Arial"/>
          <w:i/>
          <w:iCs/>
        </w:rPr>
        <w:t>Harvard Business Review, 13</w:t>
      </w:r>
      <w:r w:rsidRPr="005C533C">
        <w:rPr>
          <w:rFonts w:ascii="Arial" w:hAnsi="Arial" w:cs="Arial"/>
        </w:rPr>
        <w:t>, 213–226.</w:t>
      </w:r>
    </w:p>
    <w:p w14:paraId="4390F2B6" w14:textId="77777777" w:rsidR="00CA7538" w:rsidRPr="005C533C" w:rsidRDefault="00CA7538" w:rsidP="00CA7538">
      <w:pPr>
        <w:ind w:left="567" w:hanging="567"/>
        <w:rPr>
          <w:rFonts w:ascii="Arial" w:hAnsi="Arial" w:cs="Arial"/>
        </w:rPr>
      </w:pPr>
      <w:r w:rsidRPr="005C533C">
        <w:rPr>
          <w:rFonts w:ascii="Arial" w:hAnsi="Arial" w:cs="Arial"/>
        </w:rPr>
        <w:t xml:space="preserve">Dweck, C. S. (2008). </w:t>
      </w:r>
      <w:r w:rsidRPr="005C533C">
        <w:rPr>
          <w:rFonts w:ascii="Arial" w:hAnsi="Arial" w:cs="Arial"/>
          <w:i/>
          <w:iCs/>
        </w:rPr>
        <w:t>Mindset: The new psychology of success</w:t>
      </w:r>
      <w:r w:rsidRPr="005C533C">
        <w:rPr>
          <w:rFonts w:ascii="Arial" w:hAnsi="Arial" w:cs="Arial"/>
        </w:rPr>
        <w:t>. Random House Digital, Inc.</w:t>
      </w:r>
    </w:p>
    <w:p w14:paraId="2ABC13B3" w14:textId="77777777" w:rsidR="00CA7538" w:rsidRPr="005C533C" w:rsidRDefault="00CA7538" w:rsidP="00CA7538">
      <w:pPr>
        <w:ind w:left="567" w:hanging="567"/>
        <w:rPr>
          <w:rFonts w:ascii="Arial" w:hAnsi="Arial" w:cs="Arial"/>
        </w:rPr>
      </w:pPr>
      <w:r w:rsidRPr="005C533C">
        <w:rPr>
          <w:rFonts w:ascii="Arial" w:hAnsi="Arial" w:cs="Arial"/>
        </w:rPr>
        <w:t>Elias, MJ., Zins JE., Weissberg, R P., Frey, W K., Greenberg, F M T., Haynes, G N., &amp; Shriver. (1997). Promoting Social and Emotional Learning: Guidelines for Educators.  https://www.vlebooks.com/vleweb/product/openreader?id=none&amp;isbn=9781416602613</w:t>
      </w:r>
    </w:p>
    <w:p w14:paraId="0C4C7CDE" w14:textId="77777777" w:rsidR="00CA7538" w:rsidRPr="005C533C" w:rsidRDefault="00CA7538" w:rsidP="00CA7538">
      <w:pPr>
        <w:ind w:left="567" w:hanging="567"/>
        <w:rPr>
          <w:rFonts w:ascii="Arial" w:hAnsi="Arial" w:cs="Arial"/>
        </w:rPr>
      </w:pPr>
      <w:r w:rsidRPr="005C533C">
        <w:rPr>
          <w:rFonts w:ascii="Arial" w:hAnsi="Arial" w:cs="Arial"/>
        </w:rPr>
        <w:t xml:space="preserve">Goleman, D. (1995). </w:t>
      </w:r>
      <w:r w:rsidRPr="005C533C">
        <w:rPr>
          <w:rFonts w:ascii="Arial" w:hAnsi="Arial" w:cs="Arial"/>
          <w:i/>
          <w:iCs/>
        </w:rPr>
        <w:t>Emotional Intelligence</w:t>
      </w:r>
      <w:r w:rsidRPr="005C533C">
        <w:rPr>
          <w:rFonts w:ascii="Arial" w:hAnsi="Arial" w:cs="Arial"/>
        </w:rPr>
        <w:t>. New York: Scientific American, Inc.</w:t>
      </w:r>
    </w:p>
    <w:p w14:paraId="6D5F0505" w14:textId="77777777" w:rsidR="00CA7538" w:rsidRPr="005C533C" w:rsidRDefault="00CA7538" w:rsidP="00CA7538">
      <w:pPr>
        <w:ind w:left="567" w:hanging="567"/>
        <w:rPr>
          <w:rFonts w:ascii="Arial" w:hAnsi="Arial" w:cs="Arial"/>
        </w:rPr>
      </w:pPr>
      <w:r w:rsidRPr="005C533C">
        <w:rPr>
          <w:rFonts w:ascii="Arial" w:hAnsi="Arial" w:cs="Arial"/>
        </w:rPr>
        <w:t xml:space="preserve">Hurlock, E. B. (1994). </w:t>
      </w:r>
      <w:r w:rsidRPr="005C533C">
        <w:rPr>
          <w:rFonts w:ascii="Arial" w:hAnsi="Arial" w:cs="Arial"/>
          <w:i/>
          <w:iCs/>
        </w:rPr>
        <w:t>Developmental Psychology</w:t>
      </w:r>
      <w:r w:rsidRPr="005C533C">
        <w:rPr>
          <w:rFonts w:ascii="Arial" w:hAnsi="Arial" w:cs="Arial"/>
        </w:rPr>
        <w:t xml:space="preserve"> (Fifth Edition). Jakarta: </w:t>
      </w:r>
      <w:proofErr w:type="spellStart"/>
      <w:r w:rsidRPr="005C533C">
        <w:rPr>
          <w:rFonts w:ascii="Arial" w:hAnsi="Arial" w:cs="Arial"/>
        </w:rPr>
        <w:t>Erlangga</w:t>
      </w:r>
      <w:proofErr w:type="spellEnd"/>
      <w:r w:rsidRPr="005C533C">
        <w:rPr>
          <w:rFonts w:ascii="Arial" w:hAnsi="Arial" w:cs="Arial"/>
        </w:rPr>
        <w:t>.</w:t>
      </w:r>
    </w:p>
    <w:p w14:paraId="71508FBE" w14:textId="77777777" w:rsidR="00CA7538" w:rsidRPr="005C533C" w:rsidRDefault="00CA7538" w:rsidP="00CA7538">
      <w:pPr>
        <w:ind w:left="567" w:hanging="567"/>
        <w:rPr>
          <w:rFonts w:ascii="Arial" w:hAnsi="Arial" w:cs="Arial"/>
        </w:rPr>
      </w:pPr>
      <w:r w:rsidRPr="005C533C">
        <w:rPr>
          <w:rFonts w:ascii="Arial" w:hAnsi="Arial" w:cs="Arial"/>
        </w:rPr>
        <w:t xml:space="preserve">Jennings, P. A., &amp; Greenberg, M. T. (2009). The prosocial classroom: Teacher social and emotional competence in relation to student and classroom outcomes. </w:t>
      </w:r>
      <w:r w:rsidRPr="005C533C">
        <w:rPr>
          <w:rFonts w:ascii="Arial" w:hAnsi="Arial" w:cs="Arial"/>
          <w:i/>
          <w:iCs/>
        </w:rPr>
        <w:t>Review of educational research, 79</w:t>
      </w:r>
      <w:r w:rsidRPr="005C533C">
        <w:rPr>
          <w:rFonts w:ascii="Arial" w:hAnsi="Arial" w:cs="Arial"/>
        </w:rPr>
        <w:t>(1), 491-525.</w:t>
      </w:r>
    </w:p>
    <w:p w14:paraId="3AA760D6" w14:textId="77777777" w:rsidR="00CA7538" w:rsidRPr="005C533C" w:rsidRDefault="00CA7538" w:rsidP="00CA7538">
      <w:pPr>
        <w:ind w:left="567" w:hanging="567"/>
        <w:rPr>
          <w:rFonts w:ascii="Arial" w:hAnsi="Arial" w:cs="Arial"/>
        </w:rPr>
      </w:pPr>
      <w:r w:rsidRPr="005C533C">
        <w:rPr>
          <w:rFonts w:ascii="Arial" w:hAnsi="Arial" w:cs="Arial"/>
        </w:rPr>
        <w:t xml:space="preserve">Moradpour, S., Taheri, B., &amp; Pasha, A. </w:t>
      </w:r>
      <w:proofErr w:type="spellStart"/>
      <w:r w:rsidRPr="005C533C">
        <w:rPr>
          <w:rFonts w:ascii="Arial" w:hAnsi="Arial" w:cs="Arial"/>
        </w:rPr>
        <w:t>hossein</w:t>
      </w:r>
      <w:proofErr w:type="spellEnd"/>
      <w:r w:rsidRPr="005C533C">
        <w:rPr>
          <w:rFonts w:ascii="Arial" w:hAnsi="Arial" w:cs="Arial"/>
        </w:rPr>
        <w:t xml:space="preserve">. (2017). Investigating the Relationship between Emotional and Social Intelligence with Mathematical Performance. </w:t>
      </w:r>
      <w:r w:rsidRPr="005C533C">
        <w:rPr>
          <w:rFonts w:ascii="Arial" w:hAnsi="Arial" w:cs="Arial"/>
          <w:i/>
          <w:iCs/>
        </w:rPr>
        <w:lastRenderedPageBreak/>
        <w:t>International Journal of Mental Health and Addiction, 15</w:t>
      </w:r>
      <w:r w:rsidRPr="005C533C">
        <w:rPr>
          <w:rFonts w:ascii="Arial" w:hAnsi="Arial" w:cs="Arial"/>
        </w:rPr>
        <w:t>(5), 1044–1046. https://doi.org/10.1007/s11469-016 9686-y</w:t>
      </w:r>
    </w:p>
    <w:p w14:paraId="423AD27A" w14:textId="77777777" w:rsidR="00CA7538" w:rsidRPr="005C533C" w:rsidRDefault="00CA7538" w:rsidP="00CA7538">
      <w:pPr>
        <w:ind w:left="567" w:hanging="567"/>
        <w:rPr>
          <w:rFonts w:ascii="Arial" w:hAnsi="Arial" w:cs="Arial"/>
        </w:rPr>
      </w:pPr>
      <w:r w:rsidRPr="005C533C">
        <w:rPr>
          <w:rFonts w:ascii="Arial" w:hAnsi="Arial" w:cs="Arial"/>
        </w:rPr>
        <w:t xml:space="preserve">Norman, N, &amp; Jamieson, J. (2015). Social and Emotional Learning and the Work of Itinerant Teachers of the Deaf and Hard of </w:t>
      </w:r>
      <w:proofErr w:type="spellStart"/>
      <w:r w:rsidRPr="005C533C">
        <w:rPr>
          <w:rFonts w:ascii="Arial" w:hAnsi="Arial" w:cs="Arial"/>
        </w:rPr>
        <w:t>Hearning</w:t>
      </w:r>
      <w:proofErr w:type="spellEnd"/>
      <w:r w:rsidRPr="005C533C">
        <w:rPr>
          <w:rFonts w:ascii="Arial" w:hAnsi="Arial" w:cs="Arial"/>
        </w:rPr>
        <w:t xml:space="preserve">. </w:t>
      </w:r>
      <w:r w:rsidRPr="005C533C">
        <w:rPr>
          <w:rFonts w:ascii="Arial" w:hAnsi="Arial" w:cs="Arial"/>
          <w:i/>
          <w:iCs/>
        </w:rPr>
        <w:t>American Annals of the Deaf</w:t>
      </w:r>
      <w:r w:rsidRPr="005C533C">
        <w:rPr>
          <w:rFonts w:ascii="Arial" w:hAnsi="Arial" w:cs="Arial"/>
        </w:rPr>
        <w:t>. https://doi.org/https://doi.org/10.1353/ aad.2015.0024</w:t>
      </w:r>
    </w:p>
    <w:p w14:paraId="65A958E7" w14:textId="77777777" w:rsidR="00CA7538" w:rsidRPr="005C533C" w:rsidRDefault="00CA7538" w:rsidP="00CA7538">
      <w:pPr>
        <w:ind w:left="567" w:hanging="567"/>
        <w:rPr>
          <w:rFonts w:ascii="Arial" w:hAnsi="Arial" w:cs="Arial"/>
        </w:rPr>
      </w:pPr>
      <w:r w:rsidRPr="005C533C">
        <w:rPr>
          <w:rFonts w:ascii="Arial" w:hAnsi="Arial" w:cs="Arial"/>
        </w:rPr>
        <w:t xml:space="preserve">Ottmar, E. R., Rimm-Kaufman, S. E., Larsen, R. A., &amp; Berry, R. Q. (2015). Mathematical knowledge for teaching, </w:t>
      </w:r>
      <w:proofErr w:type="gramStart"/>
      <w:r w:rsidRPr="005C533C">
        <w:rPr>
          <w:rFonts w:ascii="Arial" w:hAnsi="Arial" w:cs="Arial"/>
        </w:rPr>
        <w:t>standards based</w:t>
      </w:r>
      <w:proofErr w:type="gramEnd"/>
      <w:r w:rsidRPr="005C533C">
        <w:rPr>
          <w:rFonts w:ascii="Arial" w:hAnsi="Arial" w:cs="Arial"/>
        </w:rPr>
        <w:t xml:space="preserve"> mathematics teaching practices, and student achievement in the context of the responsive classroom approach. </w:t>
      </w:r>
      <w:r w:rsidRPr="005C533C">
        <w:rPr>
          <w:rFonts w:ascii="Arial" w:hAnsi="Arial" w:cs="Arial"/>
          <w:i/>
          <w:iCs/>
        </w:rPr>
        <w:t>American Educational Research Journal, 52</w:t>
      </w:r>
      <w:r w:rsidRPr="005C533C">
        <w:rPr>
          <w:rFonts w:ascii="Arial" w:hAnsi="Arial" w:cs="Arial"/>
        </w:rPr>
        <w:t>(4), 787-821.</w:t>
      </w:r>
    </w:p>
    <w:p w14:paraId="2CC473CE" w14:textId="77777777" w:rsidR="00CA7538" w:rsidRPr="005C533C" w:rsidRDefault="00CA7538" w:rsidP="00CA7538">
      <w:pPr>
        <w:ind w:left="567" w:hanging="567"/>
        <w:rPr>
          <w:rFonts w:ascii="Arial" w:hAnsi="Arial" w:cs="Arial"/>
        </w:rPr>
      </w:pPr>
      <w:r w:rsidRPr="005C533C">
        <w:rPr>
          <w:rFonts w:ascii="Arial" w:hAnsi="Arial" w:cs="Arial"/>
        </w:rPr>
        <w:t xml:space="preserve">Plunk, A., Tate, W. F., Bierut, L. J., &amp; Grucza, R. A. (2014). Intended and unintended effects of state mandated high school science and mathematics course graduation requirements on educational attainment. </w:t>
      </w:r>
      <w:r w:rsidRPr="005C533C">
        <w:rPr>
          <w:rFonts w:ascii="Arial" w:hAnsi="Arial" w:cs="Arial"/>
          <w:i/>
          <w:iCs/>
        </w:rPr>
        <w:t>Educational Researcher, 43</w:t>
      </w:r>
      <w:r w:rsidRPr="005C533C">
        <w:rPr>
          <w:rFonts w:ascii="Arial" w:hAnsi="Arial" w:cs="Arial"/>
        </w:rPr>
        <w:t>(5), 230–241.</w:t>
      </w:r>
    </w:p>
    <w:p w14:paraId="079B702B" w14:textId="77777777" w:rsidR="00CA7538" w:rsidRPr="005C533C" w:rsidRDefault="00CA7538" w:rsidP="00CA7538">
      <w:pPr>
        <w:ind w:left="567" w:hanging="567"/>
        <w:rPr>
          <w:rFonts w:ascii="Arial" w:hAnsi="Arial" w:cs="Arial"/>
        </w:rPr>
      </w:pPr>
      <w:r w:rsidRPr="005C533C">
        <w:rPr>
          <w:rFonts w:ascii="Arial" w:hAnsi="Arial" w:cs="Arial"/>
        </w:rPr>
        <w:t xml:space="preserve">Poulou, M. S. (2018). Students’ emotional and behavioral difficulties: The role of teachers’ social and emotional learning and teacher-student relationships. </w:t>
      </w:r>
      <w:r w:rsidRPr="005C533C">
        <w:rPr>
          <w:rFonts w:ascii="Arial" w:hAnsi="Arial" w:cs="Arial"/>
          <w:i/>
          <w:iCs/>
        </w:rPr>
        <w:t>International Journal of Emotional Education, 10</w:t>
      </w:r>
      <w:r w:rsidRPr="005C533C">
        <w:rPr>
          <w:rFonts w:ascii="Arial" w:hAnsi="Arial" w:cs="Arial"/>
        </w:rPr>
        <w:t>(2), 146–153.</w:t>
      </w:r>
    </w:p>
    <w:p w14:paraId="712ADC4A" w14:textId="77777777" w:rsidR="00CA7538" w:rsidRPr="001264D4" w:rsidRDefault="00D8184B" w:rsidP="00CA7538">
      <w:pPr>
        <w:ind w:left="567" w:hanging="567"/>
        <w:rPr>
          <w:rFonts w:ascii="Arial" w:hAnsi="Arial" w:cs="Arial"/>
        </w:rPr>
      </w:pPr>
      <w:hyperlink r:id="rId14" w:history="1">
        <w:r w:rsidR="00CA7538" w:rsidRPr="001264D4">
          <w:rPr>
            <w:rStyle w:val="Hyperlink"/>
            <w:rFonts w:ascii="Arial" w:hAnsi="Arial" w:cs="Arial"/>
            <w:color w:val="auto"/>
            <w:u w:val="none"/>
          </w:rPr>
          <w:t>Suharti, S.</w:t>
        </w:r>
      </w:hyperlink>
      <w:r w:rsidR="00CA7538" w:rsidRPr="001264D4">
        <w:rPr>
          <w:rFonts w:ascii="Arial" w:hAnsi="Arial" w:cs="Arial"/>
        </w:rPr>
        <w:t>, </w:t>
      </w:r>
      <w:hyperlink r:id="rId15" w:history="1">
        <w:r w:rsidR="00CA7538" w:rsidRPr="001264D4">
          <w:rPr>
            <w:rStyle w:val="Hyperlink"/>
            <w:rFonts w:ascii="Arial" w:hAnsi="Arial" w:cs="Arial"/>
            <w:color w:val="auto"/>
            <w:u w:val="none"/>
          </w:rPr>
          <w:t xml:space="preserve">Moh. Hanafi, </w:t>
        </w:r>
      </w:hyperlink>
      <w:r w:rsidR="00CA7538" w:rsidRPr="001264D4">
        <w:rPr>
          <w:rFonts w:ascii="Arial" w:hAnsi="Arial" w:cs="Arial"/>
        </w:rPr>
        <w:t>&amp;</w:t>
      </w:r>
      <w:hyperlink r:id="rId16" w:history="1">
        <w:r w:rsidR="00CA7538" w:rsidRPr="001264D4">
          <w:rPr>
            <w:rStyle w:val="Hyperlink"/>
            <w:rFonts w:ascii="Arial" w:hAnsi="Arial" w:cs="Arial"/>
            <w:color w:val="auto"/>
            <w:u w:val="none"/>
          </w:rPr>
          <w:t xml:space="preserve"> </w:t>
        </w:r>
        <w:proofErr w:type="spellStart"/>
        <w:r w:rsidR="00CA7538" w:rsidRPr="001264D4">
          <w:rPr>
            <w:rStyle w:val="Hyperlink"/>
            <w:rFonts w:ascii="Arial" w:hAnsi="Arial" w:cs="Arial"/>
            <w:color w:val="auto"/>
            <w:u w:val="none"/>
          </w:rPr>
          <w:t>Luqmanul</w:t>
        </w:r>
        <w:proofErr w:type="spellEnd"/>
        <w:r w:rsidR="00CA7538" w:rsidRPr="001264D4">
          <w:rPr>
            <w:rStyle w:val="Hyperlink"/>
            <w:rFonts w:ascii="Arial" w:hAnsi="Arial" w:cs="Arial"/>
            <w:color w:val="auto"/>
            <w:u w:val="none"/>
          </w:rPr>
          <w:t xml:space="preserve"> Hakim</w:t>
        </w:r>
      </w:hyperlink>
      <w:r w:rsidR="00CA7538" w:rsidRPr="001264D4">
        <w:rPr>
          <w:rFonts w:ascii="Arial" w:hAnsi="Arial" w:cs="Arial"/>
        </w:rPr>
        <w:t xml:space="preserve">, L. (2020). </w:t>
      </w:r>
      <w:r w:rsidR="00CA7538" w:rsidRPr="001264D4">
        <w:rPr>
          <w:rFonts w:ascii="Arial" w:hAnsi="Arial" w:cs="Arial"/>
          <w:i/>
          <w:iCs/>
        </w:rPr>
        <w:t>Teaching and Learning Strategies</w:t>
      </w:r>
      <w:r w:rsidR="00CA7538" w:rsidRPr="001264D4">
        <w:rPr>
          <w:rFonts w:ascii="Arial" w:hAnsi="Arial" w:cs="Arial"/>
        </w:rPr>
        <w:t xml:space="preserve">. </w:t>
      </w:r>
      <w:hyperlink r:id="rId17" w:history="1">
        <w:r w:rsidR="00CA7538" w:rsidRPr="001264D4">
          <w:rPr>
            <w:rStyle w:val="Hyperlink"/>
            <w:rFonts w:ascii="Arial" w:hAnsi="Arial" w:cs="Arial"/>
            <w:color w:val="auto"/>
            <w:u w:val="none"/>
          </w:rPr>
          <w:t>Jakad Media Publishing</w:t>
        </w:r>
      </w:hyperlink>
      <w:r w:rsidR="00CA7538" w:rsidRPr="001264D4">
        <w:rPr>
          <w:rFonts w:ascii="Arial" w:hAnsi="Arial" w:cs="Arial"/>
        </w:rPr>
        <w:t>.</w:t>
      </w:r>
    </w:p>
    <w:p w14:paraId="1451E557" w14:textId="77777777" w:rsidR="00CA7538" w:rsidRPr="005C533C" w:rsidRDefault="00CA7538" w:rsidP="00CA7538">
      <w:pPr>
        <w:ind w:left="567" w:hanging="567"/>
        <w:rPr>
          <w:rFonts w:ascii="Arial" w:hAnsi="Arial" w:cs="Arial"/>
          <w:b/>
          <w:bCs/>
        </w:rPr>
      </w:pPr>
      <w:r w:rsidRPr="005C533C">
        <w:rPr>
          <w:rFonts w:ascii="Arial" w:hAnsi="Arial" w:cs="Arial"/>
        </w:rPr>
        <w:t>ULM. (2018). Development of Science and Technology and Higher Education in the Era of the Industrial Revolution 4.0. https://ulm.ac.id/id/2018/01/19/pengembangan-iptek-dan-pendidikan-tinggi-di-era-revolusi-industri-4-0/</w:t>
      </w:r>
    </w:p>
    <w:p w14:paraId="24D80829" w14:textId="77777777" w:rsidR="00CA7538" w:rsidRPr="005C533C" w:rsidRDefault="00CA7538" w:rsidP="00CA7538">
      <w:pPr>
        <w:ind w:left="567" w:hanging="567"/>
        <w:rPr>
          <w:rFonts w:ascii="Arial" w:hAnsi="Arial" w:cs="Arial"/>
        </w:rPr>
      </w:pPr>
      <w:r w:rsidRPr="005C533C">
        <w:rPr>
          <w:rFonts w:ascii="Arial" w:hAnsi="Arial" w:cs="Arial"/>
        </w:rPr>
        <w:t xml:space="preserve">Whyte, J., &amp; Anthony, G. (2012). </w:t>
      </w:r>
      <w:proofErr w:type="spellStart"/>
      <w:r w:rsidRPr="005C533C">
        <w:rPr>
          <w:rFonts w:ascii="Arial" w:hAnsi="Arial" w:cs="Arial"/>
        </w:rPr>
        <w:t>Maths</w:t>
      </w:r>
      <w:proofErr w:type="spellEnd"/>
      <w:r w:rsidRPr="005C533C">
        <w:rPr>
          <w:rFonts w:ascii="Arial" w:hAnsi="Arial" w:cs="Arial"/>
        </w:rPr>
        <w:t xml:space="preserve"> anxiety: The fear factor in the mathematics classroom. </w:t>
      </w:r>
      <w:r w:rsidRPr="005C533C">
        <w:rPr>
          <w:rFonts w:ascii="Arial" w:hAnsi="Arial" w:cs="Arial"/>
          <w:i/>
          <w:iCs/>
        </w:rPr>
        <w:t>New Zealand Journal of Teachers’ Work</w:t>
      </w:r>
      <w:r w:rsidRPr="005C533C">
        <w:rPr>
          <w:rFonts w:ascii="Arial" w:hAnsi="Arial" w:cs="Arial"/>
        </w:rPr>
        <w:t>, 9(1), 6–15.</w:t>
      </w:r>
    </w:p>
    <w:p w14:paraId="6343A93E" w14:textId="2F52801F" w:rsidR="0006399C" w:rsidRPr="00CA7538" w:rsidRDefault="00CA7538" w:rsidP="00CA7538">
      <w:pPr>
        <w:ind w:left="567" w:hanging="567"/>
        <w:rPr>
          <w:rFonts w:ascii="Arial" w:hAnsi="Arial" w:cs="Arial"/>
        </w:rPr>
      </w:pPr>
      <w:r w:rsidRPr="005C533C">
        <w:rPr>
          <w:rFonts w:ascii="Arial" w:hAnsi="Arial" w:cs="Arial"/>
        </w:rPr>
        <w:t xml:space="preserve">Zins, J. E., Bloodworth, M. R., Weissberg, R. P., &amp; Walberg, H. J. (2005). The Scientific Base Linking Social and Emotional Learning to School Success. </w:t>
      </w:r>
      <w:r w:rsidRPr="005C533C">
        <w:rPr>
          <w:rFonts w:ascii="Arial" w:hAnsi="Arial" w:cs="Arial"/>
          <w:i/>
          <w:iCs/>
        </w:rPr>
        <w:t>Journal of Educational and Psychological</w:t>
      </w:r>
      <w:r w:rsidRPr="005C533C">
        <w:rPr>
          <w:rFonts w:ascii="Arial" w:hAnsi="Arial" w:cs="Arial"/>
        </w:rPr>
        <w:t xml:space="preserve"> </w:t>
      </w:r>
      <w:r w:rsidRPr="005C533C">
        <w:rPr>
          <w:rFonts w:ascii="Arial" w:hAnsi="Arial" w:cs="Arial"/>
          <w:i/>
          <w:iCs/>
        </w:rPr>
        <w:t>17</w:t>
      </w:r>
      <w:r w:rsidRPr="005C533C">
        <w:rPr>
          <w:rFonts w:ascii="Arial" w:hAnsi="Arial" w:cs="Arial"/>
        </w:rPr>
        <w:t>(508), 191–210.</w:t>
      </w:r>
    </w:p>
    <w:sectPr w:rsidR="0006399C" w:rsidRPr="00CA7538" w:rsidSect="004D28A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816FC" w14:textId="77777777" w:rsidR="00D8184B" w:rsidRDefault="00D8184B">
      <w:r>
        <w:separator/>
      </w:r>
    </w:p>
  </w:endnote>
  <w:endnote w:type="continuationSeparator" w:id="0">
    <w:p w14:paraId="5AF60942" w14:textId="77777777" w:rsidR="00D8184B" w:rsidRDefault="00D8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7262E" w14:textId="77777777" w:rsidR="004D28A7" w:rsidRDefault="004D2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96658" w14:textId="77777777" w:rsidR="004D28A7" w:rsidRDefault="004D2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1C7A4" w14:textId="77777777" w:rsidR="00736663" w:rsidRDefault="00736663">
    <w:pPr>
      <w:pStyle w:val="Footer"/>
      <w:rPr>
        <w:rFonts w:ascii="Arial" w:hAnsi="Arial" w:cs="Arial"/>
        <w:sz w:val="16"/>
      </w:rPr>
    </w:pPr>
  </w:p>
  <w:p w14:paraId="6964C707" w14:textId="77777777" w:rsidR="00736663" w:rsidRDefault="0073666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A343979" w14:textId="77777777" w:rsidR="00736663" w:rsidRDefault="00736663">
    <w:pPr>
      <w:pStyle w:val="Footer"/>
      <w:rPr>
        <w:rFonts w:ascii="Arial" w:hAnsi="Arial" w:cs="Arial"/>
        <w:sz w:val="16"/>
      </w:rPr>
    </w:pPr>
  </w:p>
  <w:p w14:paraId="208DC04F" w14:textId="77777777" w:rsidR="00736663" w:rsidRPr="009E048A" w:rsidRDefault="00736663">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3A232" w14:textId="77777777" w:rsidR="00D8184B" w:rsidRDefault="00D8184B">
      <w:r>
        <w:separator/>
      </w:r>
    </w:p>
  </w:footnote>
  <w:footnote w:type="continuationSeparator" w:id="0">
    <w:p w14:paraId="09361065" w14:textId="77777777" w:rsidR="00D8184B" w:rsidRDefault="00D81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FED7" w14:textId="4C0041D8" w:rsidR="004D28A7" w:rsidRDefault="004D28A7">
    <w:pPr>
      <w:pStyle w:val="Header"/>
    </w:pPr>
    <w:r>
      <w:rPr>
        <w:noProof/>
      </w:rPr>
      <w:pict w14:anchorId="5E786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A048F" w14:textId="0DB07E80" w:rsidR="004D28A7" w:rsidRDefault="004D28A7">
    <w:pPr>
      <w:pStyle w:val="Header"/>
    </w:pPr>
    <w:r>
      <w:rPr>
        <w:noProof/>
      </w:rPr>
      <w:pict w14:anchorId="7CC43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30964" w14:textId="7B0D146E" w:rsidR="00736663" w:rsidRPr="00296529" w:rsidRDefault="004D28A7" w:rsidP="00296529">
    <w:pPr>
      <w:ind w:left="2160"/>
      <w:jc w:val="center"/>
      <w:rPr>
        <w:rFonts w:ascii="Times New Roman" w:eastAsia="Calibri" w:hAnsi="Times New Roman"/>
        <w:i/>
        <w:sz w:val="18"/>
        <w:szCs w:val="22"/>
      </w:rPr>
    </w:pPr>
    <w:r>
      <w:rPr>
        <w:noProof/>
      </w:rPr>
      <w:pict w14:anchorId="6A091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E2C1B8B" w14:textId="77777777" w:rsidR="00736663" w:rsidRPr="00296529" w:rsidRDefault="0073666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D2971A6" w14:textId="77777777" w:rsidR="00736663" w:rsidRPr="00296529" w:rsidRDefault="0073666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F9B216" w14:textId="77777777" w:rsidR="00736663" w:rsidRPr="00296529" w:rsidRDefault="0073666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31EC73" w14:textId="77777777" w:rsidR="00736663" w:rsidRDefault="0073666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48FEB9" w14:textId="77777777" w:rsidR="00736663" w:rsidRDefault="0073666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C60DE4B" w14:textId="77777777" w:rsidR="00736663" w:rsidRDefault="0073666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CC6"/>
    <w:multiLevelType w:val="multilevel"/>
    <w:tmpl w:val="24EAA540"/>
    <w:lvl w:ilvl="0">
      <w:start w:val="1"/>
      <w:numFmt w:val="decimal"/>
      <w:lvlText w:val="%1."/>
      <w:lvlJc w:val="left"/>
      <w:pPr>
        <w:tabs>
          <w:tab w:val="num" w:pos="720"/>
        </w:tabs>
        <w:ind w:left="720" w:hanging="360"/>
      </w:pPr>
      <w:rPr>
        <w:rFonts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15888"/>
    <w:multiLevelType w:val="multilevel"/>
    <w:tmpl w:val="3CC6D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050F83"/>
    <w:multiLevelType w:val="multilevel"/>
    <w:tmpl w:val="86F4E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4556EC"/>
    <w:multiLevelType w:val="multilevel"/>
    <w:tmpl w:val="DCE0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D91C36"/>
    <w:multiLevelType w:val="multilevel"/>
    <w:tmpl w:val="EACC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706C68"/>
    <w:multiLevelType w:val="multilevel"/>
    <w:tmpl w:val="64661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400F2A"/>
    <w:multiLevelType w:val="multilevel"/>
    <w:tmpl w:val="E842B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8E2BC0"/>
    <w:multiLevelType w:val="hybridMultilevel"/>
    <w:tmpl w:val="54886C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C294874"/>
    <w:multiLevelType w:val="multilevel"/>
    <w:tmpl w:val="D04A2C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A00961"/>
    <w:multiLevelType w:val="multilevel"/>
    <w:tmpl w:val="E7C63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5D03AB"/>
    <w:multiLevelType w:val="multilevel"/>
    <w:tmpl w:val="D2EE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9"/>
  </w:num>
  <w:num w:numId="4">
    <w:abstractNumId w:val="10"/>
  </w:num>
  <w:num w:numId="5">
    <w:abstractNumId w:val="4"/>
  </w:num>
  <w:num w:numId="6">
    <w:abstractNumId w:val="7"/>
  </w:num>
  <w:num w:numId="7">
    <w:abstractNumId w:val="8"/>
  </w:num>
  <w:num w:numId="8">
    <w:abstractNumId w:val="5"/>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63"/>
    <w:rsid w:val="0006399C"/>
    <w:rsid w:val="00090B15"/>
    <w:rsid w:val="001264D4"/>
    <w:rsid w:val="002D6244"/>
    <w:rsid w:val="002F5D06"/>
    <w:rsid w:val="00493761"/>
    <w:rsid w:val="004D28A7"/>
    <w:rsid w:val="00521A93"/>
    <w:rsid w:val="00610A78"/>
    <w:rsid w:val="006C3C0B"/>
    <w:rsid w:val="00726E04"/>
    <w:rsid w:val="00734328"/>
    <w:rsid w:val="00736663"/>
    <w:rsid w:val="00776090"/>
    <w:rsid w:val="007F3EAC"/>
    <w:rsid w:val="008808CB"/>
    <w:rsid w:val="008809C6"/>
    <w:rsid w:val="008B0775"/>
    <w:rsid w:val="008D368F"/>
    <w:rsid w:val="00990BB5"/>
    <w:rsid w:val="00A72AC9"/>
    <w:rsid w:val="00A72EEA"/>
    <w:rsid w:val="00A802BA"/>
    <w:rsid w:val="00AB55BC"/>
    <w:rsid w:val="00B52B5A"/>
    <w:rsid w:val="00B96754"/>
    <w:rsid w:val="00BB76CC"/>
    <w:rsid w:val="00CA7538"/>
    <w:rsid w:val="00D31F02"/>
    <w:rsid w:val="00D8184B"/>
    <w:rsid w:val="00DC3AEC"/>
    <w:rsid w:val="00DD7239"/>
    <w:rsid w:val="00E03ED2"/>
    <w:rsid w:val="00FF53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32E85A"/>
  <w15:chartTrackingRefBased/>
  <w15:docId w15:val="{A9D65976-209B-436D-AFCE-09F12563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663"/>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7366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66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66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66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66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66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6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6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6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6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66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66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66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66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6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663"/>
    <w:rPr>
      <w:rFonts w:eastAsiaTheme="majorEastAsia" w:cstheme="majorBidi"/>
      <w:color w:val="272727" w:themeColor="text1" w:themeTint="D8"/>
    </w:rPr>
  </w:style>
  <w:style w:type="paragraph" w:styleId="Title">
    <w:name w:val="Title"/>
    <w:basedOn w:val="Normal"/>
    <w:next w:val="Normal"/>
    <w:link w:val="TitleChar"/>
    <w:uiPriority w:val="10"/>
    <w:qFormat/>
    <w:rsid w:val="007366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6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663"/>
    <w:pPr>
      <w:spacing w:before="160"/>
      <w:jc w:val="center"/>
    </w:pPr>
    <w:rPr>
      <w:i/>
      <w:iCs/>
      <w:color w:val="404040" w:themeColor="text1" w:themeTint="BF"/>
    </w:rPr>
  </w:style>
  <w:style w:type="character" w:customStyle="1" w:styleId="QuoteChar">
    <w:name w:val="Quote Char"/>
    <w:basedOn w:val="DefaultParagraphFont"/>
    <w:link w:val="Quote"/>
    <w:uiPriority w:val="29"/>
    <w:rsid w:val="00736663"/>
    <w:rPr>
      <w:i/>
      <w:iCs/>
      <w:color w:val="404040" w:themeColor="text1" w:themeTint="BF"/>
    </w:rPr>
  </w:style>
  <w:style w:type="paragraph" w:styleId="ListParagraph">
    <w:name w:val="List Paragraph"/>
    <w:basedOn w:val="Normal"/>
    <w:uiPriority w:val="34"/>
    <w:qFormat/>
    <w:rsid w:val="00736663"/>
    <w:pPr>
      <w:ind w:left="720"/>
      <w:contextualSpacing/>
    </w:pPr>
  </w:style>
  <w:style w:type="character" w:styleId="IntenseEmphasis">
    <w:name w:val="Intense Emphasis"/>
    <w:basedOn w:val="DefaultParagraphFont"/>
    <w:uiPriority w:val="21"/>
    <w:qFormat/>
    <w:rsid w:val="00736663"/>
    <w:rPr>
      <w:i/>
      <w:iCs/>
      <w:color w:val="2F5496" w:themeColor="accent1" w:themeShade="BF"/>
    </w:rPr>
  </w:style>
  <w:style w:type="paragraph" w:styleId="IntenseQuote">
    <w:name w:val="Intense Quote"/>
    <w:basedOn w:val="Normal"/>
    <w:next w:val="Normal"/>
    <w:link w:val="IntenseQuoteChar"/>
    <w:uiPriority w:val="30"/>
    <w:qFormat/>
    <w:rsid w:val="007366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6663"/>
    <w:rPr>
      <w:i/>
      <w:iCs/>
      <w:color w:val="2F5496" w:themeColor="accent1" w:themeShade="BF"/>
    </w:rPr>
  </w:style>
  <w:style w:type="character" w:styleId="IntenseReference">
    <w:name w:val="Intense Reference"/>
    <w:basedOn w:val="DefaultParagraphFont"/>
    <w:uiPriority w:val="32"/>
    <w:qFormat/>
    <w:rsid w:val="00736663"/>
    <w:rPr>
      <w:b/>
      <w:bCs/>
      <w:smallCaps/>
      <w:color w:val="2F5496" w:themeColor="accent1" w:themeShade="BF"/>
      <w:spacing w:val="5"/>
    </w:rPr>
  </w:style>
  <w:style w:type="paragraph" w:customStyle="1" w:styleId="Affiliation">
    <w:name w:val="Affiliation"/>
    <w:basedOn w:val="Normal"/>
    <w:rsid w:val="00736663"/>
    <w:pPr>
      <w:spacing w:after="240" w:line="240" w:lineRule="exact"/>
      <w:jc w:val="right"/>
    </w:pPr>
  </w:style>
  <w:style w:type="paragraph" w:customStyle="1" w:styleId="Body">
    <w:name w:val="Body"/>
    <w:basedOn w:val="Normal"/>
    <w:rsid w:val="00736663"/>
    <w:pPr>
      <w:spacing w:after="240"/>
      <w:jc w:val="both"/>
    </w:pPr>
  </w:style>
  <w:style w:type="paragraph" w:customStyle="1" w:styleId="AbstHead">
    <w:name w:val="Abst Head"/>
    <w:basedOn w:val="Normal"/>
    <w:rsid w:val="00736663"/>
    <w:pPr>
      <w:keepNext/>
      <w:spacing w:after="240"/>
    </w:pPr>
    <w:rPr>
      <w:b/>
      <w:caps/>
      <w:sz w:val="22"/>
    </w:rPr>
  </w:style>
  <w:style w:type="paragraph" w:customStyle="1" w:styleId="Copyright">
    <w:name w:val="Copyright"/>
    <w:basedOn w:val="Normal"/>
    <w:rsid w:val="00736663"/>
    <w:pPr>
      <w:spacing w:after="960" w:line="200" w:lineRule="exact"/>
    </w:pPr>
    <w:rPr>
      <w:sz w:val="16"/>
    </w:rPr>
  </w:style>
  <w:style w:type="paragraph" w:styleId="Footer">
    <w:name w:val="footer"/>
    <w:basedOn w:val="Normal"/>
    <w:link w:val="FooterChar"/>
    <w:rsid w:val="00736663"/>
    <w:pPr>
      <w:tabs>
        <w:tab w:val="center" w:pos="4320"/>
        <w:tab w:val="right" w:pos="8640"/>
      </w:tabs>
    </w:pPr>
  </w:style>
  <w:style w:type="character" w:customStyle="1" w:styleId="FooterChar">
    <w:name w:val="Footer Char"/>
    <w:basedOn w:val="DefaultParagraphFont"/>
    <w:link w:val="Footer"/>
    <w:rsid w:val="00736663"/>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736663"/>
    <w:pPr>
      <w:tabs>
        <w:tab w:val="center" w:pos="4320"/>
        <w:tab w:val="right" w:pos="8640"/>
      </w:tabs>
    </w:pPr>
  </w:style>
  <w:style w:type="character" w:customStyle="1" w:styleId="HeaderChar">
    <w:name w:val="Header Char"/>
    <w:basedOn w:val="DefaultParagraphFont"/>
    <w:link w:val="Header"/>
    <w:rsid w:val="00736663"/>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736663"/>
    <w:rPr>
      <w:color w:val="FF0080"/>
      <w:u w:val="single"/>
    </w:rPr>
  </w:style>
  <w:style w:type="table" w:styleId="TableGrid">
    <w:name w:val="Table Grid"/>
    <w:basedOn w:val="TableNormal"/>
    <w:uiPriority w:val="39"/>
    <w:rsid w:val="00736663"/>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736663"/>
  </w:style>
  <w:style w:type="character" w:styleId="UnresolvedMention">
    <w:name w:val="Unresolved Mention"/>
    <w:basedOn w:val="DefaultParagraphFont"/>
    <w:uiPriority w:val="99"/>
    <w:semiHidden/>
    <w:unhideWhenUsed/>
    <w:rsid w:val="00736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bookstore.umwestern.edu/search/apachesolr_search/Jossey-Bas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google.co.in/search?hl=en&amp;q=inpublisher:%22Jakad+Media+Publishing%22&amp;tbm=bks&amp;sa=X&amp;ved=2ahUKEwiR3Z7xuPqNAxX8yzgGHZVRGAkQmxN6BAgXEAI&amp;sxsrf=AE3TifOisqVyjTbMksa9acqiTI_1WrMo3A:1750231622887" TargetMode="External"/><Relationship Id="rId2" Type="http://schemas.openxmlformats.org/officeDocument/2006/relationships/styles" Target="styles.xml"/><Relationship Id="rId16" Type="http://schemas.openxmlformats.org/officeDocument/2006/relationships/hyperlink" Target="https://www.google.co.in/search?hl=en&amp;q=inauthor:%22Dr.+Luqmanul+Hakim%22&amp;tbm=bks&amp;sa=X&amp;ved=2ahUKEwiR3Z7xuPqNAxX8yzgGHZVRGAkQmxN6BAgSEAU&amp;sxsrf=AE3TifOisqVyjTbMksa9acqiTI_1WrMo3A:17502316228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google.co.in/search?hl=en&amp;q=inauthor:%22Moh.+Hanafi,+S.Pd.,+M.Pd+%22&amp;tbm=bks&amp;sa=X&amp;ved=2ahUKEwiR3Z7xuPqNAxX8yzgGHZVRGAkQmxN6BAgSEAQ&amp;sxsrf=AE3TifOisqVyjTbMksa9acqiTI_1WrMo3A:1750231622887"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oogle.co.in/search?hl=en&amp;q=inauthor:%22Dr.+Suharti,+S.Pd.,+M.Si.,+M.Pd%22&amp;tbm=bks&amp;sa=X&amp;ved=2ahUKEwiR3Z7xuPqNAxX8yzgGHZVRGAkQmxN6BAgSEAI&amp;sxsrf=AE3TifOisqVyjTbMksa9acqiTI_1WrMo3A:1750231622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6028</Words>
  <Characters>34364</Characters>
  <Application>Microsoft Office Word</Application>
  <DocSecurity>0</DocSecurity>
  <Lines>286</Lines>
  <Paragraphs>80</Paragraphs>
  <ScaleCrop>false</ScaleCrop>
  <Company/>
  <LinksUpToDate>false</LinksUpToDate>
  <CharactersWithSpaces>40312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Sivakumar Iyyanar</dc:creator>
  <cp:keywords/>
  <dc:description/>
  <cp:lastModifiedBy>SDI 1084</cp:lastModifiedBy>
  <cp:revision>32</cp:revision>
  <dcterms:created xsi:type="dcterms:W3CDTF">2026-02-18T17:46:00Z</dcterms:created>
  <dcterms:modified xsi:type="dcterms:W3CDTF">2026-02-19T10:22:00Z</dcterms:modified>
</cp:coreProperties>
</file>