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BE37" w14:textId="6BF4507F" w:rsidR="00754C9A" w:rsidRDefault="00237836" w:rsidP="00441B6F">
      <w:pPr>
        <w:pStyle w:val="Title"/>
        <w:spacing w:after="0"/>
        <w:jc w:val="both"/>
        <w:rPr>
          <w:rFonts w:ascii="Arial" w:hAnsi="Arial" w:cs="Arial"/>
          <w:u w:val="single"/>
        </w:rPr>
      </w:pPr>
      <w:r w:rsidRPr="00237836">
        <w:rPr>
          <w:rFonts w:ascii="Arial" w:hAnsi="Arial" w:cs="Arial"/>
          <w:u w:val="single"/>
        </w:rPr>
        <w:t>Original Research Article</w:t>
      </w:r>
    </w:p>
    <w:p w14:paraId="553F145E" w14:textId="77777777" w:rsidR="00237836" w:rsidRPr="00237836" w:rsidRDefault="00237836" w:rsidP="00441B6F">
      <w:pPr>
        <w:pStyle w:val="Title"/>
        <w:spacing w:after="0"/>
        <w:jc w:val="both"/>
        <w:rPr>
          <w:rFonts w:ascii="Arial" w:hAnsi="Arial" w:cs="Arial"/>
          <w:u w:val="single"/>
        </w:rPr>
      </w:pPr>
    </w:p>
    <w:p w14:paraId="664A6F86" w14:textId="5F8AAA4F" w:rsidR="00A258C3" w:rsidRDefault="0059103C" w:rsidP="00787D4E">
      <w:pPr>
        <w:pStyle w:val="Author"/>
        <w:spacing w:line="240" w:lineRule="auto"/>
        <w:rPr>
          <w:rFonts w:ascii="Arial" w:hAnsi="Arial" w:cs="Arial"/>
          <w:sz w:val="36"/>
        </w:rPr>
      </w:pPr>
      <w:r w:rsidRPr="0059103C">
        <w:rPr>
          <w:rFonts w:ascii="Arial" w:hAnsi="Arial" w:cs="Arial"/>
          <w:sz w:val="36"/>
        </w:rPr>
        <w:t>Too Much to Read, Too Little Time: Nursing Students’ Perceptions of Information Overload and Coping Strategies at the University of Health and Allied Sciences</w:t>
      </w:r>
    </w:p>
    <w:p w14:paraId="0C66B42A" w14:textId="77777777" w:rsidR="001A1B1A" w:rsidRPr="00790ADA" w:rsidRDefault="001A1B1A" w:rsidP="00787D4E">
      <w:pPr>
        <w:pStyle w:val="Author"/>
        <w:spacing w:line="240" w:lineRule="auto"/>
        <w:rPr>
          <w:rFonts w:ascii="Arial" w:hAnsi="Arial" w:cs="Arial"/>
          <w:sz w:val="36"/>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F952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904D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52E1AC16" w14:textId="5305BA35" w:rsidR="00BA1B01" w:rsidRPr="0059103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59103C" w:rsidRPr="0059103C">
              <w:rPr>
                <w:rFonts w:ascii="Arial" w:eastAsia="Calibri" w:hAnsi="Arial" w:cs="Arial"/>
                <w:bCs/>
                <w:szCs w:val="22"/>
              </w:rPr>
              <w:t>This study explored how nursing students experience and manage information overload within a technology-rich academic and clinical learning environment.</w:t>
            </w:r>
          </w:p>
          <w:p w14:paraId="012D5C11" w14:textId="77777777" w:rsidR="005133C2" w:rsidRPr="00BA1B01" w:rsidRDefault="005133C2" w:rsidP="00441B6F">
            <w:pPr>
              <w:pStyle w:val="Body"/>
              <w:spacing w:after="0"/>
              <w:rPr>
                <w:rFonts w:ascii="Arial" w:eastAsia="Calibri" w:hAnsi="Arial" w:cs="Arial"/>
                <w:szCs w:val="22"/>
              </w:rPr>
            </w:pPr>
          </w:p>
          <w:p w14:paraId="0512F1DB" w14:textId="0FE79E33"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9103C" w:rsidRPr="0059103C">
              <w:rPr>
                <w:rFonts w:ascii="Arial" w:eastAsia="Calibri" w:hAnsi="Arial" w:cs="Arial"/>
                <w:szCs w:val="22"/>
              </w:rPr>
              <w:t>Using a qualitative design, semi-structured interviews were conducted with 40 nursing students drawn purposively from Levels 100 to 400 at the University of Health and Allied Sciences (UHAS).</w:t>
            </w:r>
          </w:p>
          <w:p w14:paraId="19BC7359" w14:textId="77777777" w:rsidR="005133C2" w:rsidRPr="00BA1B01" w:rsidRDefault="005133C2" w:rsidP="00441B6F">
            <w:pPr>
              <w:pStyle w:val="Body"/>
              <w:spacing w:after="0"/>
              <w:rPr>
                <w:rFonts w:ascii="Arial" w:eastAsia="Calibri" w:hAnsi="Arial" w:cs="Arial"/>
                <w:szCs w:val="22"/>
              </w:rPr>
            </w:pPr>
          </w:p>
          <w:p w14:paraId="42D51E9F" w14:textId="51C8527F"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9103C" w:rsidRPr="0059103C">
              <w:rPr>
                <w:rFonts w:ascii="Arial" w:eastAsia="Calibri" w:hAnsi="Arial" w:cs="Arial"/>
                <w:szCs w:val="22"/>
              </w:rPr>
              <w:t>The findings show that students face a constant and heavy flow of information from lectures, clinical placements, assignments, online learning platforms, and digital notifications, which many perceive as overwhelming. Information overload was commonly associated with stress, anxiety, mental fatigue, reduced concentration, and difficulties with learning retention and clinical decision-making. Key sources of overload included excessive course materials, frequent WhatsApp and learning-portal notifications, clinical expectations, and unstructured peer information sharing. To cope, students reported using strategies such as planning and time management, prioritizing tasks based on urgency and clinical relevance, seeking peer and lecturer support, and engaging in stress-reduction practices including breaks, exercise, and mindfulness.</w:t>
            </w:r>
          </w:p>
          <w:p w14:paraId="0D11A769" w14:textId="77777777" w:rsidR="0059103C" w:rsidRPr="00BA1B01" w:rsidRDefault="0059103C" w:rsidP="00441B6F">
            <w:pPr>
              <w:pStyle w:val="Body"/>
              <w:spacing w:after="0"/>
              <w:rPr>
                <w:rFonts w:ascii="Arial" w:eastAsia="Calibri" w:hAnsi="Arial" w:cs="Arial"/>
                <w:b/>
                <w:bCs/>
                <w:szCs w:val="22"/>
              </w:rPr>
            </w:pPr>
          </w:p>
          <w:p w14:paraId="05049F38" w14:textId="00B4863B"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103C" w:rsidRPr="0059103C">
              <w:rPr>
                <w:rFonts w:ascii="Arial" w:eastAsia="Calibri" w:hAnsi="Arial" w:cs="Arial"/>
                <w:szCs w:val="22"/>
              </w:rPr>
              <w:t>The study recommends the need for clearer information structuring and targeted institutional support to reduce overload in nursing education.</w:t>
            </w:r>
          </w:p>
          <w:p w14:paraId="1D5CD893" w14:textId="0730386D" w:rsidR="00505F06" w:rsidRPr="00BA1B01" w:rsidRDefault="00505F06" w:rsidP="00441B6F">
            <w:pPr>
              <w:pStyle w:val="Body"/>
              <w:spacing w:after="0"/>
              <w:rPr>
                <w:rFonts w:ascii="Arial" w:eastAsia="Calibri" w:hAnsi="Arial" w:cs="Arial"/>
                <w:szCs w:val="22"/>
              </w:rPr>
            </w:pPr>
          </w:p>
        </w:tc>
      </w:tr>
    </w:tbl>
    <w:p w14:paraId="61B6FD09" w14:textId="77777777" w:rsidR="00636EB2" w:rsidRDefault="00636EB2" w:rsidP="00441B6F">
      <w:pPr>
        <w:pStyle w:val="Body"/>
        <w:spacing w:after="0"/>
        <w:rPr>
          <w:rFonts w:ascii="Arial" w:hAnsi="Arial" w:cs="Arial"/>
          <w:i/>
        </w:rPr>
      </w:pPr>
    </w:p>
    <w:p w14:paraId="3925E6F4" w14:textId="76D365D9" w:rsidR="00505F06" w:rsidRDefault="00A24E7E" w:rsidP="0059103C">
      <w:pPr>
        <w:pStyle w:val="Body"/>
        <w:rPr>
          <w:rFonts w:ascii="Arial" w:hAnsi="Arial" w:cs="Arial"/>
          <w:i/>
        </w:rPr>
      </w:pPr>
      <w:r>
        <w:rPr>
          <w:rFonts w:ascii="Arial" w:hAnsi="Arial" w:cs="Arial"/>
          <w:i/>
        </w:rPr>
        <w:t xml:space="preserve">Keywords: </w:t>
      </w:r>
      <w:r w:rsidR="0059103C" w:rsidRPr="0059103C">
        <w:rPr>
          <w:rFonts w:ascii="Arial" w:hAnsi="Arial" w:cs="Arial"/>
          <w:i/>
        </w:rPr>
        <w:t>Information overload</w:t>
      </w:r>
      <w:r w:rsidR="0059103C">
        <w:rPr>
          <w:rFonts w:ascii="Arial" w:hAnsi="Arial" w:cs="Arial"/>
          <w:i/>
        </w:rPr>
        <w:t xml:space="preserve">, </w:t>
      </w:r>
      <w:r w:rsidR="0059103C" w:rsidRPr="0059103C">
        <w:rPr>
          <w:rFonts w:ascii="Arial" w:hAnsi="Arial" w:cs="Arial"/>
          <w:i/>
        </w:rPr>
        <w:t>Nursing students</w:t>
      </w:r>
      <w:r w:rsidR="0059103C">
        <w:rPr>
          <w:rFonts w:ascii="Arial" w:hAnsi="Arial" w:cs="Arial"/>
          <w:i/>
        </w:rPr>
        <w:t xml:space="preserve">, </w:t>
      </w:r>
      <w:r w:rsidR="0059103C" w:rsidRPr="0059103C">
        <w:rPr>
          <w:rFonts w:ascii="Arial" w:hAnsi="Arial" w:cs="Arial"/>
          <w:i/>
        </w:rPr>
        <w:t>Digital learning environment</w:t>
      </w:r>
      <w:r w:rsidR="0059103C">
        <w:rPr>
          <w:rFonts w:ascii="Arial" w:hAnsi="Arial" w:cs="Arial"/>
          <w:i/>
        </w:rPr>
        <w:t xml:space="preserve">, </w:t>
      </w:r>
      <w:r w:rsidR="0059103C" w:rsidRPr="0059103C">
        <w:rPr>
          <w:rFonts w:ascii="Arial" w:hAnsi="Arial" w:cs="Arial"/>
          <w:i/>
        </w:rPr>
        <w:t>Coping strategies</w:t>
      </w:r>
      <w:r w:rsidR="0059103C">
        <w:rPr>
          <w:rFonts w:ascii="Arial" w:hAnsi="Arial" w:cs="Arial"/>
          <w:i/>
        </w:rPr>
        <w:t xml:space="preserve">, </w:t>
      </w:r>
      <w:r w:rsidR="0059103C" w:rsidRPr="0059103C">
        <w:rPr>
          <w:rFonts w:ascii="Arial" w:hAnsi="Arial" w:cs="Arial"/>
          <w:i/>
        </w:rPr>
        <w:t>Qualitative study</w:t>
      </w:r>
    </w:p>
    <w:p w14:paraId="64D91ECE" w14:textId="77777777" w:rsidR="000B2FA3" w:rsidRPr="00A24E7E" w:rsidRDefault="000B2FA3" w:rsidP="000B2FA3">
      <w:pPr>
        <w:pStyle w:val="Body"/>
        <w:rPr>
          <w:rFonts w:ascii="Arial" w:hAnsi="Arial" w:cs="Arial"/>
          <w:i/>
        </w:rPr>
      </w:pPr>
    </w:p>
    <w:p w14:paraId="7E19F2C8" w14:textId="2B9C8DE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02E9C7B8" w14:textId="6E167D79" w:rsidR="0059103C" w:rsidRDefault="0059103C" w:rsidP="0059103C">
      <w:pPr>
        <w:spacing w:line="360" w:lineRule="auto"/>
        <w:jc w:val="both"/>
        <w:rPr>
          <w:rFonts w:ascii="Arial" w:hAnsi="Arial" w:cs="Arial"/>
        </w:rPr>
      </w:pPr>
      <w:r w:rsidRPr="0059103C">
        <w:rPr>
          <w:rFonts w:ascii="Arial" w:hAnsi="Arial" w:cs="Arial"/>
        </w:rPr>
        <w:t>Information is central in nursing education because nursing students must constantly find, understand, and use knowledge from many learning activities and, in recent years, from more online and digital learning spaces (</w:t>
      </w:r>
      <w:proofErr w:type="spellStart"/>
      <w:r w:rsidRPr="0059103C">
        <w:rPr>
          <w:rFonts w:ascii="Arial" w:hAnsi="Arial" w:cs="Arial"/>
        </w:rPr>
        <w:t>Majrashi</w:t>
      </w:r>
      <w:proofErr w:type="spellEnd"/>
      <w:r w:rsidRPr="0059103C">
        <w:rPr>
          <w:rFonts w:ascii="Arial" w:hAnsi="Arial" w:cs="Arial"/>
        </w:rPr>
        <w:t xml:space="preserve"> et al., 2021). Technology makes information easy to access</w:t>
      </w:r>
      <w:r w:rsidR="00166BDE">
        <w:rPr>
          <w:rFonts w:ascii="Arial" w:hAnsi="Arial" w:cs="Arial"/>
        </w:rPr>
        <w:t xml:space="preserve"> </w:t>
      </w:r>
      <w:r w:rsidRPr="0059103C">
        <w:rPr>
          <w:rFonts w:ascii="Arial" w:hAnsi="Arial" w:cs="Arial"/>
        </w:rPr>
        <w:t xml:space="preserve">at our fingertips, so students are expected to search for and use information </w:t>
      </w:r>
      <w:r w:rsidRPr="0059103C">
        <w:rPr>
          <w:rFonts w:ascii="Arial" w:hAnsi="Arial" w:cs="Arial"/>
        </w:rPr>
        <w:lastRenderedPageBreak/>
        <w:t>throughout their learning journey in the modern Information Age (Gibson &amp; Smith, 2018). For nursing students, common sources of information include formal course materials and online learning resources (which include large amounts of uploaded content), real-time teaching sessions, and frequent digital messages and notifications that push new information to students (</w:t>
      </w:r>
      <w:proofErr w:type="spellStart"/>
      <w:r w:rsidRPr="0059103C">
        <w:rPr>
          <w:rFonts w:ascii="Arial" w:hAnsi="Arial" w:cs="Arial"/>
        </w:rPr>
        <w:t>Masrek</w:t>
      </w:r>
      <w:proofErr w:type="spellEnd"/>
      <w:r w:rsidRPr="0059103C">
        <w:rPr>
          <w:rFonts w:ascii="Arial" w:hAnsi="Arial" w:cs="Arial"/>
        </w:rPr>
        <w:t xml:space="preserve"> &amp; </w:t>
      </w:r>
      <w:proofErr w:type="spellStart"/>
      <w:r w:rsidRPr="0059103C">
        <w:rPr>
          <w:rFonts w:ascii="Arial" w:hAnsi="Arial" w:cs="Arial"/>
        </w:rPr>
        <w:t>Baharuddin</w:t>
      </w:r>
      <w:proofErr w:type="spellEnd"/>
      <w:r w:rsidRPr="0059103C">
        <w:rPr>
          <w:rFonts w:ascii="Arial" w:hAnsi="Arial" w:cs="Arial"/>
        </w:rPr>
        <w:t>, 2023). Nursing students also meet information demands through clinical training requirements and by actively seeking information and consultation as part of how they cope with educational pressures, showing that peers, teachers, and clinical staff also function as important information sources in practice-based training (</w:t>
      </w:r>
      <w:proofErr w:type="spellStart"/>
      <w:r w:rsidRPr="0059103C">
        <w:rPr>
          <w:rFonts w:ascii="Arial" w:hAnsi="Arial" w:cs="Arial"/>
        </w:rPr>
        <w:t>Majrashi</w:t>
      </w:r>
      <w:proofErr w:type="spellEnd"/>
      <w:r w:rsidRPr="0059103C">
        <w:rPr>
          <w:rFonts w:ascii="Arial" w:hAnsi="Arial" w:cs="Arial"/>
        </w:rPr>
        <w:t xml:space="preserve"> et al., 2021). Because nursing education combines heavy academic work with clinical learning, students often have to engage with a growing volume of different kinds of information at the same time (course content, online communications, and clinical learning tasks), which increases the total load they must process each week.</w:t>
      </w:r>
    </w:p>
    <w:p w14:paraId="10377995" w14:textId="77777777" w:rsidR="0059103C" w:rsidRPr="0059103C" w:rsidRDefault="0059103C" w:rsidP="0059103C">
      <w:pPr>
        <w:spacing w:line="360" w:lineRule="auto"/>
        <w:jc w:val="both"/>
        <w:rPr>
          <w:rFonts w:ascii="Arial" w:hAnsi="Arial" w:cs="Arial"/>
        </w:rPr>
      </w:pPr>
    </w:p>
    <w:p w14:paraId="5D9F8B06" w14:textId="5D6FE9E7" w:rsidR="0059103C" w:rsidRDefault="0059103C" w:rsidP="0059103C">
      <w:pPr>
        <w:spacing w:line="360" w:lineRule="auto"/>
        <w:jc w:val="both"/>
        <w:rPr>
          <w:rFonts w:ascii="Arial" w:hAnsi="Arial" w:cs="Arial"/>
        </w:rPr>
      </w:pPr>
      <w:r w:rsidRPr="0059103C">
        <w:rPr>
          <w:rFonts w:ascii="Arial" w:hAnsi="Arial" w:cs="Arial"/>
        </w:rPr>
        <w:t>This rapid growth in the amount and speed of information is closely linked to the concept of information overload, which has been identified as a key challenge created by today’s technology-rich learning environment (Gibson &amp; Smith, 2018). Research with distance learning students shows that overload come from excessive course materials, constant notifications, live online sessions, and technology-related learning difficulties, meaning overload is not only about too much reading, but also about too many incoming streams of information competing for attention (</w:t>
      </w:r>
      <w:proofErr w:type="spellStart"/>
      <w:r w:rsidRPr="0059103C">
        <w:rPr>
          <w:rFonts w:ascii="Arial" w:hAnsi="Arial" w:cs="Arial"/>
        </w:rPr>
        <w:t>Masrek</w:t>
      </w:r>
      <w:proofErr w:type="spellEnd"/>
      <w:r w:rsidRPr="0059103C">
        <w:rPr>
          <w:rFonts w:ascii="Arial" w:hAnsi="Arial" w:cs="Arial"/>
        </w:rPr>
        <w:t xml:space="preserve"> &amp; </w:t>
      </w:r>
      <w:proofErr w:type="spellStart"/>
      <w:r w:rsidRPr="0059103C">
        <w:rPr>
          <w:rFonts w:ascii="Arial" w:hAnsi="Arial" w:cs="Arial"/>
        </w:rPr>
        <w:t>Baharuddin</w:t>
      </w:r>
      <w:proofErr w:type="spellEnd"/>
      <w:r w:rsidRPr="0059103C">
        <w:rPr>
          <w:rFonts w:ascii="Arial" w:hAnsi="Arial" w:cs="Arial"/>
        </w:rPr>
        <w:t>, 2023) Studies also connect overload to negative emotional and cognitive effects: students report feeling overwhelmed, experiencing fear of missing out, digital fatigue, and pressure to perform, and they link these experiences to stress and anxiety (</w:t>
      </w:r>
      <w:proofErr w:type="spellStart"/>
      <w:r w:rsidRPr="0059103C">
        <w:rPr>
          <w:rFonts w:ascii="Arial" w:hAnsi="Arial" w:cs="Arial"/>
        </w:rPr>
        <w:t>Masrek</w:t>
      </w:r>
      <w:proofErr w:type="spellEnd"/>
      <w:r w:rsidRPr="0059103C">
        <w:rPr>
          <w:rFonts w:ascii="Arial" w:hAnsi="Arial" w:cs="Arial"/>
        </w:rPr>
        <w:t xml:space="preserve"> &amp; </w:t>
      </w:r>
      <w:proofErr w:type="spellStart"/>
      <w:r w:rsidRPr="0059103C">
        <w:rPr>
          <w:rFonts w:ascii="Arial" w:hAnsi="Arial" w:cs="Arial"/>
        </w:rPr>
        <w:t>Baharuddin</w:t>
      </w:r>
      <w:proofErr w:type="spellEnd"/>
      <w:r w:rsidRPr="0059103C">
        <w:rPr>
          <w:rFonts w:ascii="Arial" w:hAnsi="Arial" w:cs="Arial"/>
        </w:rPr>
        <w:t>, 2023). More broadly in higher education, research during COVID-19 found that student stress related to technology included an overload component as part of technological stress, indicating that overload is not a minor issue but part of how students experience academic life in digitally mediated settings (Rodríguez, 2021). This is especially relevant for health-sciences education because nursing students already face strong stressors from educational workloads, frequent assignments, and clinical training demands, and these pressures increased when teaching shifted online during the pandemic (</w:t>
      </w:r>
      <w:proofErr w:type="spellStart"/>
      <w:r w:rsidRPr="0059103C">
        <w:rPr>
          <w:rFonts w:ascii="Arial" w:hAnsi="Arial" w:cs="Arial"/>
        </w:rPr>
        <w:t>Majrashi</w:t>
      </w:r>
      <w:proofErr w:type="spellEnd"/>
      <w:r w:rsidRPr="0059103C">
        <w:rPr>
          <w:rFonts w:ascii="Arial" w:hAnsi="Arial" w:cs="Arial"/>
        </w:rPr>
        <w:t xml:space="preserve"> et al., 2021), making overload a realistic risk when large information demands meet limited time and attention (</w:t>
      </w:r>
      <w:proofErr w:type="spellStart"/>
      <w:r w:rsidRPr="0059103C">
        <w:rPr>
          <w:rFonts w:ascii="Arial" w:hAnsi="Arial" w:cs="Arial"/>
        </w:rPr>
        <w:t>Masrek</w:t>
      </w:r>
      <w:proofErr w:type="spellEnd"/>
      <w:r w:rsidRPr="0059103C">
        <w:rPr>
          <w:rFonts w:ascii="Arial" w:hAnsi="Arial" w:cs="Arial"/>
        </w:rPr>
        <w:t xml:space="preserve"> &amp; </w:t>
      </w:r>
      <w:proofErr w:type="spellStart"/>
      <w:r w:rsidRPr="0059103C">
        <w:rPr>
          <w:rFonts w:ascii="Arial" w:hAnsi="Arial" w:cs="Arial"/>
        </w:rPr>
        <w:t>Baharuddin</w:t>
      </w:r>
      <w:proofErr w:type="spellEnd"/>
      <w:r w:rsidRPr="0059103C">
        <w:rPr>
          <w:rFonts w:ascii="Arial" w:hAnsi="Arial" w:cs="Arial"/>
        </w:rPr>
        <w:t>, 2023)</w:t>
      </w:r>
      <w:r>
        <w:rPr>
          <w:rFonts w:ascii="Arial" w:hAnsi="Arial" w:cs="Arial"/>
        </w:rPr>
        <w:t>.</w:t>
      </w:r>
    </w:p>
    <w:p w14:paraId="296D3483" w14:textId="77777777" w:rsidR="0059103C" w:rsidRPr="0059103C" w:rsidRDefault="0059103C" w:rsidP="0059103C">
      <w:pPr>
        <w:spacing w:line="360" w:lineRule="auto"/>
        <w:jc w:val="both"/>
        <w:rPr>
          <w:rFonts w:ascii="Arial" w:hAnsi="Arial" w:cs="Arial"/>
        </w:rPr>
      </w:pPr>
    </w:p>
    <w:p w14:paraId="4CA55353" w14:textId="6011472C" w:rsidR="0059103C" w:rsidRDefault="0059103C" w:rsidP="0059103C">
      <w:pPr>
        <w:spacing w:line="360" w:lineRule="auto"/>
        <w:jc w:val="both"/>
        <w:rPr>
          <w:rFonts w:ascii="Arial" w:hAnsi="Arial" w:cs="Arial"/>
        </w:rPr>
      </w:pPr>
      <w:r w:rsidRPr="0059103C">
        <w:rPr>
          <w:rFonts w:ascii="Arial" w:hAnsi="Arial" w:cs="Arial"/>
        </w:rPr>
        <w:t>Excessive information creates several practical challenges for students, including difficulty deciding what to prioritize, mental tiredness from constant digital input, and higher stress and anxiety when students feel they cannot keep up (</w:t>
      </w:r>
      <w:proofErr w:type="spellStart"/>
      <w:r w:rsidRPr="0059103C">
        <w:rPr>
          <w:rFonts w:ascii="Arial" w:hAnsi="Arial" w:cs="Arial"/>
        </w:rPr>
        <w:t>Masrek</w:t>
      </w:r>
      <w:proofErr w:type="spellEnd"/>
      <w:r w:rsidRPr="0059103C">
        <w:rPr>
          <w:rFonts w:ascii="Arial" w:hAnsi="Arial" w:cs="Arial"/>
        </w:rPr>
        <w:t xml:space="preserve"> &amp; </w:t>
      </w:r>
      <w:proofErr w:type="spellStart"/>
      <w:r w:rsidRPr="0059103C">
        <w:rPr>
          <w:rFonts w:ascii="Arial" w:hAnsi="Arial" w:cs="Arial"/>
        </w:rPr>
        <w:t>Baharuddin</w:t>
      </w:r>
      <w:proofErr w:type="spellEnd"/>
      <w:r w:rsidRPr="0059103C">
        <w:rPr>
          <w:rFonts w:ascii="Arial" w:hAnsi="Arial" w:cs="Arial"/>
        </w:rPr>
        <w:t xml:space="preserve">, 2023; Rodríguez, 2021). Evidence suggests students try to cope through strategies such as time management, </w:t>
      </w:r>
      <w:r w:rsidRPr="0059103C">
        <w:rPr>
          <w:rFonts w:ascii="Arial" w:hAnsi="Arial" w:cs="Arial"/>
        </w:rPr>
        <w:lastRenderedPageBreak/>
        <w:t>deliberate filtering of information, mindful control of digital consumption, active learning approaches, and self-care practices (</w:t>
      </w:r>
      <w:proofErr w:type="spellStart"/>
      <w:r w:rsidRPr="0059103C">
        <w:rPr>
          <w:rFonts w:ascii="Arial" w:hAnsi="Arial" w:cs="Arial"/>
        </w:rPr>
        <w:t>Masrek</w:t>
      </w:r>
      <w:proofErr w:type="spellEnd"/>
      <w:r w:rsidRPr="0059103C">
        <w:rPr>
          <w:rFonts w:ascii="Arial" w:hAnsi="Arial" w:cs="Arial"/>
        </w:rPr>
        <w:t xml:space="preserve"> &amp; </w:t>
      </w:r>
      <w:proofErr w:type="spellStart"/>
      <w:r w:rsidRPr="0059103C">
        <w:rPr>
          <w:rFonts w:ascii="Arial" w:hAnsi="Arial" w:cs="Arial"/>
        </w:rPr>
        <w:t>Baharuddin</w:t>
      </w:r>
      <w:proofErr w:type="spellEnd"/>
      <w:r w:rsidRPr="0059103C">
        <w:rPr>
          <w:rFonts w:ascii="Arial" w:hAnsi="Arial" w:cs="Arial"/>
        </w:rPr>
        <w:t>, 2023), while nursing students in stressful periods have been reported to use coping methods such as seeking information and consultation, trying to stay optimistic, and using transference strategies to manage difficult emotions (</w:t>
      </w:r>
      <w:proofErr w:type="spellStart"/>
      <w:r w:rsidRPr="0059103C">
        <w:rPr>
          <w:rFonts w:ascii="Arial" w:hAnsi="Arial" w:cs="Arial"/>
        </w:rPr>
        <w:t>Majrashi</w:t>
      </w:r>
      <w:proofErr w:type="spellEnd"/>
      <w:r w:rsidRPr="0059103C">
        <w:rPr>
          <w:rFonts w:ascii="Arial" w:hAnsi="Arial" w:cs="Arial"/>
        </w:rPr>
        <w:t xml:space="preserve"> et al., 2021). However, important gaps remain in what research has focused on. Although information overload has been studied in some higher-education settings, one qualitative study explicitly noted that distance learners’ experiences have received little attention, showing that overload research is still uneven across student groups and learning contexts (</w:t>
      </w:r>
      <w:proofErr w:type="spellStart"/>
      <w:r w:rsidRPr="0059103C">
        <w:rPr>
          <w:rFonts w:ascii="Arial" w:hAnsi="Arial" w:cs="Arial"/>
        </w:rPr>
        <w:t>Masrek</w:t>
      </w:r>
      <w:proofErr w:type="spellEnd"/>
      <w:r w:rsidRPr="0059103C">
        <w:rPr>
          <w:rFonts w:ascii="Arial" w:hAnsi="Arial" w:cs="Arial"/>
        </w:rPr>
        <w:t xml:space="preserve"> &amp; </w:t>
      </w:r>
      <w:proofErr w:type="spellStart"/>
      <w:r w:rsidRPr="0059103C">
        <w:rPr>
          <w:rFonts w:ascii="Arial" w:hAnsi="Arial" w:cs="Arial"/>
        </w:rPr>
        <w:t>Baharuddin</w:t>
      </w:r>
      <w:proofErr w:type="spellEnd"/>
      <w:r w:rsidRPr="0059103C">
        <w:rPr>
          <w:rFonts w:ascii="Arial" w:hAnsi="Arial" w:cs="Arial"/>
        </w:rPr>
        <w:t xml:space="preserve">, 2023). In health-sciences education, researchers have also </w:t>
      </w:r>
      <w:r w:rsidR="005F3AC8">
        <w:rPr>
          <w:rFonts w:ascii="Arial" w:hAnsi="Arial" w:cs="Arial"/>
        </w:rPr>
        <w:t>have conducted studies</w:t>
      </w:r>
      <w:r w:rsidRPr="0059103C">
        <w:rPr>
          <w:rFonts w:ascii="Arial" w:hAnsi="Arial" w:cs="Arial"/>
        </w:rPr>
        <w:t xml:space="preserve"> in understanding key factors that shape student success in specific disciplines and contexts, which supports the wider point that more context-specific evidence is still needed in health-sciences higher education </w:t>
      </w:r>
      <w:r w:rsidR="005F3AC8">
        <w:rPr>
          <w:rFonts w:ascii="Arial" w:hAnsi="Arial" w:cs="Arial"/>
        </w:rPr>
        <w:t>(</w:t>
      </w:r>
      <w:proofErr w:type="spellStart"/>
      <w:r w:rsidRPr="0059103C">
        <w:rPr>
          <w:rFonts w:ascii="Arial" w:hAnsi="Arial" w:cs="Arial"/>
        </w:rPr>
        <w:t>Gresse</w:t>
      </w:r>
      <w:proofErr w:type="spellEnd"/>
      <w:r w:rsidRPr="0059103C">
        <w:rPr>
          <w:rFonts w:ascii="Arial" w:hAnsi="Arial" w:cs="Arial"/>
        </w:rPr>
        <w:t xml:space="preserve"> &amp; Stansbury, 2021). In Ghana, available research has examined broad categories of challenges experienced by distance education learners and the coping strategies they use (for example, problem-focused and emotion-focused coping) and shows that coping strategies relate to educational outcomes, but it does not specifically investigate information overload as a defined problem or focus on nursing students’ own perceptions of overload and their coping responses within nursing education (</w:t>
      </w:r>
      <w:proofErr w:type="spellStart"/>
      <w:r w:rsidRPr="0059103C">
        <w:rPr>
          <w:rFonts w:ascii="Arial" w:hAnsi="Arial" w:cs="Arial"/>
        </w:rPr>
        <w:t>Segbenya</w:t>
      </w:r>
      <w:proofErr w:type="spellEnd"/>
      <w:r w:rsidRPr="0059103C">
        <w:rPr>
          <w:rFonts w:ascii="Arial" w:hAnsi="Arial" w:cs="Arial"/>
        </w:rPr>
        <w:t xml:space="preserve"> &amp; </w:t>
      </w:r>
      <w:proofErr w:type="spellStart"/>
      <w:r w:rsidRPr="0059103C">
        <w:rPr>
          <w:rFonts w:ascii="Arial" w:hAnsi="Arial" w:cs="Arial"/>
        </w:rPr>
        <w:t>Anokye</w:t>
      </w:r>
      <w:proofErr w:type="spellEnd"/>
      <w:r w:rsidRPr="0059103C">
        <w:rPr>
          <w:rFonts w:ascii="Arial" w:hAnsi="Arial" w:cs="Arial"/>
        </w:rPr>
        <w:t>, 2022). Against this backdrop of rising academic and clinical information demands, documented links between overload and student stress, and limited Ghana-specific evidence on nursing students’ perceptions and coping, this study examined nursing students’ perceptions of information overload and identified the coping strategies nursing students use to manage information overload in their academic activities at UHAS</w:t>
      </w:r>
      <w:r w:rsidR="009C48D6">
        <w:rPr>
          <w:rFonts w:ascii="Arial" w:hAnsi="Arial" w:cs="Arial"/>
        </w:rPr>
        <w:t>.</w:t>
      </w:r>
    </w:p>
    <w:p w14:paraId="2F4D69D3" w14:textId="77777777" w:rsidR="0059103C" w:rsidRPr="0059103C" w:rsidRDefault="0059103C" w:rsidP="0059103C">
      <w:pPr>
        <w:spacing w:line="360" w:lineRule="auto"/>
        <w:jc w:val="both"/>
        <w:rPr>
          <w:rFonts w:ascii="Arial" w:hAnsi="Arial" w:cs="Arial"/>
        </w:rPr>
      </w:pPr>
    </w:p>
    <w:p w14:paraId="7D7A8871" w14:textId="77777777" w:rsidR="0059103C" w:rsidRPr="0059103C" w:rsidRDefault="0059103C" w:rsidP="0059103C">
      <w:pPr>
        <w:spacing w:line="360" w:lineRule="auto"/>
        <w:jc w:val="both"/>
        <w:rPr>
          <w:rFonts w:ascii="Arial" w:hAnsi="Arial" w:cs="Arial"/>
          <w:b/>
          <w:bCs/>
        </w:rPr>
      </w:pPr>
      <w:r w:rsidRPr="0059103C">
        <w:rPr>
          <w:rFonts w:ascii="Arial" w:hAnsi="Arial" w:cs="Arial"/>
          <w:b/>
          <w:bCs/>
        </w:rPr>
        <w:t>Objectives</w:t>
      </w:r>
    </w:p>
    <w:p w14:paraId="60D14977" w14:textId="77777777" w:rsidR="0059103C" w:rsidRPr="0059103C" w:rsidRDefault="0059103C" w:rsidP="0059103C">
      <w:pPr>
        <w:pStyle w:val="ListParagraph"/>
        <w:numPr>
          <w:ilvl w:val="0"/>
          <w:numId w:val="31"/>
        </w:numPr>
        <w:spacing w:line="360" w:lineRule="auto"/>
        <w:jc w:val="both"/>
        <w:rPr>
          <w:rFonts w:ascii="Arial" w:hAnsi="Arial" w:cs="Arial"/>
          <w:sz w:val="20"/>
          <w:szCs w:val="20"/>
        </w:rPr>
      </w:pPr>
      <w:r w:rsidRPr="0059103C">
        <w:rPr>
          <w:rFonts w:ascii="Arial" w:hAnsi="Arial" w:cs="Arial"/>
          <w:sz w:val="20"/>
          <w:szCs w:val="20"/>
        </w:rPr>
        <w:t xml:space="preserve">To examine nursing students’ </w:t>
      </w:r>
      <w:bookmarkStart w:id="0" w:name="_Hlk221353517"/>
      <w:r w:rsidRPr="0059103C">
        <w:rPr>
          <w:rFonts w:ascii="Arial" w:hAnsi="Arial" w:cs="Arial"/>
          <w:sz w:val="20"/>
          <w:szCs w:val="20"/>
        </w:rPr>
        <w:t xml:space="preserve">perceptions of information overload </w:t>
      </w:r>
      <w:bookmarkEnd w:id="0"/>
      <w:r w:rsidRPr="0059103C">
        <w:rPr>
          <w:rFonts w:ascii="Arial" w:hAnsi="Arial" w:cs="Arial"/>
          <w:sz w:val="20"/>
          <w:szCs w:val="20"/>
        </w:rPr>
        <w:t>at the University of Health and Allied Sciences (UHAS).</w:t>
      </w:r>
    </w:p>
    <w:p w14:paraId="402E8BDB" w14:textId="49B22F16" w:rsidR="00B01FCD" w:rsidRPr="0059103C" w:rsidRDefault="0059103C" w:rsidP="0059103C">
      <w:pPr>
        <w:pStyle w:val="ListParagraph"/>
        <w:numPr>
          <w:ilvl w:val="0"/>
          <w:numId w:val="31"/>
        </w:numPr>
        <w:spacing w:line="360" w:lineRule="auto"/>
        <w:jc w:val="both"/>
        <w:rPr>
          <w:rFonts w:ascii="Arial" w:hAnsi="Arial" w:cs="Arial"/>
          <w:sz w:val="20"/>
          <w:szCs w:val="20"/>
        </w:rPr>
      </w:pPr>
      <w:r w:rsidRPr="0059103C">
        <w:rPr>
          <w:rFonts w:ascii="Arial" w:hAnsi="Arial" w:cs="Arial"/>
          <w:sz w:val="20"/>
          <w:szCs w:val="20"/>
        </w:rPr>
        <w:t>To identify the coping strategies nursing students’ use to manage information overload in their academic activities at UHAS.</w:t>
      </w: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E64B426" w14:textId="77777777" w:rsidR="00790ADA" w:rsidRPr="00FB3A86" w:rsidRDefault="00790ADA" w:rsidP="00441B6F">
      <w:pPr>
        <w:pStyle w:val="AbstHead"/>
        <w:spacing w:after="0"/>
        <w:jc w:val="both"/>
        <w:rPr>
          <w:rFonts w:ascii="Arial" w:hAnsi="Arial" w:cs="Arial"/>
        </w:rPr>
      </w:pPr>
    </w:p>
    <w:p w14:paraId="10F4DED3" w14:textId="04AD6A4F" w:rsidR="009C48D6" w:rsidRDefault="009C48D6" w:rsidP="009C48D6">
      <w:pPr>
        <w:spacing w:line="360" w:lineRule="auto"/>
        <w:jc w:val="both"/>
        <w:rPr>
          <w:rFonts w:ascii="Arial" w:hAnsi="Arial" w:cs="Arial"/>
        </w:rPr>
      </w:pPr>
      <w:r w:rsidRPr="009C48D6">
        <w:rPr>
          <w:rFonts w:ascii="Arial" w:hAnsi="Arial" w:cs="Arial"/>
        </w:rPr>
        <w:t xml:space="preserve">This study employed a qualitative research design to explore nursing students’ perceptions of information overload and the coping strategies they use at the University of Health and Allied Sciences (UHAS). A qualitative approach was chosen to allow an in-depth understanding of </w:t>
      </w:r>
      <w:r w:rsidRPr="009C48D6">
        <w:rPr>
          <w:rFonts w:ascii="Arial" w:hAnsi="Arial" w:cs="Arial"/>
        </w:rPr>
        <w:lastRenderedPageBreak/>
        <w:t xml:space="preserve">students’ experiences, perceptions, and </w:t>
      </w:r>
      <w:proofErr w:type="spellStart"/>
      <w:r w:rsidRPr="009C48D6">
        <w:rPr>
          <w:rFonts w:ascii="Arial" w:hAnsi="Arial" w:cs="Arial"/>
        </w:rPr>
        <w:t>behaviours</w:t>
      </w:r>
      <w:proofErr w:type="spellEnd"/>
      <w:r w:rsidRPr="009C48D6">
        <w:rPr>
          <w:rFonts w:ascii="Arial" w:hAnsi="Arial" w:cs="Arial"/>
        </w:rPr>
        <w:t>, which are best captured through rich, descriptive data rather than numerical measures.</w:t>
      </w:r>
    </w:p>
    <w:p w14:paraId="0BD3FA58" w14:textId="77777777" w:rsidR="009C48D6" w:rsidRPr="009C48D6" w:rsidRDefault="009C48D6" w:rsidP="009C48D6">
      <w:pPr>
        <w:spacing w:line="360" w:lineRule="auto"/>
        <w:jc w:val="both"/>
        <w:rPr>
          <w:rFonts w:ascii="Arial" w:hAnsi="Arial" w:cs="Arial"/>
        </w:rPr>
      </w:pPr>
    </w:p>
    <w:p w14:paraId="1D14FCB3" w14:textId="1C287019" w:rsidR="009C48D6" w:rsidRDefault="009C48D6" w:rsidP="009C48D6">
      <w:pPr>
        <w:spacing w:line="360" w:lineRule="auto"/>
        <w:jc w:val="both"/>
        <w:rPr>
          <w:rFonts w:ascii="Arial" w:hAnsi="Arial" w:cs="Arial"/>
        </w:rPr>
      </w:pPr>
      <w:r w:rsidRPr="009C48D6">
        <w:rPr>
          <w:rFonts w:ascii="Arial" w:hAnsi="Arial" w:cs="Arial"/>
        </w:rPr>
        <w:t>The population for this study comprised all nursing students enrolled at UHAS across four academic levels: Level 100, 200, 300, and 400. Purposive sampling was used to select participants, with 10 students chosen from each level, giving a total of 40 participants. Purposive sampling was deemed appropriate because the study sought students who could provide detailed insights into their experiences with information overload. Selecting 10 students from each level ensured representation across all stages of the nursing program, capturing variations in academic exposure, information demands, and coping strategies as students’ progress through the curriculum. This sampling size was manageable for in-depth qualitative data collection while providing sufficient diversity to identify common patterns and themes.</w:t>
      </w:r>
    </w:p>
    <w:p w14:paraId="56613D3B" w14:textId="77777777" w:rsidR="009C48D6" w:rsidRPr="009C48D6" w:rsidRDefault="009C48D6" w:rsidP="009C48D6">
      <w:pPr>
        <w:spacing w:line="360" w:lineRule="auto"/>
        <w:jc w:val="both"/>
        <w:rPr>
          <w:rFonts w:ascii="Arial" w:hAnsi="Arial" w:cs="Arial"/>
        </w:rPr>
      </w:pPr>
    </w:p>
    <w:p w14:paraId="32E1F71E" w14:textId="28746127" w:rsidR="009C48D6" w:rsidRPr="009C48D6" w:rsidRDefault="009C48D6" w:rsidP="009C48D6">
      <w:pPr>
        <w:spacing w:line="360" w:lineRule="auto"/>
        <w:jc w:val="both"/>
        <w:rPr>
          <w:rFonts w:ascii="Arial" w:hAnsi="Arial" w:cs="Arial"/>
        </w:rPr>
      </w:pPr>
      <w:r w:rsidRPr="009C48D6">
        <w:rPr>
          <w:rFonts w:ascii="Arial" w:hAnsi="Arial" w:cs="Arial"/>
        </w:rPr>
        <w:t>Data were collected using semi-structured interviews, which allowed participants to freely discuss their experiences while providing flexibility for the researcher to probe deeper into emerging themes. The interviews focused on students’ perceptions of information overload, the types of information they encounter, challenges faced in managing information, and strategies employed to cope.</w:t>
      </w:r>
      <w:r>
        <w:rPr>
          <w:rFonts w:ascii="Arial" w:hAnsi="Arial" w:cs="Arial"/>
        </w:rPr>
        <w:t xml:space="preserve"> </w:t>
      </w:r>
      <w:r w:rsidRPr="009C48D6">
        <w:rPr>
          <w:rFonts w:ascii="Arial" w:hAnsi="Arial" w:cs="Arial"/>
        </w:rPr>
        <w:t>Ethical considerations were strictly observed throughout the study. Participants were fully informed about the purpose of the research and their voluntary participation. Written informed consent was obtained prior to data collection. Confidentiality and anonymity were maintained by assigning codes to participants instead of using names, and all data were securely stored. Participants were assured of their right to withdraw from the study at any stage without penalty.</w:t>
      </w:r>
    </w:p>
    <w:p w14:paraId="0C49D666" w14:textId="438B543B" w:rsidR="00B5229C" w:rsidRPr="00B5229C" w:rsidRDefault="00B5229C" w:rsidP="00B5229C">
      <w:pPr>
        <w:spacing w:line="360" w:lineRule="auto"/>
        <w:jc w:val="both"/>
        <w:rPr>
          <w:rFonts w:ascii="Arial" w:hAnsi="Arial" w:cs="Arial"/>
        </w:rPr>
      </w:pPr>
    </w:p>
    <w:p w14:paraId="70FCD96F" w14:textId="2C683180" w:rsidR="00AA74E0" w:rsidRDefault="00AA74E0" w:rsidP="00441B6F">
      <w:pPr>
        <w:pStyle w:val="Body"/>
        <w:spacing w:after="0"/>
        <w:rPr>
          <w:rFonts w:ascii="Arial" w:hAnsi="Arial" w:cs="Arial"/>
        </w:rPr>
      </w:pPr>
    </w:p>
    <w:p w14:paraId="2F2E609A" w14:textId="7A125A53" w:rsidR="00790ADA" w:rsidRDefault="00790ADA" w:rsidP="00441B6F">
      <w:pPr>
        <w:pStyle w:val="Body"/>
        <w:spacing w:after="0"/>
        <w:rPr>
          <w:rFonts w:ascii="Arial" w:hAnsi="Arial" w:cs="Arial"/>
        </w:rPr>
      </w:pPr>
    </w:p>
    <w:p w14:paraId="2D20104C" w14:textId="098B2C3A" w:rsidR="009C48D6" w:rsidRDefault="009C48D6" w:rsidP="00441B6F">
      <w:pPr>
        <w:pStyle w:val="Body"/>
        <w:spacing w:after="0"/>
        <w:rPr>
          <w:rFonts w:ascii="Arial" w:hAnsi="Arial" w:cs="Arial"/>
        </w:rPr>
      </w:pPr>
    </w:p>
    <w:p w14:paraId="3B2C7022" w14:textId="69DCA29F" w:rsidR="009C48D6" w:rsidRDefault="009C48D6" w:rsidP="00441B6F">
      <w:pPr>
        <w:pStyle w:val="Body"/>
        <w:spacing w:after="0"/>
        <w:rPr>
          <w:rFonts w:ascii="Arial" w:hAnsi="Arial" w:cs="Arial"/>
        </w:rPr>
      </w:pPr>
    </w:p>
    <w:p w14:paraId="5057934A" w14:textId="72A704BC" w:rsidR="009C48D6" w:rsidRDefault="009C48D6" w:rsidP="00441B6F">
      <w:pPr>
        <w:pStyle w:val="Body"/>
        <w:spacing w:after="0"/>
        <w:rPr>
          <w:rFonts w:ascii="Arial" w:hAnsi="Arial" w:cs="Arial"/>
        </w:rPr>
      </w:pPr>
    </w:p>
    <w:p w14:paraId="0C6D950A" w14:textId="77777777" w:rsidR="009C48D6" w:rsidRPr="00FB3A86" w:rsidRDefault="009C48D6" w:rsidP="00441B6F">
      <w:pPr>
        <w:pStyle w:val="Body"/>
        <w:spacing w:after="0"/>
        <w:rPr>
          <w:rFonts w:ascii="Arial" w:hAnsi="Arial" w:cs="Arial"/>
        </w:rPr>
      </w:pPr>
    </w:p>
    <w:p w14:paraId="213CA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205E33" w14:textId="77777777" w:rsidR="00790ADA" w:rsidRPr="00FB3A86" w:rsidRDefault="00790ADA" w:rsidP="00441B6F">
      <w:pPr>
        <w:pStyle w:val="Head1"/>
        <w:spacing w:after="0"/>
        <w:jc w:val="both"/>
        <w:rPr>
          <w:rFonts w:ascii="Arial" w:hAnsi="Arial" w:cs="Arial"/>
        </w:rPr>
      </w:pPr>
    </w:p>
    <w:p w14:paraId="2AA7FA21" w14:textId="06C7306C" w:rsidR="00D71164" w:rsidRPr="00D71164" w:rsidRDefault="00FB4F9A" w:rsidP="00D42CE5">
      <w:pPr>
        <w:jc w:val="both"/>
        <w:rPr>
          <w:rFonts w:ascii="Arial" w:hAnsi="Arial" w:cs="Arial"/>
          <w:b/>
          <w:bCs/>
        </w:rPr>
      </w:pPr>
      <w:r>
        <w:rPr>
          <w:rFonts w:ascii="Arial" w:hAnsi="Arial" w:cs="Arial"/>
          <w:b/>
          <w:bCs/>
        </w:rPr>
        <w:t xml:space="preserve">TABLE 1. </w:t>
      </w:r>
      <w:r w:rsidR="00D71164" w:rsidRPr="00D71164">
        <w:rPr>
          <w:rFonts w:ascii="Arial" w:hAnsi="Arial" w:cs="Arial"/>
          <w:b/>
          <w:bCs/>
        </w:rPr>
        <w:t xml:space="preserve">Demographic Characteristics of participants </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677"/>
        <w:gridCol w:w="1310"/>
        <w:gridCol w:w="1349"/>
      </w:tblGrid>
      <w:tr w:rsidR="00D71164" w:rsidRPr="00D71164" w14:paraId="0A164E69" w14:textId="77777777" w:rsidTr="00A12B8D">
        <w:trPr>
          <w:trHeight w:val="300"/>
        </w:trPr>
        <w:tc>
          <w:tcPr>
            <w:tcW w:w="3714" w:type="dxa"/>
            <w:noWrap/>
            <w:hideMark/>
          </w:tcPr>
          <w:p w14:paraId="09337B70" w14:textId="77777777" w:rsidR="00D71164" w:rsidRPr="00D71164" w:rsidRDefault="00D71164" w:rsidP="00D42CE5">
            <w:pPr>
              <w:rPr>
                <w:rFonts w:ascii="Arial" w:hAnsi="Arial" w:cs="Arial"/>
                <w:b/>
                <w:bCs/>
                <w:color w:val="000000"/>
              </w:rPr>
            </w:pPr>
            <w:r w:rsidRPr="00D71164">
              <w:rPr>
                <w:rFonts w:ascii="Arial" w:hAnsi="Arial" w:cs="Arial"/>
                <w:b/>
                <w:bCs/>
                <w:color w:val="000000"/>
              </w:rPr>
              <w:t>Variable</w:t>
            </w:r>
          </w:p>
        </w:tc>
        <w:tc>
          <w:tcPr>
            <w:tcW w:w="2677" w:type="dxa"/>
            <w:noWrap/>
            <w:hideMark/>
          </w:tcPr>
          <w:p w14:paraId="17133B0D" w14:textId="77777777" w:rsidR="00D71164" w:rsidRPr="00D71164" w:rsidRDefault="00D71164" w:rsidP="00D42CE5">
            <w:pPr>
              <w:rPr>
                <w:rFonts w:ascii="Arial" w:hAnsi="Arial" w:cs="Arial"/>
                <w:b/>
                <w:bCs/>
                <w:color w:val="000000"/>
              </w:rPr>
            </w:pPr>
            <w:r w:rsidRPr="00D71164">
              <w:rPr>
                <w:rFonts w:ascii="Arial" w:hAnsi="Arial" w:cs="Arial"/>
                <w:b/>
                <w:bCs/>
                <w:color w:val="000000"/>
              </w:rPr>
              <w:t>Category</w:t>
            </w:r>
          </w:p>
        </w:tc>
        <w:tc>
          <w:tcPr>
            <w:tcW w:w="1310" w:type="dxa"/>
            <w:noWrap/>
            <w:hideMark/>
          </w:tcPr>
          <w:p w14:paraId="57CD2083" w14:textId="77777777" w:rsidR="00D71164" w:rsidRPr="00D71164" w:rsidRDefault="00D71164" w:rsidP="00D42CE5">
            <w:pPr>
              <w:jc w:val="center"/>
              <w:rPr>
                <w:rFonts w:ascii="Arial" w:hAnsi="Arial" w:cs="Arial"/>
                <w:b/>
                <w:bCs/>
                <w:color w:val="000000"/>
              </w:rPr>
            </w:pPr>
            <w:r w:rsidRPr="00D71164">
              <w:rPr>
                <w:rFonts w:ascii="Arial" w:hAnsi="Arial" w:cs="Arial"/>
                <w:b/>
                <w:bCs/>
                <w:color w:val="000000"/>
              </w:rPr>
              <w:t>Frequency (n)</w:t>
            </w:r>
          </w:p>
        </w:tc>
        <w:tc>
          <w:tcPr>
            <w:tcW w:w="1349" w:type="dxa"/>
            <w:noWrap/>
            <w:hideMark/>
          </w:tcPr>
          <w:p w14:paraId="736523AB" w14:textId="77777777" w:rsidR="00D71164" w:rsidRPr="00D71164" w:rsidRDefault="00D71164" w:rsidP="00D42CE5">
            <w:pPr>
              <w:jc w:val="center"/>
              <w:rPr>
                <w:rFonts w:ascii="Arial" w:hAnsi="Arial" w:cs="Arial"/>
                <w:b/>
                <w:bCs/>
                <w:color w:val="000000"/>
              </w:rPr>
            </w:pPr>
            <w:r w:rsidRPr="00D71164">
              <w:rPr>
                <w:rFonts w:ascii="Arial" w:hAnsi="Arial" w:cs="Arial"/>
                <w:b/>
                <w:bCs/>
                <w:color w:val="000000"/>
              </w:rPr>
              <w:t>Percentage (%)</w:t>
            </w:r>
          </w:p>
        </w:tc>
      </w:tr>
      <w:tr w:rsidR="00D71164" w:rsidRPr="00D71164" w14:paraId="20CFE18D" w14:textId="77777777" w:rsidTr="00A12B8D">
        <w:trPr>
          <w:trHeight w:val="300"/>
        </w:trPr>
        <w:tc>
          <w:tcPr>
            <w:tcW w:w="6391" w:type="dxa"/>
            <w:gridSpan w:val="2"/>
            <w:noWrap/>
          </w:tcPr>
          <w:p w14:paraId="14CACC38" w14:textId="77777777" w:rsidR="00D71164" w:rsidRPr="00D71164" w:rsidRDefault="00D71164" w:rsidP="00D42CE5">
            <w:pPr>
              <w:rPr>
                <w:rFonts w:ascii="Arial" w:hAnsi="Arial" w:cs="Arial"/>
                <w:b/>
                <w:bCs/>
                <w:i/>
                <w:iCs/>
                <w:color w:val="000000"/>
              </w:rPr>
            </w:pPr>
            <w:r w:rsidRPr="00D71164">
              <w:rPr>
                <w:rFonts w:ascii="Arial" w:hAnsi="Arial" w:cs="Arial"/>
                <w:b/>
                <w:bCs/>
                <w:i/>
                <w:iCs/>
                <w:color w:val="000000"/>
                <w:lang w:val="en-GB"/>
              </w:rPr>
              <w:t>Total</w:t>
            </w:r>
          </w:p>
        </w:tc>
        <w:tc>
          <w:tcPr>
            <w:tcW w:w="1310" w:type="dxa"/>
            <w:noWrap/>
          </w:tcPr>
          <w:p w14:paraId="43092B0E" w14:textId="77777777" w:rsidR="00D71164" w:rsidRPr="00D71164" w:rsidRDefault="00D71164" w:rsidP="00D42CE5">
            <w:pPr>
              <w:jc w:val="center"/>
              <w:rPr>
                <w:rFonts w:ascii="Arial" w:hAnsi="Arial" w:cs="Arial"/>
                <w:b/>
                <w:bCs/>
                <w:i/>
                <w:iCs/>
                <w:color w:val="000000"/>
                <w:lang w:val="en-GB"/>
              </w:rPr>
            </w:pPr>
            <w:r w:rsidRPr="00D71164">
              <w:rPr>
                <w:rFonts w:ascii="Arial" w:hAnsi="Arial" w:cs="Arial"/>
                <w:b/>
                <w:bCs/>
                <w:i/>
                <w:iCs/>
                <w:color w:val="000000"/>
                <w:lang w:val="en-GB"/>
              </w:rPr>
              <w:t>40</w:t>
            </w:r>
          </w:p>
        </w:tc>
        <w:tc>
          <w:tcPr>
            <w:tcW w:w="1349" w:type="dxa"/>
            <w:noWrap/>
          </w:tcPr>
          <w:p w14:paraId="51C58017" w14:textId="77777777" w:rsidR="00D71164" w:rsidRPr="00D71164" w:rsidRDefault="00D71164" w:rsidP="00D42CE5">
            <w:pPr>
              <w:jc w:val="center"/>
              <w:rPr>
                <w:rFonts w:ascii="Arial" w:hAnsi="Arial" w:cs="Arial"/>
                <w:b/>
                <w:bCs/>
                <w:i/>
                <w:iCs/>
                <w:color w:val="000000"/>
                <w:lang w:val="en-GB"/>
              </w:rPr>
            </w:pPr>
            <w:r w:rsidRPr="00D71164">
              <w:rPr>
                <w:rFonts w:ascii="Arial" w:hAnsi="Arial" w:cs="Arial"/>
                <w:b/>
                <w:bCs/>
                <w:i/>
                <w:iCs/>
                <w:color w:val="000000"/>
                <w:lang w:val="en-GB"/>
              </w:rPr>
              <w:t>100</w:t>
            </w:r>
          </w:p>
        </w:tc>
      </w:tr>
      <w:tr w:rsidR="00D71164" w:rsidRPr="00D71164" w14:paraId="6D8533A0" w14:textId="77777777" w:rsidTr="00A12B8D">
        <w:trPr>
          <w:trHeight w:val="300"/>
        </w:trPr>
        <w:tc>
          <w:tcPr>
            <w:tcW w:w="3714" w:type="dxa"/>
            <w:vMerge w:val="restart"/>
            <w:noWrap/>
            <w:hideMark/>
          </w:tcPr>
          <w:p w14:paraId="620CA6FA" w14:textId="77777777" w:rsidR="00D71164" w:rsidRPr="00D71164" w:rsidRDefault="00D71164" w:rsidP="00D42CE5">
            <w:pPr>
              <w:rPr>
                <w:rFonts w:ascii="Arial" w:hAnsi="Arial" w:cs="Arial"/>
                <w:color w:val="000000"/>
              </w:rPr>
            </w:pPr>
            <w:r w:rsidRPr="00D71164">
              <w:rPr>
                <w:rFonts w:ascii="Arial" w:hAnsi="Arial" w:cs="Arial"/>
                <w:color w:val="000000"/>
              </w:rPr>
              <w:t>Age (years)</w:t>
            </w:r>
          </w:p>
        </w:tc>
        <w:tc>
          <w:tcPr>
            <w:tcW w:w="2677" w:type="dxa"/>
            <w:noWrap/>
            <w:hideMark/>
          </w:tcPr>
          <w:p w14:paraId="1A6EACF9" w14:textId="77777777" w:rsidR="00D71164" w:rsidRPr="00D71164" w:rsidRDefault="00D71164" w:rsidP="00D42CE5">
            <w:pPr>
              <w:rPr>
                <w:rFonts w:ascii="Arial" w:hAnsi="Arial" w:cs="Arial"/>
                <w:color w:val="000000"/>
                <w:lang w:val="en-GB"/>
              </w:rPr>
            </w:pPr>
            <w:r w:rsidRPr="00D71164">
              <w:rPr>
                <w:rFonts w:ascii="Arial" w:hAnsi="Arial" w:cs="Arial"/>
                <w:color w:val="000000"/>
                <w:lang w:val="en-GB"/>
              </w:rPr>
              <w:t>15 - 20</w:t>
            </w:r>
          </w:p>
        </w:tc>
        <w:tc>
          <w:tcPr>
            <w:tcW w:w="1310" w:type="dxa"/>
            <w:noWrap/>
            <w:hideMark/>
          </w:tcPr>
          <w:p w14:paraId="22EE925E" w14:textId="77777777" w:rsidR="00D71164" w:rsidRPr="00D71164" w:rsidRDefault="00D71164" w:rsidP="00D42CE5">
            <w:pPr>
              <w:jc w:val="center"/>
              <w:rPr>
                <w:rFonts w:ascii="Arial" w:hAnsi="Arial" w:cs="Arial"/>
                <w:color w:val="000000"/>
                <w:lang w:val="en-GB"/>
              </w:rPr>
            </w:pPr>
            <w:r w:rsidRPr="00D71164">
              <w:rPr>
                <w:rFonts w:ascii="Arial" w:hAnsi="Arial" w:cs="Arial"/>
                <w:color w:val="000000"/>
                <w:lang w:val="en-GB"/>
              </w:rPr>
              <w:t>19</w:t>
            </w:r>
          </w:p>
        </w:tc>
        <w:tc>
          <w:tcPr>
            <w:tcW w:w="1349" w:type="dxa"/>
            <w:noWrap/>
            <w:hideMark/>
          </w:tcPr>
          <w:p w14:paraId="3571E5AF" w14:textId="77777777" w:rsidR="00D71164" w:rsidRPr="00D71164" w:rsidRDefault="00D71164" w:rsidP="00D42CE5">
            <w:pPr>
              <w:jc w:val="center"/>
              <w:rPr>
                <w:rFonts w:ascii="Arial" w:hAnsi="Arial" w:cs="Arial"/>
                <w:color w:val="000000"/>
              </w:rPr>
            </w:pPr>
            <w:r w:rsidRPr="00D71164">
              <w:rPr>
                <w:rFonts w:ascii="Arial" w:hAnsi="Arial" w:cs="Arial"/>
                <w:color w:val="000000"/>
              </w:rPr>
              <w:t>47.5</w:t>
            </w:r>
          </w:p>
        </w:tc>
      </w:tr>
      <w:tr w:rsidR="00D71164" w:rsidRPr="00D71164" w14:paraId="37243880" w14:textId="77777777" w:rsidTr="00A12B8D">
        <w:trPr>
          <w:trHeight w:val="300"/>
        </w:trPr>
        <w:tc>
          <w:tcPr>
            <w:tcW w:w="3714" w:type="dxa"/>
            <w:vMerge/>
            <w:noWrap/>
          </w:tcPr>
          <w:p w14:paraId="2A1A8526" w14:textId="77777777" w:rsidR="00D71164" w:rsidRPr="00D71164" w:rsidRDefault="00D71164" w:rsidP="00D42CE5">
            <w:pPr>
              <w:rPr>
                <w:rFonts w:ascii="Arial" w:hAnsi="Arial" w:cs="Arial"/>
                <w:color w:val="000000"/>
              </w:rPr>
            </w:pPr>
          </w:p>
        </w:tc>
        <w:tc>
          <w:tcPr>
            <w:tcW w:w="2677" w:type="dxa"/>
            <w:noWrap/>
          </w:tcPr>
          <w:p w14:paraId="5672DEBE" w14:textId="77777777" w:rsidR="00D71164" w:rsidRPr="00D71164" w:rsidRDefault="00D71164" w:rsidP="00D42CE5">
            <w:pPr>
              <w:rPr>
                <w:rFonts w:ascii="Arial" w:hAnsi="Arial" w:cs="Arial"/>
                <w:color w:val="000000"/>
                <w:lang w:val="en-GB"/>
              </w:rPr>
            </w:pPr>
            <w:r w:rsidRPr="00D71164">
              <w:rPr>
                <w:rFonts w:ascii="Arial" w:hAnsi="Arial" w:cs="Arial"/>
                <w:color w:val="000000"/>
                <w:lang w:val="en-GB"/>
              </w:rPr>
              <w:t>21 - 25</w:t>
            </w:r>
          </w:p>
        </w:tc>
        <w:tc>
          <w:tcPr>
            <w:tcW w:w="1310" w:type="dxa"/>
            <w:noWrap/>
          </w:tcPr>
          <w:p w14:paraId="0FD7F3FF" w14:textId="77777777" w:rsidR="00D71164" w:rsidRPr="00D71164" w:rsidRDefault="00D71164" w:rsidP="00D42CE5">
            <w:pPr>
              <w:jc w:val="center"/>
              <w:rPr>
                <w:rFonts w:ascii="Arial" w:hAnsi="Arial" w:cs="Arial"/>
                <w:color w:val="000000"/>
                <w:lang w:val="en-GB"/>
              </w:rPr>
            </w:pPr>
            <w:r w:rsidRPr="00D71164">
              <w:rPr>
                <w:rFonts w:ascii="Arial" w:hAnsi="Arial" w:cs="Arial"/>
                <w:color w:val="000000"/>
                <w:lang w:val="en-GB"/>
              </w:rPr>
              <w:t>21</w:t>
            </w:r>
          </w:p>
        </w:tc>
        <w:tc>
          <w:tcPr>
            <w:tcW w:w="1349" w:type="dxa"/>
            <w:noWrap/>
          </w:tcPr>
          <w:p w14:paraId="6AB8305C" w14:textId="77777777" w:rsidR="00D71164" w:rsidRPr="00D71164" w:rsidRDefault="00D71164" w:rsidP="00D42CE5">
            <w:pPr>
              <w:jc w:val="center"/>
              <w:rPr>
                <w:rFonts w:ascii="Arial" w:hAnsi="Arial" w:cs="Arial"/>
                <w:color w:val="000000"/>
              </w:rPr>
            </w:pPr>
            <w:r w:rsidRPr="00D71164">
              <w:rPr>
                <w:rFonts w:ascii="Arial" w:hAnsi="Arial" w:cs="Arial"/>
                <w:color w:val="000000"/>
              </w:rPr>
              <w:t>52.5</w:t>
            </w:r>
          </w:p>
        </w:tc>
      </w:tr>
      <w:tr w:rsidR="00D71164" w:rsidRPr="00D71164" w14:paraId="10F8E289" w14:textId="77777777" w:rsidTr="00A12B8D">
        <w:trPr>
          <w:trHeight w:val="300"/>
        </w:trPr>
        <w:tc>
          <w:tcPr>
            <w:tcW w:w="3714" w:type="dxa"/>
            <w:vMerge w:val="restart"/>
            <w:noWrap/>
            <w:hideMark/>
          </w:tcPr>
          <w:p w14:paraId="039862BE" w14:textId="77777777" w:rsidR="00D71164" w:rsidRPr="00D71164" w:rsidRDefault="00D71164" w:rsidP="00D42CE5">
            <w:pPr>
              <w:rPr>
                <w:rFonts w:ascii="Arial" w:hAnsi="Arial" w:cs="Arial"/>
                <w:color w:val="000000"/>
              </w:rPr>
            </w:pPr>
            <w:r w:rsidRPr="00D71164">
              <w:rPr>
                <w:rFonts w:ascii="Arial" w:hAnsi="Arial" w:cs="Arial"/>
                <w:color w:val="000000"/>
              </w:rPr>
              <w:lastRenderedPageBreak/>
              <w:t>Gender</w:t>
            </w:r>
          </w:p>
        </w:tc>
        <w:tc>
          <w:tcPr>
            <w:tcW w:w="2677" w:type="dxa"/>
            <w:noWrap/>
            <w:hideMark/>
          </w:tcPr>
          <w:p w14:paraId="0810B725" w14:textId="77777777" w:rsidR="00D71164" w:rsidRPr="00D71164" w:rsidRDefault="00D71164" w:rsidP="00D42CE5">
            <w:pPr>
              <w:rPr>
                <w:rFonts w:ascii="Arial" w:hAnsi="Arial" w:cs="Arial"/>
                <w:color w:val="000000"/>
              </w:rPr>
            </w:pPr>
            <w:r w:rsidRPr="00D71164">
              <w:rPr>
                <w:rFonts w:ascii="Arial" w:hAnsi="Arial" w:cs="Arial"/>
                <w:color w:val="000000"/>
              </w:rPr>
              <w:t>Female</w:t>
            </w:r>
          </w:p>
        </w:tc>
        <w:tc>
          <w:tcPr>
            <w:tcW w:w="1310" w:type="dxa"/>
            <w:noWrap/>
            <w:hideMark/>
          </w:tcPr>
          <w:p w14:paraId="044EA8B0" w14:textId="77777777" w:rsidR="00D71164" w:rsidRPr="00D71164" w:rsidRDefault="00D71164" w:rsidP="00D42CE5">
            <w:pPr>
              <w:jc w:val="center"/>
              <w:rPr>
                <w:rFonts w:ascii="Arial" w:hAnsi="Arial" w:cs="Arial"/>
                <w:color w:val="000000"/>
              </w:rPr>
            </w:pPr>
            <w:r w:rsidRPr="00D71164">
              <w:rPr>
                <w:rFonts w:ascii="Arial" w:hAnsi="Arial" w:cs="Arial"/>
                <w:color w:val="000000"/>
              </w:rPr>
              <w:t>21</w:t>
            </w:r>
          </w:p>
        </w:tc>
        <w:tc>
          <w:tcPr>
            <w:tcW w:w="1349" w:type="dxa"/>
            <w:noWrap/>
            <w:hideMark/>
          </w:tcPr>
          <w:p w14:paraId="58AA1BC9" w14:textId="77777777" w:rsidR="00D71164" w:rsidRPr="00D71164" w:rsidRDefault="00D71164" w:rsidP="00D42CE5">
            <w:pPr>
              <w:jc w:val="center"/>
              <w:rPr>
                <w:rFonts w:ascii="Arial" w:hAnsi="Arial" w:cs="Arial"/>
                <w:color w:val="000000"/>
              </w:rPr>
            </w:pPr>
            <w:r w:rsidRPr="00D71164">
              <w:rPr>
                <w:rFonts w:ascii="Arial" w:hAnsi="Arial" w:cs="Arial"/>
                <w:color w:val="000000"/>
              </w:rPr>
              <w:t>52.5</w:t>
            </w:r>
          </w:p>
        </w:tc>
      </w:tr>
      <w:tr w:rsidR="00D71164" w:rsidRPr="00D71164" w14:paraId="282F965F" w14:textId="77777777" w:rsidTr="00A12B8D">
        <w:trPr>
          <w:trHeight w:val="300"/>
        </w:trPr>
        <w:tc>
          <w:tcPr>
            <w:tcW w:w="3714" w:type="dxa"/>
            <w:vMerge/>
            <w:noWrap/>
            <w:hideMark/>
          </w:tcPr>
          <w:p w14:paraId="3717668E" w14:textId="77777777" w:rsidR="00D71164" w:rsidRPr="00D71164" w:rsidRDefault="00D71164" w:rsidP="00D42CE5">
            <w:pPr>
              <w:rPr>
                <w:rFonts w:ascii="Arial" w:hAnsi="Arial" w:cs="Arial"/>
                <w:color w:val="000000"/>
              </w:rPr>
            </w:pPr>
          </w:p>
        </w:tc>
        <w:tc>
          <w:tcPr>
            <w:tcW w:w="2677" w:type="dxa"/>
            <w:noWrap/>
            <w:hideMark/>
          </w:tcPr>
          <w:p w14:paraId="17C625B0" w14:textId="77777777" w:rsidR="00D71164" w:rsidRPr="00D71164" w:rsidRDefault="00D71164" w:rsidP="00D42CE5">
            <w:pPr>
              <w:rPr>
                <w:rFonts w:ascii="Arial" w:hAnsi="Arial" w:cs="Arial"/>
                <w:color w:val="000000"/>
              </w:rPr>
            </w:pPr>
            <w:r w:rsidRPr="00D71164">
              <w:rPr>
                <w:rFonts w:ascii="Arial" w:hAnsi="Arial" w:cs="Arial"/>
                <w:color w:val="000000"/>
              </w:rPr>
              <w:t>Male</w:t>
            </w:r>
          </w:p>
        </w:tc>
        <w:tc>
          <w:tcPr>
            <w:tcW w:w="1310" w:type="dxa"/>
            <w:noWrap/>
            <w:hideMark/>
          </w:tcPr>
          <w:p w14:paraId="27A08B15" w14:textId="77777777" w:rsidR="00D71164" w:rsidRPr="00D71164" w:rsidRDefault="00D71164" w:rsidP="00D42CE5">
            <w:pPr>
              <w:jc w:val="center"/>
              <w:rPr>
                <w:rFonts w:ascii="Arial" w:hAnsi="Arial" w:cs="Arial"/>
                <w:color w:val="000000"/>
              </w:rPr>
            </w:pPr>
            <w:r w:rsidRPr="00D71164">
              <w:rPr>
                <w:rFonts w:ascii="Arial" w:hAnsi="Arial" w:cs="Arial"/>
                <w:color w:val="000000"/>
              </w:rPr>
              <w:t>19</w:t>
            </w:r>
          </w:p>
        </w:tc>
        <w:tc>
          <w:tcPr>
            <w:tcW w:w="1349" w:type="dxa"/>
            <w:noWrap/>
            <w:hideMark/>
          </w:tcPr>
          <w:p w14:paraId="55047CAB" w14:textId="77777777" w:rsidR="00D71164" w:rsidRPr="00D71164" w:rsidRDefault="00D71164" w:rsidP="00D42CE5">
            <w:pPr>
              <w:jc w:val="center"/>
              <w:rPr>
                <w:rFonts w:ascii="Arial" w:hAnsi="Arial" w:cs="Arial"/>
                <w:color w:val="000000"/>
              </w:rPr>
            </w:pPr>
            <w:r w:rsidRPr="00D71164">
              <w:rPr>
                <w:rFonts w:ascii="Arial" w:hAnsi="Arial" w:cs="Arial"/>
                <w:color w:val="000000"/>
              </w:rPr>
              <w:t>47.5</w:t>
            </w:r>
          </w:p>
        </w:tc>
      </w:tr>
      <w:tr w:rsidR="00D71164" w:rsidRPr="00D71164" w14:paraId="6A6ADE41" w14:textId="77777777" w:rsidTr="00A12B8D">
        <w:trPr>
          <w:trHeight w:val="300"/>
        </w:trPr>
        <w:tc>
          <w:tcPr>
            <w:tcW w:w="3714" w:type="dxa"/>
            <w:vMerge w:val="restart"/>
            <w:noWrap/>
            <w:hideMark/>
          </w:tcPr>
          <w:p w14:paraId="44A883B7" w14:textId="77777777" w:rsidR="00D71164" w:rsidRPr="00D71164" w:rsidRDefault="00D71164" w:rsidP="00D42CE5">
            <w:pPr>
              <w:rPr>
                <w:rFonts w:ascii="Arial" w:hAnsi="Arial" w:cs="Arial"/>
                <w:color w:val="000000"/>
              </w:rPr>
            </w:pPr>
            <w:r w:rsidRPr="00D71164">
              <w:rPr>
                <w:rFonts w:ascii="Arial" w:hAnsi="Arial" w:cs="Arial"/>
                <w:color w:val="000000"/>
              </w:rPr>
              <w:t>Level of Study</w:t>
            </w:r>
          </w:p>
        </w:tc>
        <w:tc>
          <w:tcPr>
            <w:tcW w:w="2677" w:type="dxa"/>
            <w:noWrap/>
            <w:hideMark/>
          </w:tcPr>
          <w:p w14:paraId="0FD1EF15" w14:textId="77777777" w:rsidR="00D71164" w:rsidRPr="00D71164" w:rsidRDefault="00D71164" w:rsidP="00D42CE5">
            <w:pPr>
              <w:rPr>
                <w:rFonts w:ascii="Arial" w:hAnsi="Arial" w:cs="Arial"/>
                <w:color w:val="000000"/>
              </w:rPr>
            </w:pPr>
            <w:r w:rsidRPr="00D71164">
              <w:rPr>
                <w:rFonts w:ascii="Arial" w:hAnsi="Arial" w:cs="Arial"/>
                <w:color w:val="000000"/>
              </w:rPr>
              <w:t>Level 100</w:t>
            </w:r>
          </w:p>
        </w:tc>
        <w:tc>
          <w:tcPr>
            <w:tcW w:w="1310" w:type="dxa"/>
            <w:noWrap/>
            <w:hideMark/>
          </w:tcPr>
          <w:p w14:paraId="03CDA5D1" w14:textId="77777777" w:rsidR="00D71164" w:rsidRPr="00D71164" w:rsidRDefault="00D71164" w:rsidP="00D42CE5">
            <w:pPr>
              <w:jc w:val="center"/>
              <w:rPr>
                <w:rFonts w:ascii="Arial" w:hAnsi="Arial" w:cs="Arial"/>
                <w:color w:val="000000"/>
              </w:rPr>
            </w:pPr>
            <w:r w:rsidRPr="00D71164">
              <w:rPr>
                <w:rFonts w:ascii="Arial" w:hAnsi="Arial" w:cs="Arial"/>
                <w:color w:val="000000"/>
              </w:rPr>
              <w:t>10</w:t>
            </w:r>
          </w:p>
        </w:tc>
        <w:tc>
          <w:tcPr>
            <w:tcW w:w="1349" w:type="dxa"/>
            <w:noWrap/>
            <w:hideMark/>
          </w:tcPr>
          <w:p w14:paraId="035EE459" w14:textId="77777777" w:rsidR="00D71164" w:rsidRPr="00D71164" w:rsidRDefault="00D71164" w:rsidP="00D42CE5">
            <w:pPr>
              <w:jc w:val="center"/>
              <w:rPr>
                <w:rFonts w:ascii="Arial" w:hAnsi="Arial" w:cs="Arial"/>
                <w:color w:val="000000"/>
              </w:rPr>
            </w:pPr>
            <w:r w:rsidRPr="00D71164">
              <w:rPr>
                <w:rFonts w:ascii="Arial" w:hAnsi="Arial" w:cs="Arial"/>
                <w:color w:val="000000"/>
              </w:rPr>
              <w:t>25</w:t>
            </w:r>
          </w:p>
        </w:tc>
      </w:tr>
      <w:tr w:rsidR="00D71164" w:rsidRPr="00D71164" w14:paraId="6146E314" w14:textId="77777777" w:rsidTr="00A12B8D">
        <w:trPr>
          <w:trHeight w:val="300"/>
        </w:trPr>
        <w:tc>
          <w:tcPr>
            <w:tcW w:w="3714" w:type="dxa"/>
            <w:vMerge/>
            <w:noWrap/>
            <w:hideMark/>
          </w:tcPr>
          <w:p w14:paraId="20DD5F19" w14:textId="77777777" w:rsidR="00D71164" w:rsidRPr="00D71164" w:rsidRDefault="00D71164" w:rsidP="00D42CE5">
            <w:pPr>
              <w:rPr>
                <w:rFonts w:ascii="Arial" w:hAnsi="Arial" w:cs="Arial"/>
                <w:color w:val="000000"/>
              </w:rPr>
            </w:pPr>
          </w:p>
        </w:tc>
        <w:tc>
          <w:tcPr>
            <w:tcW w:w="2677" w:type="dxa"/>
            <w:noWrap/>
            <w:hideMark/>
          </w:tcPr>
          <w:p w14:paraId="679602BE" w14:textId="77777777" w:rsidR="00D71164" w:rsidRPr="00D71164" w:rsidRDefault="00D71164" w:rsidP="00D42CE5">
            <w:pPr>
              <w:rPr>
                <w:rFonts w:ascii="Arial" w:hAnsi="Arial" w:cs="Arial"/>
                <w:color w:val="000000"/>
              </w:rPr>
            </w:pPr>
            <w:r w:rsidRPr="00D71164">
              <w:rPr>
                <w:rFonts w:ascii="Arial" w:hAnsi="Arial" w:cs="Arial"/>
                <w:color w:val="000000"/>
              </w:rPr>
              <w:t>Level 200</w:t>
            </w:r>
          </w:p>
        </w:tc>
        <w:tc>
          <w:tcPr>
            <w:tcW w:w="1310" w:type="dxa"/>
            <w:noWrap/>
            <w:hideMark/>
          </w:tcPr>
          <w:p w14:paraId="00F429DD" w14:textId="77777777" w:rsidR="00D71164" w:rsidRPr="00D71164" w:rsidRDefault="00D71164" w:rsidP="00D42CE5">
            <w:pPr>
              <w:jc w:val="center"/>
              <w:rPr>
                <w:rFonts w:ascii="Arial" w:hAnsi="Arial" w:cs="Arial"/>
                <w:color w:val="000000"/>
              </w:rPr>
            </w:pPr>
            <w:r w:rsidRPr="00D71164">
              <w:rPr>
                <w:rFonts w:ascii="Arial" w:hAnsi="Arial" w:cs="Arial"/>
                <w:color w:val="000000"/>
              </w:rPr>
              <w:t>10</w:t>
            </w:r>
          </w:p>
        </w:tc>
        <w:tc>
          <w:tcPr>
            <w:tcW w:w="1349" w:type="dxa"/>
            <w:noWrap/>
            <w:hideMark/>
          </w:tcPr>
          <w:p w14:paraId="31F6B9E9" w14:textId="77777777" w:rsidR="00D71164" w:rsidRPr="00D71164" w:rsidRDefault="00D71164" w:rsidP="00D42CE5">
            <w:pPr>
              <w:jc w:val="center"/>
              <w:rPr>
                <w:rFonts w:ascii="Arial" w:hAnsi="Arial" w:cs="Arial"/>
                <w:color w:val="000000"/>
              </w:rPr>
            </w:pPr>
            <w:r w:rsidRPr="00D71164">
              <w:rPr>
                <w:rFonts w:ascii="Arial" w:hAnsi="Arial" w:cs="Arial"/>
                <w:color w:val="000000"/>
              </w:rPr>
              <w:t>25</w:t>
            </w:r>
          </w:p>
        </w:tc>
      </w:tr>
      <w:tr w:rsidR="00D71164" w:rsidRPr="00D71164" w14:paraId="21C3F6CD" w14:textId="77777777" w:rsidTr="00A12B8D">
        <w:trPr>
          <w:trHeight w:val="300"/>
        </w:trPr>
        <w:tc>
          <w:tcPr>
            <w:tcW w:w="3714" w:type="dxa"/>
            <w:vMerge/>
            <w:noWrap/>
            <w:hideMark/>
          </w:tcPr>
          <w:p w14:paraId="77826DE3" w14:textId="77777777" w:rsidR="00D71164" w:rsidRPr="00D71164" w:rsidRDefault="00D71164" w:rsidP="00D42CE5">
            <w:pPr>
              <w:rPr>
                <w:rFonts w:ascii="Arial" w:hAnsi="Arial" w:cs="Arial"/>
                <w:color w:val="000000"/>
              </w:rPr>
            </w:pPr>
          </w:p>
        </w:tc>
        <w:tc>
          <w:tcPr>
            <w:tcW w:w="2677" w:type="dxa"/>
            <w:noWrap/>
            <w:hideMark/>
          </w:tcPr>
          <w:p w14:paraId="61BE8A1C" w14:textId="77777777" w:rsidR="00D71164" w:rsidRPr="00D71164" w:rsidRDefault="00D71164" w:rsidP="00D42CE5">
            <w:pPr>
              <w:rPr>
                <w:rFonts w:ascii="Arial" w:hAnsi="Arial" w:cs="Arial"/>
                <w:color w:val="000000"/>
              </w:rPr>
            </w:pPr>
            <w:r w:rsidRPr="00D71164">
              <w:rPr>
                <w:rFonts w:ascii="Arial" w:hAnsi="Arial" w:cs="Arial"/>
                <w:color w:val="000000"/>
              </w:rPr>
              <w:t>Level 300</w:t>
            </w:r>
          </w:p>
        </w:tc>
        <w:tc>
          <w:tcPr>
            <w:tcW w:w="1310" w:type="dxa"/>
            <w:noWrap/>
            <w:hideMark/>
          </w:tcPr>
          <w:p w14:paraId="65C53CB2" w14:textId="77777777" w:rsidR="00D71164" w:rsidRPr="00D71164" w:rsidRDefault="00D71164" w:rsidP="00D42CE5">
            <w:pPr>
              <w:jc w:val="center"/>
              <w:rPr>
                <w:rFonts w:ascii="Arial" w:hAnsi="Arial" w:cs="Arial"/>
                <w:color w:val="000000"/>
              </w:rPr>
            </w:pPr>
            <w:r w:rsidRPr="00D71164">
              <w:rPr>
                <w:rFonts w:ascii="Arial" w:hAnsi="Arial" w:cs="Arial"/>
                <w:color w:val="000000"/>
              </w:rPr>
              <w:t>10</w:t>
            </w:r>
          </w:p>
        </w:tc>
        <w:tc>
          <w:tcPr>
            <w:tcW w:w="1349" w:type="dxa"/>
            <w:noWrap/>
            <w:hideMark/>
          </w:tcPr>
          <w:p w14:paraId="5AB6616A" w14:textId="77777777" w:rsidR="00D71164" w:rsidRPr="00D71164" w:rsidRDefault="00D71164" w:rsidP="00D42CE5">
            <w:pPr>
              <w:jc w:val="center"/>
              <w:rPr>
                <w:rFonts w:ascii="Arial" w:hAnsi="Arial" w:cs="Arial"/>
                <w:color w:val="000000"/>
              </w:rPr>
            </w:pPr>
            <w:r w:rsidRPr="00D71164">
              <w:rPr>
                <w:rFonts w:ascii="Arial" w:hAnsi="Arial" w:cs="Arial"/>
                <w:color w:val="000000"/>
              </w:rPr>
              <w:t>25</w:t>
            </w:r>
          </w:p>
        </w:tc>
      </w:tr>
      <w:tr w:rsidR="00D71164" w:rsidRPr="00D71164" w14:paraId="6F16AF78" w14:textId="77777777" w:rsidTr="00A12B8D">
        <w:trPr>
          <w:trHeight w:val="300"/>
        </w:trPr>
        <w:tc>
          <w:tcPr>
            <w:tcW w:w="3714" w:type="dxa"/>
            <w:vMerge/>
            <w:noWrap/>
            <w:hideMark/>
          </w:tcPr>
          <w:p w14:paraId="75DFE166" w14:textId="77777777" w:rsidR="00D71164" w:rsidRPr="00D71164" w:rsidRDefault="00D71164" w:rsidP="00D42CE5">
            <w:pPr>
              <w:rPr>
                <w:rFonts w:ascii="Arial" w:hAnsi="Arial" w:cs="Arial"/>
                <w:color w:val="000000"/>
              </w:rPr>
            </w:pPr>
          </w:p>
        </w:tc>
        <w:tc>
          <w:tcPr>
            <w:tcW w:w="2677" w:type="dxa"/>
            <w:noWrap/>
            <w:hideMark/>
          </w:tcPr>
          <w:p w14:paraId="28D6F879" w14:textId="77777777" w:rsidR="00D71164" w:rsidRPr="00D71164" w:rsidRDefault="00D71164" w:rsidP="00D42CE5">
            <w:pPr>
              <w:rPr>
                <w:rFonts w:ascii="Arial" w:hAnsi="Arial" w:cs="Arial"/>
                <w:color w:val="000000"/>
              </w:rPr>
            </w:pPr>
            <w:r w:rsidRPr="00D71164">
              <w:rPr>
                <w:rFonts w:ascii="Arial" w:hAnsi="Arial" w:cs="Arial"/>
                <w:color w:val="000000"/>
              </w:rPr>
              <w:t>Level 400</w:t>
            </w:r>
          </w:p>
        </w:tc>
        <w:tc>
          <w:tcPr>
            <w:tcW w:w="1310" w:type="dxa"/>
            <w:noWrap/>
            <w:hideMark/>
          </w:tcPr>
          <w:p w14:paraId="5A06FB85" w14:textId="77777777" w:rsidR="00D71164" w:rsidRPr="00D71164" w:rsidRDefault="00D71164" w:rsidP="00D42CE5">
            <w:pPr>
              <w:jc w:val="center"/>
              <w:rPr>
                <w:rFonts w:ascii="Arial" w:hAnsi="Arial" w:cs="Arial"/>
                <w:color w:val="000000"/>
              </w:rPr>
            </w:pPr>
            <w:r w:rsidRPr="00D71164">
              <w:rPr>
                <w:rFonts w:ascii="Arial" w:hAnsi="Arial" w:cs="Arial"/>
                <w:color w:val="000000"/>
              </w:rPr>
              <w:t>10</w:t>
            </w:r>
          </w:p>
        </w:tc>
        <w:tc>
          <w:tcPr>
            <w:tcW w:w="1349" w:type="dxa"/>
            <w:noWrap/>
            <w:hideMark/>
          </w:tcPr>
          <w:p w14:paraId="58EBF4AE" w14:textId="77777777" w:rsidR="00D71164" w:rsidRPr="00D71164" w:rsidRDefault="00D71164" w:rsidP="00D42CE5">
            <w:pPr>
              <w:jc w:val="center"/>
              <w:rPr>
                <w:rFonts w:ascii="Arial" w:hAnsi="Arial" w:cs="Arial"/>
                <w:color w:val="000000"/>
              </w:rPr>
            </w:pPr>
            <w:r w:rsidRPr="00D71164">
              <w:rPr>
                <w:rFonts w:ascii="Arial" w:hAnsi="Arial" w:cs="Arial"/>
                <w:color w:val="000000"/>
              </w:rPr>
              <w:t>25</w:t>
            </w:r>
          </w:p>
        </w:tc>
      </w:tr>
      <w:tr w:rsidR="00D71164" w:rsidRPr="00D71164" w14:paraId="7DC9E60D" w14:textId="77777777" w:rsidTr="00A12B8D">
        <w:trPr>
          <w:trHeight w:val="300"/>
        </w:trPr>
        <w:tc>
          <w:tcPr>
            <w:tcW w:w="3714" w:type="dxa"/>
            <w:vMerge w:val="restart"/>
            <w:noWrap/>
            <w:hideMark/>
          </w:tcPr>
          <w:p w14:paraId="54567CE3" w14:textId="77777777" w:rsidR="00D71164" w:rsidRPr="00D71164" w:rsidRDefault="00D71164" w:rsidP="00D42CE5">
            <w:pPr>
              <w:rPr>
                <w:rFonts w:ascii="Arial" w:hAnsi="Arial" w:cs="Arial"/>
                <w:color w:val="000000"/>
              </w:rPr>
            </w:pPr>
            <w:r w:rsidRPr="00D71164">
              <w:rPr>
                <w:rFonts w:ascii="Arial" w:hAnsi="Arial" w:cs="Arial"/>
                <w:color w:val="000000"/>
              </w:rPr>
              <w:t>Mode of Access to Academic Information</w:t>
            </w:r>
          </w:p>
        </w:tc>
        <w:tc>
          <w:tcPr>
            <w:tcW w:w="2677" w:type="dxa"/>
            <w:noWrap/>
            <w:hideMark/>
          </w:tcPr>
          <w:p w14:paraId="1501F8B1" w14:textId="77777777" w:rsidR="00D71164" w:rsidRPr="00D71164" w:rsidRDefault="00D71164" w:rsidP="00D42CE5">
            <w:pPr>
              <w:rPr>
                <w:rFonts w:ascii="Arial" w:hAnsi="Arial" w:cs="Arial"/>
                <w:color w:val="000000"/>
              </w:rPr>
            </w:pPr>
            <w:r w:rsidRPr="00D71164">
              <w:rPr>
                <w:rFonts w:ascii="Arial" w:hAnsi="Arial" w:cs="Arial"/>
                <w:color w:val="000000"/>
              </w:rPr>
              <w:t>Uses digital platforms</w:t>
            </w:r>
          </w:p>
        </w:tc>
        <w:tc>
          <w:tcPr>
            <w:tcW w:w="1310" w:type="dxa"/>
            <w:noWrap/>
            <w:hideMark/>
          </w:tcPr>
          <w:p w14:paraId="07AE6B2E" w14:textId="77777777" w:rsidR="00D71164" w:rsidRPr="00D71164" w:rsidRDefault="00D71164" w:rsidP="00D42CE5">
            <w:pPr>
              <w:jc w:val="center"/>
              <w:rPr>
                <w:rFonts w:ascii="Arial" w:hAnsi="Arial" w:cs="Arial"/>
                <w:color w:val="000000"/>
              </w:rPr>
            </w:pPr>
            <w:r w:rsidRPr="00D71164">
              <w:rPr>
                <w:rFonts w:ascii="Arial" w:hAnsi="Arial" w:cs="Arial"/>
                <w:color w:val="000000"/>
              </w:rPr>
              <w:t>30</w:t>
            </w:r>
          </w:p>
        </w:tc>
        <w:tc>
          <w:tcPr>
            <w:tcW w:w="1349" w:type="dxa"/>
            <w:noWrap/>
            <w:hideMark/>
          </w:tcPr>
          <w:p w14:paraId="49528520" w14:textId="77777777" w:rsidR="00D71164" w:rsidRPr="00D71164" w:rsidRDefault="00D71164" w:rsidP="00D42CE5">
            <w:pPr>
              <w:jc w:val="center"/>
              <w:rPr>
                <w:rFonts w:ascii="Arial" w:hAnsi="Arial" w:cs="Arial"/>
                <w:color w:val="000000"/>
              </w:rPr>
            </w:pPr>
            <w:r w:rsidRPr="00D71164">
              <w:rPr>
                <w:rFonts w:ascii="Arial" w:hAnsi="Arial" w:cs="Arial"/>
                <w:color w:val="000000"/>
              </w:rPr>
              <w:t>75</w:t>
            </w:r>
          </w:p>
        </w:tc>
      </w:tr>
      <w:tr w:rsidR="00D71164" w:rsidRPr="00D71164" w14:paraId="720798F0" w14:textId="77777777" w:rsidTr="00A12B8D">
        <w:trPr>
          <w:trHeight w:val="300"/>
        </w:trPr>
        <w:tc>
          <w:tcPr>
            <w:tcW w:w="3714" w:type="dxa"/>
            <w:vMerge/>
            <w:noWrap/>
            <w:hideMark/>
          </w:tcPr>
          <w:p w14:paraId="458B813A" w14:textId="77777777" w:rsidR="00D71164" w:rsidRPr="00D71164" w:rsidRDefault="00D71164" w:rsidP="00D42CE5">
            <w:pPr>
              <w:rPr>
                <w:rFonts w:ascii="Arial" w:hAnsi="Arial" w:cs="Arial"/>
                <w:color w:val="000000"/>
              </w:rPr>
            </w:pPr>
          </w:p>
        </w:tc>
        <w:tc>
          <w:tcPr>
            <w:tcW w:w="2677" w:type="dxa"/>
            <w:noWrap/>
            <w:hideMark/>
          </w:tcPr>
          <w:p w14:paraId="13E95555" w14:textId="77777777" w:rsidR="00D71164" w:rsidRPr="00D71164" w:rsidRDefault="00D71164" w:rsidP="00D42CE5">
            <w:pPr>
              <w:rPr>
                <w:rFonts w:ascii="Arial" w:hAnsi="Arial" w:cs="Arial"/>
                <w:color w:val="000000"/>
              </w:rPr>
            </w:pPr>
            <w:r w:rsidRPr="00D71164">
              <w:rPr>
                <w:rFonts w:ascii="Arial" w:hAnsi="Arial" w:cs="Arial"/>
                <w:color w:val="000000"/>
              </w:rPr>
              <w:t>Relies on printed notes/peers</w:t>
            </w:r>
          </w:p>
        </w:tc>
        <w:tc>
          <w:tcPr>
            <w:tcW w:w="1310" w:type="dxa"/>
            <w:noWrap/>
            <w:hideMark/>
          </w:tcPr>
          <w:p w14:paraId="797B4763" w14:textId="77777777" w:rsidR="00D71164" w:rsidRPr="00D71164" w:rsidRDefault="00D71164" w:rsidP="00D42CE5">
            <w:pPr>
              <w:jc w:val="center"/>
              <w:rPr>
                <w:rFonts w:ascii="Arial" w:hAnsi="Arial" w:cs="Arial"/>
                <w:color w:val="000000"/>
              </w:rPr>
            </w:pPr>
            <w:r w:rsidRPr="00D71164">
              <w:rPr>
                <w:rFonts w:ascii="Arial" w:hAnsi="Arial" w:cs="Arial"/>
                <w:color w:val="000000"/>
              </w:rPr>
              <w:t>10</w:t>
            </w:r>
          </w:p>
        </w:tc>
        <w:tc>
          <w:tcPr>
            <w:tcW w:w="1349" w:type="dxa"/>
            <w:noWrap/>
            <w:hideMark/>
          </w:tcPr>
          <w:p w14:paraId="096E92EF" w14:textId="77777777" w:rsidR="00D71164" w:rsidRPr="00D71164" w:rsidRDefault="00D71164" w:rsidP="00D42CE5">
            <w:pPr>
              <w:jc w:val="center"/>
              <w:rPr>
                <w:rFonts w:ascii="Arial" w:hAnsi="Arial" w:cs="Arial"/>
                <w:color w:val="000000"/>
              </w:rPr>
            </w:pPr>
            <w:r w:rsidRPr="00D71164">
              <w:rPr>
                <w:rFonts w:ascii="Arial" w:hAnsi="Arial" w:cs="Arial"/>
                <w:color w:val="000000"/>
              </w:rPr>
              <w:t>25</w:t>
            </w:r>
          </w:p>
        </w:tc>
      </w:tr>
    </w:tbl>
    <w:p w14:paraId="28831F48" w14:textId="77777777" w:rsidR="00D71164" w:rsidRPr="00D71164" w:rsidRDefault="00D71164" w:rsidP="00D42CE5">
      <w:pPr>
        <w:jc w:val="both"/>
        <w:rPr>
          <w:rFonts w:ascii="Arial" w:hAnsi="Arial" w:cs="Arial"/>
        </w:rPr>
      </w:pPr>
    </w:p>
    <w:p w14:paraId="4953DCCE" w14:textId="77777777" w:rsidR="00D71164" w:rsidRPr="00D71164" w:rsidRDefault="00D71164" w:rsidP="00D42CE5">
      <w:pPr>
        <w:jc w:val="both"/>
        <w:rPr>
          <w:rFonts w:ascii="Arial" w:hAnsi="Arial" w:cs="Arial"/>
        </w:rPr>
      </w:pPr>
      <w:r w:rsidRPr="00D71164">
        <w:rPr>
          <w:rFonts w:ascii="Arial" w:hAnsi="Arial" w:cs="Arial"/>
        </w:rPr>
        <w:t xml:space="preserve">The demographic characteristics show that the study participants were fairly balanced across key variables. Most students were between 21–25 years (52.5%), indicating that the sample mainly consisted of students in their active academic years, while 47.5% were aged 15–20. Gender distribution was almost equal, with slightly more females (52.5%) than males (47.5), reflecting the typical gender composition of nursing </w:t>
      </w:r>
      <w:proofErr w:type="spellStart"/>
      <w:r w:rsidRPr="00D71164">
        <w:rPr>
          <w:rFonts w:ascii="Arial" w:hAnsi="Arial" w:cs="Arial"/>
        </w:rPr>
        <w:t>programmes</w:t>
      </w:r>
      <w:proofErr w:type="spellEnd"/>
      <w:r w:rsidRPr="00D71164">
        <w:rPr>
          <w:rFonts w:ascii="Arial" w:hAnsi="Arial" w:cs="Arial"/>
        </w:rPr>
        <w:t>. All academic levels were equally represented, ensuring diverse perspectives across year groups. Most participants (75%) used digital platforms for academic purposes, suggesting a strong reliance on digital information sources, while a smaller proportion (25%) still depended mainly on printed notes and peer support.</w:t>
      </w:r>
    </w:p>
    <w:p w14:paraId="314AA7E6" w14:textId="77777777" w:rsidR="00D71164" w:rsidRPr="00D71164" w:rsidRDefault="00D71164" w:rsidP="00D42CE5">
      <w:pPr>
        <w:jc w:val="both"/>
        <w:rPr>
          <w:rFonts w:ascii="Arial" w:hAnsi="Arial" w:cs="Arial"/>
        </w:rPr>
      </w:pPr>
    </w:p>
    <w:p w14:paraId="1817ECF6" w14:textId="77777777" w:rsidR="00D71164" w:rsidRPr="00D71164" w:rsidRDefault="00D71164" w:rsidP="00D42CE5">
      <w:pPr>
        <w:spacing w:before="100" w:beforeAutospacing="1" w:after="100" w:afterAutospacing="1"/>
        <w:jc w:val="both"/>
        <w:rPr>
          <w:rFonts w:ascii="Arial" w:hAnsi="Arial" w:cs="Arial"/>
          <w:b/>
          <w:bCs/>
          <w:sz w:val="22"/>
          <w:szCs w:val="22"/>
        </w:rPr>
      </w:pPr>
      <w:r w:rsidRPr="00D71164">
        <w:rPr>
          <w:rFonts w:ascii="Arial" w:hAnsi="Arial" w:cs="Arial"/>
          <w:b/>
          <w:bCs/>
          <w:sz w:val="22"/>
          <w:szCs w:val="22"/>
          <w:lang w:val="en-GB"/>
        </w:rPr>
        <w:t xml:space="preserve">Students’ </w:t>
      </w:r>
      <w:r w:rsidRPr="00D71164">
        <w:rPr>
          <w:rFonts w:ascii="Arial" w:hAnsi="Arial" w:cs="Arial"/>
          <w:b/>
          <w:bCs/>
          <w:sz w:val="22"/>
          <w:szCs w:val="22"/>
        </w:rPr>
        <w:t>Perceptions of information overload on Learning</w:t>
      </w:r>
    </w:p>
    <w:p w14:paraId="68EA5B01"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Students described a consistently high volume of academic tasks each week, combining lectures, clinical placements, assignments, and</w:t>
      </w:r>
      <w:r w:rsidRPr="00D71164">
        <w:rPr>
          <w:rFonts w:ascii="Arial" w:hAnsi="Arial" w:cs="Arial"/>
          <w:lang w:val="en-GB"/>
        </w:rPr>
        <w:t xml:space="preserve"> </w:t>
      </w:r>
      <w:r w:rsidRPr="00D71164">
        <w:rPr>
          <w:rFonts w:ascii="Arial" w:hAnsi="Arial" w:cs="Arial"/>
        </w:rPr>
        <w:t>for those using digital platforms, online learning modules. Across all participants, a central theme was the constant flow of information, which many characterized as overwhelming.</w:t>
      </w:r>
    </w:p>
    <w:p w14:paraId="01B213B4" w14:textId="23C44D9D" w:rsidR="00D71164" w:rsidRPr="00D42CE5" w:rsidRDefault="00D71164" w:rsidP="00D42CE5">
      <w:pPr>
        <w:spacing w:before="100" w:beforeAutospacing="1" w:after="100" w:afterAutospacing="1"/>
        <w:jc w:val="both"/>
        <w:rPr>
          <w:rFonts w:ascii="Arial" w:hAnsi="Arial" w:cs="Arial"/>
          <w:lang w:val="en-GB"/>
        </w:rPr>
      </w:pPr>
      <w:r w:rsidRPr="00D71164">
        <w:rPr>
          <w:rFonts w:ascii="Arial" w:hAnsi="Arial" w:cs="Arial"/>
        </w:rPr>
        <w:t>P1, a first-year student, described her week as</w:t>
      </w:r>
      <w:r w:rsidR="00D42CE5">
        <w:rPr>
          <w:rFonts w:ascii="Arial" w:hAnsi="Arial" w:cs="Arial"/>
          <w:lang w:val="en-GB"/>
        </w:rPr>
        <w:t xml:space="preserve"> “</w:t>
      </w:r>
      <w:r w:rsidRPr="00D71164">
        <w:rPr>
          <w:rFonts w:ascii="Arial" w:hAnsi="Arial" w:cs="Arial"/>
        </w:rPr>
        <w:t>really busy</w:t>
      </w:r>
      <w:r w:rsidR="00D42CE5">
        <w:rPr>
          <w:rFonts w:ascii="Arial" w:hAnsi="Arial" w:cs="Arial"/>
          <w:lang w:val="en-GB"/>
        </w:rPr>
        <w:t>”</w:t>
      </w:r>
      <w:r w:rsidRPr="00D71164">
        <w:rPr>
          <w:rFonts w:ascii="Arial" w:hAnsi="Arial" w:cs="Arial"/>
        </w:rPr>
        <w:t xml:space="preserve"> with lectures in the morning, practical labs in the afternoon, and online course materials at night. She noted the incessant notifications from WhatsApp groups and the learning portal, saying, </w:t>
      </w:r>
      <w:r w:rsidRPr="00D71164">
        <w:rPr>
          <w:rFonts w:ascii="Arial" w:hAnsi="Arial" w:cs="Arial"/>
          <w:i/>
          <w:iCs/>
        </w:rPr>
        <w:t>“It feels like there’s never a break from information.”</w:t>
      </w:r>
      <w:r w:rsidRPr="00D71164">
        <w:rPr>
          <w:rFonts w:ascii="Arial" w:hAnsi="Arial" w:cs="Arial"/>
        </w:rPr>
        <w:t xml:space="preserve"> </w:t>
      </w:r>
      <w:r w:rsidR="00D42CE5">
        <w:rPr>
          <w:rFonts w:ascii="Arial" w:hAnsi="Arial" w:cs="Arial"/>
          <w:lang w:val="en-GB"/>
        </w:rPr>
        <w:t xml:space="preserve"> </w:t>
      </w:r>
    </w:p>
    <w:p w14:paraId="27AA87CE"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Similarly, P2 explained that the ongoing updates from online platforms contributed to feelings of frustration and mental fatigue: </w:t>
      </w:r>
      <w:r w:rsidRPr="00D71164">
        <w:rPr>
          <w:rFonts w:ascii="Arial" w:hAnsi="Arial" w:cs="Arial"/>
          <w:i/>
          <w:iCs/>
        </w:rPr>
        <w:t>“I often have to stay up late to finish readings… it feels endless.”</w:t>
      </w:r>
      <w:r w:rsidRPr="00D71164">
        <w:rPr>
          <w:rFonts w:ascii="Arial" w:hAnsi="Arial" w:cs="Arial"/>
        </w:rPr>
        <w:t xml:space="preserve"> First-year male participants using digital platforms, such as P4, echoed these sentiments: </w:t>
      </w:r>
      <w:r w:rsidRPr="00D71164">
        <w:rPr>
          <w:rFonts w:ascii="Arial" w:hAnsi="Arial" w:cs="Arial"/>
          <w:i/>
          <w:iCs/>
        </w:rPr>
        <w:t>“The online portal uploads a lot of PDFs and slides, and it’s overwhelming. Sometimes I just don’t know where to start.”</w:t>
      </w:r>
    </w:p>
    <w:p w14:paraId="5428B225"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Students who relied less on digital platforms also reported challenges related to information management. P3, a third-year student without access to online resources, described feeling left behind compared to peers: </w:t>
      </w:r>
      <w:r w:rsidRPr="00D71164">
        <w:rPr>
          <w:rFonts w:ascii="Arial" w:hAnsi="Arial" w:cs="Arial"/>
          <w:i/>
          <w:iCs/>
        </w:rPr>
        <w:t>“Since I don’t use online platforms much, I rely on printed notes and peers for updates. Sometimes I feel anxious because everyone else has access to information I don’t.”</w:t>
      </w:r>
      <w:r w:rsidRPr="00D71164">
        <w:rPr>
          <w:rFonts w:ascii="Arial" w:hAnsi="Arial" w:cs="Arial"/>
        </w:rPr>
        <w:t xml:space="preserve"> P6, a second-year male student, shared similar experiences, noting that peer discussions could be overwhelming: </w:t>
      </w:r>
      <w:r w:rsidRPr="00D71164">
        <w:rPr>
          <w:rFonts w:ascii="Arial" w:hAnsi="Arial" w:cs="Arial"/>
          <w:i/>
          <w:iCs/>
        </w:rPr>
        <w:t>“Peers share so much information, and I feel I can’t keep up.”</w:t>
      </w:r>
    </w:p>
    <w:p w14:paraId="38470AC9"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A common effect of this information overload was stress and anxiety. Participants described both mental and physical manifestations. P1 described a sense of panic when juggling multiple </w:t>
      </w:r>
      <w:r w:rsidRPr="00D71164">
        <w:rPr>
          <w:rFonts w:ascii="Arial" w:hAnsi="Arial" w:cs="Arial"/>
        </w:rPr>
        <w:lastRenderedPageBreak/>
        <w:t xml:space="preserve">responsibilities: </w:t>
      </w:r>
      <w:r w:rsidRPr="00D71164">
        <w:rPr>
          <w:rFonts w:ascii="Arial" w:hAnsi="Arial" w:cs="Arial"/>
          <w:i/>
          <w:iCs/>
        </w:rPr>
        <w:t>“I sometimes feel panicked trying to keep up with assignments, online readings, and clinical prep all at once.”</w:t>
      </w:r>
      <w:r w:rsidRPr="00D71164">
        <w:rPr>
          <w:rFonts w:ascii="Arial" w:hAnsi="Arial" w:cs="Arial"/>
        </w:rPr>
        <w:t xml:space="preserve"> P5, a fourth-year student, echoed these feelings: </w:t>
      </w:r>
      <w:r w:rsidRPr="00D71164">
        <w:rPr>
          <w:rFonts w:ascii="Arial" w:hAnsi="Arial" w:cs="Arial"/>
          <w:i/>
          <w:iCs/>
        </w:rPr>
        <w:t>“I feel overwhelmed and sometimes anxious. I worry I might not manage everything.”</w:t>
      </w:r>
      <w:r w:rsidRPr="00D71164">
        <w:rPr>
          <w:rFonts w:ascii="Arial" w:hAnsi="Arial" w:cs="Arial"/>
        </w:rPr>
        <w:t xml:space="preserve"> Male students in similar academic stages, such as P10, reported comparable reactions: </w:t>
      </w:r>
      <w:r w:rsidRPr="00D71164">
        <w:rPr>
          <w:rFonts w:ascii="Arial" w:hAnsi="Arial" w:cs="Arial"/>
          <w:i/>
          <w:iCs/>
        </w:rPr>
        <w:t>“I feel stressed and sometimes frustrated when there’s too much information to process at once.”</w:t>
      </w:r>
    </w:p>
    <w:p w14:paraId="18759697"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Participants indicated that overload often manifested cognitively as difficulties with concentration, memory, and learning retention. P2 shared, </w:t>
      </w:r>
      <w:r w:rsidRPr="00D71164">
        <w:rPr>
          <w:rFonts w:ascii="Arial" w:hAnsi="Arial" w:cs="Arial"/>
          <w:i/>
          <w:iCs/>
        </w:rPr>
        <w:t>“During clinicals, I sometimes second-guess procedures because I feel mentally scattered.”</w:t>
      </w:r>
      <w:r w:rsidRPr="00D71164">
        <w:rPr>
          <w:rFonts w:ascii="Arial" w:hAnsi="Arial" w:cs="Arial"/>
        </w:rPr>
        <w:t xml:space="preserve"> P3 noted that anxiety from too much information interfered with her confidence in practical tasks: </w:t>
      </w:r>
      <w:r w:rsidRPr="00D71164">
        <w:rPr>
          <w:rFonts w:ascii="Arial" w:hAnsi="Arial" w:cs="Arial"/>
          <w:i/>
          <w:iCs/>
        </w:rPr>
        <w:t>“It affects my learning by making it harder to retain lecture content and be confident during clinical practice.”</w:t>
      </w:r>
      <w:r w:rsidRPr="00D71164">
        <w:rPr>
          <w:rFonts w:ascii="Arial" w:hAnsi="Arial" w:cs="Arial"/>
        </w:rPr>
        <w:t xml:space="preserve"> Similarly, P9, a fourth-year female student, described struggling with decision-making under constant pressure: </w:t>
      </w:r>
      <w:r w:rsidRPr="00D71164">
        <w:rPr>
          <w:rFonts w:ascii="Arial" w:hAnsi="Arial" w:cs="Arial"/>
          <w:i/>
          <w:iCs/>
        </w:rPr>
        <w:t>“I feel mentally drained, stressed, and start forgetting important tasks… it affects my decision-making in clinical settings.”</w:t>
      </w:r>
    </w:p>
    <w:p w14:paraId="721EE2F6"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For participants using digital platforms, notifications and uploaded course materials were a particular source of overload. P7, a third-year female, explained: </w:t>
      </w:r>
      <w:r w:rsidRPr="00D71164">
        <w:rPr>
          <w:rFonts w:ascii="Arial" w:hAnsi="Arial" w:cs="Arial"/>
          <w:i/>
          <w:iCs/>
        </w:rPr>
        <w:t>“Notifications from online platforms and WhatsApp groups are overwhelming</w:t>
      </w:r>
      <w:r w:rsidRPr="00D71164">
        <w:rPr>
          <w:rFonts w:ascii="Arial" w:hAnsi="Arial" w:cs="Arial"/>
          <w:i/>
          <w:iCs/>
          <w:lang w:val="en-GB"/>
        </w:rPr>
        <w:t xml:space="preserve"> </w:t>
      </w:r>
      <w:r w:rsidRPr="00D71164">
        <w:rPr>
          <w:rFonts w:ascii="Arial" w:hAnsi="Arial" w:cs="Arial"/>
          <w:i/>
          <w:iCs/>
        </w:rPr>
        <w:t>they come at all hours.”</w:t>
      </w:r>
      <w:r w:rsidRPr="00D71164">
        <w:rPr>
          <w:rFonts w:ascii="Arial" w:hAnsi="Arial" w:cs="Arial"/>
        </w:rPr>
        <w:t xml:space="preserve"> P12, a second-year male, similarly noted: </w:t>
      </w:r>
      <w:r w:rsidRPr="00D71164">
        <w:rPr>
          <w:rFonts w:ascii="Arial" w:hAnsi="Arial" w:cs="Arial"/>
          <w:i/>
          <w:iCs/>
        </w:rPr>
        <w:t>“WhatsApp group notifications overwhelm me the most—they are constant and sometimes contain non-essential information that distracts me.”</w:t>
      </w:r>
      <w:r w:rsidRPr="00D71164">
        <w:rPr>
          <w:rFonts w:ascii="Arial" w:hAnsi="Arial" w:cs="Arial"/>
        </w:rPr>
        <w:t xml:space="preserve"> First-year male students, such as P14, highlighted the difficulty in identifying what to prioritize: </w:t>
      </w:r>
      <w:r w:rsidRPr="00D71164">
        <w:rPr>
          <w:rFonts w:ascii="Arial" w:hAnsi="Arial" w:cs="Arial"/>
          <w:i/>
          <w:iCs/>
        </w:rPr>
        <w:t>“Online slides and reading materials are overwhelming because there’s no clear indication of what is most important.”</w:t>
      </w:r>
    </w:p>
    <w:p w14:paraId="25F5FBD8" w14:textId="05FAD9B8"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For students who did not rely on digital platforms, clinical expectations and peer discussions were the primary stressors. P13, a third-year female, explained, </w:t>
      </w:r>
      <w:r w:rsidRPr="00D71164">
        <w:rPr>
          <w:rFonts w:ascii="Arial" w:hAnsi="Arial" w:cs="Arial"/>
          <w:i/>
          <w:iCs/>
        </w:rPr>
        <w:t>“Clinical staff can be overwhelming</w:t>
      </w:r>
      <w:r w:rsidR="005F3AC8">
        <w:rPr>
          <w:rFonts w:ascii="Arial" w:hAnsi="Arial" w:cs="Arial"/>
          <w:i/>
          <w:iCs/>
          <w:lang w:val="en-GB"/>
        </w:rPr>
        <w:t xml:space="preserve"> </w:t>
      </w:r>
      <w:r w:rsidRPr="00D71164">
        <w:rPr>
          <w:rFonts w:ascii="Arial" w:hAnsi="Arial" w:cs="Arial"/>
          <w:i/>
          <w:iCs/>
        </w:rPr>
        <w:t>they expect us to apply knowledge quickly and remember everything.”</w:t>
      </w:r>
      <w:r w:rsidRPr="00D71164">
        <w:rPr>
          <w:rFonts w:ascii="Arial" w:hAnsi="Arial" w:cs="Arial"/>
        </w:rPr>
        <w:t xml:space="preserve"> P16, a second-year male, similarly noted: </w:t>
      </w:r>
      <w:r w:rsidRPr="00D71164">
        <w:rPr>
          <w:rFonts w:ascii="Arial" w:hAnsi="Arial" w:cs="Arial"/>
          <w:i/>
          <w:iCs/>
        </w:rPr>
        <w:t>“I sometimes feel left out because others have access to online updates. Peer discussions overwhelm me because classmates share lots of extra material I haven’t seen.”</w:t>
      </w:r>
    </w:p>
    <w:p w14:paraId="68CB4656"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Participants described recognizing overload through specific signs. P1 mentioned feeling mentally exhausted and forgetting recently studied material. P4 indicated procrastination and mental blockage as signals, stating, </w:t>
      </w:r>
      <w:r w:rsidRPr="00D71164">
        <w:rPr>
          <w:rFonts w:ascii="Arial" w:hAnsi="Arial" w:cs="Arial"/>
          <w:i/>
          <w:iCs/>
        </w:rPr>
        <w:t>“I realize it’s too much when I start procrastinating or feel mentally blocked.”</w:t>
      </w:r>
      <w:r w:rsidRPr="00D71164">
        <w:rPr>
          <w:rFonts w:ascii="Arial" w:hAnsi="Arial" w:cs="Arial"/>
        </w:rPr>
        <w:t xml:space="preserve"> P5 identified irritability and inability to focus as indicators: </w:t>
      </w:r>
      <w:r w:rsidRPr="00D71164">
        <w:rPr>
          <w:rFonts w:ascii="Arial" w:hAnsi="Arial" w:cs="Arial"/>
          <w:i/>
          <w:iCs/>
        </w:rPr>
        <w:t>“I know it’s too much when I feel exhausted, irritable, and unable to focus on new information.”</w:t>
      </w:r>
    </w:p>
    <w:p w14:paraId="59564C46"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The consequences of overload on academic performance were consistent across participants. Concentration during lectures and labs, retention of information, and clinical decision-making were frequently affected. P8, a first-year male, stated, </w:t>
      </w:r>
      <w:r w:rsidRPr="00D71164">
        <w:rPr>
          <w:rFonts w:ascii="Arial" w:hAnsi="Arial" w:cs="Arial"/>
          <w:i/>
          <w:iCs/>
        </w:rPr>
        <w:t>“It affects my concentration and my ability to retain important information for exams and clinical tasks.”</w:t>
      </w:r>
      <w:r w:rsidRPr="00D71164">
        <w:rPr>
          <w:rFonts w:ascii="Arial" w:hAnsi="Arial" w:cs="Arial"/>
        </w:rPr>
        <w:t xml:space="preserve"> Fourth-year female participants, such as P25, emphasized the impact on both academic and clinical tasks: </w:t>
      </w:r>
      <w:r w:rsidRPr="00D71164">
        <w:rPr>
          <w:rFonts w:ascii="Arial" w:hAnsi="Arial" w:cs="Arial"/>
          <w:i/>
          <w:iCs/>
        </w:rPr>
        <w:t>“It affects learning, concentration, and clinical decision-making.”</w:t>
      </w:r>
    </w:p>
    <w:p w14:paraId="5EB8FD02" w14:textId="77777777"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Participants</w:t>
      </w:r>
      <w:r w:rsidRPr="00D71164">
        <w:rPr>
          <w:rFonts w:ascii="Arial" w:hAnsi="Arial" w:cs="Arial"/>
          <w:lang w:val="en-GB"/>
        </w:rPr>
        <w:t>’</w:t>
      </w:r>
      <w:r w:rsidRPr="00D71164">
        <w:rPr>
          <w:rFonts w:ascii="Arial" w:hAnsi="Arial" w:cs="Arial"/>
        </w:rPr>
        <w:t xml:space="preserve"> experiences reflected a convergence of physical, cognitive, and emotional effects of information overload. Students reported stress, anxiety, mental fatigue, and reduced academic confidence. Digital notifications, excessive course materials, clinical expectations, and peer discussions were primary contributors to this overload, with the severity often dependent on access to digital resources and level of academic study.</w:t>
      </w:r>
    </w:p>
    <w:p w14:paraId="79CF1EEC" w14:textId="2759AEDD"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 xml:space="preserve">Our findings show that students felt flooded by academic information every week, especially when lectures, clinical work, assignments, and online modules all happened at the same time. </w:t>
      </w:r>
      <w:r w:rsidRPr="00D71164">
        <w:rPr>
          <w:rFonts w:ascii="Arial" w:hAnsi="Arial" w:cs="Arial"/>
        </w:rPr>
        <w:lastRenderedPageBreak/>
        <w:t>This matches what Masrek and Baharuddin</w:t>
      </w:r>
      <w:r w:rsidR="005F3AC8">
        <w:rPr>
          <w:rFonts w:ascii="Arial" w:hAnsi="Arial" w:cs="Arial"/>
          <w:lang w:val="en-GB"/>
        </w:rPr>
        <w:t xml:space="preserve"> (2023)</w:t>
      </w:r>
      <w:r w:rsidRPr="00D71164">
        <w:rPr>
          <w:rFonts w:ascii="Arial" w:hAnsi="Arial" w:cs="Arial"/>
        </w:rPr>
        <w:t xml:space="preserve"> reported among distance learners: too many course materials and constant digital updates can make students feel overwhelmed and under pressure to keep up. It also fits </w:t>
      </w:r>
      <w:r w:rsidR="005F3AC8" w:rsidRPr="00D71164">
        <w:rPr>
          <w:rFonts w:ascii="Arial" w:hAnsi="Arial" w:cs="Arial"/>
        </w:rPr>
        <w:t>Mazhoud et al.</w:t>
      </w:r>
      <w:r w:rsidR="005F3AC8">
        <w:rPr>
          <w:rFonts w:ascii="Arial" w:hAnsi="Arial" w:cs="Arial"/>
          <w:lang w:val="en-GB"/>
        </w:rPr>
        <w:t xml:space="preserve"> (</w:t>
      </w:r>
      <w:r w:rsidR="005F3AC8" w:rsidRPr="00D71164">
        <w:rPr>
          <w:rFonts w:ascii="Arial" w:hAnsi="Arial" w:cs="Arial"/>
        </w:rPr>
        <w:t>2021</w:t>
      </w:r>
      <w:r w:rsidR="005F3AC8">
        <w:rPr>
          <w:rFonts w:ascii="Arial" w:hAnsi="Arial" w:cs="Arial"/>
          <w:lang w:val="en-GB"/>
        </w:rPr>
        <w:t xml:space="preserve">) </w:t>
      </w:r>
      <w:r w:rsidRPr="00D71164">
        <w:rPr>
          <w:rFonts w:ascii="Arial" w:hAnsi="Arial" w:cs="Arial"/>
        </w:rPr>
        <w:t>mixed</w:t>
      </w:r>
      <w:r w:rsidRPr="00D71164">
        <w:rPr>
          <w:rFonts w:ascii="Cambria Math" w:hAnsi="Cambria Math" w:cs="Cambria Math"/>
        </w:rPr>
        <w:t>‑</w:t>
      </w:r>
      <w:r w:rsidRPr="00D71164">
        <w:rPr>
          <w:rFonts w:ascii="Arial" w:hAnsi="Arial" w:cs="Arial"/>
        </w:rPr>
        <w:t>method study during Covid</w:t>
      </w:r>
      <w:r w:rsidRPr="00D71164">
        <w:rPr>
          <w:rFonts w:ascii="Cambria Math" w:hAnsi="Cambria Math" w:cs="Cambria Math"/>
        </w:rPr>
        <w:t>‑</w:t>
      </w:r>
      <w:r w:rsidRPr="00D71164">
        <w:rPr>
          <w:rFonts w:ascii="Arial" w:hAnsi="Arial" w:cs="Arial"/>
        </w:rPr>
        <w:t>19 in Canada, where students said “information overload” and unclear communication made online learning feel harder and reduced satisfaction. In our data, WhatsApp and learning</w:t>
      </w:r>
      <w:r w:rsidRPr="00D71164">
        <w:rPr>
          <w:rFonts w:ascii="Cambria Math" w:hAnsi="Cambria Math" w:cs="Cambria Math"/>
        </w:rPr>
        <w:t>‑</w:t>
      </w:r>
      <w:r w:rsidRPr="00D71164">
        <w:rPr>
          <w:rFonts w:ascii="Arial" w:hAnsi="Arial" w:cs="Arial"/>
        </w:rPr>
        <w:t>portal notifications were a major trigger, which is consistent with Masrek and Baharuddin</w:t>
      </w:r>
      <w:r w:rsidR="005F3AC8">
        <w:rPr>
          <w:rFonts w:ascii="Arial" w:hAnsi="Arial" w:cs="Arial"/>
          <w:lang w:val="en-GB"/>
        </w:rPr>
        <w:t xml:space="preserve"> (2023)</w:t>
      </w:r>
      <w:r w:rsidRPr="00D71164">
        <w:rPr>
          <w:rFonts w:ascii="Arial" w:hAnsi="Arial" w:cs="Arial"/>
        </w:rPr>
        <w:t xml:space="preserve"> point that frequent notifications are a common source of overload in online study. At the same time, our participants who had less access to online platforms described anxiety about being “left behind,” which aligns with Armah and Westhuizen</w:t>
      </w:r>
      <w:r w:rsidR="005F3AC8">
        <w:rPr>
          <w:rFonts w:ascii="Arial" w:hAnsi="Arial" w:cs="Arial"/>
          <w:lang w:val="en-GB"/>
        </w:rPr>
        <w:t xml:space="preserve"> (2019)</w:t>
      </w:r>
      <w:r w:rsidRPr="00D71164">
        <w:rPr>
          <w:rFonts w:ascii="Arial" w:hAnsi="Arial" w:cs="Arial"/>
        </w:rPr>
        <w:t xml:space="preserve"> survey in Ghana showing that some students (especially distance learners) struggle to manage online information and therefore need more structured support</w:t>
      </w:r>
      <w:r w:rsidR="005F3AC8">
        <w:rPr>
          <w:rFonts w:ascii="Arial" w:hAnsi="Arial" w:cs="Arial"/>
          <w:lang w:val="en-GB"/>
        </w:rPr>
        <w:t>.</w:t>
      </w:r>
      <w:r w:rsidRPr="00D71164">
        <w:rPr>
          <w:rFonts w:ascii="Arial" w:hAnsi="Arial" w:cs="Arial"/>
        </w:rPr>
        <w:t xml:space="preserve"> </w:t>
      </w:r>
      <w:r w:rsidR="005F3AC8" w:rsidRPr="00D71164">
        <w:rPr>
          <w:rFonts w:ascii="Arial" w:hAnsi="Arial" w:cs="Arial"/>
        </w:rPr>
        <w:t>I</w:t>
      </w:r>
      <w:r w:rsidRPr="00D71164">
        <w:rPr>
          <w:rFonts w:ascii="Arial" w:hAnsi="Arial" w:cs="Arial"/>
        </w:rPr>
        <w:t xml:space="preserve">t also echoes evidence from medical undergraduates in Ahmedabad that online learning challenges include information overload alongside unequal access to ICT infrastructure (Salhi et al., 2019). </w:t>
      </w:r>
      <w:r w:rsidR="005F3AC8" w:rsidRPr="00D71164">
        <w:rPr>
          <w:rFonts w:ascii="Arial" w:hAnsi="Arial" w:cs="Arial"/>
        </w:rPr>
        <w:t>This matter</w:t>
      </w:r>
      <w:r w:rsidRPr="00D71164">
        <w:rPr>
          <w:rFonts w:ascii="Arial" w:hAnsi="Arial" w:cs="Arial"/>
        </w:rPr>
        <w:t xml:space="preserve"> because Dawie</w:t>
      </w:r>
      <w:r w:rsidR="005F3AC8">
        <w:rPr>
          <w:rFonts w:ascii="Arial" w:hAnsi="Arial" w:cs="Arial"/>
          <w:lang w:val="en-GB"/>
        </w:rPr>
        <w:t xml:space="preserve"> et al. (2022) </w:t>
      </w:r>
      <w:r w:rsidRPr="00D71164">
        <w:rPr>
          <w:rFonts w:ascii="Arial" w:hAnsi="Arial" w:cs="Arial"/>
        </w:rPr>
        <w:t>systematic review argues that, despite growing concern, research on information overload among online distance learners is still limited, so studies like ours help fill an important gap by showing how overload is experienced in day</w:t>
      </w:r>
      <w:r w:rsidRPr="00D71164">
        <w:rPr>
          <w:rFonts w:ascii="Cambria Math" w:hAnsi="Cambria Math" w:cs="Cambria Math"/>
        </w:rPr>
        <w:t>‑</w:t>
      </w:r>
      <w:r w:rsidRPr="00D71164">
        <w:rPr>
          <w:rFonts w:ascii="Arial" w:hAnsi="Arial" w:cs="Arial"/>
        </w:rPr>
        <w:t>to</w:t>
      </w:r>
      <w:r w:rsidRPr="00D71164">
        <w:rPr>
          <w:rFonts w:ascii="Cambria Math" w:hAnsi="Cambria Math" w:cs="Cambria Math"/>
        </w:rPr>
        <w:t>‑</w:t>
      </w:r>
      <w:r w:rsidRPr="00D71164">
        <w:rPr>
          <w:rFonts w:ascii="Arial" w:hAnsi="Arial" w:cs="Arial"/>
        </w:rPr>
        <w:t>day learning routines.</w:t>
      </w:r>
    </w:p>
    <w:p w14:paraId="19E244D7" w14:textId="23E6EE98" w:rsidR="00D71164" w:rsidRPr="00D71164" w:rsidRDefault="00D71164" w:rsidP="00D42CE5">
      <w:pPr>
        <w:spacing w:before="100" w:beforeAutospacing="1" w:after="100" w:afterAutospacing="1"/>
        <w:jc w:val="both"/>
        <w:rPr>
          <w:rFonts w:ascii="Arial" w:hAnsi="Arial" w:cs="Arial"/>
          <w:lang w:val="en-GB"/>
        </w:rPr>
      </w:pPr>
      <w:r w:rsidRPr="00D71164">
        <w:rPr>
          <w:rFonts w:ascii="Arial" w:hAnsi="Arial" w:cs="Arial"/>
        </w:rPr>
        <w:t>Students in our study linked overload to stress, anxiety, tiredness, and mental fatigue, and this pattern is strongly supported by prior work. Masrek and Baharuddin</w:t>
      </w:r>
      <w:r w:rsidR="005F3AC8">
        <w:rPr>
          <w:rFonts w:ascii="Arial" w:hAnsi="Arial" w:cs="Arial"/>
          <w:lang w:val="en-GB"/>
        </w:rPr>
        <w:t xml:space="preserve"> (2023)</w:t>
      </w:r>
      <w:r w:rsidRPr="00D71164">
        <w:rPr>
          <w:rFonts w:ascii="Arial" w:hAnsi="Arial" w:cs="Arial"/>
        </w:rPr>
        <w:t xml:space="preserve"> describe overload as producing stress, fear of missing out, and “digital fatigue,” which closely mirrors the emotional strain and exhaustion our students reported. </w:t>
      </w:r>
      <w:r w:rsidR="005F3AC8" w:rsidRPr="00D71164">
        <w:rPr>
          <w:rFonts w:ascii="Arial" w:hAnsi="Arial" w:cs="Arial"/>
        </w:rPr>
        <w:t xml:space="preserve">Umezulike </w:t>
      </w:r>
      <w:r w:rsidR="005F3AC8">
        <w:rPr>
          <w:rFonts w:ascii="Arial" w:hAnsi="Arial" w:cs="Arial"/>
          <w:lang w:val="en-GB"/>
        </w:rPr>
        <w:t>and</w:t>
      </w:r>
      <w:r w:rsidR="005F3AC8" w:rsidRPr="00D71164">
        <w:rPr>
          <w:rFonts w:ascii="Arial" w:hAnsi="Arial" w:cs="Arial"/>
        </w:rPr>
        <w:t xml:space="preserve"> Nwagu</w:t>
      </w:r>
      <w:r w:rsidR="005F3AC8">
        <w:rPr>
          <w:rFonts w:ascii="Arial" w:hAnsi="Arial" w:cs="Arial"/>
          <w:lang w:val="en-GB"/>
        </w:rPr>
        <w:t xml:space="preserve"> (</w:t>
      </w:r>
      <w:r w:rsidR="005F3AC8" w:rsidRPr="00D71164">
        <w:rPr>
          <w:rFonts w:ascii="Arial" w:hAnsi="Arial" w:cs="Arial"/>
        </w:rPr>
        <w:t>2021</w:t>
      </w:r>
      <w:r w:rsidR="005F3AC8">
        <w:rPr>
          <w:rFonts w:ascii="Arial" w:hAnsi="Arial" w:cs="Arial"/>
          <w:lang w:val="en-GB"/>
        </w:rPr>
        <w:t xml:space="preserve">) </w:t>
      </w:r>
      <w:r w:rsidRPr="00D71164">
        <w:rPr>
          <w:rFonts w:ascii="Arial" w:hAnsi="Arial" w:cs="Arial"/>
        </w:rPr>
        <w:t>similarly show that “technology overload” can increase academic anxiety and frustrate students’ basic psychological needs, especially when online learning intensity is high or when students lack technology experience. Our participants also said overload harmed concentration, memory, and confidence during practical work, which is consistent with Warrick</w:t>
      </w:r>
      <w:r w:rsidR="005F3AC8">
        <w:rPr>
          <w:rFonts w:ascii="Arial" w:hAnsi="Arial" w:cs="Arial"/>
          <w:lang w:val="en-GB"/>
        </w:rPr>
        <w:t xml:space="preserve"> (2021)</w:t>
      </w:r>
      <w:r w:rsidRPr="00D71164">
        <w:rPr>
          <w:rFonts w:ascii="Arial" w:hAnsi="Arial" w:cs="Arial"/>
        </w:rPr>
        <w:t xml:space="preserve"> explanation of cognitive overload: when learners must process more information or tasks than they can handle, learning and performance can drop, and online settings can raise this risk because they add extra demands on attention. </w:t>
      </w:r>
      <w:r w:rsidR="005F3AC8" w:rsidRPr="00D71164">
        <w:rPr>
          <w:rFonts w:ascii="Arial" w:hAnsi="Arial" w:cs="Arial"/>
        </w:rPr>
        <w:t>James et al</w:t>
      </w:r>
      <w:r w:rsidR="005F3AC8">
        <w:rPr>
          <w:rFonts w:ascii="Arial" w:hAnsi="Arial" w:cs="Arial"/>
          <w:lang w:val="en-GB"/>
        </w:rPr>
        <w:t>.</w:t>
      </w:r>
      <w:r w:rsidR="005F3AC8" w:rsidRPr="00D71164">
        <w:rPr>
          <w:rFonts w:ascii="Arial" w:hAnsi="Arial" w:cs="Arial"/>
        </w:rPr>
        <w:t xml:space="preserve"> </w:t>
      </w:r>
      <w:r w:rsidR="005F3AC8">
        <w:rPr>
          <w:rFonts w:ascii="Arial" w:hAnsi="Arial" w:cs="Arial"/>
          <w:lang w:val="en-GB"/>
        </w:rPr>
        <w:t>(</w:t>
      </w:r>
      <w:r w:rsidR="005F3AC8" w:rsidRPr="00D71164">
        <w:rPr>
          <w:rFonts w:ascii="Arial" w:hAnsi="Arial" w:cs="Arial"/>
        </w:rPr>
        <w:t>2021</w:t>
      </w:r>
      <w:r w:rsidR="005F3AC8">
        <w:rPr>
          <w:rFonts w:ascii="Arial" w:hAnsi="Arial" w:cs="Arial"/>
          <w:lang w:val="en-GB"/>
        </w:rPr>
        <w:t>)</w:t>
      </w:r>
      <w:r w:rsidRPr="00D71164">
        <w:rPr>
          <w:rFonts w:ascii="Arial" w:hAnsi="Arial" w:cs="Arial"/>
        </w:rPr>
        <w:t xml:space="preserve"> review likewise notes that online learning can create cognitive overload through multitasking and reduced clarity in communication, which helps explain why our students struggled to decide what to prioritize and reported being mentally scattered. Quantitative evidence also supports the “fatigue pathway” we observed</w:t>
      </w:r>
      <w:r w:rsidR="005F3AC8">
        <w:rPr>
          <w:rFonts w:ascii="Arial" w:hAnsi="Arial" w:cs="Arial"/>
          <w:lang w:val="en-GB"/>
        </w:rPr>
        <w:t>.</w:t>
      </w:r>
      <w:r w:rsidRPr="00D71164">
        <w:rPr>
          <w:rFonts w:ascii="Arial" w:hAnsi="Arial" w:cs="Arial"/>
        </w:rPr>
        <w:t xml:space="preserve"> Tuğtekin</w:t>
      </w:r>
      <w:r w:rsidR="005F3AC8">
        <w:rPr>
          <w:rFonts w:ascii="Arial" w:hAnsi="Arial" w:cs="Arial"/>
          <w:lang w:val="en-GB"/>
        </w:rPr>
        <w:t xml:space="preserve"> (2023)</w:t>
      </w:r>
      <w:r w:rsidRPr="00D71164">
        <w:rPr>
          <w:rFonts w:ascii="Arial" w:hAnsi="Arial" w:cs="Arial"/>
        </w:rPr>
        <w:t xml:space="preserve"> finds that information overload, communication overload, and system feature overload are significant predictors of learning management system (LMS) fatigue in blended higher</w:t>
      </w:r>
      <w:r w:rsidRPr="00D71164">
        <w:rPr>
          <w:rFonts w:ascii="Cambria Math" w:hAnsi="Cambria Math" w:cs="Cambria Math"/>
        </w:rPr>
        <w:t>‑</w:t>
      </w:r>
      <w:r w:rsidRPr="00D71164">
        <w:rPr>
          <w:rFonts w:ascii="Arial" w:hAnsi="Arial" w:cs="Arial"/>
        </w:rPr>
        <w:t xml:space="preserve">education students, linking high volumes of information and messages to measurable exhaustion and strain. </w:t>
      </w:r>
      <w:r w:rsidR="005F3AC8" w:rsidRPr="00D71164">
        <w:rPr>
          <w:rFonts w:ascii="Arial" w:hAnsi="Arial" w:cs="Arial"/>
        </w:rPr>
        <w:t>Mazhoud et al.</w:t>
      </w:r>
      <w:r w:rsidR="005F3AC8">
        <w:rPr>
          <w:rFonts w:ascii="Arial" w:hAnsi="Arial" w:cs="Arial"/>
          <w:lang w:val="en-GB"/>
        </w:rPr>
        <w:t xml:space="preserve"> (</w:t>
      </w:r>
      <w:r w:rsidR="005F3AC8" w:rsidRPr="00D71164">
        <w:rPr>
          <w:rFonts w:ascii="Arial" w:hAnsi="Arial" w:cs="Arial"/>
        </w:rPr>
        <w:t>2021</w:t>
      </w:r>
      <w:r w:rsidR="005F3AC8">
        <w:rPr>
          <w:rFonts w:ascii="Arial" w:hAnsi="Arial" w:cs="Arial"/>
          <w:lang w:val="en-GB"/>
        </w:rPr>
        <w:t xml:space="preserve">) </w:t>
      </w:r>
      <w:r w:rsidRPr="00D71164">
        <w:rPr>
          <w:rFonts w:ascii="Arial" w:hAnsi="Arial" w:cs="Arial"/>
        </w:rPr>
        <w:t>add a related point</w:t>
      </w:r>
      <w:r w:rsidR="005F3AC8">
        <w:rPr>
          <w:rFonts w:ascii="Arial" w:hAnsi="Arial" w:cs="Arial"/>
          <w:lang w:val="en-GB"/>
        </w:rPr>
        <w:t>.</w:t>
      </w:r>
      <w:r w:rsidRPr="00D71164">
        <w:rPr>
          <w:rFonts w:ascii="Arial" w:hAnsi="Arial" w:cs="Arial"/>
        </w:rPr>
        <w:t xml:space="preserve"> when communication is ambiguous and students feel overloaded, they perceive online learning as more difficult, which can undermine the overall learning experience.</w:t>
      </w:r>
    </w:p>
    <w:p w14:paraId="18779E63" w14:textId="68F8B24F" w:rsidR="00D71164" w:rsidRPr="00D71164" w:rsidRDefault="00D71164" w:rsidP="00D42CE5">
      <w:pPr>
        <w:spacing w:before="100" w:beforeAutospacing="1" w:after="100" w:afterAutospacing="1"/>
        <w:jc w:val="both"/>
        <w:rPr>
          <w:rFonts w:ascii="Arial" w:hAnsi="Arial" w:cs="Arial"/>
        </w:rPr>
      </w:pPr>
      <w:r w:rsidRPr="00D71164">
        <w:rPr>
          <w:rFonts w:ascii="Arial" w:hAnsi="Arial" w:cs="Arial"/>
        </w:rPr>
        <w:t>When we compare our results with other studies, an important contrast appears: the same tools that support learning can also become major sources of overload when they are unstructured. For example, Umezulike and Nwagu</w:t>
      </w:r>
      <w:r w:rsidR="00ED05DE">
        <w:rPr>
          <w:rFonts w:ascii="Arial" w:hAnsi="Arial" w:cs="Arial"/>
          <w:lang w:val="en-GB"/>
        </w:rPr>
        <w:t xml:space="preserve"> (2021)</w:t>
      </w:r>
      <w:r w:rsidRPr="00D71164">
        <w:rPr>
          <w:rFonts w:ascii="Arial" w:hAnsi="Arial" w:cs="Arial"/>
        </w:rPr>
        <w:t xml:space="preserve"> describe WhatsApp as useful for collaboration and sharing academic information among students, and they frame it mainly as a platform that can enhance learning through interaction and cooperation. Xhafaj and Zaccaron </w:t>
      </w:r>
      <w:r w:rsidR="00ED05DE">
        <w:rPr>
          <w:rFonts w:ascii="Arial" w:hAnsi="Arial" w:cs="Arial"/>
          <w:lang w:val="en-GB"/>
        </w:rPr>
        <w:t xml:space="preserve">(2024) </w:t>
      </w:r>
      <w:r w:rsidRPr="00D71164">
        <w:rPr>
          <w:rFonts w:ascii="Arial" w:hAnsi="Arial" w:cs="Arial"/>
        </w:rPr>
        <w:t>also report that WhatsApp was used extensively for informal peer feedback in online peer conferences, highlighting its value for learner support and engagement. Our findings do not deny these benefits; instead, they suggest that high message volume, non</w:t>
      </w:r>
      <w:r w:rsidRPr="00D71164">
        <w:rPr>
          <w:rFonts w:ascii="Cambria Math" w:hAnsi="Cambria Math" w:cs="Cambria Math"/>
        </w:rPr>
        <w:t>‑</w:t>
      </w:r>
      <w:r w:rsidRPr="00D71164">
        <w:rPr>
          <w:rFonts w:ascii="Arial" w:hAnsi="Arial" w:cs="Arial"/>
        </w:rPr>
        <w:t>essential content, and constant notifications can flip WhatsApp from “helpful” to “overwhelming,” which fits Masrek and Baharuddin</w:t>
      </w:r>
      <w:r w:rsidR="00ED05DE">
        <w:rPr>
          <w:rFonts w:ascii="Arial" w:hAnsi="Arial" w:cs="Arial"/>
          <w:lang w:val="en-GB"/>
        </w:rPr>
        <w:t xml:space="preserve"> (2023)</w:t>
      </w:r>
      <w:r w:rsidRPr="00D71164">
        <w:rPr>
          <w:rFonts w:ascii="Arial" w:hAnsi="Arial" w:cs="Arial"/>
        </w:rPr>
        <w:t xml:space="preserve"> evidence that constant notifications and excessive streams of content are key overload triggers in online learning. The practical implication, supported across studies, is not simply “use less technology,” but “design and manage information better.” Armah and Westhuizen</w:t>
      </w:r>
      <w:r w:rsidR="00ED05DE">
        <w:rPr>
          <w:rFonts w:ascii="Arial" w:hAnsi="Arial" w:cs="Arial"/>
          <w:lang w:val="en-GB"/>
        </w:rPr>
        <w:t xml:space="preserve"> (2019)</w:t>
      </w:r>
      <w:r w:rsidRPr="00D71164">
        <w:rPr>
          <w:rFonts w:ascii="Arial" w:hAnsi="Arial" w:cs="Arial"/>
        </w:rPr>
        <w:t xml:space="preserve"> argue</w:t>
      </w:r>
      <w:r w:rsidR="00ED05DE">
        <w:rPr>
          <w:rFonts w:ascii="Arial" w:hAnsi="Arial" w:cs="Arial"/>
          <w:lang w:val="en-GB"/>
        </w:rPr>
        <w:t>d</w:t>
      </w:r>
      <w:r w:rsidRPr="00D71164">
        <w:rPr>
          <w:rFonts w:ascii="Arial" w:hAnsi="Arial" w:cs="Arial"/>
        </w:rPr>
        <w:t xml:space="preserve"> that institutions should give real</w:t>
      </w:r>
      <w:r w:rsidRPr="00D71164">
        <w:rPr>
          <w:rFonts w:ascii="Cambria Math" w:hAnsi="Cambria Math" w:cs="Cambria Math"/>
        </w:rPr>
        <w:t>‑</w:t>
      </w:r>
      <w:r w:rsidRPr="00D71164">
        <w:rPr>
          <w:rFonts w:ascii="Arial" w:hAnsi="Arial" w:cs="Arial"/>
        </w:rPr>
        <w:t xml:space="preserve">time guidance and deliver content in shorter bursts to avoid overload, which directly responds to our participants’ need for clearer priorities and pacing. Conrad </w:t>
      </w:r>
      <w:r w:rsidR="00A12B8D">
        <w:rPr>
          <w:rFonts w:ascii="Arial" w:hAnsi="Arial" w:cs="Arial"/>
          <w:lang w:val="en-GB"/>
        </w:rPr>
        <w:t>et al. (2022)</w:t>
      </w:r>
      <w:r w:rsidRPr="00D71164">
        <w:rPr>
          <w:rFonts w:ascii="Arial" w:hAnsi="Arial" w:cs="Arial"/>
        </w:rPr>
        <w:t xml:space="preserve"> </w:t>
      </w:r>
      <w:r w:rsidRPr="00D71164">
        <w:rPr>
          <w:rFonts w:ascii="Arial" w:hAnsi="Arial" w:cs="Arial"/>
        </w:rPr>
        <w:lastRenderedPageBreak/>
        <w:t xml:space="preserve">similarly suggest redesigning the online learning experience and improving communication clarity to reduce perceived difficulty and </w:t>
      </w:r>
      <w:r w:rsidR="00A12B8D" w:rsidRPr="00D71164">
        <w:rPr>
          <w:rFonts w:ascii="Arial" w:hAnsi="Arial" w:cs="Arial"/>
        </w:rPr>
        <w:t xml:space="preserve">overload </w:t>
      </w:r>
      <w:proofErr w:type="spellStart"/>
      <w:r w:rsidR="00A12B8D">
        <w:rPr>
          <w:rFonts w:ascii="Arial" w:hAnsi="Arial" w:cs="Arial"/>
          <w:lang w:val="en-GB"/>
        </w:rPr>
        <w:t>Mazhoud</w:t>
      </w:r>
      <w:proofErr w:type="spellEnd"/>
      <w:r w:rsidRPr="00D71164">
        <w:rPr>
          <w:rFonts w:ascii="Arial" w:hAnsi="Arial" w:cs="Arial"/>
        </w:rPr>
        <w:t xml:space="preserve"> et al., 2021). At the learner</w:t>
      </w:r>
      <w:r w:rsidRPr="00D71164">
        <w:rPr>
          <w:rFonts w:ascii="Cambria Math" w:hAnsi="Cambria Math" w:cs="Cambria Math"/>
        </w:rPr>
        <w:t>‑</w:t>
      </w:r>
      <w:r w:rsidRPr="00D71164">
        <w:rPr>
          <w:rFonts w:ascii="Arial" w:hAnsi="Arial" w:cs="Arial"/>
        </w:rPr>
        <w:t>support level, Masrek and Baharuddin</w:t>
      </w:r>
      <w:r w:rsidR="00ED05DE">
        <w:rPr>
          <w:rFonts w:ascii="Arial" w:hAnsi="Arial" w:cs="Arial"/>
          <w:lang w:val="en-GB"/>
        </w:rPr>
        <w:t xml:space="preserve"> (2023)</w:t>
      </w:r>
      <w:r w:rsidRPr="00D71164">
        <w:rPr>
          <w:rFonts w:ascii="Arial" w:hAnsi="Arial" w:cs="Arial"/>
        </w:rPr>
        <w:t xml:space="preserve"> identify coping strategies such as time management, information filtering, mindful digital use, and self</w:t>
      </w:r>
      <w:r w:rsidRPr="00D71164">
        <w:rPr>
          <w:rFonts w:ascii="Cambria Math" w:hAnsi="Cambria Math" w:cs="Cambria Math"/>
        </w:rPr>
        <w:t>‑</w:t>
      </w:r>
      <w:r w:rsidRPr="00D71164">
        <w:rPr>
          <w:rFonts w:ascii="Arial" w:hAnsi="Arial" w:cs="Arial"/>
        </w:rPr>
        <w:t>care, which align with what our participants seemed to lack when they described procrastination, mental blocking, and difficulty starting tasks. Finally, technical approaches may also help</w:t>
      </w:r>
      <w:r w:rsidR="00A12B8D">
        <w:rPr>
          <w:rFonts w:ascii="Arial" w:hAnsi="Arial" w:cs="Arial"/>
          <w:lang w:val="en-GB"/>
        </w:rPr>
        <w:t>.</w:t>
      </w:r>
      <w:r w:rsidRPr="00D71164">
        <w:rPr>
          <w:rFonts w:ascii="Arial" w:hAnsi="Arial" w:cs="Arial"/>
        </w:rPr>
        <w:t xml:space="preserve"> Mazhoud </w:t>
      </w:r>
      <w:r w:rsidR="00A12B8D">
        <w:rPr>
          <w:rFonts w:ascii="Arial" w:hAnsi="Arial" w:cs="Arial"/>
          <w:lang w:val="en-GB"/>
        </w:rPr>
        <w:t xml:space="preserve">et al. (2023) </w:t>
      </w:r>
      <w:r w:rsidRPr="00D71164">
        <w:rPr>
          <w:rFonts w:ascii="Arial" w:hAnsi="Arial" w:cs="Arial"/>
        </w:rPr>
        <w:t>present educational recommender systems as a way to address information overload in e</w:t>
      </w:r>
      <w:r w:rsidRPr="00D71164">
        <w:rPr>
          <w:rFonts w:ascii="Cambria Math" w:hAnsi="Cambria Math" w:cs="Cambria Math"/>
        </w:rPr>
        <w:t>‑</w:t>
      </w:r>
      <w:r w:rsidRPr="00D71164">
        <w:rPr>
          <w:rFonts w:ascii="Arial" w:hAnsi="Arial" w:cs="Arial"/>
        </w:rPr>
        <w:t xml:space="preserve">learning by helping learners find resources that better match their needs, which speaks to our students’ complaint that they received too many PDFs and slides without clear signals about relevance. </w:t>
      </w:r>
    </w:p>
    <w:p w14:paraId="4003EADF" w14:textId="77777777" w:rsidR="00D71164" w:rsidRPr="00D71164" w:rsidRDefault="00D71164" w:rsidP="00D42CE5">
      <w:pPr>
        <w:jc w:val="both"/>
        <w:rPr>
          <w:rFonts w:ascii="Arial" w:hAnsi="Arial" w:cs="Arial"/>
          <w:b/>
          <w:bCs/>
        </w:rPr>
      </w:pPr>
      <w:r w:rsidRPr="00D71164">
        <w:rPr>
          <w:rFonts w:ascii="Arial" w:hAnsi="Arial" w:cs="Arial"/>
          <w:b/>
          <w:bCs/>
        </w:rPr>
        <w:t>Strategies to Manage Information Overload</w:t>
      </w:r>
    </w:p>
    <w:p w14:paraId="71563B9C" w14:textId="0E007CB7" w:rsidR="00D71164" w:rsidRDefault="00D71164" w:rsidP="00D42CE5">
      <w:pPr>
        <w:jc w:val="both"/>
        <w:rPr>
          <w:rFonts w:ascii="Arial" w:hAnsi="Arial" w:cs="Arial"/>
        </w:rPr>
      </w:pPr>
      <w:r w:rsidRPr="00D71164">
        <w:rPr>
          <w:rFonts w:ascii="Arial" w:hAnsi="Arial" w:cs="Arial"/>
        </w:rPr>
        <w:t>Participants reported using a variety of strategies to cope with information overload, categorized into task management, prioritization, peer and instructor support, and personal stress reduction techniques.</w:t>
      </w:r>
    </w:p>
    <w:p w14:paraId="43BD2AD5" w14:textId="77777777" w:rsidR="00D71164" w:rsidRPr="00D71164" w:rsidRDefault="00D71164" w:rsidP="00D42CE5">
      <w:pPr>
        <w:jc w:val="both"/>
        <w:rPr>
          <w:rFonts w:ascii="Arial" w:hAnsi="Arial" w:cs="Arial"/>
        </w:rPr>
      </w:pPr>
    </w:p>
    <w:p w14:paraId="1439BE45" w14:textId="318CCD52" w:rsidR="00D71164" w:rsidRDefault="00D71164" w:rsidP="00D42CE5">
      <w:pPr>
        <w:jc w:val="both"/>
        <w:rPr>
          <w:rFonts w:ascii="Arial" w:hAnsi="Arial" w:cs="Arial"/>
          <w:i/>
          <w:iCs/>
        </w:rPr>
      </w:pPr>
      <w:r w:rsidRPr="00D71164">
        <w:rPr>
          <w:rFonts w:ascii="Arial" w:hAnsi="Arial" w:cs="Arial"/>
        </w:rPr>
        <w:t xml:space="preserve">Most students emphasized the importance of structured planning. Daily schedules, to-do lists, and task breakdowns were commonly employed. P1 explained, </w:t>
      </w:r>
      <w:r w:rsidRPr="00D71164">
        <w:rPr>
          <w:rFonts w:ascii="Arial" w:hAnsi="Arial" w:cs="Arial"/>
          <w:i/>
          <w:iCs/>
        </w:rPr>
        <w:t>“I try to manage by making a daily to-do list and breaking tasks into small chunks. I also set aside specific hours for reading.”</w:t>
      </w:r>
      <w:r w:rsidRPr="00D71164">
        <w:rPr>
          <w:rFonts w:ascii="Arial" w:hAnsi="Arial" w:cs="Arial"/>
        </w:rPr>
        <w:t xml:space="preserve"> P4, a first-year male, highlighted task sequencing: </w:t>
      </w:r>
      <w:r w:rsidRPr="00D71164">
        <w:rPr>
          <w:rFonts w:ascii="Arial" w:hAnsi="Arial" w:cs="Arial"/>
          <w:i/>
          <w:iCs/>
        </w:rPr>
        <w:t>“I make a checklist and try to finish high-priority tasks first.”</w:t>
      </w:r>
      <w:r w:rsidRPr="00D71164">
        <w:rPr>
          <w:rFonts w:ascii="Arial" w:hAnsi="Arial" w:cs="Arial"/>
        </w:rPr>
        <w:t xml:space="preserve"> P15, a fourth-year female, described a combination of planning and time management: </w:t>
      </w:r>
      <w:r w:rsidRPr="00D71164">
        <w:rPr>
          <w:rFonts w:ascii="Arial" w:hAnsi="Arial" w:cs="Arial"/>
          <w:i/>
          <w:iCs/>
        </w:rPr>
        <w:t>“I use planners, time-blocking, and break tasks into smaller steps to manage workload.”</w:t>
      </w:r>
    </w:p>
    <w:p w14:paraId="01AD8D59" w14:textId="77777777" w:rsidR="00D71164" w:rsidRPr="00D71164" w:rsidRDefault="00D71164" w:rsidP="00D42CE5">
      <w:pPr>
        <w:jc w:val="both"/>
        <w:rPr>
          <w:rFonts w:ascii="Arial" w:hAnsi="Arial" w:cs="Arial"/>
        </w:rPr>
      </w:pPr>
    </w:p>
    <w:p w14:paraId="06451471" w14:textId="3D8E94D6" w:rsidR="00D71164" w:rsidRDefault="00D71164" w:rsidP="00D42CE5">
      <w:pPr>
        <w:jc w:val="both"/>
        <w:rPr>
          <w:rFonts w:ascii="Arial" w:hAnsi="Arial" w:cs="Arial"/>
          <w:i/>
          <w:iCs/>
        </w:rPr>
      </w:pPr>
      <w:r w:rsidRPr="00D71164">
        <w:rPr>
          <w:rFonts w:ascii="Arial" w:hAnsi="Arial" w:cs="Arial"/>
        </w:rPr>
        <w:t xml:space="preserve">Students also employed time-blocking techniques to allocate specific hours for different responsibilities. P5 noted, </w:t>
      </w:r>
      <w:r w:rsidRPr="00D71164">
        <w:rPr>
          <w:rFonts w:ascii="Arial" w:hAnsi="Arial" w:cs="Arial"/>
          <w:i/>
          <w:iCs/>
        </w:rPr>
        <w:t>“I use time-blocking and schedule clinical prep and academic work separately.”</w:t>
      </w:r>
      <w:r w:rsidRPr="00D71164">
        <w:rPr>
          <w:rFonts w:ascii="Arial" w:hAnsi="Arial" w:cs="Arial"/>
        </w:rPr>
        <w:t xml:space="preserve"> P10 described separating tasks by urgency and relevance: </w:t>
      </w:r>
      <w:r w:rsidRPr="00D71164">
        <w:rPr>
          <w:rFonts w:ascii="Arial" w:hAnsi="Arial" w:cs="Arial"/>
          <w:i/>
          <w:iCs/>
        </w:rPr>
        <w:t>“I prioritize urgent tasks, make a timetable, and tackle the most urgent tasks first.”</w:t>
      </w:r>
      <w:r w:rsidRPr="00D71164">
        <w:rPr>
          <w:rFonts w:ascii="Arial" w:hAnsi="Arial" w:cs="Arial"/>
        </w:rPr>
        <w:t xml:space="preserve"> Across academic levels, participants stressed that structured task management helped reduce panic and maintain focus during heavy weeks. P7 summarized this approach: </w:t>
      </w:r>
      <w:r w:rsidRPr="00D71164">
        <w:rPr>
          <w:rFonts w:ascii="Arial" w:hAnsi="Arial" w:cs="Arial"/>
          <w:i/>
          <w:iCs/>
        </w:rPr>
        <w:t>“During last exam week, I divided subjects into blocks and completed each one before moving to the next. It helped reduce stress.”</w:t>
      </w:r>
    </w:p>
    <w:p w14:paraId="21F0A7DE" w14:textId="77777777" w:rsidR="00D71164" w:rsidRPr="00D71164" w:rsidRDefault="00D71164" w:rsidP="00D42CE5">
      <w:pPr>
        <w:jc w:val="both"/>
        <w:rPr>
          <w:rFonts w:ascii="Arial" w:hAnsi="Arial" w:cs="Arial"/>
        </w:rPr>
      </w:pPr>
    </w:p>
    <w:p w14:paraId="232DEF72" w14:textId="23309BF4" w:rsidR="00D71164" w:rsidRDefault="00D71164" w:rsidP="00D42CE5">
      <w:pPr>
        <w:jc w:val="both"/>
        <w:rPr>
          <w:rFonts w:ascii="Arial" w:hAnsi="Arial" w:cs="Arial"/>
          <w:i/>
          <w:iCs/>
        </w:rPr>
      </w:pPr>
      <w:r w:rsidRPr="00D71164">
        <w:rPr>
          <w:rFonts w:ascii="Arial" w:hAnsi="Arial" w:cs="Arial"/>
        </w:rPr>
        <w:t xml:space="preserve">Prioritizing tasks based on urgency, deadlines, or clinical relevance emerged as another key strategy. Participants consistently indicated that focusing first on high-priority content improved their efficiency. P2 stated, </w:t>
      </w:r>
      <w:r w:rsidRPr="00D71164">
        <w:rPr>
          <w:rFonts w:ascii="Arial" w:hAnsi="Arial" w:cs="Arial"/>
          <w:i/>
          <w:iCs/>
        </w:rPr>
        <w:t>“I set priorities</w:t>
      </w:r>
      <w:r w:rsidRPr="00D71164">
        <w:rPr>
          <w:rFonts w:ascii="Arial" w:hAnsi="Arial" w:cs="Arial"/>
          <w:i/>
          <w:iCs/>
          <w:lang w:val="en-GB"/>
        </w:rPr>
        <w:t xml:space="preserve"> </w:t>
      </w:r>
      <w:r w:rsidRPr="00D71164">
        <w:rPr>
          <w:rFonts w:ascii="Arial" w:hAnsi="Arial" w:cs="Arial"/>
          <w:i/>
          <w:iCs/>
        </w:rPr>
        <w:t>clinical work first, then assignments, then additional readings.”</w:t>
      </w:r>
      <w:r w:rsidRPr="00D71164">
        <w:rPr>
          <w:rFonts w:ascii="Arial" w:hAnsi="Arial" w:cs="Arial"/>
        </w:rPr>
        <w:t xml:space="preserve"> P8 echoed this: </w:t>
      </w:r>
      <w:r w:rsidRPr="00D71164">
        <w:rPr>
          <w:rFonts w:ascii="Arial" w:hAnsi="Arial" w:cs="Arial"/>
          <w:i/>
          <w:iCs/>
        </w:rPr>
        <w:t>“I prioritize lectures first, then lab work, then readings.”</w:t>
      </w:r>
      <w:r w:rsidRPr="00D71164">
        <w:rPr>
          <w:rFonts w:ascii="Arial" w:hAnsi="Arial" w:cs="Arial"/>
        </w:rPr>
        <w:t xml:space="preserve"> Similarly, P9 noted, </w:t>
      </w:r>
      <w:r w:rsidRPr="00D71164">
        <w:rPr>
          <w:rFonts w:ascii="Arial" w:hAnsi="Arial" w:cs="Arial"/>
          <w:i/>
          <w:iCs/>
        </w:rPr>
        <w:t>“I focus on urgent assignments and clinically relevant content first.”</w:t>
      </w:r>
      <w:r w:rsidRPr="00D71164">
        <w:rPr>
          <w:rFonts w:ascii="Arial" w:hAnsi="Arial" w:cs="Arial"/>
        </w:rPr>
        <w:t xml:space="preserve"> First-year students, such as P18, also highlighted prioritization: </w:t>
      </w:r>
      <w:r w:rsidRPr="00D71164">
        <w:rPr>
          <w:rFonts w:ascii="Arial" w:hAnsi="Arial" w:cs="Arial"/>
          <w:i/>
          <w:iCs/>
        </w:rPr>
        <w:t>“I prioritize exam-relevant and lab-focused content.”</w:t>
      </w:r>
    </w:p>
    <w:p w14:paraId="1ADBB450" w14:textId="77777777" w:rsidR="00D71164" w:rsidRPr="00D71164" w:rsidRDefault="00D71164" w:rsidP="00D42CE5">
      <w:pPr>
        <w:jc w:val="both"/>
        <w:rPr>
          <w:rFonts w:ascii="Arial" w:hAnsi="Arial" w:cs="Arial"/>
        </w:rPr>
      </w:pPr>
    </w:p>
    <w:p w14:paraId="3447AB53" w14:textId="316AE29C" w:rsidR="00D71164" w:rsidRDefault="00D71164" w:rsidP="00D42CE5">
      <w:pPr>
        <w:jc w:val="both"/>
        <w:rPr>
          <w:rFonts w:ascii="Arial" w:hAnsi="Arial" w:cs="Arial"/>
        </w:rPr>
      </w:pPr>
      <w:r w:rsidRPr="00D71164">
        <w:rPr>
          <w:rFonts w:ascii="Arial" w:hAnsi="Arial" w:cs="Arial"/>
        </w:rPr>
        <w:t xml:space="preserve">Participants frequently relied on lecturer guidance to determine what was most important. P4 explained, </w:t>
      </w:r>
      <w:r w:rsidRPr="00D71164">
        <w:rPr>
          <w:rFonts w:ascii="Arial" w:hAnsi="Arial" w:cs="Arial"/>
          <w:i/>
          <w:iCs/>
        </w:rPr>
        <w:t>“I focus on material emphasized in class or highlighted by lecturers.”</w:t>
      </w:r>
      <w:r w:rsidRPr="00D71164">
        <w:rPr>
          <w:rFonts w:ascii="Arial" w:hAnsi="Arial" w:cs="Arial"/>
        </w:rPr>
        <w:t xml:space="preserve"> P12 added, </w:t>
      </w:r>
      <w:r w:rsidRPr="00D71164">
        <w:rPr>
          <w:rFonts w:ascii="Arial" w:hAnsi="Arial" w:cs="Arial"/>
          <w:i/>
          <w:iCs/>
        </w:rPr>
        <w:t>“I decide based on deadlines, importance to clinical practice, and lecturer guidance.”</w:t>
      </w:r>
      <w:r w:rsidRPr="00D71164">
        <w:rPr>
          <w:rFonts w:ascii="Arial" w:hAnsi="Arial" w:cs="Arial"/>
        </w:rPr>
        <w:t xml:space="preserve"> This approach allowed students to navigate extensive online and offline materials more efficiently, minimizing cognitive overload.</w:t>
      </w:r>
    </w:p>
    <w:p w14:paraId="6C844AD8" w14:textId="77777777" w:rsidR="00D71164" w:rsidRPr="00D71164" w:rsidRDefault="00D71164" w:rsidP="00D42CE5">
      <w:pPr>
        <w:jc w:val="both"/>
        <w:rPr>
          <w:rFonts w:ascii="Arial" w:hAnsi="Arial" w:cs="Arial"/>
        </w:rPr>
      </w:pPr>
    </w:p>
    <w:p w14:paraId="3C8470DC" w14:textId="0CA213DC" w:rsidR="00D71164" w:rsidRDefault="00D71164" w:rsidP="00D42CE5">
      <w:pPr>
        <w:jc w:val="both"/>
        <w:rPr>
          <w:rFonts w:ascii="Arial" w:hAnsi="Arial" w:cs="Arial"/>
          <w:i/>
          <w:iCs/>
        </w:rPr>
      </w:pPr>
      <w:r w:rsidRPr="00D71164">
        <w:rPr>
          <w:rFonts w:ascii="Arial" w:hAnsi="Arial" w:cs="Arial"/>
        </w:rPr>
        <w:t xml:space="preserve">Peer and instructor support were widely reported as effective strategies to manage information overload. Many participants relied on discussions with classmates to clarify content and prioritize tasks. P1 explained, </w:t>
      </w:r>
      <w:r w:rsidRPr="00D71164">
        <w:rPr>
          <w:rFonts w:ascii="Arial" w:hAnsi="Arial" w:cs="Arial"/>
          <w:i/>
          <w:iCs/>
        </w:rPr>
        <w:t>“Discussing unclear points with friends or lecturers helps me a lot.”</w:t>
      </w:r>
      <w:r w:rsidRPr="00D71164">
        <w:rPr>
          <w:rFonts w:ascii="Arial" w:hAnsi="Arial" w:cs="Arial"/>
        </w:rPr>
        <w:t xml:space="preserve"> P9 described using peer discussions along with online summaries: </w:t>
      </w:r>
      <w:r w:rsidRPr="00D71164">
        <w:rPr>
          <w:rFonts w:ascii="Arial" w:hAnsi="Arial" w:cs="Arial"/>
          <w:i/>
          <w:iCs/>
        </w:rPr>
        <w:t>“I use online summaries, peer discussions, and instructor consultations. These strategies are highly effective.”</w:t>
      </w:r>
    </w:p>
    <w:p w14:paraId="40E083F0" w14:textId="77777777" w:rsidR="00D71164" w:rsidRPr="00D71164" w:rsidRDefault="00D71164" w:rsidP="00D42CE5">
      <w:pPr>
        <w:jc w:val="both"/>
        <w:rPr>
          <w:rFonts w:ascii="Arial" w:hAnsi="Arial" w:cs="Arial"/>
        </w:rPr>
      </w:pPr>
    </w:p>
    <w:p w14:paraId="3FEA7C5E" w14:textId="77777777" w:rsidR="00D71164" w:rsidRPr="00D71164" w:rsidRDefault="00D71164" w:rsidP="00D42CE5">
      <w:pPr>
        <w:jc w:val="both"/>
        <w:rPr>
          <w:rFonts w:ascii="Arial" w:hAnsi="Arial" w:cs="Arial"/>
        </w:rPr>
      </w:pPr>
      <w:r w:rsidRPr="00D71164">
        <w:rPr>
          <w:rFonts w:ascii="Arial" w:hAnsi="Arial" w:cs="Arial"/>
        </w:rPr>
        <w:lastRenderedPageBreak/>
        <w:t xml:space="preserve">Participants who did not use digital platforms relied more heavily on peers and seniors. P3 noted, </w:t>
      </w:r>
      <w:r w:rsidRPr="00D71164">
        <w:rPr>
          <w:rFonts w:ascii="Arial" w:hAnsi="Arial" w:cs="Arial"/>
          <w:i/>
          <w:iCs/>
        </w:rPr>
        <w:t>“I ask senior students for clarification,”</w:t>
      </w:r>
      <w:r w:rsidRPr="00D71164">
        <w:rPr>
          <w:rFonts w:ascii="Arial" w:hAnsi="Arial" w:cs="Arial"/>
        </w:rPr>
        <w:t xml:space="preserve"> while P13 said, </w:t>
      </w:r>
      <w:r w:rsidRPr="00D71164">
        <w:rPr>
          <w:rFonts w:ascii="Arial" w:hAnsi="Arial" w:cs="Arial"/>
          <w:i/>
          <w:iCs/>
        </w:rPr>
        <w:t>“I consult peers and instructors when needed. It is helpful but sometimes stressful.”</w:t>
      </w:r>
      <w:r w:rsidRPr="00D71164">
        <w:rPr>
          <w:rFonts w:ascii="Arial" w:hAnsi="Arial" w:cs="Arial"/>
        </w:rPr>
        <w:t xml:space="preserve"> Peer collaboration provided not only clarification of content but also reassurance and social support during periods of high academic demand.</w:t>
      </w:r>
    </w:p>
    <w:p w14:paraId="21B1F0D3" w14:textId="746BF6D3" w:rsidR="00D71164" w:rsidRDefault="00D71164" w:rsidP="00D42CE5">
      <w:pPr>
        <w:jc w:val="both"/>
        <w:rPr>
          <w:rFonts w:ascii="Arial" w:hAnsi="Arial" w:cs="Arial"/>
          <w:i/>
          <w:iCs/>
        </w:rPr>
      </w:pPr>
      <w:r w:rsidRPr="00D71164">
        <w:rPr>
          <w:rFonts w:ascii="Arial" w:hAnsi="Arial" w:cs="Arial"/>
        </w:rPr>
        <w:t xml:space="preserve">In addition to task-focused strategies, students employed personal stress reduction techniques to maintain focus and manage emotional responses to overload. Common practices included meditation, exercise, short breaks, and sleep hygiene. P1 shared, </w:t>
      </w:r>
      <w:r w:rsidRPr="00D71164">
        <w:rPr>
          <w:rFonts w:ascii="Arial" w:hAnsi="Arial" w:cs="Arial"/>
          <w:i/>
          <w:iCs/>
        </w:rPr>
        <w:t>“I take short breaks, listen to music, and exercise lightly. These small routines help reduce stress and refresh my mind.”</w:t>
      </w:r>
      <w:r w:rsidRPr="00D71164">
        <w:rPr>
          <w:rFonts w:ascii="Arial" w:hAnsi="Arial" w:cs="Arial"/>
        </w:rPr>
        <w:t xml:space="preserve"> P10 emphasized the role of rest and activity: </w:t>
      </w:r>
      <w:r w:rsidRPr="00D71164">
        <w:rPr>
          <w:rFonts w:ascii="Arial" w:hAnsi="Arial" w:cs="Arial"/>
          <w:i/>
          <w:iCs/>
        </w:rPr>
        <w:t>“I take short breaks, exercise, and try to get good sleep. These routines help me stay calm.”</w:t>
      </w:r>
    </w:p>
    <w:p w14:paraId="6CE8EE8A" w14:textId="77777777" w:rsidR="00D71164" w:rsidRPr="00D71164" w:rsidRDefault="00D71164" w:rsidP="00D42CE5">
      <w:pPr>
        <w:jc w:val="both"/>
        <w:rPr>
          <w:rFonts w:ascii="Arial" w:hAnsi="Arial" w:cs="Arial"/>
        </w:rPr>
      </w:pPr>
    </w:p>
    <w:p w14:paraId="42709DDA" w14:textId="00CA6C8B" w:rsidR="00D71164" w:rsidRDefault="00D71164" w:rsidP="00D42CE5">
      <w:pPr>
        <w:jc w:val="both"/>
        <w:rPr>
          <w:rFonts w:ascii="Arial" w:hAnsi="Arial" w:cs="Arial"/>
        </w:rPr>
      </w:pPr>
      <w:r w:rsidRPr="00D71164">
        <w:rPr>
          <w:rFonts w:ascii="Arial" w:hAnsi="Arial" w:cs="Arial"/>
        </w:rPr>
        <w:t xml:space="preserve">Meditation was a recurrent strategy among upper-level students managing complex workloads. P5 stated, </w:t>
      </w:r>
      <w:r w:rsidRPr="00D71164">
        <w:rPr>
          <w:rFonts w:ascii="Arial" w:hAnsi="Arial" w:cs="Arial"/>
          <w:i/>
          <w:iCs/>
        </w:rPr>
        <w:t>“I meditate, exercise, and take short breaks during study sessions to manage stress,”</w:t>
      </w:r>
      <w:r w:rsidRPr="00D71164">
        <w:rPr>
          <w:rFonts w:ascii="Arial" w:hAnsi="Arial" w:cs="Arial"/>
        </w:rPr>
        <w:t xml:space="preserve"> while P19 shared, </w:t>
      </w:r>
      <w:r w:rsidRPr="00D71164">
        <w:rPr>
          <w:rFonts w:ascii="Arial" w:hAnsi="Arial" w:cs="Arial"/>
          <w:i/>
          <w:iCs/>
        </w:rPr>
        <w:t>“Meditation, exercise, and good sleep routines help me stay focused.”</w:t>
      </w:r>
      <w:r w:rsidRPr="00D71164">
        <w:rPr>
          <w:rFonts w:ascii="Arial" w:hAnsi="Arial" w:cs="Arial"/>
        </w:rPr>
        <w:t xml:space="preserve"> Participants noted that these activities not only provided immediate stress relief but also improved concentration and learning efficiency over time.</w:t>
      </w:r>
    </w:p>
    <w:p w14:paraId="70B2B7C2" w14:textId="77777777" w:rsidR="00D71164" w:rsidRPr="00D71164" w:rsidRDefault="00D71164" w:rsidP="00D42CE5">
      <w:pPr>
        <w:jc w:val="both"/>
        <w:rPr>
          <w:rFonts w:ascii="Arial" w:hAnsi="Arial" w:cs="Arial"/>
        </w:rPr>
      </w:pPr>
    </w:p>
    <w:p w14:paraId="75648DCE" w14:textId="353C9E9A" w:rsidR="00D71164" w:rsidRDefault="00D71164" w:rsidP="00D42CE5">
      <w:pPr>
        <w:jc w:val="both"/>
        <w:rPr>
          <w:rFonts w:ascii="Arial" w:hAnsi="Arial" w:cs="Arial"/>
          <w:i/>
          <w:iCs/>
        </w:rPr>
      </w:pPr>
      <w:r w:rsidRPr="00D71164">
        <w:rPr>
          <w:rFonts w:ascii="Arial" w:hAnsi="Arial" w:cs="Arial"/>
        </w:rPr>
        <w:t xml:space="preserve">Many participants combined multiple strategies for optimal management. For example, P7 described integrating prioritization, peer discussion, and structured scheduling: </w:t>
      </w:r>
      <w:r w:rsidRPr="00D71164">
        <w:rPr>
          <w:rFonts w:ascii="Arial" w:hAnsi="Arial" w:cs="Arial"/>
          <w:i/>
          <w:iCs/>
        </w:rPr>
        <w:t>“I use a study schedule and stick to it, focusing on urgent tasks first. I use online summaries and discuss with classmates. These are very effective.”</w:t>
      </w:r>
      <w:r w:rsidRPr="00D71164">
        <w:rPr>
          <w:rFonts w:ascii="Arial" w:hAnsi="Arial" w:cs="Arial"/>
        </w:rPr>
        <w:t xml:space="preserve"> Similarly, P25 described a layered approach: </w:t>
      </w:r>
      <w:r w:rsidRPr="00D71164">
        <w:rPr>
          <w:rFonts w:ascii="Arial" w:hAnsi="Arial" w:cs="Arial"/>
          <w:i/>
          <w:iCs/>
        </w:rPr>
        <w:t>“I use planners and break tasks into smaller, achievable steps. I prioritize deadlines and clinically relevant content first, and peer discussions and online summaries help manage information effectively.”</w:t>
      </w:r>
    </w:p>
    <w:p w14:paraId="719D3E48" w14:textId="77777777" w:rsidR="00D71164" w:rsidRPr="00D71164" w:rsidRDefault="00D71164" w:rsidP="00D42CE5">
      <w:pPr>
        <w:jc w:val="both"/>
        <w:rPr>
          <w:rFonts w:ascii="Arial" w:hAnsi="Arial" w:cs="Arial"/>
        </w:rPr>
      </w:pPr>
    </w:p>
    <w:p w14:paraId="2DA12155" w14:textId="7790EBA0" w:rsidR="00D71164" w:rsidRDefault="00D71164" w:rsidP="00D42CE5">
      <w:pPr>
        <w:jc w:val="both"/>
        <w:rPr>
          <w:rFonts w:ascii="Arial" w:hAnsi="Arial" w:cs="Arial"/>
        </w:rPr>
      </w:pPr>
      <w:r w:rsidRPr="00D71164">
        <w:rPr>
          <w:rFonts w:ascii="Arial" w:hAnsi="Arial" w:cs="Arial"/>
        </w:rPr>
        <w:t>This combination of task management, prioritization, collaborative support, and stress reduction reflects students’ adaptive responses to the complex and often overwhelming demands of health science education. Students demonstrated awareness of their limits, actively monitoring signs of overload and adjusting strategies to maintain learning and clinical performance.</w:t>
      </w:r>
    </w:p>
    <w:p w14:paraId="0DAC4A15" w14:textId="77777777" w:rsidR="00A12B8D" w:rsidRPr="00D71164" w:rsidRDefault="00A12B8D" w:rsidP="00D42CE5">
      <w:pPr>
        <w:jc w:val="both"/>
        <w:rPr>
          <w:rFonts w:ascii="Arial" w:hAnsi="Arial" w:cs="Arial"/>
        </w:rPr>
      </w:pPr>
    </w:p>
    <w:p w14:paraId="19887959" w14:textId="56D34E2C" w:rsidR="00D71164" w:rsidRDefault="00D71164" w:rsidP="00D42CE5">
      <w:pPr>
        <w:jc w:val="both"/>
        <w:rPr>
          <w:rFonts w:ascii="Arial" w:hAnsi="Arial" w:cs="Arial"/>
        </w:rPr>
      </w:pPr>
      <w:r w:rsidRPr="00D71164">
        <w:rPr>
          <w:rFonts w:ascii="Arial" w:hAnsi="Arial" w:cs="Arial"/>
        </w:rPr>
        <w:t>Students in this study had managed information overload mainly by planning their work and choosing what to study first, and this pattern had also been reported in earlier research. They had used daily schedules, to</w:t>
      </w:r>
      <w:r w:rsidRPr="00D71164">
        <w:rPr>
          <w:rFonts w:ascii="Cambria Math" w:hAnsi="Cambria Math" w:cs="Cambria Math"/>
        </w:rPr>
        <w:t>‑</w:t>
      </w:r>
      <w:r w:rsidRPr="00D71164">
        <w:rPr>
          <w:rFonts w:ascii="Arial" w:hAnsi="Arial" w:cs="Arial"/>
        </w:rPr>
        <w:t>do lists, task breakdown, and time</w:t>
      </w:r>
      <w:r w:rsidRPr="00D71164">
        <w:rPr>
          <w:rFonts w:ascii="Cambria Math" w:hAnsi="Cambria Math" w:cs="Cambria Math"/>
        </w:rPr>
        <w:t>‑</w:t>
      </w:r>
      <w:r w:rsidRPr="00D71164">
        <w:rPr>
          <w:rFonts w:ascii="Arial" w:hAnsi="Arial" w:cs="Arial"/>
        </w:rPr>
        <w:t>blocking to control large workloads, which closely matched the distance</w:t>
      </w:r>
      <w:r w:rsidRPr="00D71164">
        <w:rPr>
          <w:rFonts w:ascii="Cambria Math" w:hAnsi="Cambria Math" w:cs="Cambria Math"/>
        </w:rPr>
        <w:t>‑</w:t>
      </w:r>
      <w:r w:rsidRPr="00D71164">
        <w:rPr>
          <w:rFonts w:ascii="Arial" w:hAnsi="Arial" w:cs="Arial"/>
        </w:rPr>
        <w:t>learning students studied by Masrek and Baharuddin</w:t>
      </w:r>
      <w:r w:rsidR="00A12B8D">
        <w:rPr>
          <w:rFonts w:ascii="Arial" w:hAnsi="Arial" w:cs="Arial"/>
          <w:lang w:val="en-GB"/>
        </w:rPr>
        <w:t xml:space="preserve"> (2023)</w:t>
      </w:r>
      <w:r w:rsidRPr="00D71164">
        <w:rPr>
          <w:rFonts w:ascii="Arial" w:hAnsi="Arial" w:cs="Arial"/>
        </w:rPr>
        <w:t>, who had coped through time management and more careful control of what they read online (information filtering and mindful use) when course materials and notifications had felt excessive. Students in this study also had prioritized tasks using urgency (deadlines), academic importance, and clinical relevance, and this emphasis on “too much content” had been consistent with Zaman et al.</w:t>
      </w:r>
      <w:r w:rsidR="00A12B8D">
        <w:rPr>
          <w:rFonts w:ascii="Arial" w:hAnsi="Arial" w:cs="Arial"/>
          <w:lang w:val="en-GB"/>
        </w:rPr>
        <w:t xml:space="preserve"> (2016)</w:t>
      </w:r>
      <w:r w:rsidRPr="00D71164">
        <w:rPr>
          <w:rFonts w:ascii="Arial" w:hAnsi="Arial" w:cs="Arial"/>
        </w:rPr>
        <w:t xml:space="preserve"> who had described pharmacology as difficult partly because content overload had made recall and retention harder for medical students. In addition, many students in this study had relied on what lecturers highlighted to decide what mattered most, and this reliance on structured guidance had aligned with design approaches described by Mchugh et al.</w:t>
      </w:r>
      <w:r w:rsidR="00A12B8D">
        <w:rPr>
          <w:rFonts w:ascii="Arial" w:hAnsi="Arial" w:cs="Arial"/>
          <w:lang w:val="en-GB"/>
        </w:rPr>
        <w:t xml:space="preserve"> (2021)</w:t>
      </w:r>
      <w:r w:rsidRPr="00D71164">
        <w:rPr>
          <w:rFonts w:ascii="Arial" w:hAnsi="Arial" w:cs="Arial"/>
        </w:rPr>
        <w:t xml:space="preserve"> where online modules with clear objectives and repeated case-based tasks had been used to support self</w:t>
      </w:r>
      <w:r w:rsidRPr="00D71164">
        <w:rPr>
          <w:rFonts w:ascii="Cambria Math" w:hAnsi="Cambria Math" w:cs="Cambria Math"/>
        </w:rPr>
        <w:t>‑</w:t>
      </w:r>
      <w:r w:rsidRPr="00D71164">
        <w:rPr>
          <w:rFonts w:ascii="Arial" w:hAnsi="Arial" w:cs="Arial"/>
        </w:rPr>
        <w:t>regulated learning while still providing expert direction. However, not all educational technology had reduced overload: Wang</w:t>
      </w:r>
      <w:r w:rsidR="00A12B8D">
        <w:rPr>
          <w:rFonts w:ascii="Arial" w:hAnsi="Arial" w:cs="Arial"/>
          <w:lang w:val="en-GB"/>
        </w:rPr>
        <w:t xml:space="preserve"> (2017)</w:t>
      </w:r>
      <w:r w:rsidRPr="00D71164">
        <w:rPr>
          <w:rFonts w:ascii="Arial" w:hAnsi="Arial" w:cs="Arial"/>
        </w:rPr>
        <w:t xml:space="preserve"> had reported that information overloading from augmented reality learning materials had been one barrier in a blended course, suggesting that adding tools without controlling volume and pacing could have increased load rather than reduced it (Wang, 2017). In contrast, Taş</w:t>
      </w:r>
      <w:r w:rsidR="00A12B8D">
        <w:rPr>
          <w:rFonts w:ascii="Arial" w:hAnsi="Arial" w:cs="Arial"/>
          <w:lang w:val="en-GB"/>
        </w:rPr>
        <w:t xml:space="preserve"> (2022)</w:t>
      </w:r>
      <w:r w:rsidRPr="00D71164">
        <w:rPr>
          <w:rFonts w:ascii="Arial" w:hAnsi="Arial" w:cs="Arial"/>
        </w:rPr>
        <w:t xml:space="preserve"> had reported that health sciences students had expected technology integration to support learning efficiency in histology, which suggested that technology had </w:t>
      </w:r>
      <w:r w:rsidRPr="00D71164">
        <w:rPr>
          <w:rFonts w:ascii="Arial" w:hAnsi="Arial" w:cs="Arial"/>
        </w:rPr>
        <w:lastRenderedPageBreak/>
        <w:t>been seen as helpful when it had been used to support learning needs (e.g., practice and integration) rather than to add more content streams.</w:t>
      </w:r>
    </w:p>
    <w:p w14:paraId="7EDD8DA9" w14:textId="77777777" w:rsidR="00D71164" w:rsidRPr="00D71164" w:rsidRDefault="00D71164" w:rsidP="00D42CE5">
      <w:pPr>
        <w:jc w:val="both"/>
        <w:rPr>
          <w:rFonts w:ascii="Arial" w:hAnsi="Arial" w:cs="Arial"/>
        </w:rPr>
      </w:pPr>
    </w:p>
    <w:p w14:paraId="23A3F90A" w14:textId="513E8AAB" w:rsidR="00D71164" w:rsidRPr="00D71164" w:rsidRDefault="00D71164" w:rsidP="00D42CE5">
      <w:pPr>
        <w:jc w:val="both"/>
        <w:rPr>
          <w:rFonts w:ascii="Arial" w:hAnsi="Arial" w:cs="Arial"/>
        </w:rPr>
      </w:pPr>
      <w:r w:rsidRPr="00D71164">
        <w:rPr>
          <w:rFonts w:ascii="Arial" w:hAnsi="Arial" w:cs="Arial"/>
        </w:rPr>
        <w:t>Students in this study also had managed overload through peer and instructor support and through stress</w:t>
      </w:r>
      <w:r w:rsidRPr="00D71164">
        <w:rPr>
          <w:rFonts w:ascii="Cambria Math" w:hAnsi="Cambria Math" w:cs="Cambria Math"/>
        </w:rPr>
        <w:t>‑</w:t>
      </w:r>
      <w:r w:rsidRPr="00D71164">
        <w:rPr>
          <w:rFonts w:ascii="Arial" w:hAnsi="Arial" w:cs="Arial"/>
        </w:rPr>
        <w:t>reduction routines, and prior studies had supported both the benefits and the limits of these strategies. Their use of classmates, seniors, and lecturers to clarify difficult topics and decide priorities had resembled the “behind</w:t>
      </w:r>
      <w:r w:rsidRPr="00D71164">
        <w:rPr>
          <w:rFonts w:ascii="Cambria Math" w:hAnsi="Cambria Math" w:cs="Cambria Math"/>
        </w:rPr>
        <w:t>‑</w:t>
      </w:r>
      <w:r w:rsidRPr="00D71164">
        <w:rPr>
          <w:rFonts w:ascii="Arial" w:hAnsi="Arial" w:cs="Arial"/>
        </w:rPr>
        <w:t>the</w:t>
      </w:r>
      <w:r w:rsidRPr="00D71164">
        <w:rPr>
          <w:rFonts w:ascii="Cambria Math" w:hAnsi="Cambria Math" w:cs="Cambria Math"/>
        </w:rPr>
        <w:t>‑</w:t>
      </w:r>
      <w:r w:rsidRPr="00D71164">
        <w:rPr>
          <w:rFonts w:ascii="Arial" w:hAnsi="Arial" w:cs="Arial"/>
        </w:rPr>
        <w:t>scenes” peer knowledge</w:t>
      </w:r>
      <w:r w:rsidRPr="00D71164">
        <w:rPr>
          <w:rFonts w:ascii="Cambria Math" w:hAnsi="Cambria Math" w:cs="Cambria Math"/>
        </w:rPr>
        <w:t>‑</w:t>
      </w:r>
      <w:r w:rsidRPr="00D71164">
        <w:rPr>
          <w:rFonts w:ascii="Arial" w:hAnsi="Arial" w:cs="Arial"/>
        </w:rPr>
        <w:t>sharing described by Bar</w:t>
      </w:r>
      <w:r w:rsidRPr="00D71164">
        <w:rPr>
          <w:rFonts w:ascii="Cambria Math" w:hAnsi="Cambria Math" w:cs="Cambria Math"/>
        </w:rPr>
        <w:t>‑</w:t>
      </w:r>
      <w:r w:rsidRPr="00D71164">
        <w:rPr>
          <w:rFonts w:ascii="Arial" w:hAnsi="Arial" w:cs="Arial"/>
        </w:rPr>
        <w:t>Tal and Asterhan</w:t>
      </w:r>
      <w:r w:rsidR="00A12B8D">
        <w:rPr>
          <w:rFonts w:ascii="Arial" w:hAnsi="Arial" w:cs="Arial"/>
          <w:lang w:val="en-GB"/>
        </w:rPr>
        <w:t xml:space="preserve"> (2017)</w:t>
      </w:r>
      <w:r w:rsidRPr="00D71164">
        <w:rPr>
          <w:rFonts w:ascii="Arial" w:hAnsi="Arial" w:cs="Arial"/>
        </w:rPr>
        <w:t>, where students had commonly shared summaries and course guidance through social network technologies as a central part of study behavior. Their accounts had also fit evidence that peer teaching and near</w:t>
      </w:r>
      <w:r w:rsidRPr="00D71164">
        <w:rPr>
          <w:rFonts w:ascii="Cambria Math" w:hAnsi="Cambria Math" w:cs="Cambria Math"/>
        </w:rPr>
        <w:t>‑</w:t>
      </w:r>
      <w:r w:rsidRPr="00D71164">
        <w:rPr>
          <w:rFonts w:ascii="Arial" w:hAnsi="Arial" w:cs="Arial"/>
        </w:rPr>
        <w:t>peer learning could support understanding and engagement: Chan et al.</w:t>
      </w:r>
      <w:r w:rsidR="00A12B8D">
        <w:rPr>
          <w:rFonts w:ascii="Arial" w:hAnsi="Arial" w:cs="Arial"/>
          <w:lang w:val="en-GB"/>
        </w:rPr>
        <w:t xml:space="preserve"> (2023)</w:t>
      </w:r>
      <w:r w:rsidRPr="00D71164">
        <w:rPr>
          <w:rFonts w:ascii="Arial" w:hAnsi="Arial" w:cs="Arial"/>
        </w:rPr>
        <w:t xml:space="preserve"> had described interactions and perceived value in a student</w:t>
      </w:r>
      <w:r w:rsidRPr="00D71164">
        <w:rPr>
          <w:rFonts w:ascii="Cambria Math" w:hAnsi="Cambria Math" w:cs="Cambria Math"/>
        </w:rPr>
        <w:t>‑</w:t>
      </w:r>
      <w:r w:rsidRPr="00D71164">
        <w:rPr>
          <w:rFonts w:ascii="Arial" w:hAnsi="Arial" w:cs="Arial"/>
        </w:rPr>
        <w:t>led, web</w:t>
      </w:r>
      <w:r w:rsidRPr="00D71164">
        <w:rPr>
          <w:rFonts w:ascii="Cambria Math" w:hAnsi="Cambria Math" w:cs="Cambria Math"/>
        </w:rPr>
        <w:t>‑</w:t>
      </w:r>
      <w:r w:rsidRPr="00D71164">
        <w:rPr>
          <w:rFonts w:ascii="Arial" w:hAnsi="Arial" w:cs="Arial"/>
        </w:rPr>
        <w:t>based near</w:t>
      </w:r>
      <w:r w:rsidRPr="00D71164">
        <w:rPr>
          <w:rFonts w:ascii="Cambria Math" w:hAnsi="Cambria Math" w:cs="Cambria Math"/>
        </w:rPr>
        <w:t>‑</w:t>
      </w:r>
      <w:r w:rsidRPr="00D71164">
        <w:rPr>
          <w:rFonts w:ascii="Arial" w:hAnsi="Arial" w:cs="Arial"/>
        </w:rPr>
        <w:t>peer teaching program, and Almasi</w:t>
      </w:r>
      <w:r w:rsidRPr="00D71164">
        <w:rPr>
          <w:rFonts w:ascii="Cambria Math" w:hAnsi="Cambria Math" w:cs="Cambria Math"/>
        </w:rPr>
        <w:t>‑</w:t>
      </w:r>
      <w:r w:rsidRPr="00D71164">
        <w:rPr>
          <w:rFonts w:ascii="Arial" w:hAnsi="Arial" w:cs="Arial"/>
        </w:rPr>
        <w:t>Turk et al.</w:t>
      </w:r>
      <w:r w:rsidR="00A12B8D">
        <w:rPr>
          <w:rFonts w:ascii="Arial" w:hAnsi="Arial" w:cs="Arial"/>
          <w:lang w:val="en-GB"/>
        </w:rPr>
        <w:t xml:space="preserve"> (2016)</w:t>
      </w:r>
      <w:r w:rsidRPr="00D71164">
        <w:rPr>
          <w:rFonts w:ascii="Arial" w:hAnsi="Arial" w:cs="Arial"/>
        </w:rPr>
        <w:t xml:space="preserve"> had found improved performance on several anatomy formative exams in a peer</w:t>
      </w:r>
      <w:r w:rsidRPr="00D71164">
        <w:rPr>
          <w:rFonts w:ascii="Cambria Math" w:hAnsi="Cambria Math" w:cs="Cambria Math"/>
        </w:rPr>
        <w:t>‑</w:t>
      </w:r>
      <w:r w:rsidRPr="00D71164">
        <w:rPr>
          <w:rFonts w:ascii="Arial" w:hAnsi="Arial" w:cs="Arial"/>
        </w:rPr>
        <w:t>assisted learning group compared with conventional teaching. At the same time, the peer</w:t>
      </w:r>
      <w:r w:rsidRPr="00D71164">
        <w:rPr>
          <w:rFonts w:ascii="Cambria Math" w:hAnsi="Cambria Math" w:cs="Cambria Math"/>
        </w:rPr>
        <w:t>‑</w:t>
      </w:r>
      <w:r w:rsidRPr="00D71164">
        <w:rPr>
          <w:rFonts w:ascii="Arial" w:hAnsi="Arial" w:cs="Arial"/>
        </w:rPr>
        <w:t xml:space="preserve">support literature had warned that quality and monitoring had mattered: Shaw and Bowyer </w:t>
      </w:r>
      <w:r w:rsidR="002A24F0">
        <w:rPr>
          <w:rFonts w:ascii="Arial" w:hAnsi="Arial" w:cs="Arial"/>
          <w:lang w:val="en-GB"/>
        </w:rPr>
        <w:t xml:space="preserve">(2021) </w:t>
      </w:r>
      <w:r w:rsidRPr="00D71164">
        <w:rPr>
          <w:rFonts w:ascii="Arial" w:hAnsi="Arial" w:cs="Arial"/>
        </w:rPr>
        <w:t>had noted that informal near</w:t>
      </w:r>
      <w:r w:rsidRPr="00D71164">
        <w:rPr>
          <w:rFonts w:ascii="Cambria Math" w:hAnsi="Cambria Math" w:cs="Cambria Math"/>
        </w:rPr>
        <w:t>‑</w:t>
      </w:r>
      <w:r w:rsidRPr="00D71164">
        <w:rPr>
          <w:rFonts w:ascii="Arial" w:hAnsi="Arial" w:cs="Arial"/>
        </w:rPr>
        <w:t>peer teaching had offered relevant small</w:t>
      </w:r>
      <w:r w:rsidRPr="00D71164">
        <w:rPr>
          <w:rFonts w:ascii="Cambria Math" w:hAnsi="Cambria Math" w:cs="Cambria Math"/>
        </w:rPr>
        <w:t>‑</w:t>
      </w:r>
      <w:r w:rsidRPr="00D71164">
        <w:rPr>
          <w:rFonts w:ascii="Arial" w:hAnsi="Arial" w:cs="Arial"/>
        </w:rPr>
        <w:t xml:space="preserve">group learning but had risks such as lack of prerequisites and limited content monitoring, and Espinosa et al. </w:t>
      </w:r>
      <w:r w:rsidR="002A24F0">
        <w:rPr>
          <w:rFonts w:ascii="Arial" w:hAnsi="Arial" w:cs="Arial"/>
          <w:lang w:val="en-GB"/>
        </w:rPr>
        <w:t xml:space="preserve">(2024) </w:t>
      </w:r>
      <w:r w:rsidRPr="00D71164">
        <w:rPr>
          <w:rFonts w:ascii="Arial" w:hAnsi="Arial" w:cs="Arial"/>
        </w:rPr>
        <w:t>had similarly emphasized benefits alongside concerns about interaction quality and peer</w:t>
      </w:r>
      <w:r w:rsidRPr="00D71164">
        <w:rPr>
          <w:rFonts w:ascii="Cambria Math" w:hAnsi="Cambria Math" w:cs="Cambria Math"/>
        </w:rPr>
        <w:t>‑</w:t>
      </w:r>
      <w:r w:rsidRPr="00D71164">
        <w:rPr>
          <w:rFonts w:ascii="Arial" w:hAnsi="Arial" w:cs="Arial"/>
        </w:rPr>
        <w:t>teacher qualifications, implying that some students could have felt stressed when support had been inconsistent or poorly guided. Finally, students in this study had reported coping through breaks, exercise, sleep routines, and meditation, which had mirrored Masrek and Baharuddin</w:t>
      </w:r>
      <w:r w:rsidR="002A24F0">
        <w:rPr>
          <w:rFonts w:ascii="Arial" w:hAnsi="Arial" w:cs="Arial"/>
          <w:lang w:val="en-GB"/>
        </w:rPr>
        <w:t xml:space="preserve"> (2023)</w:t>
      </w:r>
      <w:r w:rsidRPr="00D71164">
        <w:rPr>
          <w:rFonts w:ascii="Arial" w:hAnsi="Arial" w:cs="Arial"/>
        </w:rPr>
        <w:t xml:space="preserve"> finding that self</w:t>
      </w:r>
      <w:r w:rsidRPr="00D71164">
        <w:rPr>
          <w:rFonts w:ascii="Cambria Math" w:hAnsi="Cambria Math" w:cs="Cambria Math"/>
        </w:rPr>
        <w:t>‑</w:t>
      </w:r>
      <w:r w:rsidRPr="00D71164">
        <w:rPr>
          <w:rFonts w:ascii="Arial" w:hAnsi="Arial" w:cs="Arial"/>
        </w:rPr>
        <w:t>care practices had been part of coping with overload and related stress in online learning. Their use of mindfulness</w:t>
      </w:r>
      <w:r w:rsidRPr="00D71164">
        <w:rPr>
          <w:rFonts w:ascii="Cambria Math" w:hAnsi="Cambria Math" w:cs="Cambria Math"/>
        </w:rPr>
        <w:t>‑</w:t>
      </w:r>
      <w:r w:rsidRPr="00D71164">
        <w:rPr>
          <w:rFonts w:ascii="Arial" w:hAnsi="Arial" w:cs="Arial"/>
        </w:rPr>
        <w:t>type practices had also been consistent with Stuhlmann et al.</w:t>
      </w:r>
      <w:r w:rsidR="002A24F0">
        <w:rPr>
          <w:rFonts w:ascii="Arial" w:hAnsi="Arial" w:cs="Arial"/>
          <w:lang w:val="en-GB"/>
        </w:rPr>
        <w:t xml:space="preserve"> (2023) </w:t>
      </w:r>
      <w:r w:rsidRPr="00D71164">
        <w:rPr>
          <w:rFonts w:ascii="Arial" w:hAnsi="Arial" w:cs="Arial"/>
        </w:rPr>
        <w:t>who had delivered an interprofessional workshop where participants had practiced mindfulness and had linked coping skills to managing stress responses, supporting the idea that coping training and routines had helped people handle demanding learning environments.</w:t>
      </w:r>
    </w:p>
    <w:p w14:paraId="1BE09D17" w14:textId="3D8A1E51" w:rsidR="00B5229C" w:rsidRDefault="00B5229C" w:rsidP="00441B6F">
      <w:pPr>
        <w:pStyle w:val="Body"/>
        <w:spacing w:after="0"/>
        <w:rPr>
          <w:rFonts w:ascii="Arial" w:hAnsi="Arial" w:cs="Arial"/>
        </w:rPr>
      </w:pPr>
    </w:p>
    <w:p w14:paraId="76B9E62F" w14:textId="77777777" w:rsidR="00D42CE5" w:rsidRPr="00FB3A86" w:rsidRDefault="00D42CE5" w:rsidP="00441B6F">
      <w:pPr>
        <w:pStyle w:val="Body"/>
        <w:spacing w:after="0"/>
        <w:rPr>
          <w:rFonts w:ascii="Arial" w:hAnsi="Arial" w:cs="Arial"/>
        </w:rPr>
      </w:pPr>
    </w:p>
    <w:p w14:paraId="3C5C81A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6C3E0" w14:textId="77777777" w:rsidR="00790ADA" w:rsidRPr="00FB3A86" w:rsidRDefault="00790ADA" w:rsidP="00441B6F">
      <w:pPr>
        <w:pStyle w:val="ConcHead"/>
        <w:spacing w:after="0"/>
        <w:jc w:val="both"/>
        <w:rPr>
          <w:rFonts w:ascii="Arial" w:hAnsi="Arial" w:cs="Arial"/>
        </w:rPr>
      </w:pPr>
    </w:p>
    <w:p w14:paraId="20BED7BF" w14:textId="604853FB" w:rsidR="00D42CE5" w:rsidRDefault="00D42CE5" w:rsidP="00D42CE5">
      <w:pPr>
        <w:jc w:val="both"/>
        <w:rPr>
          <w:rFonts w:ascii="Arial" w:hAnsi="Arial" w:cs="Arial"/>
          <w:lang w:val="en-GB"/>
        </w:rPr>
      </w:pPr>
      <w:r w:rsidRPr="00D42CE5">
        <w:rPr>
          <w:rFonts w:ascii="Arial" w:hAnsi="Arial" w:cs="Arial"/>
          <w:lang w:val="en-GB"/>
        </w:rPr>
        <w:t>In conclusion, this study shows that nursing students at UHAS experience significant information overload arising from the simultaneous demands of lectures, clinical placements, assignments, and continuous digital communication. Students described being constantly “flooded” with information, which negatively affected their emotional wellbeing, cognitive functioning, and academic performance. Across all levels, information overload was strongly associated with stress, anxiety, mental fatigue, poor concentration, reduced memory, and lower confidence during clinical practice. Digital platforms, especially WhatsApp and learning portals, emerged as major sources of overload due to frequent notifications and large volumes of unstructured content, while students with limited digital access experienced anxiety related to feeling left behind. Overall, the findings confirm that information overload is not only about the quantity of information, but also about poor prioritisation, unclear guidance, and constant interruptions.</w:t>
      </w:r>
    </w:p>
    <w:p w14:paraId="51CA9B2D" w14:textId="77777777" w:rsidR="00D42CE5" w:rsidRPr="00D42CE5" w:rsidRDefault="00D42CE5" w:rsidP="00D42CE5">
      <w:pPr>
        <w:jc w:val="both"/>
        <w:rPr>
          <w:rFonts w:ascii="Arial" w:hAnsi="Arial" w:cs="Arial"/>
          <w:lang w:val="en-GB"/>
        </w:rPr>
      </w:pPr>
    </w:p>
    <w:p w14:paraId="54676FE2" w14:textId="2BC0A115" w:rsidR="00D42CE5" w:rsidRDefault="00D42CE5" w:rsidP="00D42CE5">
      <w:pPr>
        <w:jc w:val="both"/>
        <w:rPr>
          <w:rFonts w:ascii="Arial" w:hAnsi="Arial" w:cs="Arial"/>
          <w:lang w:val="en-GB"/>
        </w:rPr>
      </w:pPr>
      <w:r w:rsidRPr="00D42CE5">
        <w:rPr>
          <w:rFonts w:ascii="Arial" w:hAnsi="Arial" w:cs="Arial"/>
          <w:lang w:val="en-GB"/>
        </w:rPr>
        <w:t>In line with the study objectives, students adopted several coping strategies, including task management, prioritisation, peer and lecturer support, and personal stress-reduction practices. Structured planning, time-blocking, and focusing on urgent or clinically relevant content helped students regain a sense of control. Peer discussions and lecturer guidance played an important role in filtering information and reducing uncertainty, while self-care strategies such as exercise, breaks, and meditation supported emotional regulation and concentration. These strategies reflect adaptive responses to demanding learning environments, but they were mostly self-initiated and informal.</w:t>
      </w:r>
    </w:p>
    <w:p w14:paraId="17F06E4F" w14:textId="77777777" w:rsidR="00D42CE5" w:rsidRPr="00D42CE5" w:rsidRDefault="00D42CE5" w:rsidP="00D42CE5">
      <w:pPr>
        <w:jc w:val="both"/>
        <w:rPr>
          <w:rFonts w:ascii="Arial" w:hAnsi="Arial" w:cs="Arial"/>
          <w:lang w:val="en-GB"/>
        </w:rPr>
      </w:pPr>
    </w:p>
    <w:p w14:paraId="0B477AA7" w14:textId="2F002BF2" w:rsidR="00790ADA" w:rsidRPr="00D42CE5" w:rsidRDefault="00D42CE5" w:rsidP="00D42CE5">
      <w:pPr>
        <w:jc w:val="both"/>
        <w:rPr>
          <w:rFonts w:ascii="Arial" w:hAnsi="Arial" w:cs="Arial"/>
          <w:lang w:val="en-GB"/>
        </w:rPr>
      </w:pPr>
      <w:r w:rsidRPr="00D42CE5">
        <w:rPr>
          <w:rFonts w:ascii="Arial" w:hAnsi="Arial" w:cs="Arial"/>
          <w:lang w:val="en-GB"/>
        </w:rPr>
        <w:lastRenderedPageBreak/>
        <w:t xml:space="preserve">The findings have implications for practice and research. For practice, nursing educators and institutions should provide clearer guidance on learning priorities, reduce unnecessary digital communication, and structure online materials to prevent overload. Training in information literacy, time management, and digital self-regulation could also support students’ coping capacity. For research, future studies should explore institutional-level interventions, compare experiences across disciplines, and examine how information overload affects long-term academic performance and clinical competence. </w:t>
      </w:r>
    </w:p>
    <w:p w14:paraId="69F57C6F" w14:textId="77777777" w:rsidR="00AF494C" w:rsidRPr="00FB3A86" w:rsidRDefault="00AF494C" w:rsidP="00AF494C">
      <w:pPr>
        <w:pStyle w:val="Body"/>
        <w:spacing w:after="0"/>
        <w:rPr>
          <w:rFonts w:ascii="Arial" w:hAnsi="Arial" w:cs="Arial"/>
        </w:rPr>
      </w:pPr>
    </w:p>
    <w:p w14:paraId="31C2F712" w14:textId="77777777" w:rsidR="00315186" w:rsidRPr="00315186" w:rsidRDefault="00315186" w:rsidP="00441B6F"/>
    <w:p w14:paraId="0917F000" w14:textId="77777777" w:rsidR="00315186" w:rsidRPr="00315186" w:rsidRDefault="00315186" w:rsidP="00441B6F"/>
    <w:p w14:paraId="66CDFFA5" w14:textId="77777777" w:rsidR="004B0770" w:rsidRDefault="004B0770" w:rsidP="00414137">
      <w:pPr>
        <w:pStyle w:val="ReferHead"/>
        <w:spacing w:after="0"/>
        <w:jc w:val="both"/>
        <w:rPr>
          <w:rFonts w:ascii="Arial" w:hAnsi="Arial" w:cs="Arial"/>
          <w:b w:val="0"/>
          <w:caps w:val="0"/>
          <w:sz w:val="20"/>
        </w:rPr>
      </w:pPr>
      <w:bookmarkStart w:id="1" w:name="_GoBack"/>
      <w:bookmarkEnd w:id="1"/>
    </w:p>
    <w:p w14:paraId="6383FB17" w14:textId="77777777" w:rsidR="004B0770" w:rsidRPr="004B0770" w:rsidRDefault="004B0770" w:rsidP="004B0770">
      <w:pPr>
        <w:spacing w:after="200" w:line="276" w:lineRule="auto"/>
        <w:rPr>
          <w:rFonts w:ascii="Arial" w:eastAsiaTheme="minorEastAsia" w:hAnsi="Arial" w:cs="Arial"/>
          <w:b/>
          <w:bCs/>
          <w:sz w:val="22"/>
          <w:szCs w:val="22"/>
          <w:lang w:val="en-GB" w:eastAsia="en-GB"/>
        </w:rPr>
      </w:pPr>
      <w:r w:rsidRPr="004B0770">
        <w:rPr>
          <w:rFonts w:ascii="Arial" w:eastAsiaTheme="minorEastAsia" w:hAnsi="Arial" w:cs="Arial"/>
          <w:b/>
          <w:bCs/>
          <w:sz w:val="22"/>
          <w:szCs w:val="22"/>
          <w:lang w:val="en-GB" w:eastAsia="en-GB"/>
        </w:rPr>
        <w:t>COMPETING INTERESTS DISCLAIMER:</w:t>
      </w:r>
    </w:p>
    <w:p w14:paraId="5944992A" w14:textId="77777777" w:rsidR="004B0770" w:rsidRPr="004B0770" w:rsidRDefault="004B0770" w:rsidP="004B0770">
      <w:pPr>
        <w:spacing w:after="200" w:line="276" w:lineRule="auto"/>
        <w:rPr>
          <w:rFonts w:asciiTheme="minorHAnsi" w:eastAsiaTheme="minorEastAsia" w:hAnsiTheme="minorHAnsi" w:cstheme="minorBidi"/>
          <w:sz w:val="22"/>
          <w:szCs w:val="22"/>
          <w:lang w:val="en-GB" w:eastAsia="en-GB"/>
        </w:rPr>
      </w:pPr>
      <w:r w:rsidRPr="004B077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34B1D85" w14:textId="77777777" w:rsidR="004B0770" w:rsidRDefault="004B0770" w:rsidP="00414137">
      <w:pPr>
        <w:pStyle w:val="ReferHead"/>
        <w:spacing w:after="0"/>
        <w:jc w:val="both"/>
        <w:rPr>
          <w:rFonts w:ascii="Arial" w:hAnsi="Arial" w:cs="Arial"/>
          <w:b w:val="0"/>
          <w:caps w:val="0"/>
          <w:sz w:val="20"/>
        </w:rPr>
      </w:pPr>
    </w:p>
    <w:p w14:paraId="18B2976C" w14:textId="77777777" w:rsidR="00414137" w:rsidRDefault="00414137"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493B3386" w14:textId="3933EFF4" w:rsidR="00CC1BBF" w:rsidRDefault="00CC1BBF" w:rsidP="00CC1BBF">
      <w:pPr>
        <w:ind w:left="993" w:hanging="993"/>
        <w:rPr>
          <w:rFonts w:ascii="Arial" w:hAnsi="Arial" w:cs="Arial"/>
        </w:rPr>
      </w:pPr>
      <w:proofErr w:type="spellStart"/>
      <w:r w:rsidRPr="00CC1BBF">
        <w:rPr>
          <w:rFonts w:ascii="Arial" w:hAnsi="Arial" w:cs="Arial"/>
        </w:rPr>
        <w:t>Almasi-turk</w:t>
      </w:r>
      <w:proofErr w:type="spellEnd"/>
      <w:r w:rsidRPr="00CC1BBF">
        <w:rPr>
          <w:rFonts w:ascii="Arial" w:hAnsi="Arial" w:cs="Arial"/>
        </w:rPr>
        <w:t xml:space="preserve">, S., </w:t>
      </w:r>
      <w:proofErr w:type="spellStart"/>
      <w:r w:rsidRPr="00CC1BBF">
        <w:rPr>
          <w:rFonts w:ascii="Arial" w:hAnsi="Arial" w:cs="Arial"/>
        </w:rPr>
        <w:t>Mousavizadeh</w:t>
      </w:r>
      <w:proofErr w:type="spellEnd"/>
      <w:r w:rsidRPr="00CC1BBF">
        <w:rPr>
          <w:rFonts w:ascii="Arial" w:hAnsi="Arial" w:cs="Arial"/>
        </w:rPr>
        <w:t xml:space="preserve">, A., &amp; </w:t>
      </w:r>
      <w:proofErr w:type="spellStart"/>
      <w:r w:rsidRPr="00CC1BBF">
        <w:rPr>
          <w:rFonts w:ascii="Arial" w:hAnsi="Arial" w:cs="Arial"/>
        </w:rPr>
        <w:t>Roozbehi</w:t>
      </w:r>
      <w:proofErr w:type="spellEnd"/>
      <w:r w:rsidRPr="00CC1BBF">
        <w:rPr>
          <w:rFonts w:ascii="Arial" w:hAnsi="Arial" w:cs="Arial"/>
        </w:rPr>
        <w:t xml:space="preserve">, A. (2016). The Effect of Peer Assisted Learning on Medical Students’ Learning in a Limbs Anatomy Course. </w:t>
      </w:r>
      <w:r w:rsidRPr="00913CFB">
        <w:rPr>
          <w:rFonts w:ascii="Arial" w:hAnsi="Arial" w:cs="Arial"/>
          <w:i/>
          <w:iCs/>
        </w:rPr>
        <w:t>Research and Development in Medical Education</w:t>
      </w:r>
      <w:r w:rsidRPr="00CC1BBF">
        <w:rPr>
          <w:rFonts w:ascii="Arial" w:hAnsi="Arial" w:cs="Arial"/>
        </w:rPr>
        <w:t xml:space="preserve">, 4(2), 115-122. </w:t>
      </w:r>
      <w:hyperlink r:id="rId14" w:history="1">
        <w:r w:rsidRPr="00EA5829">
          <w:rPr>
            <w:rStyle w:val="Hyperlink"/>
            <w:rFonts w:ascii="Arial" w:hAnsi="Arial" w:cs="Arial"/>
          </w:rPr>
          <w:t>https://doi.org/10.15171/rdme.2015.021</w:t>
        </w:r>
      </w:hyperlink>
    </w:p>
    <w:p w14:paraId="111EA28C" w14:textId="77777777" w:rsidR="00CC1BBF" w:rsidRPr="00CC1BBF" w:rsidRDefault="00CC1BBF" w:rsidP="00CC1BBF">
      <w:pPr>
        <w:ind w:left="993" w:hanging="993"/>
        <w:rPr>
          <w:rFonts w:ascii="Arial" w:hAnsi="Arial" w:cs="Arial"/>
        </w:rPr>
      </w:pPr>
    </w:p>
    <w:p w14:paraId="7F347B82" w14:textId="392F770C" w:rsidR="00CC1BBF" w:rsidRDefault="00CC1BBF" w:rsidP="00CC1BBF">
      <w:pPr>
        <w:ind w:left="851" w:hanging="851"/>
        <w:rPr>
          <w:rFonts w:ascii="Arial" w:hAnsi="Arial" w:cs="Arial"/>
        </w:rPr>
      </w:pPr>
      <w:r w:rsidRPr="00CC1BBF">
        <w:rPr>
          <w:rFonts w:ascii="Arial" w:hAnsi="Arial" w:cs="Arial"/>
        </w:rPr>
        <w:t xml:space="preserve">Armah, J. and Westhuizen, D. (2019). The Value and Difficulties of Learning with Digital Technologies Among Higher Education Students in Ghana., </w:t>
      </w:r>
      <w:r w:rsidR="00F35DB5" w:rsidRPr="00F35DB5">
        <w:rPr>
          <w:rFonts w:ascii="Arial" w:hAnsi="Arial" w:cs="Arial"/>
          <w:i/>
          <w:iCs/>
        </w:rPr>
        <w:t>Education and New Developments</w:t>
      </w:r>
      <w:r w:rsidR="00F35DB5">
        <w:rPr>
          <w:rFonts w:ascii="Arial" w:hAnsi="Arial" w:cs="Arial"/>
        </w:rPr>
        <w:t>,</w:t>
      </w:r>
      <w:r w:rsidRPr="00CC1BBF">
        <w:rPr>
          <w:rFonts w:ascii="Arial" w:hAnsi="Arial" w:cs="Arial"/>
        </w:rPr>
        <w:t xml:space="preserve">1, 473-477. </w:t>
      </w:r>
      <w:hyperlink r:id="rId15" w:history="1">
        <w:r w:rsidRPr="00EA5829">
          <w:rPr>
            <w:rStyle w:val="Hyperlink"/>
            <w:rFonts w:ascii="Arial" w:hAnsi="Arial" w:cs="Arial"/>
          </w:rPr>
          <w:t>https://doi.org/10.36315/2019v1end108</w:t>
        </w:r>
      </w:hyperlink>
    </w:p>
    <w:p w14:paraId="2D3CB968" w14:textId="77777777" w:rsidR="00CC1BBF" w:rsidRPr="00CC1BBF" w:rsidRDefault="00CC1BBF" w:rsidP="00CC1BBF">
      <w:pPr>
        <w:ind w:left="851" w:hanging="851"/>
        <w:rPr>
          <w:rFonts w:ascii="Arial" w:hAnsi="Arial" w:cs="Arial"/>
        </w:rPr>
      </w:pPr>
    </w:p>
    <w:p w14:paraId="1B7336A5" w14:textId="7FCE2B68" w:rsidR="00CC1BBF" w:rsidRDefault="00CC1BBF" w:rsidP="00CC1BBF">
      <w:pPr>
        <w:ind w:left="851" w:hanging="851"/>
        <w:rPr>
          <w:rFonts w:ascii="Arial" w:hAnsi="Arial" w:cs="Arial"/>
        </w:rPr>
      </w:pPr>
      <w:r w:rsidRPr="00CC1BBF">
        <w:rPr>
          <w:rFonts w:ascii="Arial" w:hAnsi="Arial" w:cs="Arial"/>
        </w:rPr>
        <w:t xml:space="preserve">Bar-Tal, S. and </w:t>
      </w:r>
      <w:proofErr w:type="spellStart"/>
      <w:r w:rsidRPr="00CC1BBF">
        <w:rPr>
          <w:rFonts w:ascii="Arial" w:hAnsi="Arial" w:cs="Arial"/>
        </w:rPr>
        <w:t>Asterhan</w:t>
      </w:r>
      <w:proofErr w:type="spellEnd"/>
      <w:r w:rsidRPr="00CC1BBF">
        <w:rPr>
          <w:rFonts w:ascii="Arial" w:hAnsi="Arial" w:cs="Arial"/>
        </w:rPr>
        <w:t xml:space="preserve">, C. (2017). Going Behind the Scenes at Teacher Colleges: Online Student Knowledge Sharing through Social Network Technologies. Interdisciplinary </w:t>
      </w:r>
      <w:r w:rsidRPr="00913CFB">
        <w:rPr>
          <w:rFonts w:ascii="Arial" w:hAnsi="Arial" w:cs="Arial"/>
          <w:i/>
          <w:iCs/>
        </w:rPr>
        <w:t>Journal of E-Skills and Lifelong Learning,</w:t>
      </w:r>
      <w:r w:rsidRPr="00CC1BBF">
        <w:rPr>
          <w:rFonts w:ascii="Arial" w:hAnsi="Arial" w:cs="Arial"/>
        </w:rPr>
        <w:t xml:space="preserve"> 13, 167-184. </w:t>
      </w:r>
      <w:hyperlink r:id="rId16" w:history="1">
        <w:r w:rsidRPr="00EA5829">
          <w:rPr>
            <w:rStyle w:val="Hyperlink"/>
            <w:rFonts w:ascii="Arial" w:hAnsi="Arial" w:cs="Arial"/>
          </w:rPr>
          <w:t>https://doi.org/10.28945/3863</w:t>
        </w:r>
      </w:hyperlink>
    </w:p>
    <w:p w14:paraId="2FE414F5" w14:textId="77777777" w:rsidR="00CC1BBF" w:rsidRPr="00CC1BBF" w:rsidRDefault="00CC1BBF" w:rsidP="00CC1BBF">
      <w:pPr>
        <w:ind w:left="851" w:hanging="851"/>
        <w:rPr>
          <w:rFonts w:ascii="Arial" w:hAnsi="Arial" w:cs="Arial"/>
        </w:rPr>
      </w:pPr>
    </w:p>
    <w:p w14:paraId="2E041AB4" w14:textId="3654FFDC" w:rsidR="00CC1BBF" w:rsidRDefault="00CC1BBF" w:rsidP="00CC1BBF">
      <w:pPr>
        <w:ind w:left="851" w:hanging="851"/>
        <w:rPr>
          <w:rFonts w:ascii="Arial" w:hAnsi="Arial" w:cs="Arial"/>
        </w:rPr>
      </w:pPr>
      <w:r w:rsidRPr="00CC1BBF">
        <w:rPr>
          <w:rFonts w:ascii="Arial" w:hAnsi="Arial" w:cs="Arial"/>
        </w:rPr>
        <w:t xml:space="preserve">Chan, E., Chan, V., Roed, J., &amp; Chen, J. (2023). Observed Interactions, Challenges, and Opportunities in Student-Led, Web-Based Near-Peer Teaching for Medical Students: Interview Study Among Peer Learners and Peer Teachers. </w:t>
      </w:r>
      <w:r w:rsidRPr="00913CFB">
        <w:rPr>
          <w:rFonts w:ascii="Arial" w:hAnsi="Arial" w:cs="Arial"/>
          <w:i/>
          <w:iCs/>
        </w:rPr>
        <w:t>Jmir Medical Education</w:t>
      </w:r>
      <w:r w:rsidRPr="00CC1BBF">
        <w:rPr>
          <w:rFonts w:ascii="Arial" w:hAnsi="Arial" w:cs="Arial"/>
        </w:rPr>
        <w:t xml:space="preserve">, 9, e40716. </w:t>
      </w:r>
      <w:hyperlink r:id="rId17" w:history="1">
        <w:r w:rsidRPr="00EA5829">
          <w:rPr>
            <w:rStyle w:val="Hyperlink"/>
            <w:rFonts w:ascii="Arial" w:hAnsi="Arial" w:cs="Arial"/>
          </w:rPr>
          <w:t>https://doi.org/10.2196/40716</w:t>
        </w:r>
      </w:hyperlink>
    </w:p>
    <w:p w14:paraId="75E86493" w14:textId="7472AB66" w:rsidR="00A12B8D" w:rsidRDefault="00A12B8D" w:rsidP="00CC1BBF">
      <w:pPr>
        <w:ind w:left="851" w:hanging="851"/>
        <w:rPr>
          <w:rFonts w:ascii="Arial" w:hAnsi="Arial" w:cs="Arial"/>
        </w:rPr>
      </w:pPr>
      <w:r w:rsidRPr="00A12B8D">
        <w:rPr>
          <w:rFonts w:ascii="Arial" w:hAnsi="Arial" w:cs="Arial"/>
        </w:rPr>
        <w:t xml:space="preserve">Conrad, C., Deng, Q., Caron, I., </w:t>
      </w:r>
      <w:proofErr w:type="spellStart"/>
      <w:r w:rsidRPr="00A12B8D">
        <w:rPr>
          <w:rFonts w:ascii="Arial" w:hAnsi="Arial" w:cs="Arial"/>
        </w:rPr>
        <w:t>Shkurska</w:t>
      </w:r>
      <w:proofErr w:type="spellEnd"/>
      <w:r w:rsidRPr="00A12B8D">
        <w:rPr>
          <w:rFonts w:ascii="Arial" w:hAnsi="Arial" w:cs="Arial"/>
        </w:rPr>
        <w:t>, O., Skerrett, P., &amp; Sundararajan, B. (2022). How student perceptions about online learning difficulty influenced their satisfaction during Canada's Covid</w:t>
      </w:r>
      <w:r w:rsidRPr="00A12B8D">
        <w:rPr>
          <w:rFonts w:ascii="Cambria Math" w:hAnsi="Cambria Math" w:cs="Cambria Math"/>
        </w:rPr>
        <w:t>‐</w:t>
      </w:r>
      <w:r w:rsidRPr="00A12B8D">
        <w:rPr>
          <w:rFonts w:ascii="Arial" w:hAnsi="Arial" w:cs="Arial"/>
        </w:rPr>
        <w:t xml:space="preserve">19 response. </w:t>
      </w:r>
      <w:r w:rsidRPr="00A12B8D">
        <w:rPr>
          <w:rFonts w:ascii="Arial" w:hAnsi="Arial" w:cs="Arial"/>
          <w:i/>
          <w:iCs/>
        </w:rPr>
        <w:t>British Journal of Educational Technology</w:t>
      </w:r>
      <w:r w:rsidRPr="00A12B8D">
        <w:rPr>
          <w:rFonts w:ascii="Arial" w:hAnsi="Arial" w:cs="Arial"/>
        </w:rPr>
        <w:t>, 53(3), 534-557.</w:t>
      </w:r>
    </w:p>
    <w:p w14:paraId="6E065062" w14:textId="77777777" w:rsidR="00CC1BBF" w:rsidRPr="00CC1BBF" w:rsidRDefault="00CC1BBF" w:rsidP="00CC1BBF">
      <w:pPr>
        <w:ind w:left="851" w:hanging="851"/>
        <w:rPr>
          <w:rFonts w:ascii="Arial" w:hAnsi="Arial" w:cs="Arial"/>
        </w:rPr>
      </w:pPr>
    </w:p>
    <w:p w14:paraId="6E813F28" w14:textId="5984D33E" w:rsidR="00CC1BBF" w:rsidRDefault="00CC1BBF" w:rsidP="00CC1BBF">
      <w:pPr>
        <w:ind w:left="851" w:hanging="851"/>
        <w:rPr>
          <w:rFonts w:ascii="Arial" w:hAnsi="Arial" w:cs="Arial"/>
        </w:rPr>
      </w:pPr>
      <w:r w:rsidRPr="00CC1BBF">
        <w:rPr>
          <w:rFonts w:ascii="Arial" w:hAnsi="Arial" w:cs="Arial"/>
        </w:rPr>
        <w:t xml:space="preserve">Dawie, F., </w:t>
      </w:r>
      <w:proofErr w:type="spellStart"/>
      <w:r w:rsidRPr="00CC1BBF">
        <w:rPr>
          <w:rFonts w:ascii="Arial" w:hAnsi="Arial" w:cs="Arial"/>
        </w:rPr>
        <w:t>Masrek</w:t>
      </w:r>
      <w:proofErr w:type="spellEnd"/>
      <w:r w:rsidRPr="00CC1BBF">
        <w:rPr>
          <w:rFonts w:ascii="Arial" w:hAnsi="Arial" w:cs="Arial"/>
        </w:rPr>
        <w:t xml:space="preserve">, M., &amp; Baharuddin, M. (2022). Systematic Literature Review: Information overload of online distance learners. </w:t>
      </w:r>
      <w:r w:rsidRPr="00913CFB">
        <w:rPr>
          <w:rFonts w:ascii="Arial" w:hAnsi="Arial" w:cs="Arial"/>
          <w:i/>
          <w:iCs/>
        </w:rPr>
        <w:t>Environment-</w:t>
      </w:r>
      <w:proofErr w:type="spellStart"/>
      <w:r w:rsidRPr="00913CFB">
        <w:rPr>
          <w:rFonts w:ascii="Arial" w:hAnsi="Arial" w:cs="Arial"/>
          <w:i/>
          <w:iCs/>
        </w:rPr>
        <w:t>Behaviour</w:t>
      </w:r>
      <w:proofErr w:type="spellEnd"/>
      <w:r w:rsidRPr="00913CFB">
        <w:rPr>
          <w:rFonts w:ascii="Arial" w:hAnsi="Arial" w:cs="Arial"/>
          <w:i/>
          <w:iCs/>
        </w:rPr>
        <w:t xml:space="preserve"> Proceedings Journal</w:t>
      </w:r>
      <w:r w:rsidRPr="00CC1BBF">
        <w:rPr>
          <w:rFonts w:ascii="Arial" w:hAnsi="Arial" w:cs="Arial"/>
        </w:rPr>
        <w:t xml:space="preserve">, 7(SI10), 153-159. </w:t>
      </w:r>
      <w:hyperlink r:id="rId18" w:history="1">
        <w:r w:rsidRPr="00EA5829">
          <w:rPr>
            <w:rStyle w:val="Hyperlink"/>
            <w:rFonts w:ascii="Arial" w:hAnsi="Arial" w:cs="Arial"/>
          </w:rPr>
          <w:t>https://doi.org/10.21834/ebpj.v7isi10.4107</w:t>
        </w:r>
      </w:hyperlink>
    </w:p>
    <w:p w14:paraId="6353D25D" w14:textId="77777777" w:rsidR="00CC1BBF" w:rsidRPr="00CC1BBF" w:rsidRDefault="00CC1BBF" w:rsidP="00CC1BBF">
      <w:pPr>
        <w:ind w:left="851" w:hanging="851"/>
        <w:rPr>
          <w:rFonts w:ascii="Arial" w:hAnsi="Arial" w:cs="Arial"/>
        </w:rPr>
      </w:pPr>
    </w:p>
    <w:p w14:paraId="6F60E494" w14:textId="3542D9F2" w:rsidR="00CC1BBF" w:rsidRDefault="00913CFB" w:rsidP="00CC1BBF">
      <w:pPr>
        <w:ind w:left="851" w:hanging="851"/>
        <w:rPr>
          <w:rFonts w:ascii="Arial" w:hAnsi="Arial" w:cs="Arial"/>
        </w:rPr>
      </w:pPr>
      <w:r w:rsidRPr="00913CFB">
        <w:rPr>
          <w:rFonts w:ascii="Arial" w:hAnsi="Arial" w:cs="Arial"/>
        </w:rPr>
        <w:t xml:space="preserve">Espinosa, J. L., Rodríguez, A. D. V., Bravo, A. V., Vázquez-Armenta, G., &amp; Lopez, M. (2024). We're All in This Together: How Peer-Assisted Learning Makes Everyone </w:t>
      </w:r>
      <w:r w:rsidRPr="00913CFB">
        <w:rPr>
          <w:rFonts w:ascii="Arial" w:hAnsi="Arial" w:cs="Arial"/>
        </w:rPr>
        <w:lastRenderedPageBreak/>
        <w:t xml:space="preserve">Strong. </w:t>
      </w:r>
      <w:r w:rsidRPr="00913CFB">
        <w:rPr>
          <w:rFonts w:ascii="Arial" w:hAnsi="Arial" w:cs="Arial"/>
          <w:i/>
          <w:iCs/>
        </w:rPr>
        <w:t>In the Lifelong Learning Journey of Health Professionals: Continuing Education and Professional Development</w:t>
      </w:r>
      <w:r w:rsidRPr="00913CFB">
        <w:rPr>
          <w:rFonts w:ascii="Arial" w:hAnsi="Arial" w:cs="Arial"/>
        </w:rPr>
        <w:t xml:space="preserve"> (pp. 147-163). IGI Global Scientific Publishing.</w:t>
      </w:r>
    </w:p>
    <w:p w14:paraId="12EA3F07" w14:textId="77777777" w:rsidR="00CC1BBF" w:rsidRPr="00CC1BBF" w:rsidRDefault="00CC1BBF" w:rsidP="00CC1BBF">
      <w:pPr>
        <w:ind w:left="851" w:hanging="851"/>
        <w:rPr>
          <w:rFonts w:ascii="Arial" w:hAnsi="Arial" w:cs="Arial"/>
        </w:rPr>
      </w:pPr>
    </w:p>
    <w:p w14:paraId="732DF620" w14:textId="77777777" w:rsidR="00CC1BBF" w:rsidRPr="00CC1BBF" w:rsidRDefault="00CC1BBF" w:rsidP="00CC1BBF">
      <w:pPr>
        <w:ind w:left="851" w:hanging="851"/>
        <w:rPr>
          <w:rFonts w:ascii="Arial" w:hAnsi="Arial" w:cs="Arial"/>
        </w:rPr>
      </w:pPr>
      <w:r w:rsidRPr="00CC1BBF">
        <w:rPr>
          <w:rFonts w:ascii="Arial" w:hAnsi="Arial" w:cs="Arial"/>
        </w:rPr>
        <w:t xml:space="preserve">Gibson, P. and Smith, S. (2018). Digital literacies: preparing pupils and students for their information journey in the twenty-first century. </w:t>
      </w:r>
      <w:r w:rsidRPr="00913CFB">
        <w:rPr>
          <w:rFonts w:ascii="Arial" w:hAnsi="Arial" w:cs="Arial"/>
          <w:i/>
          <w:iCs/>
        </w:rPr>
        <w:t>Information and Learning Sciences,</w:t>
      </w:r>
      <w:r w:rsidRPr="00CC1BBF">
        <w:rPr>
          <w:rFonts w:ascii="Arial" w:hAnsi="Arial" w:cs="Arial"/>
        </w:rPr>
        <w:t xml:space="preserve"> 119(12), 733-742. https://doi.org/10.1108/ils-07-2018-0059</w:t>
      </w:r>
    </w:p>
    <w:p w14:paraId="45482D46" w14:textId="5EFD7210" w:rsidR="00CC1BBF" w:rsidRDefault="00CC1BBF" w:rsidP="00CC1BBF">
      <w:pPr>
        <w:ind w:left="851" w:hanging="851"/>
        <w:rPr>
          <w:rFonts w:ascii="Arial" w:hAnsi="Arial" w:cs="Arial"/>
        </w:rPr>
      </w:pPr>
      <w:proofErr w:type="spellStart"/>
      <w:r w:rsidRPr="00CC1BBF">
        <w:rPr>
          <w:rFonts w:ascii="Arial" w:hAnsi="Arial" w:cs="Arial"/>
        </w:rPr>
        <w:t>Gresse</w:t>
      </w:r>
      <w:proofErr w:type="spellEnd"/>
      <w:r w:rsidRPr="00CC1BBF">
        <w:rPr>
          <w:rFonts w:ascii="Arial" w:hAnsi="Arial" w:cs="Arial"/>
        </w:rPr>
        <w:t xml:space="preserve">, A. and Stansbury, C. (2021). Determining factors of academic success of first year BSc Dietetics students. </w:t>
      </w:r>
      <w:r w:rsidRPr="00913CFB">
        <w:rPr>
          <w:rFonts w:ascii="Arial" w:hAnsi="Arial" w:cs="Arial"/>
          <w:i/>
          <w:iCs/>
        </w:rPr>
        <w:t>South African Journal of Higher Education</w:t>
      </w:r>
      <w:r w:rsidRPr="00CC1BBF">
        <w:rPr>
          <w:rFonts w:ascii="Arial" w:hAnsi="Arial" w:cs="Arial"/>
        </w:rPr>
        <w:t xml:space="preserve">, 35(6). </w:t>
      </w:r>
      <w:hyperlink r:id="rId19" w:history="1">
        <w:r w:rsidRPr="00EA5829">
          <w:rPr>
            <w:rStyle w:val="Hyperlink"/>
            <w:rFonts w:ascii="Arial" w:hAnsi="Arial" w:cs="Arial"/>
          </w:rPr>
          <w:t>https://doi.org/10.20853/35-6-4062</w:t>
        </w:r>
      </w:hyperlink>
    </w:p>
    <w:p w14:paraId="28048A62" w14:textId="77777777" w:rsidR="00CC1BBF" w:rsidRPr="00CC1BBF" w:rsidRDefault="00CC1BBF" w:rsidP="00CC1BBF">
      <w:pPr>
        <w:ind w:left="851" w:hanging="851"/>
        <w:rPr>
          <w:rFonts w:ascii="Arial" w:hAnsi="Arial" w:cs="Arial"/>
        </w:rPr>
      </w:pPr>
    </w:p>
    <w:p w14:paraId="7CFDB5CF" w14:textId="300D2A65" w:rsidR="00CC1BBF" w:rsidRDefault="00CC1BBF" w:rsidP="00CC1BBF">
      <w:pPr>
        <w:ind w:left="851" w:hanging="851"/>
        <w:rPr>
          <w:rFonts w:ascii="Arial" w:hAnsi="Arial" w:cs="Arial"/>
        </w:rPr>
      </w:pPr>
      <w:r w:rsidRPr="00CC1BBF">
        <w:rPr>
          <w:rFonts w:ascii="Arial" w:hAnsi="Arial" w:cs="Arial"/>
        </w:rPr>
        <w:t xml:space="preserve">James, T., Zhang, J., Li, H., </w:t>
      </w:r>
      <w:proofErr w:type="spellStart"/>
      <w:r w:rsidRPr="00CC1BBF">
        <w:rPr>
          <w:rFonts w:ascii="Arial" w:hAnsi="Arial" w:cs="Arial"/>
        </w:rPr>
        <w:t>Ziegelmayer</w:t>
      </w:r>
      <w:proofErr w:type="spellEnd"/>
      <w:r w:rsidRPr="00CC1BBF">
        <w:rPr>
          <w:rFonts w:ascii="Arial" w:hAnsi="Arial" w:cs="Arial"/>
        </w:rPr>
        <w:t xml:space="preserve">, J., &amp; Villacis-Calderon, E. (2021). The moderating effect of technology overload on the ability of online learning to meet students' basic psychological needs. </w:t>
      </w:r>
      <w:r w:rsidRPr="00913CFB">
        <w:rPr>
          <w:rFonts w:ascii="Arial" w:hAnsi="Arial" w:cs="Arial"/>
          <w:i/>
          <w:iCs/>
        </w:rPr>
        <w:t>Information Technology and People,</w:t>
      </w:r>
      <w:r w:rsidRPr="00CC1BBF">
        <w:rPr>
          <w:rFonts w:ascii="Arial" w:hAnsi="Arial" w:cs="Arial"/>
        </w:rPr>
        <w:t xml:space="preserve"> 35(4), 1364-1382. </w:t>
      </w:r>
      <w:hyperlink r:id="rId20" w:history="1">
        <w:r w:rsidRPr="00EA5829">
          <w:rPr>
            <w:rStyle w:val="Hyperlink"/>
            <w:rFonts w:ascii="Arial" w:hAnsi="Arial" w:cs="Arial"/>
          </w:rPr>
          <w:t>https://doi.org/10.1108/itp-03-2021-0225</w:t>
        </w:r>
      </w:hyperlink>
    </w:p>
    <w:p w14:paraId="3A3EA6D4" w14:textId="77777777" w:rsidR="00CC1BBF" w:rsidRPr="00CC1BBF" w:rsidRDefault="00CC1BBF" w:rsidP="00CC1BBF">
      <w:pPr>
        <w:ind w:left="851" w:hanging="851"/>
        <w:rPr>
          <w:rFonts w:ascii="Arial" w:hAnsi="Arial" w:cs="Arial"/>
        </w:rPr>
      </w:pPr>
    </w:p>
    <w:p w14:paraId="2C34CF2B" w14:textId="35BCB0CA" w:rsidR="00CC1BBF" w:rsidRDefault="00CC1BBF" w:rsidP="00CC1BBF">
      <w:pPr>
        <w:ind w:left="851" w:hanging="851"/>
        <w:rPr>
          <w:rFonts w:ascii="Arial" w:hAnsi="Arial" w:cs="Arial"/>
        </w:rPr>
      </w:pPr>
      <w:r w:rsidRPr="00CC1BBF">
        <w:rPr>
          <w:rFonts w:ascii="Arial" w:hAnsi="Arial" w:cs="Arial"/>
        </w:rPr>
        <w:t xml:space="preserve">Kamińska, A. (2019). Personal learning environment of the talented student - based on their own experiences. </w:t>
      </w:r>
      <w:r w:rsidRPr="00913CFB">
        <w:rPr>
          <w:rFonts w:ascii="Arial" w:hAnsi="Arial" w:cs="Arial"/>
          <w:i/>
          <w:iCs/>
        </w:rPr>
        <w:t>Journal of Education Culture and Society</w:t>
      </w:r>
      <w:r w:rsidRPr="00CC1BBF">
        <w:rPr>
          <w:rFonts w:ascii="Arial" w:hAnsi="Arial" w:cs="Arial"/>
        </w:rPr>
        <w:t xml:space="preserve">, 10(2), 76-84. </w:t>
      </w:r>
      <w:hyperlink r:id="rId21" w:history="1">
        <w:r w:rsidRPr="00EA5829">
          <w:rPr>
            <w:rStyle w:val="Hyperlink"/>
            <w:rFonts w:ascii="Arial" w:hAnsi="Arial" w:cs="Arial"/>
          </w:rPr>
          <w:t>https://doi.org/10.15503/jecs20192.76.84</w:t>
        </w:r>
      </w:hyperlink>
    </w:p>
    <w:p w14:paraId="6F35060A" w14:textId="77777777" w:rsidR="00CC1BBF" w:rsidRPr="00CC1BBF" w:rsidRDefault="00CC1BBF" w:rsidP="00CC1BBF">
      <w:pPr>
        <w:ind w:left="851" w:hanging="851"/>
        <w:rPr>
          <w:rFonts w:ascii="Arial" w:hAnsi="Arial" w:cs="Arial"/>
        </w:rPr>
      </w:pPr>
    </w:p>
    <w:p w14:paraId="00FC7FF6" w14:textId="20E5D01A" w:rsidR="00CC1BBF" w:rsidRDefault="00CC1BBF" w:rsidP="00CC1BBF">
      <w:pPr>
        <w:ind w:left="851" w:hanging="851"/>
        <w:rPr>
          <w:rFonts w:ascii="Arial" w:hAnsi="Arial" w:cs="Arial"/>
        </w:rPr>
      </w:pPr>
      <w:proofErr w:type="spellStart"/>
      <w:r w:rsidRPr="00CC1BBF">
        <w:rPr>
          <w:rFonts w:ascii="Arial" w:hAnsi="Arial" w:cs="Arial"/>
        </w:rPr>
        <w:t>Majrashi</w:t>
      </w:r>
      <w:proofErr w:type="spellEnd"/>
      <w:r w:rsidRPr="00CC1BBF">
        <w:rPr>
          <w:rFonts w:ascii="Arial" w:hAnsi="Arial" w:cs="Arial"/>
        </w:rPr>
        <w:t xml:space="preserve">, A., Khalil, A., </w:t>
      </w:r>
      <w:proofErr w:type="spellStart"/>
      <w:r w:rsidRPr="00CC1BBF">
        <w:rPr>
          <w:rFonts w:ascii="Arial" w:hAnsi="Arial" w:cs="Arial"/>
        </w:rPr>
        <w:t>Nagshabandi</w:t>
      </w:r>
      <w:proofErr w:type="spellEnd"/>
      <w:r w:rsidRPr="00CC1BBF">
        <w:rPr>
          <w:rFonts w:ascii="Arial" w:hAnsi="Arial" w:cs="Arial"/>
        </w:rPr>
        <w:t xml:space="preserve">, E., &amp; </w:t>
      </w:r>
      <w:proofErr w:type="spellStart"/>
      <w:r w:rsidRPr="00CC1BBF">
        <w:rPr>
          <w:rFonts w:ascii="Arial" w:hAnsi="Arial" w:cs="Arial"/>
        </w:rPr>
        <w:t>Majrashi</w:t>
      </w:r>
      <w:proofErr w:type="spellEnd"/>
      <w:r w:rsidRPr="00CC1BBF">
        <w:rPr>
          <w:rFonts w:ascii="Arial" w:hAnsi="Arial" w:cs="Arial"/>
        </w:rPr>
        <w:t xml:space="preserve">, A. (2021). Stressors and Coping Strategies among Nursing Students during the COVID-19 Pandemic: Scoping Review. </w:t>
      </w:r>
      <w:r w:rsidRPr="00913CFB">
        <w:rPr>
          <w:rFonts w:ascii="Arial" w:hAnsi="Arial" w:cs="Arial"/>
          <w:i/>
          <w:iCs/>
        </w:rPr>
        <w:t>Nursing Reports</w:t>
      </w:r>
      <w:r w:rsidRPr="00CC1BBF">
        <w:rPr>
          <w:rFonts w:ascii="Arial" w:hAnsi="Arial" w:cs="Arial"/>
        </w:rPr>
        <w:t>, 11(2), 444-459.https://doi.org/10.3390/nursrep11020042</w:t>
      </w:r>
    </w:p>
    <w:p w14:paraId="2B6D386F" w14:textId="77777777" w:rsidR="00CC1BBF" w:rsidRPr="00CC1BBF" w:rsidRDefault="00CC1BBF" w:rsidP="00CC1BBF">
      <w:pPr>
        <w:ind w:left="851" w:hanging="851"/>
        <w:rPr>
          <w:rFonts w:ascii="Arial" w:hAnsi="Arial" w:cs="Arial"/>
        </w:rPr>
      </w:pPr>
    </w:p>
    <w:p w14:paraId="71C5C3F3" w14:textId="1DC3B539" w:rsidR="00CC1BBF" w:rsidRDefault="00CC1BBF" w:rsidP="00CC1BBF">
      <w:pPr>
        <w:ind w:left="851" w:hanging="851"/>
        <w:rPr>
          <w:rFonts w:ascii="Arial" w:hAnsi="Arial" w:cs="Arial"/>
        </w:rPr>
      </w:pPr>
      <w:proofErr w:type="spellStart"/>
      <w:r w:rsidRPr="00CC1BBF">
        <w:rPr>
          <w:rFonts w:ascii="Arial" w:hAnsi="Arial" w:cs="Arial"/>
        </w:rPr>
        <w:t>Masrek</w:t>
      </w:r>
      <w:proofErr w:type="spellEnd"/>
      <w:r w:rsidRPr="00CC1BBF">
        <w:rPr>
          <w:rFonts w:ascii="Arial" w:hAnsi="Arial" w:cs="Arial"/>
        </w:rPr>
        <w:t xml:space="preserve">, M. and Baharuddin, M. (2023). Screens, Streams, and Stress: A Qualitative Study on How Distance Learning Students Cope with Information Overload. International </w:t>
      </w:r>
      <w:r w:rsidRPr="00913CFB">
        <w:rPr>
          <w:rFonts w:ascii="Arial" w:hAnsi="Arial" w:cs="Arial"/>
          <w:i/>
          <w:iCs/>
        </w:rPr>
        <w:t>Journal of Membrane Science and Technology,</w:t>
      </w:r>
      <w:r w:rsidRPr="00CC1BBF">
        <w:rPr>
          <w:rFonts w:ascii="Arial" w:hAnsi="Arial" w:cs="Arial"/>
        </w:rPr>
        <w:t xml:space="preserve"> 10(5), 47-58. </w:t>
      </w:r>
      <w:hyperlink r:id="rId22" w:history="1">
        <w:r w:rsidRPr="00EA5829">
          <w:rPr>
            <w:rStyle w:val="Hyperlink"/>
            <w:rFonts w:ascii="Arial" w:hAnsi="Arial" w:cs="Arial"/>
          </w:rPr>
          <w:t>https://doi.org/10.15379/ijmst.v10i5.2417</w:t>
        </w:r>
      </w:hyperlink>
    </w:p>
    <w:p w14:paraId="2570B052" w14:textId="77777777" w:rsidR="00CC1BBF" w:rsidRPr="00CC1BBF" w:rsidRDefault="00CC1BBF" w:rsidP="00CC1BBF">
      <w:pPr>
        <w:ind w:left="851" w:hanging="851"/>
        <w:rPr>
          <w:rFonts w:ascii="Arial" w:hAnsi="Arial" w:cs="Arial"/>
        </w:rPr>
      </w:pPr>
    </w:p>
    <w:p w14:paraId="4AFB3B56" w14:textId="31F0ECFA" w:rsidR="00CC1BBF" w:rsidRDefault="00CC1BBF" w:rsidP="00CC1BBF">
      <w:pPr>
        <w:ind w:left="851" w:hanging="851"/>
        <w:rPr>
          <w:rFonts w:ascii="Arial" w:hAnsi="Arial" w:cs="Arial"/>
        </w:rPr>
      </w:pPr>
      <w:proofErr w:type="spellStart"/>
      <w:r w:rsidRPr="00CC1BBF">
        <w:rPr>
          <w:rFonts w:ascii="Arial" w:hAnsi="Arial" w:cs="Arial"/>
        </w:rPr>
        <w:t>Masrek</w:t>
      </w:r>
      <w:proofErr w:type="spellEnd"/>
      <w:r w:rsidRPr="00CC1BBF">
        <w:rPr>
          <w:rFonts w:ascii="Arial" w:hAnsi="Arial" w:cs="Arial"/>
        </w:rPr>
        <w:t xml:space="preserve">, M. and Baharuddin, M. (2023). Screens, Streams, and Stress: A Qualitative Study on How Distance Learning Students Cope with Information Overload. International </w:t>
      </w:r>
      <w:r w:rsidRPr="00913CFB">
        <w:rPr>
          <w:rFonts w:ascii="Arial" w:hAnsi="Arial" w:cs="Arial"/>
          <w:i/>
          <w:iCs/>
        </w:rPr>
        <w:t>Journal of Membrane Science and Technology</w:t>
      </w:r>
      <w:r w:rsidRPr="00CC1BBF">
        <w:rPr>
          <w:rFonts w:ascii="Arial" w:hAnsi="Arial" w:cs="Arial"/>
        </w:rPr>
        <w:t xml:space="preserve">, 10(5), 47-58. </w:t>
      </w:r>
      <w:hyperlink r:id="rId23" w:history="1">
        <w:r w:rsidRPr="00EA5829">
          <w:rPr>
            <w:rStyle w:val="Hyperlink"/>
            <w:rFonts w:ascii="Arial" w:hAnsi="Arial" w:cs="Arial"/>
          </w:rPr>
          <w:t>https://doi.org/10.15379/ijmst.v10i5.2417</w:t>
        </w:r>
      </w:hyperlink>
    </w:p>
    <w:p w14:paraId="5A16325B" w14:textId="77777777" w:rsidR="00CC1BBF" w:rsidRPr="00CC1BBF" w:rsidRDefault="00CC1BBF" w:rsidP="00CC1BBF">
      <w:pPr>
        <w:ind w:left="851" w:hanging="851"/>
        <w:rPr>
          <w:rFonts w:ascii="Arial" w:hAnsi="Arial" w:cs="Arial"/>
        </w:rPr>
      </w:pPr>
    </w:p>
    <w:p w14:paraId="23203393" w14:textId="5ADB6119" w:rsidR="00CC1BBF" w:rsidRDefault="00CC1BBF" w:rsidP="00CC1BBF">
      <w:pPr>
        <w:ind w:left="851" w:hanging="851"/>
        <w:rPr>
          <w:rFonts w:ascii="Arial" w:hAnsi="Arial" w:cs="Arial"/>
        </w:rPr>
      </w:pPr>
      <w:proofErr w:type="spellStart"/>
      <w:r w:rsidRPr="00CC1BBF">
        <w:rPr>
          <w:rFonts w:ascii="Arial" w:hAnsi="Arial" w:cs="Arial"/>
        </w:rPr>
        <w:t>Masrek</w:t>
      </w:r>
      <w:proofErr w:type="spellEnd"/>
      <w:r w:rsidRPr="00CC1BBF">
        <w:rPr>
          <w:rFonts w:ascii="Arial" w:hAnsi="Arial" w:cs="Arial"/>
        </w:rPr>
        <w:t xml:space="preserve">, M. and Baharuddin, M. (2023). Screens, Streams, and Stress: A Qualitative Study on How Distance Learning Students Cope with Information Overload. International </w:t>
      </w:r>
      <w:r w:rsidRPr="00913CFB">
        <w:rPr>
          <w:rFonts w:ascii="Arial" w:hAnsi="Arial" w:cs="Arial"/>
          <w:i/>
          <w:iCs/>
        </w:rPr>
        <w:t>Journal of Membrane Science and Technology</w:t>
      </w:r>
      <w:r w:rsidRPr="00CC1BBF">
        <w:rPr>
          <w:rFonts w:ascii="Arial" w:hAnsi="Arial" w:cs="Arial"/>
        </w:rPr>
        <w:t xml:space="preserve">, 10(5), 47-58. </w:t>
      </w:r>
      <w:hyperlink r:id="rId24" w:history="1">
        <w:r w:rsidRPr="00EA5829">
          <w:rPr>
            <w:rStyle w:val="Hyperlink"/>
            <w:rFonts w:ascii="Arial" w:hAnsi="Arial" w:cs="Arial"/>
          </w:rPr>
          <w:t>https://doi.org/10.15379/ijmst.v10i5.2417</w:t>
        </w:r>
      </w:hyperlink>
    </w:p>
    <w:p w14:paraId="6A2170E1" w14:textId="77777777" w:rsidR="00CC1BBF" w:rsidRPr="00CC1BBF" w:rsidRDefault="00CC1BBF" w:rsidP="00CC1BBF">
      <w:pPr>
        <w:ind w:left="851" w:hanging="851"/>
        <w:rPr>
          <w:rFonts w:ascii="Arial" w:hAnsi="Arial" w:cs="Arial"/>
        </w:rPr>
      </w:pPr>
    </w:p>
    <w:p w14:paraId="2567665F" w14:textId="77777777" w:rsidR="00CC1BBF" w:rsidRPr="00CC1BBF" w:rsidRDefault="00CC1BBF" w:rsidP="00CC1BBF">
      <w:pPr>
        <w:ind w:left="851" w:hanging="851"/>
        <w:rPr>
          <w:rFonts w:ascii="Arial" w:hAnsi="Arial" w:cs="Arial"/>
        </w:rPr>
      </w:pPr>
      <w:proofErr w:type="spellStart"/>
      <w:r w:rsidRPr="00CC1BBF">
        <w:rPr>
          <w:rFonts w:ascii="Arial" w:hAnsi="Arial" w:cs="Arial"/>
        </w:rPr>
        <w:t>Mazhoud</w:t>
      </w:r>
      <w:proofErr w:type="spellEnd"/>
      <w:r w:rsidRPr="00CC1BBF">
        <w:rPr>
          <w:rFonts w:ascii="Arial" w:hAnsi="Arial" w:cs="Arial"/>
        </w:rPr>
        <w:t xml:space="preserve">, O., </w:t>
      </w:r>
      <w:proofErr w:type="spellStart"/>
      <w:r w:rsidRPr="00CC1BBF">
        <w:rPr>
          <w:rFonts w:ascii="Arial" w:hAnsi="Arial" w:cs="Arial"/>
        </w:rPr>
        <w:t>Kalboussi</w:t>
      </w:r>
      <w:proofErr w:type="spellEnd"/>
      <w:r w:rsidRPr="00CC1BBF">
        <w:rPr>
          <w:rFonts w:ascii="Arial" w:hAnsi="Arial" w:cs="Arial"/>
        </w:rPr>
        <w:t xml:space="preserve">, A., &amp; Kacem, A. (2021). Educational Recommender System based on Learner’s Annotative Activity. </w:t>
      </w:r>
      <w:r w:rsidRPr="00913CFB">
        <w:rPr>
          <w:rFonts w:ascii="Arial" w:hAnsi="Arial" w:cs="Arial"/>
          <w:i/>
          <w:iCs/>
        </w:rPr>
        <w:t>International Journal of Emerging Technologies in Learning (</w:t>
      </w:r>
      <w:proofErr w:type="spellStart"/>
      <w:r w:rsidRPr="00913CFB">
        <w:rPr>
          <w:rFonts w:ascii="Arial" w:hAnsi="Arial" w:cs="Arial"/>
          <w:i/>
          <w:iCs/>
        </w:rPr>
        <w:t>Ijet</w:t>
      </w:r>
      <w:proofErr w:type="spellEnd"/>
      <w:r w:rsidRPr="00CC1BBF">
        <w:rPr>
          <w:rFonts w:ascii="Arial" w:hAnsi="Arial" w:cs="Arial"/>
        </w:rPr>
        <w:t>), 16(10), 108. https://doi.org/10.3991/ijet.v16i10.19955</w:t>
      </w:r>
    </w:p>
    <w:p w14:paraId="0ACF076F" w14:textId="149C3DC1" w:rsidR="00CC1BBF" w:rsidRDefault="00CC1BBF" w:rsidP="00CC1BBF">
      <w:pPr>
        <w:ind w:left="851" w:hanging="851"/>
        <w:rPr>
          <w:rFonts w:ascii="Arial" w:hAnsi="Arial" w:cs="Arial"/>
        </w:rPr>
      </w:pPr>
      <w:r w:rsidRPr="00CC1BBF">
        <w:rPr>
          <w:rFonts w:ascii="Arial" w:hAnsi="Arial" w:cs="Arial"/>
        </w:rPr>
        <w:t>McHugh, D., Yanik, A., &amp; Mancini, M. (2021). An innovative pharmacology curriculum for medical students: promoting higher order cognition, learner-centered coaching, and constructive feedback through a social pedagogy framework</w:t>
      </w:r>
      <w:r w:rsidRPr="00913CFB">
        <w:rPr>
          <w:rFonts w:ascii="Arial" w:hAnsi="Arial" w:cs="Arial"/>
          <w:i/>
          <w:iCs/>
        </w:rPr>
        <w:t>. BMC Medical Education</w:t>
      </w:r>
      <w:r w:rsidRPr="00CC1BBF">
        <w:rPr>
          <w:rFonts w:ascii="Arial" w:hAnsi="Arial" w:cs="Arial"/>
        </w:rPr>
        <w:t xml:space="preserve">, 21(1). </w:t>
      </w:r>
      <w:hyperlink r:id="rId25" w:history="1">
        <w:r w:rsidRPr="00EA5829">
          <w:rPr>
            <w:rStyle w:val="Hyperlink"/>
            <w:rFonts w:ascii="Arial" w:hAnsi="Arial" w:cs="Arial"/>
          </w:rPr>
          <w:t>https://doi.org/10.1186/s12909-021-02516-y</w:t>
        </w:r>
      </w:hyperlink>
    </w:p>
    <w:p w14:paraId="58D8B8AE" w14:textId="77777777" w:rsidR="00CC1BBF" w:rsidRPr="00CC1BBF" w:rsidRDefault="00CC1BBF" w:rsidP="00CC1BBF">
      <w:pPr>
        <w:ind w:left="851" w:hanging="851"/>
        <w:rPr>
          <w:rFonts w:ascii="Arial" w:hAnsi="Arial" w:cs="Arial"/>
        </w:rPr>
      </w:pPr>
    </w:p>
    <w:p w14:paraId="435CD449" w14:textId="19369824" w:rsidR="00CC1BBF" w:rsidRDefault="00CC1BBF" w:rsidP="00CC1BBF">
      <w:pPr>
        <w:ind w:left="851" w:hanging="851"/>
        <w:rPr>
          <w:rFonts w:ascii="Arial" w:hAnsi="Arial" w:cs="Arial"/>
        </w:rPr>
      </w:pPr>
      <w:r w:rsidRPr="00CC1BBF">
        <w:rPr>
          <w:rFonts w:ascii="Arial" w:hAnsi="Arial" w:cs="Arial"/>
        </w:rPr>
        <w:t xml:space="preserve">Rodríguez, F. (2021). Fear, Stress, Resilience and Coping Strategies during COVID-19 in Spanish University Students. Sustainability, 13(11), 5824. </w:t>
      </w:r>
      <w:hyperlink r:id="rId26" w:history="1">
        <w:r w:rsidRPr="00EA5829">
          <w:rPr>
            <w:rStyle w:val="Hyperlink"/>
            <w:rFonts w:ascii="Arial" w:hAnsi="Arial" w:cs="Arial"/>
          </w:rPr>
          <w:t>https://doi.org/10.3390/su13115824</w:t>
        </w:r>
      </w:hyperlink>
    </w:p>
    <w:p w14:paraId="653B831A" w14:textId="77777777" w:rsidR="00CC1BBF" w:rsidRPr="00CC1BBF" w:rsidRDefault="00CC1BBF" w:rsidP="00CC1BBF">
      <w:pPr>
        <w:ind w:left="851" w:hanging="851"/>
        <w:rPr>
          <w:rFonts w:ascii="Arial" w:hAnsi="Arial" w:cs="Arial"/>
        </w:rPr>
      </w:pPr>
    </w:p>
    <w:p w14:paraId="5B48DFBE" w14:textId="4C1B9791" w:rsidR="00CC1BBF" w:rsidRDefault="00CC1BBF" w:rsidP="00CC1BBF">
      <w:pPr>
        <w:ind w:left="851" w:hanging="851"/>
        <w:rPr>
          <w:rFonts w:ascii="Arial" w:hAnsi="Arial" w:cs="Arial"/>
        </w:rPr>
      </w:pPr>
      <w:r w:rsidRPr="00CC1BBF">
        <w:rPr>
          <w:rFonts w:ascii="Arial" w:hAnsi="Arial" w:cs="Arial"/>
        </w:rPr>
        <w:t xml:space="preserve">Salhi, I., El, H., </w:t>
      </w:r>
      <w:proofErr w:type="spellStart"/>
      <w:r w:rsidRPr="00CC1BBF">
        <w:rPr>
          <w:rFonts w:ascii="Arial" w:hAnsi="Arial" w:cs="Arial"/>
        </w:rPr>
        <w:t>Qbadou</w:t>
      </w:r>
      <w:proofErr w:type="spellEnd"/>
      <w:r w:rsidRPr="00CC1BBF">
        <w:rPr>
          <w:rFonts w:ascii="Arial" w:hAnsi="Arial" w:cs="Arial"/>
        </w:rPr>
        <w:t>, M., &amp; Mansouri, K. (2019). Towards the Identification of Student Learning Communities using Centrality</w:t>
      </w:r>
      <w:r w:rsidRPr="00913CFB">
        <w:rPr>
          <w:rFonts w:ascii="Arial" w:hAnsi="Arial" w:cs="Arial"/>
          <w:i/>
          <w:iCs/>
        </w:rPr>
        <w:t xml:space="preserve">. International Journal of Advanced </w:t>
      </w:r>
      <w:r w:rsidRPr="00913CFB">
        <w:rPr>
          <w:rFonts w:ascii="Arial" w:hAnsi="Arial" w:cs="Arial"/>
          <w:i/>
          <w:iCs/>
        </w:rPr>
        <w:lastRenderedPageBreak/>
        <w:t>Computer Science and Applications</w:t>
      </w:r>
      <w:r w:rsidRPr="00CC1BBF">
        <w:rPr>
          <w:rFonts w:ascii="Arial" w:hAnsi="Arial" w:cs="Arial"/>
        </w:rPr>
        <w:t xml:space="preserve">, 10(12). </w:t>
      </w:r>
      <w:hyperlink r:id="rId27" w:history="1">
        <w:r w:rsidRPr="00EA5829">
          <w:rPr>
            <w:rStyle w:val="Hyperlink"/>
            <w:rFonts w:ascii="Arial" w:hAnsi="Arial" w:cs="Arial"/>
          </w:rPr>
          <w:t>https://doi.org/10.14569/ijacsa.2019.0101247</w:t>
        </w:r>
      </w:hyperlink>
    </w:p>
    <w:p w14:paraId="1331BCA9" w14:textId="77777777" w:rsidR="00CC1BBF" w:rsidRPr="00CC1BBF" w:rsidRDefault="00CC1BBF" w:rsidP="00CC1BBF">
      <w:pPr>
        <w:ind w:left="851" w:hanging="851"/>
        <w:rPr>
          <w:rFonts w:ascii="Arial" w:hAnsi="Arial" w:cs="Arial"/>
        </w:rPr>
      </w:pPr>
    </w:p>
    <w:p w14:paraId="15BC5318" w14:textId="01447DAF" w:rsidR="00CC1BBF" w:rsidRDefault="00CC1BBF" w:rsidP="00CC1BBF">
      <w:pPr>
        <w:ind w:left="851" w:hanging="851"/>
        <w:rPr>
          <w:rStyle w:val="Hyperlink"/>
          <w:rFonts w:ascii="Arial" w:hAnsi="Arial" w:cs="Arial"/>
        </w:rPr>
      </w:pPr>
      <w:proofErr w:type="spellStart"/>
      <w:r w:rsidRPr="00CC1BBF">
        <w:rPr>
          <w:rFonts w:ascii="Arial" w:hAnsi="Arial" w:cs="Arial"/>
        </w:rPr>
        <w:t>Segbenya</w:t>
      </w:r>
      <w:proofErr w:type="spellEnd"/>
      <w:r w:rsidRPr="00CC1BBF">
        <w:rPr>
          <w:rFonts w:ascii="Arial" w:hAnsi="Arial" w:cs="Arial"/>
        </w:rPr>
        <w:t xml:space="preserve">, M. and Anokye, F. (2022). Challenges and coping strategies among distance education learners: Implication for human resources managers. </w:t>
      </w:r>
      <w:r w:rsidRPr="00913CFB">
        <w:rPr>
          <w:rFonts w:ascii="Arial" w:hAnsi="Arial" w:cs="Arial"/>
          <w:i/>
          <w:iCs/>
        </w:rPr>
        <w:t>Current Psychology</w:t>
      </w:r>
      <w:r w:rsidRPr="00CC1BBF">
        <w:rPr>
          <w:rFonts w:ascii="Arial" w:hAnsi="Arial" w:cs="Arial"/>
        </w:rPr>
        <w:t xml:space="preserve">, 42(31), 27694-27708. </w:t>
      </w:r>
      <w:hyperlink r:id="rId28" w:history="1">
        <w:r w:rsidRPr="00CC1BBF">
          <w:rPr>
            <w:rStyle w:val="Hyperlink"/>
            <w:rFonts w:ascii="Arial" w:hAnsi="Arial" w:cs="Arial"/>
          </w:rPr>
          <w:t>https://doi.org/10.1007/s12144-022-03794-5</w:t>
        </w:r>
      </w:hyperlink>
    </w:p>
    <w:p w14:paraId="3B9657B3" w14:textId="77777777" w:rsidR="00CC1BBF" w:rsidRPr="00CC1BBF" w:rsidRDefault="00CC1BBF" w:rsidP="00CC1BBF">
      <w:pPr>
        <w:ind w:left="851" w:hanging="851"/>
        <w:rPr>
          <w:rFonts w:ascii="Arial" w:hAnsi="Arial" w:cs="Arial"/>
        </w:rPr>
      </w:pPr>
    </w:p>
    <w:p w14:paraId="74CC75BD" w14:textId="5A7326C6" w:rsidR="00CC1BBF" w:rsidRDefault="00CC1BBF" w:rsidP="00CC1BBF">
      <w:pPr>
        <w:ind w:left="851" w:hanging="851"/>
        <w:rPr>
          <w:rFonts w:ascii="Arial" w:hAnsi="Arial" w:cs="Arial"/>
        </w:rPr>
      </w:pPr>
      <w:r w:rsidRPr="00CC1BBF">
        <w:rPr>
          <w:rFonts w:ascii="Arial" w:hAnsi="Arial" w:cs="Arial"/>
        </w:rPr>
        <w:t xml:space="preserve">Shaw, S. and Bowyer, E. (2021). Informal near-peer teaching in medical education: A scoping review. </w:t>
      </w:r>
      <w:r w:rsidRPr="00913CFB">
        <w:rPr>
          <w:rFonts w:ascii="Arial" w:hAnsi="Arial" w:cs="Arial"/>
          <w:i/>
          <w:iCs/>
        </w:rPr>
        <w:t>Education for Health</w:t>
      </w:r>
      <w:r w:rsidRPr="00CC1BBF">
        <w:rPr>
          <w:rFonts w:ascii="Arial" w:hAnsi="Arial" w:cs="Arial"/>
        </w:rPr>
        <w:t xml:space="preserve">, 34(1), 29. </w:t>
      </w:r>
      <w:hyperlink r:id="rId29" w:history="1">
        <w:r w:rsidRPr="00EA5829">
          <w:rPr>
            <w:rStyle w:val="Hyperlink"/>
            <w:rFonts w:ascii="Arial" w:hAnsi="Arial" w:cs="Arial"/>
          </w:rPr>
          <w:t>https://doi.org/10.4103/efh.efh_20_18</w:t>
        </w:r>
      </w:hyperlink>
    </w:p>
    <w:p w14:paraId="3326ED6B" w14:textId="77777777" w:rsidR="00CC1BBF" w:rsidRPr="00CC1BBF" w:rsidRDefault="00CC1BBF" w:rsidP="00CC1BBF">
      <w:pPr>
        <w:ind w:left="851" w:hanging="851"/>
        <w:rPr>
          <w:rFonts w:ascii="Arial" w:hAnsi="Arial" w:cs="Arial"/>
        </w:rPr>
      </w:pPr>
    </w:p>
    <w:p w14:paraId="62CDD270" w14:textId="568E6CE7" w:rsidR="00CC1BBF" w:rsidRDefault="00CC1BBF" w:rsidP="00CC1BBF">
      <w:pPr>
        <w:ind w:left="851" w:hanging="851"/>
        <w:rPr>
          <w:rFonts w:ascii="Arial" w:hAnsi="Arial" w:cs="Arial"/>
        </w:rPr>
      </w:pPr>
      <w:r w:rsidRPr="00CC1BBF">
        <w:rPr>
          <w:rFonts w:ascii="Arial" w:hAnsi="Arial" w:cs="Arial"/>
        </w:rPr>
        <w:t xml:space="preserve">Stuhlmann, C., Spellman, H., &amp; Coletti, D. (2023). Everybody Copes: An Interprofessional Workshop on Stress, Coping, and Helping Primary Care Patients Manage Medical Stressors. </w:t>
      </w:r>
      <w:proofErr w:type="spellStart"/>
      <w:r w:rsidRPr="00913CFB">
        <w:rPr>
          <w:rFonts w:ascii="Arial" w:hAnsi="Arial" w:cs="Arial"/>
          <w:i/>
          <w:iCs/>
        </w:rPr>
        <w:t>Mededportal</w:t>
      </w:r>
      <w:proofErr w:type="spellEnd"/>
      <w:r w:rsidRPr="00913CFB">
        <w:rPr>
          <w:rFonts w:ascii="Arial" w:hAnsi="Arial" w:cs="Arial"/>
          <w:i/>
          <w:iCs/>
        </w:rPr>
        <w:t xml:space="preserve">. </w:t>
      </w:r>
      <w:hyperlink r:id="rId30" w:history="1">
        <w:r w:rsidRPr="00EA5829">
          <w:rPr>
            <w:rStyle w:val="Hyperlink"/>
            <w:rFonts w:ascii="Arial" w:hAnsi="Arial" w:cs="Arial"/>
          </w:rPr>
          <w:t>https://doi.org/10.15766/mep_2374-8265.11300</w:t>
        </w:r>
      </w:hyperlink>
    </w:p>
    <w:p w14:paraId="4B74079C" w14:textId="77777777" w:rsidR="00CC1BBF" w:rsidRPr="00CC1BBF" w:rsidRDefault="00CC1BBF" w:rsidP="00CC1BBF">
      <w:pPr>
        <w:ind w:left="851" w:hanging="851"/>
        <w:rPr>
          <w:rFonts w:ascii="Arial" w:hAnsi="Arial" w:cs="Arial"/>
        </w:rPr>
      </w:pPr>
    </w:p>
    <w:p w14:paraId="0D0EF96B" w14:textId="43735A2B" w:rsidR="00CC1BBF" w:rsidRDefault="00CC1BBF" w:rsidP="00CC1BBF">
      <w:pPr>
        <w:ind w:left="851" w:hanging="851"/>
        <w:rPr>
          <w:rFonts w:ascii="Arial" w:hAnsi="Arial" w:cs="Arial"/>
        </w:rPr>
      </w:pPr>
      <w:r w:rsidRPr="00CC1BBF">
        <w:rPr>
          <w:rFonts w:ascii="Arial" w:hAnsi="Arial" w:cs="Arial"/>
        </w:rPr>
        <w:t xml:space="preserve">Taş, F. (2022). Health sciences students’ viewpoint on innovative approaches in histology course. </w:t>
      </w:r>
      <w:r w:rsidRPr="00913CFB">
        <w:rPr>
          <w:rFonts w:ascii="Arial" w:hAnsi="Arial" w:cs="Arial"/>
          <w:i/>
          <w:iCs/>
        </w:rPr>
        <w:t>Journal of Surgery and Medicine,</w:t>
      </w:r>
      <w:r w:rsidRPr="00CC1BBF">
        <w:rPr>
          <w:rFonts w:ascii="Arial" w:hAnsi="Arial" w:cs="Arial"/>
        </w:rPr>
        <w:t xml:space="preserve"> 6(12), 981-985. </w:t>
      </w:r>
      <w:hyperlink r:id="rId31" w:history="1">
        <w:r w:rsidRPr="00EA5829">
          <w:rPr>
            <w:rStyle w:val="Hyperlink"/>
            <w:rFonts w:ascii="Arial" w:hAnsi="Arial" w:cs="Arial"/>
          </w:rPr>
          <w:t>https://doi.org/10.28982/josam.7581</w:t>
        </w:r>
      </w:hyperlink>
    </w:p>
    <w:p w14:paraId="7488EA3E" w14:textId="77777777" w:rsidR="00CC1BBF" w:rsidRPr="00CC1BBF" w:rsidRDefault="00CC1BBF" w:rsidP="00CC1BBF">
      <w:pPr>
        <w:ind w:left="851" w:hanging="851"/>
        <w:rPr>
          <w:rFonts w:ascii="Arial" w:hAnsi="Arial" w:cs="Arial"/>
        </w:rPr>
      </w:pPr>
    </w:p>
    <w:p w14:paraId="12833279" w14:textId="75126AF1" w:rsidR="00CC1BBF" w:rsidRDefault="00CC1BBF" w:rsidP="00CC1BBF">
      <w:pPr>
        <w:ind w:left="851" w:hanging="851"/>
        <w:rPr>
          <w:rFonts w:ascii="Arial" w:hAnsi="Arial" w:cs="Arial"/>
        </w:rPr>
      </w:pPr>
      <w:r w:rsidRPr="00CC1BBF">
        <w:rPr>
          <w:rFonts w:ascii="Arial" w:hAnsi="Arial" w:cs="Arial"/>
        </w:rPr>
        <w:t xml:space="preserve">Tuğtekin, U. (2023). Factors influencing online learning fatigue among blended learners in higher education. </w:t>
      </w:r>
      <w:r w:rsidRPr="00913CFB">
        <w:rPr>
          <w:rFonts w:ascii="Arial" w:hAnsi="Arial" w:cs="Arial"/>
          <w:i/>
          <w:iCs/>
        </w:rPr>
        <w:t>Journal of Educational Technology and Online Learning,</w:t>
      </w:r>
      <w:r w:rsidRPr="00CC1BBF">
        <w:rPr>
          <w:rFonts w:ascii="Arial" w:hAnsi="Arial" w:cs="Arial"/>
        </w:rPr>
        <w:t xml:space="preserve"> 6(1), 16-32. </w:t>
      </w:r>
      <w:hyperlink r:id="rId32" w:history="1">
        <w:r w:rsidRPr="00EA5829">
          <w:rPr>
            <w:rStyle w:val="Hyperlink"/>
            <w:rFonts w:ascii="Arial" w:hAnsi="Arial" w:cs="Arial"/>
          </w:rPr>
          <w:t>https://doi.org/10.31681/jetol.1161386</w:t>
        </w:r>
      </w:hyperlink>
    </w:p>
    <w:p w14:paraId="6E26FC9F" w14:textId="77777777" w:rsidR="00CC1BBF" w:rsidRPr="00CC1BBF" w:rsidRDefault="00CC1BBF" w:rsidP="00CC1BBF">
      <w:pPr>
        <w:ind w:left="851" w:hanging="851"/>
        <w:rPr>
          <w:rFonts w:ascii="Arial" w:hAnsi="Arial" w:cs="Arial"/>
        </w:rPr>
      </w:pPr>
    </w:p>
    <w:p w14:paraId="4E341310" w14:textId="1E862622" w:rsidR="00CC1BBF" w:rsidRDefault="00CC1BBF" w:rsidP="00CC1BBF">
      <w:pPr>
        <w:ind w:left="851" w:hanging="851"/>
        <w:rPr>
          <w:rFonts w:ascii="Arial" w:hAnsi="Arial" w:cs="Arial"/>
        </w:rPr>
      </w:pPr>
      <w:proofErr w:type="spellStart"/>
      <w:r w:rsidRPr="00CC1BBF">
        <w:rPr>
          <w:rFonts w:ascii="Arial" w:hAnsi="Arial" w:cs="Arial"/>
        </w:rPr>
        <w:t>Umezulike</w:t>
      </w:r>
      <w:proofErr w:type="spellEnd"/>
      <w:r w:rsidRPr="00CC1BBF">
        <w:rPr>
          <w:rFonts w:ascii="Arial" w:hAnsi="Arial" w:cs="Arial"/>
        </w:rPr>
        <w:t xml:space="preserve">, A. and </w:t>
      </w:r>
      <w:proofErr w:type="spellStart"/>
      <w:r w:rsidRPr="00CC1BBF">
        <w:rPr>
          <w:rFonts w:ascii="Arial" w:hAnsi="Arial" w:cs="Arial"/>
        </w:rPr>
        <w:t>Nwagu</w:t>
      </w:r>
      <w:proofErr w:type="spellEnd"/>
      <w:r w:rsidRPr="00CC1BBF">
        <w:rPr>
          <w:rFonts w:ascii="Arial" w:hAnsi="Arial" w:cs="Arial"/>
        </w:rPr>
        <w:t xml:space="preserve">, C. (2021). Extent of Utilization of </w:t>
      </w:r>
      <w:proofErr w:type="spellStart"/>
      <w:r w:rsidRPr="00CC1BBF">
        <w:rPr>
          <w:rFonts w:ascii="Arial" w:hAnsi="Arial" w:cs="Arial"/>
        </w:rPr>
        <w:t>Whatsapp</w:t>
      </w:r>
      <w:proofErr w:type="spellEnd"/>
      <w:r w:rsidRPr="00CC1BBF">
        <w:rPr>
          <w:rFonts w:ascii="Arial" w:hAnsi="Arial" w:cs="Arial"/>
        </w:rPr>
        <w:t xml:space="preserve"> for Enhancing Academic Learning by Business Education Students </w:t>
      </w:r>
      <w:proofErr w:type="gramStart"/>
      <w:r w:rsidRPr="00CC1BBF">
        <w:rPr>
          <w:rFonts w:ascii="Arial" w:hAnsi="Arial" w:cs="Arial"/>
        </w:rPr>
        <w:t>in  Anambra</w:t>
      </w:r>
      <w:proofErr w:type="gramEnd"/>
      <w:r w:rsidRPr="00CC1BBF">
        <w:rPr>
          <w:rFonts w:ascii="Arial" w:hAnsi="Arial" w:cs="Arial"/>
        </w:rPr>
        <w:t xml:space="preserve"> State, Nigeria. </w:t>
      </w:r>
      <w:r w:rsidRPr="00913CFB">
        <w:rPr>
          <w:rFonts w:ascii="Arial" w:hAnsi="Arial" w:cs="Arial"/>
          <w:i/>
          <w:iCs/>
        </w:rPr>
        <w:t>The International Journal of Humanities &amp; Social Studies,</w:t>
      </w:r>
      <w:r w:rsidRPr="00CC1BBF">
        <w:rPr>
          <w:rFonts w:ascii="Arial" w:hAnsi="Arial" w:cs="Arial"/>
        </w:rPr>
        <w:t xml:space="preserve"> 9(4). </w:t>
      </w:r>
      <w:hyperlink r:id="rId33" w:history="1">
        <w:r w:rsidRPr="00EA5829">
          <w:rPr>
            <w:rStyle w:val="Hyperlink"/>
            <w:rFonts w:ascii="Arial" w:hAnsi="Arial" w:cs="Arial"/>
          </w:rPr>
          <w:t>https://doi.org/10.24940/theijhss/2021/v9/i4/hs2104-056</w:t>
        </w:r>
      </w:hyperlink>
    </w:p>
    <w:p w14:paraId="5256C6B3" w14:textId="77777777" w:rsidR="00CC1BBF" w:rsidRPr="00CC1BBF" w:rsidRDefault="00CC1BBF" w:rsidP="00CC1BBF">
      <w:pPr>
        <w:ind w:left="851" w:hanging="851"/>
        <w:rPr>
          <w:rFonts w:ascii="Arial" w:hAnsi="Arial" w:cs="Arial"/>
        </w:rPr>
      </w:pPr>
    </w:p>
    <w:p w14:paraId="3ECC351D" w14:textId="797E142B" w:rsidR="00CC1BBF" w:rsidRDefault="00CC1BBF" w:rsidP="00CC1BBF">
      <w:pPr>
        <w:ind w:left="851" w:hanging="851"/>
        <w:rPr>
          <w:rFonts w:ascii="Arial" w:hAnsi="Arial" w:cs="Arial"/>
        </w:rPr>
      </w:pPr>
      <w:r w:rsidRPr="00CC1BBF">
        <w:rPr>
          <w:rFonts w:ascii="Arial" w:hAnsi="Arial" w:cs="Arial"/>
        </w:rPr>
        <w:t xml:space="preserve">Wang, Y. (2017). Using augmented reality to support a software editing course for college students. </w:t>
      </w:r>
      <w:r w:rsidRPr="00913CFB">
        <w:rPr>
          <w:rFonts w:ascii="Arial" w:hAnsi="Arial" w:cs="Arial"/>
          <w:i/>
          <w:iCs/>
        </w:rPr>
        <w:t>Journal of Computer Assisted Learning</w:t>
      </w:r>
      <w:r w:rsidRPr="00CC1BBF">
        <w:rPr>
          <w:rFonts w:ascii="Arial" w:hAnsi="Arial" w:cs="Arial"/>
        </w:rPr>
        <w:t xml:space="preserve">, 33(5), 532-546. </w:t>
      </w:r>
      <w:hyperlink r:id="rId34" w:history="1">
        <w:r w:rsidRPr="00EA5829">
          <w:rPr>
            <w:rStyle w:val="Hyperlink"/>
            <w:rFonts w:ascii="Arial" w:hAnsi="Arial" w:cs="Arial"/>
          </w:rPr>
          <w:t>https://doi.org/10.1111/jcal.12199</w:t>
        </w:r>
      </w:hyperlink>
    </w:p>
    <w:p w14:paraId="324B2A3A" w14:textId="77777777" w:rsidR="00CC1BBF" w:rsidRPr="00CC1BBF" w:rsidRDefault="00CC1BBF" w:rsidP="00CC1BBF">
      <w:pPr>
        <w:ind w:left="851" w:hanging="851"/>
        <w:rPr>
          <w:rFonts w:ascii="Arial" w:hAnsi="Arial" w:cs="Arial"/>
        </w:rPr>
      </w:pPr>
    </w:p>
    <w:p w14:paraId="3B1E6D61" w14:textId="672FCC20" w:rsidR="00CC1BBF" w:rsidRDefault="00CC1BBF" w:rsidP="00CC1BBF">
      <w:pPr>
        <w:ind w:left="851" w:hanging="851"/>
        <w:rPr>
          <w:rFonts w:ascii="Arial" w:hAnsi="Arial" w:cs="Arial"/>
        </w:rPr>
      </w:pPr>
      <w:r w:rsidRPr="00CC1BBF">
        <w:rPr>
          <w:rFonts w:ascii="Arial" w:hAnsi="Arial" w:cs="Arial"/>
        </w:rPr>
        <w:t xml:space="preserve">Wang, Y. (2017). Using augmented reality to support a software editing course for college students. </w:t>
      </w:r>
      <w:r w:rsidRPr="00913CFB">
        <w:rPr>
          <w:rFonts w:ascii="Arial" w:hAnsi="Arial" w:cs="Arial"/>
          <w:i/>
          <w:iCs/>
        </w:rPr>
        <w:t>Journal of Computer Assisted Learning</w:t>
      </w:r>
      <w:r w:rsidRPr="00CC1BBF">
        <w:rPr>
          <w:rFonts w:ascii="Arial" w:hAnsi="Arial" w:cs="Arial"/>
        </w:rPr>
        <w:t xml:space="preserve">, 33(5), 532-546. </w:t>
      </w:r>
      <w:hyperlink r:id="rId35" w:history="1">
        <w:r w:rsidRPr="00EA5829">
          <w:rPr>
            <w:rStyle w:val="Hyperlink"/>
            <w:rFonts w:ascii="Arial" w:hAnsi="Arial" w:cs="Arial"/>
          </w:rPr>
          <w:t>https://doi.org/10.1111/jcal.12199</w:t>
        </w:r>
      </w:hyperlink>
    </w:p>
    <w:p w14:paraId="0817158C" w14:textId="77777777" w:rsidR="00CC1BBF" w:rsidRPr="00CC1BBF" w:rsidRDefault="00CC1BBF" w:rsidP="00CC1BBF">
      <w:pPr>
        <w:ind w:left="851" w:hanging="851"/>
        <w:rPr>
          <w:rFonts w:ascii="Arial" w:hAnsi="Arial" w:cs="Arial"/>
        </w:rPr>
      </w:pPr>
    </w:p>
    <w:p w14:paraId="195705E5" w14:textId="764626D4" w:rsidR="00CC1BBF" w:rsidRDefault="00CC1BBF" w:rsidP="00CC1BBF">
      <w:pPr>
        <w:ind w:left="851" w:hanging="851"/>
        <w:rPr>
          <w:rFonts w:ascii="Arial" w:hAnsi="Arial" w:cs="Arial"/>
        </w:rPr>
      </w:pPr>
      <w:r w:rsidRPr="00CC1BBF">
        <w:rPr>
          <w:rFonts w:ascii="Arial" w:hAnsi="Arial" w:cs="Arial"/>
        </w:rPr>
        <w:t xml:space="preserve">Warrick, A. (2021). Strategies for Reducing Cognitive Overload in the Online Language Learning Classroom. </w:t>
      </w:r>
      <w:r w:rsidRPr="00913CFB">
        <w:rPr>
          <w:rFonts w:ascii="Arial" w:hAnsi="Arial" w:cs="Arial"/>
          <w:i/>
          <w:iCs/>
        </w:rPr>
        <w:t>International Journal of Second and Foreign Language Education</w:t>
      </w:r>
      <w:r w:rsidRPr="00CC1BBF">
        <w:rPr>
          <w:rFonts w:ascii="Arial" w:hAnsi="Arial" w:cs="Arial"/>
        </w:rPr>
        <w:t xml:space="preserve">, 1(2), 25-37. </w:t>
      </w:r>
      <w:hyperlink r:id="rId36" w:history="1">
        <w:r w:rsidRPr="00EA5829">
          <w:rPr>
            <w:rStyle w:val="Hyperlink"/>
            <w:rFonts w:ascii="Arial" w:hAnsi="Arial" w:cs="Arial"/>
          </w:rPr>
          <w:t>https://doi.org/10.33422/ijsfle.v1i2.124</w:t>
        </w:r>
      </w:hyperlink>
    </w:p>
    <w:p w14:paraId="7B9689D5" w14:textId="77777777" w:rsidR="00CC1BBF" w:rsidRPr="00CC1BBF" w:rsidRDefault="00CC1BBF" w:rsidP="00CC1BBF">
      <w:pPr>
        <w:ind w:left="851" w:hanging="851"/>
        <w:rPr>
          <w:rFonts w:ascii="Arial" w:hAnsi="Arial" w:cs="Arial"/>
        </w:rPr>
      </w:pPr>
    </w:p>
    <w:p w14:paraId="3A89EBFF" w14:textId="77777777" w:rsidR="00CC1BBF" w:rsidRPr="00CC1BBF" w:rsidRDefault="00CC1BBF" w:rsidP="00CC1BBF">
      <w:pPr>
        <w:ind w:left="851" w:hanging="851"/>
        <w:rPr>
          <w:rFonts w:ascii="Arial" w:hAnsi="Arial" w:cs="Arial"/>
        </w:rPr>
      </w:pPr>
      <w:r w:rsidRPr="00CC1BBF">
        <w:rPr>
          <w:rFonts w:ascii="Arial" w:hAnsi="Arial" w:cs="Arial"/>
        </w:rPr>
        <w:t xml:space="preserve">Zaman, S., </w:t>
      </w:r>
      <w:proofErr w:type="spellStart"/>
      <w:r w:rsidRPr="00CC1BBF">
        <w:rPr>
          <w:rFonts w:ascii="Arial" w:hAnsi="Arial" w:cs="Arial"/>
        </w:rPr>
        <w:t>Beedimani</w:t>
      </w:r>
      <w:proofErr w:type="spellEnd"/>
      <w:r w:rsidRPr="00CC1BBF">
        <w:rPr>
          <w:rFonts w:ascii="Arial" w:hAnsi="Arial" w:cs="Arial"/>
        </w:rPr>
        <w:t xml:space="preserve">, R., Pavani, A., &amp; Kumar, K. (2016). Feedback of second-year medical students towards teaching/learning of pharmacology in a private medical college of India. </w:t>
      </w:r>
      <w:r w:rsidRPr="00913CFB">
        <w:rPr>
          <w:rFonts w:ascii="Arial" w:hAnsi="Arial" w:cs="Arial"/>
          <w:i/>
          <w:iCs/>
        </w:rPr>
        <w:t>International Journal of Basic &amp; Clinical Pharmacology</w:t>
      </w:r>
      <w:r w:rsidRPr="00CC1BBF">
        <w:rPr>
          <w:rFonts w:ascii="Arial" w:hAnsi="Arial" w:cs="Arial"/>
        </w:rPr>
        <w:t>, 2086-2093. https://doi.org/10.18203/2319-2003.ijbcp20163241</w:t>
      </w:r>
    </w:p>
    <w:p w14:paraId="26827E3F" w14:textId="77777777" w:rsidR="004D4277" w:rsidRDefault="004D4277" w:rsidP="00CC1BBF">
      <w:pPr>
        <w:pStyle w:val="Appendix"/>
        <w:spacing w:after="0"/>
        <w:jc w:val="both"/>
        <w:rPr>
          <w:rFonts w:ascii="Arial" w:hAnsi="Arial" w:cs="Arial"/>
          <w:b w:val="0"/>
        </w:rPr>
      </w:pPr>
    </w:p>
    <w:p w14:paraId="061C9D81" w14:textId="469A3F7D" w:rsidR="00ED05DE" w:rsidRPr="00FB3A86" w:rsidRDefault="00ED05DE" w:rsidP="00CC1BBF">
      <w:pPr>
        <w:pStyle w:val="Appendix"/>
        <w:spacing w:after="0"/>
        <w:jc w:val="both"/>
        <w:rPr>
          <w:rFonts w:ascii="Arial" w:hAnsi="Arial" w:cs="Arial"/>
          <w:b w:val="0"/>
        </w:rPr>
        <w:sectPr w:rsidR="00ED05DE" w:rsidRPr="00FB3A86" w:rsidSect="00F952C2">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12D324AC" w14:textId="66B7E843" w:rsidR="00B01FCD" w:rsidRDefault="00B01FCD" w:rsidP="00441B6F">
      <w:pPr>
        <w:pStyle w:val="Appendix"/>
        <w:spacing w:after="0"/>
        <w:jc w:val="both"/>
        <w:rPr>
          <w:rFonts w:ascii="Arial" w:hAnsi="Arial" w:cs="Arial"/>
          <w:b w:val="0"/>
        </w:rPr>
      </w:pPr>
    </w:p>
    <w:p w14:paraId="38564DE6" w14:textId="77777777" w:rsidR="00ED05DE" w:rsidRPr="00FB3A86" w:rsidRDefault="00ED05DE" w:rsidP="00441B6F">
      <w:pPr>
        <w:pStyle w:val="Appendix"/>
        <w:spacing w:after="0"/>
        <w:jc w:val="both"/>
        <w:rPr>
          <w:rFonts w:ascii="Arial" w:hAnsi="Arial" w:cs="Arial"/>
          <w:b w:val="0"/>
        </w:rPr>
      </w:pPr>
    </w:p>
    <w:sectPr w:rsidR="00ED05DE" w:rsidRPr="00FB3A86" w:rsidSect="00F952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A8FA3" w14:textId="77777777" w:rsidR="003320DA" w:rsidRDefault="003320DA" w:rsidP="00C37E61">
      <w:r>
        <w:separator/>
      </w:r>
    </w:p>
  </w:endnote>
  <w:endnote w:type="continuationSeparator" w:id="0">
    <w:p w14:paraId="6653CC13" w14:textId="77777777" w:rsidR="003320DA" w:rsidRDefault="003320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AC7F" w14:textId="77777777" w:rsidR="00F952C2" w:rsidRDefault="00F9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9AFF5" w14:textId="77777777" w:rsidR="00F952C2" w:rsidRDefault="00F95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6A1D" w14:textId="77777777" w:rsidR="00A12B8D" w:rsidRDefault="00A12B8D">
    <w:pPr>
      <w:pStyle w:val="Footer"/>
      <w:rPr>
        <w:rFonts w:ascii="Arial" w:hAnsi="Arial" w:cs="Arial"/>
        <w:sz w:val="16"/>
      </w:rPr>
    </w:pPr>
  </w:p>
  <w:p w14:paraId="1858B7AC" w14:textId="77777777" w:rsidR="00A12B8D" w:rsidRDefault="00A12B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A12B8D" w:rsidRDefault="00A12B8D">
    <w:pPr>
      <w:pStyle w:val="Footer"/>
      <w:rPr>
        <w:rFonts w:ascii="Arial" w:hAnsi="Arial" w:cs="Arial"/>
        <w:sz w:val="16"/>
      </w:rPr>
    </w:pPr>
  </w:p>
  <w:p w14:paraId="585F3F70" w14:textId="77777777" w:rsidR="00A12B8D" w:rsidRPr="009E048A" w:rsidRDefault="00A12B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3550" w14:textId="77777777" w:rsidR="00A12B8D" w:rsidRPr="00C37E61" w:rsidRDefault="00A12B8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375CB" w14:textId="77777777" w:rsidR="003320DA" w:rsidRDefault="003320DA" w:rsidP="00C37E61">
      <w:r>
        <w:separator/>
      </w:r>
    </w:p>
  </w:footnote>
  <w:footnote w:type="continuationSeparator" w:id="0">
    <w:p w14:paraId="63320155" w14:textId="77777777" w:rsidR="003320DA" w:rsidRDefault="003320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91CA" w14:textId="3BA75B20" w:rsidR="00F952C2" w:rsidRDefault="00F952C2">
    <w:pPr>
      <w:pStyle w:val="Header"/>
    </w:pPr>
    <w:r>
      <w:rPr>
        <w:noProof/>
      </w:rPr>
      <w:pict w14:anchorId="1B4ED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46AA" w14:textId="227B155F" w:rsidR="00F952C2" w:rsidRDefault="00F952C2">
    <w:pPr>
      <w:pStyle w:val="Header"/>
    </w:pPr>
    <w:r>
      <w:rPr>
        <w:noProof/>
      </w:rPr>
      <w:pict w14:anchorId="0BE67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A21" w14:textId="2A842E54" w:rsidR="00A12B8D" w:rsidRPr="00296529" w:rsidRDefault="00F952C2" w:rsidP="00296529">
    <w:pPr>
      <w:ind w:left="2160"/>
      <w:jc w:val="center"/>
      <w:rPr>
        <w:rFonts w:ascii="Times New Roman" w:eastAsia="Calibri" w:hAnsi="Times New Roman"/>
        <w:i/>
        <w:sz w:val="18"/>
        <w:szCs w:val="22"/>
      </w:rPr>
    </w:pPr>
    <w:r>
      <w:rPr>
        <w:noProof/>
      </w:rPr>
      <w:pict w14:anchorId="051FA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7F5850" w14:textId="77777777" w:rsidR="00A12B8D" w:rsidRPr="00296529" w:rsidRDefault="00A12B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A12B8D" w:rsidRPr="00296529" w:rsidRDefault="00A12B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A12B8D" w:rsidRPr="00296529" w:rsidRDefault="00A12B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A12B8D" w:rsidRDefault="00A12B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A12B8D" w:rsidRDefault="00A12B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A12B8D" w:rsidRDefault="00A12B8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402F" w14:textId="40F73A97" w:rsidR="00F952C2" w:rsidRDefault="00F952C2">
    <w:pPr>
      <w:pStyle w:val="Header"/>
    </w:pPr>
    <w:r>
      <w:rPr>
        <w:noProof/>
      </w:rPr>
      <w:pict w14:anchorId="526D2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4174" w14:textId="56399D39" w:rsidR="00F952C2" w:rsidRDefault="00F952C2">
    <w:pPr>
      <w:pStyle w:val="Header"/>
    </w:pPr>
    <w:r>
      <w:rPr>
        <w:noProof/>
      </w:rPr>
      <w:pict w14:anchorId="69FA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FE31" w14:textId="2A770349" w:rsidR="00F952C2" w:rsidRDefault="00F952C2">
    <w:pPr>
      <w:pStyle w:val="Header"/>
    </w:pPr>
    <w:r>
      <w:rPr>
        <w:noProof/>
      </w:rPr>
      <w:pict w14:anchorId="2DA4E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22F62"/>
    <w:multiLevelType w:val="hybridMultilevel"/>
    <w:tmpl w:val="DE9E03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A47FA"/>
    <w:rsid w:val="000A65D3"/>
    <w:rsid w:val="000B1E33"/>
    <w:rsid w:val="000B2FA3"/>
    <w:rsid w:val="000D689F"/>
    <w:rsid w:val="000E7B7B"/>
    <w:rsid w:val="000E7D62"/>
    <w:rsid w:val="00103357"/>
    <w:rsid w:val="00123C9F"/>
    <w:rsid w:val="00126190"/>
    <w:rsid w:val="00130F17"/>
    <w:rsid w:val="001320BF"/>
    <w:rsid w:val="00163BC4"/>
    <w:rsid w:val="00165977"/>
    <w:rsid w:val="00166BDE"/>
    <w:rsid w:val="00191062"/>
    <w:rsid w:val="00192B72"/>
    <w:rsid w:val="001A1B1A"/>
    <w:rsid w:val="001A29D8"/>
    <w:rsid w:val="001A5CAA"/>
    <w:rsid w:val="001B0427"/>
    <w:rsid w:val="001D3A51"/>
    <w:rsid w:val="001E10D2"/>
    <w:rsid w:val="001E25B4"/>
    <w:rsid w:val="001E44FE"/>
    <w:rsid w:val="001F0ACA"/>
    <w:rsid w:val="00200595"/>
    <w:rsid w:val="00204835"/>
    <w:rsid w:val="00231920"/>
    <w:rsid w:val="0023195C"/>
    <w:rsid w:val="00237836"/>
    <w:rsid w:val="0024282C"/>
    <w:rsid w:val="002460DC"/>
    <w:rsid w:val="00250985"/>
    <w:rsid w:val="002556F6"/>
    <w:rsid w:val="002718A2"/>
    <w:rsid w:val="00283105"/>
    <w:rsid w:val="00284C4C"/>
    <w:rsid w:val="00287E68"/>
    <w:rsid w:val="00296529"/>
    <w:rsid w:val="002A24F0"/>
    <w:rsid w:val="002B27FB"/>
    <w:rsid w:val="002B685A"/>
    <w:rsid w:val="002C57D2"/>
    <w:rsid w:val="002E0D56"/>
    <w:rsid w:val="00315186"/>
    <w:rsid w:val="003320DA"/>
    <w:rsid w:val="0033343E"/>
    <w:rsid w:val="00350CAD"/>
    <w:rsid w:val="003512C2"/>
    <w:rsid w:val="00371FB6"/>
    <w:rsid w:val="003763C1"/>
    <w:rsid w:val="00376BBE"/>
    <w:rsid w:val="0039224F"/>
    <w:rsid w:val="003A43A4"/>
    <w:rsid w:val="003A7E18"/>
    <w:rsid w:val="003C4C86"/>
    <w:rsid w:val="003C6258"/>
    <w:rsid w:val="003C69B1"/>
    <w:rsid w:val="003E2904"/>
    <w:rsid w:val="00401927"/>
    <w:rsid w:val="0041027F"/>
    <w:rsid w:val="00412475"/>
    <w:rsid w:val="00414137"/>
    <w:rsid w:val="00423789"/>
    <w:rsid w:val="00440F43"/>
    <w:rsid w:val="00441B6F"/>
    <w:rsid w:val="00446221"/>
    <w:rsid w:val="00450E62"/>
    <w:rsid w:val="004539DB"/>
    <w:rsid w:val="00471A80"/>
    <w:rsid w:val="0048325A"/>
    <w:rsid w:val="004B0770"/>
    <w:rsid w:val="004D305E"/>
    <w:rsid w:val="004D4277"/>
    <w:rsid w:val="00502516"/>
    <w:rsid w:val="00505F06"/>
    <w:rsid w:val="00506828"/>
    <w:rsid w:val="005133C2"/>
    <w:rsid w:val="00522559"/>
    <w:rsid w:val="0053056E"/>
    <w:rsid w:val="00531EC6"/>
    <w:rsid w:val="00531FAB"/>
    <w:rsid w:val="0054655D"/>
    <w:rsid w:val="00554FDA"/>
    <w:rsid w:val="0059103C"/>
    <w:rsid w:val="005C784C"/>
    <w:rsid w:val="005D17F6"/>
    <w:rsid w:val="005E5539"/>
    <w:rsid w:val="005F3AC8"/>
    <w:rsid w:val="00602BF5"/>
    <w:rsid w:val="00617FDD"/>
    <w:rsid w:val="00633614"/>
    <w:rsid w:val="00633F68"/>
    <w:rsid w:val="00636EB2"/>
    <w:rsid w:val="006375B8"/>
    <w:rsid w:val="0066510A"/>
    <w:rsid w:val="00673F9F"/>
    <w:rsid w:val="006817FE"/>
    <w:rsid w:val="00686953"/>
    <w:rsid w:val="00687DEA"/>
    <w:rsid w:val="00687E67"/>
    <w:rsid w:val="006967F7"/>
    <w:rsid w:val="006A1FEA"/>
    <w:rsid w:val="006A250C"/>
    <w:rsid w:val="006B21D3"/>
    <w:rsid w:val="006B57D0"/>
    <w:rsid w:val="006D1047"/>
    <w:rsid w:val="006D30FF"/>
    <w:rsid w:val="006D6940"/>
    <w:rsid w:val="006F11EC"/>
    <w:rsid w:val="0070082C"/>
    <w:rsid w:val="007369E6"/>
    <w:rsid w:val="00746E59"/>
    <w:rsid w:val="00747AED"/>
    <w:rsid w:val="0075463C"/>
    <w:rsid w:val="00754C9A"/>
    <w:rsid w:val="0075599A"/>
    <w:rsid w:val="00761D52"/>
    <w:rsid w:val="0076261B"/>
    <w:rsid w:val="0077749E"/>
    <w:rsid w:val="00787D4E"/>
    <w:rsid w:val="00790ADA"/>
    <w:rsid w:val="007D2288"/>
    <w:rsid w:val="007E088F"/>
    <w:rsid w:val="007F7B32"/>
    <w:rsid w:val="00804BC2"/>
    <w:rsid w:val="0081431A"/>
    <w:rsid w:val="00826F64"/>
    <w:rsid w:val="0083216F"/>
    <w:rsid w:val="00860000"/>
    <w:rsid w:val="00863BD3"/>
    <w:rsid w:val="008641ED"/>
    <w:rsid w:val="00866D66"/>
    <w:rsid w:val="008671C6"/>
    <w:rsid w:val="00875803"/>
    <w:rsid w:val="008B459E"/>
    <w:rsid w:val="008E13AE"/>
    <w:rsid w:val="008E1506"/>
    <w:rsid w:val="008E710C"/>
    <w:rsid w:val="008F69D6"/>
    <w:rsid w:val="00902823"/>
    <w:rsid w:val="00913CFB"/>
    <w:rsid w:val="00915CA6"/>
    <w:rsid w:val="00927834"/>
    <w:rsid w:val="009500A6"/>
    <w:rsid w:val="00957C18"/>
    <w:rsid w:val="009659BA"/>
    <w:rsid w:val="0097279F"/>
    <w:rsid w:val="00983040"/>
    <w:rsid w:val="00983A3B"/>
    <w:rsid w:val="009B3FB9"/>
    <w:rsid w:val="009C2465"/>
    <w:rsid w:val="009C48D6"/>
    <w:rsid w:val="009D35A0"/>
    <w:rsid w:val="009D7EB7"/>
    <w:rsid w:val="009E048A"/>
    <w:rsid w:val="009E08E9"/>
    <w:rsid w:val="009E3DB9"/>
    <w:rsid w:val="009E6E35"/>
    <w:rsid w:val="009F0EDA"/>
    <w:rsid w:val="00A03B96"/>
    <w:rsid w:val="00A05B19"/>
    <w:rsid w:val="00A1134E"/>
    <w:rsid w:val="00A12B8D"/>
    <w:rsid w:val="00A24E7E"/>
    <w:rsid w:val="00A258C3"/>
    <w:rsid w:val="00A347C0"/>
    <w:rsid w:val="00A51431"/>
    <w:rsid w:val="00A539AD"/>
    <w:rsid w:val="00A64411"/>
    <w:rsid w:val="00A94063"/>
    <w:rsid w:val="00AA6219"/>
    <w:rsid w:val="00AA74E0"/>
    <w:rsid w:val="00AB63A9"/>
    <w:rsid w:val="00AB703F"/>
    <w:rsid w:val="00AC6BB8"/>
    <w:rsid w:val="00AE008F"/>
    <w:rsid w:val="00AF494C"/>
    <w:rsid w:val="00B01FCD"/>
    <w:rsid w:val="00B1776C"/>
    <w:rsid w:val="00B5229C"/>
    <w:rsid w:val="00B52583"/>
    <w:rsid w:val="00B52896"/>
    <w:rsid w:val="00B74516"/>
    <w:rsid w:val="00B95236"/>
    <w:rsid w:val="00B96BD9"/>
    <w:rsid w:val="00BA1B01"/>
    <w:rsid w:val="00BA2641"/>
    <w:rsid w:val="00BB37AA"/>
    <w:rsid w:val="00BC53A0"/>
    <w:rsid w:val="00BE62AD"/>
    <w:rsid w:val="00BF121F"/>
    <w:rsid w:val="00BF1F80"/>
    <w:rsid w:val="00C166EF"/>
    <w:rsid w:val="00C17EB0"/>
    <w:rsid w:val="00C27F5F"/>
    <w:rsid w:val="00C30A0F"/>
    <w:rsid w:val="00C31B66"/>
    <w:rsid w:val="00C37E61"/>
    <w:rsid w:val="00C51D05"/>
    <w:rsid w:val="00C70F1B"/>
    <w:rsid w:val="00C71A47"/>
    <w:rsid w:val="00C7464C"/>
    <w:rsid w:val="00C76FC3"/>
    <w:rsid w:val="00C85588"/>
    <w:rsid w:val="00C941B5"/>
    <w:rsid w:val="00CC1BBF"/>
    <w:rsid w:val="00CD6755"/>
    <w:rsid w:val="00CD6856"/>
    <w:rsid w:val="00CE0089"/>
    <w:rsid w:val="00CE793C"/>
    <w:rsid w:val="00CF193C"/>
    <w:rsid w:val="00D173F1"/>
    <w:rsid w:val="00D426DF"/>
    <w:rsid w:val="00D42CE5"/>
    <w:rsid w:val="00D55A9E"/>
    <w:rsid w:val="00D71164"/>
    <w:rsid w:val="00D74CB0"/>
    <w:rsid w:val="00D8295D"/>
    <w:rsid w:val="00DB4026"/>
    <w:rsid w:val="00DC2A65"/>
    <w:rsid w:val="00DE15F0"/>
    <w:rsid w:val="00DE5663"/>
    <w:rsid w:val="00DE78AA"/>
    <w:rsid w:val="00E053D0"/>
    <w:rsid w:val="00E11616"/>
    <w:rsid w:val="00E15994"/>
    <w:rsid w:val="00E3114E"/>
    <w:rsid w:val="00E31A70"/>
    <w:rsid w:val="00E35B02"/>
    <w:rsid w:val="00E66496"/>
    <w:rsid w:val="00E66B35"/>
    <w:rsid w:val="00E66E10"/>
    <w:rsid w:val="00E769F6"/>
    <w:rsid w:val="00E77D9B"/>
    <w:rsid w:val="00E8407C"/>
    <w:rsid w:val="00E84F3C"/>
    <w:rsid w:val="00EA012C"/>
    <w:rsid w:val="00EC6A55"/>
    <w:rsid w:val="00ED0288"/>
    <w:rsid w:val="00ED05DE"/>
    <w:rsid w:val="00EE33D0"/>
    <w:rsid w:val="00EE52CB"/>
    <w:rsid w:val="00EF581D"/>
    <w:rsid w:val="00EF7FD8"/>
    <w:rsid w:val="00F06F59"/>
    <w:rsid w:val="00F17988"/>
    <w:rsid w:val="00F17CF9"/>
    <w:rsid w:val="00F35DB5"/>
    <w:rsid w:val="00F469F0"/>
    <w:rsid w:val="00F53273"/>
    <w:rsid w:val="00F755E4"/>
    <w:rsid w:val="00F77D02"/>
    <w:rsid w:val="00F8180D"/>
    <w:rsid w:val="00F90FDF"/>
    <w:rsid w:val="00F952C2"/>
    <w:rsid w:val="00FB3A86"/>
    <w:rsid w:val="00FB4F9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59103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1834/ebpj.v7isi10.4107" TargetMode="External"/><Relationship Id="rId26" Type="http://schemas.openxmlformats.org/officeDocument/2006/relationships/hyperlink" Target="https://doi.org/10.3390/su13115824" TargetMode="External"/><Relationship Id="rId39" Type="http://schemas.openxmlformats.org/officeDocument/2006/relationships/footer" Target="footer4.xml"/><Relationship Id="rId21" Type="http://schemas.openxmlformats.org/officeDocument/2006/relationships/hyperlink" Target="https://doi.org/10.15503/jecs20192.76.84" TargetMode="External"/><Relationship Id="rId34" Type="http://schemas.openxmlformats.org/officeDocument/2006/relationships/hyperlink" Target="https://doi.org/10.1111/jcal.1219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8945/3863" TargetMode="External"/><Relationship Id="rId20" Type="http://schemas.openxmlformats.org/officeDocument/2006/relationships/hyperlink" Target="https://doi.org/10.1108/itp-03-2021-0225" TargetMode="External"/><Relationship Id="rId29" Type="http://schemas.openxmlformats.org/officeDocument/2006/relationships/hyperlink" Target="https://doi.org/10.4103/efh.efh_20_1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379/ijmst.v10i5.2417" TargetMode="External"/><Relationship Id="rId32" Type="http://schemas.openxmlformats.org/officeDocument/2006/relationships/hyperlink" Target="https://doi.org/10.31681/jetol.1161386"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6315/2019v1end108" TargetMode="External"/><Relationship Id="rId23" Type="http://schemas.openxmlformats.org/officeDocument/2006/relationships/hyperlink" Target="https://doi.org/10.15379/ijmst.v10i5.2417" TargetMode="External"/><Relationship Id="rId28" Type="http://schemas.openxmlformats.org/officeDocument/2006/relationships/hyperlink" Target="https://doi.org/10.1007/s12144-022-03794-5" TargetMode="External"/><Relationship Id="rId36" Type="http://schemas.openxmlformats.org/officeDocument/2006/relationships/hyperlink" Target="https://doi.org/10.33422/ijsfle.v1i2.124" TargetMode="External"/><Relationship Id="rId10" Type="http://schemas.openxmlformats.org/officeDocument/2006/relationships/footer" Target="footer1.xml"/><Relationship Id="rId19" Type="http://schemas.openxmlformats.org/officeDocument/2006/relationships/hyperlink" Target="https://doi.org/10.20853/35-6-4062" TargetMode="External"/><Relationship Id="rId31" Type="http://schemas.openxmlformats.org/officeDocument/2006/relationships/hyperlink" Target="https://doi.org/10.28982/josam.75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171/rdme.2015.021" TargetMode="External"/><Relationship Id="rId22" Type="http://schemas.openxmlformats.org/officeDocument/2006/relationships/hyperlink" Target="https://doi.org/10.15379/ijmst.v10i5.2417" TargetMode="External"/><Relationship Id="rId27" Type="http://schemas.openxmlformats.org/officeDocument/2006/relationships/hyperlink" Target="https://doi.org/10.14569/ijacsa.2019.0101247" TargetMode="External"/><Relationship Id="rId30" Type="http://schemas.openxmlformats.org/officeDocument/2006/relationships/hyperlink" Target="https://doi.org/10.15766/mep_2374-8265.11300" TargetMode="External"/><Relationship Id="rId35" Type="http://schemas.openxmlformats.org/officeDocument/2006/relationships/hyperlink" Target="https://doi.org/10.1111/jcal.12199"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96/40716" TargetMode="External"/><Relationship Id="rId25" Type="http://schemas.openxmlformats.org/officeDocument/2006/relationships/hyperlink" Target="https://doi.org/10.1186/s12909-021-02516-y" TargetMode="External"/><Relationship Id="rId33" Type="http://schemas.openxmlformats.org/officeDocument/2006/relationships/hyperlink" Target="https://doi.org/10.24940/theijhss/2021/v9/i4/hs2104-056"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C08E-CC8D-4D32-8AC5-35803A32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619</TotalTime>
  <Pages>13</Pages>
  <Words>6263</Words>
  <Characters>35705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2026-02-14T23:07:00Z</dcterms:created>
  <dcterms:modified xsi:type="dcterms:W3CDTF">2026-02-16T11:51:00Z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