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7559" w14:textId="10A341FA" w:rsidR="00DD251C" w:rsidRDefault="00DD251C" w:rsidP="00DD251C">
      <w:pPr>
        <w:snapToGrid w:val="0"/>
        <w:jc w:val="left"/>
        <w:rPr>
          <w:rFonts w:ascii="Times New Roman" w:hAnsi="Times New Roman" w:cs="Times New Roman"/>
          <w:b/>
          <w:bCs/>
          <w:sz w:val="24"/>
          <w:szCs w:val="24"/>
          <w:u w:val="single"/>
        </w:rPr>
      </w:pPr>
      <w:r w:rsidRPr="00DD251C">
        <w:rPr>
          <w:rFonts w:ascii="Times New Roman" w:hAnsi="Times New Roman" w:cs="Times New Roman"/>
          <w:b/>
          <w:bCs/>
          <w:sz w:val="24"/>
          <w:szCs w:val="24"/>
          <w:u w:val="single"/>
        </w:rPr>
        <w:t>Systematic Review Article</w:t>
      </w:r>
    </w:p>
    <w:p w14:paraId="01BB3111" w14:textId="77777777" w:rsidR="00DD251C" w:rsidRPr="00DD251C" w:rsidRDefault="00DD251C" w:rsidP="00DD251C">
      <w:pPr>
        <w:snapToGrid w:val="0"/>
        <w:jc w:val="left"/>
        <w:rPr>
          <w:rFonts w:ascii="Times New Roman" w:hAnsi="Times New Roman" w:cs="Times New Roman"/>
          <w:b/>
          <w:bCs/>
          <w:sz w:val="24"/>
          <w:szCs w:val="24"/>
          <w:u w:val="single"/>
        </w:rPr>
      </w:pPr>
    </w:p>
    <w:p w14:paraId="64B8CC4D" w14:textId="37C85B5B" w:rsidR="003D58EB" w:rsidRPr="00A00EFD" w:rsidRDefault="003D58EB" w:rsidP="00254CF3">
      <w:pPr>
        <w:snapToGrid w:val="0"/>
        <w:jc w:val="center"/>
        <w:rPr>
          <w:rFonts w:ascii="Times New Roman" w:hAnsi="Times New Roman" w:cs="Times New Roman"/>
          <w:b/>
          <w:bCs/>
          <w:sz w:val="24"/>
          <w:szCs w:val="24"/>
        </w:rPr>
      </w:pPr>
      <w:r w:rsidRPr="00A00EFD">
        <w:rPr>
          <w:rFonts w:ascii="Times New Roman" w:hAnsi="Times New Roman" w:cs="Times New Roman"/>
          <w:b/>
          <w:bCs/>
          <w:sz w:val="24"/>
          <w:szCs w:val="24"/>
        </w:rPr>
        <w:t xml:space="preserve">The Influence </w:t>
      </w:r>
      <w:r w:rsidR="009D00F3" w:rsidRPr="00A00EFD">
        <w:rPr>
          <w:rFonts w:ascii="Times New Roman" w:hAnsi="Times New Roman" w:cs="Times New Roman"/>
          <w:b/>
          <w:bCs/>
          <w:sz w:val="24"/>
          <w:szCs w:val="24"/>
        </w:rPr>
        <w:t>o</w:t>
      </w:r>
      <w:r w:rsidRPr="00A00EFD">
        <w:rPr>
          <w:rFonts w:ascii="Times New Roman" w:hAnsi="Times New Roman" w:cs="Times New Roman"/>
          <w:b/>
          <w:bCs/>
          <w:sz w:val="24"/>
          <w:szCs w:val="24"/>
        </w:rPr>
        <w:t xml:space="preserve">f Gender Stereotype </w:t>
      </w:r>
      <w:r w:rsidR="009D00F3" w:rsidRPr="00A00EFD">
        <w:rPr>
          <w:rFonts w:ascii="Times New Roman" w:hAnsi="Times New Roman" w:cs="Times New Roman"/>
          <w:b/>
          <w:bCs/>
          <w:sz w:val="24"/>
          <w:szCs w:val="24"/>
        </w:rPr>
        <w:t>a</w:t>
      </w:r>
      <w:r w:rsidRPr="00A00EFD">
        <w:rPr>
          <w:rFonts w:ascii="Times New Roman" w:hAnsi="Times New Roman" w:cs="Times New Roman"/>
          <w:b/>
          <w:bCs/>
          <w:sz w:val="24"/>
          <w:szCs w:val="24"/>
        </w:rPr>
        <w:t xml:space="preserve">nd Gender Bias </w:t>
      </w:r>
      <w:r w:rsidR="009D00F3" w:rsidRPr="00A00EFD">
        <w:rPr>
          <w:rFonts w:ascii="Times New Roman" w:hAnsi="Times New Roman" w:cs="Times New Roman"/>
          <w:b/>
          <w:bCs/>
          <w:sz w:val="24"/>
          <w:szCs w:val="24"/>
        </w:rPr>
        <w:t>o</w:t>
      </w:r>
      <w:r w:rsidRPr="00A00EFD">
        <w:rPr>
          <w:rFonts w:ascii="Times New Roman" w:hAnsi="Times New Roman" w:cs="Times New Roman"/>
          <w:b/>
          <w:bCs/>
          <w:sz w:val="24"/>
          <w:szCs w:val="24"/>
        </w:rPr>
        <w:t xml:space="preserve">n </w:t>
      </w:r>
      <w:r w:rsidR="009D00F3" w:rsidRPr="00A00EFD">
        <w:rPr>
          <w:rFonts w:ascii="Times New Roman" w:hAnsi="Times New Roman" w:cs="Times New Roman"/>
          <w:b/>
          <w:bCs/>
          <w:sz w:val="24"/>
          <w:szCs w:val="24"/>
        </w:rPr>
        <w:t>t</w:t>
      </w:r>
      <w:r w:rsidRPr="00A00EFD">
        <w:rPr>
          <w:rFonts w:ascii="Times New Roman" w:hAnsi="Times New Roman" w:cs="Times New Roman"/>
          <w:b/>
          <w:bCs/>
          <w:sz w:val="24"/>
          <w:szCs w:val="24"/>
        </w:rPr>
        <w:t>he Early Childhood Education: A Systematic Review</w:t>
      </w:r>
    </w:p>
    <w:p w14:paraId="4A039982" w14:textId="77777777" w:rsidR="003D58EB" w:rsidRPr="00A00EFD" w:rsidRDefault="003D58EB" w:rsidP="00254CF3">
      <w:pPr>
        <w:snapToGrid w:val="0"/>
        <w:rPr>
          <w:rFonts w:ascii="Times New Roman" w:hAnsi="Times New Roman" w:cs="Times New Roman"/>
          <w:sz w:val="24"/>
          <w:szCs w:val="24"/>
        </w:rPr>
      </w:pPr>
    </w:p>
    <w:p w14:paraId="155AC460" w14:textId="77777777" w:rsidR="00254CF3" w:rsidRPr="00A00EFD" w:rsidRDefault="00254CF3" w:rsidP="00254CF3">
      <w:pPr>
        <w:snapToGrid w:val="0"/>
        <w:rPr>
          <w:rFonts w:ascii="Times New Roman" w:hAnsi="Times New Roman" w:cs="Times New Roman"/>
          <w:sz w:val="24"/>
          <w:szCs w:val="24"/>
        </w:rPr>
      </w:pPr>
    </w:p>
    <w:p w14:paraId="53DF86C6" w14:textId="77777777" w:rsidR="00254CF3" w:rsidRPr="00A00EFD" w:rsidRDefault="00254CF3" w:rsidP="00254CF3">
      <w:pPr>
        <w:snapToGrid w:val="0"/>
        <w:rPr>
          <w:rFonts w:ascii="Times New Roman" w:hAnsi="Times New Roman" w:cs="Times New Roman"/>
          <w:sz w:val="24"/>
          <w:szCs w:val="24"/>
        </w:rPr>
      </w:pPr>
      <w:bookmarkStart w:id="0" w:name="_GoBack"/>
      <w:bookmarkEnd w:id="0"/>
    </w:p>
    <w:p w14:paraId="5A36EDD3" w14:textId="77777777" w:rsidR="00861785" w:rsidRPr="00A00EFD" w:rsidRDefault="00861785" w:rsidP="00254CF3">
      <w:pPr>
        <w:snapToGrid w:val="0"/>
        <w:rPr>
          <w:rFonts w:ascii="Times New Roman" w:hAnsi="Times New Roman" w:cs="Times New Roman"/>
          <w:sz w:val="24"/>
          <w:szCs w:val="24"/>
        </w:rPr>
      </w:pPr>
    </w:p>
    <w:p w14:paraId="3B5087D0" w14:textId="1B7711C1" w:rsidR="00254CF3" w:rsidRPr="00A00EFD" w:rsidRDefault="009E1CCF" w:rsidP="00254CF3">
      <w:pPr>
        <w:snapToGrid w:val="0"/>
        <w:rPr>
          <w:sz w:val="24"/>
          <w:szCs w:val="24"/>
        </w:rPr>
      </w:pPr>
      <w:r w:rsidRPr="00A00EFD">
        <w:rPr>
          <w:rFonts w:ascii="Times New Roman" w:hAnsi="Times New Roman" w:cs="Times New Roman" w:hint="eastAsia"/>
          <w:b/>
          <w:bCs/>
          <w:sz w:val="24"/>
          <w:szCs w:val="24"/>
        </w:rPr>
        <w:t>Abstract</w:t>
      </w:r>
    </w:p>
    <w:p w14:paraId="579FF298" w14:textId="69D0DBC7" w:rsidR="009E1CCF" w:rsidRPr="00A00EFD" w:rsidRDefault="00C67F88"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Gender stereotypes and gender bias affect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s early learning and social development, but their impacts </w:t>
      </w:r>
      <w:r w:rsidR="00247E8C" w:rsidRPr="00A00EFD">
        <w:rPr>
          <w:rFonts w:ascii="Times New Roman" w:hAnsi="Times New Roman" w:cs="Times New Roman"/>
          <w:sz w:val="24"/>
          <w:szCs w:val="24"/>
        </w:rPr>
        <w:t>on</w:t>
      </w:r>
      <w:r w:rsidRPr="00A00EFD">
        <w:rPr>
          <w:rFonts w:ascii="Times New Roman" w:hAnsi="Times New Roman" w:cs="Times New Roman" w:hint="eastAsia"/>
          <w:sz w:val="24"/>
          <w:szCs w:val="24"/>
        </w:rPr>
        <w:t xml:space="preserve"> Early Childhood Education (ECE) </w:t>
      </w:r>
      <w:r w:rsidR="00247E8C" w:rsidRPr="00A00EFD">
        <w:rPr>
          <w:rFonts w:ascii="Times New Roman" w:hAnsi="Times New Roman" w:cs="Times New Roman"/>
          <w:sz w:val="24"/>
          <w:szCs w:val="24"/>
        </w:rPr>
        <w:t xml:space="preserve">require a </w:t>
      </w:r>
      <w:r w:rsidRPr="00A00EFD">
        <w:rPr>
          <w:rFonts w:ascii="Times New Roman" w:hAnsi="Times New Roman" w:cs="Times New Roman" w:hint="eastAsia"/>
          <w:sz w:val="24"/>
          <w:szCs w:val="24"/>
        </w:rPr>
        <w:t>systematic clarification. This PRISMA systematic review summarizes evidence from 66 empirical studies, published between 2020 and 2024, to describe how gendered expectations shape ECE.</w:t>
      </w:r>
      <w:r w:rsidR="00254CF3"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Children as young as three show implicit and explicit gender stereotypes that influence their play preferences, behavioral characteristics, emotional expression, STEM participation, and early career aspirations. Teachers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gender-role attitudes and classroom practices amplify or diminish these gendered patterns, while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literature and media often depict stereotypical gender images. Intervention studies reveal that children</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s stereotypes and educators</w:t>
      </w:r>
      <w:r w:rsidR="00254CF3" w:rsidRPr="00A00EFD">
        <w:rPr>
          <w:rFonts w:ascii="Times New Roman" w:hAnsi="Times New Roman" w:cs="Times New Roman"/>
          <w:sz w:val="24"/>
          <w:szCs w:val="24"/>
        </w:rPr>
        <w:t>’</w:t>
      </w:r>
      <w:r w:rsidRPr="00A00EFD">
        <w:rPr>
          <w:rFonts w:ascii="Times New Roman" w:hAnsi="Times New Roman" w:cs="Times New Roman" w:hint="eastAsia"/>
          <w:sz w:val="24"/>
          <w:szCs w:val="24"/>
        </w:rPr>
        <w:t xml:space="preserve"> biases are targets of change that are amenable to pedagogical interventions</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Together, these studies suggest that intentional, research</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informed efforts are needed to address gender stereotypes and biases in ECE settings to create gender</w:t>
      </w:r>
      <w:r w:rsidR="00247E8C" w:rsidRPr="00A00EFD">
        <w:rPr>
          <w:rFonts w:ascii="Times New Roman" w:hAnsi="Times New Roman" w:cs="Times New Roman"/>
          <w:sz w:val="24"/>
          <w:szCs w:val="24"/>
        </w:rPr>
        <w:t xml:space="preserve"> </w:t>
      </w:r>
      <w:r w:rsidRPr="00A00EFD">
        <w:rPr>
          <w:rFonts w:ascii="Times New Roman" w:hAnsi="Times New Roman" w:cs="Times New Roman" w:hint="eastAsia"/>
          <w:sz w:val="24"/>
          <w:szCs w:val="24"/>
        </w:rPr>
        <w:t>equitable learning environments that benefit all children.</w:t>
      </w:r>
    </w:p>
    <w:p w14:paraId="114EA46F" w14:textId="77777777" w:rsidR="009E1CCF" w:rsidRPr="00A00EFD" w:rsidRDefault="009E1CCF" w:rsidP="00254CF3">
      <w:pPr>
        <w:snapToGrid w:val="0"/>
        <w:rPr>
          <w:rFonts w:ascii="Times New Roman" w:hAnsi="Times New Roman" w:cs="Times New Roman"/>
          <w:sz w:val="24"/>
          <w:szCs w:val="24"/>
        </w:rPr>
      </w:pPr>
    </w:p>
    <w:p w14:paraId="2B80389D" w14:textId="676F4FD8" w:rsidR="009E1CCF" w:rsidRPr="00A00EFD" w:rsidRDefault="009E1CCF" w:rsidP="00254CF3">
      <w:pPr>
        <w:snapToGrid w:val="0"/>
        <w:rPr>
          <w:rFonts w:ascii="Times New Roman" w:hAnsi="Times New Roman" w:cs="Times New Roman"/>
          <w:sz w:val="24"/>
          <w:szCs w:val="24"/>
        </w:rPr>
      </w:pPr>
      <w:r w:rsidRPr="00A00EFD">
        <w:rPr>
          <w:rFonts w:ascii="Times New Roman" w:hAnsi="Times New Roman" w:cs="Times New Roman" w:hint="eastAsia"/>
          <w:b/>
          <w:bCs/>
          <w:sz w:val="24"/>
          <w:szCs w:val="24"/>
        </w:rPr>
        <w:t>Keywords:</w:t>
      </w:r>
      <w:r w:rsidR="00C67F88" w:rsidRPr="00A00EFD">
        <w:rPr>
          <w:rFonts w:hint="eastAsia"/>
          <w:sz w:val="24"/>
          <w:szCs w:val="24"/>
        </w:rPr>
        <w:t xml:space="preserve"> </w:t>
      </w:r>
      <w:r w:rsidR="00C67F88" w:rsidRPr="00A00EFD">
        <w:rPr>
          <w:rFonts w:ascii="Times New Roman" w:hAnsi="Times New Roman" w:cs="Times New Roman" w:hint="eastAsia"/>
          <w:sz w:val="24"/>
          <w:szCs w:val="24"/>
        </w:rPr>
        <w:t>Gender stereotypes; Gender bias; Early childhood education; Preschool; Play; STEM; Children</w:t>
      </w:r>
      <w:r w:rsidR="00254CF3" w:rsidRPr="00A00EFD">
        <w:rPr>
          <w:rFonts w:ascii="Times New Roman" w:hAnsi="Times New Roman" w:cs="Times New Roman"/>
          <w:sz w:val="24"/>
          <w:szCs w:val="24"/>
        </w:rPr>
        <w:t>’</w:t>
      </w:r>
      <w:r w:rsidR="00C67F88" w:rsidRPr="00A00EFD">
        <w:rPr>
          <w:rFonts w:ascii="Times New Roman" w:hAnsi="Times New Roman" w:cs="Times New Roman" w:hint="eastAsia"/>
          <w:sz w:val="24"/>
          <w:szCs w:val="24"/>
        </w:rPr>
        <w:t>s literature; PRISMA review.</w:t>
      </w:r>
    </w:p>
    <w:p w14:paraId="0171D3A8" w14:textId="77777777" w:rsidR="00A37F46" w:rsidRPr="00A00EFD" w:rsidRDefault="00A37F46" w:rsidP="00254CF3">
      <w:pPr>
        <w:snapToGrid w:val="0"/>
        <w:rPr>
          <w:rFonts w:ascii="Times New Roman" w:hAnsi="Times New Roman" w:cs="Times New Roman"/>
          <w:sz w:val="24"/>
          <w:szCs w:val="24"/>
        </w:rPr>
      </w:pPr>
    </w:p>
    <w:p w14:paraId="42057EBB" w14:textId="6D6580E2" w:rsidR="003D58EB" w:rsidRPr="00A00EFD" w:rsidRDefault="00CC130A" w:rsidP="00254CF3">
      <w:pPr>
        <w:pStyle w:val="ListParagraph"/>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Introduction</w:t>
      </w:r>
    </w:p>
    <w:p w14:paraId="5D5D2176" w14:textId="77777777" w:rsidR="003D58EB" w:rsidRPr="00A00EFD" w:rsidRDefault="003D58EB" w:rsidP="00254CF3">
      <w:pPr>
        <w:snapToGrid w:val="0"/>
        <w:rPr>
          <w:rFonts w:ascii="Times New Roman" w:hAnsi="Times New Roman" w:cs="Times New Roman"/>
          <w:b/>
          <w:bCs/>
          <w:sz w:val="24"/>
          <w:szCs w:val="24"/>
        </w:rPr>
      </w:pPr>
    </w:p>
    <w:p w14:paraId="6DD5ACBB" w14:textId="3F60AA83" w:rsidR="003D58EB" w:rsidRPr="00A00EFD" w:rsidRDefault="003D58E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861785" w:rsidRPr="00A00EFD">
        <w:rPr>
          <w:rFonts w:ascii="Times New Roman" w:hAnsi="Times New Roman" w:cs="Times New Roman"/>
          <w:sz w:val="24"/>
          <w:szCs w:val="24"/>
        </w:rPr>
        <w:tab/>
      </w:r>
      <w:r w:rsidRPr="00A00EFD">
        <w:rPr>
          <w:rFonts w:ascii="Times New Roman" w:hAnsi="Times New Roman" w:cs="Times New Roman"/>
          <w:sz w:val="24"/>
          <w:szCs w:val="24"/>
        </w:rPr>
        <w:t xml:space="preserve">Childs form gender stereotypes and bias based on the </w:t>
      </w:r>
      <w:r w:rsidR="00F103AA" w:rsidRPr="00A00EFD">
        <w:rPr>
          <w:rFonts w:ascii="Times New Roman" w:hAnsi="Times New Roman" w:cs="Times New Roman"/>
          <w:sz w:val="24"/>
          <w:szCs w:val="24"/>
        </w:rPr>
        <w:t>expectations</w:t>
      </w:r>
      <w:r w:rsidRPr="00A00EFD">
        <w:rPr>
          <w:rFonts w:ascii="Times New Roman" w:hAnsi="Times New Roman" w:cs="Times New Roman"/>
          <w:sz w:val="24"/>
          <w:szCs w:val="24"/>
        </w:rPr>
        <w:t xml:space="preserve"> and actions of their instructors, classmates and parents (Halim &amp; Lindner, 2013; Martin, 2011).</w:t>
      </w:r>
      <w:r w:rsidR="00A52571" w:rsidRPr="00A00EFD">
        <w:rPr>
          <w:rFonts w:ascii="Times New Roman" w:hAnsi="Times New Roman" w:cs="Times New Roman" w:hint="eastAsia"/>
          <w:sz w:val="24"/>
          <w:szCs w:val="24"/>
        </w:rPr>
        <w:t xml:space="preserve"> Gender stereotypes can constrain cognitive development and behavior patterns, limiting children's engagement in nontraditional activities and influencing their future career aspirations (Li, 2025). Teachers' gender stereotypes can lead to imbalanced support and opportunities for children, reinforcing traditional gender roles and affecting physical, motoric, and social-emotional development (Churiyah &amp; Hasibuan, 2024).</w:t>
      </w:r>
    </w:p>
    <w:p w14:paraId="0D8A03DB" w14:textId="77777777" w:rsidR="003D58EB" w:rsidRPr="00A00EFD" w:rsidRDefault="003D58EB" w:rsidP="00254CF3">
      <w:pPr>
        <w:snapToGrid w:val="0"/>
        <w:rPr>
          <w:rFonts w:ascii="Times New Roman" w:hAnsi="Times New Roman" w:cs="Times New Roman"/>
          <w:sz w:val="24"/>
          <w:szCs w:val="24"/>
        </w:rPr>
      </w:pPr>
    </w:p>
    <w:p w14:paraId="3A4B8F13" w14:textId="1971754C" w:rsidR="003D58EB" w:rsidRPr="00A00EFD" w:rsidRDefault="003D58E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496842" w:rsidRPr="00A00EFD">
        <w:rPr>
          <w:rFonts w:ascii="Times New Roman" w:hAnsi="Times New Roman" w:cs="Times New Roman"/>
          <w:sz w:val="24"/>
          <w:szCs w:val="24"/>
        </w:rPr>
        <w:tab/>
      </w:r>
      <w:r w:rsidRPr="00A00EFD">
        <w:rPr>
          <w:rFonts w:ascii="Times New Roman" w:hAnsi="Times New Roman" w:cs="Times New Roman"/>
          <w:sz w:val="24"/>
          <w:szCs w:val="24"/>
        </w:rPr>
        <w:t>Researchers argue that parents' and teachers' behaviors, to some extent, deprive children of choices and contribute to gender stereotypes (Callahan &amp; Lucy, 2019; Tayler &amp; Price, 2019). When children identify with a gender stereotype, they are more likely to act accordingly (Eckert &amp; McConnell, 2013; Tobin et al., 2010). Such conduct can have an impact on children's decisions, abilities, and relationships (Halim &amp; Lindner, 2013). For example, children may assume that boys can only prefer blue and not pink, with girls believing that they can only like pink. When a boy or girl selects pink or blue, there may be fears that they are betraying their gender and becoming different (Tayler &amp; Price, 2019).</w:t>
      </w:r>
    </w:p>
    <w:p w14:paraId="7DEECEC8" w14:textId="77777777" w:rsidR="003D58EB" w:rsidRPr="00A00EFD" w:rsidRDefault="003D58EB" w:rsidP="00254CF3">
      <w:pPr>
        <w:snapToGrid w:val="0"/>
        <w:rPr>
          <w:rFonts w:ascii="Times New Roman" w:hAnsi="Times New Roman" w:cs="Times New Roman"/>
          <w:sz w:val="24"/>
          <w:szCs w:val="24"/>
        </w:rPr>
      </w:pPr>
    </w:p>
    <w:p w14:paraId="6A44A0A1" w14:textId="4A4234DD" w:rsidR="003D58EB" w:rsidRPr="00A00EFD" w:rsidRDefault="00496842"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 xml:space="preserve">Gender stereotypes affect children's engagement in educational settings, which is a predictor of their educational success. Ensuring equal opportunities for boys and girls is essential for improving educational outcomes (Pinel, 2021). Influential factors </w:t>
      </w:r>
      <w:r w:rsidRPr="00A00EFD">
        <w:rPr>
          <w:rFonts w:ascii="Times New Roman" w:hAnsi="Times New Roman" w:cs="Times New Roman" w:hint="eastAsia"/>
          <w:sz w:val="24"/>
          <w:szCs w:val="24"/>
        </w:rPr>
        <w:lastRenderedPageBreak/>
        <w:t>include adult language, dressing, material provision, and media exposure, which contribute to the formation of gender stereotypes in young children (Shi, 2023). The sociocultural and family environments play a crucial role in shaping children's gender-related self-perceptions and behaviors during early childhood (Li, 2025).</w:t>
      </w:r>
    </w:p>
    <w:p w14:paraId="72C7AA98" w14:textId="77777777" w:rsidR="003D58EB" w:rsidRPr="00A00EFD" w:rsidRDefault="003D58EB" w:rsidP="00254CF3">
      <w:pPr>
        <w:snapToGrid w:val="0"/>
        <w:rPr>
          <w:rFonts w:ascii="Times New Roman" w:hAnsi="Times New Roman" w:cs="Times New Roman"/>
          <w:sz w:val="24"/>
          <w:szCs w:val="24"/>
        </w:rPr>
      </w:pPr>
    </w:p>
    <w:p w14:paraId="31CFF58D" w14:textId="29D2D3DB" w:rsidR="00C10FCA" w:rsidRPr="00A00EFD" w:rsidRDefault="00C10FC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 xml:space="preserve">This systematic review aims to examine how gender stereotypes and gender bias influence early childhood education (ECE). Specifically, the review addresses the following research question: What </w:t>
      </w:r>
      <w:proofErr w:type="gramStart"/>
      <w:r w:rsidR="002B3CD6" w:rsidRPr="00A00EFD">
        <w:rPr>
          <w:rFonts w:ascii="Times New Roman" w:hAnsi="Times New Roman" w:cs="Times New Roman" w:hint="eastAsia"/>
          <w:sz w:val="24"/>
          <w:szCs w:val="24"/>
        </w:rPr>
        <w:t>are</w:t>
      </w:r>
      <w:proofErr w:type="gramEnd"/>
      <w:r w:rsidRPr="00A00EFD">
        <w:rPr>
          <w:rFonts w:ascii="Times New Roman" w:hAnsi="Times New Roman" w:cs="Times New Roman" w:hint="eastAsia"/>
          <w:sz w:val="24"/>
          <w:szCs w:val="24"/>
        </w:rPr>
        <w:t xml:space="preserve"> the influence of gender stereotypes and bias on early childhood education? </w:t>
      </w:r>
    </w:p>
    <w:p w14:paraId="6DF4C476" w14:textId="77777777" w:rsidR="00C10FCA" w:rsidRPr="00A00EFD" w:rsidRDefault="00C10FCA" w:rsidP="00254CF3">
      <w:pPr>
        <w:snapToGrid w:val="0"/>
        <w:rPr>
          <w:rFonts w:ascii="Times New Roman" w:hAnsi="Times New Roman" w:cs="Times New Roman"/>
          <w:sz w:val="24"/>
          <w:szCs w:val="24"/>
        </w:rPr>
      </w:pPr>
    </w:p>
    <w:p w14:paraId="4607FF69" w14:textId="0442D8F2" w:rsidR="00496842" w:rsidRPr="00A00EFD" w:rsidRDefault="00C10FC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Pr="00A00EFD">
        <w:rPr>
          <w:rFonts w:ascii="Times New Roman" w:hAnsi="Times New Roman" w:cs="Times New Roman" w:hint="eastAsia"/>
          <w:sz w:val="24"/>
          <w:szCs w:val="24"/>
        </w:rPr>
        <w:t>This study systematically reviews recent research on how gender stereotypes and biases influence early childhood education (ECE). Following the PRISMA 2020 statement, this article synthesizes studies from 2020 to 202</w:t>
      </w:r>
      <w:r w:rsidR="00CA0489" w:rsidRPr="00A00EFD">
        <w:rPr>
          <w:rFonts w:ascii="Times New Roman" w:hAnsi="Times New Roman" w:cs="Times New Roman" w:hint="eastAsia"/>
          <w:sz w:val="24"/>
          <w:szCs w:val="24"/>
        </w:rPr>
        <w:t>4</w:t>
      </w:r>
      <w:r w:rsidRPr="00A00EFD">
        <w:rPr>
          <w:rFonts w:ascii="Times New Roman" w:hAnsi="Times New Roman" w:cs="Times New Roman" w:hint="eastAsia"/>
          <w:sz w:val="24"/>
          <w:szCs w:val="24"/>
        </w:rPr>
        <w:t xml:space="preserve"> to examine how gendered stereotypes and bias shape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play, learning, teacher interactions and so on. </w:t>
      </w:r>
    </w:p>
    <w:p w14:paraId="6E7084EE" w14:textId="77777777" w:rsidR="00C10FCA" w:rsidRPr="00A00EFD" w:rsidRDefault="00C10FCA" w:rsidP="00254CF3">
      <w:pPr>
        <w:snapToGrid w:val="0"/>
        <w:rPr>
          <w:rFonts w:ascii="Times New Roman" w:hAnsi="Times New Roman" w:cs="Times New Roman"/>
          <w:sz w:val="24"/>
          <w:szCs w:val="24"/>
        </w:rPr>
      </w:pPr>
    </w:p>
    <w:p w14:paraId="236E3B1D" w14:textId="4341F3B9" w:rsidR="0033650A" w:rsidRPr="00A00EFD" w:rsidRDefault="00CC130A" w:rsidP="00254CF3">
      <w:pPr>
        <w:pStyle w:val="ListParagraph"/>
        <w:numPr>
          <w:ilvl w:val="0"/>
          <w:numId w:val="1"/>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D58EB" w:rsidRPr="00A00EFD">
        <w:rPr>
          <w:rFonts w:ascii="Times New Roman" w:hAnsi="Times New Roman" w:cs="Times New Roman"/>
          <w:b/>
          <w:bCs/>
          <w:sz w:val="24"/>
          <w:szCs w:val="24"/>
        </w:rPr>
        <w:t>Methods</w:t>
      </w:r>
    </w:p>
    <w:p w14:paraId="2E75D9FA" w14:textId="77777777" w:rsidR="005A4979" w:rsidRPr="00A00EFD" w:rsidRDefault="005A4979" w:rsidP="00254CF3">
      <w:pPr>
        <w:snapToGrid w:val="0"/>
        <w:rPr>
          <w:rFonts w:ascii="Times New Roman" w:hAnsi="Times New Roman" w:cs="Times New Roman"/>
          <w:b/>
          <w:bCs/>
          <w:sz w:val="24"/>
          <w:szCs w:val="24"/>
        </w:rPr>
      </w:pPr>
    </w:p>
    <w:p w14:paraId="175BF226" w14:textId="49DE3AC4" w:rsidR="0033650A" w:rsidRPr="00A00EFD" w:rsidRDefault="00CC130A" w:rsidP="00254CF3">
      <w:pPr>
        <w:pStyle w:val="ListParagraph"/>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33650A" w:rsidRPr="00A00EFD">
        <w:rPr>
          <w:rFonts w:ascii="Times New Roman" w:hAnsi="Times New Roman" w:cs="Times New Roman"/>
          <w:b/>
          <w:bCs/>
          <w:sz w:val="24"/>
          <w:szCs w:val="24"/>
        </w:rPr>
        <w:t>Identification</w:t>
      </w:r>
    </w:p>
    <w:p w14:paraId="349FEF75" w14:textId="77777777" w:rsidR="005A4979" w:rsidRPr="00A00EFD" w:rsidRDefault="005A4979" w:rsidP="00254CF3">
      <w:pPr>
        <w:pStyle w:val="ListParagraph"/>
        <w:snapToGrid w:val="0"/>
        <w:ind w:left="360"/>
        <w:rPr>
          <w:rFonts w:ascii="Times New Roman" w:hAnsi="Times New Roman" w:cs="Times New Roman"/>
          <w:b/>
          <w:bCs/>
          <w:sz w:val="24"/>
          <w:szCs w:val="24"/>
        </w:rPr>
      </w:pPr>
    </w:p>
    <w:p w14:paraId="27A5E947" w14:textId="255E03FA" w:rsidR="00725EEA" w:rsidRPr="00A00EFD" w:rsidRDefault="00857745" w:rsidP="00254CF3">
      <w:pPr>
        <w:pStyle w:val="ListParagraph"/>
        <w:snapToGrid w:val="0"/>
        <w:ind w:left="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this study, the research string using related keywords was as follows: (kindergarten* OR preschool* OR early childhood education*) AND (gender bias OR gender stereotypes) in the Scopus and WoS database. The search filed limit to the abstract, title and keywords of the research.</w:t>
      </w:r>
      <w:r w:rsidR="00725EEA" w:rsidRPr="00A00EFD">
        <w:rPr>
          <w:rFonts w:ascii="Times New Roman" w:hAnsi="Times New Roman" w:cs="Times New Roman"/>
          <w:sz w:val="24"/>
          <w:szCs w:val="24"/>
        </w:rPr>
        <w:t xml:space="preserve"> All the records </w:t>
      </w:r>
      <w:proofErr w:type="gramStart"/>
      <w:r w:rsidR="00725EEA" w:rsidRPr="00A00EFD">
        <w:rPr>
          <w:rFonts w:ascii="Times New Roman" w:hAnsi="Times New Roman" w:cs="Times New Roman"/>
          <w:sz w:val="24"/>
          <w:szCs w:val="24"/>
        </w:rPr>
        <w:t>was</w:t>
      </w:r>
      <w:proofErr w:type="gramEnd"/>
      <w:r w:rsidR="00725EEA" w:rsidRPr="00A00EFD">
        <w:rPr>
          <w:rFonts w:ascii="Times New Roman" w:hAnsi="Times New Roman" w:cs="Times New Roman"/>
          <w:sz w:val="24"/>
          <w:szCs w:val="24"/>
        </w:rPr>
        <w:t xml:space="preserve"> imported into EndNote 2025 for reference management.</w:t>
      </w:r>
    </w:p>
    <w:p w14:paraId="609C1F87" w14:textId="77777777" w:rsidR="00725EEA" w:rsidRPr="00A00EFD" w:rsidRDefault="00725EEA" w:rsidP="00254CF3">
      <w:pPr>
        <w:pStyle w:val="ListParagraph"/>
        <w:snapToGrid w:val="0"/>
        <w:ind w:left="360"/>
        <w:rPr>
          <w:rFonts w:ascii="Times New Roman" w:hAnsi="Times New Roman" w:cs="Times New Roman"/>
          <w:b/>
          <w:bCs/>
          <w:sz w:val="24"/>
          <w:szCs w:val="24"/>
        </w:rPr>
      </w:pPr>
    </w:p>
    <w:p w14:paraId="442A3F0F" w14:textId="22CB5C1F" w:rsidR="00CA0CC4" w:rsidRPr="00A00EFD" w:rsidRDefault="0033650A"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CA0CC4" w:rsidRPr="00A00EFD">
        <w:rPr>
          <w:rFonts w:ascii="Times New Roman" w:hAnsi="Times New Roman" w:cs="Times New Roman"/>
          <w:sz w:val="24"/>
          <w:szCs w:val="24"/>
        </w:rPr>
        <w:t>During the identification stage,</w:t>
      </w:r>
      <w:r w:rsidRPr="00A00EFD">
        <w:rPr>
          <w:rFonts w:ascii="Times New Roman" w:hAnsi="Times New Roman" w:cs="Times New Roman"/>
          <w:sz w:val="24"/>
          <w:szCs w:val="24"/>
        </w:rPr>
        <w:t xml:space="preserve"> first of all,</w:t>
      </w:r>
      <w:r w:rsidR="00CA0CC4" w:rsidRPr="00A00EFD">
        <w:rPr>
          <w:rFonts w:ascii="Times New Roman" w:hAnsi="Times New Roman" w:cs="Times New Roman"/>
          <w:sz w:val="24"/>
          <w:szCs w:val="24"/>
        </w:rPr>
        <w:t xml:space="preserve"> </w:t>
      </w:r>
      <w:r w:rsidR="006753BE" w:rsidRPr="00A00EFD">
        <w:rPr>
          <w:rFonts w:ascii="Times New Roman" w:hAnsi="Times New Roman" w:cs="Times New Roman"/>
          <w:sz w:val="24"/>
          <w:szCs w:val="24"/>
        </w:rPr>
        <w:t>125 records from Scopus</w:t>
      </w:r>
      <w:r w:rsidRPr="00A00EFD">
        <w:rPr>
          <w:rFonts w:ascii="Times New Roman" w:hAnsi="Times New Roman" w:cs="Times New Roman"/>
          <w:sz w:val="24"/>
          <w:szCs w:val="24"/>
        </w:rPr>
        <w:t xml:space="preserve">, 691 records from WoS </w:t>
      </w:r>
      <w:r w:rsidR="006753BE" w:rsidRPr="00A00EFD">
        <w:rPr>
          <w:rFonts w:ascii="Times New Roman" w:hAnsi="Times New Roman" w:cs="Times New Roman"/>
          <w:sz w:val="24"/>
          <w:szCs w:val="24"/>
        </w:rPr>
        <w:t>were identified using the search strings mentioned above.</w:t>
      </w:r>
      <w:r w:rsidRPr="00A00EFD">
        <w:rPr>
          <w:rFonts w:ascii="Times New Roman" w:hAnsi="Times New Roman" w:cs="Times New Roman"/>
          <w:sz w:val="24"/>
          <w:szCs w:val="24"/>
        </w:rPr>
        <w:t xml:space="preserve"> Secondly,</w:t>
      </w:r>
      <w:r w:rsidR="006753BE" w:rsidRPr="00A00EFD">
        <w:rPr>
          <w:rFonts w:ascii="Times New Roman" w:hAnsi="Times New Roman" w:cs="Times New Roman"/>
          <w:sz w:val="24"/>
          <w:szCs w:val="24"/>
        </w:rPr>
        <w:t xml:space="preserve"> </w:t>
      </w:r>
      <w:r w:rsidR="000B33A9" w:rsidRPr="00A00EFD">
        <w:rPr>
          <w:rFonts w:ascii="Times New Roman" w:hAnsi="Times New Roman" w:cs="Times New Roman"/>
          <w:sz w:val="24"/>
          <w:szCs w:val="24"/>
        </w:rPr>
        <w:t>84 records from Scopus,</w:t>
      </w:r>
      <w:r w:rsidRPr="00A00EFD">
        <w:rPr>
          <w:rFonts w:ascii="Times New Roman" w:hAnsi="Times New Roman" w:cs="Times New Roman"/>
          <w:sz w:val="24"/>
          <w:szCs w:val="24"/>
        </w:rPr>
        <w:t xml:space="preserve"> 469 records from WoS were excluded due to the following reasons 1) Published date not within 2020~2024. 2) Not published in English. 3) Not published as journal articles (Such as commentaries, letters to the editor, reviews, conference abstracts, and grey literature were excluded). </w:t>
      </w:r>
      <w:r w:rsidR="000B2394" w:rsidRPr="00A00EFD">
        <w:rPr>
          <w:rFonts w:ascii="Times New Roman" w:hAnsi="Times New Roman" w:cs="Times New Roman"/>
          <w:sz w:val="24"/>
          <w:szCs w:val="24"/>
        </w:rPr>
        <w:t xml:space="preserve">These limitations were applied in the searching page of Scopus and WoS database. </w:t>
      </w:r>
      <w:r w:rsidRPr="00A00EFD">
        <w:rPr>
          <w:rFonts w:ascii="Times New Roman" w:hAnsi="Times New Roman" w:cs="Times New Roman"/>
          <w:sz w:val="24"/>
          <w:szCs w:val="24"/>
        </w:rPr>
        <w:t xml:space="preserve">Thirdly, </w:t>
      </w:r>
      <w:r w:rsidR="000B2394" w:rsidRPr="00A00EFD">
        <w:rPr>
          <w:rFonts w:ascii="Times New Roman" w:hAnsi="Times New Roman" w:cs="Times New Roman"/>
          <w:sz w:val="24"/>
          <w:szCs w:val="24"/>
        </w:rPr>
        <w:t>2</w:t>
      </w:r>
      <w:r w:rsidR="00AA1E8C" w:rsidRPr="00A00EFD">
        <w:rPr>
          <w:rFonts w:ascii="Times New Roman" w:hAnsi="Times New Roman" w:cs="Times New Roman"/>
          <w:sz w:val="24"/>
          <w:szCs w:val="24"/>
        </w:rPr>
        <w:t>7</w:t>
      </w:r>
      <w:r w:rsidR="00725EEA" w:rsidRPr="00A00EFD">
        <w:rPr>
          <w:rFonts w:ascii="Times New Roman" w:hAnsi="Times New Roman" w:cs="Times New Roman"/>
          <w:sz w:val="24"/>
          <w:szCs w:val="24"/>
        </w:rPr>
        <w:t xml:space="preserve"> duplicate records were found and removed automatically using EndNote</w:t>
      </w:r>
      <w:r w:rsidR="000B2394" w:rsidRPr="00A00EFD">
        <w:rPr>
          <w:rFonts w:ascii="Times New Roman" w:hAnsi="Times New Roman" w:cs="Times New Roman"/>
          <w:sz w:val="24"/>
          <w:szCs w:val="24"/>
        </w:rPr>
        <w:t xml:space="preserve"> find duplicates function or removed manually</w:t>
      </w:r>
      <w:r w:rsidR="00725EEA" w:rsidRPr="00A00EFD">
        <w:rPr>
          <w:rFonts w:ascii="Times New Roman" w:hAnsi="Times New Roman" w:cs="Times New Roman"/>
          <w:sz w:val="24"/>
          <w:szCs w:val="24"/>
        </w:rPr>
        <w:t xml:space="preserve">. </w:t>
      </w:r>
      <w:r w:rsidRPr="00A00EFD">
        <w:rPr>
          <w:rFonts w:ascii="Times New Roman" w:hAnsi="Times New Roman" w:cs="Times New Roman"/>
          <w:sz w:val="24"/>
          <w:szCs w:val="24"/>
        </w:rPr>
        <w:t xml:space="preserve">Finally, </w:t>
      </w:r>
      <w:r w:rsidR="000B2394" w:rsidRPr="00A00EFD">
        <w:rPr>
          <w:rFonts w:ascii="Times New Roman" w:hAnsi="Times New Roman" w:cs="Times New Roman"/>
          <w:sz w:val="24"/>
          <w:szCs w:val="24"/>
        </w:rPr>
        <w:t xml:space="preserve">in </w:t>
      </w:r>
      <w:r w:rsidRPr="00A00EFD">
        <w:rPr>
          <w:rFonts w:ascii="Times New Roman" w:hAnsi="Times New Roman" w:cs="Times New Roman"/>
          <w:sz w:val="24"/>
          <w:szCs w:val="24"/>
        </w:rPr>
        <w:t>the</w:t>
      </w:r>
      <w:r w:rsidR="000B2394" w:rsidRPr="00A00EFD">
        <w:rPr>
          <w:rFonts w:ascii="Times New Roman" w:hAnsi="Times New Roman" w:cs="Times New Roman"/>
          <w:sz w:val="24"/>
          <w:szCs w:val="24"/>
        </w:rPr>
        <w:t xml:space="preserve"> end of</w:t>
      </w:r>
      <w:r w:rsidRPr="00A00EFD">
        <w:rPr>
          <w:rFonts w:ascii="Times New Roman" w:hAnsi="Times New Roman" w:cs="Times New Roman"/>
          <w:sz w:val="24"/>
          <w:szCs w:val="24"/>
        </w:rPr>
        <w:t xml:space="preserve"> identification stage, </w:t>
      </w:r>
      <w:r w:rsidR="00725EEA" w:rsidRPr="00A00EFD">
        <w:rPr>
          <w:rFonts w:ascii="Times New Roman" w:hAnsi="Times New Roman" w:cs="Times New Roman"/>
          <w:sz w:val="24"/>
          <w:szCs w:val="24"/>
        </w:rPr>
        <w:t>2</w:t>
      </w:r>
      <w:r w:rsidR="000B2394" w:rsidRPr="00A00EFD">
        <w:rPr>
          <w:rFonts w:ascii="Times New Roman" w:hAnsi="Times New Roman" w:cs="Times New Roman"/>
          <w:sz w:val="24"/>
          <w:szCs w:val="24"/>
        </w:rPr>
        <w:t>3</w:t>
      </w:r>
      <w:r w:rsidR="00AA1E8C" w:rsidRPr="00A00EFD">
        <w:rPr>
          <w:rFonts w:ascii="Times New Roman" w:hAnsi="Times New Roman" w:cs="Times New Roman"/>
          <w:sz w:val="24"/>
          <w:szCs w:val="24"/>
        </w:rPr>
        <w:t>6</w:t>
      </w:r>
      <w:r w:rsidR="00725EEA" w:rsidRPr="00A00EFD">
        <w:rPr>
          <w:rFonts w:ascii="Times New Roman" w:hAnsi="Times New Roman" w:cs="Times New Roman"/>
          <w:sz w:val="24"/>
          <w:szCs w:val="24"/>
        </w:rPr>
        <w:t xml:space="preserve"> records </w:t>
      </w:r>
      <w:r w:rsidRPr="00A00EFD">
        <w:rPr>
          <w:rFonts w:ascii="Times New Roman" w:hAnsi="Times New Roman" w:cs="Times New Roman"/>
          <w:sz w:val="24"/>
          <w:szCs w:val="24"/>
        </w:rPr>
        <w:t>were included for the selection stage.</w:t>
      </w:r>
    </w:p>
    <w:p w14:paraId="55D8E3C6" w14:textId="77777777" w:rsidR="005A4979" w:rsidRPr="00A00EFD" w:rsidRDefault="005A4979" w:rsidP="00254CF3">
      <w:pPr>
        <w:snapToGrid w:val="0"/>
        <w:rPr>
          <w:rFonts w:ascii="Times New Roman" w:hAnsi="Times New Roman" w:cs="Times New Roman"/>
          <w:sz w:val="24"/>
          <w:szCs w:val="24"/>
        </w:rPr>
      </w:pPr>
    </w:p>
    <w:p w14:paraId="2265A86E" w14:textId="38CCD0C0" w:rsidR="00CA0CC4" w:rsidRPr="00A00EFD" w:rsidRDefault="00CC130A" w:rsidP="00254CF3">
      <w:pPr>
        <w:pStyle w:val="ListParagraph"/>
        <w:numPr>
          <w:ilvl w:val="0"/>
          <w:numId w:val="3"/>
        </w:numPr>
        <w:snapToGrid w:val="0"/>
        <w:rPr>
          <w:rFonts w:ascii="Times New Roman" w:hAnsi="Times New Roman" w:cs="Times New Roman"/>
          <w:b/>
          <w:bCs/>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01163E" w:rsidRPr="00A00EFD">
        <w:rPr>
          <w:rFonts w:ascii="Times New Roman" w:hAnsi="Times New Roman" w:cs="Times New Roman"/>
          <w:b/>
          <w:bCs/>
          <w:sz w:val="24"/>
          <w:szCs w:val="24"/>
        </w:rPr>
        <w:t>S</w:t>
      </w:r>
      <w:r w:rsidR="00E21181" w:rsidRPr="00A00EFD">
        <w:rPr>
          <w:rFonts w:ascii="Times New Roman" w:hAnsi="Times New Roman" w:cs="Times New Roman"/>
          <w:b/>
          <w:bCs/>
          <w:sz w:val="24"/>
          <w:szCs w:val="24"/>
        </w:rPr>
        <w:t>creening</w:t>
      </w:r>
    </w:p>
    <w:p w14:paraId="7516DBBF" w14:textId="77777777" w:rsidR="008334FA" w:rsidRPr="00A00EFD" w:rsidRDefault="008334FA" w:rsidP="00254CF3">
      <w:pPr>
        <w:snapToGrid w:val="0"/>
        <w:rPr>
          <w:rFonts w:ascii="Times New Roman" w:hAnsi="Times New Roman" w:cs="Times New Roman"/>
          <w:sz w:val="24"/>
          <w:szCs w:val="24"/>
        </w:rPr>
      </w:pPr>
    </w:p>
    <w:p w14:paraId="1C88A6BD" w14:textId="247130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 xml:space="preserve">In the screening stage of the PRISMA systematic review, the title, keywords and abstract of each </w:t>
      </w:r>
      <w:proofErr w:type="gramStart"/>
      <w:r w:rsidRPr="00A00EFD">
        <w:rPr>
          <w:rFonts w:ascii="Times New Roman" w:hAnsi="Times New Roman" w:cs="Times New Roman"/>
          <w:sz w:val="24"/>
          <w:szCs w:val="24"/>
        </w:rPr>
        <w:t>records</w:t>
      </w:r>
      <w:proofErr w:type="gramEnd"/>
      <w:r w:rsidRPr="00A00EFD">
        <w:rPr>
          <w:rFonts w:ascii="Times New Roman" w:hAnsi="Times New Roman" w:cs="Times New Roman"/>
          <w:sz w:val="24"/>
          <w:szCs w:val="24"/>
        </w:rPr>
        <w:t xml:space="preserve"> identified in the identification stage was carefully read and examined by researchers based on the inclusion criteria as follows:</w:t>
      </w:r>
    </w:p>
    <w:p w14:paraId="34EC066C" w14:textId="77777777" w:rsidR="000B2394" w:rsidRPr="00A00EFD" w:rsidRDefault="000B2394" w:rsidP="00254CF3">
      <w:pPr>
        <w:snapToGrid w:val="0"/>
        <w:rPr>
          <w:rFonts w:ascii="Times New Roman" w:hAnsi="Times New Roman" w:cs="Times New Roman"/>
          <w:sz w:val="24"/>
          <w:szCs w:val="24"/>
        </w:rPr>
      </w:pPr>
    </w:p>
    <w:p w14:paraId="781A6E88" w14:textId="6096E42A"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1.</w:t>
      </w:r>
      <w:r w:rsidRPr="00A00EFD">
        <w:rPr>
          <w:rFonts w:ascii="Times New Roman" w:hAnsi="Times New Roman" w:cs="Times New Roman"/>
          <w:sz w:val="24"/>
          <w:szCs w:val="24"/>
        </w:rPr>
        <w:tab/>
        <w:t xml:space="preserve">Population: Studies were required to include preschool children aged 3–5 years, or early childhood teachers and caregivers working in early childhood education (ECE) settings. Parent or teacher reported outcomes for children in this age group were also eligible. Studies covering broader age ranges were only retained if results for three to </w:t>
      </w:r>
      <w:proofErr w:type="gramStart"/>
      <w:r w:rsidRPr="00A00EFD">
        <w:rPr>
          <w:rFonts w:ascii="Times New Roman" w:hAnsi="Times New Roman" w:cs="Times New Roman"/>
          <w:sz w:val="24"/>
          <w:szCs w:val="24"/>
        </w:rPr>
        <w:t>five year</w:t>
      </w:r>
      <w:proofErr w:type="gramEnd"/>
      <w:r w:rsidRPr="00A00EFD">
        <w:rPr>
          <w:rFonts w:ascii="Times New Roman" w:hAnsi="Times New Roman" w:cs="Times New Roman"/>
          <w:sz w:val="24"/>
          <w:szCs w:val="24"/>
        </w:rPr>
        <w:t xml:space="preserve"> olds were reported separately.</w:t>
      </w:r>
    </w:p>
    <w:p w14:paraId="290F61F3" w14:textId="77777777" w:rsidR="000B2394" w:rsidRPr="00A00EFD" w:rsidRDefault="000B2394" w:rsidP="00254CF3">
      <w:pPr>
        <w:snapToGrid w:val="0"/>
        <w:rPr>
          <w:rFonts w:ascii="Times New Roman" w:hAnsi="Times New Roman" w:cs="Times New Roman"/>
          <w:sz w:val="24"/>
          <w:szCs w:val="24"/>
        </w:rPr>
      </w:pPr>
    </w:p>
    <w:p w14:paraId="4E2D7B92" w14:textId="77777777"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2.</w:t>
      </w:r>
      <w:r w:rsidRPr="00A00EFD">
        <w:rPr>
          <w:rFonts w:ascii="Times New Roman" w:hAnsi="Times New Roman" w:cs="Times New Roman"/>
          <w:sz w:val="24"/>
          <w:szCs w:val="24"/>
        </w:rPr>
        <w:tab/>
        <w:t xml:space="preserve">Study type: Only primary and empirical research was included, encompassing quantitative, qualitative, and mixed methods designs. To be eligible, studies need to </w:t>
      </w:r>
      <w:r w:rsidRPr="00A00EFD">
        <w:rPr>
          <w:rFonts w:ascii="Times New Roman" w:hAnsi="Times New Roman" w:cs="Times New Roman"/>
          <w:sz w:val="24"/>
          <w:szCs w:val="24"/>
        </w:rPr>
        <w:lastRenderedPageBreak/>
        <w:t>report systematically collected data and include a methods and results section. Reviews, theoretical papers, conceptual discussions, editorials and conference abstracts were excluded.</w:t>
      </w:r>
    </w:p>
    <w:p w14:paraId="41EA7724" w14:textId="77777777" w:rsidR="000B2394" w:rsidRPr="00A00EFD" w:rsidRDefault="000B2394" w:rsidP="00254CF3">
      <w:pPr>
        <w:snapToGrid w:val="0"/>
        <w:rPr>
          <w:rFonts w:ascii="Times New Roman" w:hAnsi="Times New Roman" w:cs="Times New Roman"/>
          <w:sz w:val="24"/>
          <w:szCs w:val="24"/>
        </w:rPr>
      </w:pPr>
    </w:p>
    <w:p w14:paraId="5AE97785" w14:textId="77777777"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3.</w:t>
      </w:r>
      <w:r w:rsidRPr="00A00EFD">
        <w:rPr>
          <w:rFonts w:ascii="Times New Roman" w:hAnsi="Times New Roman" w:cs="Times New Roman"/>
          <w:sz w:val="24"/>
          <w:szCs w:val="24"/>
        </w:rPr>
        <w:tab/>
        <w:t>Setting: Research had to be conducted in an early childhood education setting, such as preschool, kindergarten, childcare centers, or in a context that could be generalized to such settings. Studies based exclusively on family or home environments were excluded.</w:t>
      </w:r>
    </w:p>
    <w:p w14:paraId="499B022E" w14:textId="77777777" w:rsidR="000B2394" w:rsidRPr="00A00EFD" w:rsidRDefault="000B2394" w:rsidP="00254CF3">
      <w:pPr>
        <w:snapToGrid w:val="0"/>
        <w:rPr>
          <w:rFonts w:ascii="Times New Roman" w:hAnsi="Times New Roman" w:cs="Times New Roman"/>
          <w:sz w:val="24"/>
          <w:szCs w:val="24"/>
        </w:rPr>
      </w:pPr>
    </w:p>
    <w:p w14:paraId="5AAF88E2" w14:textId="77777777"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4.</w:t>
      </w:r>
      <w:r w:rsidRPr="00A00EFD">
        <w:rPr>
          <w:rFonts w:ascii="Times New Roman" w:hAnsi="Times New Roman" w:cs="Times New Roman"/>
          <w:sz w:val="24"/>
          <w:szCs w:val="24"/>
        </w:rPr>
        <w:tab/>
        <w:t>Publication type: Studies were required to be published in peer-reviewed journals. Again, check for dissertations, technical documents, and unpublished manuscripts which were not included.</w:t>
      </w:r>
    </w:p>
    <w:p w14:paraId="1B232EB4" w14:textId="77777777" w:rsidR="000B2394" w:rsidRPr="00A00EFD" w:rsidRDefault="000B2394" w:rsidP="00254CF3">
      <w:pPr>
        <w:snapToGrid w:val="0"/>
        <w:rPr>
          <w:rFonts w:ascii="Times New Roman" w:hAnsi="Times New Roman" w:cs="Times New Roman"/>
          <w:sz w:val="24"/>
          <w:szCs w:val="24"/>
        </w:rPr>
      </w:pPr>
    </w:p>
    <w:p w14:paraId="73A3F0AA" w14:textId="2FC378BF"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5.</w:t>
      </w:r>
      <w:r w:rsidRPr="00A00EFD">
        <w:rPr>
          <w:rFonts w:ascii="Times New Roman" w:hAnsi="Times New Roman" w:cs="Times New Roman"/>
          <w:sz w:val="24"/>
          <w:szCs w:val="24"/>
        </w:rPr>
        <w:tab/>
        <w:t>Focus of the studies: Studies needed to explicitly examine gender stereotypes or gender bias, could be operationalized or expressed as attitudes, beliefs, preferences, activities, choices, interactions, or curricular materials within early childhood education. Papers that reported only gender or sex differences in outcomes, without interpreting these differences in terms of stereotypes or bias, were excluded.</w:t>
      </w:r>
    </w:p>
    <w:p w14:paraId="10234A0C" w14:textId="77777777" w:rsidR="000B2394" w:rsidRPr="00A00EFD" w:rsidRDefault="000B2394" w:rsidP="00254CF3">
      <w:pPr>
        <w:snapToGrid w:val="0"/>
        <w:rPr>
          <w:rFonts w:ascii="Times New Roman" w:hAnsi="Times New Roman" w:cs="Times New Roman"/>
          <w:sz w:val="24"/>
          <w:szCs w:val="24"/>
        </w:rPr>
      </w:pPr>
    </w:p>
    <w:p w14:paraId="4006EDA4" w14:textId="6E99E3FB"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 xml:space="preserve">After the screening of the records’ title, keywords and abstract,13 records that are found to be not empirical research paper such as systematic review and meta-analysis were excluded. </w:t>
      </w:r>
      <w:r w:rsidR="00AA1E8C" w:rsidRPr="00A00EFD">
        <w:rPr>
          <w:rFonts w:ascii="Times New Roman" w:hAnsi="Times New Roman" w:cs="Times New Roman"/>
          <w:sz w:val="24"/>
          <w:szCs w:val="24"/>
        </w:rPr>
        <w:t>5</w:t>
      </w:r>
      <w:r w:rsidRPr="00A00EFD">
        <w:rPr>
          <w:rFonts w:ascii="Times New Roman" w:hAnsi="Times New Roman" w:cs="Times New Roman"/>
          <w:sz w:val="24"/>
          <w:szCs w:val="24"/>
        </w:rPr>
        <w:t xml:space="preserve"> records that are not primary research were excluded. 12</w:t>
      </w:r>
      <w:r w:rsidR="00AA1E8C"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that do not match with the study’s objective or does not align with the inclusion criteria above were also excluded. In total, 9</w:t>
      </w:r>
      <w:r w:rsidR="000648C6" w:rsidRPr="00A00EFD">
        <w:rPr>
          <w:rFonts w:ascii="Times New Roman" w:hAnsi="Times New Roman" w:cs="Times New Roman"/>
          <w:sz w:val="24"/>
          <w:szCs w:val="24"/>
        </w:rPr>
        <w:t>4</w:t>
      </w:r>
      <w:r w:rsidRPr="00A00EFD">
        <w:rPr>
          <w:rFonts w:ascii="Times New Roman" w:hAnsi="Times New Roman" w:cs="Times New Roman"/>
          <w:sz w:val="24"/>
          <w:szCs w:val="24"/>
        </w:rPr>
        <w:t xml:space="preserve"> records </w:t>
      </w:r>
      <w:proofErr w:type="gramStart"/>
      <w:r w:rsidRPr="00A00EFD">
        <w:rPr>
          <w:rFonts w:ascii="Times New Roman" w:hAnsi="Times New Roman" w:cs="Times New Roman"/>
          <w:sz w:val="24"/>
          <w:szCs w:val="24"/>
        </w:rPr>
        <w:t>was</w:t>
      </w:r>
      <w:proofErr w:type="gramEnd"/>
      <w:r w:rsidRPr="00A00EFD">
        <w:rPr>
          <w:rFonts w:ascii="Times New Roman" w:hAnsi="Times New Roman" w:cs="Times New Roman"/>
          <w:sz w:val="24"/>
          <w:szCs w:val="24"/>
        </w:rPr>
        <w:t xml:space="preserve"> identified in the screening stage that can go for retrieval stage.</w:t>
      </w:r>
    </w:p>
    <w:p w14:paraId="5128DEF2" w14:textId="77777777" w:rsidR="00E21181" w:rsidRPr="00A00EFD" w:rsidRDefault="00E21181" w:rsidP="00254CF3">
      <w:pPr>
        <w:snapToGrid w:val="0"/>
        <w:rPr>
          <w:rFonts w:ascii="Times New Roman" w:hAnsi="Times New Roman" w:cs="Times New Roman"/>
          <w:sz w:val="24"/>
          <w:szCs w:val="24"/>
        </w:rPr>
      </w:pPr>
    </w:p>
    <w:p w14:paraId="4BFE23C9" w14:textId="4D850AC0" w:rsidR="00E21181" w:rsidRPr="00A00EFD" w:rsidRDefault="00E21181"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(e)</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 xml:space="preserve">Retrieval </w:t>
      </w:r>
    </w:p>
    <w:p w14:paraId="752798E4" w14:textId="77777777" w:rsidR="000B2394" w:rsidRPr="00A00EFD" w:rsidRDefault="000B2394" w:rsidP="00254CF3">
      <w:pPr>
        <w:snapToGrid w:val="0"/>
        <w:rPr>
          <w:rFonts w:ascii="Times New Roman" w:hAnsi="Times New Roman" w:cs="Times New Roman"/>
          <w:sz w:val="24"/>
          <w:szCs w:val="24"/>
        </w:rPr>
      </w:pPr>
    </w:p>
    <w:p w14:paraId="351CD318" w14:textId="20CC0268"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During the retrieval process of the full text of the records, 9</w:t>
      </w:r>
      <w:r w:rsidR="000648C6" w:rsidRPr="00A00EFD">
        <w:rPr>
          <w:rFonts w:ascii="Times New Roman" w:hAnsi="Times New Roman" w:cs="Times New Roman"/>
          <w:sz w:val="24"/>
          <w:szCs w:val="24"/>
        </w:rPr>
        <w:t>1</w:t>
      </w:r>
      <w:r w:rsidRPr="00A00EFD">
        <w:rPr>
          <w:rFonts w:ascii="Times New Roman" w:hAnsi="Times New Roman" w:cs="Times New Roman"/>
          <w:sz w:val="24"/>
          <w:szCs w:val="24"/>
        </w:rPr>
        <w:t xml:space="preserve"> full texts were successfully retrieved manually or using the find full text function in Endnote.</w:t>
      </w:r>
    </w:p>
    <w:p w14:paraId="28710A61" w14:textId="77777777" w:rsidR="008C3B93" w:rsidRPr="00A00EFD" w:rsidRDefault="008C3B93" w:rsidP="00254CF3">
      <w:pPr>
        <w:snapToGrid w:val="0"/>
        <w:rPr>
          <w:rFonts w:ascii="Times New Roman" w:hAnsi="Times New Roman" w:cs="Times New Roman"/>
          <w:sz w:val="24"/>
          <w:szCs w:val="24"/>
        </w:rPr>
      </w:pPr>
    </w:p>
    <w:p w14:paraId="2D1A417F" w14:textId="03FA3FB8" w:rsidR="008C3B93" w:rsidRPr="00A00EFD" w:rsidRDefault="008C3B93"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(f)</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Eligibility</w:t>
      </w:r>
    </w:p>
    <w:p w14:paraId="6D6C10E8" w14:textId="77777777" w:rsidR="008C3B93" w:rsidRPr="00A00EFD" w:rsidRDefault="008C3B93" w:rsidP="00254CF3">
      <w:pPr>
        <w:snapToGrid w:val="0"/>
        <w:rPr>
          <w:rFonts w:ascii="Times New Roman" w:hAnsi="Times New Roman" w:cs="Times New Roman"/>
          <w:sz w:val="24"/>
          <w:szCs w:val="24"/>
        </w:rPr>
      </w:pPr>
    </w:p>
    <w:p w14:paraId="31A5088A" w14:textId="326B32C3" w:rsidR="008C3B93" w:rsidRPr="00A00EFD" w:rsidRDefault="008C3B93"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00555A88" w:rsidRPr="00A00EFD">
        <w:rPr>
          <w:rFonts w:ascii="Times New Roman" w:hAnsi="Times New Roman" w:cs="Times New Roman"/>
          <w:sz w:val="24"/>
          <w:szCs w:val="24"/>
        </w:rPr>
        <w:t>After reading all the full text extracted from the previous stage, 6</w:t>
      </w:r>
      <w:r w:rsidR="003B7EC6" w:rsidRPr="00A00EFD">
        <w:rPr>
          <w:rFonts w:ascii="Times New Roman" w:hAnsi="Times New Roman" w:cs="Times New Roman"/>
          <w:sz w:val="24"/>
          <w:szCs w:val="24"/>
        </w:rPr>
        <w:t>6</w:t>
      </w:r>
      <w:r w:rsidR="00555A88" w:rsidRPr="00A00EFD">
        <w:rPr>
          <w:rFonts w:ascii="Times New Roman" w:hAnsi="Times New Roman" w:cs="Times New Roman"/>
          <w:sz w:val="24"/>
          <w:szCs w:val="24"/>
        </w:rPr>
        <w:t xml:space="preserve"> papers were passed the eligibility checking process as they meet the inclusion requirements. </w:t>
      </w:r>
      <w:r w:rsidR="00AA1E8C" w:rsidRPr="00A00EFD">
        <w:rPr>
          <w:rFonts w:ascii="Times New Roman" w:hAnsi="Times New Roman" w:cs="Times New Roman"/>
          <w:sz w:val="24"/>
          <w:szCs w:val="24"/>
        </w:rPr>
        <w:t>As for the 2</w:t>
      </w:r>
      <w:r w:rsidR="003B7EC6" w:rsidRPr="00A00EFD">
        <w:rPr>
          <w:rFonts w:ascii="Times New Roman" w:hAnsi="Times New Roman" w:cs="Times New Roman"/>
          <w:sz w:val="24"/>
          <w:szCs w:val="24"/>
        </w:rPr>
        <w:t>5</w:t>
      </w:r>
      <w:r w:rsidR="00AA1E8C" w:rsidRPr="00A00EFD">
        <w:rPr>
          <w:rFonts w:ascii="Times New Roman" w:hAnsi="Times New Roman" w:cs="Times New Roman"/>
          <w:sz w:val="24"/>
          <w:szCs w:val="24"/>
        </w:rPr>
        <w:t xml:space="preserve"> papers excluded. </w:t>
      </w:r>
      <w:r w:rsidR="00D55FEB" w:rsidRPr="00A00EFD">
        <w:rPr>
          <w:rFonts w:ascii="Times New Roman" w:hAnsi="Times New Roman" w:cs="Times New Roman"/>
          <w:sz w:val="24"/>
          <w:szCs w:val="24"/>
        </w:rPr>
        <w:t>9</w:t>
      </w:r>
      <w:r w:rsidR="00555A88" w:rsidRPr="00A00EFD">
        <w:rPr>
          <w:rFonts w:ascii="Times New Roman" w:hAnsi="Times New Roman" w:cs="Times New Roman"/>
          <w:sz w:val="24"/>
          <w:szCs w:val="24"/>
        </w:rPr>
        <w:t xml:space="preserve"> articles were excluded because of not related to Early Childhood Education field. </w:t>
      </w:r>
      <w:r w:rsidR="00AA1E8C" w:rsidRPr="00A00EFD">
        <w:rPr>
          <w:rFonts w:ascii="Times New Roman" w:hAnsi="Times New Roman" w:cs="Times New Roman"/>
          <w:sz w:val="24"/>
          <w:szCs w:val="24"/>
        </w:rPr>
        <w:t>2</w:t>
      </w:r>
      <w:r w:rsidR="00555A88" w:rsidRPr="00A00EFD">
        <w:rPr>
          <w:rFonts w:ascii="Times New Roman" w:hAnsi="Times New Roman" w:cs="Times New Roman"/>
          <w:sz w:val="24"/>
          <w:szCs w:val="24"/>
        </w:rPr>
        <w:t xml:space="preserve"> articles were excluded due to the sample of the study</w:t>
      </w:r>
      <w:r w:rsidR="00AA1E8C" w:rsidRPr="00A00EFD">
        <w:rPr>
          <w:rFonts w:ascii="Times New Roman" w:hAnsi="Times New Roman" w:cs="Times New Roman"/>
          <w:sz w:val="24"/>
          <w:szCs w:val="24"/>
        </w:rPr>
        <w:t xml:space="preserve"> are not preschool students. 1</w:t>
      </w:r>
      <w:r w:rsidR="00D55FEB" w:rsidRPr="00A00EFD">
        <w:rPr>
          <w:rFonts w:ascii="Times New Roman" w:hAnsi="Times New Roman" w:cs="Times New Roman"/>
          <w:sz w:val="24"/>
          <w:szCs w:val="24"/>
        </w:rPr>
        <w:t>2</w:t>
      </w:r>
      <w:r w:rsidR="00AA1E8C" w:rsidRPr="00A00EFD">
        <w:rPr>
          <w:rFonts w:ascii="Times New Roman" w:hAnsi="Times New Roman" w:cs="Times New Roman"/>
          <w:sz w:val="24"/>
          <w:szCs w:val="24"/>
        </w:rPr>
        <w:t xml:space="preserve"> articles were excluded because of not related to gender stereotype. 2 articles were excluded as they are not conducted in ECE settings.</w:t>
      </w:r>
    </w:p>
    <w:p w14:paraId="1B9053B1" w14:textId="0AE7717D" w:rsidR="000B2394" w:rsidRPr="00A00EFD" w:rsidRDefault="000B2394"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p>
    <w:p w14:paraId="327D070B" w14:textId="5587302A" w:rsidR="000648C6" w:rsidRPr="00A00EFD" w:rsidRDefault="000648C6"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CC130A" w:rsidRPr="00A00EFD">
        <w:rPr>
          <w:rFonts w:ascii="Times New Roman" w:hAnsi="Times New Roman" w:cs="Times New Roman"/>
          <w:sz w:val="24"/>
          <w:szCs w:val="24"/>
        </w:rPr>
        <w:tab/>
      </w:r>
      <w:r w:rsidRPr="00A00EFD">
        <w:rPr>
          <w:rFonts w:ascii="Times New Roman" w:hAnsi="Times New Roman" w:cs="Times New Roman"/>
          <w:sz w:val="24"/>
          <w:szCs w:val="24"/>
        </w:rPr>
        <w:t>In conclusion, 6</w:t>
      </w:r>
      <w:r w:rsidR="00A47B0B" w:rsidRPr="00A00EFD">
        <w:rPr>
          <w:rFonts w:ascii="Times New Roman" w:hAnsi="Times New Roman" w:cs="Times New Roman"/>
          <w:sz w:val="24"/>
          <w:szCs w:val="24"/>
        </w:rPr>
        <w:t>6</w:t>
      </w:r>
      <w:r w:rsidRPr="00A00EFD">
        <w:rPr>
          <w:rFonts w:ascii="Times New Roman" w:hAnsi="Times New Roman" w:cs="Times New Roman"/>
          <w:sz w:val="24"/>
          <w:szCs w:val="24"/>
        </w:rPr>
        <w:t xml:space="preserve"> articles were included in this systematic review.</w:t>
      </w:r>
    </w:p>
    <w:p w14:paraId="7DEAB47F" w14:textId="77777777" w:rsidR="00E91941" w:rsidRPr="00A00EFD" w:rsidRDefault="00E91941" w:rsidP="00254CF3">
      <w:pPr>
        <w:snapToGrid w:val="0"/>
        <w:rPr>
          <w:rFonts w:ascii="Times New Roman" w:hAnsi="Times New Roman" w:cs="Times New Roman"/>
          <w:sz w:val="24"/>
          <w:szCs w:val="24"/>
        </w:rPr>
      </w:pPr>
    </w:p>
    <w:p w14:paraId="3CB8FEDA" w14:textId="43AEB65C" w:rsidR="00725EEA" w:rsidRPr="00A00EFD" w:rsidRDefault="004135EA" w:rsidP="00254CF3">
      <w:pPr>
        <w:pStyle w:val="NormalWeb"/>
        <w:snapToGrid w:val="0"/>
        <w:spacing w:before="0" w:beforeAutospacing="0" w:after="0" w:afterAutospacing="0"/>
        <w:rPr>
          <w:rFonts w:ascii="Times New Roman" w:hAnsi="Times New Roman" w:cs="Times New Roman"/>
        </w:rPr>
      </w:pPr>
      <w:r w:rsidRPr="00A00EFD">
        <w:rPr>
          <w:rFonts w:ascii="Times New Roman" w:hAnsi="Times New Roman" w:cs="Times New Roman"/>
          <w:noProof/>
        </w:rPr>
        <w:lastRenderedPageBreak/>
        <w:drawing>
          <wp:inline distT="0" distB="0" distL="0" distR="0" wp14:anchorId="5DCD1C31" wp14:editId="3052AEBC">
            <wp:extent cx="5274310" cy="5399405"/>
            <wp:effectExtent l="0" t="0" r="2540" b="0"/>
            <wp:docPr id="20429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399405"/>
                    </a:xfrm>
                    <a:prstGeom prst="rect">
                      <a:avLst/>
                    </a:prstGeom>
                    <a:noFill/>
                    <a:ln>
                      <a:noFill/>
                    </a:ln>
                  </pic:spPr>
                </pic:pic>
              </a:graphicData>
            </a:graphic>
          </wp:inline>
        </w:drawing>
      </w:r>
    </w:p>
    <w:p w14:paraId="7564EA31" w14:textId="16E3CB47" w:rsidR="00E91941" w:rsidRPr="00A00EFD" w:rsidRDefault="00E91941" w:rsidP="00254CF3">
      <w:pPr>
        <w:pStyle w:val="NormalWeb"/>
        <w:snapToGrid w:val="0"/>
        <w:spacing w:before="0" w:beforeAutospacing="0" w:after="0" w:afterAutospacing="0"/>
        <w:jc w:val="center"/>
        <w:rPr>
          <w:rFonts w:ascii="Times New Roman" w:hAnsi="Times New Roman" w:cs="Times New Roman"/>
        </w:rPr>
      </w:pPr>
      <w:r w:rsidRPr="00A00EFD">
        <w:rPr>
          <w:rFonts w:ascii="Times New Roman" w:hAnsi="Times New Roman" w:cs="Times New Roman"/>
          <w:b/>
          <w:bCs/>
        </w:rPr>
        <w:t>FIGURE 1</w:t>
      </w:r>
      <w:r w:rsidRPr="00A00EFD">
        <w:rPr>
          <w:rFonts w:ascii="Times New Roman" w:hAnsi="Times New Roman" w:cs="Times New Roman"/>
        </w:rPr>
        <w:t xml:space="preserve"> PRISMA 2020 Flow diagram of the identification of articles</w:t>
      </w:r>
    </w:p>
    <w:p w14:paraId="51DA4083" w14:textId="77777777" w:rsidR="004135EA" w:rsidRPr="00A00EFD" w:rsidRDefault="004135EA" w:rsidP="00254CF3">
      <w:pPr>
        <w:pStyle w:val="NormalWeb"/>
        <w:snapToGrid w:val="0"/>
        <w:spacing w:before="0" w:beforeAutospacing="0" w:after="0" w:afterAutospacing="0"/>
        <w:jc w:val="center"/>
        <w:rPr>
          <w:rFonts w:ascii="Times New Roman" w:hAnsi="Times New Roman" w:cs="Times New Roman"/>
        </w:rPr>
      </w:pPr>
    </w:p>
    <w:p w14:paraId="02F19304" w14:textId="3E4FA67B" w:rsidR="0001163E" w:rsidRPr="00A00EFD" w:rsidRDefault="00795E10"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3.</w:t>
      </w:r>
      <w:r w:rsidRPr="00A00EFD">
        <w:rPr>
          <w:rFonts w:ascii="Times New Roman" w:hAnsi="Times New Roman" w:cs="Times New Roman"/>
          <w:b/>
          <w:bCs/>
          <w:sz w:val="24"/>
          <w:szCs w:val="24"/>
        </w:rPr>
        <w:tab/>
      </w:r>
      <w:r w:rsidR="00CC130A" w:rsidRPr="00A00EFD">
        <w:rPr>
          <w:rFonts w:ascii="Times New Roman" w:hAnsi="Times New Roman" w:cs="Times New Roman"/>
          <w:b/>
          <w:bCs/>
          <w:sz w:val="24"/>
          <w:szCs w:val="24"/>
        </w:rPr>
        <w:tab/>
      </w:r>
      <w:r w:rsidRPr="00A00EFD">
        <w:rPr>
          <w:rFonts w:ascii="Times New Roman" w:hAnsi="Times New Roman" w:cs="Times New Roman"/>
          <w:b/>
          <w:bCs/>
          <w:sz w:val="24"/>
          <w:szCs w:val="24"/>
        </w:rPr>
        <w:t>Results and Discussion</w:t>
      </w:r>
    </w:p>
    <w:p w14:paraId="59498526" w14:textId="17BC199E" w:rsidR="00795E10" w:rsidRPr="00A00EFD" w:rsidRDefault="00795E10" w:rsidP="00254CF3">
      <w:pPr>
        <w:snapToGrid w:val="0"/>
        <w:rPr>
          <w:rFonts w:ascii="Times New Roman" w:hAnsi="Times New Roman" w:cs="Times New Roman"/>
          <w:sz w:val="24"/>
          <w:szCs w:val="24"/>
        </w:rPr>
      </w:pPr>
    </w:p>
    <w:p w14:paraId="5576D5F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3.1</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Gender stereotypes and bias in ECE</w:t>
      </w:r>
    </w:p>
    <w:p w14:paraId="4E21EEF4" w14:textId="77777777" w:rsidR="000F57ED" w:rsidRPr="00A00EFD" w:rsidRDefault="000F57ED" w:rsidP="00254CF3">
      <w:pPr>
        <w:snapToGrid w:val="0"/>
        <w:rPr>
          <w:rFonts w:ascii="Times New Roman" w:hAnsi="Times New Roman" w:cs="Times New Roman"/>
          <w:b/>
          <w:bCs/>
          <w:sz w:val="24"/>
          <w:szCs w:val="24"/>
        </w:rPr>
      </w:pPr>
    </w:p>
    <w:p w14:paraId="06D8E77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 xml:space="preserve">Montenegrin society's patriarchal values significantly shape gender discourses in institutions like kindergarten, children as young as three years old exhibited implicit gender stereotypes (Todorović, 2023; Gonzalez, 2022). Researchers found that sexist and stereotyped behaviors </w:t>
      </w:r>
      <w:proofErr w:type="gramStart"/>
      <w:r w:rsidRPr="00A00EFD">
        <w:rPr>
          <w:rFonts w:ascii="Times New Roman" w:hAnsi="Times New Roman" w:cs="Times New Roman"/>
          <w:sz w:val="24"/>
          <w:szCs w:val="24"/>
        </w:rPr>
        <w:t>exists</w:t>
      </w:r>
      <w:proofErr w:type="gramEnd"/>
      <w:r w:rsidRPr="00A00EFD">
        <w:rPr>
          <w:rFonts w:ascii="Times New Roman" w:hAnsi="Times New Roman" w:cs="Times New Roman"/>
          <w:sz w:val="24"/>
          <w:szCs w:val="24"/>
        </w:rPr>
        <w:t xml:space="preserve"> among Early Childhood Education students in the school context, for example, gender stereotypes were found to still present in French kindergarten schools (González-Barea, 2020; Stoppa, 2025). Patterns of gender stereotypes exhibited by preschool children covered aspects such as Subject areas, Play, Colors, Behavior, and Career choices. According to Bennet (2020), the timing of ECE enrollment also have impact on the gender stereotyping among children. Earlier ECE enrollment is associated with higher gender-typing patterns. The strongest associations were found for same-gender friendships and gender-typed play.</w:t>
      </w:r>
    </w:p>
    <w:p w14:paraId="4A33F454" w14:textId="77777777" w:rsidR="000F57ED" w:rsidRPr="00A00EFD" w:rsidRDefault="000F57ED" w:rsidP="00254CF3">
      <w:pPr>
        <w:snapToGrid w:val="0"/>
        <w:rPr>
          <w:rFonts w:ascii="Times New Roman" w:hAnsi="Times New Roman" w:cs="Times New Roman"/>
          <w:sz w:val="24"/>
          <w:szCs w:val="24"/>
        </w:rPr>
      </w:pPr>
    </w:p>
    <w:p w14:paraId="46311448"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Most children found it difficult to resist gender binary conceptions and </w:t>
      </w:r>
      <w:r w:rsidRPr="00A00EFD">
        <w:rPr>
          <w:rFonts w:ascii="Times New Roman" w:hAnsi="Times New Roman" w:cs="Times New Roman"/>
          <w:sz w:val="24"/>
          <w:szCs w:val="24"/>
        </w:rPr>
        <w:lastRenderedPageBreak/>
        <w:t>stereotypes (Nguyen, 2022). Researchers found that early childhood students tend to reject toys and activities typed for the opposite gender (Wang, 2023). Children generally associate power with male characters more than female characters. The male-power association influences how children, particularly girls, perceive themselves in relation to power (Charafeddine, 2020). According to Boateng (2024), Girls were found to be more interested in playing with kitchen sets, dolls while boys preferred building blocks, robots, computer games and so on. On the other hand, children associated pink and purple with girls, and blue and green with boys. Moreover, Boys were observed to be more aggressive and involved in bullying, while girls were generally calmer, more cooperative, listened to instructions, and comported themselves better. Besides, according to Ebert (2024), preschool-aged children hold both implicit and explicit gender stereotypes about spatial ability in favor of boys</w:t>
      </w:r>
    </w:p>
    <w:p w14:paraId="63E3D8DC" w14:textId="77777777" w:rsidR="000F57ED" w:rsidRPr="00A00EFD" w:rsidRDefault="000F57ED" w:rsidP="00254CF3">
      <w:pPr>
        <w:snapToGrid w:val="0"/>
        <w:rPr>
          <w:rFonts w:ascii="Times New Roman" w:hAnsi="Times New Roman" w:cs="Times New Roman"/>
          <w:sz w:val="24"/>
          <w:szCs w:val="24"/>
        </w:rPr>
      </w:pPr>
    </w:p>
    <w:p w14:paraId="37034D6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Gender-emotion stereotypes regarding fear and fearlessness increase with age from 3 to 5 years. Children's performance was equally stereotypical in both fear and fearlessness conditions and Children's performance was equally stereotypical in both fear and fearlessness conditions. While task type such as emotional scenarios and drawing tasks, had no effect on children's stereotypical performance (Kelesidou, 2024).</w:t>
      </w:r>
    </w:p>
    <w:p w14:paraId="14BE692D" w14:textId="77777777" w:rsidR="000F57ED" w:rsidRPr="00A00EFD" w:rsidRDefault="000F57ED" w:rsidP="00254CF3">
      <w:pPr>
        <w:snapToGrid w:val="0"/>
        <w:rPr>
          <w:rFonts w:ascii="Times New Roman" w:hAnsi="Times New Roman" w:cs="Times New Roman"/>
          <w:sz w:val="24"/>
          <w:szCs w:val="24"/>
        </w:rPr>
      </w:pPr>
    </w:p>
    <w:p w14:paraId="67D5B29F"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5-year-old children hold gender stereotypes about the unequal distribution of power between women and men in professional scientific contexts (Gallego, 2025). Girls are less likely than boys to attend higher-quality private preschools, even after controlling for family characteristics. This discrimination is more pronounced for girls with poorer households, and at higher birth orders (Nandi, 2023). On the other hand, Children's understanding of feminist stories is influenced by age, with gender boundaries becoming more visible as children get older. Preschool children frame feminist stories by comparing them to traditional narratives and correcting elements that challenge cultural gender norms (Martínez-García, 2023).</w:t>
      </w:r>
    </w:p>
    <w:p w14:paraId="0C325E59" w14:textId="77777777" w:rsidR="000F57ED" w:rsidRPr="00A00EFD" w:rsidRDefault="000F57ED" w:rsidP="00254CF3">
      <w:pPr>
        <w:snapToGrid w:val="0"/>
        <w:rPr>
          <w:rFonts w:ascii="Times New Roman" w:hAnsi="Times New Roman" w:cs="Times New Roman"/>
          <w:sz w:val="24"/>
          <w:szCs w:val="24"/>
        </w:rPr>
      </w:pPr>
    </w:p>
    <w:p w14:paraId="035A34F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childhood educators perceive boys as less prosocial than girls. This assessment is influenced by gender stereotypes, particularly when children's pragmatic language skills are low (Bouchard, 2020). Young Spanish children (4-9 years) have internalized gender schemes, using them to assign attributes and professional roles. These schemes are incorporated with varying intensity depending on the specific scheme and its application area (Solbes-Canales, 2020).</w:t>
      </w:r>
    </w:p>
    <w:p w14:paraId="7C5B73DB" w14:textId="77777777" w:rsidR="000F57ED" w:rsidRPr="00A00EFD" w:rsidRDefault="000F57ED" w:rsidP="00254CF3">
      <w:pPr>
        <w:snapToGrid w:val="0"/>
        <w:rPr>
          <w:rFonts w:ascii="Times New Roman" w:hAnsi="Times New Roman" w:cs="Times New Roman"/>
          <w:sz w:val="24"/>
          <w:szCs w:val="24"/>
        </w:rPr>
      </w:pPr>
    </w:p>
    <w:p w14:paraId="5B7880A2"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3.2 </w:t>
      </w:r>
      <w:r w:rsidRPr="00A00EFD">
        <w:rPr>
          <w:rFonts w:ascii="Times New Roman" w:hAnsi="Times New Roman" w:cs="Times New Roman"/>
          <w:b/>
          <w:bCs/>
          <w:sz w:val="24"/>
          <w:szCs w:val="24"/>
        </w:rPr>
        <w:tab/>
        <w:t>The impact of gender stereotypes and bias on children’s play</w:t>
      </w:r>
    </w:p>
    <w:p w14:paraId="38EBAC3B" w14:textId="77777777" w:rsidR="000F57ED" w:rsidRPr="00A00EFD" w:rsidRDefault="000F57ED" w:rsidP="00254CF3">
      <w:pPr>
        <w:snapToGrid w:val="0"/>
        <w:rPr>
          <w:rFonts w:ascii="Times New Roman" w:hAnsi="Times New Roman" w:cs="Times New Roman"/>
          <w:b/>
          <w:bCs/>
          <w:sz w:val="24"/>
          <w:szCs w:val="24"/>
        </w:rPr>
      </w:pPr>
    </w:p>
    <w:p w14:paraId="443B240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Children's play serves as a site for negotiating identities, allowing them to try on different possibilities from popular culture and the broader social landscape. However, Play can reproduce harmful stereotypes, particularly for girls of color. Their invisibility in popular culture reinforces normative scripts, normalizing whiteness and limiting the expression of intersectional identities (Yoon, 2020). In Children’s play, two dominant play patterns emerged: gender-stereotyped choices, with strong gender classification but weak framing, and mixed-gender choices, with weak classification but strong, pedagogy-driven framing (Hjelmér, 2020).</w:t>
      </w:r>
    </w:p>
    <w:p w14:paraId="2BE31803" w14:textId="77777777" w:rsidR="000F57ED" w:rsidRPr="00A00EFD" w:rsidRDefault="000F57ED" w:rsidP="00254CF3">
      <w:pPr>
        <w:snapToGrid w:val="0"/>
        <w:rPr>
          <w:rFonts w:ascii="Times New Roman" w:hAnsi="Times New Roman" w:cs="Times New Roman"/>
          <w:sz w:val="24"/>
          <w:szCs w:val="24"/>
        </w:rPr>
      </w:pPr>
    </w:p>
    <w:p w14:paraId="69BB4506" w14:textId="5E459B95"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On the other hand, Children's dramatic play constructed gendered worlds, reproducing inequality. Stereotypes were evident in interactions, such as assigning pink toys to girls and domestic roles to mothers (Emen-Parlatan, 2023). </w:t>
      </w:r>
    </w:p>
    <w:p w14:paraId="5053F47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lastRenderedPageBreak/>
        <w:tab/>
      </w:r>
      <w:r w:rsidRPr="00A00EFD">
        <w:rPr>
          <w:rFonts w:ascii="Times New Roman" w:hAnsi="Times New Roman" w:cs="Times New Roman"/>
          <w:sz w:val="24"/>
          <w:szCs w:val="24"/>
        </w:rPr>
        <w:tab/>
        <w:t>According to Rodríguez (2023), gender-stereotyped behaviors were observed in children's play, including segregated group preferences and traditional game choices. These roles, internalized in early childhood, manifested in gender-specific activities and physical education characteristics. Estañ (2023) found that children reproduced familial gender roles in their play, adhering to traditional patterns. Boys favored same-sex playmates consistent with masculine stereotypes, while girls' preferences aligned with feminine stereotypes. Meanwhile, Gülçiçek (2025) found that gender-neutral activities significantly decreased gender stereotypes among children.</w:t>
      </w:r>
    </w:p>
    <w:p w14:paraId="3FD62151" w14:textId="77777777" w:rsidR="000F57ED" w:rsidRPr="00A00EFD" w:rsidRDefault="000F57ED" w:rsidP="00254CF3">
      <w:pPr>
        <w:snapToGrid w:val="0"/>
        <w:rPr>
          <w:rFonts w:ascii="Times New Roman" w:hAnsi="Times New Roman" w:cs="Times New Roman"/>
          <w:sz w:val="24"/>
          <w:szCs w:val="24"/>
        </w:rPr>
      </w:pPr>
    </w:p>
    <w:p w14:paraId="14C9011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Boys more often stereotyped masculine toys than girls did. These pervasive stereotypes begin early and strengthen through preschool, potentially leading to future gender-based discrimination (Skocajic, 2020). An analysis which demonstrates how play in ECE related to kitchen furniture, found that it can reproduce and reestablish stereotypical and norm-based ideas around gender. It often created a specific 'play narrative' or 'play manuscript' that was highly stereotypical. This narrative typically involved home-like play centered around cooking, with roles often assigned as a mother cooking for a family (Heikkilä, 2024).</w:t>
      </w:r>
    </w:p>
    <w:p w14:paraId="7E3B689A" w14:textId="77777777" w:rsidR="000F57ED" w:rsidRPr="00A00EFD" w:rsidRDefault="000F57ED" w:rsidP="00254CF3">
      <w:pPr>
        <w:snapToGrid w:val="0"/>
        <w:rPr>
          <w:rFonts w:ascii="Times New Roman" w:hAnsi="Times New Roman" w:cs="Times New Roman"/>
          <w:sz w:val="24"/>
          <w:szCs w:val="24"/>
        </w:rPr>
      </w:pPr>
    </w:p>
    <w:p w14:paraId="4828E45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Disney Princess transmedia play as another popular play among some children, allows girls to adopt hyperfeminine aesthetics, often reinforcing gendered, heteronormative roles. Meanwhile, Girls sometimes use Disney's hyperfeminine princess aesthetic to subvert inequitable gender hierarchies and claim powerful positions in play (Valade, 2024).</w:t>
      </w:r>
    </w:p>
    <w:p w14:paraId="1AC68ACB" w14:textId="77777777" w:rsidR="000F57ED" w:rsidRPr="00A00EFD" w:rsidRDefault="000F57ED" w:rsidP="00254CF3">
      <w:pPr>
        <w:snapToGrid w:val="0"/>
        <w:rPr>
          <w:rFonts w:ascii="Times New Roman" w:hAnsi="Times New Roman" w:cs="Times New Roman"/>
          <w:sz w:val="24"/>
          <w:szCs w:val="24"/>
        </w:rPr>
      </w:pPr>
    </w:p>
    <w:p w14:paraId="4DC75E71"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3.3</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STEM education in ECE</w:t>
      </w:r>
    </w:p>
    <w:p w14:paraId="483A28FC" w14:textId="262F8DA1"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 xml:space="preserve"> </w:t>
      </w:r>
    </w:p>
    <w:p w14:paraId="7A4338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Gender stereotypes influence children's STEM motivation by shaping their ability beliefs and sense of belonging. This influence begins in preschool and strengthens throughout elementary and middle school (Master, 2021). Boys tend to have a more masculinized view of science, often drawing female scientists as men or focusing on research activity rather than the person (Gallego, 2025). Girls associate science with humanitarian motives, while boys link it to power and recognition. A significant number of children drew a man when asked to depict a female scientist, revealing a persistent masculinized perception of the field (Mérida-Serrano, 2023). Obstacles hinder STEM competency and interest development in early childhood, particularly for girls. Early Childhood educators' professional development can improve their self-concepts and decrease gender stereotypes in STEM (Feierabend, 2024).</w:t>
      </w:r>
    </w:p>
    <w:p w14:paraId="7FE97702" w14:textId="77777777" w:rsidR="000F57ED" w:rsidRPr="00A00EFD" w:rsidRDefault="000F57ED" w:rsidP="00254CF3">
      <w:pPr>
        <w:snapToGrid w:val="0"/>
        <w:rPr>
          <w:rFonts w:ascii="Times New Roman" w:hAnsi="Times New Roman" w:cs="Times New Roman"/>
          <w:sz w:val="24"/>
          <w:szCs w:val="24"/>
        </w:rPr>
      </w:pPr>
    </w:p>
    <w:p w14:paraId="3A878A5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Visual cues activate children's conceptions of who belongs in science. Visual information about a group's gender composition influences children's judgments in STEM (Kumar, 2023). In construction games, boys and girls exhibited distinct themes and STEM knowledge application levels. Girls often exceed boys in creative, divergent thinking and innovative use of mathematical knowledge. Early childhood educators were crucial as facilitators, role models, and encouragers to improve girls' STEM participation (Wang, 2024). Researchers found that by implementing model like Conceptual PlayWorlds, early childhood teacher practices changed and developed towards supporting girls' STEM engagement (Stephenson, 2022).</w:t>
      </w:r>
    </w:p>
    <w:p w14:paraId="7CD28311" w14:textId="77777777" w:rsidR="000F57ED" w:rsidRPr="00A00EFD" w:rsidRDefault="000F57ED" w:rsidP="00254CF3">
      <w:pPr>
        <w:snapToGrid w:val="0"/>
        <w:rPr>
          <w:rFonts w:ascii="Times New Roman" w:hAnsi="Times New Roman" w:cs="Times New Roman"/>
          <w:sz w:val="24"/>
          <w:szCs w:val="24"/>
        </w:rPr>
      </w:pPr>
    </w:p>
    <w:p w14:paraId="32FB191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 Girls held gender stereotypes about object control skills, and these </w:t>
      </w:r>
      <w:r w:rsidRPr="00A00EFD">
        <w:rPr>
          <w:rFonts w:ascii="Times New Roman" w:hAnsi="Times New Roman" w:cs="Times New Roman"/>
          <w:sz w:val="24"/>
          <w:szCs w:val="24"/>
        </w:rPr>
        <w:lastRenderedPageBreak/>
        <w:t>stereotypes correlated with their lower object control skill performance. Which in other words, the gender stereotype affects their object skill performance. In the study, researchers partially confirm that both genders hold such stereotypes and that they would correlate with skill (Miedema, 2023).</w:t>
      </w:r>
    </w:p>
    <w:p w14:paraId="0CD805C2" w14:textId="77777777" w:rsidR="000F57ED" w:rsidRPr="00A00EFD" w:rsidRDefault="000F57ED" w:rsidP="00254CF3">
      <w:pPr>
        <w:snapToGrid w:val="0"/>
        <w:rPr>
          <w:rFonts w:ascii="Times New Roman" w:hAnsi="Times New Roman" w:cs="Times New Roman"/>
          <w:sz w:val="24"/>
          <w:szCs w:val="24"/>
        </w:rPr>
      </w:pPr>
    </w:p>
    <w:p w14:paraId="56619C7F"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 xml:space="preserve">The impact of gender stereotypes and bias on pre-school children’s Health </w:t>
      </w:r>
    </w:p>
    <w:p w14:paraId="794CD25C" w14:textId="09591B0E" w:rsidR="000F57ED" w:rsidRPr="00A00EFD" w:rsidRDefault="000F57ED" w:rsidP="00254CF3">
      <w:pPr>
        <w:snapToGrid w:val="0"/>
        <w:rPr>
          <w:rFonts w:ascii="Times New Roman" w:hAnsi="Times New Roman" w:cs="Times New Roman"/>
          <w:sz w:val="24"/>
          <w:szCs w:val="24"/>
        </w:rPr>
      </w:pPr>
    </w:p>
    <w:p w14:paraId="132EFD7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assessed individuals with slim and normal weight bodies as happier than those with obese bodies. Girls also considered the possibility of average-weight women being happy, indicating healthier weight standards. Differences in happiness perception based on men's and women's appearance suggest a need for gender awareness programs in preschool (Lipowska, 2022). Gender stereotypes also affect the food likings of some children. Preschool boys have already developed implicit gender stereotypes about food and in their food likings. Preschool girls, however, do not seem to have developed these stereotypes (Graziani, 2021).</w:t>
      </w:r>
    </w:p>
    <w:p w14:paraId="0CBDD928" w14:textId="77777777" w:rsidR="000F57ED" w:rsidRPr="00A00EFD" w:rsidRDefault="000F57ED" w:rsidP="00254CF3">
      <w:pPr>
        <w:snapToGrid w:val="0"/>
        <w:rPr>
          <w:rFonts w:ascii="Times New Roman" w:hAnsi="Times New Roman" w:cs="Times New Roman"/>
          <w:sz w:val="24"/>
          <w:szCs w:val="24"/>
        </w:rPr>
      </w:pPr>
    </w:p>
    <w:p w14:paraId="6A4085B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South Korean children described ideal men and women through traditional gender roles, valuing physical traits for women and skills for men. Girls strongly preferred Westernized features like white skin. Besides, girl showing higher appearance dissatisfaction and weight concerns than boys (Han, 2020).</w:t>
      </w:r>
    </w:p>
    <w:p w14:paraId="57FBFF4D" w14:textId="77777777" w:rsidR="000F57ED" w:rsidRPr="00A00EFD" w:rsidRDefault="000F57ED" w:rsidP="00254CF3">
      <w:pPr>
        <w:snapToGrid w:val="0"/>
        <w:rPr>
          <w:rFonts w:ascii="Times New Roman" w:hAnsi="Times New Roman" w:cs="Times New Roman"/>
          <w:sz w:val="24"/>
          <w:szCs w:val="24"/>
        </w:rPr>
      </w:pPr>
    </w:p>
    <w:p w14:paraId="797E1B30"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3.5</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stereotypes and bias on ECE Literature</w:t>
      </w:r>
    </w:p>
    <w:p w14:paraId="14CFF899" w14:textId="77777777" w:rsidR="000F57ED" w:rsidRPr="00A00EFD" w:rsidRDefault="000F57ED" w:rsidP="00254CF3">
      <w:pPr>
        <w:snapToGrid w:val="0"/>
        <w:rPr>
          <w:rFonts w:ascii="Times New Roman" w:hAnsi="Times New Roman" w:cs="Times New Roman"/>
          <w:b/>
          <w:bCs/>
          <w:sz w:val="24"/>
          <w:szCs w:val="24"/>
        </w:rPr>
      </w:pPr>
    </w:p>
    <w:p w14:paraId="0980D4A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As for the impact on the children drawing. According to Bozzato (2021), Children predominantly). individuals of their own gender, while females drew more opposite-gender figures than males. On the other hand, Males generally drew more stereotypical masculine activities, while females drew more stereotypical feminine or neutral activities. According to Kim (2024), South Korean kindergarteners showed gender-stereotyped perceptions in their drawings of occupations, appearances, and roles, with girls favoring pink and boys blue. However, some children held gender-neutral, prosocial ideals. Pop culture, like K-pop idols, influenced these perceptions. A contrast was observed between girls' gender-neutral verbal ideals and their stereotyped aesthetic drawings.</w:t>
      </w:r>
    </w:p>
    <w:p w14:paraId="2E6A1688" w14:textId="77777777" w:rsidR="000F57ED" w:rsidRPr="00A00EFD" w:rsidRDefault="000F57ED" w:rsidP="00254CF3">
      <w:pPr>
        <w:snapToGrid w:val="0"/>
        <w:rPr>
          <w:rFonts w:ascii="Times New Roman" w:hAnsi="Times New Roman" w:cs="Times New Roman"/>
          <w:b/>
          <w:bCs/>
          <w:sz w:val="24"/>
          <w:szCs w:val="24"/>
        </w:rPr>
      </w:pPr>
    </w:p>
    <w:p w14:paraId="36EF246B"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Discussing about the cartoon show for children, Stories shape how children learn gender stereotypes, with the protagonist's gender and context influencing their judgments. Gendered information affects children's interests and activity choices (Seitz, 2020). Researchers took 'Masha and the Bear' which is a Cartoon show as critical case analysis, found that Portrayal of gender roles in `Masha and the Bear` is more gender-sensitive compared to cartoon shows for older children while the show's protagonists do not exhibit toxic masculinity or feminine docility. The findings of the research contradict earlier research suggesting more gendered representation in cartoons for younger children (Laskar, 2021). However, talking about the impact of Disney princess culture, no evidence of a long-term impact on female gender stereotyping was found (Coyne, 2021).</w:t>
      </w:r>
    </w:p>
    <w:p w14:paraId="0F54DB84" w14:textId="77777777" w:rsidR="000F57ED" w:rsidRPr="00A00EFD" w:rsidRDefault="000F57ED" w:rsidP="00254CF3">
      <w:pPr>
        <w:snapToGrid w:val="0"/>
        <w:rPr>
          <w:rFonts w:ascii="Times New Roman" w:hAnsi="Times New Roman" w:cs="Times New Roman"/>
          <w:sz w:val="24"/>
          <w:szCs w:val="24"/>
        </w:rPr>
      </w:pPr>
    </w:p>
    <w:p w14:paraId="457604B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Regarding the books for preschool students, the overwhelming majority of books shared by educators promoted stereotypical viewpoints of gender and gender roles, despite policies requiring consideration of gender diversity (Adam, 2023). Researchers found a male prevalence in bestselling children's picture books in both the </w:t>
      </w:r>
      <w:r w:rsidRPr="00A00EFD">
        <w:rPr>
          <w:rFonts w:ascii="Times New Roman" w:hAnsi="Times New Roman" w:cs="Times New Roman"/>
          <w:sz w:val="24"/>
          <w:szCs w:val="24"/>
        </w:rPr>
        <w:lastRenderedPageBreak/>
        <w:t xml:space="preserve">UK and China, with male protagonists outnumbering females. It was also found that male overrepresentation is prevalent in recent best-selling and government and expert-recommended Chinese children's books for preschool children (Li, 2023; Huang, 2025). </w:t>
      </w:r>
    </w:p>
    <w:p w14:paraId="5BA07976" w14:textId="77777777" w:rsidR="000F57ED" w:rsidRPr="00A00EFD" w:rsidRDefault="000F57ED" w:rsidP="00254CF3">
      <w:pPr>
        <w:snapToGrid w:val="0"/>
        <w:rPr>
          <w:rFonts w:ascii="Times New Roman" w:hAnsi="Times New Roman" w:cs="Times New Roman"/>
          <w:sz w:val="24"/>
          <w:szCs w:val="24"/>
        </w:rPr>
      </w:pPr>
    </w:p>
    <w:p w14:paraId="3660838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According to Yigit-Gencten (2024), Female inequality persists in illustrated children's books, evident in the lack of female characters, gendered discourse, and traditional maternal roles. Meanwhile, according to Axell (2021), picture books emphasize artefacts, limiting children's understanding of technology and societal implications. The portrayal of male characters as both creators and users of technology is dominant, with persistent gender stereotypes even when challenged.</w:t>
      </w:r>
    </w:p>
    <w:p w14:paraId="30E52476" w14:textId="77777777" w:rsidR="000F57ED" w:rsidRPr="00A00EFD" w:rsidRDefault="000F57ED" w:rsidP="00254CF3">
      <w:pPr>
        <w:snapToGrid w:val="0"/>
        <w:rPr>
          <w:rFonts w:ascii="Times New Roman" w:hAnsi="Times New Roman" w:cs="Times New Roman"/>
          <w:b/>
          <w:bCs/>
          <w:sz w:val="24"/>
          <w:szCs w:val="24"/>
        </w:rPr>
      </w:pPr>
    </w:p>
    <w:p w14:paraId="61B487F3"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 xml:space="preserve">3.6 </w:t>
      </w:r>
      <w:r w:rsidRPr="00A00EFD">
        <w:rPr>
          <w:rFonts w:ascii="Times New Roman" w:hAnsi="Times New Roman" w:cs="Times New Roman"/>
          <w:b/>
          <w:bCs/>
          <w:sz w:val="24"/>
          <w:szCs w:val="24"/>
        </w:rPr>
        <w:tab/>
        <w:t>The impact of gender stereotypes and bias on early childhood educators</w:t>
      </w:r>
    </w:p>
    <w:p w14:paraId="65D0613F" w14:textId="77777777" w:rsidR="000F57ED" w:rsidRPr="00A00EFD" w:rsidRDefault="000F57ED" w:rsidP="00254CF3">
      <w:pPr>
        <w:snapToGrid w:val="0"/>
        <w:rPr>
          <w:rFonts w:ascii="Times New Roman" w:hAnsi="Times New Roman" w:cs="Times New Roman"/>
          <w:b/>
          <w:bCs/>
          <w:sz w:val="24"/>
          <w:szCs w:val="24"/>
        </w:rPr>
      </w:pPr>
    </w:p>
    <w:p w14:paraId="062FA447"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3.6.1</w:t>
      </w:r>
      <w:r w:rsidRPr="00A00EFD">
        <w:rPr>
          <w:rFonts w:ascii="Times New Roman" w:hAnsi="Times New Roman" w:cs="Times New Roman"/>
          <w:b/>
          <w:bCs/>
          <w:sz w:val="24"/>
          <w:szCs w:val="24"/>
        </w:rPr>
        <w:tab/>
        <w:t xml:space="preserve">Gender of the educators </w:t>
      </w:r>
    </w:p>
    <w:p w14:paraId="6CBDEAF7" w14:textId="77777777" w:rsidR="000F57ED" w:rsidRPr="00A00EFD" w:rsidRDefault="000F57ED" w:rsidP="00254CF3">
      <w:pPr>
        <w:snapToGrid w:val="0"/>
        <w:rPr>
          <w:rFonts w:ascii="Times New Roman" w:hAnsi="Times New Roman" w:cs="Times New Roman"/>
          <w:b/>
          <w:bCs/>
          <w:sz w:val="24"/>
          <w:szCs w:val="24"/>
        </w:rPr>
      </w:pPr>
    </w:p>
    <w:p w14:paraId="4CEC084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Men are widely underrepresented in early childhood education (Sczesny et al., 2022). The growth in male educators is driven by men taking roles other than group-based educators, such as PA and sports instructors or event organizers </w: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 </w:instrText>
      </w:r>
      <w:r w:rsidRPr="00A00EFD">
        <w:rPr>
          <w:rFonts w:ascii="Times New Roman" w:hAnsi="Times New Roman" w:cs="Times New Roman"/>
          <w:sz w:val="24"/>
          <w:szCs w:val="24"/>
        </w:rPr>
        <w:fldChar w:fldCharType="begin">
          <w:fldData xml:space="preserve">PEVuZE5vdGU+PENpdGU+PEF1dGhvcj5Lb2xlc25pa292YTwvQXV0aG9yPjxZZWFyPjIwMjM8L1ll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</w:fldData>
        </w:fldChar>
      </w:r>
      <w:r w:rsidRPr="00A00EFD">
        <w:rPr>
          <w:rFonts w:ascii="Times New Roman" w:hAnsi="Times New Roman" w:cs="Times New Roman"/>
          <w:sz w:val="24"/>
          <w:szCs w:val="24"/>
        </w:rPr>
        <w:instrText xml:space="preserve"> ADDIN EN.CITE.DATA </w:instrText>
      </w:r>
      <w:r w:rsidRPr="00A00EFD">
        <w:rPr>
          <w:rFonts w:ascii="Times New Roman" w:hAnsi="Times New Roman" w:cs="Times New Roman"/>
          <w:sz w:val="24"/>
          <w:szCs w:val="24"/>
        </w:rPr>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(Kolesnikova &amp; Kudenko, 2023)</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 Male nursing professionals at ECE settings often driven by positive childhood experiences (Dos Santos, 2020). Complex intersections of gender, race, and social class influence male educators' decisions and opportunities in ECE (Reich-Shapiro et al., 2020). Sczesny et al., (2022) highlighting how gender stereotypes hinder men in female-typed communal careers.</w:t>
      </w:r>
    </w:p>
    <w:p w14:paraId="16058FA4" w14:textId="77777777" w:rsidR="000F57ED" w:rsidRPr="00A00EFD" w:rsidRDefault="000F57ED" w:rsidP="00254CF3">
      <w:pPr>
        <w:snapToGrid w:val="0"/>
        <w:rPr>
          <w:rFonts w:ascii="Times New Roman" w:hAnsi="Times New Roman" w:cs="Times New Roman"/>
          <w:sz w:val="24"/>
          <w:szCs w:val="24"/>
        </w:rPr>
      </w:pPr>
    </w:p>
    <w:p w14:paraId="6E643AE0"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Men's lower perceived suitability for childcare work is primarily attributed to lower ascribed childcare competence (Sczesny et al., 2022). Male educators believe their presence challenges stereotypes as they often face suspicion and bias about their decision to work with young children (Reich-Shapiro et al., 2020)</w:t>
      </w:r>
    </w:p>
    <w:p w14:paraId="16339B57" w14:textId="77777777" w:rsidR="000F57ED" w:rsidRPr="00A00EFD" w:rsidRDefault="000F57ED" w:rsidP="00254CF3">
      <w:pPr>
        <w:snapToGrid w:val="0"/>
        <w:rPr>
          <w:rFonts w:ascii="Times New Roman" w:hAnsi="Times New Roman" w:cs="Times New Roman"/>
          <w:sz w:val="24"/>
          <w:szCs w:val="24"/>
        </w:rPr>
      </w:pPr>
    </w:p>
    <w:p w14:paraId="54DB04BD"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3.6.2</w:t>
      </w:r>
      <w:r w:rsidRPr="00A00EFD">
        <w:rPr>
          <w:rFonts w:ascii="Times New Roman" w:hAnsi="Times New Roman" w:cs="Times New Roman"/>
          <w:b/>
          <w:bCs/>
          <w:sz w:val="24"/>
          <w:szCs w:val="24"/>
        </w:rPr>
        <w:tab/>
        <w:t>ECE educator’s gender role view</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p>
    <w:p w14:paraId="71519FF9" w14:textId="77777777" w:rsidR="000F57ED" w:rsidRPr="00A00EFD" w:rsidRDefault="000F57ED" w:rsidP="00254CF3">
      <w:pPr>
        <w:snapToGrid w:val="0"/>
        <w:rPr>
          <w:rFonts w:ascii="Times New Roman" w:hAnsi="Times New Roman" w:cs="Times New Roman"/>
          <w:sz w:val="24"/>
          <w:szCs w:val="24"/>
        </w:rPr>
      </w:pPr>
    </w:p>
    <w:p w14:paraId="63730113"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Teachers, on average, held egalitarian gender-role attitudes. Traditional gender-role attitudes were positively associated with the promotion of gender salience and gender segregation (Farago et al., 2022). Santana et al., (2024) found a stereotypical correspondence between sex and felt gender identity. Similar results were found for both hostile and benevolent sexism across genders. Besides, Self-identification with gender stereotypes derived from masculinity and femininity is linked to benevolent and hostile sexism in different ways. Traditional gender precepts still influence gender identity and sexist attitudes, despite legislation and policies aimed at reducing sexism in education (Santana et al., 2024).</w:t>
      </w:r>
    </w:p>
    <w:p w14:paraId="4DFD2C37" w14:textId="77777777" w:rsidR="000F57ED" w:rsidRPr="00A00EFD" w:rsidRDefault="000F57ED" w:rsidP="00254CF3">
      <w:pPr>
        <w:snapToGrid w:val="0"/>
        <w:rPr>
          <w:rFonts w:ascii="Times New Roman" w:hAnsi="Times New Roman" w:cs="Times New Roman"/>
          <w:b/>
          <w:bCs/>
          <w:sz w:val="24"/>
          <w:szCs w:val="24"/>
        </w:rPr>
      </w:pPr>
    </w:p>
    <w:p w14:paraId="04960C8E"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 xml:space="preserve">Teachers' gendered classroom practices vary based on their attitudes about gender. Researchers also found that the gender binary continues to shape individuals' thinking and behavior, especially for teachers (Farago et al., 2022). Education and teaching professionals are key in fostering gender socialization or transforming educational models towards greater equality (Santana et al., 2024). Relations established by teachers were based on gender stereotypes. The female teacher often attributed responsibilities to the male teacher, based on hegemonic masculinity representations </w:t>
      </w:r>
      <w:r w:rsidRPr="00A00EFD">
        <w:rPr>
          <w:rFonts w:ascii="Times New Roman" w:hAnsi="Times New Roman" w:cs="Times New Roman"/>
          <w:sz w:val="24"/>
          <w:szCs w:val="24"/>
        </w:rPr>
        <w:fldChar w:fldCharType="begin"/>
      </w:r>
      <w:r w:rsidRPr="00A00EFD">
        <w:rPr>
          <w:rFonts w:ascii="Times New Roman" w:hAnsi="Times New Roman" w:cs="Times New Roman"/>
          <w:sz w:val="24"/>
          <w:szCs w:val="24"/>
        </w:rPr>
        <w:instrText xml:space="preserve"> ADDIN EN.CITE &lt;EndNote&gt;&lt;Cite&gt;&lt;Author&gt;Dos Santos&lt;/Author&gt;&lt;Year&gt;2021&lt;/Year&gt;&lt;RecNum&gt;1104&lt;/RecNum&gt;&lt;DisplayText&gt;(Dos Santos, 2021)&lt;/DisplayText&gt;&lt;record&gt;&lt;rec-number&gt;1104&lt;/rec-number&gt;&lt;foreign-keys&gt;&lt;key app="EN" db-id="dadfaxdab99rdpe252txwewadprpa9trrfwr" timestamp="1758798374"&gt;1104&lt;/key&gt;&lt;/foreign-keys&gt;&lt;ref-type name="Journal Article"&gt;17&lt;/ref-type&gt;&lt;contributors&gt;&lt;authors&gt;&lt;author&gt;Dos Santos, S. V. S.&lt;/author&gt;&lt;/authors&gt;&lt;/contributors&gt;&lt;titles&gt;&lt;title&gt;Men in childhood education teaching: an analysis from the children’s perspective&lt;/title&gt;&lt;secondary-title&gt;Revista Brasileira de Educacao&lt;/secondary-title&gt;&lt;short-title&gt;Homens Na DocêNcia Da EducaçãO Infantil: Uma AnáLise Baseada Na Perspectiva Das CriançAs&lt;/short-title&gt;&lt;/titles&gt;&lt;periodical&gt;&lt;full-title&gt;Revista Brasileira de Educacao&lt;/full-title&gt;&lt;/periodical&gt;&lt;pages&gt;1-18&lt;/pages&gt;&lt;volume&gt;26&lt;/volume&gt;&lt;keywords&gt;&lt;keyword&gt;Children&lt;/keyword&gt;&lt;keyword&gt;Early Childhood Education&lt;/keyword&gt;&lt;keyword&gt;Masculinity&lt;/keyword&gt;&lt;keyword&gt;Men&lt;/keyword&gt;&lt;keyword&gt;Teaching&lt;/keyword&gt;&lt;/keywords&gt;&lt;dates&gt;&lt;year&gt;2021&lt;/year&gt;&lt;/dates&gt;&lt;work-type&gt;Article&lt;/work-type&gt;&lt;urls&gt;&lt;related-urls&gt;&lt;url&gt;https://www.scopus.com/inward/record.uri?eid=2-s2.0-85121354382&amp;amp;doi=10.1590%2FS1413-24782021260078&amp;amp;partnerID=40&amp;amp;md5=ea1ec58815376a7c88187c893a01d5f0&lt;/url&gt;&lt;/related-urls&gt;&lt;/urls&gt;&lt;electronic-resource-num&gt;10.1590/S1413-24782021260078&lt;/electronic-resource-num&gt;&lt;remote-database-name&gt;Scopus&lt;/remote-database-name&gt;&lt;/record&gt;&lt;/Cite&gt;&lt;/EndNote&gt;</w:instrText>
      </w:r>
      <w:r w:rsidRPr="00A00EFD">
        <w:rPr>
          <w:rFonts w:ascii="Times New Roman" w:hAnsi="Times New Roman" w:cs="Times New Roman"/>
          <w:sz w:val="24"/>
          <w:szCs w:val="24"/>
        </w:rPr>
        <w:fldChar w:fldCharType="separate"/>
      </w:r>
      <w:r w:rsidRPr="00A00EFD">
        <w:rPr>
          <w:rFonts w:ascii="Times New Roman" w:hAnsi="Times New Roman" w:cs="Times New Roman"/>
          <w:noProof/>
          <w:sz w:val="24"/>
          <w:szCs w:val="24"/>
        </w:rPr>
        <w:t>(Dos Santos, 2021)</w:t>
      </w:r>
      <w:r w:rsidRPr="00A00EFD">
        <w:rPr>
          <w:rFonts w:ascii="Times New Roman" w:hAnsi="Times New Roman" w:cs="Times New Roman"/>
          <w:sz w:val="24"/>
          <w:szCs w:val="24"/>
        </w:rPr>
        <w:fldChar w:fldCharType="end"/>
      </w:r>
      <w:r w:rsidRPr="00A00EFD">
        <w:rPr>
          <w:rFonts w:ascii="Times New Roman" w:hAnsi="Times New Roman" w:cs="Times New Roman"/>
          <w:sz w:val="24"/>
          <w:szCs w:val="24"/>
        </w:rPr>
        <w:t>.</w:t>
      </w:r>
    </w:p>
    <w:p w14:paraId="574C075C" w14:textId="77777777" w:rsidR="000F57ED" w:rsidRPr="00A00EFD" w:rsidRDefault="000F57ED" w:rsidP="00254CF3">
      <w:pPr>
        <w:snapToGrid w:val="0"/>
        <w:rPr>
          <w:rFonts w:ascii="Times New Roman" w:hAnsi="Times New Roman" w:cs="Times New Roman"/>
          <w:sz w:val="24"/>
          <w:szCs w:val="24"/>
        </w:rPr>
      </w:pPr>
    </w:p>
    <w:p w14:paraId="1AC34B09"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lastRenderedPageBreak/>
        <w:t>3.7</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The Impact of gender stereotype on Children’s Career Choice</w:t>
      </w:r>
    </w:p>
    <w:p w14:paraId="2ED72C7F" w14:textId="77777777" w:rsidR="000F57ED" w:rsidRPr="00A00EFD" w:rsidRDefault="000F57ED" w:rsidP="00254CF3">
      <w:pPr>
        <w:snapToGrid w:val="0"/>
        <w:rPr>
          <w:rFonts w:ascii="Times New Roman" w:hAnsi="Times New Roman" w:cs="Times New Roman"/>
          <w:sz w:val="24"/>
          <w:szCs w:val="24"/>
        </w:rPr>
      </w:pPr>
    </w:p>
    <w:p w14:paraId="0FD2C8C6"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Children generally hold gender-related vocational stereotypes, often attributing gender differences to biology without understanding social conventions. Girls appeared more receptive to mixed-gender views compared to boys, possibly due to exposure to diverse gender roles in their social reality (Doni, 2021).</w:t>
      </w:r>
    </w:p>
    <w:p w14:paraId="246D1618" w14:textId="77777777" w:rsidR="000F57ED" w:rsidRPr="00A00EFD" w:rsidRDefault="000F57ED" w:rsidP="00254CF3">
      <w:pPr>
        <w:snapToGrid w:val="0"/>
        <w:rPr>
          <w:rFonts w:ascii="Times New Roman" w:hAnsi="Times New Roman" w:cs="Times New Roman"/>
          <w:sz w:val="24"/>
          <w:szCs w:val="24"/>
        </w:rPr>
      </w:pPr>
    </w:p>
    <w:p w14:paraId="07F5591C"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Early science competencies in five to six years old preschoolers show gender equality, meaning boys and girls perform equally well in physics tasks. Despite equal scientific performance, girls are not inclined towards scientific careers. Children generally supported stereotypic career choices for both boys and girls, with male jobs like police officer, firefighter, or soccer player, and female jobs such as teacher or dancer (Romero-Abrio, 2021).</w:t>
      </w:r>
    </w:p>
    <w:p w14:paraId="3B3D0860" w14:textId="77777777" w:rsidR="000F57ED" w:rsidRPr="00A00EFD" w:rsidRDefault="000F57ED" w:rsidP="00254CF3">
      <w:pPr>
        <w:snapToGrid w:val="0"/>
        <w:rPr>
          <w:rFonts w:ascii="Times New Roman" w:hAnsi="Times New Roman" w:cs="Times New Roman"/>
          <w:sz w:val="24"/>
          <w:szCs w:val="24"/>
        </w:rPr>
      </w:pPr>
    </w:p>
    <w:p w14:paraId="2F7716EE" w14:textId="77777777" w:rsidR="000F57ED"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3.8</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t>Measures to reduce gender stereotype and bias in ECE</w:t>
      </w:r>
    </w:p>
    <w:p w14:paraId="45685FAD" w14:textId="77777777" w:rsidR="000F57ED" w:rsidRPr="00A00EFD" w:rsidRDefault="000F57ED" w:rsidP="00254CF3">
      <w:pPr>
        <w:snapToGrid w:val="0"/>
        <w:rPr>
          <w:rFonts w:ascii="Times New Roman" w:hAnsi="Times New Roman" w:cs="Times New Roman"/>
          <w:b/>
          <w:bCs/>
          <w:sz w:val="24"/>
          <w:szCs w:val="24"/>
        </w:rPr>
      </w:pPr>
    </w:p>
    <w:p w14:paraId="502B45DD"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According to Mahadew (2022), unique, collaborative learnings of a specific group mobilized for positive change regarding gender stereotyping. Challenging gender stereotypes in early years significantly benefits society by addressing gender inequality, stereotyping, patriarchy, gender-based violence, and homophobia.</w:t>
      </w:r>
    </w:p>
    <w:p w14:paraId="27241D35" w14:textId="77777777" w:rsidR="000F57ED" w:rsidRPr="00A00EFD" w:rsidRDefault="000F57ED" w:rsidP="00254CF3">
      <w:pPr>
        <w:snapToGrid w:val="0"/>
        <w:rPr>
          <w:rFonts w:ascii="Times New Roman" w:hAnsi="Times New Roman" w:cs="Times New Roman"/>
          <w:sz w:val="24"/>
          <w:szCs w:val="24"/>
        </w:rPr>
      </w:pPr>
    </w:p>
    <w:p w14:paraId="2F813FA4"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sz w:val="24"/>
          <w:szCs w:val="24"/>
        </w:rPr>
        <w:t>Early intervention like caregiver-child Shared storybook reading about female scientists can shape young children's beliefs about effort and brilliance, influencing their developing STEM identity (Haber, 2024).</w:t>
      </w:r>
    </w:p>
    <w:p w14:paraId="0C7331B3" w14:textId="77777777" w:rsidR="000F57ED" w:rsidRPr="00A00EFD" w:rsidRDefault="000F57ED" w:rsidP="00254CF3">
      <w:pPr>
        <w:snapToGrid w:val="0"/>
        <w:rPr>
          <w:rFonts w:ascii="Times New Roman" w:hAnsi="Times New Roman" w:cs="Times New Roman"/>
          <w:sz w:val="24"/>
          <w:szCs w:val="24"/>
        </w:rPr>
      </w:pPr>
    </w:p>
    <w:p w14:paraId="3A465F91" w14:textId="77777777" w:rsidR="000F57ED" w:rsidRPr="00A00EFD" w:rsidRDefault="000F57E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t>Cognitive-based interventions, specifically the Gender Equality Curriculum (GEC), significantly loosened children's gender stereotyping (Chung, 2021). Also, an unconscious bias training raises ECE practitioner awareness of personal and societal stereotypes, enabling them to mitigate bias through environmental and resource adjustments that positively impact children's experiences (Davenport, 2024).</w:t>
      </w:r>
    </w:p>
    <w:p w14:paraId="13BDF8F2" w14:textId="09A11790" w:rsidR="000F57ED" w:rsidRPr="00A00EFD" w:rsidRDefault="000F57ED" w:rsidP="00254CF3">
      <w:pPr>
        <w:snapToGrid w:val="0"/>
        <w:rPr>
          <w:rFonts w:ascii="Times New Roman" w:hAnsi="Times New Roman" w:cs="Times New Roman"/>
          <w:sz w:val="24"/>
          <w:szCs w:val="24"/>
        </w:rPr>
      </w:pPr>
    </w:p>
    <w:p w14:paraId="5520F2E8" w14:textId="475BA736" w:rsidR="00475F4B" w:rsidRPr="00A00EFD" w:rsidRDefault="00475F4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Pr="00A00EFD">
        <w:rPr>
          <w:rFonts w:ascii="Times New Roman" w:hAnsi="Times New Roman" w:cs="Times New Roman" w:hint="eastAsia"/>
          <w:b/>
          <w:bCs/>
          <w:sz w:val="24"/>
          <w:szCs w:val="24"/>
        </w:rPr>
        <w:t>Conclusion</w:t>
      </w:r>
    </w:p>
    <w:p w14:paraId="34980531" w14:textId="77777777" w:rsidR="0042453E" w:rsidRPr="00A00EFD" w:rsidRDefault="0042453E" w:rsidP="00254CF3">
      <w:pPr>
        <w:snapToGrid w:val="0"/>
        <w:rPr>
          <w:rFonts w:ascii="Times New Roman" w:hAnsi="Times New Roman" w:cs="Times New Roman"/>
          <w:sz w:val="24"/>
          <w:szCs w:val="24"/>
        </w:rPr>
      </w:pPr>
    </w:p>
    <w:p w14:paraId="069B8DC9" w14:textId="795B7246" w:rsidR="00A96ED4" w:rsidRPr="00A00EFD" w:rsidRDefault="00A96ED4"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 xml:space="preserve">4.1 </w:t>
      </w:r>
      <w:r w:rsidR="008E4E1F" w:rsidRPr="00A00EFD">
        <w:rPr>
          <w:rFonts w:ascii="Times New Roman" w:hAnsi="Times New Roman" w:cs="Times New Roman"/>
          <w:b/>
          <w:bCs/>
          <w:sz w:val="24"/>
          <w:szCs w:val="24"/>
        </w:rPr>
        <w:tab/>
      </w:r>
      <w:r w:rsidRPr="00A00EFD">
        <w:rPr>
          <w:rFonts w:ascii="Times New Roman" w:hAnsi="Times New Roman" w:cs="Times New Roman" w:hint="eastAsia"/>
          <w:b/>
          <w:bCs/>
          <w:sz w:val="24"/>
          <w:szCs w:val="24"/>
        </w:rPr>
        <w:t>Conclusion of the study.</w:t>
      </w:r>
    </w:p>
    <w:p w14:paraId="6827F3E9" w14:textId="77777777" w:rsidR="00A96ED4" w:rsidRPr="00A00EFD" w:rsidRDefault="00A96ED4" w:rsidP="00254CF3">
      <w:pPr>
        <w:snapToGrid w:val="0"/>
        <w:rPr>
          <w:rFonts w:ascii="Times New Roman" w:hAnsi="Times New Roman" w:cs="Times New Roman"/>
          <w:sz w:val="24"/>
          <w:szCs w:val="24"/>
        </w:rPr>
      </w:pPr>
    </w:p>
    <w:p w14:paraId="189B074D" w14:textId="06387A92"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This systematic review has found strong evidence that gender stereotypes and bias are pervasive in early childhood education settings and affect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social and cognitive development from as young as three years of age in a variety of settings across different cultural contexts. Children </w:t>
      </w:r>
      <w:r w:rsidRPr="00A00EFD">
        <w:rPr>
          <w:rFonts w:ascii="Times New Roman" w:hAnsi="Times New Roman" w:cs="Times New Roman"/>
          <w:sz w:val="24"/>
          <w:szCs w:val="24"/>
        </w:rPr>
        <w:t>internalize</w:t>
      </w:r>
      <w:r w:rsidR="00A96ED4" w:rsidRPr="00A00EFD">
        <w:rPr>
          <w:rFonts w:ascii="Times New Roman" w:hAnsi="Times New Roman" w:cs="Times New Roman" w:hint="eastAsia"/>
          <w:sz w:val="24"/>
          <w:szCs w:val="24"/>
        </w:rPr>
        <w:t xml:space="preserve"> these gendered expectations and how they play and learn as early as preschool, and these stereotypes play out across multiple aspects of early childhood </w:t>
      </w:r>
      <w:r w:rsidRPr="00A00EFD">
        <w:rPr>
          <w:rFonts w:ascii="Times New Roman" w:hAnsi="Times New Roman" w:cs="Times New Roman" w:hint="eastAsia"/>
          <w:sz w:val="24"/>
          <w:szCs w:val="24"/>
        </w:rPr>
        <w:t xml:space="preserve">education and </w:t>
      </w:r>
      <w:r w:rsidR="00A96ED4" w:rsidRPr="00A00EFD">
        <w:rPr>
          <w:rFonts w:ascii="Times New Roman" w:hAnsi="Times New Roman" w:cs="Times New Roman" w:hint="eastAsia"/>
          <w:sz w:val="24"/>
          <w:szCs w:val="24"/>
        </w:rPr>
        <w:t xml:space="preserve">experience, including subject interests and toy and </w:t>
      </w:r>
      <w:r w:rsidRPr="00A00EFD">
        <w:rPr>
          <w:rFonts w:ascii="Times New Roman" w:hAnsi="Times New Roman" w:cs="Times New Roman"/>
          <w:sz w:val="24"/>
          <w:szCs w:val="24"/>
        </w:rPr>
        <w:t>color</w:t>
      </w:r>
      <w:r w:rsidR="00A96ED4" w:rsidRPr="00A00EFD">
        <w:rPr>
          <w:rFonts w:ascii="Times New Roman" w:hAnsi="Times New Roman" w:cs="Times New Roman" w:hint="eastAsia"/>
          <w:sz w:val="24"/>
          <w:szCs w:val="24"/>
        </w:rPr>
        <w:t xml:space="preserve"> preferences, play narratives and behaviour, and imagined future selves and career aspirations. </w:t>
      </w:r>
      <w:r w:rsidRPr="00A00EFD">
        <w:rPr>
          <w:rFonts w:ascii="Times New Roman" w:hAnsi="Times New Roman" w:cs="Times New Roman" w:hint="eastAsia"/>
          <w:sz w:val="24"/>
          <w:szCs w:val="24"/>
        </w:rPr>
        <w:t xml:space="preserve">In the view of gender stereotypes, </w:t>
      </w:r>
      <w:r w:rsidR="00A96ED4" w:rsidRPr="00A00EFD">
        <w:rPr>
          <w:rFonts w:ascii="Times New Roman" w:hAnsi="Times New Roman" w:cs="Times New Roman" w:hint="eastAsia"/>
          <w:sz w:val="24"/>
          <w:szCs w:val="24"/>
        </w:rPr>
        <w:t>Boys are seen as having agency and assertiveness, while girls are seen as having emotional fragility and as being associated with cooperation and domestic-oriented roles. Such binary differences both mirror and reproduce wider</w:t>
      </w:r>
      <w:r w:rsidRPr="00A00EFD">
        <w:rPr>
          <w:rFonts w:ascii="Times New Roman" w:hAnsi="Times New Roman" w:cs="Times New Roman" w:hint="eastAsia"/>
          <w:sz w:val="24"/>
          <w:szCs w:val="24"/>
        </w:rPr>
        <w:t xml:space="preserve"> societal</w:t>
      </w:r>
      <w:r w:rsidR="00A96ED4" w:rsidRPr="00A00EFD">
        <w:rPr>
          <w:rFonts w:ascii="Times New Roman" w:hAnsi="Times New Roman" w:cs="Times New Roman" w:hint="eastAsia"/>
          <w:sz w:val="24"/>
          <w:szCs w:val="24"/>
        </w:rPr>
        <w:t xml:space="preserve"> </w:t>
      </w:r>
      <w:r w:rsidRPr="00A00EFD">
        <w:rPr>
          <w:rFonts w:ascii="Times New Roman" w:hAnsi="Times New Roman" w:cs="Times New Roman"/>
          <w:sz w:val="24"/>
          <w:szCs w:val="24"/>
        </w:rPr>
        <w:t>stereotypes</w:t>
      </w:r>
      <w:r w:rsidRPr="00A00EFD">
        <w:rPr>
          <w:rFonts w:ascii="Times New Roman" w:hAnsi="Times New Roman" w:cs="Times New Roman" w:hint="eastAsia"/>
          <w:sz w:val="24"/>
          <w:szCs w:val="24"/>
        </w:rPr>
        <w:t xml:space="preserve"> and </w:t>
      </w:r>
      <w:r w:rsidRPr="00A00EFD">
        <w:rPr>
          <w:rFonts w:ascii="Times New Roman" w:hAnsi="Times New Roman" w:cs="Times New Roman"/>
          <w:sz w:val="24"/>
          <w:szCs w:val="24"/>
        </w:rPr>
        <w:t>bias</w:t>
      </w:r>
      <w:r w:rsidR="00A96ED4" w:rsidRPr="00A00EFD">
        <w:rPr>
          <w:rFonts w:ascii="Times New Roman" w:hAnsi="Times New Roman" w:cs="Times New Roman" w:hint="eastAsia"/>
          <w:sz w:val="24"/>
          <w:szCs w:val="24"/>
        </w:rPr>
        <w:t xml:space="preserve"> that value masculinity over femininity.</w:t>
      </w:r>
    </w:p>
    <w:p w14:paraId="32267DBA" w14:textId="77777777" w:rsidR="008E4E1F" w:rsidRPr="00A00EFD" w:rsidRDefault="008E4E1F" w:rsidP="00254CF3">
      <w:pPr>
        <w:snapToGrid w:val="0"/>
        <w:rPr>
          <w:rFonts w:ascii="Times New Roman" w:hAnsi="Times New Roman" w:cs="Times New Roman"/>
          <w:sz w:val="24"/>
          <w:szCs w:val="24"/>
        </w:rPr>
      </w:pPr>
    </w:p>
    <w:p w14:paraId="5919CD9F" w14:textId="77777777" w:rsidR="008E4E1F"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review has also found that gender bias has an impact across many aspects of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learning and well-being. Within play, boys tend to reproduce gendered </w:t>
      </w:r>
      <w:r w:rsidR="00A96ED4" w:rsidRPr="00A00EFD">
        <w:rPr>
          <w:rFonts w:ascii="Times New Roman" w:hAnsi="Times New Roman" w:cs="Times New Roman" w:hint="eastAsia"/>
          <w:sz w:val="24"/>
          <w:szCs w:val="24"/>
        </w:rPr>
        <w:lastRenderedPageBreak/>
        <w:t>social scripts and prefer themes of construction and adventure, while girls tend to engage more in domestic or caregiving play. These early childhood patterns extend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early conceptions of STEM subjects, where boys are more readily seen as having high self-efficacy and encouraged to identify as scientists from an early age, while gender stereotypes around spatial and object-control ability contribute to differences in early STEM participation. </w:t>
      </w:r>
    </w:p>
    <w:p w14:paraId="60EA4F25" w14:textId="77777777" w:rsidR="008E4E1F" w:rsidRPr="00A00EFD" w:rsidRDefault="008E4E1F" w:rsidP="00254CF3">
      <w:pPr>
        <w:snapToGrid w:val="0"/>
        <w:rPr>
          <w:rFonts w:ascii="Times New Roman" w:hAnsi="Times New Roman" w:cs="Times New Roman"/>
          <w:sz w:val="24"/>
          <w:szCs w:val="24"/>
        </w:rPr>
      </w:pPr>
    </w:p>
    <w:p w14:paraId="0E73E00E" w14:textId="09310EBA" w:rsidR="00A96ED4" w:rsidRPr="00A00EFD" w:rsidRDefault="008E4E1F"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Gendered norms also impact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s health perceptions and body image, emotional expression, and gendered expectations of </w:t>
      </w:r>
      <w:r w:rsidRPr="00A00EFD">
        <w:rPr>
          <w:rFonts w:ascii="Times New Roman" w:hAnsi="Times New Roman" w:cs="Times New Roman"/>
          <w:sz w:val="24"/>
          <w:szCs w:val="24"/>
        </w:rPr>
        <w:t>behavior</w:t>
      </w:r>
      <w:r w:rsidR="00A96ED4" w:rsidRPr="00A00EFD">
        <w:rPr>
          <w:rFonts w:ascii="Times New Roman" w:hAnsi="Times New Roman" w:cs="Times New Roman" w:hint="eastAsia"/>
          <w:sz w:val="24"/>
          <w:szCs w:val="24"/>
        </w:rPr>
        <w:t>. Girls are more likely to experience appearance-related dissatisfaction and body concern. Gender imbalance continues within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literature and media, with male protagonists still vastly overrepresented, and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books and shows still predominantly reinforcing traditional gender roles, despite some more egalitarian trends emerging.</w:t>
      </w:r>
    </w:p>
    <w:p w14:paraId="1EFB5A6E" w14:textId="77777777" w:rsidR="008E4E1F" w:rsidRPr="00A00EFD" w:rsidRDefault="008E4E1F" w:rsidP="00254CF3">
      <w:pPr>
        <w:snapToGrid w:val="0"/>
        <w:rPr>
          <w:rFonts w:ascii="Times New Roman" w:hAnsi="Times New Roman" w:cs="Times New Roman"/>
          <w:sz w:val="24"/>
          <w:szCs w:val="24"/>
        </w:rPr>
      </w:pPr>
    </w:p>
    <w:p w14:paraId="0E672CB7" w14:textId="715468DA"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Early childhood educators can either reinforce or challenge stereotypes about gender. Teachers</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 xml:space="preserve"> implicit biases and gender-role attitudes shape their classroom practices and expectations of children. Female educators are seen as occupying nurturing and supportive roles, while male educators are</w:t>
      </w:r>
      <w:r w:rsidR="00E32283" w:rsidRPr="00A00EFD">
        <w:rPr>
          <w:rFonts w:ascii="Times New Roman" w:hAnsi="Times New Roman" w:cs="Times New Roman" w:hint="eastAsia"/>
          <w:sz w:val="24"/>
          <w:szCs w:val="24"/>
        </w:rPr>
        <w:t xml:space="preserve"> sometimes seen as</w:t>
      </w:r>
      <w:r w:rsidR="00A96ED4" w:rsidRPr="00A00EFD">
        <w:rPr>
          <w:rFonts w:ascii="Times New Roman" w:hAnsi="Times New Roman" w:cs="Times New Roman" w:hint="eastAsia"/>
          <w:sz w:val="24"/>
          <w:szCs w:val="24"/>
        </w:rPr>
        <w:t xml:space="preserve"> suspicious and less suitable for childcare work</w:t>
      </w:r>
      <w:r w:rsidRPr="00A00EFD">
        <w:rPr>
          <w:rFonts w:ascii="Times New Roman" w:hAnsi="Times New Roman" w:cs="Times New Roman" w:hint="eastAsia"/>
          <w:sz w:val="24"/>
          <w:szCs w:val="24"/>
        </w:rPr>
        <w:t>. Besides, i</w:t>
      </w:r>
      <w:r w:rsidR="00A96ED4" w:rsidRPr="00A00EFD">
        <w:rPr>
          <w:rFonts w:ascii="Times New Roman" w:hAnsi="Times New Roman" w:cs="Times New Roman" w:hint="eastAsia"/>
          <w:sz w:val="24"/>
          <w:szCs w:val="24"/>
        </w:rPr>
        <w:t>ntervention studies have found that gender stereotypes are not fixed, and can be shifted. Gender equality curricula, shared storybook reading with non-traditional role models, and unconscious bias training for educators, have all been found to reduce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stereotypical thinking</w:t>
      </w:r>
      <w:r w:rsidRPr="00A00EFD">
        <w:rPr>
          <w:rFonts w:ascii="Times New Roman" w:hAnsi="Times New Roman" w:cs="Times New Roman" w:hint="eastAsia"/>
          <w:sz w:val="24"/>
          <w:szCs w:val="24"/>
        </w:rPr>
        <w:t>.</w:t>
      </w:r>
    </w:p>
    <w:p w14:paraId="579F4596" w14:textId="77777777" w:rsidR="0095296D" w:rsidRPr="00A00EFD" w:rsidRDefault="0095296D" w:rsidP="00254CF3">
      <w:pPr>
        <w:snapToGrid w:val="0"/>
        <w:rPr>
          <w:rFonts w:ascii="Times New Roman" w:hAnsi="Times New Roman" w:cs="Times New Roman"/>
          <w:sz w:val="24"/>
          <w:szCs w:val="24"/>
        </w:rPr>
      </w:pPr>
    </w:p>
    <w:p w14:paraId="272B21BA" w14:textId="6D71A133" w:rsidR="00A96ED4" w:rsidRPr="00A00EFD" w:rsidRDefault="0095296D"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The evidence reviewed in this study suggests that gender stereotypes and bias in early childhood education are not </w:t>
      </w:r>
      <w:r w:rsidRPr="00A00EFD">
        <w:rPr>
          <w:rFonts w:ascii="Times New Roman" w:hAnsi="Times New Roman" w:cs="Times New Roman"/>
          <w:sz w:val="24"/>
          <w:szCs w:val="24"/>
        </w:rPr>
        <w:t>inevitable</w:t>
      </w:r>
      <w:r w:rsidRPr="00A00EFD">
        <w:rPr>
          <w:rFonts w:ascii="Times New Roman" w:hAnsi="Times New Roman" w:cs="Times New Roman" w:hint="eastAsia"/>
          <w:sz w:val="24"/>
          <w:szCs w:val="24"/>
        </w:rPr>
        <w:t>,</w:t>
      </w:r>
      <w:r w:rsidRPr="00A00EFD">
        <w:rPr>
          <w:rFonts w:ascii="Times New Roman" w:hAnsi="Times New Roman" w:cs="Times New Roman"/>
          <w:sz w:val="24"/>
          <w:szCs w:val="24"/>
        </w:rPr>
        <w:t xml:space="preserve"> but</w:t>
      </w:r>
      <w:r w:rsidR="00A96ED4" w:rsidRPr="00A00EFD">
        <w:rPr>
          <w:rFonts w:ascii="Times New Roman" w:hAnsi="Times New Roman" w:cs="Times New Roman" w:hint="eastAsia"/>
          <w:sz w:val="24"/>
          <w:szCs w:val="24"/>
        </w:rPr>
        <w:t xml:space="preserve"> socially constructed and can be broken down through intentional pedagogical and institutional practices. Early </w:t>
      </w:r>
      <w:r w:rsidRPr="00A00EFD">
        <w:rPr>
          <w:rFonts w:ascii="Times New Roman" w:hAnsi="Times New Roman" w:cs="Times New Roman" w:hint="eastAsia"/>
          <w:sz w:val="24"/>
          <w:szCs w:val="24"/>
        </w:rPr>
        <w:t>childhood education is</w:t>
      </w:r>
      <w:r w:rsidR="00A96ED4" w:rsidRPr="00A00EFD">
        <w:rPr>
          <w:rFonts w:ascii="Times New Roman" w:hAnsi="Times New Roman" w:cs="Times New Roman" w:hint="eastAsia"/>
          <w:sz w:val="24"/>
          <w:szCs w:val="24"/>
        </w:rPr>
        <w:t xml:space="preserve"> a critical period for intervention within education, and interventions in early childhood education have transformative potential in promoting gender equality and creating more inclusive learning environments that enable all children to reach their full potential.</w:t>
      </w:r>
    </w:p>
    <w:p w14:paraId="615AED4E" w14:textId="77777777" w:rsidR="0095296D" w:rsidRPr="00A00EFD" w:rsidRDefault="0095296D" w:rsidP="00254CF3">
      <w:pPr>
        <w:snapToGrid w:val="0"/>
        <w:rPr>
          <w:rFonts w:ascii="Times New Roman" w:hAnsi="Times New Roman" w:cs="Times New Roman"/>
          <w:sz w:val="24"/>
          <w:szCs w:val="24"/>
        </w:rPr>
      </w:pPr>
    </w:p>
    <w:p w14:paraId="3CB9ADB8" w14:textId="49A5B25E" w:rsidR="00A96ED4"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 xml:space="preserve">.2 </w:t>
      </w:r>
      <w:r w:rsidR="0095296D"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Practical implications.</w:t>
      </w:r>
    </w:p>
    <w:p w14:paraId="3A4A3AD2" w14:textId="77777777" w:rsidR="00A96ED4" w:rsidRPr="00A00EFD" w:rsidRDefault="00A96ED4" w:rsidP="00254CF3">
      <w:pPr>
        <w:snapToGrid w:val="0"/>
        <w:rPr>
          <w:rFonts w:ascii="Times New Roman" w:hAnsi="Times New Roman" w:cs="Times New Roman"/>
          <w:sz w:val="24"/>
          <w:szCs w:val="24"/>
        </w:rPr>
      </w:pPr>
    </w:p>
    <w:p w14:paraId="4CBF4EFF" w14:textId="6650D940" w:rsidR="00A96ED4" w:rsidRPr="00A00EFD" w:rsidRDefault="00861785"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0095296D"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The study</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results have several implications for practice. First, gender-equity concepts should be integrated into early childhood curricula and teacher training. Educators need to be trained to acknowledge and challenge their own implicit gender biases through reflection and responsive teaching. Materials and activities should be made accessible to children regardless of gender, going beyond traditional expectations of girls and boys and ensuring that both girls and boys can comfortably participate in all areas of early childhood education, including STEM and caregiving play.</w:t>
      </w:r>
    </w:p>
    <w:p w14:paraId="45E10C1F" w14:textId="77777777" w:rsidR="00FC4E1B" w:rsidRPr="00A00EFD" w:rsidRDefault="00FC4E1B" w:rsidP="00254CF3">
      <w:pPr>
        <w:snapToGrid w:val="0"/>
        <w:rPr>
          <w:rFonts w:ascii="Times New Roman" w:hAnsi="Times New Roman" w:cs="Times New Roman"/>
          <w:sz w:val="24"/>
          <w:szCs w:val="24"/>
        </w:rPr>
      </w:pPr>
    </w:p>
    <w:p w14:paraId="62467C21" w14:textId="414501DF" w:rsidR="00A96ED4" w:rsidRPr="00A00EFD"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Finally, early childhood educators must collaborate with families and communities to send gender-equity messages beyond the classroom, ensuring that children experience respect and equality beyond the classroom in their everyday lives.</w:t>
      </w:r>
    </w:p>
    <w:p w14:paraId="348C12B1" w14:textId="77777777" w:rsidR="00FC4E1B" w:rsidRPr="00A00EFD" w:rsidRDefault="00FC4E1B" w:rsidP="00254CF3">
      <w:pPr>
        <w:snapToGrid w:val="0"/>
        <w:rPr>
          <w:rFonts w:ascii="Times New Roman" w:hAnsi="Times New Roman" w:cs="Times New Roman"/>
          <w:sz w:val="24"/>
          <w:szCs w:val="24"/>
        </w:rPr>
      </w:pPr>
    </w:p>
    <w:p w14:paraId="0BD267A4" w14:textId="595E883C" w:rsidR="00FC4E1B" w:rsidRPr="00A00EFD" w:rsidRDefault="00FC4E1B"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4</w:t>
      </w:r>
      <w:r w:rsidR="00A96ED4" w:rsidRPr="00A00EFD">
        <w:rPr>
          <w:rFonts w:ascii="Times New Roman" w:hAnsi="Times New Roman" w:cs="Times New Roman" w:hint="eastAsia"/>
          <w:b/>
          <w:bCs/>
          <w:sz w:val="24"/>
          <w:szCs w:val="24"/>
        </w:rPr>
        <w:t>.3</w:t>
      </w:r>
      <w:r w:rsidRPr="00A00EFD">
        <w:rPr>
          <w:rFonts w:ascii="Times New Roman" w:hAnsi="Times New Roman" w:cs="Times New Roman"/>
          <w:b/>
          <w:bCs/>
          <w:sz w:val="24"/>
          <w:szCs w:val="24"/>
        </w:rPr>
        <w:tab/>
      </w:r>
      <w:r w:rsidRPr="00A00EFD">
        <w:rPr>
          <w:rFonts w:ascii="Times New Roman" w:hAnsi="Times New Roman" w:cs="Times New Roman"/>
          <w:b/>
          <w:bCs/>
          <w:sz w:val="24"/>
          <w:szCs w:val="24"/>
        </w:rPr>
        <w:tab/>
      </w:r>
      <w:r w:rsidR="00A96ED4" w:rsidRPr="00A00EFD">
        <w:rPr>
          <w:rFonts w:ascii="Times New Roman" w:hAnsi="Times New Roman" w:cs="Times New Roman" w:hint="eastAsia"/>
          <w:b/>
          <w:bCs/>
          <w:sz w:val="24"/>
          <w:szCs w:val="24"/>
        </w:rPr>
        <w:t xml:space="preserve">Future Research </w:t>
      </w:r>
    </w:p>
    <w:p w14:paraId="6FF70C1B" w14:textId="77777777" w:rsidR="00FC4E1B" w:rsidRPr="00A00EFD" w:rsidRDefault="00FC4E1B" w:rsidP="00254CF3">
      <w:pPr>
        <w:snapToGrid w:val="0"/>
        <w:rPr>
          <w:rFonts w:ascii="Times New Roman" w:hAnsi="Times New Roman" w:cs="Times New Roman"/>
          <w:b/>
          <w:bCs/>
          <w:sz w:val="24"/>
          <w:szCs w:val="24"/>
        </w:rPr>
      </w:pPr>
    </w:p>
    <w:p w14:paraId="08C8565E" w14:textId="0305B881" w:rsidR="00475F4B" w:rsidRPr="00A00EFD" w:rsidRDefault="00FC4E1B" w:rsidP="00254CF3">
      <w:pPr>
        <w:snapToGrid w:val="0"/>
        <w:rPr>
          <w:rFonts w:ascii="Times New Roman" w:hAnsi="Times New Roman" w:cs="Times New Roman"/>
          <w:sz w:val="24"/>
          <w:szCs w:val="24"/>
        </w:rPr>
      </w:pPr>
      <w:r w:rsidRPr="00A00EFD">
        <w:rPr>
          <w:rFonts w:ascii="Times New Roman" w:hAnsi="Times New Roman" w:cs="Times New Roman"/>
          <w:sz w:val="24"/>
          <w:szCs w:val="24"/>
        </w:rPr>
        <w:tab/>
      </w:r>
      <w:r w:rsidRPr="00A00EFD">
        <w:rPr>
          <w:rFonts w:ascii="Times New Roman" w:hAnsi="Times New Roman" w:cs="Times New Roman"/>
          <w:sz w:val="24"/>
          <w:szCs w:val="24"/>
        </w:rPr>
        <w:tab/>
      </w:r>
      <w:r w:rsidR="00A96ED4" w:rsidRPr="00A00EFD">
        <w:rPr>
          <w:rFonts w:ascii="Times New Roman" w:hAnsi="Times New Roman" w:cs="Times New Roman" w:hint="eastAsia"/>
          <w:sz w:val="24"/>
          <w:szCs w:val="24"/>
        </w:rPr>
        <w:t xml:space="preserve">Future research should adopt an intersectional and longitudinal approach to study how early gender stereotypes develop and intersect with other characteristics </w:t>
      </w:r>
      <w:r w:rsidR="00A96ED4" w:rsidRPr="00A00EFD">
        <w:rPr>
          <w:rFonts w:ascii="Times New Roman" w:hAnsi="Times New Roman" w:cs="Times New Roman" w:hint="eastAsia"/>
          <w:sz w:val="24"/>
          <w:szCs w:val="24"/>
        </w:rPr>
        <w:lastRenderedPageBreak/>
        <w:t>related to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identity, including culture</w:t>
      </w:r>
      <w:r w:rsidRPr="00A00EFD">
        <w:rPr>
          <w:rFonts w:ascii="Times New Roman" w:hAnsi="Times New Roman" w:cs="Times New Roman" w:hint="eastAsia"/>
          <w:sz w:val="24"/>
          <w:szCs w:val="24"/>
        </w:rPr>
        <w:t xml:space="preserve"> background</w:t>
      </w:r>
      <w:r w:rsidR="00A96ED4" w:rsidRPr="00A00EFD">
        <w:rPr>
          <w:rFonts w:ascii="Times New Roman" w:hAnsi="Times New Roman" w:cs="Times New Roman" w:hint="eastAsia"/>
          <w:sz w:val="24"/>
          <w:szCs w:val="24"/>
        </w:rPr>
        <w:t xml:space="preserve"> and socioeconomic status. Experimental studies in natural classroom settings can help determine the causal effect of interventions</w:t>
      </w:r>
      <w:r w:rsidRPr="00A00EFD">
        <w:rPr>
          <w:rFonts w:ascii="Times New Roman" w:hAnsi="Times New Roman" w:cs="Times New Roman" w:hint="eastAsia"/>
          <w:sz w:val="24"/>
          <w:szCs w:val="24"/>
        </w:rPr>
        <w:t xml:space="preserve"> to </w:t>
      </w:r>
      <w:r w:rsidRPr="00A00EFD">
        <w:rPr>
          <w:rFonts w:ascii="Times New Roman" w:hAnsi="Times New Roman" w:cs="Times New Roman"/>
          <w:sz w:val="24"/>
          <w:szCs w:val="24"/>
        </w:rPr>
        <w:t>reduc</w:t>
      </w:r>
      <w:r w:rsidRPr="00A00EFD">
        <w:rPr>
          <w:rFonts w:ascii="Times New Roman" w:hAnsi="Times New Roman" w:cs="Times New Roman" w:hint="eastAsia"/>
          <w:sz w:val="24"/>
          <w:szCs w:val="24"/>
        </w:rPr>
        <w:t>e gender bias</w:t>
      </w:r>
      <w:r w:rsidR="00A96ED4" w:rsidRPr="00A00EFD">
        <w:rPr>
          <w:rFonts w:ascii="Times New Roman" w:hAnsi="Times New Roman" w:cs="Times New Roman" w:hint="eastAsia"/>
          <w:sz w:val="24"/>
          <w:szCs w:val="24"/>
        </w:rPr>
        <w:t xml:space="preserve"> on children</w:t>
      </w:r>
      <w:r w:rsidR="00A96ED4" w:rsidRPr="00A00EFD">
        <w:rPr>
          <w:rFonts w:ascii="Times New Roman" w:hAnsi="Times New Roman" w:cs="Times New Roman" w:hint="eastAsia"/>
          <w:sz w:val="24"/>
          <w:szCs w:val="24"/>
        </w:rPr>
        <w:t>’</w:t>
      </w:r>
      <w:r w:rsidR="00A96ED4" w:rsidRPr="00A00EFD">
        <w:rPr>
          <w:rFonts w:ascii="Times New Roman" w:hAnsi="Times New Roman" w:cs="Times New Roman" w:hint="eastAsia"/>
          <w:sz w:val="24"/>
          <w:szCs w:val="24"/>
        </w:rPr>
        <w:t>s social and academic achievement. Additionally, more attention should be paid to the digital and media influences on early childhood gender perceptions</w:t>
      </w:r>
      <w:r w:rsidRPr="00A00EFD">
        <w:rPr>
          <w:rFonts w:ascii="Times New Roman" w:hAnsi="Times New Roman" w:cs="Times New Roman" w:hint="eastAsia"/>
          <w:sz w:val="24"/>
          <w:szCs w:val="24"/>
        </w:rPr>
        <w:t xml:space="preserve"> and stereotypes</w:t>
      </w:r>
      <w:r w:rsidR="00A96ED4" w:rsidRPr="00A00EFD">
        <w:rPr>
          <w:rFonts w:ascii="Times New Roman" w:hAnsi="Times New Roman" w:cs="Times New Roman" w:hint="eastAsia"/>
          <w:sz w:val="24"/>
          <w:szCs w:val="24"/>
        </w:rPr>
        <w:t>. Finally, policy-oriented research studying how national curricula incorporate gender-equity concepts will help guide educational reform</w:t>
      </w:r>
      <w:r w:rsidRPr="00A00EFD">
        <w:rPr>
          <w:rFonts w:ascii="Times New Roman" w:hAnsi="Times New Roman" w:cs="Times New Roman" w:hint="eastAsia"/>
          <w:sz w:val="24"/>
          <w:szCs w:val="24"/>
        </w:rPr>
        <w:t xml:space="preserve"> is suggested</w:t>
      </w:r>
      <w:r w:rsidR="00A96ED4" w:rsidRPr="00A00EFD">
        <w:rPr>
          <w:rFonts w:ascii="Times New Roman" w:hAnsi="Times New Roman" w:cs="Times New Roman" w:hint="eastAsia"/>
          <w:sz w:val="24"/>
          <w:szCs w:val="24"/>
        </w:rPr>
        <w:t>.</w:t>
      </w:r>
    </w:p>
    <w:p w14:paraId="4B49E843" w14:textId="77777777" w:rsidR="00861785" w:rsidRPr="00A00EFD" w:rsidRDefault="00861785" w:rsidP="00254CF3">
      <w:pPr>
        <w:snapToGrid w:val="0"/>
        <w:rPr>
          <w:rFonts w:ascii="Times New Roman" w:hAnsi="Times New Roman" w:cs="Times New Roman"/>
          <w:sz w:val="24"/>
          <w:szCs w:val="24"/>
        </w:rPr>
      </w:pPr>
    </w:p>
    <w:p w14:paraId="770F0D24" w14:textId="77777777" w:rsidR="00861785" w:rsidRPr="00A00EFD" w:rsidRDefault="00861785"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Compliance with Ethical Standards</w:t>
      </w:r>
    </w:p>
    <w:p w14:paraId="74BE9274" w14:textId="77777777" w:rsidR="00861785" w:rsidRPr="00A00EFD" w:rsidRDefault="00861785"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This study does not require an ethics committee approval.</w:t>
      </w:r>
    </w:p>
    <w:p w14:paraId="40A46318" w14:textId="77777777" w:rsidR="00861785" w:rsidRPr="00A00EFD" w:rsidRDefault="00861785" w:rsidP="00254CF3">
      <w:pPr>
        <w:snapToGrid w:val="0"/>
        <w:rPr>
          <w:rFonts w:ascii="Times New Roman" w:hAnsi="Times New Roman" w:cs="Times New Roman"/>
          <w:sz w:val="24"/>
          <w:szCs w:val="24"/>
        </w:rPr>
      </w:pPr>
    </w:p>
    <w:p w14:paraId="43937FC5" w14:textId="77777777" w:rsidR="00C67F88" w:rsidRPr="00A00EFD" w:rsidRDefault="00861785" w:rsidP="00254CF3">
      <w:pPr>
        <w:snapToGrid w:val="0"/>
        <w:rPr>
          <w:rFonts w:ascii="Times New Roman" w:hAnsi="Times New Roman" w:cs="Times New Roman"/>
          <w:b/>
          <w:bCs/>
          <w:sz w:val="24"/>
          <w:szCs w:val="24"/>
        </w:rPr>
      </w:pPr>
      <w:r w:rsidRPr="00A00EFD">
        <w:rPr>
          <w:rFonts w:ascii="Times New Roman" w:hAnsi="Times New Roman" w:cs="Times New Roman" w:hint="eastAsia"/>
          <w:b/>
          <w:bCs/>
          <w:sz w:val="24"/>
          <w:szCs w:val="24"/>
        </w:rPr>
        <w:t>Conflict of Interest</w:t>
      </w:r>
    </w:p>
    <w:p w14:paraId="1CF918FB" w14:textId="45719D8F" w:rsidR="00861785" w:rsidRDefault="00861785"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The </w:t>
      </w:r>
      <w:r w:rsidR="00C67F88" w:rsidRPr="00A00EFD">
        <w:rPr>
          <w:rFonts w:ascii="Times New Roman" w:hAnsi="Times New Roman" w:cs="Times New Roman"/>
          <w:sz w:val="24"/>
          <w:szCs w:val="24"/>
        </w:rPr>
        <w:t>author has</w:t>
      </w:r>
      <w:r w:rsidRPr="00A00EFD">
        <w:rPr>
          <w:rFonts w:ascii="Times New Roman" w:hAnsi="Times New Roman" w:cs="Times New Roman" w:hint="eastAsia"/>
          <w:sz w:val="24"/>
          <w:szCs w:val="24"/>
        </w:rPr>
        <w:t xml:space="preserve"> no conflict of </w:t>
      </w:r>
      <w:r w:rsidR="00C67F88" w:rsidRPr="00A00EFD">
        <w:rPr>
          <w:rFonts w:ascii="Times New Roman" w:hAnsi="Times New Roman" w:cs="Times New Roman"/>
          <w:sz w:val="24"/>
          <w:szCs w:val="24"/>
        </w:rPr>
        <w:t>interest to</w:t>
      </w:r>
      <w:r w:rsidRPr="00A00EFD">
        <w:rPr>
          <w:rFonts w:ascii="Times New Roman" w:hAnsi="Times New Roman" w:cs="Times New Roman" w:hint="eastAsia"/>
          <w:sz w:val="24"/>
          <w:szCs w:val="24"/>
        </w:rPr>
        <w:t xml:space="preserve"> declare</w:t>
      </w:r>
    </w:p>
    <w:p w14:paraId="04A541B3" w14:textId="77777777" w:rsidR="00036986" w:rsidRDefault="00036986" w:rsidP="00254CF3">
      <w:pPr>
        <w:snapToGrid w:val="0"/>
        <w:rPr>
          <w:rFonts w:ascii="Times New Roman" w:hAnsi="Times New Roman" w:cs="Times New Roman"/>
          <w:sz w:val="24"/>
          <w:szCs w:val="24"/>
        </w:rPr>
      </w:pPr>
    </w:p>
    <w:p w14:paraId="7AF4CADA" w14:textId="77777777" w:rsidR="00036986" w:rsidRDefault="00036986" w:rsidP="00254CF3">
      <w:pPr>
        <w:snapToGrid w:val="0"/>
        <w:rPr>
          <w:rFonts w:ascii="Times New Roman" w:hAnsi="Times New Roman" w:cs="Times New Roman"/>
          <w:sz w:val="24"/>
          <w:szCs w:val="24"/>
        </w:rPr>
      </w:pPr>
    </w:p>
    <w:p w14:paraId="6D3D8DAA" w14:textId="77777777" w:rsidR="00036986" w:rsidRPr="00036986"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COMPETING INTERESTS DISCLAIMER:</w:t>
      </w:r>
    </w:p>
    <w:p w14:paraId="3BB77063" w14:textId="6D70B069" w:rsidR="00036986" w:rsidRPr="00A00EFD" w:rsidRDefault="00036986" w:rsidP="00036986">
      <w:pPr>
        <w:snapToGrid w:val="0"/>
        <w:rPr>
          <w:rFonts w:ascii="Times New Roman" w:hAnsi="Times New Roman" w:cs="Times New Roman"/>
          <w:sz w:val="24"/>
          <w:szCs w:val="24"/>
        </w:rPr>
      </w:pPr>
      <w:r w:rsidRPr="00036986">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D2F986" w14:textId="77777777" w:rsidR="00FC4E1B" w:rsidRPr="00A00EFD" w:rsidRDefault="00FC4E1B" w:rsidP="00254CF3">
      <w:pPr>
        <w:snapToGrid w:val="0"/>
        <w:rPr>
          <w:rFonts w:ascii="Times New Roman" w:hAnsi="Times New Roman" w:cs="Times New Roman"/>
          <w:sz w:val="24"/>
          <w:szCs w:val="24"/>
        </w:rPr>
      </w:pPr>
    </w:p>
    <w:p w14:paraId="049DB122" w14:textId="58BCC17D" w:rsidR="008334FA" w:rsidRPr="00A00EFD" w:rsidRDefault="000F57ED" w:rsidP="00254CF3">
      <w:pPr>
        <w:snapToGrid w:val="0"/>
        <w:rPr>
          <w:rFonts w:ascii="Times New Roman" w:hAnsi="Times New Roman" w:cs="Times New Roman"/>
          <w:b/>
          <w:bCs/>
          <w:sz w:val="24"/>
          <w:szCs w:val="24"/>
        </w:rPr>
      </w:pPr>
      <w:r w:rsidRPr="00A00EFD">
        <w:rPr>
          <w:rFonts w:ascii="Times New Roman" w:hAnsi="Times New Roman" w:cs="Times New Roman"/>
          <w:b/>
          <w:bCs/>
          <w:sz w:val="24"/>
          <w:szCs w:val="24"/>
        </w:rPr>
        <w:t>5</w:t>
      </w:r>
      <w:r w:rsidR="008334FA" w:rsidRPr="00A00EFD">
        <w:rPr>
          <w:rFonts w:ascii="Times New Roman" w:hAnsi="Times New Roman" w:cs="Times New Roman"/>
          <w:b/>
          <w:bCs/>
          <w:sz w:val="24"/>
          <w:szCs w:val="24"/>
        </w:rPr>
        <w:t>.</w:t>
      </w:r>
      <w:r w:rsidR="008334FA" w:rsidRPr="00A00EFD">
        <w:rPr>
          <w:rFonts w:ascii="Times New Roman" w:hAnsi="Times New Roman" w:cs="Times New Roman"/>
          <w:b/>
          <w:bCs/>
          <w:sz w:val="24"/>
          <w:szCs w:val="24"/>
        </w:rPr>
        <w:tab/>
        <w:t>References</w:t>
      </w:r>
    </w:p>
    <w:p w14:paraId="2F0BB125" w14:textId="77777777" w:rsidR="008334FA" w:rsidRPr="00A00EFD" w:rsidRDefault="008334FA" w:rsidP="00254CF3">
      <w:pPr>
        <w:snapToGrid w:val="0"/>
        <w:rPr>
          <w:rFonts w:ascii="Times New Roman" w:hAnsi="Times New Roman" w:cs="Times New Roman"/>
          <w:sz w:val="24"/>
          <w:szCs w:val="24"/>
        </w:rPr>
      </w:pPr>
    </w:p>
    <w:p w14:paraId="79CDF1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Adam, H., &amp; Harper, L. J. (2023). Gender equity in early childhood picture books: a cross-cultural study of frequently read picture books in early childhood classrooms in Australia and the United States [Article]. Australian Educational Researcher, 50(2),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479. https://doi.org/10.1007/s13384-021-00494-0</w:t>
      </w:r>
    </w:p>
    <w:p w14:paraId="2484BD7C" w14:textId="77777777" w:rsidR="009B1DD7" w:rsidRPr="00A00EFD" w:rsidRDefault="009B1DD7" w:rsidP="00254CF3">
      <w:pPr>
        <w:snapToGrid w:val="0"/>
        <w:rPr>
          <w:rFonts w:ascii="Times New Roman" w:hAnsi="Times New Roman" w:cs="Times New Roman"/>
          <w:sz w:val="24"/>
          <w:szCs w:val="24"/>
        </w:rPr>
      </w:pPr>
    </w:p>
    <w:p w14:paraId="1366151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Ari, F., Arslan-Ari, I., &amp; Vasconcelos, L. (2022). Early Childhood Preservice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of Computer Science, Gender Stereotypes, and Coding in Early Childhood Education [Article]. Techtrends, 66(3), 539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546. https://doi.org/10.1007/s11528-022-00725-w</w:t>
      </w:r>
    </w:p>
    <w:p w14:paraId="4E44D5EC" w14:textId="77777777" w:rsidR="009B1DD7" w:rsidRPr="00A00EFD" w:rsidRDefault="009B1DD7" w:rsidP="00254CF3">
      <w:pPr>
        <w:snapToGrid w:val="0"/>
        <w:rPr>
          <w:rFonts w:ascii="Times New Roman" w:hAnsi="Times New Roman" w:cs="Times New Roman"/>
          <w:sz w:val="24"/>
          <w:szCs w:val="24"/>
        </w:rPr>
      </w:pPr>
    </w:p>
    <w:p w14:paraId="41CF972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Axell, C., &amp; Boström, J. (2021). Technology in children's picture books as an agent for reinforcing or challenging traditional gender stereotypes. International Journal of Technology and Design Education, 31(1), 27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 https://doi.org/10.1007/s10798-019-09537-1</w:t>
      </w:r>
    </w:p>
    <w:p w14:paraId="65EB31DF" w14:textId="77777777" w:rsidR="009B1DD7" w:rsidRPr="00A00EFD" w:rsidRDefault="009B1DD7" w:rsidP="00254CF3">
      <w:pPr>
        <w:snapToGrid w:val="0"/>
        <w:rPr>
          <w:rFonts w:ascii="Times New Roman" w:hAnsi="Times New Roman" w:cs="Times New Roman"/>
          <w:sz w:val="24"/>
          <w:szCs w:val="24"/>
        </w:rPr>
      </w:pPr>
    </w:p>
    <w:p w14:paraId="0AE51BAB"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Bennet, A., Kuchirko, Y., Halim, M., Costanzo, P., &amp; Ruble, D. (2020). The influence of center-based care on young children's gender development. Journal of Applied Developmental Psychology, 69, Article 101157. https://doi.org/10.1016/j.appdev.2020.101157</w:t>
      </w:r>
    </w:p>
    <w:p w14:paraId="126338EE" w14:textId="77777777" w:rsidR="009B1DD7" w:rsidRPr="00A00EFD" w:rsidRDefault="009B1DD7" w:rsidP="00254CF3">
      <w:pPr>
        <w:snapToGrid w:val="0"/>
        <w:rPr>
          <w:rFonts w:ascii="Times New Roman" w:hAnsi="Times New Roman" w:cs="Times New Roman"/>
          <w:sz w:val="24"/>
          <w:szCs w:val="24"/>
        </w:rPr>
      </w:pPr>
    </w:p>
    <w:p w14:paraId="038BB2B8"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Boateng, F. K., Darko, R., Ahwireng, D., &amp; Intsiful, E. (2024). A phenomenological study of gender stereotyping patterns in preschools in Ghana [Article]. SN Social Sciences, 4(9), Article 159. https://doi.org/10.1007/s43545-024-00945-2</w:t>
      </w:r>
    </w:p>
    <w:p w14:paraId="3509D092" w14:textId="77777777" w:rsidR="009B1DD7" w:rsidRPr="00A00EFD" w:rsidRDefault="009B1DD7" w:rsidP="00254CF3">
      <w:pPr>
        <w:snapToGrid w:val="0"/>
        <w:rPr>
          <w:rFonts w:ascii="Times New Roman" w:hAnsi="Times New Roman" w:cs="Times New Roman"/>
          <w:sz w:val="24"/>
          <w:szCs w:val="24"/>
        </w:rPr>
      </w:pPr>
    </w:p>
    <w:p w14:paraId="54933AC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Bouchard, C., Sylvestre, A., &amp; Forget-Dubois, N. (2020). Why are boys perceived as less prosocial than girls by their early childhood educators? The role of pragmatic skills in preschool and kindergarten children [Article]. Educational Psychology, 40(10), </w:t>
      </w:r>
      <w:r w:rsidRPr="00A00EFD">
        <w:rPr>
          <w:rFonts w:ascii="Times New Roman" w:hAnsi="Times New Roman" w:cs="Times New Roman" w:hint="eastAsia"/>
          <w:sz w:val="24"/>
          <w:szCs w:val="24"/>
        </w:rPr>
        <w:lastRenderedPageBreak/>
        <w:t>1190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1210. https://doi.org/10.1080/01443410.2020.1742875</w:t>
      </w:r>
    </w:p>
    <w:p w14:paraId="0DE91E67" w14:textId="77777777" w:rsidR="009B1DD7" w:rsidRPr="00A00EFD" w:rsidRDefault="009B1DD7" w:rsidP="00254CF3">
      <w:pPr>
        <w:snapToGrid w:val="0"/>
        <w:rPr>
          <w:rFonts w:ascii="Times New Roman" w:hAnsi="Times New Roman" w:cs="Times New Roman"/>
          <w:sz w:val="24"/>
          <w:szCs w:val="24"/>
        </w:rPr>
      </w:pPr>
    </w:p>
    <w:p w14:paraId="4340170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Bozzato, P., &amp; Longobardi, C. (2021). A CROSS-CULTURAL EVALUATION OF CHILDREN'S DRAWINGS OF GENDER ROLE STEREOTYPES IN ITALIAN AND CAMBODIAN STUDENTS. Journal of Psychological and Educational Research, 29(1), 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115.</w:t>
      </w:r>
    </w:p>
    <w:p w14:paraId="2D768666" w14:textId="77777777" w:rsidR="009B1DD7" w:rsidRPr="00A00EFD" w:rsidRDefault="009B1DD7" w:rsidP="00254CF3">
      <w:pPr>
        <w:snapToGrid w:val="0"/>
        <w:rPr>
          <w:rFonts w:ascii="Times New Roman" w:hAnsi="Times New Roman" w:cs="Times New Roman"/>
          <w:sz w:val="24"/>
          <w:szCs w:val="24"/>
        </w:rPr>
      </w:pPr>
    </w:p>
    <w:p w14:paraId="370EB57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Callahan, S. and Lucy, N., (2019). Dragon Wings and Butterfly Wings: Implicit Gender Binarism in Early Childhood. Gender and Education, 31(6), 705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723.</w:t>
      </w:r>
    </w:p>
    <w:p w14:paraId="4A54A232" w14:textId="77777777" w:rsidR="009B1DD7" w:rsidRPr="00A00EFD" w:rsidRDefault="009B1DD7" w:rsidP="00254CF3">
      <w:pPr>
        <w:snapToGrid w:val="0"/>
        <w:rPr>
          <w:rFonts w:ascii="Times New Roman" w:hAnsi="Times New Roman" w:cs="Times New Roman"/>
          <w:sz w:val="24"/>
          <w:szCs w:val="24"/>
        </w:rPr>
      </w:pPr>
    </w:p>
    <w:p w14:paraId="2BDF3DB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Charafeddine, R., Zambrana, I., Triniol, B., Mercier, H., Clement, F., Kaufmann, L., Reboul, A., Pons, F., &amp; Van der Henst, J. (2020). How Preschoolers Associate Power with Gender in Male-Female Interactions: A Cross-Cultural Investigation. Sex Roles, 83(7-8), 453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473. https://doi.org/10.1007/s11199-019-01116-x</w:t>
      </w:r>
    </w:p>
    <w:p w14:paraId="55EDDD40" w14:textId="48A800B8" w:rsidR="009B1DD7" w:rsidRPr="00A00EFD" w:rsidRDefault="009B1DD7" w:rsidP="00254CF3">
      <w:pPr>
        <w:snapToGrid w:val="0"/>
        <w:rPr>
          <w:rFonts w:ascii="Times New Roman" w:hAnsi="Times New Roman" w:cs="Times New Roman"/>
          <w:sz w:val="24"/>
          <w:szCs w:val="24"/>
        </w:rPr>
      </w:pPr>
    </w:p>
    <w:p w14:paraId="214DC6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Chung, Y., &amp; Huang, H. (2021). Cognitive-Based Interventions Break Gender Stereotypes in Kindergarten Children. International Journal of Environmental Research and Public Health, 18(24), Article 13052. https://doi.org/10.3390/ijerph182413052</w:t>
      </w:r>
    </w:p>
    <w:p w14:paraId="3ABAF67E" w14:textId="77777777" w:rsidR="009B1DD7" w:rsidRPr="00A00EFD" w:rsidRDefault="009B1DD7" w:rsidP="00254CF3">
      <w:pPr>
        <w:snapToGrid w:val="0"/>
        <w:rPr>
          <w:rFonts w:ascii="Times New Roman" w:hAnsi="Times New Roman" w:cs="Times New Roman"/>
          <w:sz w:val="24"/>
          <w:szCs w:val="24"/>
        </w:rPr>
      </w:pPr>
    </w:p>
    <w:p w14:paraId="318F178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Churiyah, C., &amp; Hasibuan, R. (2024). Pengaruh Stereotip Gender Guru PAUD Terhadap Perkembangan Fisik Motorik Dan Sosial Emosional Anak Usia Dini. 2(3), 14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 https://doi.org/10.47861/khirani.v2i3.1091</w:t>
      </w:r>
    </w:p>
    <w:p w14:paraId="5985F154" w14:textId="77777777" w:rsidR="009B1DD7" w:rsidRPr="00A00EFD" w:rsidRDefault="009B1DD7" w:rsidP="00254CF3">
      <w:pPr>
        <w:snapToGrid w:val="0"/>
        <w:rPr>
          <w:rFonts w:ascii="Times New Roman" w:hAnsi="Times New Roman" w:cs="Times New Roman"/>
          <w:sz w:val="24"/>
          <w:szCs w:val="24"/>
        </w:rPr>
      </w:pPr>
    </w:p>
    <w:p w14:paraId="0287FD35"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Coyne, S., Linder, J., Booth, M., Keenan-Kroff, S., Shawcroft, J., &amp; Yang, C. (2021). Princess Power: Longitudinal Associations Between Engagement </w:t>
      </w:r>
      <w:proofErr w:type="gramStart"/>
      <w:r w:rsidRPr="00A00EFD">
        <w:rPr>
          <w:rFonts w:ascii="Times New Roman" w:hAnsi="Times New Roman" w:cs="Times New Roman" w:hint="eastAsia"/>
          <w:sz w:val="24"/>
          <w:szCs w:val="24"/>
        </w:rPr>
        <w:t>With</w:t>
      </w:r>
      <w:proofErr w:type="gramEnd"/>
      <w:r w:rsidRPr="00A00EFD">
        <w:rPr>
          <w:rFonts w:ascii="Times New Roman" w:hAnsi="Times New Roman" w:cs="Times New Roman" w:hint="eastAsia"/>
          <w:sz w:val="24"/>
          <w:szCs w:val="24"/>
        </w:rPr>
        <w:t xml:space="preserve"> Princess Culture in Preschool and Gender Stereotypical Behavior, Body Esteem, and Hegemonic Masculinity in Early Adolescence. Child Development, 92(6), 2413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2430. https://doi.org/10.1111/cdev.13633</w:t>
      </w:r>
    </w:p>
    <w:p w14:paraId="302CBCFA" w14:textId="77777777" w:rsidR="009B1DD7" w:rsidRPr="00A00EFD" w:rsidRDefault="009B1DD7" w:rsidP="00254CF3">
      <w:pPr>
        <w:snapToGrid w:val="0"/>
        <w:rPr>
          <w:rFonts w:ascii="Times New Roman" w:hAnsi="Times New Roman" w:cs="Times New Roman"/>
          <w:sz w:val="24"/>
          <w:szCs w:val="24"/>
        </w:rPr>
      </w:pPr>
    </w:p>
    <w:p w14:paraId="3F5A8C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Davenport, C., Heslop, K., Padwick, A., &amp; Shimwell, J.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We would just assume the wolf would be a boy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critical engagement with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literature by early years educators [Article]. International Journal of Early Years Education. https://doi.org/10.1080/09669760.2024.2444876 </w:t>
      </w:r>
    </w:p>
    <w:p w14:paraId="0FCECCE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B9664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Doni, E. (2021). Exposing Preschool Children to Counterstereotypical Professional Role Models Using Audiovisual Means: A Small Study in a Preschool in Greece. Early Childhood Education Journal, 49(2), 295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302. https://doi.org/10.1007/s10643-020-01071-3</w:t>
      </w:r>
    </w:p>
    <w:p w14:paraId="2546E894" w14:textId="1E62A030"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C5543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Dos Santos, L. (2020). Male Nursing Practitioners and Nursing Educators: The Relationship between Childhood Experience, Social Stigma, and Social Bias. International Journal of Environmental Research and Public Health, 17(14), Article 4959. https://doi.org/10.3390/ijerph17144959</w:t>
      </w:r>
    </w:p>
    <w:p w14:paraId="5E0FD3A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2B17C130" w14:textId="1279A911" w:rsidR="009B1DD7" w:rsidRPr="00A00EFD" w:rsidRDefault="009B1DD7" w:rsidP="00254CF3">
      <w:pPr>
        <w:snapToGrid w:val="0"/>
        <w:rPr>
          <w:rFonts w:ascii="Times New Roman" w:hAnsi="Times New Roman" w:cs="Times New Roman"/>
          <w:sz w:val="24"/>
          <w:szCs w:val="24"/>
        </w:rPr>
      </w:pPr>
    </w:p>
    <w:p w14:paraId="34936F4B" w14:textId="3861940E"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Dos Santos, S. V. S. (2021). Men in childhood education teaching: an analysis from the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perspective [Article]. Revista Brasileira de Educacao, 26, 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18. https://doi.org/10.1590/S1413-24782021260078 </w:t>
      </w:r>
    </w:p>
    <w:p w14:paraId="1721716F" w14:textId="77777777" w:rsidR="009B1DD7" w:rsidRPr="00A00EFD" w:rsidRDefault="009B1DD7" w:rsidP="00254CF3">
      <w:pPr>
        <w:snapToGrid w:val="0"/>
        <w:rPr>
          <w:rFonts w:ascii="Times New Roman" w:hAnsi="Times New Roman" w:cs="Times New Roman"/>
          <w:sz w:val="24"/>
          <w:szCs w:val="24"/>
        </w:rPr>
      </w:pPr>
    </w:p>
    <w:p w14:paraId="790969F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Ebert, W., Jost, L., &amp; Jansen, P. (2024). Gender stereotypes in preschoolers' mental rotation. Frontiers in Psychology, 15, Article 1284314. https://doi.org/10.3389/fpsyg.2024.1284314</w:t>
      </w:r>
    </w:p>
    <w:p w14:paraId="793417BA" w14:textId="77777777" w:rsidR="009B1DD7" w:rsidRPr="00A00EFD" w:rsidRDefault="009B1DD7" w:rsidP="00254CF3">
      <w:pPr>
        <w:snapToGrid w:val="0"/>
        <w:rPr>
          <w:rFonts w:ascii="Times New Roman" w:hAnsi="Times New Roman" w:cs="Times New Roman"/>
          <w:sz w:val="24"/>
          <w:szCs w:val="24"/>
        </w:rPr>
      </w:pPr>
    </w:p>
    <w:p w14:paraId="5E7F2E7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Eckert, P. and McConnell-Ginet, S., (2013). Language and gender. Cambridge University Press.</w:t>
      </w:r>
    </w:p>
    <w:p w14:paraId="502724E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 </w:t>
      </w:r>
    </w:p>
    <w:p w14:paraId="08BEEA2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Emen-Parlatan, M., &amp; Yasar, M. (2023). Preschool children's discourses on gender during dramatic play from critical perspective. European Early Childhood Education Research Journal, 31(2), 272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286. https://doi.org/10.1080/1350293x.2022.2098996</w:t>
      </w:r>
    </w:p>
    <w:p w14:paraId="2600C106" w14:textId="77777777" w:rsidR="009B1DD7" w:rsidRPr="00A00EFD" w:rsidRDefault="009B1DD7" w:rsidP="00254CF3">
      <w:pPr>
        <w:snapToGrid w:val="0"/>
        <w:rPr>
          <w:rFonts w:ascii="Times New Roman" w:hAnsi="Times New Roman" w:cs="Times New Roman"/>
          <w:sz w:val="24"/>
          <w:szCs w:val="24"/>
        </w:rPr>
      </w:pPr>
    </w:p>
    <w:p w14:paraId="05F9CF2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Estañ, A., &amp; Gea, A. (2023). GENDER STEREOTYPES AND EARLY CHILDHOOD EDUCATION: FROM FAMILY CONTEXT TO GAME DEVELOPMENT. Contextos Educativos-Revista De </w:t>
      </w:r>
      <w:proofErr w:type="gramStart"/>
      <w:r w:rsidRPr="00A00EFD">
        <w:rPr>
          <w:rFonts w:ascii="Times New Roman" w:hAnsi="Times New Roman" w:cs="Times New Roman" w:hint="eastAsia"/>
          <w:sz w:val="24"/>
          <w:szCs w:val="24"/>
        </w:rPr>
        <w:t>Educacion(</w:t>
      </w:r>
      <w:proofErr w:type="gramEnd"/>
      <w:r w:rsidRPr="00A00EFD">
        <w:rPr>
          <w:rFonts w:ascii="Times New Roman" w:hAnsi="Times New Roman" w:cs="Times New Roman" w:hint="eastAsia"/>
          <w:sz w:val="24"/>
          <w:szCs w:val="24"/>
        </w:rPr>
        <w:t>31), 155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178. https://doi.org/10.18172/con.5219</w:t>
      </w:r>
    </w:p>
    <w:p w14:paraId="107CE4F2" w14:textId="45BB2AB1" w:rsidR="009B1DD7" w:rsidRPr="00A00EFD" w:rsidRDefault="009B1DD7" w:rsidP="00254CF3">
      <w:pPr>
        <w:snapToGrid w:val="0"/>
        <w:rPr>
          <w:rFonts w:ascii="Times New Roman" w:hAnsi="Times New Roman" w:cs="Times New Roman"/>
          <w:sz w:val="24"/>
          <w:szCs w:val="24"/>
        </w:rPr>
      </w:pPr>
    </w:p>
    <w:p w14:paraId="2267D12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Farago, F., Martin, C., Granger, K., Santos, C., &amp; Miller, C. (2022). Teachers' Gender-Role Attitudes and Gendered Classroom Practices. Sex Roles, 87(9-10), 471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486. https://doi.org/10.1007/s11199-022-01331-z </w:t>
      </w:r>
    </w:p>
    <w:p w14:paraId="6A7A742A" w14:textId="77777777" w:rsidR="009B1DD7" w:rsidRPr="00A00EFD" w:rsidRDefault="009B1DD7" w:rsidP="00254CF3">
      <w:pPr>
        <w:snapToGrid w:val="0"/>
        <w:rPr>
          <w:rFonts w:ascii="Times New Roman" w:hAnsi="Times New Roman" w:cs="Times New Roman"/>
          <w:sz w:val="24"/>
          <w:szCs w:val="24"/>
        </w:rPr>
      </w:pPr>
    </w:p>
    <w:p w14:paraId="76C75EC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Feierabend, S., Hasenhuetl, S., Paechter, M., Luttenberger, S., Eglmaier, M., &amp; Eichen, L. (2024). Increasing Self-Concept and Decreasing Gender Stereotypes in STEM through Professional Development for Early Childhood Educators. Education Sciences, 14(1), Article 81. https://doi.org/10.3390/educsci14010081</w:t>
      </w:r>
    </w:p>
    <w:p w14:paraId="7DF19B8E" w14:textId="77777777" w:rsidR="009B1DD7" w:rsidRPr="00A00EFD" w:rsidRDefault="009B1DD7" w:rsidP="00254CF3">
      <w:pPr>
        <w:snapToGrid w:val="0"/>
        <w:rPr>
          <w:rFonts w:ascii="Times New Roman" w:hAnsi="Times New Roman" w:cs="Times New Roman"/>
          <w:sz w:val="24"/>
          <w:szCs w:val="24"/>
        </w:rPr>
      </w:pPr>
    </w:p>
    <w:p w14:paraId="38E996A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Gallego, A., Alfaya, M., &amp; Serrano, R. (2025). 'I want to be like you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 Using women scientists to challenge stereotypes and gender biases in childhood. Gender and Education, 37(1), 80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99. https://doi.org/10.1080/09540253.2024.2418136</w:t>
      </w:r>
    </w:p>
    <w:p w14:paraId="18B6C709" w14:textId="77777777" w:rsidR="009B1DD7" w:rsidRPr="00A00EFD" w:rsidRDefault="009B1DD7" w:rsidP="00254CF3">
      <w:pPr>
        <w:snapToGrid w:val="0"/>
        <w:rPr>
          <w:rFonts w:ascii="Times New Roman" w:hAnsi="Times New Roman" w:cs="Times New Roman"/>
          <w:sz w:val="24"/>
          <w:szCs w:val="24"/>
        </w:rPr>
      </w:pPr>
    </w:p>
    <w:p w14:paraId="36FE511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Gonzalez, A., Block, K., Oh, H., Bizzotto, R., &amp; Baron, A. (2022). Measuring Implicit Gender Stereotypes Using the Preschool Auditory Stroop. Journal of Cognition and Development, 23(2), 254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272. https://doi.org/10.1080/15248372.2021.2013223</w:t>
      </w:r>
    </w:p>
    <w:p w14:paraId="3E974849" w14:textId="77777777" w:rsidR="009B1DD7" w:rsidRPr="00A00EFD" w:rsidRDefault="009B1DD7" w:rsidP="00254CF3">
      <w:pPr>
        <w:snapToGrid w:val="0"/>
        <w:rPr>
          <w:rFonts w:ascii="Times New Roman" w:hAnsi="Times New Roman" w:cs="Times New Roman"/>
          <w:sz w:val="24"/>
          <w:szCs w:val="24"/>
        </w:rPr>
      </w:pPr>
    </w:p>
    <w:p w14:paraId="4CBCEAC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Gonz</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lez-Barea, E. M., &amp;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 Mar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 xml:space="preserve">n, Y. (2020). Gender stereotypes in childhood [Article]. Pedagogia </w:t>
      </w:r>
      <w:proofErr w:type="gramStart"/>
      <w:r w:rsidRPr="00A00EFD">
        <w:rPr>
          <w:rFonts w:ascii="Times New Roman" w:hAnsi="Times New Roman" w:cs="Times New Roman" w:hint="eastAsia"/>
          <w:sz w:val="24"/>
          <w:szCs w:val="24"/>
        </w:rPr>
        <w:t>Social(</w:t>
      </w:r>
      <w:proofErr w:type="gramEnd"/>
      <w:r w:rsidRPr="00A00EFD">
        <w:rPr>
          <w:rFonts w:ascii="Times New Roman" w:hAnsi="Times New Roman" w:cs="Times New Roman" w:hint="eastAsia"/>
          <w:sz w:val="24"/>
          <w:szCs w:val="24"/>
        </w:rPr>
        <w:t>36), 125</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138. https://doi.org/10.7179/psri_2020.36.08</w:t>
      </w:r>
    </w:p>
    <w:p w14:paraId="37EE32EB" w14:textId="77777777" w:rsidR="009B1DD7" w:rsidRPr="00A00EFD" w:rsidRDefault="009B1DD7" w:rsidP="00254CF3">
      <w:pPr>
        <w:snapToGrid w:val="0"/>
        <w:rPr>
          <w:rFonts w:ascii="Times New Roman" w:hAnsi="Times New Roman" w:cs="Times New Roman"/>
          <w:sz w:val="24"/>
          <w:szCs w:val="24"/>
        </w:rPr>
      </w:pPr>
    </w:p>
    <w:p w14:paraId="4824378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Graziani, A., Guidetti, M., &amp; Cavazza, N. (2021). Food for Boys and Food for Girls: Do Preschool Children Hold Gender Stereotypes about Food? Sex Roles, 84(7-8), 491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502. https://doi.org/10.1007/s11199-020-01182-6</w:t>
      </w:r>
    </w:p>
    <w:p w14:paraId="410B39B8" w14:textId="77777777" w:rsidR="009B1DD7" w:rsidRPr="00A00EFD" w:rsidRDefault="009B1DD7" w:rsidP="00254CF3">
      <w:pPr>
        <w:snapToGrid w:val="0"/>
        <w:rPr>
          <w:rFonts w:ascii="Times New Roman" w:hAnsi="Times New Roman" w:cs="Times New Roman"/>
          <w:sz w:val="24"/>
          <w:szCs w:val="24"/>
        </w:rPr>
      </w:pPr>
    </w:p>
    <w:p w14:paraId="66B226B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Guerra, P., Poblete N</w:t>
      </w:r>
      <w:r w:rsidRPr="00A00EFD">
        <w:rPr>
          <w:rFonts w:ascii="Times New Roman" w:hAnsi="Times New Roman" w:cs="Times New Roman" w:hint="eastAsia"/>
          <w:sz w:val="24"/>
          <w:szCs w:val="24"/>
        </w:rPr>
        <w:t>ú</w:t>
      </w:r>
      <w:r w:rsidRPr="00A00EFD">
        <w:rPr>
          <w:rFonts w:ascii="Times New Roman" w:hAnsi="Times New Roman" w:cs="Times New Roman" w:hint="eastAsia"/>
          <w:sz w:val="24"/>
          <w:szCs w:val="24"/>
        </w:rPr>
        <w:t>ñez, X., Rodriguez, M., &amp; Figueroa, D. (2024). Caring leadership in early childhood education in Chile: tensions from a highly gendered context [Article]. School Leadership and Management, 44(2), 102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119. https://doi.org/10.1080/13632434.2024.2317787</w:t>
      </w:r>
    </w:p>
    <w:p w14:paraId="5B839F94" w14:textId="77777777" w:rsidR="009B1DD7" w:rsidRPr="00A00EFD" w:rsidRDefault="009B1DD7" w:rsidP="00254CF3">
      <w:pPr>
        <w:snapToGrid w:val="0"/>
        <w:rPr>
          <w:rFonts w:ascii="Times New Roman" w:hAnsi="Times New Roman" w:cs="Times New Roman"/>
          <w:sz w:val="24"/>
          <w:szCs w:val="24"/>
        </w:rPr>
      </w:pPr>
    </w:p>
    <w:p w14:paraId="638DE8F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G</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lçiçek, T., &amp; Erden, F. (2025). Effect of gender-neutral activities on preschool children's gender stereotypes. European Early Childhood Education Research Journal, 33(3), 497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512. https://doi.org/10.1080/1350293x.2024.2389196</w:t>
      </w:r>
    </w:p>
    <w:p w14:paraId="07B72AC0" w14:textId="77777777" w:rsidR="009B1DD7" w:rsidRPr="00A00EFD" w:rsidRDefault="009B1DD7" w:rsidP="00254CF3">
      <w:pPr>
        <w:snapToGrid w:val="0"/>
        <w:rPr>
          <w:rFonts w:ascii="Times New Roman" w:hAnsi="Times New Roman" w:cs="Times New Roman"/>
          <w:sz w:val="24"/>
          <w:szCs w:val="24"/>
        </w:rPr>
      </w:pPr>
    </w:p>
    <w:p w14:paraId="18EFCC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Haber, A., Kumar, S., Leech, K., &amp; Corriveau, K. (2024). How does caregiver-child conversation during a scientific storybook reading impact children's mindset beliefs and persistence? Child Development, 95(5), 1739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1753. https://doi.org/10.1111/cdev.14107</w:t>
      </w:r>
    </w:p>
    <w:p w14:paraId="266432FB" w14:textId="77777777" w:rsidR="009B1DD7" w:rsidRPr="00A00EFD" w:rsidRDefault="009B1DD7" w:rsidP="00254CF3">
      <w:pPr>
        <w:snapToGrid w:val="0"/>
        <w:rPr>
          <w:rFonts w:ascii="Times New Roman" w:hAnsi="Times New Roman" w:cs="Times New Roman"/>
          <w:sz w:val="24"/>
          <w:szCs w:val="24"/>
        </w:rPr>
      </w:pPr>
    </w:p>
    <w:p w14:paraId="6D04840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Haddaway, N. R., Page, M. J., Pritchard, C. C., &amp; McGuinness, L. A. (2022). PRISMA2020: An R package and Shiny app for producing PRISMA 2020-compliant flow diagrams, with interactivity for optimised digital transparency and Open Synthesis Campbell Systematic Reviews, 18, e1230. https://doi.org/10.1002/cl2.1230</w:t>
      </w:r>
    </w:p>
    <w:p w14:paraId="6149C6E6" w14:textId="77777777" w:rsidR="009B1DD7" w:rsidRPr="00A00EFD" w:rsidRDefault="009B1DD7" w:rsidP="00254CF3">
      <w:pPr>
        <w:snapToGrid w:val="0"/>
        <w:rPr>
          <w:rFonts w:ascii="Times New Roman" w:hAnsi="Times New Roman" w:cs="Times New Roman"/>
          <w:sz w:val="24"/>
          <w:szCs w:val="24"/>
        </w:rPr>
      </w:pPr>
    </w:p>
    <w:p w14:paraId="666054F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Halim, M. L. and Lindner, N., (2013). Gender self-socialization in early childhood. Encyclopedia on early childhood development, 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w:t>
      </w:r>
    </w:p>
    <w:p w14:paraId="18A8B21F" w14:textId="77777777" w:rsidR="009B1DD7" w:rsidRPr="00A00EFD" w:rsidRDefault="009B1DD7" w:rsidP="00254CF3">
      <w:pPr>
        <w:snapToGrid w:val="0"/>
        <w:rPr>
          <w:rFonts w:ascii="Times New Roman" w:hAnsi="Times New Roman" w:cs="Times New Roman"/>
          <w:sz w:val="24"/>
          <w:szCs w:val="24"/>
        </w:rPr>
      </w:pPr>
    </w:p>
    <w:p w14:paraId="1AC604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Han, T., &amp; Kim, H. (2020). The Ideal Man and Woman: South Korean Children's Body Image Perceptions. Family &amp; Consumer Sciences Research Journal, 49(1), 24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36. https://doi.org/10.1111/fcsr.12370</w:t>
      </w:r>
    </w:p>
    <w:p w14:paraId="01B61691" w14:textId="77777777" w:rsidR="009B1DD7" w:rsidRPr="00A00EFD" w:rsidRDefault="009B1DD7" w:rsidP="00254CF3">
      <w:pPr>
        <w:snapToGrid w:val="0"/>
        <w:rPr>
          <w:rFonts w:ascii="Times New Roman" w:hAnsi="Times New Roman" w:cs="Times New Roman"/>
          <w:sz w:val="24"/>
          <w:szCs w:val="24"/>
        </w:rPr>
      </w:pPr>
    </w:p>
    <w:p w14:paraId="418C75B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Heikkilä, M. (2024). A Story of the 'Kitchen Furniture' in ECEC-Challenging Norms and Ideas Around Gender and Play. Education Sciences, 14(12), Article 1351. https://doi.org/10.3390/educsci14121351</w:t>
      </w:r>
    </w:p>
    <w:p w14:paraId="7429629C" w14:textId="77777777" w:rsidR="009B1DD7" w:rsidRPr="00A00EFD" w:rsidRDefault="009B1DD7" w:rsidP="00254CF3">
      <w:pPr>
        <w:snapToGrid w:val="0"/>
        <w:rPr>
          <w:rFonts w:ascii="Times New Roman" w:hAnsi="Times New Roman" w:cs="Times New Roman"/>
          <w:sz w:val="24"/>
          <w:szCs w:val="24"/>
        </w:rPr>
      </w:pPr>
    </w:p>
    <w:p w14:paraId="72B8F73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Hjelm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 C. (2020). Free play, free choices? - Influence and construction of gender in preschools in different local contexts. Education Inquiry, 11(2), 144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158. https://doi.org/10.1080/20004508.2020.1724585</w:t>
      </w:r>
    </w:p>
    <w:p w14:paraId="195D7BB2" w14:textId="77777777" w:rsidR="009B1DD7" w:rsidRPr="00A00EFD" w:rsidRDefault="009B1DD7" w:rsidP="00254CF3">
      <w:pPr>
        <w:snapToGrid w:val="0"/>
        <w:rPr>
          <w:rFonts w:ascii="Times New Roman" w:hAnsi="Times New Roman" w:cs="Times New Roman"/>
          <w:sz w:val="24"/>
          <w:szCs w:val="24"/>
        </w:rPr>
      </w:pPr>
    </w:p>
    <w:p w14:paraId="325F10F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Huang, C., Sun, Q., &amp; Wang, T. (2025). Exploring Gender Disparity in Chinese Children's Literature: The Impact of Authorship and Narrative Elements. Early Education and Development, 36(2), 306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326. https://doi.org/10.1080/10409289.2024.2389365</w:t>
      </w:r>
    </w:p>
    <w:p w14:paraId="0689AF17" w14:textId="77777777" w:rsidR="009B1DD7" w:rsidRPr="00A00EFD" w:rsidRDefault="009B1DD7" w:rsidP="00254CF3">
      <w:pPr>
        <w:snapToGrid w:val="0"/>
        <w:rPr>
          <w:rFonts w:ascii="Times New Roman" w:hAnsi="Times New Roman" w:cs="Times New Roman"/>
          <w:sz w:val="24"/>
          <w:szCs w:val="24"/>
        </w:rPr>
      </w:pPr>
    </w:p>
    <w:p w14:paraId="6B0EC69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Kelesidou, S., Bonoti, F., Abakoumkin, G., &amp; Misailidi, P. (2025). Gender-stereotypical attribution of fear and fearlessness in preschool children. British Journal of Developmental Psychology, 43(3), 629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644. https://doi.org/10.1111/bjdp.12539</w:t>
      </w:r>
    </w:p>
    <w:p w14:paraId="204BA4D0" w14:textId="77777777" w:rsidR="009B1DD7" w:rsidRPr="00A00EFD" w:rsidRDefault="009B1DD7" w:rsidP="00254CF3">
      <w:pPr>
        <w:snapToGrid w:val="0"/>
        <w:rPr>
          <w:rFonts w:ascii="Times New Roman" w:hAnsi="Times New Roman" w:cs="Times New Roman"/>
          <w:sz w:val="24"/>
          <w:szCs w:val="24"/>
        </w:rPr>
      </w:pPr>
    </w:p>
    <w:p w14:paraId="10FE874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Kim, H., &amp; Han, T. (2024). "What Kind of Person Do You Want to Become?": Analyzing Young Children's Drawings on Gender Ideals. Early Childhood Education Journal, 52(2), 357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371. https://doi.org/10.1007/s10643-022-01437-9</w:t>
      </w:r>
    </w:p>
    <w:p w14:paraId="38BFE18B" w14:textId="71F45704" w:rsidR="009B1DD7" w:rsidRPr="00A00EFD" w:rsidRDefault="009B1DD7" w:rsidP="00254CF3">
      <w:pPr>
        <w:snapToGrid w:val="0"/>
        <w:rPr>
          <w:rFonts w:ascii="Times New Roman" w:hAnsi="Times New Roman" w:cs="Times New Roman"/>
          <w:sz w:val="24"/>
          <w:szCs w:val="24"/>
        </w:rPr>
      </w:pPr>
    </w:p>
    <w:p w14:paraId="343C657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Kolesnikova, E. M., &amp; Kudenko, I. </w:t>
      </w:r>
      <w:r w:rsidRPr="00A00EFD">
        <w:rPr>
          <w:rFonts w:ascii="Times New Roman" w:hAnsi="Times New Roman" w:cs="Times New Roman" w:hint="eastAsia"/>
          <w:sz w:val="24"/>
          <w:szCs w:val="24"/>
        </w:rPr>
        <w:t>А</w:t>
      </w:r>
      <w:r w:rsidRPr="00A00EFD">
        <w:rPr>
          <w:rFonts w:ascii="Times New Roman" w:hAnsi="Times New Roman" w:cs="Times New Roman" w:hint="eastAsia"/>
          <w:sz w:val="24"/>
          <w:szCs w:val="24"/>
        </w:rPr>
        <w:t>. (2023). Male Educators in Pre-School Education: Recognition or Anxiety? [Article]. Integration of Education, 27(4), 646</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668. https://doi.org/10.15507/1991-9468.113.027.202304.646-668 </w:t>
      </w:r>
    </w:p>
    <w:p w14:paraId="0DD81478" w14:textId="77777777" w:rsidR="009B1DD7" w:rsidRPr="00A00EFD" w:rsidRDefault="009B1DD7" w:rsidP="00254CF3">
      <w:pPr>
        <w:snapToGrid w:val="0"/>
        <w:rPr>
          <w:rFonts w:ascii="Times New Roman" w:hAnsi="Times New Roman" w:cs="Times New Roman"/>
          <w:sz w:val="24"/>
          <w:szCs w:val="24"/>
        </w:rPr>
      </w:pPr>
    </w:p>
    <w:p w14:paraId="3595EB2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Kumar, S., Haber, A., Ghossainy, M., Barbero, S., &amp; Corriveau, K. (2023). The impact of visualizing the group on children's persistence in and perceptions of STEM. Acta Psychologica, 233, Article 103845. https://doi.org/10.1016/j.actpsy.2023.103845 </w:t>
      </w:r>
    </w:p>
    <w:p w14:paraId="5A3DD575" w14:textId="77777777" w:rsidR="009B1DD7" w:rsidRPr="00A00EFD" w:rsidRDefault="009B1DD7" w:rsidP="00254CF3">
      <w:pPr>
        <w:snapToGrid w:val="0"/>
        <w:rPr>
          <w:rFonts w:ascii="Times New Roman" w:hAnsi="Times New Roman" w:cs="Times New Roman"/>
          <w:sz w:val="24"/>
          <w:szCs w:val="24"/>
        </w:rPr>
      </w:pPr>
    </w:p>
    <w:p w14:paraId="1132D148"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Laskar, K. (2021). Gender-sensitive Portrayal in Cartoon Shows for Preschoolers: A </w:t>
      </w:r>
      <w:r w:rsidRPr="00A00EFD">
        <w:rPr>
          <w:rFonts w:ascii="Times New Roman" w:hAnsi="Times New Roman" w:cs="Times New Roman" w:hint="eastAsia"/>
          <w:sz w:val="24"/>
          <w:szCs w:val="24"/>
        </w:rPr>
        <w:lastRenderedPageBreak/>
        <w:t>Critical Analysis of Masha and the Bear. Asia Pacific Media Educator, 31(2), 212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228, Article 1326365x211048587. https://doi.org/10.1177/1326365x211048587</w:t>
      </w:r>
    </w:p>
    <w:p w14:paraId="65938096" w14:textId="77777777" w:rsidR="009B1DD7" w:rsidRPr="00A00EFD" w:rsidRDefault="009B1DD7" w:rsidP="00254CF3">
      <w:pPr>
        <w:snapToGrid w:val="0"/>
        <w:rPr>
          <w:rFonts w:ascii="Times New Roman" w:hAnsi="Times New Roman" w:cs="Times New Roman"/>
          <w:sz w:val="24"/>
          <w:szCs w:val="24"/>
        </w:rPr>
      </w:pPr>
    </w:p>
    <w:p w14:paraId="66B8D4A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(2025). The impact of gender stereotypes on the development of gender identity in early childhood. SHS Web of Conferences, 222, 03005. https://doi.org/10.1051/shsconf/202522203005</w:t>
      </w:r>
    </w:p>
    <w:p w14:paraId="5BC21208" w14:textId="77777777" w:rsidR="009B1DD7" w:rsidRPr="00A00EFD" w:rsidRDefault="009B1DD7" w:rsidP="00254CF3">
      <w:pPr>
        <w:snapToGrid w:val="0"/>
        <w:rPr>
          <w:rFonts w:ascii="Times New Roman" w:hAnsi="Times New Roman" w:cs="Times New Roman"/>
          <w:sz w:val="24"/>
          <w:szCs w:val="24"/>
        </w:rPr>
      </w:pPr>
    </w:p>
    <w:p w14:paraId="3F3AAC2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Li, Y., Terras, M., &amp; Li, Y. (2023). Still on the same page: A gender comparison of the top 100 picture books from the UK and China published 2011-2020. Children &amp; Society. https://doi.org/10.1111/chso.12777</w:t>
      </w:r>
    </w:p>
    <w:p w14:paraId="3AC5FF53" w14:textId="77777777" w:rsidR="009B1DD7" w:rsidRPr="00A00EFD" w:rsidRDefault="009B1DD7" w:rsidP="00254CF3">
      <w:pPr>
        <w:snapToGrid w:val="0"/>
        <w:rPr>
          <w:rFonts w:ascii="Times New Roman" w:hAnsi="Times New Roman" w:cs="Times New Roman"/>
          <w:sz w:val="24"/>
          <w:szCs w:val="24"/>
        </w:rPr>
      </w:pPr>
    </w:p>
    <w:p w14:paraId="58E0D52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Lipowska, M., Lipowski, M., Kosakowska-Berezecka, N., Dykalska, D., </w:t>
      </w:r>
      <w:r w:rsidRPr="00A00EFD">
        <w:rPr>
          <w:rFonts w:ascii="Cambria" w:hAnsi="Cambria" w:cs="Cambria"/>
          <w:sz w:val="24"/>
          <w:szCs w:val="24"/>
        </w:rPr>
        <w:t>Ł</w:t>
      </w:r>
      <w:r w:rsidRPr="00A00EFD">
        <w:rPr>
          <w:rFonts w:ascii="Times New Roman" w:hAnsi="Times New Roman" w:cs="Times New Roman" w:hint="eastAsia"/>
          <w:sz w:val="24"/>
          <w:szCs w:val="24"/>
        </w:rPr>
        <w:t>ada-M</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sko, A., &amp; Izydorczyk, B. (2022). Does obesity rule out happiness? Preschool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perceptions of beauty-related happiness [Article]. Bmc Pediatrics, 22(1), Article 339. https://doi.org/10.1186/s12887-022-03396-x</w:t>
      </w:r>
    </w:p>
    <w:p w14:paraId="7046AC14" w14:textId="77777777" w:rsidR="009B1DD7" w:rsidRPr="00A00EFD" w:rsidRDefault="009B1DD7" w:rsidP="00254CF3">
      <w:pPr>
        <w:snapToGrid w:val="0"/>
        <w:rPr>
          <w:rFonts w:ascii="Times New Roman" w:hAnsi="Times New Roman" w:cs="Times New Roman"/>
          <w:sz w:val="24"/>
          <w:szCs w:val="24"/>
        </w:rPr>
      </w:pPr>
    </w:p>
    <w:p w14:paraId="624474D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Mahadew, A., &amp; Hlalele, D. (2022). Challenging Gender Certainties in Early Childhood Care and Education: A Participatory Action Learning and Action Research Study. Educational Research for Social Change, 11(1), 10</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26. https://doi.org/10.17159/2221-4070/2021/v11i1a2</w:t>
      </w:r>
    </w:p>
    <w:p w14:paraId="71EC3D23" w14:textId="77777777" w:rsidR="009B1DD7" w:rsidRPr="00A00EFD" w:rsidRDefault="009B1DD7" w:rsidP="00254CF3">
      <w:pPr>
        <w:snapToGrid w:val="0"/>
        <w:rPr>
          <w:rFonts w:ascii="Times New Roman" w:hAnsi="Times New Roman" w:cs="Times New Roman"/>
          <w:sz w:val="24"/>
          <w:szCs w:val="24"/>
        </w:rPr>
      </w:pPr>
    </w:p>
    <w:p w14:paraId="0EF26B2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Martin, B., (2011). Children at Play. Stoke-on-Trent: Institute of Education Press (IOE Press).</w:t>
      </w:r>
    </w:p>
    <w:p w14:paraId="05050EA3" w14:textId="77777777" w:rsidR="009B1DD7" w:rsidRPr="00A00EFD" w:rsidRDefault="009B1DD7" w:rsidP="00254CF3">
      <w:pPr>
        <w:snapToGrid w:val="0"/>
        <w:rPr>
          <w:rFonts w:ascii="Times New Roman" w:hAnsi="Times New Roman" w:cs="Times New Roman"/>
          <w:sz w:val="24"/>
          <w:szCs w:val="24"/>
        </w:rPr>
      </w:pPr>
    </w:p>
    <w:p w14:paraId="2E0F2C6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Mart</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nez-Garc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L.,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guez-Alvarez, M., &amp; S</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nchez, M. (2023). Stories 'with the Characters Reversed': Children's Opinions of Feminist Children's Stories in Early Education. Early Childhood Education Journal, 51(3), 593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603. https://doi.org/10.1007/s10643-022-01305-6</w:t>
      </w:r>
    </w:p>
    <w:p w14:paraId="0C32A48F" w14:textId="77777777" w:rsidR="009B1DD7" w:rsidRPr="00A00EFD" w:rsidRDefault="009B1DD7" w:rsidP="00254CF3">
      <w:pPr>
        <w:snapToGrid w:val="0"/>
        <w:rPr>
          <w:rFonts w:ascii="Times New Roman" w:hAnsi="Times New Roman" w:cs="Times New Roman"/>
          <w:sz w:val="24"/>
          <w:szCs w:val="24"/>
        </w:rPr>
      </w:pPr>
    </w:p>
    <w:p w14:paraId="0DDFC444"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Master, A. (2021). Gender Stereotypes Influence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STEM Motivation [Article]. Child Development Perspectives, 15(3), 203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210. https://doi.org/10.1111/cdep.12424 </w:t>
      </w:r>
    </w:p>
    <w:p w14:paraId="5C790EA9" w14:textId="77777777" w:rsidR="009B1DD7" w:rsidRPr="00A00EFD" w:rsidRDefault="009B1DD7" w:rsidP="00254CF3">
      <w:pPr>
        <w:snapToGrid w:val="0"/>
        <w:rPr>
          <w:rFonts w:ascii="Times New Roman" w:hAnsi="Times New Roman" w:cs="Times New Roman"/>
          <w:sz w:val="24"/>
          <w:szCs w:val="24"/>
        </w:rPr>
      </w:pPr>
    </w:p>
    <w:p w14:paraId="2B345EC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Miedema, S., Mulvey, K., &amp; Brian, A. (2023). "You Throw Like a Girl!": Young Children's Gender Stereotypes About Object Control Skills. Research Quarterly for Exercise and Sport, 94(1), 294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298. https://doi.org/10.1080/02701367.2021.1976374</w:t>
      </w:r>
    </w:p>
    <w:p w14:paraId="7AE0B663" w14:textId="77777777" w:rsidR="009B1DD7" w:rsidRPr="00A00EFD" w:rsidRDefault="009B1DD7" w:rsidP="00254CF3">
      <w:pPr>
        <w:snapToGrid w:val="0"/>
        <w:rPr>
          <w:rFonts w:ascii="Times New Roman" w:hAnsi="Times New Roman" w:cs="Times New Roman"/>
          <w:sz w:val="24"/>
          <w:szCs w:val="24"/>
        </w:rPr>
      </w:pPr>
    </w:p>
    <w:p w14:paraId="19C1EE7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rida-Serrano, R., Gonz</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lez-Alfaya, M., Olivares-Garc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M., Muñoz-Moya, M., &amp; 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guez-Carrillo, J. (2023). Impact assessment of a women-in-science program on Early Childhood Education children. Revista Complutense de Educaci</w:t>
      </w:r>
      <w:r w:rsidRPr="00A00EFD">
        <w:rPr>
          <w:rFonts w:ascii="Times New Roman" w:hAnsi="Times New Roman" w:cs="Times New Roman" w:hint="eastAsia"/>
          <w:sz w:val="24"/>
          <w:szCs w:val="24"/>
        </w:rPr>
        <w:t>ó</w:t>
      </w:r>
      <w:r w:rsidRPr="00A00EFD">
        <w:rPr>
          <w:rFonts w:ascii="Times New Roman" w:hAnsi="Times New Roman" w:cs="Times New Roman" w:hint="eastAsia"/>
          <w:sz w:val="24"/>
          <w:szCs w:val="24"/>
        </w:rPr>
        <w:t>n, 34(1), 21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33. https://doi.org/10.5209/rced.76691</w:t>
      </w:r>
    </w:p>
    <w:p w14:paraId="14C832EC" w14:textId="77777777" w:rsidR="009B1DD7" w:rsidRPr="00A00EFD" w:rsidRDefault="009B1DD7" w:rsidP="00254CF3">
      <w:pPr>
        <w:snapToGrid w:val="0"/>
        <w:rPr>
          <w:rFonts w:ascii="Times New Roman" w:hAnsi="Times New Roman" w:cs="Times New Roman"/>
          <w:sz w:val="24"/>
          <w:szCs w:val="24"/>
        </w:rPr>
      </w:pPr>
    </w:p>
    <w:p w14:paraId="5F5652F6"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Nandi, A., Sahoo, S., Haberland, N., &amp; Ngô, T. (2023). A glass ceiling at the playhouse? Gender gaps in public and private preschool enrollment in India. International Journal of Educational Development, 103, Article 102905. https://doi.org/10.1016/j.ijedudev.2023.102905</w:t>
      </w:r>
    </w:p>
    <w:p w14:paraId="0F014758" w14:textId="77777777" w:rsidR="009B1DD7" w:rsidRPr="00A00EFD" w:rsidRDefault="009B1DD7" w:rsidP="00254CF3">
      <w:pPr>
        <w:snapToGrid w:val="0"/>
        <w:rPr>
          <w:rFonts w:ascii="Times New Roman" w:hAnsi="Times New Roman" w:cs="Times New Roman"/>
          <w:sz w:val="24"/>
          <w:szCs w:val="24"/>
        </w:rPr>
      </w:pPr>
    </w:p>
    <w:p w14:paraId="3F1AA18F"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Nguyen, A. (2022).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Children Have the Fairest Things to Say</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Young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s Engagement with Anti-Bias Picture Books [Article]. Early Childhood Education </w:t>
      </w:r>
      <w:r w:rsidRPr="00A00EFD">
        <w:rPr>
          <w:rFonts w:ascii="Times New Roman" w:hAnsi="Times New Roman" w:cs="Times New Roman" w:hint="eastAsia"/>
          <w:sz w:val="24"/>
          <w:szCs w:val="24"/>
        </w:rPr>
        <w:lastRenderedPageBreak/>
        <w:t>Journal, 50(5), 743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759. https://doi.org/10.1007/s10643-021-01186-1</w:t>
      </w:r>
    </w:p>
    <w:p w14:paraId="7BB4B354" w14:textId="77777777" w:rsidR="009B1DD7" w:rsidRPr="00A00EFD" w:rsidRDefault="009B1DD7" w:rsidP="00254CF3">
      <w:pPr>
        <w:snapToGrid w:val="0"/>
        <w:rPr>
          <w:rFonts w:ascii="Times New Roman" w:hAnsi="Times New Roman" w:cs="Times New Roman"/>
          <w:sz w:val="24"/>
          <w:szCs w:val="24"/>
        </w:rPr>
      </w:pPr>
    </w:p>
    <w:p w14:paraId="5E50893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Pinel, J. (2021). Gender Stereotypes and Child Engagement in Early Childhood Education. https://doi.org/10.3102/1689528</w:t>
      </w:r>
    </w:p>
    <w:p w14:paraId="52ABD106" w14:textId="77777777" w:rsidR="009B1DD7" w:rsidRPr="00A00EFD" w:rsidRDefault="009B1DD7" w:rsidP="00254CF3">
      <w:pPr>
        <w:snapToGrid w:val="0"/>
        <w:rPr>
          <w:rFonts w:ascii="Times New Roman" w:hAnsi="Times New Roman" w:cs="Times New Roman"/>
          <w:sz w:val="24"/>
          <w:szCs w:val="24"/>
        </w:rPr>
      </w:pPr>
    </w:p>
    <w:p w14:paraId="247EC42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Reich-Shapiro, M., Cole, K., &amp; Plaisir, J. (2021). "I Am the Teacher": how male educators conceptualize their impact on the early childhood classroom. Journal of Early Childhood Teacher Education, 42(4), 381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403. https://doi.org/10.1080/10901027.2020.1754310</w:t>
      </w:r>
    </w:p>
    <w:p w14:paraId="560E535A" w14:textId="77777777" w:rsidR="009B1DD7" w:rsidRPr="00A00EFD" w:rsidRDefault="009B1DD7" w:rsidP="00254CF3">
      <w:pPr>
        <w:snapToGrid w:val="0"/>
        <w:rPr>
          <w:rFonts w:ascii="Times New Roman" w:hAnsi="Times New Roman" w:cs="Times New Roman"/>
          <w:sz w:val="24"/>
          <w:szCs w:val="24"/>
        </w:rPr>
      </w:pPr>
    </w:p>
    <w:p w14:paraId="7EA087C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Rodr</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guez, L., Alcaraz-Muñoz, V., Garc</w:t>
      </w:r>
      <w:r w:rsidRPr="00A00EFD">
        <w:rPr>
          <w:rFonts w:ascii="Times New Roman" w:hAnsi="Times New Roman" w:cs="Times New Roman" w:hint="eastAsia"/>
          <w:sz w:val="24"/>
          <w:szCs w:val="24"/>
        </w:rPr>
        <w:t>í</w:t>
      </w:r>
      <w:r w:rsidRPr="00A00EFD">
        <w:rPr>
          <w:rFonts w:ascii="Times New Roman" w:hAnsi="Times New Roman" w:cs="Times New Roman" w:hint="eastAsia"/>
          <w:sz w:val="24"/>
          <w:szCs w:val="24"/>
        </w:rPr>
        <w:t>a, L., &amp; Roque, J. (2023). Playing equally: Gender role analysis of traditional games in early childhood education: A case study in a school in the Region of Murcia. Revista Complutense de Educaci</w:t>
      </w:r>
      <w:r w:rsidRPr="00A00EFD">
        <w:rPr>
          <w:rFonts w:ascii="Times New Roman" w:hAnsi="Times New Roman" w:cs="Times New Roman" w:hint="eastAsia"/>
          <w:sz w:val="24"/>
          <w:szCs w:val="24"/>
        </w:rPr>
        <w:t>ó</w:t>
      </w:r>
      <w:r w:rsidRPr="00A00EFD">
        <w:rPr>
          <w:rFonts w:ascii="Times New Roman" w:hAnsi="Times New Roman" w:cs="Times New Roman" w:hint="eastAsia"/>
          <w:sz w:val="24"/>
          <w:szCs w:val="24"/>
        </w:rPr>
        <w:t>n, 34(3), 653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665. https://doi.org/10.5209/rced.79923</w:t>
      </w:r>
    </w:p>
    <w:p w14:paraId="59278300" w14:textId="77777777" w:rsidR="009B1DD7" w:rsidRPr="00A00EFD" w:rsidRDefault="009B1DD7" w:rsidP="00254CF3">
      <w:pPr>
        <w:snapToGrid w:val="0"/>
        <w:rPr>
          <w:rFonts w:ascii="Times New Roman" w:hAnsi="Times New Roman" w:cs="Times New Roman"/>
          <w:sz w:val="24"/>
          <w:szCs w:val="24"/>
        </w:rPr>
      </w:pPr>
    </w:p>
    <w:p w14:paraId="5BD975D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Romero-Abrio, A., Ramos-Alonso, R., &amp; Hurtado-Berm</w:t>
      </w:r>
      <w:r w:rsidRPr="00A00EFD">
        <w:rPr>
          <w:rFonts w:ascii="Times New Roman" w:hAnsi="Times New Roman" w:cs="Times New Roman" w:hint="eastAsia"/>
          <w:sz w:val="24"/>
          <w:szCs w:val="24"/>
        </w:rPr>
        <w:t>ú</w:t>
      </w:r>
      <w:r w:rsidRPr="00A00EFD">
        <w:rPr>
          <w:rFonts w:ascii="Times New Roman" w:hAnsi="Times New Roman" w:cs="Times New Roman" w:hint="eastAsia"/>
          <w:sz w:val="24"/>
          <w:szCs w:val="24"/>
        </w:rPr>
        <w:t>dez, S. (2021). Gender equality in five- to six-year-old preschoolers' early competences in science do not protect schoolgirls from gender stereotypes. European Early Childhood Education Research Journal, 29(4), 479</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500. https://doi.org/10.1080/1350293x.2021.1941165</w:t>
      </w:r>
    </w:p>
    <w:p w14:paraId="408B511D" w14:textId="77777777" w:rsidR="009B1DD7" w:rsidRPr="00A00EFD" w:rsidRDefault="009B1DD7" w:rsidP="00254CF3">
      <w:pPr>
        <w:snapToGrid w:val="0"/>
        <w:rPr>
          <w:rFonts w:ascii="Times New Roman" w:hAnsi="Times New Roman" w:cs="Times New Roman"/>
          <w:sz w:val="24"/>
          <w:szCs w:val="24"/>
        </w:rPr>
      </w:pPr>
    </w:p>
    <w:p w14:paraId="3BB3975C"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Santana, M., Bitata, M., &amp; Jim</w:t>
      </w:r>
      <w:r w:rsidRPr="00A00EFD">
        <w:rPr>
          <w:rFonts w:ascii="Times New Roman" w:hAnsi="Times New Roman" w:cs="Times New Roman" w:hint="eastAsia"/>
          <w:sz w:val="24"/>
          <w:szCs w:val="24"/>
        </w:rPr>
        <w:t>é</w:t>
      </w:r>
      <w:r w:rsidRPr="00A00EFD">
        <w:rPr>
          <w:rFonts w:ascii="Times New Roman" w:hAnsi="Times New Roman" w:cs="Times New Roman" w:hint="eastAsia"/>
          <w:sz w:val="24"/>
          <w:szCs w:val="24"/>
        </w:rPr>
        <w:t xml:space="preserve">nez, G. (2024). Gender identity and sexist attitudes of students in Early Childhood Education, Primary Education, and Social Education at the University of Las Palmas de Gran Canaria. Revista Espanola De Educacion </w:t>
      </w:r>
      <w:proofErr w:type="gramStart"/>
      <w:r w:rsidRPr="00A00EFD">
        <w:rPr>
          <w:rFonts w:ascii="Times New Roman" w:hAnsi="Times New Roman" w:cs="Times New Roman" w:hint="eastAsia"/>
          <w:sz w:val="24"/>
          <w:szCs w:val="24"/>
        </w:rPr>
        <w:t>Comparada(</w:t>
      </w:r>
      <w:proofErr w:type="gramEnd"/>
      <w:r w:rsidRPr="00A00EFD">
        <w:rPr>
          <w:rFonts w:ascii="Times New Roman" w:hAnsi="Times New Roman" w:cs="Times New Roman" w:hint="eastAsia"/>
          <w:sz w:val="24"/>
          <w:szCs w:val="24"/>
        </w:rPr>
        <w:t>45), 167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187. https://doi.org/10.5944/reec.45.2024.39297</w:t>
      </w:r>
    </w:p>
    <w:p w14:paraId="506CD2EE" w14:textId="77777777" w:rsidR="009B1DD7" w:rsidRPr="00A00EFD" w:rsidRDefault="009B1DD7" w:rsidP="00254CF3">
      <w:pPr>
        <w:snapToGrid w:val="0"/>
        <w:rPr>
          <w:rFonts w:ascii="Times New Roman" w:hAnsi="Times New Roman" w:cs="Times New Roman"/>
          <w:sz w:val="24"/>
          <w:szCs w:val="24"/>
        </w:rPr>
      </w:pPr>
    </w:p>
    <w:p w14:paraId="53A7E893" w14:textId="261AEC9F"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Sczesny, S., Nater, C., &amp; Haines, S. (2022). Perceived to be incompetent, but not a risk: Why men are evaluated as less suitable for childcare work than women [Article]. Journal of Applied Social Psychology, 52(8), 693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703. https://doi.org/10.1111/jasp.12845</w:t>
      </w:r>
    </w:p>
    <w:p w14:paraId="6B92281D" w14:textId="77777777" w:rsidR="009B1DD7" w:rsidRPr="00A00EFD" w:rsidRDefault="009B1DD7" w:rsidP="00254CF3">
      <w:pPr>
        <w:snapToGrid w:val="0"/>
        <w:rPr>
          <w:rFonts w:ascii="Times New Roman" w:hAnsi="Times New Roman" w:cs="Times New Roman"/>
          <w:sz w:val="24"/>
          <w:szCs w:val="24"/>
        </w:rPr>
      </w:pPr>
    </w:p>
    <w:p w14:paraId="6119E32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Seitz, M., Lenhart, J., &amp; R</w:t>
      </w:r>
      <w:r w:rsidRPr="00A00EFD">
        <w:rPr>
          <w:rFonts w:ascii="Times New Roman" w:hAnsi="Times New Roman" w:cs="Times New Roman" w:hint="eastAsia"/>
          <w:sz w:val="24"/>
          <w:szCs w:val="24"/>
        </w:rPr>
        <w:t>ü</w:t>
      </w:r>
      <w:r w:rsidRPr="00A00EFD">
        <w:rPr>
          <w:rFonts w:ascii="Times New Roman" w:hAnsi="Times New Roman" w:cs="Times New Roman" w:hint="eastAsia"/>
          <w:sz w:val="24"/>
          <w:szCs w:val="24"/>
        </w:rPr>
        <w:t>bsam, N. (2020). The effects of gendered information in stories on preschool children's development of gender stereotypes. British Journal of Developmental Psychology, 38(3), 363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390. https://doi.org/10.1111/bjdp.12323</w:t>
      </w:r>
    </w:p>
    <w:p w14:paraId="62D9B7AB" w14:textId="77777777" w:rsidR="009B1DD7" w:rsidRPr="00A00EFD" w:rsidRDefault="009B1DD7" w:rsidP="00254CF3">
      <w:pPr>
        <w:snapToGrid w:val="0"/>
        <w:rPr>
          <w:rFonts w:ascii="Times New Roman" w:hAnsi="Times New Roman" w:cs="Times New Roman"/>
          <w:sz w:val="24"/>
          <w:szCs w:val="24"/>
        </w:rPr>
      </w:pPr>
    </w:p>
    <w:p w14:paraId="55681002"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Shi, W. (2023). The Influencing Factors of Gender Stereotypes- Based on Early Childhood Education. Lecture Notes in Education Psychology and Public Media. https://doi.org/10.54254/2753-7048/18/20231285</w:t>
      </w:r>
    </w:p>
    <w:p w14:paraId="143B045B" w14:textId="77777777" w:rsidR="009B1DD7" w:rsidRPr="00A00EFD" w:rsidRDefault="009B1DD7" w:rsidP="00254CF3">
      <w:pPr>
        <w:snapToGrid w:val="0"/>
        <w:rPr>
          <w:rFonts w:ascii="Times New Roman" w:hAnsi="Times New Roman" w:cs="Times New Roman"/>
          <w:sz w:val="24"/>
          <w:szCs w:val="24"/>
        </w:rPr>
      </w:pPr>
    </w:p>
    <w:p w14:paraId="3722D28D"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Singh, R., &amp; Bipath, K. (2024). Challenging South African early childhood development teachers' perceptions and pedagogical practices regarding gender. Education 3-13. https://doi.org/10.1080/03004279.2024.2382172 </w:t>
      </w:r>
    </w:p>
    <w:p w14:paraId="53E6BDF9" w14:textId="77777777" w:rsidR="009B1DD7" w:rsidRPr="00A00EFD" w:rsidRDefault="009B1DD7" w:rsidP="00254CF3">
      <w:pPr>
        <w:snapToGrid w:val="0"/>
        <w:rPr>
          <w:rFonts w:ascii="Times New Roman" w:hAnsi="Times New Roman" w:cs="Times New Roman"/>
          <w:sz w:val="24"/>
          <w:szCs w:val="24"/>
        </w:rPr>
      </w:pPr>
    </w:p>
    <w:p w14:paraId="5612CC0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Skocajic, M., Radosavljevic, J., Okicic, M., Jankovic, I., &amp; Zezelj, I. (2020). Boys Just Don't! Gender Stereotyping and Sanctioning of Counter-Stereotypical Behavior in Preschoolers. Sex Roles, 82(3-4), 163</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172. https://doi.org/10.1007/s11199-019-01051-x </w:t>
      </w:r>
    </w:p>
    <w:p w14:paraId="2A2A08D4" w14:textId="77777777" w:rsidR="009B1DD7" w:rsidRPr="00A00EFD" w:rsidRDefault="009B1DD7" w:rsidP="00254CF3">
      <w:pPr>
        <w:snapToGrid w:val="0"/>
        <w:rPr>
          <w:rFonts w:ascii="Times New Roman" w:hAnsi="Times New Roman" w:cs="Times New Roman"/>
          <w:sz w:val="24"/>
          <w:szCs w:val="24"/>
        </w:rPr>
      </w:pPr>
    </w:p>
    <w:p w14:paraId="29A1702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Solbes-Canales, I., Valverde-Montesino, S., &amp; Herranz-Hern</w:t>
      </w:r>
      <w:r w:rsidRPr="00A00EFD">
        <w:rPr>
          <w:rFonts w:ascii="Times New Roman" w:hAnsi="Times New Roman" w:cs="Times New Roman" w:hint="eastAsia"/>
          <w:sz w:val="24"/>
          <w:szCs w:val="24"/>
        </w:rPr>
        <w:t>á</w:t>
      </w:r>
      <w:r w:rsidRPr="00A00EFD">
        <w:rPr>
          <w:rFonts w:ascii="Times New Roman" w:hAnsi="Times New Roman" w:cs="Times New Roman" w:hint="eastAsia"/>
          <w:sz w:val="24"/>
          <w:szCs w:val="24"/>
        </w:rPr>
        <w:t xml:space="preserve">ndez, P. (2020). </w:t>
      </w:r>
      <w:r w:rsidRPr="00A00EFD">
        <w:rPr>
          <w:rFonts w:ascii="Times New Roman" w:hAnsi="Times New Roman" w:cs="Times New Roman" w:hint="eastAsia"/>
          <w:sz w:val="24"/>
          <w:szCs w:val="24"/>
        </w:rPr>
        <w:lastRenderedPageBreak/>
        <w:t>Socialization of Gender Stereotypes Related to Attributes and Professions Among Young Spanish School-Aged Children [Article]. Frontiers in Psychology, 11, Article 609. https://doi.org/10.3389/fpsyg.2020.00609</w:t>
      </w:r>
    </w:p>
    <w:p w14:paraId="5ADE0870" w14:textId="77777777" w:rsidR="009B1DD7" w:rsidRPr="00A00EFD" w:rsidRDefault="009B1DD7" w:rsidP="00254CF3">
      <w:pPr>
        <w:snapToGrid w:val="0"/>
        <w:rPr>
          <w:rFonts w:ascii="Times New Roman" w:hAnsi="Times New Roman" w:cs="Times New Roman"/>
          <w:sz w:val="24"/>
          <w:szCs w:val="24"/>
        </w:rPr>
      </w:pPr>
    </w:p>
    <w:p w14:paraId="12F69BB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Stephenson, T., Fleer, M., Fragkiadaki, G., &amp; Rai, P. (2022). "You Can be Whatever You Want to be!": Transforming Teacher Practices to Support Girls' STEM Engagement. Early Childhood Education Journal, 50(8), 1317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1328. https://doi.org/10.1007/s10643-021-01262-6</w:t>
      </w:r>
    </w:p>
    <w:p w14:paraId="45C026AC" w14:textId="77777777" w:rsidR="009B1DD7" w:rsidRPr="00A00EFD" w:rsidRDefault="009B1DD7" w:rsidP="00254CF3">
      <w:pPr>
        <w:snapToGrid w:val="0"/>
        <w:rPr>
          <w:rFonts w:ascii="Times New Roman" w:hAnsi="Times New Roman" w:cs="Times New Roman"/>
          <w:sz w:val="24"/>
          <w:szCs w:val="24"/>
        </w:rPr>
      </w:pPr>
    </w:p>
    <w:p w14:paraId="77985F6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Stoppa, L., Molina, G., &amp; Hache, C. (2025). Gender Stereotypes in French Pre-Schools: Between Construction and Deconstruction. European Journal of Education, 60(1). https://doi.org/10.1111/ejed.12837</w:t>
      </w:r>
    </w:p>
    <w:p w14:paraId="0471C2BF" w14:textId="77777777" w:rsidR="009B1DD7" w:rsidRPr="00A00EFD" w:rsidRDefault="009B1DD7" w:rsidP="00254CF3">
      <w:pPr>
        <w:snapToGrid w:val="0"/>
        <w:rPr>
          <w:rFonts w:ascii="Times New Roman" w:hAnsi="Times New Roman" w:cs="Times New Roman"/>
          <w:sz w:val="24"/>
          <w:szCs w:val="24"/>
        </w:rPr>
      </w:pPr>
    </w:p>
    <w:p w14:paraId="1B48C51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Tayler, K. and Price, D., (2019). Gender diversity and inclusion in early years education. Routledge.</w:t>
      </w:r>
    </w:p>
    <w:p w14:paraId="51BD1968" w14:textId="77777777" w:rsidR="009B1DD7" w:rsidRPr="00A00EFD" w:rsidRDefault="009B1DD7" w:rsidP="00254CF3">
      <w:pPr>
        <w:snapToGrid w:val="0"/>
        <w:rPr>
          <w:rFonts w:ascii="Times New Roman" w:hAnsi="Times New Roman" w:cs="Times New Roman"/>
          <w:sz w:val="24"/>
          <w:szCs w:val="24"/>
        </w:rPr>
      </w:pPr>
    </w:p>
    <w:p w14:paraId="5E848AC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Tobin, D. D., Menon, M., Menon, M., Spatta, B. C., Hodges, E. V. and Perry, D. G., (2010). The intrapsychic of gender: A model of self-socialization. Psychological Review, 117(2), 601.</w:t>
      </w:r>
    </w:p>
    <w:p w14:paraId="1DCC4ED5" w14:textId="77777777" w:rsidR="009B1DD7" w:rsidRPr="00A00EFD" w:rsidRDefault="009B1DD7" w:rsidP="00254CF3">
      <w:pPr>
        <w:snapToGrid w:val="0"/>
        <w:rPr>
          <w:rFonts w:ascii="Times New Roman" w:hAnsi="Times New Roman" w:cs="Times New Roman"/>
          <w:sz w:val="24"/>
          <w:szCs w:val="24"/>
        </w:rPr>
      </w:pPr>
    </w:p>
    <w:p w14:paraId="41F8FBC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Todorovi</w:t>
      </w:r>
      <w:r w:rsidRPr="00A00EFD">
        <w:rPr>
          <w:rFonts w:ascii="Cambria" w:hAnsi="Cambria" w:cs="Cambria"/>
          <w:sz w:val="24"/>
          <w:szCs w:val="24"/>
        </w:rPr>
        <w:t>ć</w:t>
      </w:r>
      <w:r w:rsidRPr="00A00EFD">
        <w:rPr>
          <w:rFonts w:ascii="Times New Roman" w:hAnsi="Times New Roman" w:cs="Times New Roman" w:hint="eastAsia"/>
          <w:sz w:val="24"/>
          <w:szCs w:val="24"/>
        </w:rPr>
        <w:t>, K., Krtolica, M., Marojevi</w:t>
      </w:r>
      <w:r w:rsidRPr="00A00EFD">
        <w:rPr>
          <w:rFonts w:ascii="Cambria" w:hAnsi="Cambria" w:cs="Cambria"/>
          <w:sz w:val="24"/>
          <w:szCs w:val="24"/>
        </w:rPr>
        <w:t>ć</w:t>
      </w:r>
      <w:r w:rsidRPr="00A00EFD">
        <w:rPr>
          <w:rFonts w:ascii="Times New Roman" w:hAnsi="Times New Roman" w:cs="Times New Roman" w:hint="eastAsia"/>
          <w:sz w:val="24"/>
          <w:szCs w:val="24"/>
        </w:rPr>
        <w:t xml:space="preserve">, J., &amp; Jaramaz, M. (2023).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Only What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Right</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Normalising Children</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s Gender Discourses in Kindergarten (The Case of Montenegro) [Article]. Education as Change, 27, Article 11504. https://doi.org/10.25159/1947-9417/11504</w:t>
      </w:r>
    </w:p>
    <w:p w14:paraId="51418324" w14:textId="77777777" w:rsidR="009B1DD7" w:rsidRPr="00A00EFD" w:rsidRDefault="009B1DD7" w:rsidP="00254CF3">
      <w:pPr>
        <w:snapToGrid w:val="0"/>
        <w:rPr>
          <w:rFonts w:ascii="Times New Roman" w:hAnsi="Times New Roman" w:cs="Times New Roman"/>
          <w:sz w:val="24"/>
          <w:szCs w:val="24"/>
        </w:rPr>
      </w:pPr>
    </w:p>
    <w:p w14:paraId="5950EFD7"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Valade, T. (2024). POSTFEMINISM AT PLAY: PRETEND PLAY WITH DISNEY PRINCESS TRANSMEDIA IN THE EARLY CHILDHOOD EDUCATION CLASSROOM. Mcgill Journal of Education, 58(3), 57</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80.</w:t>
      </w:r>
    </w:p>
    <w:p w14:paraId="110DFD4D" w14:textId="77777777" w:rsidR="009B1DD7" w:rsidRPr="00A00EFD" w:rsidRDefault="009B1DD7" w:rsidP="00254CF3">
      <w:pPr>
        <w:snapToGrid w:val="0"/>
        <w:rPr>
          <w:rFonts w:ascii="Times New Roman" w:hAnsi="Times New Roman" w:cs="Times New Roman"/>
          <w:sz w:val="24"/>
          <w:szCs w:val="24"/>
        </w:rPr>
      </w:pPr>
    </w:p>
    <w:p w14:paraId="60BB1F8E"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Van Lombergen, L., Devlieghere, J., Vanrobaeys, H., Roets, G., &amp; Van Houtte, M. (2025). Preschool teachers' beliefs and perspectives on gender in education: a qualitative study in Flanders. Gender and Education, 37(2), 244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260. https://doi.org/10.1080/09540253.2024.2442934 </w:t>
      </w:r>
    </w:p>
    <w:p w14:paraId="05B6675A" w14:textId="77777777" w:rsidR="009B1DD7" w:rsidRPr="00A00EFD" w:rsidRDefault="009B1DD7" w:rsidP="00254CF3">
      <w:pPr>
        <w:snapToGrid w:val="0"/>
        <w:rPr>
          <w:rFonts w:ascii="Times New Roman" w:hAnsi="Times New Roman" w:cs="Times New Roman"/>
          <w:sz w:val="24"/>
          <w:szCs w:val="24"/>
        </w:rPr>
      </w:pPr>
    </w:p>
    <w:p w14:paraId="41A7963A"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Vasconcelos, L., Ari, F., Arslan-Ari, I., &amp; Lamb, L. (2022). Female preservice teachers stereotype computer scientists as intelligent and overworked White individuals wearing glasses [Article]. Computers and Education, 187, Article 104563. https://doi.org/10.1016/j.compedu.2022.104563 </w:t>
      </w:r>
    </w:p>
    <w:p w14:paraId="553B0131" w14:textId="77777777" w:rsidR="009B1DD7" w:rsidRPr="00A00EFD" w:rsidRDefault="009B1DD7" w:rsidP="00254CF3">
      <w:pPr>
        <w:snapToGrid w:val="0"/>
        <w:rPr>
          <w:rFonts w:ascii="Times New Roman" w:hAnsi="Times New Roman" w:cs="Times New Roman"/>
          <w:sz w:val="24"/>
          <w:szCs w:val="24"/>
        </w:rPr>
      </w:pPr>
    </w:p>
    <w:p w14:paraId="53A991A3"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Wang, M., Ng, V., &amp; Gleason, T. (2023). Toy stories: Children's use of gender stereotypes in making social judgments. Acta Psychologica, 235, Article 103879. https://doi.org/10.1016/j.actpsy.2023.103879</w:t>
      </w:r>
    </w:p>
    <w:p w14:paraId="3D87E717" w14:textId="77777777" w:rsidR="009B1DD7" w:rsidRPr="00A00EFD" w:rsidRDefault="009B1DD7" w:rsidP="00254CF3">
      <w:pPr>
        <w:snapToGrid w:val="0"/>
        <w:rPr>
          <w:rFonts w:ascii="Times New Roman" w:hAnsi="Times New Roman" w:cs="Times New Roman"/>
          <w:sz w:val="24"/>
          <w:szCs w:val="24"/>
        </w:rPr>
      </w:pPr>
    </w:p>
    <w:p w14:paraId="21B93C71"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Wang, S. (2024). Exploring Early Childhood Educators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Perceptions and Practices Towards Gender Differences in STEM Play: A Multiple-Case Study in China [Article]. Early Childhood Education Journal, 52(6), 1121</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1134. https://doi.org/10.1007/s10643-023-01499-3</w:t>
      </w:r>
    </w:p>
    <w:p w14:paraId="6EFE4DC5" w14:textId="77777777" w:rsidR="009B1DD7" w:rsidRPr="00A00EFD" w:rsidRDefault="009B1DD7" w:rsidP="00254CF3">
      <w:pPr>
        <w:snapToGrid w:val="0"/>
        <w:rPr>
          <w:rFonts w:ascii="Times New Roman" w:hAnsi="Times New Roman" w:cs="Times New Roman"/>
          <w:sz w:val="24"/>
          <w:szCs w:val="24"/>
        </w:rPr>
      </w:pPr>
    </w:p>
    <w:p w14:paraId="2CFA6059"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Yigit-Gencten, V., Gultekin, M., Uyar, R., &amp; Aydemir, F. (2024). Gender in children's </w:t>
      </w:r>
      <w:r w:rsidRPr="00A00EFD">
        <w:rPr>
          <w:rFonts w:ascii="Times New Roman" w:hAnsi="Times New Roman" w:cs="Times New Roman" w:hint="eastAsia"/>
          <w:sz w:val="24"/>
          <w:szCs w:val="24"/>
        </w:rPr>
        <w:lastRenderedPageBreak/>
        <w:t>literature and kindergartener's responses to gender in interactive read-alouds. European Journal of Education, 59(2). https://doi.org/10.1111/ejed.12609</w:t>
      </w:r>
    </w:p>
    <w:p w14:paraId="1C4F11D2" w14:textId="77777777" w:rsidR="009B1DD7" w:rsidRPr="00A00EFD" w:rsidRDefault="009B1DD7" w:rsidP="00254CF3">
      <w:pPr>
        <w:snapToGrid w:val="0"/>
        <w:rPr>
          <w:rFonts w:ascii="Times New Roman" w:hAnsi="Times New Roman" w:cs="Times New Roman"/>
          <w:sz w:val="24"/>
          <w:szCs w:val="24"/>
        </w:rPr>
      </w:pPr>
    </w:p>
    <w:p w14:paraId="206B76D0" w14:textId="77777777" w:rsidR="009B1DD7"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Yoon, H. (2020). (Re)Fashioning Gender Play on the Kindergarten Stage: The Complexities of Shifting Diverse Identities from the Margins to the Social Center. Research in the Teaching of English, 55(2), 134</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159.</w:t>
      </w:r>
    </w:p>
    <w:p w14:paraId="59B4B8BD" w14:textId="77777777" w:rsidR="009B1DD7" w:rsidRPr="00A00EFD" w:rsidRDefault="009B1DD7" w:rsidP="00254CF3">
      <w:pPr>
        <w:snapToGrid w:val="0"/>
        <w:rPr>
          <w:rFonts w:ascii="Times New Roman" w:hAnsi="Times New Roman" w:cs="Times New Roman"/>
          <w:sz w:val="24"/>
          <w:szCs w:val="24"/>
        </w:rPr>
      </w:pPr>
    </w:p>
    <w:p w14:paraId="676C2E1C" w14:textId="051FFDAF" w:rsidR="00496842" w:rsidRPr="00A00EFD" w:rsidRDefault="009B1DD7" w:rsidP="00254CF3">
      <w:pPr>
        <w:snapToGrid w:val="0"/>
        <w:rPr>
          <w:rFonts w:ascii="Times New Roman" w:hAnsi="Times New Roman" w:cs="Times New Roman"/>
          <w:sz w:val="24"/>
          <w:szCs w:val="24"/>
        </w:rPr>
      </w:pPr>
      <w:r w:rsidRPr="00A00EFD">
        <w:rPr>
          <w:rFonts w:ascii="Times New Roman" w:hAnsi="Times New Roman" w:cs="Times New Roman" w:hint="eastAsia"/>
          <w:sz w:val="24"/>
          <w:szCs w:val="24"/>
        </w:rPr>
        <w:t xml:space="preserve">Zhang, Y., Chen, M., &amp; Li, X. (2024). </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Is it necessary to be male?</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A qualitative study of female kindergarten teachers</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 xml:space="preserve"> views on physical activity for young children in China [Article]. Sport, Education and Society, 29(2), 132</w:t>
      </w:r>
      <w:r w:rsidRPr="00A00EFD">
        <w:rPr>
          <w:rFonts w:ascii="Times New Roman" w:hAnsi="Times New Roman" w:cs="Times New Roman" w:hint="eastAsia"/>
          <w:sz w:val="24"/>
          <w:szCs w:val="24"/>
        </w:rPr>
        <w:t>–</w:t>
      </w:r>
      <w:r w:rsidRPr="00A00EFD">
        <w:rPr>
          <w:rFonts w:ascii="Times New Roman" w:hAnsi="Times New Roman" w:cs="Times New Roman" w:hint="eastAsia"/>
          <w:sz w:val="24"/>
          <w:szCs w:val="24"/>
        </w:rPr>
        <w:t>145. https://doi.org/10.1080/13573322.2022.2130228</w:t>
      </w:r>
    </w:p>
    <w:sectPr w:rsidR="00496842" w:rsidRPr="00A00EF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7E1A4" w14:textId="77777777" w:rsidR="00347BED" w:rsidRDefault="00347BED" w:rsidP="00AA1E8C">
      <w:r>
        <w:separator/>
      </w:r>
    </w:p>
  </w:endnote>
  <w:endnote w:type="continuationSeparator" w:id="0">
    <w:p w14:paraId="11628630" w14:textId="77777777" w:rsidR="00347BED" w:rsidRDefault="00347BED" w:rsidP="00AA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0C05" w14:textId="77777777" w:rsidR="00AD5D5C" w:rsidRDefault="00AD5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C4AD" w14:textId="77777777" w:rsidR="00AD5D5C" w:rsidRDefault="00AD5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60FB" w14:textId="77777777" w:rsidR="00AD5D5C" w:rsidRDefault="00AD5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3E2FC" w14:textId="77777777" w:rsidR="00347BED" w:rsidRDefault="00347BED" w:rsidP="00AA1E8C">
      <w:r>
        <w:separator/>
      </w:r>
    </w:p>
  </w:footnote>
  <w:footnote w:type="continuationSeparator" w:id="0">
    <w:p w14:paraId="232E7883" w14:textId="77777777" w:rsidR="00347BED" w:rsidRDefault="00347BED" w:rsidP="00AA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BC2C" w14:textId="10CD7E8B" w:rsidR="00AD5D5C" w:rsidRDefault="00AD5D5C">
    <w:pPr>
      <w:pStyle w:val="Header"/>
    </w:pPr>
    <w:r>
      <w:rPr>
        <w:noProof/>
      </w:rPr>
      <w:pict w14:anchorId="49C7C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589B" w14:textId="44984137" w:rsidR="00AD5D5C" w:rsidRDefault="00AD5D5C">
    <w:pPr>
      <w:pStyle w:val="Header"/>
    </w:pPr>
    <w:r>
      <w:rPr>
        <w:noProof/>
      </w:rPr>
      <w:pict w14:anchorId="44387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C243" w14:textId="4BC79698" w:rsidR="00AD5D5C" w:rsidRDefault="00AD5D5C">
    <w:pPr>
      <w:pStyle w:val="Header"/>
    </w:pPr>
    <w:r>
      <w:rPr>
        <w:noProof/>
      </w:rPr>
      <w:pict w14:anchorId="1D4D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17B"/>
    <w:multiLevelType w:val="hybridMultilevel"/>
    <w:tmpl w:val="BA3C25DA"/>
    <w:lvl w:ilvl="0" w:tplc="9F8C57E8">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032209A"/>
    <w:multiLevelType w:val="hybridMultilevel"/>
    <w:tmpl w:val="4FACE72E"/>
    <w:lvl w:ilvl="0" w:tplc="DF5EA1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48C6DDC"/>
    <w:multiLevelType w:val="hybridMultilevel"/>
    <w:tmpl w:val="D5C8F16A"/>
    <w:lvl w:ilvl="0" w:tplc="4B0A15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E0143B8"/>
    <w:multiLevelType w:val="hybridMultilevel"/>
    <w:tmpl w:val="C608B1A0"/>
    <w:lvl w:ilvl="0" w:tplc="9A06816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F3973C8"/>
    <w:multiLevelType w:val="hybridMultilevel"/>
    <w:tmpl w:val="3816342C"/>
    <w:lvl w:ilvl="0" w:tplc="DA5EEB8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77"/>
    <w:rsid w:val="0001163E"/>
    <w:rsid w:val="000345F1"/>
    <w:rsid w:val="00036986"/>
    <w:rsid w:val="0003776C"/>
    <w:rsid w:val="00042E82"/>
    <w:rsid w:val="000648C6"/>
    <w:rsid w:val="00091995"/>
    <w:rsid w:val="000B2394"/>
    <w:rsid w:val="000B33A9"/>
    <w:rsid w:val="000F57ED"/>
    <w:rsid w:val="000F7FA9"/>
    <w:rsid w:val="00115D75"/>
    <w:rsid w:val="0012319C"/>
    <w:rsid w:val="001326C9"/>
    <w:rsid w:val="00195160"/>
    <w:rsid w:val="001A5B17"/>
    <w:rsid w:val="001A6513"/>
    <w:rsid w:val="001E3AB6"/>
    <w:rsid w:val="0023234C"/>
    <w:rsid w:val="00247E8C"/>
    <w:rsid w:val="00251E5D"/>
    <w:rsid w:val="00254CF3"/>
    <w:rsid w:val="00256DCA"/>
    <w:rsid w:val="00293BA2"/>
    <w:rsid w:val="002B3CD6"/>
    <w:rsid w:val="002C29B8"/>
    <w:rsid w:val="0033650A"/>
    <w:rsid w:val="00347BED"/>
    <w:rsid w:val="003529C8"/>
    <w:rsid w:val="003B7EC6"/>
    <w:rsid w:val="003C69B1"/>
    <w:rsid w:val="003D58EB"/>
    <w:rsid w:val="004135EA"/>
    <w:rsid w:val="0042453E"/>
    <w:rsid w:val="004422E8"/>
    <w:rsid w:val="00475F4B"/>
    <w:rsid w:val="00496842"/>
    <w:rsid w:val="004D2538"/>
    <w:rsid w:val="004E18F3"/>
    <w:rsid w:val="005353CB"/>
    <w:rsid w:val="00555A88"/>
    <w:rsid w:val="005748E3"/>
    <w:rsid w:val="005A30CD"/>
    <w:rsid w:val="005A4979"/>
    <w:rsid w:val="005F2194"/>
    <w:rsid w:val="0067093F"/>
    <w:rsid w:val="006753BE"/>
    <w:rsid w:val="006C4F4B"/>
    <w:rsid w:val="007244CF"/>
    <w:rsid w:val="00725EEA"/>
    <w:rsid w:val="00795E10"/>
    <w:rsid w:val="00806942"/>
    <w:rsid w:val="008231FC"/>
    <w:rsid w:val="00826924"/>
    <w:rsid w:val="008309F4"/>
    <w:rsid w:val="00831E25"/>
    <w:rsid w:val="008334FA"/>
    <w:rsid w:val="00834277"/>
    <w:rsid w:val="00857745"/>
    <w:rsid w:val="00861785"/>
    <w:rsid w:val="0086285E"/>
    <w:rsid w:val="008771EC"/>
    <w:rsid w:val="008C3B93"/>
    <w:rsid w:val="008E4E1F"/>
    <w:rsid w:val="00903C63"/>
    <w:rsid w:val="0095296D"/>
    <w:rsid w:val="009B1DD7"/>
    <w:rsid w:val="009C60CB"/>
    <w:rsid w:val="009D00F3"/>
    <w:rsid w:val="009E1CCF"/>
    <w:rsid w:val="00A00EFD"/>
    <w:rsid w:val="00A37F46"/>
    <w:rsid w:val="00A47B0B"/>
    <w:rsid w:val="00A52571"/>
    <w:rsid w:val="00A62944"/>
    <w:rsid w:val="00A651EB"/>
    <w:rsid w:val="00A96ED4"/>
    <w:rsid w:val="00AA1E8C"/>
    <w:rsid w:val="00AC6D2E"/>
    <w:rsid w:val="00AD5D5C"/>
    <w:rsid w:val="00AD62DB"/>
    <w:rsid w:val="00B20CCA"/>
    <w:rsid w:val="00B475EE"/>
    <w:rsid w:val="00C10B87"/>
    <w:rsid w:val="00C10FCA"/>
    <w:rsid w:val="00C40895"/>
    <w:rsid w:val="00C67F88"/>
    <w:rsid w:val="00C75FE2"/>
    <w:rsid w:val="00CA0489"/>
    <w:rsid w:val="00CA0CC4"/>
    <w:rsid w:val="00CC130A"/>
    <w:rsid w:val="00D016B0"/>
    <w:rsid w:val="00D05C98"/>
    <w:rsid w:val="00D2349B"/>
    <w:rsid w:val="00D55FEB"/>
    <w:rsid w:val="00D83237"/>
    <w:rsid w:val="00DD251C"/>
    <w:rsid w:val="00E21181"/>
    <w:rsid w:val="00E32283"/>
    <w:rsid w:val="00E91941"/>
    <w:rsid w:val="00EA7EAB"/>
    <w:rsid w:val="00EE38DB"/>
    <w:rsid w:val="00EF6AD7"/>
    <w:rsid w:val="00F103AA"/>
    <w:rsid w:val="00F438B6"/>
    <w:rsid w:val="00F86930"/>
    <w:rsid w:val="00FC4E1B"/>
    <w:rsid w:val="00FF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F4D63"/>
  <w15:chartTrackingRefBased/>
  <w15:docId w15:val="{FB437DAE-E94B-4495-9788-10601DA7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1E3AB6"/>
    <w:pPr>
      <w:keepNext/>
      <w:keepLines/>
      <w:spacing w:before="480" w:after="80"/>
      <w:jc w:val="center"/>
      <w:outlineLvl w:val="0"/>
    </w:pPr>
    <w:rPr>
      <w:rFonts w:asciiTheme="majorHAnsi" w:eastAsia="Times New Roman" w:hAnsiTheme="majorHAnsi" w:cstheme="majorBidi"/>
      <w:b/>
      <w:sz w:val="24"/>
      <w:szCs w:val="48"/>
    </w:rPr>
  </w:style>
  <w:style w:type="paragraph" w:styleId="Heading2">
    <w:name w:val="heading 2"/>
    <w:basedOn w:val="Normal"/>
    <w:next w:val="Normal"/>
    <w:link w:val="Heading2Char"/>
    <w:uiPriority w:val="9"/>
    <w:unhideWhenUsed/>
    <w:qFormat/>
    <w:rsid w:val="001E3AB6"/>
    <w:pPr>
      <w:keepNext/>
      <w:keepLines/>
      <w:spacing w:before="160" w:after="80"/>
      <w:outlineLvl w:val="1"/>
    </w:pPr>
    <w:rPr>
      <w:rFonts w:asciiTheme="majorHAnsi" w:eastAsia="Times New Roman" w:hAnsiTheme="majorHAnsi" w:cstheme="majorBidi"/>
      <w:b/>
      <w:sz w:val="24"/>
      <w:szCs w:val="40"/>
    </w:rPr>
  </w:style>
  <w:style w:type="paragraph" w:styleId="Heading3">
    <w:name w:val="heading 3"/>
    <w:basedOn w:val="Normal"/>
    <w:next w:val="Normal"/>
    <w:link w:val="Heading3Char"/>
    <w:uiPriority w:val="9"/>
    <w:semiHidden/>
    <w:unhideWhenUsed/>
    <w:qFormat/>
    <w:rsid w:val="001E3AB6"/>
    <w:pPr>
      <w:keepNext/>
      <w:keepLines/>
      <w:spacing w:before="160" w:after="80"/>
      <w:outlineLvl w:val="2"/>
    </w:pPr>
    <w:rPr>
      <w:rFonts w:asciiTheme="majorHAnsi" w:eastAsia="Times New Roman" w:hAnsiTheme="majorHAnsi" w:cstheme="majorBidi"/>
      <w:b/>
      <w:sz w:val="24"/>
      <w:szCs w:val="32"/>
    </w:rPr>
  </w:style>
  <w:style w:type="paragraph" w:styleId="Heading4">
    <w:name w:val="heading 4"/>
    <w:basedOn w:val="Normal"/>
    <w:next w:val="Normal"/>
    <w:link w:val="Heading4Char"/>
    <w:uiPriority w:val="9"/>
    <w:semiHidden/>
    <w:unhideWhenUsed/>
    <w:qFormat/>
    <w:rsid w:val="00834277"/>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34277"/>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34277"/>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34277"/>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34277"/>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34277"/>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样式1"/>
    <w:basedOn w:val="Heading1"/>
    <w:link w:val="10"/>
    <w:qFormat/>
    <w:rsid w:val="001E3AB6"/>
    <w:rPr>
      <w:rFonts w:ascii="Times New Roman" w:hAnsi="Times New Roman" w:cs="Times New Roman"/>
      <w:b w:val="0"/>
    </w:rPr>
  </w:style>
  <w:style w:type="character" w:customStyle="1" w:styleId="10">
    <w:name w:val="样式1 字符"/>
    <w:basedOn w:val="Heading1Char"/>
    <w:link w:val="1"/>
    <w:rsid w:val="001E3AB6"/>
    <w:rPr>
      <w:rFonts w:ascii="Times New Roman" w:eastAsia="Times New Roman" w:hAnsi="Times New Roman" w:cs="Times New Roman"/>
      <w:b w:val="0"/>
      <w:sz w:val="24"/>
      <w:szCs w:val="48"/>
    </w:rPr>
  </w:style>
  <w:style w:type="character" w:customStyle="1" w:styleId="Heading1Char">
    <w:name w:val="Heading 1 Char"/>
    <w:basedOn w:val="DefaultParagraphFont"/>
    <w:link w:val="Heading1"/>
    <w:uiPriority w:val="9"/>
    <w:rsid w:val="001E3AB6"/>
    <w:rPr>
      <w:rFonts w:asciiTheme="majorHAnsi" w:eastAsia="Times New Roman" w:hAnsiTheme="majorHAnsi" w:cstheme="majorBidi"/>
      <w:b/>
      <w:sz w:val="24"/>
      <w:szCs w:val="48"/>
    </w:rPr>
  </w:style>
  <w:style w:type="character" w:customStyle="1" w:styleId="Heading2Char">
    <w:name w:val="Heading 2 Char"/>
    <w:basedOn w:val="DefaultParagraphFont"/>
    <w:link w:val="Heading2"/>
    <w:uiPriority w:val="9"/>
    <w:rsid w:val="001E3AB6"/>
    <w:rPr>
      <w:rFonts w:asciiTheme="majorHAnsi" w:eastAsia="Times New Roman" w:hAnsiTheme="majorHAnsi" w:cstheme="majorBidi"/>
      <w:b/>
      <w:sz w:val="24"/>
      <w:szCs w:val="40"/>
    </w:rPr>
  </w:style>
  <w:style w:type="character" w:customStyle="1" w:styleId="Heading3Char">
    <w:name w:val="Heading 3 Char"/>
    <w:basedOn w:val="DefaultParagraphFont"/>
    <w:link w:val="Heading3"/>
    <w:uiPriority w:val="9"/>
    <w:semiHidden/>
    <w:rsid w:val="001E3AB6"/>
    <w:rPr>
      <w:rFonts w:asciiTheme="majorHAnsi" w:eastAsia="Times New Roman" w:hAnsiTheme="majorHAnsi" w:cstheme="majorBidi"/>
      <w:b/>
      <w:sz w:val="24"/>
      <w:szCs w:val="32"/>
    </w:rPr>
  </w:style>
  <w:style w:type="character" w:customStyle="1" w:styleId="Heading4Char">
    <w:name w:val="Heading 4 Char"/>
    <w:basedOn w:val="DefaultParagraphFont"/>
    <w:link w:val="Heading4"/>
    <w:uiPriority w:val="9"/>
    <w:semiHidden/>
    <w:rsid w:val="00834277"/>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34277"/>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834277"/>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34277"/>
    <w:rPr>
      <w:rFonts w:cstheme="majorBidi"/>
      <w:b/>
      <w:bCs/>
      <w:color w:val="595959" w:themeColor="text1" w:themeTint="A6"/>
    </w:rPr>
  </w:style>
  <w:style w:type="character" w:customStyle="1" w:styleId="Heading8Char">
    <w:name w:val="Heading 8 Char"/>
    <w:basedOn w:val="DefaultParagraphFont"/>
    <w:link w:val="Heading8"/>
    <w:uiPriority w:val="9"/>
    <w:semiHidden/>
    <w:rsid w:val="00834277"/>
    <w:rPr>
      <w:rFonts w:cstheme="majorBidi"/>
      <w:color w:val="595959" w:themeColor="text1" w:themeTint="A6"/>
    </w:rPr>
  </w:style>
  <w:style w:type="character" w:customStyle="1" w:styleId="Heading9Char">
    <w:name w:val="Heading 9 Char"/>
    <w:basedOn w:val="DefaultParagraphFont"/>
    <w:link w:val="Heading9"/>
    <w:uiPriority w:val="9"/>
    <w:semiHidden/>
    <w:rsid w:val="00834277"/>
    <w:rPr>
      <w:rFonts w:eastAsiaTheme="majorEastAsia" w:cstheme="majorBidi"/>
      <w:color w:val="595959" w:themeColor="text1" w:themeTint="A6"/>
    </w:rPr>
  </w:style>
  <w:style w:type="paragraph" w:styleId="Title">
    <w:name w:val="Title"/>
    <w:basedOn w:val="Normal"/>
    <w:next w:val="Normal"/>
    <w:link w:val="TitleChar"/>
    <w:uiPriority w:val="10"/>
    <w:qFormat/>
    <w:rsid w:val="0083427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2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27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342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4277"/>
    <w:rPr>
      <w:i/>
      <w:iCs/>
      <w:color w:val="404040" w:themeColor="text1" w:themeTint="BF"/>
    </w:rPr>
  </w:style>
  <w:style w:type="paragraph" w:styleId="ListParagraph">
    <w:name w:val="List Paragraph"/>
    <w:basedOn w:val="Normal"/>
    <w:uiPriority w:val="34"/>
    <w:qFormat/>
    <w:rsid w:val="00834277"/>
    <w:pPr>
      <w:ind w:left="720"/>
      <w:contextualSpacing/>
    </w:pPr>
  </w:style>
  <w:style w:type="character" w:styleId="IntenseEmphasis">
    <w:name w:val="Intense Emphasis"/>
    <w:basedOn w:val="DefaultParagraphFont"/>
    <w:uiPriority w:val="21"/>
    <w:qFormat/>
    <w:rsid w:val="00834277"/>
    <w:rPr>
      <w:i/>
      <w:iCs/>
      <w:color w:val="0F4761" w:themeColor="accent1" w:themeShade="BF"/>
    </w:rPr>
  </w:style>
  <w:style w:type="paragraph" w:styleId="IntenseQuote">
    <w:name w:val="Intense Quote"/>
    <w:basedOn w:val="Normal"/>
    <w:next w:val="Normal"/>
    <w:link w:val="IntenseQuoteChar"/>
    <w:uiPriority w:val="30"/>
    <w:qFormat/>
    <w:rsid w:val="0083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277"/>
    <w:rPr>
      <w:i/>
      <w:iCs/>
      <w:color w:val="0F4761" w:themeColor="accent1" w:themeShade="BF"/>
    </w:rPr>
  </w:style>
  <w:style w:type="character" w:styleId="IntenseReference">
    <w:name w:val="Intense Reference"/>
    <w:basedOn w:val="DefaultParagraphFont"/>
    <w:uiPriority w:val="32"/>
    <w:qFormat/>
    <w:rsid w:val="00834277"/>
    <w:rPr>
      <w:b/>
      <w:bCs/>
      <w:smallCaps/>
      <w:color w:val="0F4761" w:themeColor="accent1" w:themeShade="BF"/>
      <w:spacing w:val="5"/>
    </w:rPr>
  </w:style>
  <w:style w:type="paragraph" w:styleId="NormalWeb">
    <w:name w:val="Normal (Web)"/>
    <w:basedOn w:val="Normal"/>
    <w:uiPriority w:val="99"/>
    <w:semiHidden/>
    <w:unhideWhenUsed/>
    <w:rsid w:val="00725EEA"/>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unhideWhenUsed/>
    <w:rsid w:val="00AA1E8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A1E8C"/>
    <w:rPr>
      <w:sz w:val="18"/>
      <w:szCs w:val="18"/>
    </w:rPr>
  </w:style>
  <w:style w:type="paragraph" w:styleId="Footer">
    <w:name w:val="footer"/>
    <w:basedOn w:val="Normal"/>
    <w:link w:val="FooterChar"/>
    <w:uiPriority w:val="99"/>
    <w:unhideWhenUsed/>
    <w:rsid w:val="00AA1E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AA1E8C"/>
    <w:rPr>
      <w:sz w:val="18"/>
      <w:szCs w:val="18"/>
    </w:rPr>
  </w:style>
  <w:style w:type="character" w:styleId="Hyperlink">
    <w:name w:val="Hyperlink"/>
    <w:basedOn w:val="DefaultParagraphFont"/>
    <w:uiPriority w:val="99"/>
    <w:unhideWhenUsed/>
    <w:rsid w:val="000648C6"/>
    <w:rPr>
      <w:color w:val="467886" w:themeColor="hyperlink"/>
      <w:u w:val="single"/>
    </w:rPr>
  </w:style>
  <w:style w:type="character" w:styleId="UnresolvedMention">
    <w:name w:val="Unresolved Mention"/>
    <w:basedOn w:val="DefaultParagraphFont"/>
    <w:uiPriority w:val="99"/>
    <w:semiHidden/>
    <w:unhideWhenUsed/>
    <w:rsid w:val="000648C6"/>
    <w:rPr>
      <w:color w:val="605E5C"/>
      <w:shd w:val="clear" w:color="auto" w:fill="E1DFDD"/>
    </w:rPr>
  </w:style>
  <w:style w:type="paragraph" w:customStyle="1" w:styleId="EndNoteBibliography">
    <w:name w:val="EndNote Bibliography"/>
    <w:basedOn w:val="Normal"/>
    <w:link w:val="EndNoteBibliography0"/>
    <w:rsid w:val="000F57ED"/>
    <w:rPr>
      <w:rFonts w:ascii="DengXian" w:eastAsia="DengXian" w:hAnsi="DengXian"/>
      <w:noProof/>
      <w:sz w:val="20"/>
    </w:rPr>
  </w:style>
  <w:style w:type="character" w:customStyle="1" w:styleId="EndNoteBibliography0">
    <w:name w:val="EndNote Bibliography 字符"/>
    <w:basedOn w:val="DefaultParagraphFont"/>
    <w:link w:val="EndNoteBibliography"/>
    <w:rsid w:val="000F57ED"/>
    <w:rPr>
      <w:rFonts w:ascii="DengXian" w:eastAsia="DengXian" w:hAnsi="DengXi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7334</Words>
  <Characters>41806</Characters>
  <Application>Microsoft Office Word</Application>
  <DocSecurity>0</DocSecurity>
  <Lines>348</Lines>
  <Paragraphs>98</Paragraphs>
  <ScaleCrop>false</ScaleCrop>
  <Company/>
  <LinksUpToDate>false</LinksUpToDate>
  <CharactersWithSpaces>49042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 Yanhao</dc:creator>
  <cp:keywords/>
  <dc:description/>
  <cp:lastModifiedBy>SDI 1084</cp:lastModifiedBy>
  <cp:revision>10</cp:revision>
  <cp:lastPrinted>2025-11-19T08:58:00Z</cp:lastPrinted>
  <dcterms:created xsi:type="dcterms:W3CDTF">2026-02-15T08:51:00Z</dcterms:created>
  <dcterms:modified xsi:type="dcterms:W3CDTF">2026-02-16T12:06:00Z</dcterms:modified>
</cp:coreProperties>
</file>