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7AC4" w14:textId="77777777" w:rsidR="0021166B" w:rsidRDefault="0021166B" w:rsidP="0021166B">
      <w:pPr>
        <w:jc w:val="center"/>
        <w:rPr>
          <w:rFonts w:ascii="Times New Roman" w:eastAsia="SimSun" w:hAnsi="Times New Roman" w:cs="Times New Roman"/>
        </w:rPr>
      </w:pPr>
      <w:r w:rsidRPr="005739E4">
        <w:rPr>
          <w:rFonts w:ascii="Times New Roman" w:eastAsia="SimSun" w:hAnsi="Times New Roman" w:cs="Times New Roman"/>
        </w:rPr>
        <w:t>Consumer Motivation and Behavioral Intentions for Small Fried Chicken Retailers: A Case Study of Z Fried Chicken</w:t>
      </w:r>
    </w:p>
    <w:p w14:paraId="77D1B448" w14:textId="30586488" w:rsidR="0021166B" w:rsidRDefault="0021166B"/>
    <w:p w14:paraId="4A157F96" w14:textId="77777777" w:rsidR="002257CA" w:rsidRDefault="002257CA">
      <w:bookmarkStart w:id="0" w:name="_GoBack"/>
      <w:bookmarkEnd w:id="0"/>
    </w:p>
    <w:p w14:paraId="42FE1E8D" w14:textId="77777777" w:rsidR="0021166B" w:rsidRPr="005739E4" w:rsidRDefault="0021166B" w:rsidP="0021166B">
      <w:pPr>
        <w:jc w:val="center"/>
        <w:rPr>
          <w:rFonts w:ascii="Times New Roman" w:eastAsia="SimSun" w:hAnsi="Times New Roman" w:cs="Times New Roman"/>
        </w:rPr>
      </w:pPr>
      <w:r w:rsidRPr="005739E4">
        <w:rPr>
          <w:rFonts w:ascii="Times New Roman" w:eastAsia="SimSun" w:hAnsi="Times New Roman" w:cs="Times New Roman"/>
        </w:rPr>
        <w:t>Abstract</w:t>
      </w:r>
    </w:p>
    <w:p w14:paraId="29E6CC62" w14:textId="77777777" w:rsidR="0021166B" w:rsidRPr="005739E4" w:rsidRDefault="0021166B" w:rsidP="0021166B">
      <w:pPr>
        <w:jc w:val="both"/>
        <w:rPr>
          <w:rFonts w:ascii="Times New Roman" w:eastAsia="SimSun" w:hAnsi="Times New Roman" w:cs="Times New Roman"/>
        </w:rPr>
      </w:pPr>
      <w:r w:rsidRPr="005739E4">
        <w:rPr>
          <w:rFonts w:ascii="Times New Roman" w:eastAsia="SimSun" w:hAnsi="Times New Roman" w:cs="Times New Roman"/>
        </w:rPr>
        <w:t>For small retailers, surviving and standing out in a highly competitive environment has always been a critical issue in business management. From a consumer perspective, this paper attempts to analyze how motivations toward small retailers influence hedonic value and behavioral intentions. Specifically, the primary purpose of this study is to investigate and analyze the relationships among familiarity, novelty, hedonic value, and behavioral intentions of consumers at small fried chicken retail stores, the mediating role of hedonic value, and to provide management implications. This study collected 368 valid questionnaires through a survey method. The findings indicate that there are significant and positive correlations between the variables; all hypotheses were supported, and the mediating role of hedonic value was also confirmed. The study suggests that fried chicken enterprises should focus on enhancing familiarity and novelty to increase consumers' behavioral intentions toward their stores.</w:t>
      </w:r>
    </w:p>
    <w:p w14:paraId="163B982E" w14:textId="77777777" w:rsidR="0021166B" w:rsidRPr="005739E4" w:rsidRDefault="0021166B" w:rsidP="0021166B">
      <w:pPr>
        <w:rPr>
          <w:rFonts w:ascii="Times New Roman" w:eastAsia="SimSun" w:hAnsi="Times New Roman" w:cs="Times New Roman"/>
        </w:rPr>
      </w:pPr>
    </w:p>
    <w:p w14:paraId="0749E89E" w14:textId="77777777" w:rsidR="0021166B" w:rsidRPr="005739E4" w:rsidRDefault="0021166B" w:rsidP="0021166B">
      <w:pPr>
        <w:rPr>
          <w:rFonts w:ascii="Times New Roman" w:eastAsia="SimSun" w:hAnsi="Times New Roman" w:cs="Times New Roman"/>
        </w:rPr>
      </w:pPr>
      <w:r w:rsidRPr="005739E4">
        <w:rPr>
          <w:rFonts w:ascii="Times New Roman" w:eastAsia="SimSun" w:hAnsi="Times New Roman" w:cs="Times New Roman"/>
        </w:rPr>
        <w:t xml:space="preserve">Keywords: Familiarity, Novelty, Hedonic Value, Behavioral Intentions </w:t>
      </w:r>
    </w:p>
    <w:p w14:paraId="396DA8F3" w14:textId="77777777" w:rsidR="0021166B" w:rsidRDefault="0021166B"/>
    <w:p w14:paraId="3EF74AEB" w14:textId="77777777" w:rsidR="00291BF6" w:rsidRPr="00291BF6" w:rsidRDefault="00A94D1B"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bCs/>
          <w:color w:val="0A0A0A"/>
          <w:kern w:val="0"/>
          <w:szCs w:val="24"/>
        </w:rPr>
        <w:t>1</w:t>
      </w:r>
      <w:r w:rsidR="00291BF6" w:rsidRPr="00291BF6">
        <w:rPr>
          <w:rFonts w:ascii="Times New Roman" w:eastAsia="PMingLiU" w:hAnsi="Times New Roman" w:cs="Times New Roman"/>
          <w:bCs/>
          <w:color w:val="0A0A0A"/>
          <w:kern w:val="0"/>
          <w:szCs w:val="24"/>
        </w:rPr>
        <w:t>. Introduction</w:t>
      </w:r>
    </w:p>
    <w:p w14:paraId="3001EEA4"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sidRPr="00291BF6">
        <w:rPr>
          <w:rFonts w:ascii="Times New Roman" w:eastAsia="PMingLiU" w:hAnsi="Times New Roman" w:cs="Times New Roman"/>
          <w:color w:val="0A0A0A"/>
          <w:kern w:val="0"/>
          <w:szCs w:val="24"/>
        </w:rPr>
        <w:t>Globally, small and medium-sized enterprises (SMEs) account for more than 90% of all businesses (</w:t>
      </w:r>
      <w:r w:rsidRPr="00291BF6">
        <w:rPr>
          <w:rFonts w:ascii="Times New Roman" w:eastAsia="PMingLiU" w:hAnsi="Times New Roman" w:cs="Times New Roman"/>
          <w:color w:val="0000CC"/>
          <w:kern w:val="0"/>
          <w:szCs w:val="24"/>
        </w:rPr>
        <w:t>World Bank, 2019</w:t>
      </w:r>
      <w:r w:rsidRPr="00291BF6">
        <w:rPr>
          <w:rFonts w:ascii="Times New Roman" w:eastAsia="PMingLiU" w:hAnsi="Times New Roman" w:cs="Times New Roman"/>
          <w:color w:val="0A0A0A"/>
          <w:kern w:val="0"/>
          <w:szCs w:val="24"/>
        </w:rPr>
        <w:t>). Their dominance as the primary enterprise type highlights their significant economic importance (</w:t>
      </w:r>
      <w:r w:rsidRPr="00291BF6">
        <w:rPr>
          <w:rFonts w:ascii="Times New Roman" w:eastAsia="PMingLiU" w:hAnsi="Times New Roman" w:cs="Times New Roman"/>
          <w:color w:val="0000CC"/>
          <w:kern w:val="0"/>
          <w:szCs w:val="24"/>
        </w:rPr>
        <w:t>Lee &amp; Park, 2024</w:t>
      </w:r>
      <w:r w:rsidRPr="00291BF6">
        <w:rPr>
          <w:rFonts w:ascii="Times New Roman" w:eastAsia="PMingLiU" w:hAnsi="Times New Roman" w:cs="Times New Roman"/>
          <w:color w:val="0A0A0A"/>
          <w:kern w:val="0"/>
          <w:szCs w:val="24"/>
        </w:rPr>
        <w:t>). Small retailers, in particular, contribute significantly to job creation and economic growth within local communities. Consequently, understanding the success factors of small businesses is vital for local economies (</w:t>
      </w:r>
      <w:r w:rsidRPr="00291BF6">
        <w:rPr>
          <w:rFonts w:ascii="Times New Roman" w:eastAsia="PMingLiU" w:hAnsi="Times New Roman" w:cs="Times New Roman"/>
          <w:color w:val="0000CC"/>
          <w:kern w:val="0"/>
          <w:szCs w:val="24"/>
        </w:rPr>
        <w:t>Nadim &amp; Lussier, 2015</w:t>
      </w:r>
      <w:r w:rsidRPr="00291BF6">
        <w:rPr>
          <w:rFonts w:ascii="Times New Roman" w:eastAsia="PMingLiU" w:hAnsi="Times New Roman" w:cs="Times New Roman"/>
          <w:color w:val="0A0A0A"/>
          <w:kern w:val="0"/>
          <w:szCs w:val="24"/>
        </w:rPr>
        <w:t>). However, current research on the factors influencing consumer decision-making when choosing small retailers remains limited (</w:t>
      </w:r>
      <w:r w:rsidRPr="00291BF6">
        <w:rPr>
          <w:rFonts w:ascii="Times New Roman" w:eastAsia="PMingLiU" w:hAnsi="Times New Roman" w:cs="Times New Roman"/>
          <w:color w:val="0000CC"/>
          <w:kern w:val="0"/>
          <w:szCs w:val="24"/>
        </w:rPr>
        <w:t>Lee &amp; Park, 2024</w:t>
      </w:r>
      <w:r w:rsidRPr="00291BF6">
        <w:rPr>
          <w:rFonts w:ascii="Times New Roman" w:eastAsia="PMingLiU" w:hAnsi="Times New Roman" w:cs="Times New Roman"/>
          <w:color w:val="0A0A0A"/>
          <w:kern w:val="0"/>
          <w:szCs w:val="24"/>
        </w:rPr>
        <w:t>).</w:t>
      </w:r>
    </w:p>
    <w:p w14:paraId="552CD82D"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Furthermore, compared to large retailers, small retailers cannot offer as much space, a wider variety of merchandise, or frequent promotional activities. This makes it difficult for consumers to obtain better prices or a more convenient shopping experience. Previous studies have identified factors such as quality, variety, one-stop shopping, price, speed, service, geographic location, pre-purchase information, and shopping atmosphere as key determinants of store choice (</w:t>
      </w:r>
      <w:r w:rsidRPr="00291BF6">
        <w:rPr>
          <w:rFonts w:ascii="Times New Roman" w:eastAsia="PMingLiU" w:hAnsi="Times New Roman" w:cs="Times New Roman"/>
          <w:color w:val="0000CC"/>
          <w:kern w:val="0"/>
          <w:szCs w:val="24"/>
        </w:rPr>
        <w:t xml:space="preserve">Brooks et al., 2004; </w:t>
      </w:r>
      <w:proofErr w:type="spellStart"/>
      <w:r w:rsidRPr="00291BF6">
        <w:rPr>
          <w:rFonts w:ascii="Times New Roman" w:eastAsia="PMingLiU" w:hAnsi="Times New Roman" w:cs="Times New Roman"/>
          <w:color w:val="0000CC"/>
          <w:kern w:val="0"/>
          <w:szCs w:val="24"/>
        </w:rPr>
        <w:t>Morschett</w:t>
      </w:r>
      <w:proofErr w:type="spellEnd"/>
      <w:r w:rsidRPr="00291BF6">
        <w:rPr>
          <w:rFonts w:ascii="Times New Roman" w:eastAsia="PMingLiU" w:hAnsi="Times New Roman" w:cs="Times New Roman"/>
          <w:color w:val="0000CC"/>
          <w:kern w:val="0"/>
          <w:szCs w:val="24"/>
        </w:rPr>
        <w:t xml:space="preserve"> et al., 2005; Sinha &amp; Banerjee, 2004</w:t>
      </w:r>
      <w:r w:rsidRPr="00291BF6">
        <w:rPr>
          <w:rFonts w:ascii="Times New Roman" w:eastAsia="PMingLiU" w:hAnsi="Times New Roman" w:cs="Times New Roman"/>
          <w:color w:val="0A0A0A"/>
          <w:kern w:val="0"/>
          <w:szCs w:val="24"/>
        </w:rPr>
        <w:t>). Nevertheless, fewer studies have focused on the </w:t>
      </w:r>
      <w:r w:rsidRPr="00291BF6">
        <w:rPr>
          <w:rFonts w:ascii="Times New Roman" w:eastAsia="PMingLiU" w:hAnsi="Times New Roman" w:cs="Times New Roman"/>
          <w:bCs/>
          <w:color w:val="0A0A0A"/>
          <w:kern w:val="0"/>
          <w:szCs w:val="24"/>
        </w:rPr>
        <w:t>hedonic value</w:t>
      </w:r>
      <w:r w:rsidRPr="00291BF6">
        <w:rPr>
          <w:rFonts w:ascii="Times New Roman" w:eastAsia="PMingLiU" w:hAnsi="Times New Roman" w:cs="Times New Roman"/>
          <w:color w:val="0A0A0A"/>
          <w:kern w:val="0"/>
          <w:szCs w:val="24"/>
        </w:rPr>
        <w:t xml:space="preserve"> for small retail consumers. Thus, a theoretical gap exists </w:t>
      </w:r>
      <w:r w:rsidRPr="00291BF6">
        <w:rPr>
          <w:rFonts w:ascii="Times New Roman" w:eastAsia="PMingLiU" w:hAnsi="Times New Roman" w:cs="Times New Roman"/>
          <w:color w:val="0A0A0A"/>
          <w:kern w:val="0"/>
          <w:szCs w:val="24"/>
        </w:rPr>
        <w:lastRenderedPageBreak/>
        <w:t>regarding the relationship between hedonic value and consumer behavior in the context of small retailers.</w:t>
      </w:r>
    </w:p>
    <w:p w14:paraId="346E24F1"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Additionally, </w:t>
      </w:r>
      <w:r w:rsidRPr="00291BF6">
        <w:rPr>
          <w:rFonts w:ascii="Times New Roman" w:eastAsia="PMingLiU" w:hAnsi="Times New Roman" w:cs="Times New Roman"/>
          <w:bCs/>
          <w:color w:val="0A0A0A"/>
          <w:kern w:val="0"/>
          <w:szCs w:val="24"/>
        </w:rPr>
        <w:t>motivation</w:t>
      </w:r>
      <w:r w:rsidRPr="00291BF6">
        <w:rPr>
          <w:rFonts w:ascii="Times New Roman" w:eastAsia="PMingLiU" w:hAnsi="Times New Roman" w:cs="Times New Roman"/>
          <w:color w:val="0A0A0A"/>
          <w:kern w:val="0"/>
          <w:szCs w:val="24"/>
        </w:rPr>
        <w:t> is widely recognized as a critical factor influencing consumer behavior (</w:t>
      </w:r>
      <w:r w:rsidRPr="00291BF6">
        <w:rPr>
          <w:rFonts w:ascii="Times New Roman" w:eastAsia="PMingLiU" w:hAnsi="Times New Roman" w:cs="Times New Roman"/>
          <w:color w:val="0000CC"/>
          <w:kern w:val="0"/>
          <w:szCs w:val="24"/>
        </w:rPr>
        <w:t>Jarratt, 1996</w:t>
      </w:r>
      <w:r w:rsidRPr="00291BF6">
        <w:rPr>
          <w:rFonts w:ascii="Times New Roman" w:eastAsia="PMingLiU" w:hAnsi="Times New Roman" w:cs="Times New Roman"/>
          <w:color w:val="0A0A0A"/>
          <w:kern w:val="0"/>
          <w:szCs w:val="24"/>
        </w:rPr>
        <w:t>). Shopping motivation is related to the needs and desires that drive consumers’ choice of stores (</w:t>
      </w:r>
      <w:r w:rsidRPr="00291BF6">
        <w:rPr>
          <w:rFonts w:ascii="Times New Roman" w:eastAsia="PMingLiU" w:hAnsi="Times New Roman" w:cs="Times New Roman"/>
          <w:color w:val="0000CC"/>
          <w:kern w:val="0"/>
          <w:szCs w:val="24"/>
        </w:rPr>
        <w:t>Sheth, 1983</w:t>
      </w:r>
      <w:r w:rsidRPr="00291BF6">
        <w:rPr>
          <w:rFonts w:ascii="Times New Roman" w:eastAsia="PMingLiU" w:hAnsi="Times New Roman" w:cs="Times New Roman"/>
          <w:color w:val="0A0A0A"/>
          <w:kern w:val="0"/>
          <w:szCs w:val="24"/>
        </w:rPr>
        <w:t>). It affects the time and effort consumers invest in interpreting perceptual information, as different consumers may evaluate the same stimuli in a retail environment differently (</w:t>
      </w:r>
      <w:r w:rsidRPr="00291BF6">
        <w:rPr>
          <w:rFonts w:ascii="Times New Roman" w:eastAsia="PMingLiU" w:hAnsi="Times New Roman" w:cs="Times New Roman"/>
          <w:color w:val="0000CC"/>
          <w:kern w:val="0"/>
          <w:szCs w:val="24"/>
        </w:rPr>
        <w:t>Luomala, 2003; Mowen &amp; Minor, 2001</w:t>
      </w:r>
      <w:r w:rsidRPr="00291BF6">
        <w:rPr>
          <w:rFonts w:ascii="Times New Roman" w:eastAsia="PMingLiU" w:hAnsi="Times New Roman" w:cs="Times New Roman"/>
          <w:color w:val="0A0A0A"/>
          <w:kern w:val="0"/>
          <w:szCs w:val="24"/>
        </w:rPr>
        <w:t>). Hedonic value is also a form of shopping motivation, driven by the desire for enjoyment, fun, and pleasure during the shopping process. Beyond hedonic value, some consumers are accustomed to purchasing products in </w:t>
      </w:r>
      <w:r w:rsidRPr="00291BF6">
        <w:rPr>
          <w:rFonts w:ascii="Times New Roman" w:eastAsia="PMingLiU" w:hAnsi="Times New Roman" w:cs="Times New Roman"/>
          <w:bCs/>
          <w:color w:val="0A0A0A"/>
          <w:kern w:val="0"/>
          <w:szCs w:val="24"/>
        </w:rPr>
        <w:t>familiar</w:t>
      </w:r>
      <w:r w:rsidRPr="00291BF6">
        <w:rPr>
          <w:rFonts w:ascii="Times New Roman" w:eastAsia="PMingLiU" w:hAnsi="Times New Roman" w:cs="Times New Roman"/>
          <w:color w:val="0A0A0A"/>
          <w:kern w:val="0"/>
          <w:szCs w:val="24"/>
        </w:rPr>
        <w:t> places, while others seek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or new experiences (</w:t>
      </w:r>
      <w:r w:rsidRPr="00291BF6">
        <w:rPr>
          <w:rFonts w:ascii="Times New Roman" w:eastAsia="PMingLiU" w:hAnsi="Times New Roman" w:cs="Times New Roman"/>
          <w:color w:val="0000CC"/>
          <w:kern w:val="0"/>
          <w:szCs w:val="24"/>
        </w:rPr>
        <w:t>Yen, 2025</w:t>
      </w:r>
      <w:r w:rsidRPr="00291BF6">
        <w:rPr>
          <w:rFonts w:ascii="Times New Roman" w:eastAsia="PMingLiU" w:hAnsi="Times New Roman" w:cs="Times New Roman"/>
          <w:color w:val="0A0A0A"/>
          <w:kern w:val="0"/>
          <w:szCs w:val="24"/>
        </w:rPr>
        <w:t>). The former is referred to as </w:t>
      </w:r>
      <w:r w:rsidRPr="00291BF6">
        <w:rPr>
          <w:rFonts w:ascii="Times New Roman" w:eastAsia="PMingLiU" w:hAnsi="Times New Roman" w:cs="Times New Roman"/>
          <w:bCs/>
          <w:color w:val="0A0A0A"/>
          <w:kern w:val="0"/>
          <w:szCs w:val="24"/>
        </w:rPr>
        <w:t>familiarity</w:t>
      </w:r>
      <w:r w:rsidRPr="00291BF6">
        <w:rPr>
          <w:rFonts w:ascii="Times New Roman" w:eastAsia="PMingLiU" w:hAnsi="Times New Roman" w:cs="Times New Roman"/>
          <w:color w:val="0A0A0A"/>
          <w:kern w:val="0"/>
          <w:szCs w:val="24"/>
        </w:rPr>
        <w:t>, and the latter as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Research has confirmed that both familiarity and novelty significantly influence consumer behaviors such as word-of-mouth, recommendations, and revisit intentions (</w:t>
      </w:r>
      <w:r w:rsidRPr="00291BF6">
        <w:rPr>
          <w:rFonts w:ascii="Times New Roman" w:eastAsia="PMingLiU" w:hAnsi="Times New Roman" w:cs="Times New Roman"/>
          <w:color w:val="0000CC"/>
          <w:kern w:val="0"/>
          <w:szCs w:val="24"/>
        </w:rPr>
        <w:t>Yen, 2025</w:t>
      </w:r>
      <w:r w:rsidRPr="00291BF6">
        <w:rPr>
          <w:rFonts w:ascii="Times New Roman" w:eastAsia="PMingLiU" w:hAnsi="Times New Roman" w:cs="Times New Roman"/>
          <w:color w:val="0A0A0A"/>
          <w:kern w:val="0"/>
          <w:szCs w:val="24"/>
        </w:rPr>
        <w:t>). However, minimal research has analyzed the consumer behavior of small retailers, specifically the correlation between familiarity, novelty, and behavior.</w:t>
      </w:r>
    </w:p>
    <w:p w14:paraId="008C0F4A"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Based on the above, the primary purpose of this study is to investigate the relationship between the motivations and behaviors of small retail consumers. Specifically, motivations include </w:t>
      </w:r>
      <w:r w:rsidRPr="00291BF6">
        <w:rPr>
          <w:rFonts w:ascii="Times New Roman" w:eastAsia="PMingLiU" w:hAnsi="Times New Roman" w:cs="Times New Roman"/>
          <w:bCs/>
          <w:color w:val="0A0A0A"/>
          <w:kern w:val="0"/>
          <w:szCs w:val="24"/>
        </w:rPr>
        <w:t>hedonic value</w:t>
      </w:r>
      <w:r w:rsidRPr="00291BF6">
        <w:rPr>
          <w:rFonts w:ascii="Times New Roman" w:eastAsia="PMingLiU" w:hAnsi="Times New Roman" w:cs="Times New Roman"/>
          <w:color w:val="0A0A0A"/>
          <w:kern w:val="0"/>
          <w:szCs w:val="24"/>
        </w:rPr>
        <w:t> (hedonic motivation), </w:t>
      </w:r>
      <w:r w:rsidRPr="00291BF6">
        <w:rPr>
          <w:rFonts w:ascii="Times New Roman" w:eastAsia="PMingLiU" w:hAnsi="Times New Roman" w:cs="Times New Roman"/>
          <w:bCs/>
          <w:color w:val="0A0A0A"/>
          <w:kern w:val="0"/>
          <w:szCs w:val="24"/>
        </w:rPr>
        <w:t>familiarity</w:t>
      </w:r>
      <w:r w:rsidRPr="00291BF6">
        <w:rPr>
          <w:rFonts w:ascii="Times New Roman" w:eastAsia="PMingLiU" w:hAnsi="Times New Roman" w:cs="Times New Roman"/>
          <w:color w:val="0A0A0A"/>
          <w:kern w:val="0"/>
          <w:szCs w:val="24"/>
        </w:rPr>
        <w:t>, and </w:t>
      </w:r>
      <w:r w:rsidRPr="00291BF6">
        <w:rPr>
          <w:rFonts w:ascii="Times New Roman" w:eastAsia="PMingLiU" w:hAnsi="Times New Roman" w:cs="Times New Roman"/>
          <w:bCs/>
          <w:color w:val="0A0A0A"/>
          <w:kern w:val="0"/>
          <w:szCs w:val="24"/>
        </w:rPr>
        <w:t>novelty</w:t>
      </w:r>
      <w:r w:rsidRPr="00291BF6">
        <w:rPr>
          <w:rFonts w:ascii="Times New Roman" w:eastAsia="PMingLiU" w:hAnsi="Times New Roman" w:cs="Times New Roman"/>
          <w:color w:val="0A0A0A"/>
          <w:kern w:val="0"/>
          <w:szCs w:val="24"/>
        </w:rPr>
        <w:t>, while behavior refers to the </w:t>
      </w:r>
      <w:r w:rsidRPr="00291BF6">
        <w:rPr>
          <w:rFonts w:ascii="Times New Roman" w:eastAsia="PMingLiU" w:hAnsi="Times New Roman" w:cs="Times New Roman"/>
          <w:bCs/>
          <w:color w:val="0A0A0A"/>
          <w:kern w:val="0"/>
          <w:szCs w:val="24"/>
        </w:rPr>
        <w:t>behavioral intentions</w:t>
      </w:r>
      <w:r w:rsidRPr="00291BF6">
        <w:rPr>
          <w:rFonts w:ascii="Times New Roman" w:eastAsia="PMingLiU" w:hAnsi="Times New Roman" w:cs="Times New Roman"/>
          <w:color w:val="0A0A0A"/>
          <w:kern w:val="0"/>
          <w:szCs w:val="24"/>
        </w:rPr>
        <w:t> of small retail consumers. The "relationship" here pertains to the causal and mediating relationships among these variables. To be precise, the objectives of this research include examining the current status and correlations among perceived hedonic value, familiarity, novelty, and behavioral intentions, the mediating role of hedonic value, and providing management implications.</w:t>
      </w:r>
    </w:p>
    <w:p w14:paraId="18334647" w14:textId="77777777" w:rsidR="00291BF6" w:rsidRPr="00291BF6" w:rsidRDefault="00291BF6" w:rsidP="00291BF6">
      <w:pPr>
        <w:widowControl/>
        <w:shd w:val="clear" w:color="auto" w:fill="FFFFFF"/>
        <w:spacing w:line="360" w:lineRule="atLeast"/>
        <w:jc w:val="both"/>
        <w:rPr>
          <w:rFonts w:ascii="Times New Roman" w:eastAsia="PMingLiU" w:hAnsi="Times New Roman" w:cs="Times New Roman"/>
          <w:color w:val="0A0A0A"/>
          <w:kern w:val="0"/>
          <w:szCs w:val="24"/>
        </w:rPr>
      </w:pPr>
      <w:r>
        <w:rPr>
          <w:rFonts w:ascii="Times New Roman" w:eastAsia="PMingLiU" w:hAnsi="Times New Roman" w:cs="Times New Roman" w:hint="eastAsia"/>
          <w:color w:val="0A0A0A"/>
          <w:kern w:val="0"/>
          <w:szCs w:val="24"/>
        </w:rPr>
        <w:t xml:space="preserve">    </w:t>
      </w:r>
      <w:r w:rsidRPr="00291BF6">
        <w:rPr>
          <w:rFonts w:ascii="Times New Roman" w:eastAsia="PMingLiU" w:hAnsi="Times New Roman" w:cs="Times New Roman"/>
          <w:color w:val="0A0A0A"/>
          <w:kern w:val="0"/>
          <w:szCs w:val="24"/>
        </w:rPr>
        <w:t>Small fried chicken shops primarily offer fast food service to satisfy the needs of neighborhood residents for dining and enjoying family leisure time. Given the research objectives and feasibility, this sector is suitable as an empirical industry. To achieve the research goals, this study selects the </w:t>
      </w:r>
      <w:r w:rsidRPr="00291BF6">
        <w:rPr>
          <w:rFonts w:ascii="Times New Roman" w:eastAsia="PMingLiU" w:hAnsi="Times New Roman" w:cs="Times New Roman"/>
          <w:bCs/>
          <w:color w:val="0A0A0A"/>
          <w:kern w:val="0"/>
          <w:szCs w:val="24"/>
        </w:rPr>
        <w:t xml:space="preserve">Z-brand small fried chicken shop in </w:t>
      </w:r>
      <w:proofErr w:type="spellStart"/>
      <w:r w:rsidRPr="00291BF6">
        <w:rPr>
          <w:rFonts w:ascii="Times New Roman" w:eastAsia="PMingLiU" w:hAnsi="Times New Roman" w:cs="Times New Roman"/>
          <w:bCs/>
          <w:color w:val="0A0A0A"/>
          <w:kern w:val="0"/>
          <w:szCs w:val="24"/>
        </w:rPr>
        <w:t>Huishui</w:t>
      </w:r>
      <w:proofErr w:type="spellEnd"/>
      <w:r w:rsidRPr="00291BF6">
        <w:rPr>
          <w:rFonts w:ascii="Times New Roman" w:eastAsia="PMingLiU" w:hAnsi="Times New Roman" w:cs="Times New Roman"/>
          <w:bCs/>
          <w:color w:val="0A0A0A"/>
          <w:kern w:val="0"/>
          <w:szCs w:val="24"/>
        </w:rPr>
        <w:t xml:space="preserve"> County, Guizhou Province</w:t>
      </w:r>
      <w:r w:rsidRPr="00291BF6">
        <w:rPr>
          <w:rFonts w:ascii="Times New Roman" w:eastAsia="PMingLiU" w:hAnsi="Times New Roman" w:cs="Times New Roman"/>
          <w:color w:val="0A0A0A"/>
          <w:kern w:val="0"/>
          <w:szCs w:val="24"/>
        </w:rPr>
        <w:t>, as the empirical case. This study will investigate the familiarity, novelty, hedonic value, and behavioral intentions of consumers at this small retailer.</w:t>
      </w:r>
    </w:p>
    <w:p w14:paraId="021BD4B6" w14:textId="77777777" w:rsidR="00291BF6" w:rsidRDefault="00291BF6"/>
    <w:p w14:paraId="00BBEA9A" w14:textId="77777777" w:rsidR="00A94D1B" w:rsidRPr="00A94D1B" w:rsidRDefault="00A94D1B" w:rsidP="00A94D1B">
      <w:pPr>
        <w:rPr>
          <w:rFonts w:ascii="Times New Roman" w:hAnsi="Times New Roman" w:cs="Times New Roman"/>
        </w:rPr>
      </w:pPr>
      <w:r w:rsidRPr="00A94D1B">
        <w:rPr>
          <w:rFonts w:ascii="Times New Roman" w:hAnsi="Times New Roman" w:cs="Times New Roman"/>
        </w:rPr>
        <w:t>2. Literature Review</w:t>
      </w:r>
    </w:p>
    <w:p w14:paraId="4423D2AD"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The Theory of Planned Behavior (TPB) posits that an individual's behavior is influenced by their attitude, perceived behavioral control, and subjective norms (</w:t>
      </w:r>
      <w:r w:rsidRPr="00A94D1B">
        <w:rPr>
          <w:rFonts w:ascii="Times New Roman" w:hAnsi="Times New Roman" w:cs="Times New Roman"/>
          <w:color w:val="0000CC"/>
        </w:rPr>
        <w:t>Ajzen, 1991</w:t>
      </w:r>
      <w:r w:rsidRPr="00A94D1B">
        <w:rPr>
          <w:rFonts w:ascii="Times New Roman" w:hAnsi="Times New Roman" w:cs="Times New Roman"/>
        </w:rPr>
        <w:t>). This theory asserts that these three factors significantly affect behavioral intention (</w:t>
      </w:r>
      <w:r w:rsidRPr="00A94D1B">
        <w:rPr>
          <w:rFonts w:ascii="Times New Roman" w:hAnsi="Times New Roman" w:cs="Times New Roman"/>
          <w:color w:val="0000CC"/>
        </w:rPr>
        <w:t>Lu &amp; Shi, 2024</w:t>
      </w:r>
      <w:r w:rsidRPr="00A94D1B">
        <w:rPr>
          <w:rFonts w:ascii="Times New Roman" w:hAnsi="Times New Roman" w:cs="Times New Roman"/>
        </w:rPr>
        <w:t xml:space="preserve">). Behavioral intention generally encompasses dimensions </w:t>
      </w:r>
      <w:r w:rsidRPr="00A94D1B">
        <w:rPr>
          <w:rFonts w:ascii="Times New Roman" w:hAnsi="Times New Roman" w:cs="Times New Roman"/>
        </w:rPr>
        <w:lastRenderedPageBreak/>
        <w:t>such as word-of-mouth (WOM), recommendations, repurchase intention, and willingness to pay (price tolerance), as detailed below.</w:t>
      </w:r>
    </w:p>
    <w:p w14:paraId="2D561CEF"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 xml:space="preserve">    </w:t>
      </w:r>
      <w:r w:rsidRPr="00A94D1B">
        <w:rPr>
          <w:rFonts w:ascii="Times New Roman" w:hAnsi="Times New Roman" w:cs="Times New Roman"/>
        </w:rPr>
        <w:t>Word-of-mouth (WOM) is defined as any positive or negative evaluation made by consumers regarding a product or service (</w:t>
      </w:r>
      <w:r w:rsidRPr="00A94D1B">
        <w:rPr>
          <w:rFonts w:ascii="Times New Roman" w:hAnsi="Times New Roman" w:cs="Times New Roman"/>
          <w:color w:val="0000CC"/>
        </w:rPr>
        <w:t>Berger &amp; Iyengar, 2013</w:t>
      </w:r>
      <w:r w:rsidRPr="00A94D1B">
        <w:rPr>
          <w:rFonts w:ascii="Times New Roman" w:hAnsi="Times New Roman" w:cs="Times New Roman"/>
        </w:rPr>
        <w:t>), including discussions, content sharing, recommendations, and mentions. WOM is a critical determinant of brand choice, with its influence often surpassing that of traditional advertising (</w:t>
      </w:r>
      <w:r w:rsidRPr="00A94D1B">
        <w:rPr>
          <w:rFonts w:ascii="Times New Roman" w:hAnsi="Times New Roman" w:cs="Times New Roman"/>
          <w:color w:val="0000CC"/>
        </w:rPr>
        <w:t>East &amp; Uncles, 2008</w:t>
      </w:r>
      <w:r w:rsidRPr="00A94D1B">
        <w:rPr>
          <w:rFonts w:ascii="Times New Roman" w:hAnsi="Times New Roman" w:cs="Times New Roman"/>
        </w:rPr>
        <w:t>). Repurchase intention (RI) is defined as the likelihood that a customer will repeatedly purchase from a service provider (Abid et al., 2023), reflecting their willingness to continue patronizing the provider in the future (</w:t>
      </w:r>
      <w:r w:rsidRPr="00A94D1B">
        <w:rPr>
          <w:rFonts w:ascii="Times New Roman" w:hAnsi="Times New Roman" w:cs="Times New Roman"/>
          <w:color w:val="0000CC"/>
        </w:rPr>
        <w:t>Reinartz &amp; Kumar, 2003</w:t>
      </w:r>
      <w:r w:rsidRPr="00A94D1B">
        <w:rPr>
          <w:rFonts w:ascii="Times New Roman" w:hAnsi="Times New Roman" w:cs="Times New Roman"/>
        </w:rPr>
        <w:t>). It is closely linked to customer retention and churn rates (</w:t>
      </w:r>
      <w:r w:rsidRPr="00A94D1B">
        <w:rPr>
          <w:rFonts w:ascii="Times New Roman" w:hAnsi="Times New Roman" w:cs="Times New Roman"/>
          <w:color w:val="0000CC"/>
        </w:rPr>
        <w:t>Lu &amp; Shi, 2024</w:t>
      </w:r>
      <w:r w:rsidRPr="00A94D1B">
        <w:rPr>
          <w:rFonts w:ascii="Times New Roman" w:hAnsi="Times New Roman" w:cs="Times New Roman"/>
        </w:rPr>
        <w:t>). Willingness to pay (WTP) refers to the maximum price a consumer is willing to pay for a product or service, reflecting the price premium they are prepared to accept (</w:t>
      </w:r>
      <w:r w:rsidRPr="00A94D1B">
        <w:rPr>
          <w:rFonts w:ascii="Times New Roman" w:hAnsi="Times New Roman" w:cs="Times New Roman"/>
          <w:color w:val="0000CC"/>
        </w:rPr>
        <w:t>Casidy &amp; Wymer, 2016</w:t>
      </w:r>
      <w:r w:rsidRPr="00A94D1B">
        <w:rPr>
          <w:rFonts w:ascii="Times New Roman" w:hAnsi="Times New Roman" w:cs="Times New Roman"/>
        </w:rPr>
        <w:t>). Initially used to assess the value of public goods and non-market entities, WTP now plays a vital role in developing pricing strategies for various goods and services (</w:t>
      </w:r>
      <w:r w:rsidRPr="00A94D1B">
        <w:rPr>
          <w:rFonts w:ascii="Times New Roman" w:hAnsi="Times New Roman" w:cs="Times New Roman"/>
          <w:color w:val="0000CC"/>
        </w:rPr>
        <w:t>Salonen et al., 2020</w:t>
      </w:r>
      <w:r w:rsidRPr="00A94D1B">
        <w:rPr>
          <w:rFonts w:ascii="Times New Roman" w:hAnsi="Times New Roman" w:cs="Times New Roman"/>
        </w:rPr>
        <w:t>). For enterprises, WTP is a crucial factor directly related to profitability and competitive advantage (</w:t>
      </w:r>
      <w:r w:rsidRPr="00A94D1B">
        <w:rPr>
          <w:rFonts w:ascii="Times New Roman" w:hAnsi="Times New Roman" w:cs="Times New Roman"/>
          <w:color w:val="0000CC"/>
        </w:rPr>
        <w:t>Kim, Oyunbold, &amp; Roh, 2024</w:t>
      </w:r>
      <w:r w:rsidRPr="00A94D1B">
        <w:rPr>
          <w:rFonts w:ascii="Times New Roman" w:hAnsi="Times New Roman" w:cs="Times New Roman"/>
        </w:rPr>
        <w:t>).</w:t>
      </w:r>
    </w:p>
    <w:p w14:paraId="5BA0C2F5" w14:textId="77777777" w:rsidR="007B1B9E" w:rsidRDefault="007B1B9E" w:rsidP="00A94D1B">
      <w:pPr>
        <w:jc w:val="both"/>
        <w:rPr>
          <w:rFonts w:ascii="Times New Roman" w:hAnsi="Times New Roman" w:cs="Times New Roman"/>
        </w:rPr>
      </w:pPr>
    </w:p>
    <w:p w14:paraId="41640B71"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2.1</w:t>
      </w:r>
      <w:r w:rsidRPr="00A94D1B">
        <w:rPr>
          <w:rFonts w:ascii="Times New Roman" w:hAnsi="Times New Roman" w:cs="Times New Roman"/>
        </w:rPr>
        <w:t xml:space="preserve"> Familiarity</w:t>
      </w:r>
    </w:p>
    <w:p w14:paraId="3617D11B"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Familiarity refers to the level of an individual's knowledge regarding a specific product or service (</w:t>
      </w:r>
      <w:r w:rsidRPr="00A94D1B">
        <w:rPr>
          <w:rFonts w:ascii="Times New Roman" w:hAnsi="Times New Roman" w:cs="Times New Roman"/>
          <w:color w:val="0000CC"/>
        </w:rPr>
        <w:t xml:space="preserve">Kim, </w:t>
      </w:r>
      <w:proofErr w:type="spellStart"/>
      <w:r w:rsidRPr="00A94D1B">
        <w:rPr>
          <w:rFonts w:ascii="Times New Roman" w:hAnsi="Times New Roman" w:cs="Times New Roman"/>
          <w:color w:val="0000CC"/>
        </w:rPr>
        <w:t>Lehto</w:t>
      </w:r>
      <w:proofErr w:type="spellEnd"/>
      <w:r w:rsidRPr="00A94D1B">
        <w:rPr>
          <w:rFonts w:ascii="Times New Roman" w:hAnsi="Times New Roman" w:cs="Times New Roman"/>
          <w:color w:val="0000CC"/>
        </w:rPr>
        <w:t xml:space="preserve">, &amp; </w:t>
      </w:r>
      <w:proofErr w:type="spellStart"/>
      <w:r w:rsidRPr="00A94D1B">
        <w:rPr>
          <w:rFonts w:ascii="Times New Roman" w:hAnsi="Times New Roman" w:cs="Times New Roman"/>
          <w:color w:val="0000CC"/>
        </w:rPr>
        <w:t>Kandampully</w:t>
      </w:r>
      <w:proofErr w:type="spellEnd"/>
      <w:r w:rsidRPr="00A94D1B">
        <w:rPr>
          <w:rFonts w:ascii="Times New Roman" w:hAnsi="Times New Roman" w:cs="Times New Roman"/>
          <w:color w:val="0000CC"/>
        </w:rPr>
        <w:t>, 2019</w:t>
      </w:r>
      <w:r w:rsidRPr="00A94D1B">
        <w:rPr>
          <w:rFonts w:ascii="Times New Roman" w:hAnsi="Times New Roman" w:cs="Times New Roman"/>
        </w:rPr>
        <w:t>), often understood as the expertise and experience they possess concerning that product or service (</w:t>
      </w:r>
      <w:r w:rsidRPr="00A94D1B">
        <w:rPr>
          <w:rFonts w:ascii="Times New Roman" w:hAnsi="Times New Roman" w:cs="Times New Roman"/>
          <w:color w:val="0000CC"/>
        </w:rPr>
        <w:t>Yin et al., 2026</w:t>
      </w:r>
      <w:r w:rsidRPr="00A94D1B">
        <w:rPr>
          <w:rFonts w:ascii="Times New Roman" w:hAnsi="Times New Roman" w:cs="Times New Roman"/>
        </w:rPr>
        <w:t>). For instance, in tourism research, a higher understanding of a destination's features or its culinary specialties indicates that the visitor possesses more information or relevant travel experience, thus reflecting a higher level of familiarity with the site (</w:t>
      </w:r>
      <w:r w:rsidRPr="00A94D1B">
        <w:rPr>
          <w:rFonts w:ascii="Times New Roman" w:hAnsi="Times New Roman" w:cs="Times New Roman"/>
          <w:color w:val="0000CC"/>
        </w:rPr>
        <w:t>Yen, Qiu, Tian, Xiong, &amp; Chen, 2025</w:t>
      </w:r>
      <w:r w:rsidRPr="00A94D1B">
        <w:rPr>
          <w:rFonts w:ascii="Times New Roman" w:hAnsi="Times New Roman" w:cs="Times New Roman"/>
        </w:rPr>
        <w:t>).</w:t>
      </w:r>
    </w:p>
    <w:p w14:paraId="4ABDD798"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 xml:space="preserve">    </w:t>
      </w:r>
      <w:r w:rsidRPr="00A94D1B">
        <w:rPr>
          <w:rFonts w:ascii="Times New Roman" w:hAnsi="Times New Roman" w:cs="Times New Roman"/>
        </w:rPr>
        <w:t>Furthermore, familiarity provides a cognitive framework or schema that enables individuals to interpret product-related information more efficiently and confidently (</w:t>
      </w:r>
      <w:r w:rsidRPr="00A94D1B">
        <w:rPr>
          <w:rFonts w:ascii="Times New Roman" w:hAnsi="Times New Roman" w:cs="Times New Roman"/>
          <w:color w:val="0000CC"/>
        </w:rPr>
        <w:t>Alba &amp; Hutchinson, 1987</w:t>
      </w:r>
      <w:r w:rsidRPr="00A94D1B">
        <w:rPr>
          <w:rFonts w:ascii="Times New Roman" w:hAnsi="Times New Roman" w:cs="Times New Roman"/>
        </w:rPr>
        <w:t>). Consumers with high product familiarity possess well-developed mental representations, allowing them to retrieve relevant information from memory without actively seeking new external cues (</w:t>
      </w:r>
      <w:r w:rsidRPr="00A94D1B">
        <w:rPr>
          <w:rFonts w:ascii="Times New Roman" w:hAnsi="Times New Roman" w:cs="Times New Roman"/>
          <w:color w:val="0000CC"/>
        </w:rPr>
        <w:t>Yin et al., 2026</w:t>
      </w:r>
      <w:r w:rsidRPr="00A94D1B">
        <w:rPr>
          <w:rFonts w:ascii="Times New Roman" w:hAnsi="Times New Roman" w:cs="Times New Roman"/>
        </w:rPr>
        <w:t xml:space="preserve">). In such cases, they extract memories from existing knowledge and past consumption experiences. If previous experiences were pleasant, they are likely to have a higher behavioral intention. Consequently, familiarity becomes one of the hedonic motivations for their behavior. </w:t>
      </w:r>
      <w:r>
        <w:rPr>
          <w:rFonts w:ascii="Times New Roman" w:hAnsi="Times New Roman" w:cs="Times New Roman" w:hint="eastAsia"/>
        </w:rPr>
        <w:t xml:space="preserve">  </w:t>
      </w:r>
      <w:r w:rsidRPr="00A94D1B">
        <w:rPr>
          <w:rFonts w:ascii="Times New Roman" w:hAnsi="Times New Roman" w:cs="Times New Roman"/>
        </w:rPr>
        <w:t>In other words, familiarity and hedonic value may be positively correlated.</w:t>
      </w:r>
    </w:p>
    <w:p w14:paraId="7004B370" w14:textId="77777777" w:rsidR="00A94D1B" w:rsidRPr="00A94D1B" w:rsidRDefault="00A94D1B" w:rsidP="00A94D1B">
      <w:pPr>
        <w:jc w:val="both"/>
        <w:rPr>
          <w:rFonts w:ascii="Times New Roman" w:hAnsi="Times New Roman" w:cs="Times New Roman"/>
        </w:rPr>
      </w:pPr>
      <w:r>
        <w:rPr>
          <w:rFonts w:ascii="Times New Roman" w:hAnsi="Times New Roman" w:cs="Times New Roman" w:hint="eastAsia"/>
        </w:rPr>
        <w:t xml:space="preserve">    </w:t>
      </w:r>
      <w:r w:rsidRPr="00A94D1B">
        <w:rPr>
          <w:rFonts w:ascii="Times New Roman" w:hAnsi="Times New Roman" w:cs="Times New Roman"/>
        </w:rPr>
        <w:t>In fact, a higher degree of familiarity with a specific product (manifested as richer product knowledge and experience) can enhance the absorption of new information, reduce related information costs, and promote higher levels of cue utilization (</w:t>
      </w:r>
      <w:r w:rsidRPr="00A94D1B">
        <w:rPr>
          <w:rFonts w:ascii="Times New Roman" w:hAnsi="Times New Roman" w:cs="Times New Roman"/>
          <w:color w:val="0000CC"/>
        </w:rPr>
        <w:t xml:space="preserve">Liu et al., </w:t>
      </w:r>
      <w:r w:rsidRPr="00A94D1B">
        <w:rPr>
          <w:rFonts w:ascii="Times New Roman" w:hAnsi="Times New Roman" w:cs="Times New Roman"/>
          <w:color w:val="0000CC"/>
        </w:rPr>
        <w:lastRenderedPageBreak/>
        <w:t>2015</w:t>
      </w:r>
      <w:r w:rsidRPr="00A94D1B">
        <w:rPr>
          <w:rFonts w:ascii="Times New Roman" w:hAnsi="Times New Roman" w:cs="Times New Roman"/>
        </w:rPr>
        <w:t>). Based on this, the present study proposes the following hypotheses:</w:t>
      </w:r>
    </w:p>
    <w:p w14:paraId="7F64CBFD"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Hypothesis 1 (H1): In the interaction between consumers and small retailers, familiarity significantly and positively affects hedonic value.</w:t>
      </w:r>
    </w:p>
    <w:p w14:paraId="58F2B64C" w14:textId="77777777" w:rsidR="00A94D1B" w:rsidRPr="00A94D1B" w:rsidRDefault="00A94D1B" w:rsidP="00A94D1B">
      <w:pPr>
        <w:jc w:val="both"/>
        <w:rPr>
          <w:rFonts w:ascii="Times New Roman" w:hAnsi="Times New Roman" w:cs="Times New Roman"/>
        </w:rPr>
      </w:pPr>
      <w:r w:rsidRPr="00A94D1B">
        <w:rPr>
          <w:rFonts w:ascii="Times New Roman" w:hAnsi="Times New Roman" w:cs="Times New Roman"/>
        </w:rPr>
        <w:t>Hypothesis 2 (H2): In the interaction between consumers and small retailers, familiarity significantly and positively affects behavioral intention.</w:t>
      </w:r>
    </w:p>
    <w:p w14:paraId="72487885" w14:textId="77777777" w:rsidR="00291BF6" w:rsidRDefault="00291BF6"/>
    <w:p w14:paraId="61446A45"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2.2 Novelty</w:t>
      </w:r>
    </w:p>
    <w:p w14:paraId="18ADBEE6"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Novelty, also referred to as perceived innovativeness, is generally defined as a subjective experience based on various characteristics such as unexpectedness, complexity, atypicality, innovativeness, uncertainty, and ambiguity (</w:t>
      </w:r>
      <w:proofErr w:type="spellStart"/>
      <w:r w:rsidRPr="00E52585">
        <w:rPr>
          <w:rFonts w:ascii="Times New Roman" w:hAnsi="Times New Roman" w:cs="Times New Roman"/>
          <w:color w:val="0000CC"/>
        </w:rPr>
        <w:t>Berlyne</w:t>
      </w:r>
      <w:proofErr w:type="spellEnd"/>
      <w:r w:rsidRPr="00E52585">
        <w:rPr>
          <w:rFonts w:ascii="Times New Roman" w:hAnsi="Times New Roman" w:cs="Times New Roman"/>
          <w:color w:val="0000CC"/>
        </w:rPr>
        <w:t xml:space="preserve">, 1960; </w:t>
      </w:r>
      <w:proofErr w:type="spellStart"/>
      <w:r w:rsidRPr="00E52585">
        <w:rPr>
          <w:rFonts w:ascii="Times New Roman" w:hAnsi="Times New Roman" w:cs="Times New Roman"/>
          <w:color w:val="0000CC"/>
        </w:rPr>
        <w:t>Förster</w:t>
      </w:r>
      <w:proofErr w:type="spellEnd"/>
      <w:r w:rsidRPr="00E52585">
        <w:rPr>
          <w:rFonts w:ascii="Times New Roman" w:hAnsi="Times New Roman" w:cs="Times New Roman"/>
          <w:color w:val="0000CC"/>
        </w:rPr>
        <w:t xml:space="preserve"> et al., 2010</w:t>
      </w:r>
      <w:r w:rsidRPr="00670B94">
        <w:rPr>
          <w:rFonts w:ascii="Times New Roman" w:hAnsi="Times New Roman" w:cs="Times New Roman"/>
        </w:rPr>
        <w:t>). In other words, even when faced with the same stimuli and features, or after multiple prior exposures to an object, individuals may still perceive a specific object or stimulus as novel (</w:t>
      </w:r>
      <w:proofErr w:type="spellStart"/>
      <w:r w:rsidRPr="00E52585">
        <w:rPr>
          <w:rFonts w:ascii="Times New Roman" w:hAnsi="Times New Roman" w:cs="Times New Roman"/>
          <w:color w:val="0000CC"/>
        </w:rPr>
        <w:t>Frasquet</w:t>
      </w:r>
      <w:proofErr w:type="spellEnd"/>
      <w:r w:rsidRPr="00E52585">
        <w:rPr>
          <w:rFonts w:ascii="Times New Roman" w:hAnsi="Times New Roman" w:cs="Times New Roman"/>
          <w:color w:val="0000CC"/>
        </w:rPr>
        <w:t xml:space="preserve"> et al., 2024</w:t>
      </w:r>
      <w:r w:rsidRPr="00670B94">
        <w:rPr>
          <w:rFonts w:ascii="Times New Roman" w:hAnsi="Times New Roman" w:cs="Times New Roman"/>
        </w:rPr>
        <w:t>). Research has found that novelty positively influences individuals' attitudes toward adopting innovations, as it reduces perceived risks and enhances perceived benefits associated with innovation (</w:t>
      </w:r>
      <w:r w:rsidRPr="00E52585">
        <w:rPr>
          <w:rFonts w:ascii="Times New Roman" w:hAnsi="Times New Roman" w:cs="Times New Roman"/>
          <w:color w:val="0000CC"/>
        </w:rPr>
        <w:t>Wells et al., 2010; Truong, 2013; Mani &amp; Chouk, 2017</w:t>
      </w:r>
      <w:r w:rsidRPr="00670B94">
        <w:rPr>
          <w:rFonts w:ascii="Times New Roman" w:hAnsi="Times New Roman" w:cs="Times New Roman"/>
        </w:rPr>
        <w:t>). This implies that innovative products, processes, practices, or facilities within small retailers may be embraced by consumers as novelties. Under such circumstances—where consumers experience novelty—they may perceive a more pleasurable experience (hedonic value) from the innovative offerings of small retailers.</w:t>
      </w:r>
    </w:p>
    <w:p w14:paraId="5C812B42"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 xml:space="preserve">    </w:t>
      </w:r>
      <w:r w:rsidR="00670B94" w:rsidRPr="00670B94">
        <w:rPr>
          <w:rFonts w:ascii="Times New Roman" w:hAnsi="Times New Roman" w:cs="Times New Roman"/>
        </w:rPr>
        <w:t>Furthermore, studies have shown that novelty positively affects consumer attitudes toward advertising (</w:t>
      </w:r>
      <w:r w:rsidR="00670B94" w:rsidRPr="00E52585">
        <w:rPr>
          <w:rFonts w:ascii="Times New Roman" w:hAnsi="Times New Roman" w:cs="Times New Roman"/>
          <w:color w:val="0000CC"/>
        </w:rPr>
        <w:t>Neudecker et al., 2014</w:t>
      </w:r>
      <w:r w:rsidR="00670B94" w:rsidRPr="00670B94">
        <w:rPr>
          <w:rFonts w:ascii="Times New Roman" w:hAnsi="Times New Roman" w:cs="Times New Roman"/>
        </w:rPr>
        <w:t>) and interest in marketing communications (</w:t>
      </w:r>
      <w:r w:rsidR="00670B94" w:rsidRPr="00E52585">
        <w:rPr>
          <w:rFonts w:ascii="Times New Roman" w:hAnsi="Times New Roman" w:cs="Times New Roman"/>
          <w:color w:val="0000CC"/>
        </w:rPr>
        <w:t>Sung et al., 2022</w:t>
      </w:r>
      <w:r w:rsidR="00670B94" w:rsidRPr="00670B94">
        <w:rPr>
          <w:rFonts w:ascii="Times New Roman" w:hAnsi="Times New Roman" w:cs="Times New Roman"/>
        </w:rPr>
        <w:t xml:space="preserve">). The application of novelty in retail research has also gained significant attention. For instance, </w:t>
      </w:r>
      <w:r w:rsidR="00670B94" w:rsidRPr="00E52585">
        <w:rPr>
          <w:rFonts w:ascii="Times New Roman" w:hAnsi="Times New Roman" w:cs="Times New Roman"/>
          <w:color w:val="0000CC"/>
        </w:rPr>
        <w:t>Adapa et al. (2020)</w:t>
      </w:r>
      <w:r w:rsidR="00670B94" w:rsidRPr="00670B94">
        <w:rPr>
          <w:rFonts w:ascii="Times New Roman" w:hAnsi="Times New Roman" w:cs="Times New Roman"/>
        </w:rPr>
        <w:t xml:space="preserve"> found that the novelty of Smart Retail Technology (SRT), such as self-service technologies or Radio Frequency Identification (RFID) systems, can enhance consumers' perceived value during use, thereby increasing store foot traffic, loyalty, and the intention to use SRT. Applied to the relationship between small retailers and consumers, the novelty perceived by consumers regarding small retailers may enhance their behavioral intentions. Accordingly, this study proposes the following hypotheses:</w:t>
      </w:r>
    </w:p>
    <w:p w14:paraId="62657B89"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3 (H3): In the interaction between consumers and small retailers, novelty significantly and positively affects hedonic value.</w:t>
      </w:r>
    </w:p>
    <w:p w14:paraId="6A411A92"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4 (H4): In the interaction between consumers and small retailers, novelty significantly and positively affects behavioral intention.</w:t>
      </w:r>
    </w:p>
    <w:p w14:paraId="5EA55124" w14:textId="77777777" w:rsidR="00E52585" w:rsidRDefault="00E52585" w:rsidP="00670B94">
      <w:pPr>
        <w:jc w:val="both"/>
        <w:rPr>
          <w:rFonts w:ascii="Times New Roman" w:hAnsi="Times New Roman" w:cs="Times New Roman"/>
        </w:rPr>
      </w:pPr>
    </w:p>
    <w:p w14:paraId="0726C6D2"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2.3</w:t>
      </w:r>
      <w:r w:rsidR="00670B94" w:rsidRPr="00670B94">
        <w:rPr>
          <w:rFonts w:ascii="Times New Roman" w:hAnsi="Times New Roman" w:cs="Times New Roman"/>
        </w:rPr>
        <w:t xml:space="preserve"> Hedonic Value</w:t>
      </w:r>
    </w:p>
    <w:p w14:paraId="75A6199D"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Hedonic value refers to the degree of emotional pleasure, sensory gratification, or enjoyment that consumers derive from a product or consumption experience (</w:t>
      </w:r>
      <w:r w:rsidRPr="00E52585">
        <w:rPr>
          <w:rFonts w:ascii="Times New Roman" w:hAnsi="Times New Roman" w:cs="Times New Roman"/>
          <w:color w:val="0000CC"/>
        </w:rPr>
        <w:t xml:space="preserve">Verbeke </w:t>
      </w:r>
      <w:r w:rsidRPr="00E52585">
        <w:rPr>
          <w:rFonts w:ascii="Times New Roman" w:hAnsi="Times New Roman" w:cs="Times New Roman"/>
          <w:color w:val="0000CC"/>
        </w:rPr>
        <w:lastRenderedPageBreak/>
        <w:t xml:space="preserve">&amp; </w:t>
      </w:r>
      <w:proofErr w:type="spellStart"/>
      <w:r w:rsidRPr="00E52585">
        <w:rPr>
          <w:rFonts w:ascii="Times New Roman" w:hAnsi="Times New Roman" w:cs="Times New Roman"/>
          <w:color w:val="0000CC"/>
        </w:rPr>
        <w:t>Vackier</w:t>
      </w:r>
      <w:proofErr w:type="spellEnd"/>
      <w:r w:rsidRPr="00E52585">
        <w:rPr>
          <w:rFonts w:ascii="Times New Roman" w:hAnsi="Times New Roman" w:cs="Times New Roman"/>
          <w:color w:val="0000CC"/>
        </w:rPr>
        <w:t>, 2004</w:t>
      </w:r>
      <w:r w:rsidRPr="00670B94">
        <w:rPr>
          <w:rFonts w:ascii="Times New Roman" w:hAnsi="Times New Roman" w:cs="Times New Roman"/>
        </w:rPr>
        <w:t>). When consumers perceive high hedonic value—such as anticipating a delicious taste, attractive visuals, or a pleasant experience—they tend to be more engaged and motivated to evaluate various cues that signal product quality and potential pleasure (</w:t>
      </w:r>
      <w:r w:rsidRPr="00E52585">
        <w:rPr>
          <w:rFonts w:ascii="Times New Roman" w:hAnsi="Times New Roman" w:cs="Times New Roman"/>
          <w:color w:val="0000CC"/>
        </w:rPr>
        <w:t>Lee et al., 2018; Andersen et al., 2021; Yin et al., 2023</w:t>
      </w:r>
      <w:r w:rsidRPr="00670B94">
        <w:rPr>
          <w:rFonts w:ascii="Times New Roman" w:hAnsi="Times New Roman" w:cs="Times New Roman"/>
        </w:rPr>
        <w:t>). This heightened motivational state increases consumer attention to intrinsic cues (e.g., texture, appearance), extrinsic cues (e.g., brand, packaging), and functional cues (e.g., nutritional information), as all these factors may contribute to or confirm the expected pleasurable outcome (</w:t>
      </w:r>
      <w:proofErr w:type="spellStart"/>
      <w:r w:rsidRPr="00E52585">
        <w:rPr>
          <w:rFonts w:ascii="Times New Roman" w:hAnsi="Times New Roman" w:cs="Times New Roman"/>
          <w:color w:val="0000CC"/>
        </w:rPr>
        <w:t>Maehle</w:t>
      </w:r>
      <w:proofErr w:type="spellEnd"/>
      <w:r w:rsidRPr="00E52585">
        <w:rPr>
          <w:rFonts w:ascii="Times New Roman" w:hAnsi="Times New Roman" w:cs="Times New Roman"/>
          <w:color w:val="0000CC"/>
        </w:rPr>
        <w:t xml:space="preserve"> et al., 2015</w:t>
      </w:r>
      <w:r w:rsidRPr="00670B94">
        <w:rPr>
          <w:rFonts w:ascii="Times New Roman" w:hAnsi="Times New Roman" w:cs="Times New Roman"/>
        </w:rPr>
        <w:t>). Consequently, their positive behavioral reinforcement may be strengthened (</w:t>
      </w:r>
      <w:r w:rsidRPr="00E52585">
        <w:rPr>
          <w:rFonts w:ascii="Times New Roman" w:hAnsi="Times New Roman" w:cs="Times New Roman"/>
          <w:color w:val="0000CC"/>
        </w:rPr>
        <w:t>Yin et al., 2026</w:t>
      </w:r>
      <w:r w:rsidRPr="00670B94">
        <w:rPr>
          <w:rFonts w:ascii="Times New Roman" w:hAnsi="Times New Roman" w:cs="Times New Roman"/>
        </w:rPr>
        <w:t>).</w:t>
      </w:r>
    </w:p>
    <w:p w14:paraId="00318623" w14:textId="77777777" w:rsidR="00670B94" w:rsidRPr="00670B94" w:rsidRDefault="00E52585" w:rsidP="00670B94">
      <w:pPr>
        <w:jc w:val="both"/>
        <w:rPr>
          <w:rFonts w:ascii="Times New Roman" w:hAnsi="Times New Roman" w:cs="Times New Roman"/>
        </w:rPr>
      </w:pPr>
      <w:r>
        <w:rPr>
          <w:rFonts w:ascii="Times New Roman" w:hAnsi="Times New Roman" w:cs="Times New Roman" w:hint="eastAsia"/>
        </w:rPr>
        <w:t xml:space="preserve">    </w:t>
      </w:r>
      <w:r w:rsidR="00670B94" w:rsidRPr="00670B94">
        <w:rPr>
          <w:rFonts w:ascii="Times New Roman" w:hAnsi="Times New Roman" w:cs="Times New Roman"/>
        </w:rPr>
        <w:t>Furthermore, hedonic value encompasses the multisensory, imaginative, and emotional dimensions of the shopping experience (</w:t>
      </w:r>
      <w:r w:rsidR="00670B94" w:rsidRPr="00E52585">
        <w:rPr>
          <w:rFonts w:ascii="Times New Roman" w:hAnsi="Times New Roman" w:cs="Times New Roman"/>
          <w:color w:val="0000CC"/>
        </w:rPr>
        <w:t>Hirschman &amp; Holbrook, 1982</w:t>
      </w:r>
      <w:r w:rsidR="00670B94" w:rsidRPr="00670B94">
        <w:rPr>
          <w:rFonts w:ascii="Times New Roman" w:hAnsi="Times New Roman" w:cs="Times New Roman"/>
        </w:rPr>
        <w:t>). Consumers with strong hedonic shopping values often find the functional aspects of shopping insufficient and instead seek pleasurable stimulation (</w:t>
      </w:r>
      <w:r w:rsidR="00670B94" w:rsidRPr="00E52585">
        <w:rPr>
          <w:rFonts w:ascii="Times New Roman" w:hAnsi="Times New Roman" w:cs="Times New Roman"/>
          <w:color w:val="0000CC"/>
        </w:rPr>
        <w:t>Fischer &amp; Arnold, 1990; Wang et al., 2000</w:t>
      </w:r>
      <w:r w:rsidR="00670B94" w:rsidRPr="00670B94">
        <w:rPr>
          <w:rFonts w:ascii="Times New Roman" w:hAnsi="Times New Roman" w:cs="Times New Roman"/>
        </w:rPr>
        <w:t xml:space="preserve">). </w:t>
      </w:r>
      <w:proofErr w:type="spellStart"/>
      <w:r w:rsidR="00670B94" w:rsidRPr="00E52585">
        <w:rPr>
          <w:rFonts w:ascii="Times New Roman" w:hAnsi="Times New Roman" w:cs="Times New Roman"/>
          <w:color w:val="0000CC"/>
        </w:rPr>
        <w:t>Scarpi</w:t>
      </w:r>
      <w:proofErr w:type="spellEnd"/>
      <w:r w:rsidR="00670B94" w:rsidRPr="00E52585">
        <w:rPr>
          <w:rFonts w:ascii="Times New Roman" w:hAnsi="Times New Roman" w:cs="Times New Roman"/>
          <w:color w:val="0000CC"/>
        </w:rPr>
        <w:t xml:space="preserve"> (2006</w:t>
      </w:r>
      <w:r w:rsidR="00670B94" w:rsidRPr="00670B94">
        <w:rPr>
          <w:rFonts w:ascii="Times New Roman" w:hAnsi="Times New Roman" w:cs="Times New Roman"/>
        </w:rPr>
        <w:t xml:space="preserve">) found that, compared to utilitarian shoppers, hedonic shoppers shop more frequently and spend more. Similarly, </w:t>
      </w:r>
      <w:r w:rsidR="00670B94" w:rsidRPr="0069443E">
        <w:rPr>
          <w:rFonts w:ascii="Times New Roman" w:hAnsi="Times New Roman" w:cs="Times New Roman"/>
          <w:color w:val="0000CC"/>
        </w:rPr>
        <w:t>Jones et al. (2006)</w:t>
      </w:r>
      <w:r w:rsidR="00670B94" w:rsidRPr="00670B94">
        <w:rPr>
          <w:rFonts w:ascii="Times New Roman" w:hAnsi="Times New Roman" w:cs="Times New Roman"/>
        </w:rPr>
        <w:t xml:space="preserve"> demonstrated that hedonic value has a more significant impact on customer satisfaction and loyalty than utilitarian benefits. Numerous studies have confirmed the link between hedonic shopping value and customer loyalty </w:t>
      </w:r>
      <w:r w:rsidR="00670B94" w:rsidRPr="0069443E">
        <w:rPr>
          <w:rFonts w:ascii="Times New Roman" w:hAnsi="Times New Roman" w:cs="Times New Roman"/>
          <w:color w:val="0000CC"/>
        </w:rPr>
        <w:t xml:space="preserve">(Carpenter, 2008; Dick &amp; Basu, 1994; Kuo et al., 2013; Rayburn &amp; Voss, 2013; </w:t>
      </w:r>
      <w:proofErr w:type="spellStart"/>
      <w:r w:rsidR="00670B94" w:rsidRPr="0069443E">
        <w:rPr>
          <w:rFonts w:ascii="Times New Roman" w:hAnsi="Times New Roman" w:cs="Times New Roman"/>
          <w:color w:val="0000CC"/>
        </w:rPr>
        <w:t>Thaichon</w:t>
      </w:r>
      <w:proofErr w:type="spellEnd"/>
      <w:r w:rsidR="00670B94" w:rsidRPr="0069443E">
        <w:rPr>
          <w:rFonts w:ascii="Times New Roman" w:hAnsi="Times New Roman" w:cs="Times New Roman"/>
          <w:color w:val="0000CC"/>
        </w:rPr>
        <w:t xml:space="preserve"> et al., 2016)</w:t>
      </w:r>
      <w:r w:rsidR="00670B94" w:rsidRPr="00670B94">
        <w:rPr>
          <w:rFonts w:ascii="Times New Roman" w:hAnsi="Times New Roman" w:cs="Times New Roman"/>
        </w:rPr>
        <w:t xml:space="preserve">. Consistent with this, </w:t>
      </w:r>
      <w:r w:rsidR="00670B94" w:rsidRPr="0069443E">
        <w:rPr>
          <w:rFonts w:ascii="Times New Roman" w:hAnsi="Times New Roman" w:cs="Times New Roman"/>
          <w:color w:val="0000CC"/>
        </w:rPr>
        <w:t>Barnes &amp; Krallman (2019)</w:t>
      </w:r>
      <w:r w:rsidR="00670B94" w:rsidRPr="00670B94">
        <w:rPr>
          <w:rFonts w:ascii="Times New Roman" w:hAnsi="Times New Roman" w:cs="Times New Roman"/>
        </w:rPr>
        <w:t xml:space="preserve"> argued that customer delight predicts customer loyalty. </w:t>
      </w:r>
      <w:proofErr w:type="spellStart"/>
      <w:r w:rsidR="00670B94" w:rsidRPr="0069443E">
        <w:rPr>
          <w:rFonts w:ascii="Times New Roman" w:hAnsi="Times New Roman" w:cs="Times New Roman"/>
          <w:color w:val="0000CC"/>
        </w:rPr>
        <w:t>Tyrväinen</w:t>
      </w:r>
      <w:proofErr w:type="spellEnd"/>
      <w:r w:rsidR="00670B94" w:rsidRPr="0069443E">
        <w:rPr>
          <w:rFonts w:ascii="Times New Roman" w:hAnsi="Times New Roman" w:cs="Times New Roman"/>
          <w:color w:val="0000CC"/>
        </w:rPr>
        <w:t xml:space="preserve"> et al. (2020)</w:t>
      </w:r>
      <w:r w:rsidR="00670B94" w:rsidRPr="00670B94">
        <w:rPr>
          <w:rFonts w:ascii="Times New Roman" w:hAnsi="Times New Roman" w:cs="Times New Roman"/>
        </w:rPr>
        <w:t xml:space="preserve"> also observed a correlation between hedonic motivation and positive customer experiences. These studies illustrate that hedonic value exerts a significant influence on consumer behavior. Applied to the context of small retailers, higher perceived hedonic value is likely to result in stronger behavioral intentions. Thus, the following hypothesis is proposed:</w:t>
      </w:r>
    </w:p>
    <w:p w14:paraId="06F3A7FD"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5 (H5): In the interaction between consumers and small retailers, consumers’ hedonic value significantly and positively affects their behavioral intention.</w:t>
      </w:r>
    </w:p>
    <w:p w14:paraId="4C803C06" w14:textId="77777777" w:rsidR="00BD3218" w:rsidRDefault="00BD3218" w:rsidP="00670B94">
      <w:pPr>
        <w:jc w:val="both"/>
        <w:rPr>
          <w:rFonts w:ascii="Times New Roman" w:hAnsi="Times New Roman" w:cs="Times New Roman"/>
        </w:rPr>
      </w:pPr>
    </w:p>
    <w:p w14:paraId="6E8B935A" w14:textId="77777777" w:rsidR="00670B94" w:rsidRPr="00670B94" w:rsidRDefault="00BD3218" w:rsidP="00670B94">
      <w:pPr>
        <w:jc w:val="both"/>
        <w:rPr>
          <w:rFonts w:ascii="Times New Roman" w:hAnsi="Times New Roman" w:cs="Times New Roman"/>
        </w:rPr>
      </w:pPr>
      <w:r>
        <w:rPr>
          <w:rFonts w:ascii="Times New Roman" w:hAnsi="Times New Roman" w:cs="Times New Roman" w:hint="eastAsia"/>
        </w:rPr>
        <w:t>2.4</w:t>
      </w:r>
      <w:r w:rsidR="00670B94" w:rsidRPr="00670B94">
        <w:rPr>
          <w:rFonts w:ascii="Times New Roman" w:hAnsi="Times New Roman" w:cs="Times New Roman"/>
        </w:rPr>
        <w:t>The Mediating Role of Hedonic Value</w:t>
      </w:r>
    </w:p>
    <w:p w14:paraId="7BA0C4CD"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The primary objective of this study is to analyze how familiarity and novelty influence hedonic value and the pathways to behavioral intention. Within this framework, familiarity and novelty serve as antecedents to behavioral intention, while hedonic value acts as a mediating variable. As a mediator, hedonic value not only directly influences consumers' behavioral intentions but also channels the indirect effects of familiarity and novelty. More importantly, its inclusion enhances the predictive power of the model. Accordingly, this study proposes the following hypotheses:</w:t>
      </w:r>
    </w:p>
    <w:p w14:paraId="61AAD5E5"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t>Hypothesis 6 (H6): In the interaction between consumers and small retailers, consumers’ hedonic value mediates the relationship between familiarity and behavioral intention.</w:t>
      </w:r>
    </w:p>
    <w:p w14:paraId="71DCA1E8" w14:textId="77777777" w:rsidR="00670B94" w:rsidRPr="00670B94" w:rsidRDefault="00670B94" w:rsidP="00670B94">
      <w:pPr>
        <w:jc w:val="both"/>
        <w:rPr>
          <w:rFonts w:ascii="Times New Roman" w:hAnsi="Times New Roman" w:cs="Times New Roman"/>
        </w:rPr>
      </w:pPr>
      <w:r w:rsidRPr="00670B94">
        <w:rPr>
          <w:rFonts w:ascii="Times New Roman" w:hAnsi="Times New Roman" w:cs="Times New Roman"/>
        </w:rPr>
        <w:lastRenderedPageBreak/>
        <w:t>Hypothesis 7 (H7): In the interaction between consumers and small retailers, consumers’ hedonic value mediates the relationship between novelty and behavioral intention.</w:t>
      </w:r>
    </w:p>
    <w:p w14:paraId="383C3AD1" w14:textId="77777777" w:rsidR="00291BF6" w:rsidRDefault="00291BF6">
      <w:pPr>
        <w:rPr>
          <w:rFonts w:ascii="Segoe UI Symbol" w:hAnsi="Segoe UI Symbol" w:cs="Segoe UI Symbol"/>
        </w:rPr>
      </w:pPr>
    </w:p>
    <w:p w14:paraId="79A92F60"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3. Methodology</w:t>
      </w:r>
    </w:p>
    <w:p w14:paraId="6A8B72B4" w14:textId="77777777" w:rsidR="0020662F" w:rsidRPr="002E712F" w:rsidRDefault="002E712F" w:rsidP="002E712F">
      <w:pPr>
        <w:jc w:val="both"/>
        <w:rPr>
          <w:rFonts w:ascii="Times New Roman" w:hAnsi="Times New Roman" w:cs="Times New Roman"/>
        </w:rPr>
      </w:pPr>
      <w:r>
        <w:rPr>
          <w:rFonts w:ascii="Times New Roman" w:hAnsi="Times New Roman" w:cs="Times New Roman" w:hint="eastAsia"/>
        </w:rPr>
        <w:t>3.1</w:t>
      </w:r>
      <w:r w:rsidR="0020662F" w:rsidRPr="002E712F">
        <w:rPr>
          <w:rFonts w:ascii="Times New Roman" w:hAnsi="Times New Roman" w:cs="Times New Roman"/>
        </w:rPr>
        <w:t xml:space="preserve"> Research Framework and Hypotheses</w:t>
      </w:r>
    </w:p>
    <w:p w14:paraId="02BC54E9"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 xml:space="preserve">The objective of this study is to analyze the pathways through which novelty and familiarity influence the hedonic value and behavioral intentions of "Z Fried Chicken" consumers. Given the nature of these objectives, a quantitative research method is deemed appropriate. The research framework, illustrated in </w:t>
      </w:r>
      <w:r w:rsidRPr="007B1B9E">
        <w:rPr>
          <w:rFonts w:ascii="Times New Roman" w:hAnsi="Times New Roman" w:cs="Times New Roman"/>
          <w:color w:val="0000CC"/>
        </w:rPr>
        <w:t>Figure 1</w:t>
      </w:r>
      <w:r w:rsidRPr="002E712F">
        <w:rPr>
          <w:rFonts w:ascii="Times New Roman" w:hAnsi="Times New Roman" w:cs="Times New Roman"/>
        </w:rPr>
        <w:t>, comprises four key constructs: novelty, familiarity, hedonic v</w:t>
      </w:r>
      <w:r w:rsidR="002E712F">
        <w:rPr>
          <w:rFonts w:ascii="Times New Roman" w:hAnsi="Times New Roman" w:cs="Times New Roman"/>
        </w:rPr>
        <w:t>alue, and behavioral intention.</w:t>
      </w:r>
      <w:r w:rsidR="002E712F">
        <w:rPr>
          <w:rFonts w:ascii="Times New Roman" w:hAnsi="Times New Roman" w:cs="Times New Roman" w:hint="eastAsia"/>
        </w:rPr>
        <w:t xml:space="preserve"> </w:t>
      </w:r>
      <w:r w:rsidRPr="002E712F">
        <w:rPr>
          <w:rFonts w:ascii="Times New Roman" w:hAnsi="Times New Roman" w:cs="Times New Roman"/>
        </w:rPr>
        <w:t>Drawing upon existing research regarding these constructs (</w:t>
      </w:r>
      <w:proofErr w:type="spellStart"/>
      <w:r w:rsidRPr="002E712F">
        <w:rPr>
          <w:rFonts w:ascii="Times New Roman" w:hAnsi="Times New Roman" w:cs="Times New Roman"/>
          <w:color w:val="0000CC"/>
        </w:rPr>
        <w:t>Mitas</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Bastiaansen</w:t>
      </w:r>
      <w:proofErr w:type="spellEnd"/>
      <w:r w:rsidRPr="002E712F">
        <w:rPr>
          <w:rFonts w:ascii="Times New Roman" w:hAnsi="Times New Roman" w:cs="Times New Roman"/>
          <w:color w:val="0000CC"/>
        </w:rPr>
        <w:t xml:space="preserve">, 2018; Lu et al., 2025; Yen et al., 2025; </w:t>
      </w:r>
      <w:proofErr w:type="spellStart"/>
      <w:r w:rsidRPr="002E712F">
        <w:rPr>
          <w:rFonts w:ascii="Times New Roman" w:hAnsi="Times New Roman" w:cs="Times New Roman"/>
          <w:color w:val="0000CC"/>
        </w:rPr>
        <w:t>Silalahi</w:t>
      </w:r>
      <w:proofErr w:type="spellEnd"/>
      <w:r w:rsidRPr="002E712F">
        <w:rPr>
          <w:rFonts w:ascii="Times New Roman" w:hAnsi="Times New Roman" w:cs="Times New Roman"/>
          <w:color w:val="0000CC"/>
        </w:rPr>
        <w:t xml:space="preserve"> et al., 2025; Sagiv &amp; Schwartz, 2022</w:t>
      </w:r>
      <w:r w:rsidRPr="002E712F">
        <w:rPr>
          <w:rFonts w:ascii="Times New Roman" w:hAnsi="Times New Roman" w:cs="Times New Roman"/>
        </w:rPr>
        <w:t>), this study proposes the following hypotheses within the context of the relationship between "Z Fried Chicken" and its consumers:</w:t>
      </w:r>
    </w:p>
    <w:p w14:paraId="0E12293E"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1 (H1): Consumer familiarity significantly and positively affects hedonic value.</w:t>
      </w:r>
    </w:p>
    <w:p w14:paraId="69C4E4A6"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2 (H2): Consumer familiarity significantly and positively affects behavioral intention.</w:t>
      </w:r>
    </w:p>
    <w:p w14:paraId="41849CD4"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3 (H3): Consumer novelty significantly and positively affects hedonic value.</w:t>
      </w:r>
    </w:p>
    <w:p w14:paraId="178159C5"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4 (H4): Consumer novelty significantly and positively affects behavioral intention.</w:t>
      </w:r>
    </w:p>
    <w:p w14:paraId="585D8B7E"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5 (H5): Consumer hedonic value significantly and positively affects behavioral intention.</w:t>
      </w:r>
    </w:p>
    <w:p w14:paraId="17BD5211"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6 (H6): Hedonic value serves as a mediating factor between novelty and behavioral intention.</w:t>
      </w:r>
    </w:p>
    <w:p w14:paraId="5502223A" w14:textId="77777777" w:rsidR="0020662F" w:rsidRPr="002E712F" w:rsidRDefault="0020662F" w:rsidP="002E712F">
      <w:pPr>
        <w:jc w:val="both"/>
        <w:rPr>
          <w:rFonts w:ascii="Times New Roman" w:hAnsi="Times New Roman" w:cs="Times New Roman"/>
        </w:rPr>
      </w:pPr>
      <w:r w:rsidRPr="002E712F">
        <w:rPr>
          <w:rFonts w:ascii="Times New Roman" w:hAnsi="Times New Roman" w:cs="Times New Roman"/>
        </w:rPr>
        <w:t>Hypothesis 7 (H7): Hedonic value serves as a mediating factor between familiarity and behavioral intention.</w:t>
      </w:r>
    </w:p>
    <w:p w14:paraId="4DE7F2EC" w14:textId="77777777" w:rsidR="00670B94" w:rsidRDefault="0028579A" w:rsidP="0028579A">
      <w:pPr>
        <w:jc w:val="center"/>
        <w:rPr>
          <w:rFonts w:ascii="Times New Roman" w:hAnsi="Times New Roman" w:cs="Times New Roman"/>
        </w:rPr>
      </w:pPr>
      <w:r w:rsidRPr="0028579A">
        <w:rPr>
          <w:rFonts w:ascii="Times New Roman" w:hAnsi="Times New Roman" w:cs="Times New Roman"/>
          <w:noProof/>
        </w:rPr>
        <w:drawing>
          <wp:inline distT="0" distB="0" distL="0" distR="0" wp14:anchorId="03396152" wp14:editId="00F90435">
            <wp:extent cx="4120403" cy="19382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287" t="15618" r="11582" b="19041"/>
                    <a:stretch/>
                  </pic:blipFill>
                  <pic:spPr bwMode="auto">
                    <a:xfrm>
                      <a:off x="0" y="0"/>
                      <a:ext cx="4120839" cy="1938479"/>
                    </a:xfrm>
                    <a:prstGeom prst="rect">
                      <a:avLst/>
                    </a:prstGeom>
                    <a:ln>
                      <a:noFill/>
                    </a:ln>
                    <a:extLst>
                      <a:ext uri="{53640926-AAD7-44D8-BBD7-CCE9431645EC}">
                        <a14:shadowObscured xmlns:a14="http://schemas.microsoft.com/office/drawing/2010/main"/>
                      </a:ext>
                    </a:extLst>
                  </pic:spPr>
                </pic:pic>
              </a:graphicData>
            </a:graphic>
          </wp:inline>
        </w:drawing>
      </w:r>
    </w:p>
    <w:p w14:paraId="565F1822" w14:textId="77777777" w:rsidR="0028579A" w:rsidRDefault="0028579A" w:rsidP="0028579A">
      <w:pPr>
        <w:jc w:val="center"/>
        <w:rPr>
          <w:rFonts w:ascii="Times New Roman" w:hAnsi="Times New Roman" w:cs="Times New Roman"/>
        </w:rPr>
      </w:pPr>
      <w:r w:rsidRPr="0028579A">
        <w:rPr>
          <w:rFonts w:ascii="Times New Roman" w:hAnsi="Times New Roman" w:cs="Times New Roman"/>
        </w:rPr>
        <w:t>Figure 1</w:t>
      </w:r>
      <w:r>
        <w:rPr>
          <w:rFonts w:ascii="Times New Roman" w:hAnsi="Times New Roman" w:cs="Times New Roman"/>
        </w:rPr>
        <w:t>. Research Framework</w:t>
      </w:r>
    </w:p>
    <w:p w14:paraId="192DA65F" w14:textId="77777777" w:rsidR="0028579A" w:rsidRDefault="0028579A">
      <w:pPr>
        <w:rPr>
          <w:rFonts w:ascii="Times New Roman" w:hAnsi="Times New Roman" w:cs="Times New Roman"/>
        </w:rPr>
      </w:pPr>
    </w:p>
    <w:p w14:paraId="07545212"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lastRenderedPageBreak/>
        <w:t>3.2 Variable Definition and Measurement</w:t>
      </w:r>
    </w:p>
    <w:p w14:paraId="48DD41EC"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In terms of defining the research constructs, this study draws upon relevant literature on familiarity, novelty, hedonic value, and behavioral intention (</w:t>
      </w:r>
      <w:proofErr w:type="spellStart"/>
      <w:r w:rsidRPr="002E712F">
        <w:rPr>
          <w:rFonts w:ascii="Times New Roman" w:hAnsi="Times New Roman" w:cs="Times New Roman"/>
          <w:color w:val="0000CC"/>
        </w:rPr>
        <w:t>Mitas</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Bastiaansen</w:t>
      </w:r>
      <w:proofErr w:type="spellEnd"/>
      <w:r w:rsidRPr="002E712F">
        <w:rPr>
          <w:rFonts w:ascii="Times New Roman" w:hAnsi="Times New Roman" w:cs="Times New Roman"/>
          <w:color w:val="0000CC"/>
        </w:rPr>
        <w:t xml:space="preserve">, 2018; Lu et al., 2025; Yen et al., 2025; </w:t>
      </w:r>
      <w:proofErr w:type="spellStart"/>
      <w:r w:rsidRPr="002E712F">
        <w:rPr>
          <w:rFonts w:ascii="Times New Roman" w:hAnsi="Times New Roman" w:cs="Times New Roman"/>
          <w:color w:val="0000CC"/>
        </w:rPr>
        <w:t>Silalahi</w:t>
      </w:r>
      <w:proofErr w:type="spellEnd"/>
      <w:r w:rsidRPr="002E712F">
        <w:rPr>
          <w:rFonts w:ascii="Times New Roman" w:hAnsi="Times New Roman" w:cs="Times New Roman"/>
          <w:color w:val="0000CC"/>
        </w:rPr>
        <w:t xml:space="preserve"> et al., 2025; Sagiv &amp; Schwartz, 2022</w:t>
      </w:r>
      <w:r w:rsidRPr="002E712F">
        <w:rPr>
          <w:rFonts w:ascii="Times New Roman" w:hAnsi="Times New Roman" w:cs="Times New Roman"/>
        </w:rPr>
        <w:t>). Familiarity is defined as "the degree of understanding that Z Fried Chicken consumers have regarding the store's product features, suppliers, and supplier differentiation." Novelty is defined as "the evaluation of the tendency of Z Fried Chicken consumers to try new products and new dining brands." Hedonic value is defined as "the overall assessment by Z Fried Chicken consumers regarding the relationship between their invested time, mental effort, physical energy, and money versus the resulting pleasure, fun, and leisure time." Behavioral intention is defined as "the evaluation of Z Fried Chicken consumers' positive evaluations, recommendations to others, and their tendencies regarding purchase and price tolerance."</w:t>
      </w:r>
    </w:p>
    <w:p w14:paraId="6B36DC37"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Regarding the development of measurement items, questions were formulated based on the aforementioned literature, consisting of 3 items for familiarity, 3 for novelty, 5 for hedonic value, and 3 for behavioral intention. A 5-point Likert scale was employed for measurement, where 5 represents "Strongly Agree" and 1 represents "Strongly Disagree"; higher scores indicate higher levels of agreement. Additionally, demographic variables including gender, age, education level, average monthly income, and occupation were designed to understand the basic background of the consumers. After drafting the measurement tool, the researchers submitted the questionnaire to tourism experts and industry practitioners to verify the phrasing of the questions and the ease of completion, making revisions based on their suggestions. Furthermore, local scholars were consulted to refine the terminology and ensure semantic clarity. Through these steps, the research scale for this study was finalized.</w:t>
      </w:r>
    </w:p>
    <w:p w14:paraId="32AB0FE2" w14:textId="77777777" w:rsidR="002E712F" w:rsidRDefault="002E712F" w:rsidP="002E712F">
      <w:pPr>
        <w:jc w:val="both"/>
        <w:rPr>
          <w:rFonts w:ascii="Times New Roman" w:hAnsi="Times New Roman" w:cs="Times New Roman"/>
        </w:rPr>
      </w:pPr>
    </w:p>
    <w:p w14:paraId="678D2C23"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3.3</w:t>
      </w:r>
      <w:r w:rsidRPr="002E712F">
        <w:rPr>
          <w:rFonts w:ascii="Times New Roman" w:hAnsi="Times New Roman" w:cs="Times New Roman"/>
        </w:rPr>
        <w:t>Questionnaire Survey</w:t>
      </w:r>
    </w:p>
    <w:p w14:paraId="2DE32F28"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 xml:space="preserve">This study aims to analyze the correlations between variables, making a questionnaire survey an appropriate method. Volunteers were recruited from Z Fried Chicken consumers to complete the survey, primarily in </w:t>
      </w:r>
      <w:proofErr w:type="spellStart"/>
      <w:r w:rsidRPr="002E712F">
        <w:rPr>
          <w:rFonts w:ascii="Times New Roman" w:hAnsi="Times New Roman" w:cs="Times New Roman"/>
        </w:rPr>
        <w:t>Huishui</w:t>
      </w:r>
      <w:proofErr w:type="spellEnd"/>
      <w:r w:rsidRPr="002E712F">
        <w:rPr>
          <w:rFonts w:ascii="Times New Roman" w:hAnsi="Times New Roman" w:cs="Times New Roman"/>
        </w:rPr>
        <w:t xml:space="preserve"> County, </w:t>
      </w:r>
      <w:proofErr w:type="spellStart"/>
      <w:r w:rsidRPr="002E712F">
        <w:rPr>
          <w:rFonts w:ascii="Times New Roman" w:hAnsi="Times New Roman" w:cs="Times New Roman"/>
        </w:rPr>
        <w:t>Qiannan</w:t>
      </w:r>
      <w:proofErr w:type="spellEnd"/>
      <w:r w:rsidRPr="002E712F">
        <w:rPr>
          <w:rFonts w:ascii="Times New Roman" w:hAnsi="Times New Roman" w:cs="Times New Roman"/>
        </w:rPr>
        <w:t xml:space="preserve"> Prefecture, Guizhou Province. Consumers were selected through a sampling process to participate in the survey activity. Regarding sample size, it is generally recommended that the pilot sample size should exceed the number of items, preferably 3 to 5 times the total number of items. A pilot test was conducted with 80 copies distributed and 80 valid responses received. For the formal survey, considering the total number of items (14 items) and subsequent analysis requirements, the study aimed for a sample size of </w:t>
      </w:r>
      <w:r>
        <w:rPr>
          <w:rFonts w:ascii="Times New Roman" w:hAnsi="Times New Roman" w:cs="Times New Roman" w:hint="eastAsia"/>
        </w:rPr>
        <w:t>40</w:t>
      </w:r>
      <w:r w:rsidRPr="002E712F">
        <w:rPr>
          <w:rFonts w:ascii="Times New Roman" w:hAnsi="Times New Roman" w:cs="Times New Roman"/>
        </w:rPr>
        <w:t xml:space="preserve">0. In terms of sampling methodology, quota sampling was adopted considering research feasibility. Based on field observations and characteristic profiles from related research, sampling </w:t>
      </w:r>
      <w:r w:rsidRPr="002E712F">
        <w:rPr>
          <w:rFonts w:ascii="Times New Roman" w:hAnsi="Times New Roman" w:cs="Times New Roman"/>
        </w:rPr>
        <w:lastRenderedPageBreak/>
        <w:t>was conducted using gender and age as quota criteria to obtain the necessary data for analysis.</w:t>
      </w:r>
    </w:p>
    <w:p w14:paraId="7F94CF58"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In terms of the investigation method, interviewers conducted face-to-face surveys, distributing and collecting questionnaires on-site. To ensure the quality of the investigation, interviewer training was conducted prior to the formal survey to familiarize staff with the research objectives, content, and methods. Researchers also organized a photographic documentation team and were personally present on-site to ensure that questionnaires were indeed completed by consumers. The pilot test was conducted in October 2025, and the formal survey period spanned from October 2025 to January 2026. A total of 400 questionnaires were distributed, with 368 recovered. There were 368 valid questionnaires, resulting in an effective response rate of approximately 92%.</w:t>
      </w:r>
    </w:p>
    <w:p w14:paraId="0AE35D8E"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As shown in Table 1 (Sample Characteristics), males accounted for 42.4% (n=156) and females for 57.6% (n=212). Regarding age, 8.7% (n=32) were under 20, 37.8% (n=139) were aged 21-30, 32.6% (n=120) were aged 31-40, and 20.9% (n=77) were over 40. In terms of education, 8.4% (n=31) had a junior high school education or below, 20.7% (n=76) had a high school education, 29.1% (n=107) had a junior college degree, and 41.8% (n=154) held a bachelor’s degree. Regarding occupation, military/government/public sector accounted for 7.3% (n=27), manufacturing for 25.3% (n=93), business/service industry for 26.9% (n=99), agriculture for 8.7% (n=32), students for 23.4% (n=86), and freelancers for 8.4% (n=31). For average monthly income (RMB), 36.4% (n=134) earned below 3,000, 30.7% (n=113) earned between 3,001–6,000, 22.8% (n=84) earned between 6,001–8,000, and 10.1% (n=37) earned above 8,001.</w:t>
      </w:r>
    </w:p>
    <w:p w14:paraId="4F88CA5B" w14:textId="77777777" w:rsidR="00983AF9" w:rsidRPr="005739E4" w:rsidRDefault="00983AF9" w:rsidP="00983AF9">
      <w:pPr>
        <w:rPr>
          <w:rFonts w:ascii="Times New Roman" w:eastAsia="SimSun" w:hAnsi="Times New Roman" w:cs="Times New Roman"/>
        </w:rPr>
      </w:pPr>
      <w:r w:rsidRPr="00614A7E">
        <w:rPr>
          <w:rFonts w:ascii="Times New Roman" w:eastAsia="SimSun" w:hAnsi="Times New Roman" w:cs="Times New Roman"/>
          <w:color w:val="0000CC"/>
        </w:rPr>
        <w:t xml:space="preserve">Table 1. </w:t>
      </w:r>
      <w:r w:rsidRPr="00614A7E">
        <w:rPr>
          <w:rFonts w:ascii="Times New Roman" w:eastAsia="SimSun" w:hAnsi="Times New Roman" w:cs="Times New Roman"/>
        </w:rPr>
        <w:t>Sample Characteristics (n = 368)</w:t>
      </w:r>
    </w:p>
    <w:tbl>
      <w:tblPr>
        <w:tblStyle w:val="TableGrid"/>
        <w:tblW w:w="0" w:type="auto"/>
        <w:tblLook w:val="04A0" w:firstRow="1" w:lastRow="0" w:firstColumn="1" w:lastColumn="0" w:noHBand="0" w:noVBand="1"/>
      </w:tblPr>
      <w:tblGrid>
        <w:gridCol w:w="1686"/>
        <w:gridCol w:w="956"/>
        <w:gridCol w:w="907"/>
        <w:gridCol w:w="2883"/>
        <w:gridCol w:w="957"/>
        <w:gridCol w:w="907"/>
      </w:tblGrid>
      <w:tr w:rsidR="00983AF9" w:rsidRPr="00EC7628" w14:paraId="4DCDF042" w14:textId="77777777" w:rsidTr="00883570">
        <w:tc>
          <w:tcPr>
            <w:tcW w:w="1758" w:type="dxa"/>
            <w:vAlign w:val="center"/>
          </w:tcPr>
          <w:p w14:paraId="4DC7E09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Items</w:t>
            </w:r>
          </w:p>
        </w:tc>
        <w:tc>
          <w:tcPr>
            <w:tcW w:w="1307" w:type="dxa"/>
            <w:vAlign w:val="center"/>
          </w:tcPr>
          <w:p w14:paraId="08010C4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Freq.</w:t>
            </w:r>
          </w:p>
        </w:tc>
        <w:tc>
          <w:tcPr>
            <w:tcW w:w="1302" w:type="dxa"/>
            <w:vAlign w:val="center"/>
          </w:tcPr>
          <w:p w14:paraId="2B3FE0F2"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w:t>
            </w:r>
          </w:p>
        </w:tc>
        <w:tc>
          <w:tcPr>
            <w:tcW w:w="1318" w:type="dxa"/>
            <w:vAlign w:val="center"/>
          </w:tcPr>
          <w:p w14:paraId="4CA57AC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Items</w:t>
            </w:r>
          </w:p>
        </w:tc>
        <w:tc>
          <w:tcPr>
            <w:tcW w:w="1309" w:type="dxa"/>
            <w:vAlign w:val="center"/>
          </w:tcPr>
          <w:p w14:paraId="03632B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Freq.</w:t>
            </w:r>
          </w:p>
        </w:tc>
        <w:tc>
          <w:tcPr>
            <w:tcW w:w="1302" w:type="dxa"/>
            <w:vAlign w:val="center"/>
          </w:tcPr>
          <w:p w14:paraId="0E9A3AC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w:t>
            </w:r>
          </w:p>
        </w:tc>
      </w:tr>
      <w:tr w:rsidR="00983AF9" w:rsidRPr="00EC7628" w14:paraId="695B9EAB" w14:textId="77777777" w:rsidTr="00883570">
        <w:tc>
          <w:tcPr>
            <w:tcW w:w="1758" w:type="dxa"/>
            <w:vAlign w:val="center"/>
          </w:tcPr>
          <w:p w14:paraId="7086F98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Gender</w:t>
            </w:r>
          </w:p>
        </w:tc>
        <w:tc>
          <w:tcPr>
            <w:tcW w:w="1307" w:type="dxa"/>
            <w:vAlign w:val="center"/>
          </w:tcPr>
          <w:p w14:paraId="051EA86D" w14:textId="77777777" w:rsidR="00983AF9" w:rsidRPr="00EC7628" w:rsidRDefault="00983AF9" w:rsidP="00883570">
            <w:pPr>
              <w:jc w:val="center"/>
              <w:rPr>
                <w:rFonts w:ascii="Times New Roman" w:hAnsi="Times New Roman" w:cs="Times New Roman"/>
                <w:szCs w:val="24"/>
              </w:rPr>
            </w:pPr>
          </w:p>
        </w:tc>
        <w:tc>
          <w:tcPr>
            <w:tcW w:w="1302" w:type="dxa"/>
            <w:vAlign w:val="center"/>
          </w:tcPr>
          <w:p w14:paraId="04301A12" w14:textId="77777777" w:rsidR="00983AF9" w:rsidRPr="00EC7628" w:rsidRDefault="00983AF9" w:rsidP="00883570">
            <w:pPr>
              <w:jc w:val="center"/>
              <w:rPr>
                <w:rFonts w:ascii="Times New Roman" w:hAnsi="Times New Roman" w:cs="Times New Roman"/>
                <w:szCs w:val="24"/>
              </w:rPr>
            </w:pPr>
          </w:p>
        </w:tc>
        <w:tc>
          <w:tcPr>
            <w:tcW w:w="3929" w:type="dxa"/>
            <w:gridSpan w:val="3"/>
            <w:vAlign w:val="center"/>
          </w:tcPr>
          <w:p w14:paraId="4464C80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Occupation</w:t>
            </w:r>
          </w:p>
        </w:tc>
      </w:tr>
      <w:tr w:rsidR="00983AF9" w:rsidRPr="00EC7628" w14:paraId="61BFF393" w14:textId="77777777" w:rsidTr="00883570">
        <w:tc>
          <w:tcPr>
            <w:tcW w:w="1758" w:type="dxa"/>
            <w:shd w:val="clear" w:color="auto" w:fill="FFFFFF"/>
            <w:vAlign w:val="center"/>
          </w:tcPr>
          <w:p w14:paraId="7AE3014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Male</w:t>
            </w:r>
          </w:p>
        </w:tc>
        <w:tc>
          <w:tcPr>
            <w:tcW w:w="1307" w:type="dxa"/>
            <w:shd w:val="clear" w:color="auto" w:fill="FFFFFF"/>
            <w:vAlign w:val="center"/>
          </w:tcPr>
          <w:p w14:paraId="71B5D87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156</w:t>
            </w:r>
          </w:p>
        </w:tc>
        <w:tc>
          <w:tcPr>
            <w:tcW w:w="1302" w:type="dxa"/>
            <w:shd w:val="clear" w:color="auto" w:fill="FFFFFF"/>
            <w:vAlign w:val="center"/>
          </w:tcPr>
          <w:p w14:paraId="683F1471"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42.4</w:t>
            </w:r>
          </w:p>
        </w:tc>
        <w:tc>
          <w:tcPr>
            <w:tcW w:w="1318" w:type="dxa"/>
            <w:shd w:val="clear" w:color="auto" w:fill="FFFFFF"/>
            <w:vAlign w:val="center"/>
          </w:tcPr>
          <w:p w14:paraId="5700159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Military/government/public sector</w:t>
            </w:r>
          </w:p>
        </w:tc>
        <w:tc>
          <w:tcPr>
            <w:tcW w:w="1309" w:type="dxa"/>
            <w:shd w:val="clear" w:color="auto" w:fill="FFFFFF"/>
            <w:vAlign w:val="center"/>
          </w:tcPr>
          <w:p w14:paraId="3948C980"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27</w:t>
            </w:r>
          </w:p>
        </w:tc>
        <w:tc>
          <w:tcPr>
            <w:tcW w:w="1302" w:type="dxa"/>
            <w:shd w:val="clear" w:color="auto" w:fill="FFFFFF"/>
            <w:vAlign w:val="center"/>
          </w:tcPr>
          <w:p w14:paraId="3866FB35"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7.3</w:t>
            </w:r>
          </w:p>
        </w:tc>
      </w:tr>
      <w:tr w:rsidR="00983AF9" w:rsidRPr="00EC7628" w14:paraId="7E8C34EF" w14:textId="77777777" w:rsidTr="00883570">
        <w:tc>
          <w:tcPr>
            <w:tcW w:w="1758" w:type="dxa"/>
            <w:shd w:val="clear" w:color="auto" w:fill="FFFFFF"/>
            <w:vAlign w:val="center"/>
          </w:tcPr>
          <w:p w14:paraId="1BF027A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 xml:space="preserve">Female </w:t>
            </w:r>
          </w:p>
        </w:tc>
        <w:tc>
          <w:tcPr>
            <w:tcW w:w="1307" w:type="dxa"/>
            <w:shd w:val="clear" w:color="auto" w:fill="FFFFFF"/>
            <w:vAlign w:val="center"/>
          </w:tcPr>
          <w:p w14:paraId="672DA53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212</w:t>
            </w:r>
          </w:p>
        </w:tc>
        <w:tc>
          <w:tcPr>
            <w:tcW w:w="1302" w:type="dxa"/>
            <w:shd w:val="clear" w:color="auto" w:fill="FFFFFF"/>
            <w:vAlign w:val="center"/>
          </w:tcPr>
          <w:p w14:paraId="5D289C6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57.6</w:t>
            </w:r>
          </w:p>
        </w:tc>
        <w:tc>
          <w:tcPr>
            <w:tcW w:w="1318" w:type="dxa"/>
            <w:shd w:val="clear" w:color="auto" w:fill="FFFFFF"/>
            <w:vAlign w:val="center"/>
          </w:tcPr>
          <w:p w14:paraId="7A05F33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Manufacturing</w:t>
            </w:r>
          </w:p>
        </w:tc>
        <w:tc>
          <w:tcPr>
            <w:tcW w:w="1309" w:type="dxa"/>
            <w:shd w:val="clear" w:color="auto" w:fill="FFFFFF"/>
            <w:vAlign w:val="center"/>
          </w:tcPr>
          <w:p w14:paraId="514F605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93</w:t>
            </w:r>
          </w:p>
        </w:tc>
        <w:tc>
          <w:tcPr>
            <w:tcW w:w="1302" w:type="dxa"/>
            <w:shd w:val="clear" w:color="auto" w:fill="FFFFFF"/>
            <w:vAlign w:val="center"/>
          </w:tcPr>
          <w:p w14:paraId="6D30A73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25.3</w:t>
            </w:r>
          </w:p>
        </w:tc>
      </w:tr>
      <w:tr w:rsidR="00983AF9" w:rsidRPr="00EC7628" w14:paraId="2D7B92DF" w14:textId="77777777" w:rsidTr="00883570">
        <w:tc>
          <w:tcPr>
            <w:tcW w:w="4367" w:type="dxa"/>
            <w:gridSpan w:val="3"/>
            <w:vAlign w:val="center"/>
          </w:tcPr>
          <w:p w14:paraId="63D79F25"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Age (years old)</w:t>
            </w:r>
          </w:p>
        </w:tc>
        <w:tc>
          <w:tcPr>
            <w:tcW w:w="1318" w:type="dxa"/>
            <w:shd w:val="clear" w:color="auto" w:fill="FFFFFF"/>
            <w:vAlign w:val="center"/>
          </w:tcPr>
          <w:p w14:paraId="6201450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Business/service industry</w:t>
            </w:r>
          </w:p>
        </w:tc>
        <w:tc>
          <w:tcPr>
            <w:tcW w:w="1309" w:type="dxa"/>
            <w:shd w:val="clear" w:color="auto" w:fill="FFFFFF"/>
            <w:vAlign w:val="center"/>
          </w:tcPr>
          <w:p w14:paraId="65C2F22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99</w:t>
            </w:r>
          </w:p>
        </w:tc>
        <w:tc>
          <w:tcPr>
            <w:tcW w:w="1302" w:type="dxa"/>
            <w:shd w:val="clear" w:color="auto" w:fill="FFFFFF"/>
            <w:vAlign w:val="center"/>
          </w:tcPr>
          <w:p w14:paraId="02D12B6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26.9</w:t>
            </w:r>
          </w:p>
        </w:tc>
      </w:tr>
      <w:tr w:rsidR="00983AF9" w:rsidRPr="00EC7628" w14:paraId="3161BE60" w14:textId="77777777" w:rsidTr="00883570">
        <w:tc>
          <w:tcPr>
            <w:tcW w:w="1758" w:type="dxa"/>
            <w:shd w:val="clear" w:color="auto" w:fill="FFFFFF"/>
            <w:vAlign w:val="center"/>
          </w:tcPr>
          <w:p w14:paraId="78BE372C"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Under 20</w:t>
            </w:r>
          </w:p>
        </w:tc>
        <w:tc>
          <w:tcPr>
            <w:tcW w:w="1307" w:type="dxa"/>
            <w:shd w:val="clear" w:color="auto" w:fill="FFFFFF"/>
            <w:vAlign w:val="center"/>
          </w:tcPr>
          <w:p w14:paraId="345792B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w:t>
            </w:r>
          </w:p>
        </w:tc>
        <w:tc>
          <w:tcPr>
            <w:tcW w:w="1302" w:type="dxa"/>
            <w:shd w:val="clear" w:color="auto" w:fill="FFFFFF"/>
            <w:vAlign w:val="center"/>
          </w:tcPr>
          <w:p w14:paraId="1EA52A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8.7</w:t>
            </w:r>
          </w:p>
        </w:tc>
        <w:tc>
          <w:tcPr>
            <w:tcW w:w="1318" w:type="dxa"/>
            <w:shd w:val="clear" w:color="auto" w:fill="FFFFFF"/>
            <w:vAlign w:val="center"/>
          </w:tcPr>
          <w:p w14:paraId="416DF217"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Agriculture</w:t>
            </w:r>
          </w:p>
        </w:tc>
        <w:tc>
          <w:tcPr>
            <w:tcW w:w="1309" w:type="dxa"/>
            <w:shd w:val="clear" w:color="auto" w:fill="FFFFFF"/>
            <w:vAlign w:val="center"/>
          </w:tcPr>
          <w:p w14:paraId="31ED243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w:t>
            </w:r>
          </w:p>
        </w:tc>
        <w:tc>
          <w:tcPr>
            <w:tcW w:w="1302" w:type="dxa"/>
            <w:shd w:val="clear" w:color="auto" w:fill="FFFFFF"/>
            <w:vAlign w:val="center"/>
          </w:tcPr>
          <w:p w14:paraId="71930CD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8.7</w:t>
            </w:r>
          </w:p>
        </w:tc>
      </w:tr>
      <w:tr w:rsidR="00983AF9" w:rsidRPr="00EC7628" w14:paraId="5FCA8925" w14:textId="77777777" w:rsidTr="00883570">
        <w:tc>
          <w:tcPr>
            <w:tcW w:w="1758" w:type="dxa"/>
            <w:shd w:val="clear" w:color="auto" w:fill="FFFFFF"/>
            <w:vAlign w:val="center"/>
          </w:tcPr>
          <w:p w14:paraId="0DD129F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 xml:space="preserve"> 21 - 30  </w:t>
            </w:r>
          </w:p>
        </w:tc>
        <w:tc>
          <w:tcPr>
            <w:tcW w:w="1307" w:type="dxa"/>
            <w:shd w:val="clear" w:color="auto" w:fill="FFFFFF"/>
            <w:vAlign w:val="center"/>
          </w:tcPr>
          <w:p w14:paraId="2C44A2D5"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139</w:t>
            </w:r>
          </w:p>
        </w:tc>
        <w:tc>
          <w:tcPr>
            <w:tcW w:w="1302" w:type="dxa"/>
            <w:shd w:val="clear" w:color="auto" w:fill="FFFFFF"/>
            <w:vAlign w:val="center"/>
          </w:tcPr>
          <w:p w14:paraId="602789A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37.8</w:t>
            </w:r>
          </w:p>
        </w:tc>
        <w:tc>
          <w:tcPr>
            <w:tcW w:w="1318" w:type="dxa"/>
            <w:shd w:val="clear" w:color="auto" w:fill="FFFFFF"/>
            <w:vAlign w:val="center"/>
          </w:tcPr>
          <w:p w14:paraId="67D81E42"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Students</w:t>
            </w:r>
          </w:p>
        </w:tc>
        <w:tc>
          <w:tcPr>
            <w:tcW w:w="1309" w:type="dxa"/>
            <w:shd w:val="clear" w:color="auto" w:fill="FFFFFF"/>
            <w:vAlign w:val="center"/>
          </w:tcPr>
          <w:p w14:paraId="690DC75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86</w:t>
            </w:r>
          </w:p>
        </w:tc>
        <w:tc>
          <w:tcPr>
            <w:tcW w:w="1302" w:type="dxa"/>
            <w:shd w:val="clear" w:color="auto" w:fill="FFFFFF"/>
            <w:vAlign w:val="center"/>
          </w:tcPr>
          <w:p w14:paraId="50A4DD4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23.4</w:t>
            </w:r>
          </w:p>
        </w:tc>
      </w:tr>
      <w:tr w:rsidR="00983AF9" w:rsidRPr="00EC7628" w14:paraId="6E5FDA96" w14:textId="77777777" w:rsidTr="00883570">
        <w:tc>
          <w:tcPr>
            <w:tcW w:w="1758" w:type="dxa"/>
            <w:shd w:val="clear" w:color="auto" w:fill="FFFFFF"/>
            <w:vAlign w:val="center"/>
          </w:tcPr>
          <w:p w14:paraId="77FC36CA"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31 - 40</w:t>
            </w:r>
          </w:p>
        </w:tc>
        <w:tc>
          <w:tcPr>
            <w:tcW w:w="1307" w:type="dxa"/>
            <w:shd w:val="clear" w:color="auto" w:fill="FFFFFF"/>
            <w:vAlign w:val="center"/>
          </w:tcPr>
          <w:p w14:paraId="21CEE83C"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120</w:t>
            </w:r>
          </w:p>
        </w:tc>
        <w:tc>
          <w:tcPr>
            <w:tcW w:w="1302" w:type="dxa"/>
            <w:shd w:val="clear" w:color="auto" w:fill="FFFFFF"/>
            <w:vAlign w:val="center"/>
          </w:tcPr>
          <w:p w14:paraId="19AFFB3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32.6</w:t>
            </w:r>
          </w:p>
        </w:tc>
        <w:tc>
          <w:tcPr>
            <w:tcW w:w="1318" w:type="dxa"/>
            <w:shd w:val="clear" w:color="auto" w:fill="FFFFFF"/>
            <w:vAlign w:val="center"/>
          </w:tcPr>
          <w:p w14:paraId="0F4580B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Freelancers</w:t>
            </w:r>
          </w:p>
        </w:tc>
        <w:tc>
          <w:tcPr>
            <w:tcW w:w="1309" w:type="dxa"/>
            <w:shd w:val="clear" w:color="auto" w:fill="FFFFFF"/>
            <w:vAlign w:val="center"/>
          </w:tcPr>
          <w:p w14:paraId="7868B3F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31</w:t>
            </w:r>
          </w:p>
        </w:tc>
        <w:tc>
          <w:tcPr>
            <w:tcW w:w="1302" w:type="dxa"/>
            <w:shd w:val="clear" w:color="auto" w:fill="FFFFFF"/>
            <w:vAlign w:val="center"/>
          </w:tcPr>
          <w:p w14:paraId="63CDEF3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r>
      <w:tr w:rsidR="00983AF9" w:rsidRPr="00EC7628" w14:paraId="1F8CF054" w14:textId="77777777" w:rsidTr="00883570">
        <w:tc>
          <w:tcPr>
            <w:tcW w:w="1758" w:type="dxa"/>
            <w:shd w:val="clear" w:color="auto" w:fill="FFFFFF"/>
            <w:vAlign w:val="center"/>
          </w:tcPr>
          <w:p w14:paraId="6E51AE1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Over 40</w:t>
            </w:r>
          </w:p>
        </w:tc>
        <w:tc>
          <w:tcPr>
            <w:tcW w:w="1307" w:type="dxa"/>
            <w:shd w:val="clear" w:color="auto" w:fill="FFFFFF"/>
            <w:vAlign w:val="center"/>
          </w:tcPr>
          <w:p w14:paraId="4E91980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77</w:t>
            </w:r>
          </w:p>
        </w:tc>
        <w:tc>
          <w:tcPr>
            <w:tcW w:w="1302" w:type="dxa"/>
            <w:shd w:val="clear" w:color="auto" w:fill="FFFFFF"/>
            <w:vAlign w:val="center"/>
          </w:tcPr>
          <w:p w14:paraId="42822A5F"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20.9</w:t>
            </w:r>
          </w:p>
        </w:tc>
        <w:tc>
          <w:tcPr>
            <w:tcW w:w="3929" w:type="dxa"/>
            <w:gridSpan w:val="3"/>
            <w:vAlign w:val="center"/>
          </w:tcPr>
          <w:p w14:paraId="16A05296"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Average monthly income (RMB)</w:t>
            </w:r>
          </w:p>
        </w:tc>
      </w:tr>
      <w:tr w:rsidR="00983AF9" w:rsidRPr="00EC7628" w14:paraId="310F6709" w14:textId="77777777" w:rsidTr="00883570">
        <w:tc>
          <w:tcPr>
            <w:tcW w:w="4367" w:type="dxa"/>
            <w:gridSpan w:val="3"/>
            <w:vAlign w:val="center"/>
          </w:tcPr>
          <w:p w14:paraId="7CEC83F4"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Educational level</w:t>
            </w:r>
          </w:p>
        </w:tc>
        <w:tc>
          <w:tcPr>
            <w:tcW w:w="1318" w:type="dxa"/>
            <w:shd w:val="clear" w:color="auto" w:fill="FFFFFF"/>
            <w:vAlign w:val="center"/>
          </w:tcPr>
          <w:p w14:paraId="188F25BF"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&lt;3000</w:t>
            </w:r>
          </w:p>
        </w:tc>
        <w:tc>
          <w:tcPr>
            <w:tcW w:w="1309" w:type="dxa"/>
            <w:shd w:val="clear" w:color="auto" w:fill="FFFFFF"/>
            <w:vAlign w:val="center"/>
          </w:tcPr>
          <w:p w14:paraId="46A7DED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134</w:t>
            </w:r>
          </w:p>
        </w:tc>
        <w:tc>
          <w:tcPr>
            <w:tcW w:w="1302" w:type="dxa"/>
            <w:shd w:val="clear" w:color="auto" w:fill="FFFFFF"/>
            <w:vAlign w:val="center"/>
          </w:tcPr>
          <w:p w14:paraId="311C986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36.4</w:t>
            </w:r>
          </w:p>
        </w:tc>
      </w:tr>
      <w:tr w:rsidR="00983AF9" w:rsidRPr="00EC7628" w14:paraId="3CAABABC" w14:textId="77777777" w:rsidTr="00883570">
        <w:tc>
          <w:tcPr>
            <w:tcW w:w="1758" w:type="dxa"/>
            <w:shd w:val="clear" w:color="auto" w:fill="FFFFFF"/>
            <w:vAlign w:val="center"/>
          </w:tcPr>
          <w:p w14:paraId="36F07FEA"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 xml:space="preserve">Below junior high school </w:t>
            </w:r>
            <w:r w:rsidRPr="00EC7628">
              <w:rPr>
                <w:rFonts w:ascii="Times New Roman" w:hAnsi="Times New Roman" w:cs="Times New Roman"/>
                <w:szCs w:val="24"/>
              </w:rPr>
              <w:lastRenderedPageBreak/>
              <w:t>level</w:t>
            </w:r>
          </w:p>
        </w:tc>
        <w:tc>
          <w:tcPr>
            <w:tcW w:w="1307" w:type="dxa"/>
            <w:shd w:val="clear" w:color="auto" w:fill="FFFFFF"/>
            <w:vAlign w:val="center"/>
          </w:tcPr>
          <w:p w14:paraId="4367FDF6"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lastRenderedPageBreak/>
              <w:t>31</w:t>
            </w:r>
          </w:p>
        </w:tc>
        <w:tc>
          <w:tcPr>
            <w:tcW w:w="1302" w:type="dxa"/>
            <w:shd w:val="clear" w:color="auto" w:fill="FFFFFF"/>
            <w:vAlign w:val="center"/>
          </w:tcPr>
          <w:p w14:paraId="0786AAED"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c>
          <w:tcPr>
            <w:tcW w:w="1318" w:type="dxa"/>
            <w:shd w:val="clear" w:color="auto" w:fill="FFFFFF"/>
            <w:vAlign w:val="center"/>
          </w:tcPr>
          <w:p w14:paraId="5457F06E"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3001-6000</w:t>
            </w:r>
          </w:p>
        </w:tc>
        <w:tc>
          <w:tcPr>
            <w:tcW w:w="1309" w:type="dxa"/>
            <w:shd w:val="clear" w:color="auto" w:fill="FFFFFF"/>
            <w:vAlign w:val="center"/>
          </w:tcPr>
          <w:p w14:paraId="4CAF9DDA"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113</w:t>
            </w:r>
          </w:p>
        </w:tc>
        <w:tc>
          <w:tcPr>
            <w:tcW w:w="1302" w:type="dxa"/>
            <w:shd w:val="clear" w:color="auto" w:fill="FFFFFF"/>
            <w:vAlign w:val="center"/>
          </w:tcPr>
          <w:p w14:paraId="084791A2"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30.7</w:t>
            </w:r>
          </w:p>
        </w:tc>
      </w:tr>
      <w:tr w:rsidR="00983AF9" w:rsidRPr="00EC7628" w14:paraId="3D1BA15E" w14:textId="77777777" w:rsidTr="00883570">
        <w:tc>
          <w:tcPr>
            <w:tcW w:w="1758" w:type="dxa"/>
            <w:shd w:val="clear" w:color="auto" w:fill="FFFFFF"/>
            <w:vAlign w:val="center"/>
          </w:tcPr>
          <w:p w14:paraId="7CCA91B0"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High School</w:t>
            </w:r>
          </w:p>
        </w:tc>
        <w:tc>
          <w:tcPr>
            <w:tcW w:w="1307" w:type="dxa"/>
            <w:shd w:val="clear" w:color="auto" w:fill="FFFFFF"/>
            <w:vAlign w:val="center"/>
          </w:tcPr>
          <w:p w14:paraId="024413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76</w:t>
            </w:r>
          </w:p>
        </w:tc>
        <w:tc>
          <w:tcPr>
            <w:tcW w:w="1302" w:type="dxa"/>
            <w:shd w:val="clear" w:color="auto" w:fill="FFFFFF"/>
            <w:vAlign w:val="center"/>
          </w:tcPr>
          <w:p w14:paraId="08AD44C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20.7</w:t>
            </w:r>
          </w:p>
        </w:tc>
        <w:tc>
          <w:tcPr>
            <w:tcW w:w="1318" w:type="dxa"/>
            <w:shd w:val="clear" w:color="auto" w:fill="FFFFFF"/>
            <w:vAlign w:val="center"/>
          </w:tcPr>
          <w:p w14:paraId="7A339AD8"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6001-8000</w:t>
            </w:r>
          </w:p>
        </w:tc>
        <w:tc>
          <w:tcPr>
            <w:tcW w:w="1309" w:type="dxa"/>
            <w:shd w:val="clear" w:color="auto" w:fill="FFFFFF"/>
            <w:vAlign w:val="center"/>
          </w:tcPr>
          <w:p w14:paraId="28C85589"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84</w:t>
            </w:r>
          </w:p>
        </w:tc>
        <w:tc>
          <w:tcPr>
            <w:tcW w:w="1302" w:type="dxa"/>
            <w:shd w:val="clear" w:color="auto" w:fill="FFFFFF"/>
            <w:vAlign w:val="center"/>
          </w:tcPr>
          <w:p w14:paraId="288623E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22.8</w:t>
            </w:r>
          </w:p>
        </w:tc>
      </w:tr>
      <w:tr w:rsidR="00983AF9" w:rsidRPr="00EC7628" w14:paraId="3D6E8FA1" w14:textId="77777777" w:rsidTr="00883570">
        <w:tc>
          <w:tcPr>
            <w:tcW w:w="1758" w:type="dxa"/>
            <w:shd w:val="clear" w:color="auto" w:fill="FFFFFF"/>
            <w:vAlign w:val="center"/>
          </w:tcPr>
          <w:p w14:paraId="680A6E2F"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Junior College</w:t>
            </w:r>
          </w:p>
        </w:tc>
        <w:tc>
          <w:tcPr>
            <w:tcW w:w="1307" w:type="dxa"/>
            <w:shd w:val="clear" w:color="auto" w:fill="FFFFFF"/>
            <w:vAlign w:val="center"/>
          </w:tcPr>
          <w:p w14:paraId="7331F5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107</w:t>
            </w:r>
          </w:p>
        </w:tc>
        <w:tc>
          <w:tcPr>
            <w:tcW w:w="1302" w:type="dxa"/>
            <w:shd w:val="clear" w:color="auto" w:fill="FFFFFF"/>
            <w:vAlign w:val="center"/>
          </w:tcPr>
          <w:p w14:paraId="5EA486C4"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29.1</w:t>
            </w:r>
          </w:p>
        </w:tc>
        <w:tc>
          <w:tcPr>
            <w:tcW w:w="1318" w:type="dxa"/>
            <w:shd w:val="clear" w:color="auto" w:fill="FFFFFF"/>
            <w:vAlign w:val="center"/>
          </w:tcPr>
          <w:p w14:paraId="68D307DC"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&gt;8000</w:t>
            </w:r>
          </w:p>
        </w:tc>
        <w:tc>
          <w:tcPr>
            <w:tcW w:w="1309" w:type="dxa"/>
            <w:shd w:val="clear" w:color="auto" w:fill="FFFFFF"/>
            <w:vAlign w:val="center"/>
          </w:tcPr>
          <w:p w14:paraId="02E16A0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37</w:t>
            </w:r>
          </w:p>
        </w:tc>
        <w:tc>
          <w:tcPr>
            <w:tcW w:w="1302" w:type="dxa"/>
            <w:shd w:val="clear" w:color="auto" w:fill="FFFFFF"/>
            <w:vAlign w:val="center"/>
          </w:tcPr>
          <w:p w14:paraId="1CAD3FA0"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10.1</w:t>
            </w:r>
          </w:p>
        </w:tc>
      </w:tr>
      <w:tr w:rsidR="00983AF9" w:rsidRPr="00EC7628" w14:paraId="2BCD80BB" w14:textId="77777777" w:rsidTr="00883570">
        <w:tc>
          <w:tcPr>
            <w:tcW w:w="1758" w:type="dxa"/>
            <w:shd w:val="clear" w:color="auto" w:fill="FFFFFF"/>
            <w:vAlign w:val="center"/>
          </w:tcPr>
          <w:p w14:paraId="5588EE4D" w14:textId="77777777" w:rsidR="00983AF9" w:rsidRPr="00EC7628" w:rsidRDefault="00983AF9" w:rsidP="00883570">
            <w:pPr>
              <w:rPr>
                <w:rFonts w:ascii="Times New Roman" w:hAnsi="Times New Roman" w:cs="Times New Roman"/>
                <w:szCs w:val="24"/>
              </w:rPr>
            </w:pPr>
            <w:r w:rsidRPr="00EC7628">
              <w:rPr>
                <w:rFonts w:ascii="Times New Roman" w:hAnsi="Times New Roman" w:cs="Times New Roman"/>
                <w:szCs w:val="24"/>
              </w:rPr>
              <w:t>Undergraduate degree</w:t>
            </w:r>
          </w:p>
        </w:tc>
        <w:tc>
          <w:tcPr>
            <w:tcW w:w="1307" w:type="dxa"/>
            <w:shd w:val="clear" w:color="auto" w:fill="FFFFFF"/>
            <w:vAlign w:val="center"/>
          </w:tcPr>
          <w:p w14:paraId="012ADF83"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154</w:t>
            </w:r>
          </w:p>
        </w:tc>
        <w:tc>
          <w:tcPr>
            <w:tcW w:w="1302" w:type="dxa"/>
            <w:shd w:val="clear" w:color="auto" w:fill="FFFFFF"/>
            <w:vAlign w:val="center"/>
          </w:tcPr>
          <w:p w14:paraId="64CD4867" w14:textId="77777777" w:rsidR="00983AF9" w:rsidRPr="00EC7628" w:rsidRDefault="00983AF9" w:rsidP="00883570">
            <w:pPr>
              <w:jc w:val="center"/>
              <w:rPr>
                <w:rFonts w:ascii="Times New Roman" w:hAnsi="Times New Roman" w:cs="Times New Roman"/>
                <w:szCs w:val="24"/>
              </w:rPr>
            </w:pPr>
            <w:r w:rsidRPr="00EC7628">
              <w:rPr>
                <w:rFonts w:ascii="Times New Roman" w:hAnsi="Times New Roman" w:cs="Times New Roman"/>
                <w:szCs w:val="24"/>
              </w:rPr>
              <w:t>41.8</w:t>
            </w:r>
          </w:p>
        </w:tc>
        <w:tc>
          <w:tcPr>
            <w:tcW w:w="1318" w:type="dxa"/>
            <w:vAlign w:val="center"/>
          </w:tcPr>
          <w:p w14:paraId="325F90E1" w14:textId="77777777" w:rsidR="00983AF9" w:rsidRPr="00EC7628" w:rsidRDefault="00983AF9" w:rsidP="00883570">
            <w:pPr>
              <w:rPr>
                <w:rFonts w:ascii="Times New Roman" w:hAnsi="Times New Roman" w:cs="Times New Roman"/>
                <w:szCs w:val="24"/>
              </w:rPr>
            </w:pPr>
          </w:p>
        </w:tc>
        <w:tc>
          <w:tcPr>
            <w:tcW w:w="1309" w:type="dxa"/>
            <w:vAlign w:val="center"/>
          </w:tcPr>
          <w:p w14:paraId="1745D78A" w14:textId="77777777" w:rsidR="00983AF9" w:rsidRPr="00EC7628" w:rsidRDefault="00983AF9" w:rsidP="00883570">
            <w:pPr>
              <w:jc w:val="center"/>
              <w:rPr>
                <w:rFonts w:ascii="Times New Roman" w:hAnsi="Times New Roman" w:cs="Times New Roman"/>
                <w:szCs w:val="24"/>
              </w:rPr>
            </w:pPr>
          </w:p>
        </w:tc>
        <w:tc>
          <w:tcPr>
            <w:tcW w:w="1302" w:type="dxa"/>
            <w:vAlign w:val="center"/>
          </w:tcPr>
          <w:p w14:paraId="6D6A8DC4" w14:textId="77777777" w:rsidR="00983AF9" w:rsidRPr="00EC7628" w:rsidRDefault="00983AF9" w:rsidP="00883570">
            <w:pPr>
              <w:jc w:val="center"/>
              <w:rPr>
                <w:rFonts w:ascii="Times New Roman" w:hAnsi="Times New Roman" w:cs="Times New Roman"/>
                <w:szCs w:val="24"/>
              </w:rPr>
            </w:pPr>
          </w:p>
        </w:tc>
      </w:tr>
    </w:tbl>
    <w:p w14:paraId="05D04866" w14:textId="77777777" w:rsidR="002E712F" w:rsidRDefault="002E712F">
      <w:pPr>
        <w:rPr>
          <w:rFonts w:ascii="Times New Roman" w:hAnsi="Times New Roman" w:cs="Times New Roman"/>
        </w:rPr>
      </w:pPr>
    </w:p>
    <w:p w14:paraId="227628F4"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4.</w:t>
      </w:r>
      <w:r w:rsidRPr="002E712F">
        <w:t xml:space="preserve"> </w:t>
      </w:r>
      <w:r w:rsidRPr="002E712F">
        <w:rPr>
          <w:rFonts w:ascii="Times New Roman" w:hAnsi="Times New Roman" w:cs="Times New Roman"/>
        </w:rPr>
        <w:t>Empirical Results</w:t>
      </w:r>
    </w:p>
    <w:p w14:paraId="2A0DDF73"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4.1</w:t>
      </w:r>
      <w:r w:rsidRPr="002E712F">
        <w:rPr>
          <w:rFonts w:ascii="Times New Roman" w:hAnsi="Times New Roman" w:cs="Times New Roman"/>
        </w:rPr>
        <w:t>Descriptive Statistics</w:t>
      </w:r>
    </w:p>
    <w:p w14:paraId="71420B34"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As shown in the descriptive statistics (</w:t>
      </w:r>
      <w:r w:rsidRPr="002E712F">
        <w:rPr>
          <w:rFonts w:ascii="Times New Roman" w:hAnsi="Times New Roman" w:cs="Times New Roman"/>
          <w:color w:val="0000CC"/>
        </w:rPr>
        <w:t>Table 2</w:t>
      </w:r>
      <w:r w:rsidRPr="002E712F">
        <w:rPr>
          <w:rFonts w:ascii="Times New Roman" w:hAnsi="Times New Roman" w:cs="Times New Roman"/>
        </w:rPr>
        <w:t xml:space="preserve">), the mean values range between 3.63 and 3.79, indicating a level of agreement between "neutral" and "agree." Standard deviations range from 1.09 to 1.23. Furthermore, the kurtosis coefficients are less than 3 and the skewness coefficients are less than 10, demonstrating that the data used in this study do not violate the assumption of normal distribution </w:t>
      </w:r>
      <w:r>
        <w:rPr>
          <w:rFonts w:ascii="Times New Roman" w:hAnsi="Times New Roman" w:cs="Times New Roman" w:hint="eastAsia"/>
        </w:rPr>
        <w:t>(</w:t>
      </w:r>
      <w:r w:rsidRPr="002E712F">
        <w:rPr>
          <w:rFonts w:ascii="Times New Roman" w:hAnsi="Times New Roman" w:cs="Times New Roman"/>
          <w:color w:val="0000CC"/>
        </w:rPr>
        <w:t>Tabachnick, Fidell, &amp; Ullman, 2013</w:t>
      </w:r>
      <w:r>
        <w:rPr>
          <w:rFonts w:ascii="Times New Roman" w:hAnsi="Times New Roman" w:cs="Times New Roman" w:hint="eastAsia"/>
          <w:color w:val="0000CC"/>
        </w:rPr>
        <w:t>)</w:t>
      </w:r>
      <w:r w:rsidRPr="002E712F">
        <w:rPr>
          <w:rFonts w:ascii="Times New Roman" w:hAnsi="Times New Roman" w:cs="Times New Roman"/>
        </w:rPr>
        <w:t>, thereby allowing for subsequent analysis.</w:t>
      </w:r>
    </w:p>
    <w:p w14:paraId="0DB4AE39"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4.2</w:t>
      </w:r>
      <w:r w:rsidRPr="002E712F">
        <w:rPr>
          <w:rFonts w:ascii="Times New Roman" w:hAnsi="Times New Roman" w:cs="Times New Roman"/>
        </w:rPr>
        <w:t>Validity and Reliability</w:t>
      </w:r>
    </w:p>
    <w:p w14:paraId="678C7C93"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 xml:space="preserve">In terms of validity analysis, the scales used in this study were developed based on a review of the literature, providing a theoretical foundation. They were also reviewed by experts and researchers, ensuring content validity. Furthermore, this study employed Principal Component Analysis (PCA) with Varimax rotation to examine the construct validity of the research variables </w:t>
      </w:r>
      <w:r>
        <w:rPr>
          <w:rFonts w:ascii="Times New Roman" w:hAnsi="Times New Roman" w:cs="Times New Roman" w:hint="eastAsia"/>
        </w:rPr>
        <w:t>(</w:t>
      </w:r>
      <w:proofErr w:type="spellStart"/>
      <w:r w:rsidRPr="002E712F">
        <w:rPr>
          <w:rFonts w:ascii="Times New Roman" w:hAnsi="Times New Roman" w:cs="Times New Roman"/>
          <w:color w:val="0000CC"/>
        </w:rPr>
        <w:t>Guadagnoli</w:t>
      </w:r>
      <w:proofErr w:type="spellEnd"/>
      <w:r w:rsidRPr="002E712F">
        <w:rPr>
          <w:rFonts w:ascii="Times New Roman" w:hAnsi="Times New Roman" w:cs="Times New Roman"/>
          <w:color w:val="0000CC"/>
        </w:rPr>
        <w:t xml:space="preserve"> &amp; </w:t>
      </w:r>
      <w:proofErr w:type="spellStart"/>
      <w:r w:rsidRPr="002E712F">
        <w:rPr>
          <w:rFonts w:ascii="Times New Roman" w:hAnsi="Times New Roman" w:cs="Times New Roman"/>
          <w:color w:val="0000CC"/>
        </w:rPr>
        <w:t>Velicer</w:t>
      </w:r>
      <w:proofErr w:type="spellEnd"/>
      <w:r w:rsidRPr="002E712F">
        <w:rPr>
          <w:rFonts w:ascii="Times New Roman" w:hAnsi="Times New Roman" w:cs="Times New Roman"/>
          <w:color w:val="0000CC"/>
        </w:rPr>
        <w:t>, 1988</w:t>
      </w:r>
      <w:r>
        <w:rPr>
          <w:rFonts w:ascii="Times New Roman" w:hAnsi="Times New Roman" w:cs="Times New Roman" w:hint="eastAsia"/>
        </w:rPr>
        <w:t>)</w:t>
      </w:r>
      <w:r w:rsidRPr="002E712F">
        <w:rPr>
          <w:rFonts w:ascii="Times New Roman" w:hAnsi="Times New Roman" w:cs="Times New Roman"/>
        </w:rPr>
        <w:t>. The process included:</w:t>
      </w:r>
    </w:p>
    <w:p w14:paraId="1393F244" w14:textId="77777777" w:rsidR="002E712F" w:rsidRPr="002E712F" w:rsidRDefault="002E712F" w:rsidP="002E712F">
      <w:pPr>
        <w:jc w:val="both"/>
        <w:rPr>
          <w:rFonts w:ascii="Times New Roman" w:hAnsi="Times New Roman" w:cs="Times New Roman"/>
        </w:rPr>
      </w:pPr>
      <w:r w:rsidRPr="002E712F">
        <w:rPr>
          <w:rFonts w:ascii="Times New Roman" w:hAnsi="Times New Roman" w:cs="Times New Roman"/>
        </w:rPr>
        <w:t>Using Bartlett’s Test of Sphericity to determine s</w:t>
      </w:r>
      <w:r>
        <w:rPr>
          <w:rFonts w:ascii="Times New Roman" w:hAnsi="Times New Roman" w:cs="Times New Roman"/>
        </w:rPr>
        <w:t xml:space="preserve">uitability for factor </w:t>
      </w:r>
      <w:proofErr w:type="spellStart"/>
      <w:r>
        <w:rPr>
          <w:rFonts w:ascii="Times New Roman" w:hAnsi="Times New Roman" w:cs="Times New Roman"/>
        </w:rPr>
        <w:t>analysis;</w:t>
      </w:r>
      <w:r w:rsidRPr="002E712F">
        <w:rPr>
          <w:rFonts w:ascii="Times New Roman" w:hAnsi="Times New Roman" w:cs="Times New Roman"/>
        </w:rPr>
        <w:t>Ensuring</w:t>
      </w:r>
      <w:proofErr w:type="spellEnd"/>
      <w:r w:rsidRPr="002E712F">
        <w:rPr>
          <w:rFonts w:ascii="Times New Roman" w:hAnsi="Times New Roman" w:cs="Times New Roman"/>
        </w:rPr>
        <w:t xml:space="preserve"> communalities among items were greater than 0.5 to check t</w:t>
      </w:r>
      <w:r>
        <w:rPr>
          <w:rFonts w:ascii="Times New Roman" w:hAnsi="Times New Roman" w:cs="Times New Roman"/>
        </w:rPr>
        <w:t>he degree of item intersection;</w:t>
      </w:r>
      <w:r>
        <w:rPr>
          <w:rFonts w:ascii="Times New Roman" w:hAnsi="Times New Roman" w:cs="Times New Roman" w:hint="eastAsia"/>
        </w:rPr>
        <w:t xml:space="preserve"> </w:t>
      </w:r>
      <w:r w:rsidRPr="002E712F">
        <w:rPr>
          <w:rFonts w:ascii="Times New Roman" w:hAnsi="Times New Roman" w:cs="Times New Roman"/>
        </w:rPr>
        <w:t>Extracting factors w</w:t>
      </w:r>
      <w:r>
        <w:rPr>
          <w:rFonts w:ascii="Times New Roman" w:hAnsi="Times New Roman" w:cs="Times New Roman"/>
        </w:rPr>
        <w:t>ith eigenvalues greater than 1;</w:t>
      </w:r>
      <w:r w:rsidRPr="002E712F">
        <w:rPr>
          <w:rFonts w:ascii="Times New Roman" w:hAnsi="Times New Roman" w:cs="Times New Roman"/>
        </w:rPr>
        <w:t>Verifying that factor loadings after rotation were all greater than 0.7.</w:t>
      </w:r>
    </w:p>
    <w:p w14:paraId="2DC1CC88" w14:textId="77777777" w:rsidR="002E712F" w:rsidRP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The analysis results show that the Bartlett’s Test of Sphericity for all four variables reached statistical significance, indicating suitability for factor analysis. Regarding the validity of novelty, familiarity, hedonic value, and behavioral intention, one factor was extracted for each scale and named accordingly. After rotation, the factor loadings for all items exceeded 0.7. The average variance extracted (AVE) was 66.90% for novelty, 64.65% for familiarity, 54.99% for hedonic value, and 62.79% for behavioral intention, demonstrating that the scales possess sound construct validity.</w:t>
      </w:r>
    </w:p>
    <w:p w14:paraId="7ED04F39" w14:textId="77777777" w:rsidR="002E712F" w:rsidRDefault="002E712F" w:rsidP="002E712F">
      <w:pPr>
        <w:jc w:val="both"/>
        <w:rPr>
          <w:rFonts w:ascii="Times New Roman" w:hAnsi="Times New Roman" w:cs="Times New Roman"/>
        </w:rPr>
      </w:pPr>
      <w:r>
        <w:rPr>
          <w:rFonts w:ascii="Times New Roman" w:hAnsi="Times New Roman" w:cs="Times New Roman" w:hint="eastAsia"/>
        </w:rPr>
        <w:t xml:space="preserve">    </w:t>
      </w:r>
      <w:r w:rsidRPr="002E712F">
        <w:rPr>
          <w:rFonts w:ascii="Times New Roman" w:hAnsi="Times New Roman" w:cs="Times New Roman"/>
        </w:rPr>
        <w:t xml:space="preserve">Finally, the reliability coefficients (Cronbach’s alpha) for perceived novelty, familiarity, hedonic value, and behavioral intention were 0.753, 0.726, 0.795, and 0.702, respectively. All coefficients exceed the 0.7 threshold, falling within the range of high reliability </w:t>
      </w:r>
      <w:r>
        <w:rPr>
          <w:rFonts w:ascii="Times New Roman" w:hAnsi="Times New Roman" w:cs="Times New Roman" w:hint="eastAsia"/>
        </w:rPr>
        <w:t>(</w:t>
      </w:r>
      <w:r w:rsidRPr="00FE5A4E">
        <w:rPr>
          <w:rFonts w:ascii="Times New Roman" w:hAnsi="Times New Roman" w:cs="Times New Roman"/>
          <w:color w:val="0000CC"/>
        </w:rPr>
        <w:t>Hair et al., 2010</w:t>
      </w:r>
      <w:r>
        <w:rPr>
          <w:rFonts w:ascii="Times New Roman" w:hAnsi="Times New Roman" w:cs="Times New Roman" w:hint="eastAsia"/>
        </w:rPr>
        <w:t>)</w:t>
      </w:r>
      <w:r w:rsidRPr="002E712F">
        <w:rPr>
          <w:rFonts w:ascii="Times New Roman" w:hAnsi="Times New Roman" w:cs="Times New Roman"/>
        </w:rPr>
        <w:t xml:space="preserve">, which indicates that the scales have excellent internal consistency (see </w:t>
      </w:r>
      <w:r w:rsidRPr="002E712F">
        <w:rPr>
          <w:rFonts w:ascii="Times New Roman" w:hAnsi="Times New Roman" w:cs="Times New Roman"/>
          <w:color w:val="0000CC"/>
        </w:rPr>
        <w:t>Table 2</w:t>
      </w:r>
      <w:r w:rsidRPr="002E712F">
        <w:rPr>
          <w:rFonts w:ascii="Times New Roman" w:hAnsi="Times New Roman" w:cs="Times New Roman"/>
        </w:rPr>
        <w:t>).</w:t>
      </w:r>
    </w:p>
    <w:p w14:paraId="187C4B66" w14:textId="77777777" w:rsidR="003D0A06" w:rsidRPr="005739E4" w:rsidRDefault="003D0A06" w:rsidP="003D0A06">
      <w:pPr>
        <w:rPr>
          <w:rFonts w:ascii="Times New Roman" w:eastAsia="SimSun" w:hAnsi="Times New Roman" w:cs="Times New Roman"/>
        </w:rPr>
      </w:pPr>
      <w:r w:rsidRPr="003A7F56">
        <w:rPr>
          <w:rFonts w:ascii="Times New Roman" w:eastAsia="SimSun" w:hAnsi="Times New Roman" w:cs="Times New Roman"/>
          <w:color w:val="0000CC"/>
        </w:rPr>
        <w:t>Table 2.</w:t>
      </w:r>
      <w:r w:rsidRPr="003A7F56">
        <w:rPr>
          <w:rFonts w:ascii="Times New Roman" w:eastAsia="SimSun" w:hAnsi="Times New Roman" w:cs="Times New Roman"/>
        </w:rPr>
        <w:t xml:space="preserve"> Descriptive Statistics, Validity and Reliability (n = 368)</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1"/>
        <w:gridCol w:w="1077"/>
        <w:gridCol w:w="1077"/>
        <w:gridCol w:w="1077"/>
        <w:gridCol w:w="1077"/>
        <w:gridCol w:w="1077"/>
        <w:gridCol w:w="1077"/>
      </w:tblGrid>
      <w:tr w:rsidR="003D0A06" w:rsidRPr="005739E4" w14:paraId="6299124E" w14:textId="77777777" w:rsidTr="00883570">
        <w:trPr>
          <w:cantSplit/>
        </w:trPr>
        <w:tc>
          <w:tcPr>
            <w:tcW w:w="1931" w:type="dxa"/>
            <w:shd w:val="clear" w:color="auto" w:fill="FFFFFF"/>
          </w:tcPr>
          <w:p w14:paraId="73654E1C"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I</w:t>
            </w:r>
            <w:r>
              <w:rPr>
                <w:rFonts w:ascii="Times New Roman" w:hAnsi="Times New Roman" w:cs="Times New Roman"/>
                <w:color w:val="000000"/>
                <w:kern w:val="0"/>
                <w:sz w:val="18"/>
                <w:szCs w:val="18"/>
              </w:rPr>
              <w:t>tems</w:t>
            </w:r>
          </w:p>
        </w:tc>
        <w:tc>
          <w:tcPr>
            <w:tcW w:w="1077" w:type="dxa"/>
            <w:shd w:val="clear" w:color="auto" w:fill="FFFFFF"/>
            <w:vAlign w:val="center"/>
          </w:tcPr>
          <w:p w14:paraId="10728202"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M</w:t>
            </w:r>
          </w:p>
        </w:tc>
        <w:tc>
          <w:tcPr>
            <w:tcW w:w="1077" w:type="dxa"/>
            <w:shd w:val="clear" w:color="auto" w:fill="FFFFFF"/>
            <w:vAlign w:val="center"/>
          </w:tcPr>
          <w:p w14:paraId="13F247B1"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S</w:t>
            </w:r>
            <w:r>
              <w:rPr>
                <w:rFonts w:ascii="Times New Roman" w:hAnsi="Times New Roman" w:cs="Times New Roman"/>
                <w:color w:val="000000"/>
                <w:kern w:val="0"/>
                <w:sz w:val="18"/>
                <w:szCs w:val="18"/>
              </w:rPr>
              <w:t>D</w:t>
            </w:r>
          </w:p>
        </w:tc>
        <w:tc>
          <w:tcPr>
            <w:tcW w:w="1077" w:type="dxa"/>
            <w:shd w:val="clear" w:color="auto" w:fill="FFFFFF"/>
            <w:vAlign w:val="center"/>
          </w:tcPr>
          <w:p w14:paraId="50B51748"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S</w:t>
            </w:r>
            <w:r>
              <w:rPr>
                <w:rFonts w:ascii="Times New Roman" w:hAnsi="Times New Roman" w:cs="Times New Roman"/>
                <w:color w:val="000000"/>
                <w:kern w:val="0"/>
                <w:sz w:val="18"/>
                <w:szCs w:val="18"/>
              </w:rPr>
              <w:t>K</w:t>
            </w:r>
          </w:p>
        </w:tc>
        <w:tc>
          <w:tcPr>
            <w:tcW w:w="1077" w:type="dxa"/>
            <w:shd w:val="clear" w:color="auto" w:fill="FFFFFF"/>
            <w:vAlign w:val="center"/>
          </w:tcPr>
          <w:p w14:paraId="4E4B1805"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K</w:t>
            </w:r>
            <w:r>
              <w:rPr>
                <w:rFonts w:ascii="Times New Roman" w:hAnsi="Times New Roman" w:cs="Times New Roman"/>
                <w:color w:val="000000"/>
                <w:kern w:val="0"/>
                <w:sz w:val="18"/>
                <w:szCs w:val="18"/>
              </w:rPr>
              <w:t>U</w:t>
            </w:r>
          </w:p>
        </w:tc>
        <w:tc>
          <w:tcPr>
            <w:tcW w:w="1077" w:type="dxa"/>
            <w:shd w:val="clear" w:color="auto" w:fill="FFFFFF"/>
          </w:tcPr>
          <w:p w14:paraId="31E5631D"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lang w:eastAsia="zh-CN"/>
              </w:rPr>
            </w:pPr>
            <w:r>
              <w:rPr>
                <w:rFonts w:ascii="Times New Roman" w:hAnsi="Times New Roman" w:cs="Times New Roman" w:hint="eastAsia"/>
                <w:color w:val="000000"/>
                <w:kern w:val="0"/>
                <w:sz w:val="18"/>
                <w:szCs w:val="18"/>
              </w:rPr>
              <w:t>F</w:t>
            </w:r>
            <w:r>
              <w:rPr>
                <w:rFonts w:ascii="Times New Roman" w:hAnsi="Times New Roman" w:cs="Times New Roman"/>
                <w:color w:val="000000"/>
                <w:kern w:val="0"/>
                <w:sz w:val="18"/>
                <w:szCs w:val="18"/>
              </w:rPr>
              <w:t>L</w:t>
            </w:r>
          </w:p>
        </w:tc>
        <w:tc>
          <w:tcPr>
            <w:tcW w:w="1077" w:type="dxa"/>
            <w:shd w:val="clear" w:color="auto" w:fill="FFFFFF"/>
          </w:tcPr>
          <w:p w14:paraId="48182D92" w14:textId="77777777" w:rsidR="003D0A06" w:rsidRPr="003A7F56" w:rsidRDefault="003D0A06" w:rsidP="00883570">
            <w:pPr>
              <w:autoSpaceDE w:val="0"/>
              <w:autoSpaceDN w:val="0"/>
              <w:adjustRightInd w:val="0"/>
              <w:spacing w:line="320" w:lineRule="atLeast"/>
              <w:ind w:left="60" w:right="60"/>
              <w:jc w:val="center"/>
              <w:rPr>
                <w:rFonts w:ascii="Times New Roman" w:hAnsi="Times New Roman" w:cs="Times New Roman"/>
                <w:color w:val="000000"/>
                <w:kern w:val="0"/>
                <w:sz w:val="18"/>
                <w:szCs w:val="18"/>
                <w:lang w:eastAsia="zh-CN"/>
              </w:rPr>
            </w:pPr>
            <w:r>
              <w:rPr>
                <w:rFonts w:ascii="Times New Roman" w:hAnsi="Times New Roman" w:cs="Times New Roman" w:hint="eastAsia"/>
                <w:color w:val="000000"/>
                <w:kern w:val="0"/>
                <w:sz w:val="18"/>
                <w:szCs w:val="18"/>
              </w:rPr>
              <w:t>C</w:t>
            </w:r>
          </w:p>
        </w:tc>
      </w:tr>
      <w:tr w:rsidR="003D0A06" w:rsidRPr="005739E4" w14:paraId="71CA95D4" w14:textId="77777777" w:rsidTr="00883570">
        <w:trPr>
          <w:cantSplit/>
        </w:trPr>
        <w:tc>
          <w:tcPr>
            <w:tcW w:w="8393" w:type="dxa"/>
            <w:gridSpan w:val="7"/>
            <w:shd w:val="clear" w:color="auto" w:fill="FFFFFF"/>
          </w:tcPr>
          <w:p w14:paraId="25601321"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lang w:eastAsia="zh-CN"/>
              </w:rPr>
            </w:pPr>
            <w:r w:rsidRPr="003A7F56">
              <w:rPr>
                <w:rFonts w:ascii="Times New Roman" w:hAnsi="Times New Roman" w:cs="Times New Roman"/>
                <w:color w:val="000000"/>
                <w:kern w:val="0"/>
                <w:sz w:val="18"/>
                <w:szCs w:val="18"/>
              </w:rPr>
              <w:lastRenderedPageBreak/>
              <w:t>Familiari</w:t>
            </w:r>
            <w:r>
              <w:rPr>
                <w:rFonts w:ascii="Times New Roman" w:hAnsi="Times New Roman" w:cs="Times New Roman"/>
                <w:color w:val="000000"/>
                <w:kern w:val="0"/>
                <w:sz w:val="18"/>
                <w:szCs w:val="18"/>
              </w:rPr>
              <w:t>ty (E</w:t>
            </w:r>
            <w:r w:rsidRPr="003A7F56">
              <w:rPr>
                <w:rFonts w:ascii="Times New Roman" w:hAnsi="Times New Roman" w:cs="Times New Roman"/>
                <w:color w:val="000000"/>
                <w:kern w:val="0"/>
                <w:sz w:val="18"/>
                <w:szCs w:val="18"/>
              </w:rPr>
              <w:t xml:space="preserve">igenvalue =1.939; </w:t>
            </w:r>
            <w:r w:rsidRPr="00614A7E">
              <w:rPr>
                <w:rFonts w:ascii="Times New Roman" w:hAnsi="Times New Roman" w:cs="Times New Roman"/>
                <w:color w:val="000000"/>
                <w:kern w:val="0"/>
                <w:sz w:val="18"/>
                <w:szCs w:val="18"/>
              </w:rPr>
              <w:t>Explained</w:t>
            </w:r>
            <w:r w:rsidRPr="003A7F56">
              <w:rPr>
                <w:rFonts w:ascii="Times New Roman" w:hAnsi="Times New Roman" w:cs="Times New Roman"/>
                <w:color w:val="000000"/>
                <w:kern w:val="0"/>
                <w:sz w:val="18"/>
                <w:szCs w:val="18"/>
              </w:rPr>
              <w:t xml:space="preserve"> variation =64.650%</w:t>
            </w:r>
          </w:p>
        </w:tc>
      </w:tr>
      <w:tr w:rsidR="003D0A06" w:rsidRPr="005739E4" w14:paraId="03C18F27" w14:textId="77777777" w:rsidTr="00883570">
        <w:trPr>
          <w:cantSplit/>
        </w:trPr>
        <w:tc>
          <w:tcPr>
            <w:tcW w:w="1931" w:type="dxa"/>
            <w:shd w:val="clear" w:color="auto" w:fill="FFFFFF"/>
          </w:tcPr>
          <w:p w14:paraId="03E2D2BE"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fa1</w:t>
            </w:r>
          </w:p>
        </w:tc>
        <w:tc>
          <w:tcPr>
            <w:tcW w:w="1077" w:type="dxa"/>
            <w:shd w:val="clear" w:color="auto" w:fill="FFFFFF"/>
            <w:vAlign w:val="center"/>
          </w:tcPr>
          <w:p w14:paraId="2FBB65B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3.6712</w:t>
            </w:r>
          </w:p>
        </w:tc>
        <w:tc>
          <w:tcPr>
            <w:tcW w:w="1077" w:type="dxa"/>
            <w:shd w:val="clear" w:color="auto" w:fill="FFFFFF"/>
            <w:vAlign w:val="center"/>
          </w:tcPr>
          <w:p w14:paraId="4339FB24"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1.22331</w:t>
            </w:r>
          </w:p>
        </w:tc>
        <w:tc>
          <w:tcPr>
            <w:tcW w:w="1077" w:type="dxa"/>
            <w:shd w:val="clear" w:color="auto" w:fill="FFFFFF"/>
            <w:vAlign w:val="center"/>
          </w:tcPr>
          <w:p w14:paraId="22646FD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-.671</w:t>
            </w:r>
          </w:p>
        </w:tc>
        <w:tc>
          <w:tcPr>
            <w:tcW w:w="1077" w:type="dxa"/>
            <w:tcBorders>
              <w:right w:val="single" w:sz="4" w:space="0" w:color="auto"/>
            </w:tcBorders>
            <w:shd w:val="clear" w:color="auto" w:fill="FFFFFF"/>
            <w:vAlign w:val="center"/>
          </w:tcPr>
          <w:p w14:paraId="02245EAF"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-.488</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8511A8B"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.766</w:t>
            </w:r>
          </w:p>
        </w:tc>
        <w:tc>
          <w:tcPr>
            <w:tcW w:w="1077" w:type="dxa"/>
            <w:tcBorders>
              <w:left w:val="single" w:sz="4" w:space="0" w:color="auto"/>
            </w:tcBorders>
            <w:shd w:val="clear" w:color="auto" w:fill="FFFFFF"/>
          </w:tcPr>
          <w:p w14:paraId="6A741E7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r w:rsidRPr="005739E4">
              <w:rPr>
                <w:rFonts w:ascii="Times New Roman" w:eastAsia="SimSun" w:hAnsi="Times New Roman" w:cs="Times New Roman"/>
                <w:color w:val="000000"/>
                <w:kern w:val="0"/>
                <w:sz w:val="18"/>
                <w:szCs w:val="18"/>
                <w:lang w:eastAsia="zh-CN"/>
              </w:rPr>
              <w:t>0.726</w:t>
            </w:r>
          </w:p>
        </w:tc>
      </w:tr>
      <w:tr w:rsidR="003D0A06" w:rsidRPr="005739E4" w14:paraId="1D27CAB8" w14:textId="77777777" w:rsidTr="00883570">
        <w:trPr>
          <w:cantSplit/>
        </w:trPr>
        <w:tc>
          <w:tcPr>
            <w:tcW w:w="1931" w:type="dxa"/>
            <w:shd w:val="clear" w:color="auto" w:fill="FFFFFF"/>
          </w:tcPr>
          <w:p w14:paraId="339D8F6E"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fa2</w:t>
            </w:r>
          </w:p>
        </w:tc>
        <w:tc>
          <w:tcPr>
            <w:tcW w:w="1077" w:type="dxa"/>
            <w:shd w:val="clear" w:color="auto" w:fill="FFFFFF"/>
            <w:vAlign w:val="center"/>
          </w:tcPr>
          <w:p w14:paraId="3E9434A5"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3.7391</w:t>
            </w:r>
          </w:p>
        </w:tc>
        <w:tc>
          <w:tcPr>
            <w:tcW w:w="1077" w:type="dxa"/>
            <w:shd w:val="clear" w:color="auto" w:fill="FFFFFF"/>
            <w:vAlign w:val="center"/>
          </w:tcPr>
          <w:p w14:paraId="56B474EF"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FF0000"/>
                <w:kern w:val="0"/>
                <w:sz w:val="18"/>
                <w:szCs w:val="18"/>
                <w:lang w:eastAsia="zh-CN"/>
              </w:rPr>
              <w:t>1.23412</w:t>
            </w:r>
          </w:p>
        </w:tc>
        <w:tc>
          <w:tcPr>
            <w:tcW w:w="1077" w:type="dxa"/>
            <w:shd w:val="clear" w:color="auto" w:fill="FFFFFF"/>
            <w:vAlign w:val="center"/>
          </w:tcPr>
          <w:p w14:paraId="63F6CA3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-.848</w:t>
            </w:r>
          </w:p>
        </w:tc>
        <w:tc>
          <w:tcPr>
            <w:tcW w:w="1077" w:type="dxa"/>
            <w:tcBorders>
              <w:right w:val="single" w:sz="4" w:space="0" w:color="auto"/>
            </w:tcBorders>
            <w:shd w:val="clear" w:color="auto" w:fill="FFFFFF"/>
            <w:vAlign w:val="center"/>
          </w:tcPr>
          <w:p w14:paraId="0DB9891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-.161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1CBEAC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.834</w:t>
            </w:r>
          </w:p>
        </w:tc>
        <w:tc>
          <w:tcPr>
            <w:tcW w:w="1077" w:type="dxa"/>
            <w:tcBorders>
              <w:left w:val="single" w:sz="4" w:space="0" w:color="auto"/>
            </w:tcBorders>
            <w:shd w:val="clear" w:color="auto" w:fill="FFFFFF"/>
          </w:tcPr>
          <w:p w14:paraId="26FB98F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3B9DECC9" w14:textId="77777777" w:rsidTr="00883570">
        <w:trPr>
          <w:cantSplit/>
        </w:trPr>
        <w:tc>
          <w:tcPr>
            <w:tcW w:w="1931" w:type="dxa"/>
            <w:shd w:val="clear" w:color="auto" w:fill="FFFFFF"/>
          </w:tcPr>
          <w:p w14:paraId="1A98B4E9"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fa3</w:t>
            </w:r>
          </w:p>
        </w:tc>
        <w:tc>
          <w:tcPr>
            <w:tcW w:w="1077" w:type="dxa"/>
            <w:shd w:val="clear" w:color="auto" w:fill="FFFFFF"/>
            <w:vAlign w:val="center"/>
          </w:tcPr>
          <w:p w14:paraId="6F610DBB"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3.7554</w:t>
            </w:r>
          </w:p>
        </w:tc>
        <w:tc>
          <w:tcPr>
            <w:tcW w:w="1077" w:type="dxa"/>
            <w:shd w:val="clear" w:color="auto" w:fill="FFFFFF"/>
            <w:vAlign w:val="center"/>
          </w:tcPr>
          <w:p w14:paraId="7958BCE3"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1.18573</w:t>
            </w:r>
          </w:p>
        </w:tc>
        <w:tc>
          <w:tcPr>
            <w:tcW w:w="1077" w:type="dxa"/>
            <w:shd w:val="clear" w:color="auto" w:fill="FFFFFF"/>
            <w:vAlign w:val="center"/>
          </w:tcPr>
          <w:p w14:paraId="5C53375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-.759</w:t>
            </w:r>
          </w:p>
        </w:tc>
        <w:tc>
          <w:tcPr>
            <w:tcW w:w="1077" w:type="dxa"/>
            <w:tcBorders>
              <w:right w:val="single" w:sz="4" w:space="0" w:color="auto"/>
            </w:tcBorders>
            <w:shd w:val="clear" w:color="auto" w:fill="FFFFFF"/>
            <w:vAlign w:val="center"/>
          </w:tcPr>
          <w:p w14:paraId="7F7EED94"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-.273</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36D32F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.810</w:t>
            </w:r>
          </w:p>
        </w:tc>
        <w:tc>
          <w:tcPr>
            <w:tcW w:w="1077" w:type="dxa"/>
            <w:tcBorders>
              <w:left w:val="single" w:sz="4" w:space="0" w:color="auto"/>
            </w:tcBorders>
            <w:shd w:val="clear" w:color="auto" w:fill="FFFFFF"/>
          </w:tcPr>
          <w:p w14:paraId="4F48EC4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555867A5" w14:textId="77777777" w:rsidTr="00883570">
        <w:trPr>
          <w:cantSplit/>
        </w:trPr>
        <w:tc>
          <w:tcPr>
            <w:tcW w:w="8393" w:type="dxa"/>
            <w:gridSpan w:val="7"/>
            <w:shd w:val="clear" w:color="auto" w:fill="FFFFFF"/>
          </w:tcPr>
          <w:p w14:paraId="3491B84E"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lang w:eastAsia="zh-CN"/>
              </w:rPr>
            </w:pPr>
            <w:r>
              <w:rPr>
                <w:rFonts w:ascii="Times New Roman" w:eastAsia="SimSun" w:hAnsi="Times New Roman" w:cs="Times New Roman"/>
                <w:color w:val="000000"/>
                <w:kern w:val="0"/>
                <w:sz w:val="18"/>
                <w:szCs w:val="18"/>
              </w:rPr>
              <w:t>Novelty (E</w:t>
            </w:r>
            <w:r w:rsidRPr="003A7F56">
              <w:rPr>
                <w:rFonts w:ascii="Times New Roman" w:eastAsia="SimSun" w:hAnsi="Times New Roman" w:cs="Times New Roman"/>
                <w:color w:val="000000"/>
                <w:kern w:val="0"/>
                <w:sz w:val="18"/>
                <w:szCs w:val="18"/>
              </w:rPr>
              <w:t xml:space="preserve">igenvalue =2.007; </w:t>
            </w:r>
            <w:r w:rsidRPr="00614A7E">
              <w:rPr>
                <w:rFonts w:ascii="Times New Roman" w:eastAsia="SimSun" w:hAnsi="Times New Roman" w:cs="Times New Roman"/>
                <w:color w:val="000000"/>
                <w:kern w:val="0"/>
                <w:sz w:val="18"/>
                <w:szCs w:val="18"/>
              </w:rPr>
              <w:t>Explained</w:t>
            </w:r>
            <w:r w:rsidRPr="003A7F56">
              <w:rPr>
                <w:rFonts w:ascii="Times New Roman" w:eastAsia="SimSun" w:hAnsi="Times New Roman" w:cs="Times New Roman"/>
                <w:color w:val="000000"/>
                <w:kern w:val="0"/>
                <w:sz w:val="18"/>
                <w:szCs w:val="18"/>
              </w:rPr>
              <w:t xml:space="preserve"> variation =66.909%</w:t>
            </w:r>
            <w:r w:rsidRPr="005739E4">
              <w:rPr>
                <w:rFonts w:ascii="Times New Roman" w:eastAsia="SimSun" w:hAnsi="Times New Roman" w:cs="Times New Roman"/>
                <w:color w:val="000000"/>
                <w:kern w:val="0"/>
                <w:sz w:val="18"/>
                <w:szCs w:val="18"/>
              </w:rPr>
              <w:t>)</w:t>
            </w:r>
          </w:p>
        </w:tc>
      </w:tr>
      <w:tr w:rsidR="003D0A06" w:rsidRPr="005739E4" w14:paraId="349901F8" w14:textId="77777777" w:rsidTr="00883570">
        <w:trPr>
          <w:cantSplit/>
        </w:trPr>
        <w:tc>
          <w:tcPr>
            <w:tcW w:w="1931" w:type="dxa"/>
            <w:shd w:val="clear" w:color="auto" w:fill="FFFFFF"/>
          </w:tcPr>
          <w:p w14:paraId="3B8D0094"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na1</w:t>
            </w:r>
          </w:p>
        </w:tc>
        <w:tc>
          <w:tcPr>
            <w:tcW w:w="1077" w:type="dxa"/>
            <w:shd w:val="clear" w:color="auto" w:fill="FFFFFF"/>
            <w:vAlign w:val="center"/>
          </w:tcPr>
          <w:p w14:paraId="2B5C0D3A"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3.7283</w:t>
            </w:r>
          </w:p>
        </w:tc>
        <w:tc>
          <w:tcPr>
            <w:tcW w:w="1077" w:type="dxa"/>
            <w:shd w:val="clear" w:color="auto" w:fill="FFFFFF"/>
            <w:vAlign w:val="center"/>
          </w:tcPr>
          <w:p w14:paraId="05742D49"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1.14462</w:t>
            </w:r>
          </w:p>
        </w:tc>
        <w:tc>
          <w:tcPr>
            <w:tcW w:w="1077" w:type="dxa"/>
            <w:shd w:val="clear" w:color="auto" w:fill="FFFFFF"/>
            <w:vAlign w:val="center"/>
          </w:tcPr>
          <w:p w14:paraId="54F9FA5F"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-.801</w:t>
            </w:r>
          </w:p>
        </w:tc>
        <w:tc>
          <w:tcPr>
            <w:tcW w:w="1077" w:type="dxa"/>
            <w:tcBorders>
              <w:right w:val="single" w:sz="4" w:space="0" w:color="auto"/>
            </w:tcBorders>
            <w:shd w:val="clear" w:color="auto" w:fill="FFFFFF"/>
            <w:vAlign w:val="center"/>
          </w:tcPr>
          <w:p w14:paraId="1506F8D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-.010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784F9EA"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FF0000"/>
                <w:kern w:val="0"/>
                <w:sz w:val="18"/>
                <w:szCs w:val="18"/>
              </w:rPr>
            </w:pPr>
            <w:r w:rsidRPr="005739E4">
              <w:rPr>
                <w:rFonts w:ascii="Times New Roman" w:eastAsia="SimSun" w:hAnsi="Times New Roman" w:cs="Times New Roman"/>
                <w:color w:val="FF0000"/>
                <w:kern w:val="0"/>
                <w:sz w:val="18"/>
                <w:szCs w:val="18"/>
              </w:rPr>
              <w:t>0</w:t>
            </w:r>
            <w:r w:rsidRPr="005739E4">
              <w:rPr>
                <w:rFonts w:ascii="Times New Roman" w:eastAsia="SimSun" w:hAnsi="Times New Roman" w:cs="Times New Roman"/>
                <w:color w:val="FF0000"/>
                <w:kern w:val="0"/>
                <w:sz w:val="18"/>
                <w:szCs w:val="18"/>
                <w:lang w:eastAsia="zh-CN"/>
              </w:rPr>
              <w:t>.842</w:t>
            </w:r>
          </w:p>
        </w:tc>
        <w:tc>
          <w:tcPr>
            <w:tcW w:w="1077" w:type="dxa"/>
            <w:tcBorders>
              <w:left w:val="single" w:sz="4" w:space="0" w:color="auto"/>
            </w:tcBorders>
            <w:shd w:val="clear" w:color="auto" w:fill="FFFFFF"/>
          </w:tcPr>
          <w:p w14:paraId="53746D7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r w:rsidRPr="005739E4">
              <w:rPr>
                <w:rFonts w:ascii="Times New Roman" w:eastAsia="SimSun" w:hAnsi="Times New Roman" w:cs="Times New Roman"/>
                <w:color w:val="000000"/>
                <w:kern w:val="0"/>
                <w:sz w:val="18"/>
                <w:szCs w:val="18"/>
                <w:lang w:eastAsia="zh-CN"/>
              </w:rPr>
              <w:t>0.753</w:t>
            </w:r>
          </w:p>
        </w:tc>
      </w:tr>
      <w:tr w:rsidR="003D0A06" w:rsidRPr="005739E4" w14:paraId="67FCDDF8" w14:textId="77777777" w:rsidTr="00883570">
        <w:trPr>
          <w:cantSplit/>
        </w:trPr>
        <w:tc>
          <w:tcPr>
            <w:tcW w:w="1931" w:type="dxa"/>
            <w:shd w:val="clear" w:color="auto" w:fill="FFFFFF"/>
          </w:tcPr>
          <w:p w14:paraId="6CED4B5A"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na2</w:t>
            </w:r>
          </w:p>
        </w:tc>
        <w:tc>
          <w:tcPr>
            <w:tcW w:w="1077" w:type="dxa"/>
            <w:shd w:val="clear" w:color="auto" w:fill="FFFFFF"/>
            <w:vAlign w:val="center"/>
          </w:tcPr>
          <w:p w14:paraId="6670A7BD"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3.6522</w:t>
            </w:r>
          </w:p>
        </w:tc>
        <w:tc>
          <w:tcPr>
            <w:tcW w:w="1077" w:type="dxa"/>
            <w:shd w:val="clear" w:color="auto" w:fill="FFFFFF"/>
            <w:vAlign w:val="center"/>
          </w:tcPr>
          <w:p w14:paraId="0ADFFB2B"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1.13344</w:t>
            </w:r>
          </w:p>
        </w:tc>
        <w:tc>
          <w:tcPr>
            <w:tcW w:w="1077" w:type="dxa"/>
            <w:shd w:val="clear" w:color="auto" w:fill="FFFFFF"/>
            <w:vAlign w:val="center"/>
          </w:tcPr>
          <w:p w14:paraId="4DB35D9D"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-.708</w:t>
            </w:r>
          </w:p>
        </w:tc>
        <w:tc>
          <w:tcPr>
            <w:tcW w:w="1077" w:type="dxa"/>
            <w:tcBorders>
              <w:right w:val="single" w:sz="4" w:space="0" w:color="auto"/>
            </w:tcBorders>
            <w:shd w:val="clear" w:color="auto" w:fill="FFFFFF"/>
            <w:vAlign w:val="center"/>
          </w:tcPr>
          <w:p w14:paraId="751B2454"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-.157</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D4D919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FF0000"/>
                <w:kern w:val="0"/>
                <w:sz w:val="18"/>
                <w:szCs w:val="18"/>
              </w:rPr>
            </w:pPr>
            <w:r w:rsidRPr="005739E4">
              <w:rPr>
                <w:rFonts w:ascii="Times New Roman" w:eastAsia="SimSun" w:hAnsi="Times New Roman" w:cs="Times New Roman"/>
                <w:color w:val="FF0000"/>
                <w:kern w:val="0"/>
                <w:sz w:val="18"/>
                <w:szCs w:val="18"/>
              </w:rPr>
              <w:t>0</w:t>
            </w:r>
            <w:r w:rsidRPr="005739E4">
              <w:rPr>
                <w:rFonts w:ascii="Times New Roman" w:eastAsia="SimSun" w:hAnsi="Times New Roman" w:cs="Times New Roman"/>
                <w:color w:val="FF0000"/>
                <w:kern w:val="0"/>
                <w:sz w:val="18"/>
                <w:szCs w:val="18"/>
                <w:lang w:eastAsia="zh-CN"/>
              </w:rPr>
              <w:t>.836</w:t>
            </w:r>
          </w:p>
        </w:tc>
        <w:tc>
          <w:tcPr>
            <w:tcW w:w="1077" w:type="dxa"/>
            <w:tcBorders>
              <w:left w:val="single" w:sz="4" w:space="0" w:color="auto"/>
            </w:tcBorders>
            <w:shd w:val="clear" w:color="auto" w:fill="FFFFFF"/>
          </w:tcPr>
          <w:p w14:paraId="13D831D8"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31DFE924" w14:textId="77777777" w:rsidTr="00883570">
        <w:trPr>
          <w:cantSplit/>
        </w:trPr>
        <w:tc>
          <w:tcPr>
            <w:tcW w:w="1931" w:type="dxa"/>
            <w:shd w:val="clear" w:color="auto" w:fill="FFFFFF"/>
          </w:tcPr>
          <w:p w14:paraId="6ADC5D44"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na3</w:t>
            </w:r>
          </w:p>
        </w:tc>
        <w:tc>
          <w:tcPr>
            <w:tcW w:w="1077" w:type="dxa"/>
            <w:shd w:val="clear" w:color="auto" w:fill="FFFFFF"/>
            <w:vAlign w:val="center"/>
          </w:tcPr>
          <w:p w14:paraId="22F2E24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3.6957</w:t>
            </w:r>
          </w:p>
        </w:tc>
        <w:tc>
          <w:tcPr>
            <w:tcW w:w="1077" w:type="dxa"/>
            <w:shd w:val="clear" w:color="auto" w:fill="FFFFFF"/>
            <w:vAlign w:val="center"/>
          </w:tcPr>
          <w:p w14:paraId="5AE093B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1.09484</w:t>
            </w:r>
          </w:p>
        </w:tc>
        <w:tc>
          <w:tcPr>
            <w:tcW w:w="1077" w:type="dxa"/>
            <w:shd w:val="clear" w:color="auto" w:fill="FFFFFF"/>
            <w:vAlign w:val="center"/>
          </w:tcPr>
          <w:p w14:paraId="748EC078"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-.676</w:t>
            </w:r>
          </w:p>
        </w:tc>
        <w:tc>
          <w:tcPr>
            <w:tcW w:w="1077" w:type="dxa"/>
            <w:tcBorders>
              <w:right w:val="single" w:sz="4" w:space="0" w:color="auto"/>
            </w:tcBorders>
            <w:shd w:val="clear" w:color="auto" w:fill="FFFFFF"/>
            <w:vAlign w:val="center"/>
          </w:tcPr>
          <w:p w14:paraId="237AAD43"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-.203</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3455ABF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FF0000"/>
                <w:kern w:val="0"/>
                <w:sz w:val="18"/>
                <w:szCs w:val="18"/>
              </w:rPr>
            </w:pPr>
            <w:r w:rsidRPr="005739E4">
              <w:rPr>
                <w:rFonts w:ascii="Times New Roman" w:eastAsia="SimSun" w:hAnsi="Times New Roman" w:cs="Times New Roman"/>
                <w:color w:val="FF0000"/>
                <w:kern w:val="0"/>
                <w:sz w:val="18"/>
                <w:szCs w:val="18"/>
              </w:rPr>
              <w:t>0</w:t>
            </w:r>
            <w:r w:rsidRPr="005739E4">
              <w:rPr>
                <w:rFonts w:ascii="Times New Roman" w:eastAsia="SimSun" w:hAnsi="Times New Roman" w:cs="Times New Roman"/>
                <w:color w:val="FF0000"/>
                <w:kern w:val="0"/>
                <w:sz w:val="18"/>
                <w:szCs w:val="18"/>
                <w:lang w:eastAsia="zh-CN"/>
              </w:rPr>
              <w:t>.774</w:t>
            </w:r>
          </w:p>
        </w:tc>
        <w:tc>
          <w:tcPr>
            <w:tcW w:w="1077" w:type="dxa"/>
            <w:tcBorders>
              <w:left w:val="single" w:sz="4" w:space="0" w:color="auto"/>
            </w:tcBorders>
            <w:shd w:val="clear" w:color="auto" w:fill="FFFFFF"/>
          </w:tcPr>
          <w:p w14:paraId="55B23D2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71AFC461" w14:textId="77777777" w:rsidTr="00883570">
        <w:trPr>
          <w:cantSplit/>
        </w:trPr>
        <w:tc>
          <w:tcPr>
            <w:tcW w:w="8393" w:type="dxa"/>
            <w:gridSpan w:val="7"/>
            <w:shd w:val="clear" w:color="auto" w:fill="FFFFFF"/>
          </w:tcPr>
          <w:p w14:paraId="75FFCEDC"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lang w:eastAsia="zh-CN"/>
              </w:rPr>
            </w:pPr>
            <w:r w:rsidRPr="00614A7E">
              <w:rPr>
                <w:rFonts w:ascii="Times New Roman" w:eastAsia="SimSun" w:hAnsi="Times New Roman" w:cs="Times New Roman"/>
                <w:color w:val="000000"/>
                <w:kern w:val="0"/>
                <w:sz w:val="18"/>
                <w:szCs w:val="18"/>
              </w:rPr>
              <w:t>Hedonic value (</w:t>
            </w:r>
            <w:r>
              <w:rPr>
                <w:rFonts w:ascii="Times New Roman" w:eastAsia="SimSun" w:hAnsi="Times New Roman" w:cs="Times New Roman"/>
                <w:color w:val="000000"/>
                <w:kern w:val="0"/>
                <w:sz w:val="18"/>
                <w:szCs w:val="18"/>
              </w:rPr>
              <w:t>E</w:t>
            </w:r>
            <w:r w:rsidRPr="00614A7E">
              <w:rPr>
                <w:rFonts w:ascii="Times New Roman" w:eastAsia="SimSun" w:hAnsi="Times New Roman" w:cs="Times New Roman"/>
                <w:color w:val="000000"/>
                <w:kern w:val="0"/>
                <w:sz w:val="18"/>
                <w:szCs w:val="18"/>
              </w:rPr>
              <w:t>igenvalue =2.750; Explained variation =54.997%)</w:t>
            </w:r>
          </w:p>
        </w:tc>
      </w:tr>
      <w:tr w:rsidR="003D0A06" w:rsidRPr="005739E4" w14:paraId="7C0464D0" w14:textId="77777777" w:rsidTr="00883570">
        <w:trPr>
          <w:cantSplit/>
        </w:trPr>
        <w:tc>
          <w:tcPr>
            <w:tcW w:w="1931" w:type="dxa"/>
            <w:shd w:val="clear" w:color="auto" w:fill="FFFFFF"/>
          </w:tcPr>
          <w:p w14:paraId="7F0DC42E"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pv1</w:t>
            </w:r>
          </w:p>
        </w:tc>
        <w:tc>
          <w:tcPr>
            <w:tcW w:w="1077" w:type="dxa"/>
            <w:shd w:val="clear" w:color="auto" w:fill="FFFFFF"/>
            <w:vAlign w:val="center"/>
          </w:tcPr>
          <w:p w14:paraId="4E2C1E28"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FF0000"/>
                <w:kern w:val="0"/>
                <w:sz w:val="18"/>
                <w:szCs w:val="18"/>
              </w:rPr>
            </w:pPr>
            <w:r w:rsidRPr="005739E4">
              <w:rPr>
                <w:rFonts w:ascii="Times New Roman" w:eastAsia="SimSun" w:hAnsi="Times New Roman" w:cs="Times New Roman"/>
                <w:color w:val="FF0000"/>
                <w:kern w:val="0"/>
                <w:sz w:val="18"/>
                <w:szCs w:val="18"/>
                <w:lang w:eastAsia="zh-CN"/>
              </w:rPr>
              <w:t>3.7989</w:t>
            </w:r>
          </w:p>
        </w:tc>
        <w:tc>
          <w:tcPr>
            <w:tcW w:w="1077" w:type="dxa"/>
            <w:shd w:val="clear" w:color="auto" w:fill="FFFFFF"/>
            <w:vAlign w:val="center"/>
          </w:tcPr>
          <w:p w14:paraId="0D8DD1B5"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1.10130</w:t>
            </w:r>
          </w:p>
        </w:tc>
        <w:tc>
          <w:tcPr>
            <w:tcW w:w="1077" w:type="dxa"/>
            <w:shd w:val="clear" w:color="auto" w:fill="FFFFFF"/>
            <w:vAlign w:val="center"/>
          </w:tcPr>
          <w:p w14:paraId="14B2B2D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-.739</w:t>
            </w:r>
          </w:p>
        </w:tc>
        <w:tc>
          <w:tcPr>
            <w:tcW w:w="1077" w:type="dxa"/>
            <w:tcBorders>
              <w:right w:val="single" w:sz="4" w:space="0" w:color="auto"/>
            </w:tcBorders>
            <w:shd w:val="clear" w:color="auto" w:fill="FFFFFF"/>
            <w:vAlign w:val="center"/>
          </w:tcPr>
          <w:p w14:paraId="2682E04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-.175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5E1FFC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.747</w:t>
            </w:r>
          </w:p>
        </w:tc>
        <w:tc>
          <w:tcPr>
            <w:tcW w:w="1077" w:type="dxa"/>
            <w:tcBorders>
              <w:left w:val="single" w:sz="4" w:space="0" w:color="auto"/>
            </w:tcBorders>
            <w:shd w:val="clear" w:color="auto" w:fill="FFFFFF"/>
          </w:tcPr>
          <w:p w14:paraId="4A1E0075"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r w:rsidRPr="005739E4">
              <w:rPr>
                <w:rFonts w:ascii="Times New Roman" w:eastAsia="SimSun" w:hAnsi="Times New Roman" w:cs="Times New Roman"/>
                <w:color w:val="000000"/>
                <w:kern w:val="0"/>
                <w:sz w:val="18"/>
                <w:szCs w:val="18"/>
                <w:lang w:eastAsia="zh-CN"/>
              </w:rPr>
              <w:t>0.795</w:t>
            </w:r>
          </w:p>
        </w:tc>
      </w:tr>
      <w:tr w:rsidR="003D0A06" w:rsidRPr="005739E4" w14:paraId="17701D33" w14:textId="77777777" w:rsidTr="00883570">
        <w:trPr>
          <w:cantSplit/>
        </w:trPr>
        <w:tc>
          <w:tcPr>
            <w:tcW w:w="1931" w:type="dxa"/>
            <w:shd w:val="clear" w:color="auto" w:fill="FFFFFF"/>
          </w:tcPr>
          <w:p w14:paraId="4F9C775F"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pv2</w:t>
            </w:r>
          </w:p>
        </w:tc>
        <w:tc>
          <w:tcPr>
            <w:tcW w:w="1077" w:type="dxa"/>
            <w:shd w:val="clear" w:color="auto" w:fill="FFFFFF"/>
            <w:vAlign w:val="center"/>
          </w:tcPr>
          <w:p w14:paraId="409C626F"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3.6495</w:t>
            </w:r>
          </w:p>
        </w:tc>
        <w:tc>
          <w:tcPr>
            <w:tcW w:w="1077" w:type="dxa"/>
            <w:shd w:val="clear" w:color="auto" w:fill="FFFFFF"/>
            <w:vAlign w:val="center"/>
          </w:tcPr>
          <w:p w14:paraId="4A791DE1"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1.15287</w:t>
            </w:r>
          </w:p>
        </w:tc>
        <w:tc>
          <w:tcPr>
            <w:tcW w:w="1077" w:type="dxa"/>
            <w:shd w:val="clear" w:color="auto" w:fill="FFFFFF"/>
            <w:vAlign w:val="center"/>
          </w:tcPr>
          <w:p w14:paraId="237C2D9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-.690</w:t>
            </w:r>
          </w:p>
        </w:tc>
        <w:tc>
          <w:tcPr>
            <w:tcW w:w="1077" w:type="dxa"/>
            <w:tcBorders>
              <w:right w:val="single" w:sz="4" w:space="0" w:color="auto"/>
            </w:tcBorders>
            <w:shd w:val="clear" w:color="auto" w:fill="FFFFFF"/>
            <w:vAlign w:val="center"/>
          </w:tcPr>
          <w:p w14:paraId="6DEE909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-.205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42DBF4D"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.756</w:t>
            </w:r>
          </w:p>
        </w:tc>
        <w:tc>
          <w:tcPr>
            <w:tcW w:w="1077" w:type="dxa"/>
            <w:tcBorders>
              <w:left w:val="single" w:sz="4" w:space="0" w:color="auto"/>
            </w:tcBorders>
            <w:shd w:val="clear" w:color="auto" w:fill="FFFFFF"/>
          </w:tcPr>
          <w:p w14:paraId="1A10F41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083E3D30" w14:textId="77777777" w:rsidTr="00883570">
        <w:trPr>
          <w:cantSplit/>
        </w:trPr>
        <w:tc>
          <w:tcPr>
            <w:tcW w:w="1931" w:type="dxa"/>
            <w:shd w:val="clear" w:color="auto" w:fill="FFFFFF"/>
          </w:tcPr>
          <w:p w14:paraId="431CEC05"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pv3</w:t>
            </w:r>
          </w:p>
        </w:tc>
        <w:tc>
          <w:tcPr>
            <w:tcW w:w="1077" w:type="dxa"/>
            <w:shd w:val="clear" w:color="auto" w:fill="FFFFFF"/>
            <w:vAlign w:val="center"/>
          </w:tcPr>
          <w:p w14:paraId="4797420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FF0000"/>
                <w:kern w:val="0"/>
                <w:sz w:val="18"/>
                <w:szCs w:val="18"/>
                <w:lang w:eastAsia="zh-CN"/>
              </w:rPr>
              <w:t>3.6332</w:t>
            </w:r>
          </w:p>
        </w:tc>
        <w:tc>
          <w:tcPr>
            <w:tcW w:w="1077" w:type="dxa"/>
            <w:shd w:val="clear" w:color="auto" w:fill="FFFFFF"/>
            <w:vAlign w:val="center"/>
          </w:tcPr>
          <w:p w14:paraId="10CCC19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1.17823</w:t>
            </w:r>
          </w:p>
        </w:tc>
        <w:tc>
          <w:tcPr>
            <w:tcW w:w="1077" w:type="dxa"/>
            <w:shd w:val="clear" w:color="auto" w:fill="FFFFFF"/>
            <w:vAlign w:val="center"/>
          </w:tcPr>
          <w:p w14:paraId="1A2B766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-.653</w:t>
            </w:r>
          </w:p>
        </w:tc>
        <w:tc>
          <w:tcPr>
            <w:tcW w:w="1077" w:type="dxa"/>
            <w:tcBorders>
              <w:right w:val="single" w:sz="4" w:space="0" w:color="auto"/>
            </w:tcBorders>
            <w:shd w:val="clear" w:color="auto" w:fill="FFFFFF"/>
            <w:vAlign w:val="center"/>
          </w:tcPr>
          <w:p w14:paraId="106B12C3"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-.351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6BB6A2D"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.721</w:t>
            </w:r>
          </w:p>
        </w:tc>
        <w:tc>
          <w:tcPr>
            <w:tcW w:w="1077" w:type="dxa"/>
            <w:tcBorders>
              <w:left w:val="single" w:sz="4" w:space="0" w:color="auto"/>
            </w:tcBorders>
            <w:shd w:val="clear" w:color="auto" w:fill="FFFFFF"/>
          </w:tcPr>
          <w:p w14:paraId="0EE5280D"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596F6210" w14:textId="77777777" w:rsidTr="00883570">
        <w:trPr>
          <w:cantSplit/>
        </w:trPr>
        <w:tc>
          <w:tcPr>
            <w:tcW w:w="1931" w:type="dxa"/>
            <w:shd w:val="clear" w:color="auto" w:fill="FFFFFF"/>
          </w:tcPr>
          <w:p w14:paraId="56BE1255"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pv4</w:t>
            </w:r>
          </w:p>
        </w:tc>
        <w:tc>
          <w:tcPr>
            <w:tcW w:w="1077" w:type="dxa"/>
            <w:shd w:val="clear" w:color="auto" w:fill="FFFFFF"/>
            <w:vAlign w:val="center"/>
          </w:tcPr>
          <w:p w14:paraId="54D2340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3.6793</w:t>
            </w:r>
          </w:p>
        </w:tc>
        <w:tc>
          <w:tcPr>
            <w:tcW w:w="1077" w:type="dxa"/>
            <w:shd w:val="clear" w:color="auto" w:fill="FFFFFF"/>
            <w:vAlign w:val="center"/>
          </w:tcPr>
          <w:p w14:paraId="1F23A32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1.14383</w:t>
            </w:r>
          </w:p>
        </w:tc>
        <w:tc>
          <w:tcPr>
            <w:tcW w:w="1077" w:type="dxa"/>
            <w:shd w:val="clear" w:color="auto" w:fill="FFFFFF"/>
            <w:vAlign w:val="center"/>
          </w:tcPr>
          <w:p w14:paraId="3536CD2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-.776</w:t>
            </w:r>
          </w:p>
        </w:tc>
        <w:tc>
          <w:tcPr>
            <w:tcW w:w="1077" w:type="dxa"/>
            <w:tcBorders>
              <w:right w:val="single" w:sz="4" w:space="0" w:color="auto"/>
            </w:tcBorders>
            <w:shd w:val="clear" w:color="auto" w:fill="FFFFFF"/>
            <w:vAlign w:val="center"/>
          </w:tcPr>
          <w:p w14:paraId="12687383"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-.096</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C241A1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.750</w:t>
            </w:r>
          </w:p>
        </w:tc>
        <w:tc>
          <w:tcPr>
            <w:tcW w:w="1077" w:type="dxa"/>
            <w:tcBorders>
              <w:left w:val="single" w:sz="4" w:space="0" w:color="auto"/>
            </w:tcBorders>
            <w:shd w:val="clear" w:color="auto" w:fill="FFFFFF"/>
          </w:tcPr>
          <w:p w14:paraId="200ACD36"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33F7E6A7" w14:textId="77777777" w:rsidTr="00883570">
        <w:trPr>
          <w:cantSplit/>
        </w:trPr>
        <w:tc>
          <w:tcPr>
            <w:tcW w:w="1931" w:type="dxa"/>
            <w:shd w:val="clear" w:color="auto" w:fill="FFFFFF"/>
          </w:tcPr>
          <w:p w14:paraId="2111EAAA"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pv5</w:t>
            </w:r>
          </w:p>
        </w:tc>
        <w:tc>
          <w:tcPr>
            <w:tcW w:w="1077" w:type="dxa"/>
            <w:shd w:val="clear" w:color="auto" w:fill="FFFFFF"/>
            <w:vAlign w:val="center"/>
          </w:tcPr>
          <w:p w14:paraId="47642FF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3.6848</w:t>
            </w:r>
          </w:p>
        </w:tc>
        <w:tc>
          <w:tcPr>
            <w:tcW w:w="1077" w:type="dxa"/>
            <w:shd w:val="clear" w:color="auto" w:fill="FFFFFF"/>
            <w:vAlign w:val="center"/>
          </w:tcPr>
          <w:p w14:paraId="6991A12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1.12615</w:t>
            </w:r>
          </w:p>
        </w:tc>
        <w:tc>
          <w:tcPr>
            <w:tcW w:w="1077" w:type="dxa"/>
            <w:shd w:val="clear" w:color="auto" w:fill="FFFFFF"/>
            <w:vAlign w:val="center"/>
          </w:tcPr>
          <w:p w14:paraId="12E111E5"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-.668</w:t>
            </w:r>
          </w:p>
        </w:tc>
        <w:tc>
          <w:tcPr>
            <w:tcW w:w="1077" w:type="dxa"/>
            <w:tcBorders>
              <w:right w:val="single" w:sz="4" w:space="0" w:color="auto"/>
            </w:tcBorders>
            <w:shd w:val="clear" w:color="auto" w:fill="FFFFFF"/>
            <w:vAlign w:val="center"/>
          </w:tcPr>
          <w:p w14:paraId="5F7829C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-.301</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FE86C6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.734</w:t>
            </w:r>
          </w:p>
        </w:tc>
        <w:tc>
          <w:tcPr>
            <w:tcW w:w="1077" w:type="dxa"/>
            <w:tcBorders>
              <w:left w:val="single" w:sz="4" w:space="0" w:color="auto"/>
            </w:tcBorders>
            <w:shd w:val="clear" w:color="auto" w:fill="FFFFFF"/>
          </w:tcPr>
          <w:p w14:paraId="32925C9E"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7F641322" w14:textId="77777777" w:rsidTr="00883570">
        <w:trPr>
          <w:cantSplit/>
        </w:trPr>
        <w:tc>
          <w:tcPr>
            <w:tcW w:w="8393" w:type="dxa"/>
            <w:gridSpan w:val="7"/>
            <w:shd w:val="clear" w:color="auto" w:fill="FFFFFF"/>
          </w:tcPr>
          <w:p w14:paraId="4858528F"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lang w:eastAsia="zh-CN"/>
              </w:rPr>
            </w:pPr>
            <w:r w:rsidRPr="00614A7E">
              <w:rPr>
                <w:rFonts w:ascii="Times New Roman" w:eastAsia="SimSun" w:hAnsi="Times New Roman" w:cs="Times New Roman"/>
                <w:color w:val="000000"/>
                <w:kern w:val="0"/>
                <w:sz w:val="18"/>
                <w:szCs w:val="18"/>
              </w:rPr>
              <w:t>Behavioral intention (</w:t>
            </w:r>
            <w:r>
              <w:rPr>
                <w:rFonts w:ascii="Times New Roman" w:eastAsia="SimSun" w:hAnsi="Times New Roman" w:cs="Times New Roman"/>
                <w:color w:val="000000"/>
                <w:kern w:val="0"/>
                <w:sz w:val="18"/>
                <w:szCs w:val="18"/>
              </w:rPr>
              <w:t>E</w:t>
            </w:r>
            <w:r w:rsidRPr="00614A7E">
              <w:rPr>
                <w:rFonts w:ascii="Times New Roman" w:eastAsia="SimSun" w:hAnsi="Times New Roman" w:cs="Times New Roman"/>
                <w:color w:val="000000"/>
                <w:kern w:val="0"/>
                <w:sz w:val="18"/>
                <w:szCs w:val="18"/>
              </w:rPr>
              <w:t>igenvalue =1.884; Explained variation =62.794%)</w:t>
            </w:r>
          </w:p>
        </w:tc>
      </w:tr>
      <w:tr w:rsidR="003D0A06" w:rsidRPr="005739E4" w14:paraId="56BE8CD3" w14:textId="77777777" w:rsidTr="00883570">
        <w:trPr>
          <w:cantSplit/>
        </w:trPr>
        <w:tc>
          <w:tcPr>
            <w:tcW w:w="1931" w:type="dxa"/>
            <w:shd w:val="clear" w:color="auto" w:fill="FFFFFF"/>
          </w:tcPr>
          <w:p w14:paraId="3D3F01BA"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bi1</w:t>
            </w:r>
          </w:p>
        </w:tc>
        <w:tc>
          <w:tcPr>
            <w:tcW w:w="1077" w:type="dxa"/>
            <w:shd w:val="clear" w:color="auto" w:fill="FFFFFF"/>
            <w:vAlign w:val="center"/>
          </w:tcPr>
          <w:p w14:paraId="3532188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3.6549</w:t>
            </w:r>
          </w:p>
        </w:tc>
        <w:tc>
          <w:tcPr>
            <w:tcW w:w="1077" w:type="dxa"/>
            <w:shd w:val="clear" w:color="auto" w:fill="FFFFFF"/>
            <w:vAlign w:val="center"/>
          </w:tcPr>
          <w:p w14:paraId="5DE3083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FF0000"/>
                <w:kern w:val="0"/>
                <w:sz w:val="18"/>
                <w:szCs w:val="18"/>
                <w:lang w:eastAsia="zh-CN"/>
              </w:rPr>
              <w:t>1.09392</w:t>
            </w:r>
          </w:p>
        </w:tc>
        <w:tc>
          <w:tcPr>
            <w:tcW w:w="1077" w:type="dxa"/>
            <w:shd w:val="clear" w:color="auto" w:fill="FFFFFF"/>
            <w:vAlign w:val="center"/>
          </w:tcPr>
          <w:p w14:paraId="69BE3F4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-.689</w:t>
            </w:r>
          </w:p>
        </w:tc>
        <w:tc>
          <w:tcPr>
            <w:tcW w:w="1077" w:type="dxa"/>
            <w:tcBorders>
              <w:right w:val="single" w:sz="4" w:space="0" w:color="auto"/>
            </w:tcBorders>
            <w:shd w:val="clear" w:color="auto" w:fill="FFFFFF"/>
            <w:vAlign w:val="center"/>
          </w:tcPr>
          <w:p w14:paraId="428D7954"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-.105</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87467C1"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.789</w:t>
            </w:r>
          </w:p>
        </w:tc>
        <w:tc>
          <w:tcPr>
            <w:tcW w:w="1077" w:type="dxa"/>
            <w:tcBorders>
              <w:left w:val="single" w:sz="4" w:space="0" w:color="auto"/>
            </w:tcBorders>
            <w:shd w:val="clear" w:color="auto" w:fill="FFFFFF"/>
          </w:tcPr>
          <w:p w14:paraId="34BD2198"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r w:rsidRPr="005739E4">
              <w:rPr>
                <w:rFonts w:ascii="Times New Roman" w:eastAsia="SimSun" w:hAnsi="Times New Roman" w:cs="Times New Roman"/>
                <w:color w:val="000000"/>
                <w:kern w:val="0"/>
                <w:sz w:val="18"/>
                <w:szCs w:val="18"/>
                <w:lang w:eastAsia="zh-CN"/>
              </w:rPr>
              <w:t>0.702</w:t>
            </w:r>
          </w:p>
        </w:tc>
      </w:tr>
      <w:tr w:rsidR="003D0A06" w:rsidRPr="005739E4" w14:paraId="3555AE90" w14:textId="77777777" w:rsidTr="00883570">
        <w:trPr>
          <w:cantSplit/>
        </w:trPr>
        <w:tc>
          <w:tcPr>
            <w:tcW w:w="1931" w:type="dxa"/>
            <w:shd w:val="clear" w:color="auto" w:fill="FFFFFF"/>
          </w:tcPr>
          <w:p w14:paraId="672D54DD"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bi2</w:t>
            </w:r>
          </w:p>
        </w:tc>
        <w:tc>
          <w:tcPr>
            <w:tcW w:w="1077" w:type="dxa"/>
            <w:shd w:val="clear" w:color="auto" w:fill="FFFFFF"/>
            <w:vAlign w:val="center"/>
          </w:tcPr>
          <w:p w14:paraId="511D96C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3.6467</w:t>
            </w:r>
          </w:p>
        </w:tc>
        <w:tc>
          <w:tcPr>
            <w:tcW w:w="1077" w:type="dxa"/>
            <w:shd w:val="clear" w:color="auto" w:fill="FFFFFF"/>
            <w:vAlign w:val="center"/>
          </w:tcPr>
          <w:p w14:paraId="772EFB41"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1.15085</w:t>
            </w:r>
          </w:p>
        </w:tc>
        <w:tc>
          <w:tcPr>
            <w:tcW w:w="1077" w:type="dxa"/>
            <w:shd w:val="clear" w:color="auto" w:fill="FFFFFF"/>
            <w:vAlign w:val="center"/>
          </w:tcPr>
          <w:p w14:paraId="6069E313"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-.767</w:t>
            </w:r>
          </w:p>
        </w:tc>
        <w:tc>
          <w:tcPr>
            <w:tcW w:w="1077" w:type="dxa"/>
            <w:tcBorders>
              <w:right w:val="single" w:sz="4" w:space="0" w:color="auto"/>
            </w:tcBorders>
            <w:shd w:val="clear" w:color="auto" w:fill="FFFFFF"/>
            <w:vAlign w:val="center"/>
          </w:tcPr>
          <w:p w14:paraId="5939307C"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-.082</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205E40F"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.827</w:t>
            </w:r>
          </w:p>
        </w:tc>
        <w:tc>
          <w:tcPr>
            <w:tcW w:w="1077" w:type="dxa"/>
            <w:tcBorders>
              <w:left w:val="single" w:sz="4" w:space="0" w:color="auto"/>
            </w:tcBorders>
            <w:shd w:val="clear" w:color="auto" w:fill="FFFFFF"/>
          </w:tcPr>
          <w:p w14:paraId="370AD33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r w:rsidR="003D0A06" w:rsidRPr="005739E4" w14:paraId="659B45DA" w14:textId="77777777" w:rsidTr="00883570">
        <w:trPr>
          <w:cantSplit/>
        </w:trPr>
        <w:tc>
          <w:tcPr>
            <w:tcW w:w="1931" w:type="dxa"/>
            <w:shd w:val="clear" w:color="auto" w:fill="FFFFFF"/>
          </w:tcPr>
          <w:p w14:paraId="3316A307" w14:textId="77777777" w:rsidR="003D0A06" w:rsidRPr="005739E4" w:rsidRDefault="003D0A06" w:rsidP="00883570">
            <w:pPr>
              <w:autoSpaceDE w:val="0"/>
              <w:autoSpaceDN w:val="0"/>
              <w:adjustRightInd w:val="0"/>
              <w:spacing w:line="320" w:lineRule="atLeast"/>
              <w:ind w:left="60" w:right="60"/>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bi3</w:t>
            </w:r>
          </w:p>
        </w:tc>
        <w:tc>
          <w:tcPr>
            <w:tcW w:w="1077" w:type="dxa"/>
            <w:shd w:val="clear" w:color="auto" w:fill="FFFFFF"/>
            <w:vAlign w:val="center"/>
          </w:tcPr>
          <w:p w14:paraId="06791FC9"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3.6739</w:t>
            </w:r>
          </w:p>
        </w:tc>
        <w:tc>
          <w:tcPr>
            <w:tcW w:w="1077" w:type="dxa"/>
            <w:shd w:val="clear" w:color="auto" w:fill="FFFFFF"/>
            <w:vAlign w:val="center"/>
          </w:tcPr>
          <w:p w14:paraId="6FC50622"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1.17753</w:t>
            </w:r>
          </w:p>
        </w:tc>
        <w:tc>
          <w:tcPr>
            <w:tcW w:w="1077" w:type="dxa"/>
            <w:shd w:val="clear" w:color="auto" w:fill="FFFFFF"/>
            <w:vAlign w:val="center"/>
          </w:tcPr>
          <w:p w14:paraId="74893551"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-.704</w:t>
            </w:r>
          </w:p>
        </w:tc>
        <w:tc>
          <w:tcPr>
            <w:tcW w:w="1077" w:type="dxa"/>
            <w:tcBorders>
              <w:right w:val="single" w:sz="4" w:space="0" w:color="auto"/>
            </w:tcBorders>
            <w:shd w:val="clear" w:color="auto" w:fill="FFFFFF"/>
            <w:vAlign w:val="center"/>
          </w:tcPr>
          <w:p w14:paraId="4ECF6514"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lang w:eastAsia="zh-CN"/>
              </w:rPr>
              <w:t>-.299</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05658577"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rPr>
            </w:pPr>
            <w:r w:rsidRPr="005739E4">
              <w:rPr>
                <w:rFonts w:ascii="Times New Roman" w:eastAsia="SimSun" w:hAnsi="Times New Roman" w:cs="Times New Roman"/>
                <w:color w:val="000000"/>
                <w:kern w:val="0"/>
                <w:sz w:val="18"/>
                <w:szCs w:val="18"/>
              </w:rPr>
              <w:t>0</w:t>
            </w:r>
            <w:r w:rsidRPr="005739E4">
              <w:rPr>
                <w:rFonts w:ascii="Times New Roman" w:eastAsia="SimSun" w:hAnsi="Times New Roman" w:cs="Times New Roman"/>
                <w:color w:val="000000"/>
                <w:kern w:val="0"/>
                <w:sz w:val="18"/>
                <w:szCs w:val="18"/>
                <w:lang w:eastAsia="zh-CN"/>
              </w:rPr>
              <w:t>.760</w:t>
            </w:r>
          </w:p>
        </w:tc>
        <w:tc>
          <w:tcPr>
            <w:tcW w:w="1077" w:type="dxa"/>
            <w:tcBorders>
              <w:left w:val="single" w:sz="4" w:space="0" w:color="auto"/>
            </w:tcBorders>
            <w:shd w:val="clear" w:color="auto" w:fill="FFFFFF"/>
          </w:tcPr>
          <w:p w14:paraId="22BDC780" w14:textId="77777777" w:rsidR="003D0A06" w:rsidRPr="005739E4" w:rsidRDefault="003D0A06" w:rsidP="00883570">
            <w:pPr>
              <w:autoSpaceDE w:val="0"/>
              <w:autoSpaceDN w:val="0"/>
              <w:adjustRightInd w:val="0"/>
              <w:spacing w:line="320" w:lineRule="atLeast"/>
              <w:ind w:left="60" w:right="60"/>
              <w:jc w:val="right"/>
              <w:rPr>
                <w:rFonts w:ascii="Times New Roman" w:eastAsia="SimSun" w:hAnsi="Times New Roman" w:cs="Times New Roman"/>
                <w:color w:val="000000"/>
                <w:kern w:val="0"/>
                <w:sz w:val="18"/>
                <w:szCs w:val="18"/>
                <w:lang w:eastAsia="zh-CN"/>
              </w:rPr>
            </w:pPr>
          </w:p>
        </w:tc>
      </w:tr>
    </w:tbl>
    <w:p w14:paraId="10D3998F" w14:textId="77777777" w:rsidR="003D0A06" w:rsidRDefault="003D0A06" w:rsidP="003D0A06">
      <w:pPr>
        <w:rPr>
          <w:rFonts w:ascii="Times New Roman" w:hAnsi="Times New Roman" w:cs="Times New Roman"/>
        </w:rPr>
      </w:pPr>
      <w:r>
        <w:rPr>
          <w:rFonts w:ascii="Times New Roman" w:hAnsi="Times New Roman" w:cs="Times New Roman"/>
        </w:rPr>
        <w:t>M: Mean; SD:</w:t>
      </w:r>
      <w:r w:rsidRPr="003A7F56">
        <w:rPr>
          <w:rFonts w:ascii="Times New Roman" w:hAnsi="Times New Roman" w:cs="Times New Roman"/>
        </w:rPr>
        <w:t xml:space="preserve"> standard deviation</w:t>
      </w:r>
      <w:r>
        <w:rPr>
          <w:rFonts w:ascii="Times New Roman" w:hAnsi="Times New Roman" w:cs="Times New Roman"/>
        </w:rPr>
        <w:t xml:space="preserve">; SK: </w:t>
      </w:r>
      <w:r w:rsidRPr="003A7F56">
        <w:rPr>
          <w:rFonts w:ascii="Times New Roman" w:hAnsi="Times New Roman" w:cs="Times New Roman"/>
        </w:rPr>
        <w:t>skewness</w:t>
      </w:r>
      <w:r>
        <w:rPr>
          <w:rFonts w:ascii="Times New Roman" w:hAnsi="Times New Roman" w:cs="Times New Roman"/>
        </w:rPr>
        <w:t xml:space="preserve">; KU: kurtosis; FL: factor loading; C: Cronbach’s </w:t>
      </w:r>
      <w:r w:rsidRPr="003A7F56">
        <w:rPr>
          <w:rFonts w:ascii="Times New Roman" w:eastAsia="SimSun" w:hAnsi="Times New Roman" w:cs="Times New Roman"/>
          <w:i/>
        </w:rPr>
        <w:t>α</w:t>
      </w:r>
    </w:p>
    <w:p w14:paraId="20B6C2DE" w14:textId="77777777" w:rsidR="00996702" w:rsidRPr="003D0A06" w:rsidRDefault="00996702" w:rsidP="002E712F">
      <w:pPr>
        <w:jc w:val="both"/>
        <w:rPr>
          <w:rFonts w:ascii="Times New Roman" w:hAnsi="Times New Roman" w:cs="Times New Roman"/>
        </w:rPr>
      </w:pPr>
    </w:p>
    <w:p w14:paraId="1E5E6FCE"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bCs/>
          <w:color w:val="0A0A0A"/>
          <w:kern w:val="0"/>
          <w:szCs w:val="24"/>
        </w:rPr>
      </w:pPr>
      <w:r w:rsidRPr="00996702">
        <w:rPr>
          <w:rFonts w:ascii="Times New Roman" w:hAnsi="Times New Roman" w:cs="Times New Roman"/>
        </w:rPr>
        <w:t>3.3</w:t>
      </w:r>
      <w:r w:rsidRPr="00996702">
        <w:rPr>
          <w:rFonts w:ascii="Times New Roman" w:eastAsia="PMingLiU" w:hAnsi="Times New Roman" w:cs="Times New Roman"/>
          <w:bCs/>
          <w:color w:val="0A0A0A"/>
          <w:kern w:val="0"/>
          <w:szCs w:val="24"/>
        </w:rPr>
        <w:t xml:space="preserve"> Correlation Analysis</w:t>
      </w:r>
    </w:p>
    <w:p w14:paraId="27F3EB4F"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color w:val="0A0A0A"/>
          <w:kern w:val="0"/>
          <w:szCs w:val="24"/>
        </w:rPr>
      </w:pPr>
      <w:r w:rsidRPr="00996702">
        <w:rPr>
          <w:rFonts w:ascii="Times New Roman" w:eastAsia="PMingLiU" w:hAnsi="Times New Roman" w:cs="Times New Roman"/>
          <w:color w:val="0A0A0A"/>
          <w:kern w:val="0"/>
          <w:szCs w:val="24"/>
        </w:rPr>
        <w:t>To clarify the relationships between the variables, this study employed </w:t>
      </w:r>
      <w:r w:rsidRPr="00996702">
        <w:rPr>
          <w:rFonts w:ascii="Times New Roman" w:eastAsia="PMingLiU" w:hAnsi="Times New Roman" w:cs="Times New Roman"/>
          <w:bCs/>
          <w:color w:val="0A0A0A"/>
          <w:kern w:val="0"/>
          <w:szCs w:val="24"/>
        </w:rPr>
        <w:t>Pearson correlation coefficients</w:t>
      </w:r>
      <w:r w:rsidRPr="00996702">
        <w:rPr>
          <w:rFonts w:ascii="Times New Roman" w:eastAsia="PMingLiU" w:hAnsi="Times New Roman" w:cs="Times New Roman"/>
          <w:color w:val="0A0A0A"/>
          <w:kern w:val="0"/>
          <w:szCs w:val="24"/>
        </w:rPr>
        <w:t>. The results are presented in </w:t>
      </w:r>
      <w:r w:rsidRPr="00996702">
        <w:rPr>
          <w:rFonts w:ascii="Times New Roman" w:eastAsia="PMingLiU" w:hAnsi="Times New Roman" w:cs="Times New Roman"/>
          <w:bCs/>
          <w:color w:val="0A0A0A"/>
          <w:kern w:val="0"/>
          <w:szCs w:val="24"/>
        </w:rPr>
        <w:t>Table 3</w:t>
      </w:r>
      <w:r w:rsidRPr="00996702">
        <w:rPr>
          <w:rFonts w:ascii="Times New Roman" w:eastAsia="PMingLiU" w:hAnsi="Times New Roman" w:cs="Times New Roman"/>
          <w:color w:val="0A0A0A"/>
          <w:kern w:val="0"/>
          <w:szCs w:val="24"/>
        </w:rPr>
        <w:t>. The findings indicate that all variables are significantly and positively correlated. Specifically, </w:t>
      </w:r>
      <w:r w:rsidRPr="00996702">
        <w:rPr>
          <w:rFonts w:ascii="Times New Roman" w:eastAsia="PMingLiU" w:hAnsi="Times New Roman" w:cs="Times New Roman"/>
          <w:bCs/>
          <w:color w:val="0A0A0A"/>
          <w:kern w:val="0"/>
          <w:szCs w:val="24"/>
        </w:rPr>
        <w:t>novelty</w:t>
      </w:r>
      <w:r w:rsidRPr="00996702">
        <w:rPr>
          <w:rFonts w:ascii="Times New Roman" w:eastAsia="PMingLiU" w:hAnsi="Times New Roman" w:cs="Times New Roman"/>
          <w:color w:val="0A0A0A"/>
          <w:kern w:val="0"/>
          <w:szCs w:val="24"/>
        </w:rPr>
        <w:t> is positively correlated with familiarity (r = 0.735), hedonic value (r = 0.715), and behavioral intention (r = 0.683). </w:t>
      </w:r>
      <w:r w:rsidRPr="00996702">
        <w:rPr>
          <w:rFonts w:ascii="Times New Roman" w:eastAsia="PMingLiU" w:hAnsi="Times New Roman" w:cs="Times New Roman"/>
          <w:bCs/>
          <w:color w:val="0A0A0A"/>
          <w:kern w:val="0"/>
          <w:szCs w:val="24"/>
        </w:rPr>
        <w:t>Familiarity</w:t>
      </w:r>
      <w:r w:rsidRPr="00996702">
        <w:rPr>
          <w:rFonts w:ascii="Times New Roman" w:eastAsia="PMingLiU" w:hAnsi="Times New Roman" w:cs="Times New Roman"/>
          <w:color w:val="0A0A0A"/>
          <w:kern w:val="0"/>
          <w:szCs w:val="24"/>
        </w:rPr>
        <w:t> shows a positive correlation with hedonic value (r = 0.693) and behavioral intention (r = 0.717). Finally, </w:t>
      </w:r>
      <w:r w:rsidRPr="00996702">
        <w:rPr>
          <w:rFonts w:ascii="Times New Roman" w:eastAsia="PMingLiU" w:hAnsi="Times New Roman" w:cs="Times New Roman"/>
          <w:bCs/>
          <w:color w:val="0A0A0A"/>
          <w:kern w:val="0"/>
          <w:szCs w:val="24"/>
        </w:rPr>
        <w:t>hedonic value</w:t>
      </w:r>
      <w:r w:rsidRPr="00996702">
        <w:rPr>
          <w:rFonts w:ascii="Times New Roman" w:eastAsia="PMingLiU" w:hAnsi="Times New Roman" w:cs="Times New Roman"/>
          <w:color w:val="0A0A0A"/>
          <w:kern w:val="0"/>
          <w:szCs w:val="24"/>
        </w:rPr>
        <w:t> is positively correlated with </w:t>
      </w:r>
      <w:r w:rsidRPr="00996702">
        <w:rPr>
          <w:rFonts w:ascii="Times New Roman" w:eastAsia="PMingLiU" w:hAnsi="Times New Roman" w:cs="Times New Roman"/>
          <w:bCs/>
          <w:color w:val="0A0A0A"/>
          <w:kern w:val="0"/>
          <w:szCs w:val="24"/>
        </w:rPr>
        <w:t>behavioral intention</w:t>
      </w:r>
      <w:r w:rsidRPr="00996702">
        <w:rPr>
          <w:rFonts w:ascii="Times New Roman" w:eastAsia="PMingLiU" w:hAnsi="Times New Roman" w:cs="Times New Roman"/>
          <w:color w:val="0A0A0A"/>
          <w:kern w:val="0"/>
          <w:szCs w:val="24"/>
        </w:rPr>
        <w:t> (r = 0.757). Based on these results, the study proceeded with regression analysis.</w:t>
      </w:r>
    </w:p>
    <w:p w14:paraId="5396F563" w14:textId="77777777" w:rsidR="00996702" w:rsidRDefault="00996702" w:rsidP="00996702">
      <w:pPr>
        <w:widowControl/>
        <w:shd w:val="clear" w:color="auto" w:fill="FFFFFF"/>
        <w:spacing w:line="360" w:lineRule="atLeast"/>
        <w:jc w:val="both"/>
        <w:rPr>
          <w:rFonts w:ascii="Times New Roman" w:eastAsia="PMingLiU" w:hAnsi="Times New Roman" w:cs="Times New Roman"/>
          <w:bCs/>
          <w:color w:val="0A0A0A"/>
          <w:kern w:val="0"/>
          <w:szCs w:val="24"/>
        </w:rPr>
      </w:pPr>
    </w:p>
    <w:p w14:paraId="6150BFF0"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color w:val="0A0A0A"/>
          <w:kern w:val="0"/>
          <w:szCs w:val="24"/>
        </w:rPr>
      </w:pPr>
      <w:r w:rsidRPr="00A14FC9">
        <w:rPr>
          <w:rFonts w:ascii="Times New Roman" w:eastAsia="PMingLiU" w:hAnsi="Times New Roman" w:cs="Times New Roman"/>
          <w:bCs/>
          <w:color w:val="0000CC"/>
          <w:kern w:val="0"/>
          <w:szCs w:val="24"/>
        </w:rPr>
        <w:t>Table 3</w:t>
      </w:r>
      <w:r w:rsidR="00A14FC9" w:rsidRPr="00A14FC9">
        <w:rPr>
          <w:rFonts w:ascii="Times New Roman" w:eastAsia="PMingLiU" w:hAnsi="Times New Roman" w:cs="Times New Roman"/>
          <w:bCs/>
          <w:color w:val="0000CC"/>
          <w:kern w:val="0"/>
          <w:szCs w:val="24"/>
        </w:rPr>
        <w:t>.</w:t>
      </w:r>
      <w:r w:rsidRPr="00996702">
        <w:rPr>
          <w:rFonts w:ascii="Times New Roman" w:eastAsia="PMingLiU" w:hAnsi="Times New Roman" w:cs="Times New Roman"/>
          <w:bCs/>
          <w:color w:val="0A0A0A"/>
          <w:kern w:val="0"/>
          <w:szCs w:val="24"/>
        </w:rPr>
        <w:t xml:space="preserve"> Correlation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2"/>
        <w:gridCol w:w="973"/>
        <w:gridCol w:w="973"/>
        <w:gridCol w:w="973"/>
        <w:gridCol w:w="973"/>
        <w:gridCol w:w="973"/>
        <w:gridCol w:w="973"/>
      </w:tblGrid>
      <w:tr w:rsidR="00996702" w:rsidRPr="00996702" w14:paraId="22495C0D" w14:textId="77777777" w:rsidTr="00996702">
        <w:tc>
          <w:tcPr>
            <w:tcW w:w="0" w:type="auto"/>
            <w:hideMark/>
          </w:tcPr>
          <w:p w14:paraId="71E04662"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Variables</w:t>
            </w:r>
          </w:p>
        </w:tc>
        <w:tc>
          <w:tcPr>
            <w:tcW w:w="973" w:type="dxa"/>
            <w:hideMark/>
          </w:tcPr>
          <w:p w14:paraId="43F90288"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Mean</w:t>
            </w:r>
          </w:p>
        </w:tc>
        <w:tc>
          <w:tcPr>
            <w:tcW w:w="973" w:type="dxa"/>
            <w:hideMark/>
          </w:tcPr>
          <w:p w14:paraId="42E2E8A8"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SD</w:t>
            </w:r>
          </w:p>
        </w:tc>
        <w:tc>
          <w:tcPr>
            <w:tcW w:w="973" w:type="dxa"/>
            <w:hideMark/>
          </w:tcPr>
          <w:p w14:paraId="1604594A"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1</w:t>
            </w:r>
          </w:p>
        </w:tc>
        <w:tc>
          <w:tcPr>
            <w:tcW w:w="973" w:type="dxa"/>
            <w:hideMark/>
          </w:tcPr>
          <w:p w14:paraId="3FE220B5"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2</w:t>
            </w:r>
          </w:p>
        </w:tc>
        <w:tc>
          <w:tcPr>
            <w:tcW w:w="973" w:type="dxa"/>
            <w:hideMark/>
          </w:tcPr>
          <w:p w14:paraId="610D9BC4"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3</w:t>
            </w:r>
          </w:p>
        </w:tc>
        <w:tc>
          <w:tcPr>
            <w:tcW w:w="973" w:type="dxa"/>
            <w:hideMark/>
          </w:tcPr>
          <w:p w14:paraId="621D8A23" w14:textId="77777777" w:rsidR="00996702" w:rsidRPr="00996702" w:rsidRDefault="00996702" w:rsidP="00996702">
            <w:pPr>
              <w:widowControl/>
              <w:spacing w:line="330" w:lineRule="atLeast"/>
              <w:jc w:val="center"/>
              <w:rPr>
                <w:rFonts w:ascii="Times New Roman" w:eastAsia="PMingLiU" w:hAnsi="Times New Roman" w:cs="Times New Roman"/>
                <w:bCs/>
                <w:kern w:val="0"/>
                <w:sz w:val="21"/>
                <w:szCs w:val="21"/>
              </w:rPr>
            </w:pPr>
            <w:r w:rsidRPr="00996702">
              <w:rPr>
                <w:rFonts w:ascii="Times New Roman" w:eastAsia="PMingLiU" w:hAnsi="Times New Roman" w:cs="Times New Roman"/>
                <w:bCs/>
                <w:kern w:val="0"/>
                <w:sz w:val="21"/>
                <w:szCs w:val="21"/>
              </w:rPr>
              <w:t>4</w:t>
            </w:r>
          </w:p>
        </w:tc>
      </w:tr>
      <w:tr w:rsidR="00996702" w:rsidRPr="00996702" w14:paraId="5F13A75C" w14:textId="77777777" w:rsidTr="00996702">
        <w:tc>
          <w:tcPr>
            <w:tcW w:w="0" w:type="auto"/>
            <w:hideMark/>
          </w:tcPr>
          <w:p w14:paraId="735D1172"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 Familiarity</w:t>
            </w:r>
          </w:p>
        </w:tc>
        <w:tc>
          <w:tcPr>
            <w:tcW w:w="973" w:type="dxa"/>
            <w:hideMark/>
          </w:tcPr>
          <w:p w14:paraId="5473417E"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11.17</w:t>
            </w:r>
          </w:p>
        </w:tc>
        <w:tc>
          <w:tcPr>
            <w:tcW w:w="973" w:type="dxa"/>
            <w:hideMark/>
          </w:tcPr>
          <w:p w14:paraId="64A45B0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2.93</w:t>
            </w:r>
          </w:p>
        </w:tc>
        <w:tc>
          <w:tcPr>
            <w:tcW w:w="973" w:type="dxa"/>
            <w:hideMark/>
          </w:tcPr>
          <w:p w14:paraId="10444C9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273A45A5"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c>
          <w:tcPr>
            <w:tcW w:w="973" w:type="dxa"/>
            <w:hideMark/>
          </w:tcPr>
          <w:p w14:paraId="018EA529"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c>
          <w:tcPr>
            <w:tcW w:w="973" w:type="dxa"/>
            <w:hideMark/>
          </w:tcPr>
          <w:p w14:paraId="5862BDAE"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r>
      <w:tr w:rsidR="00996702" w:rsidRPr="00996702" w14:paraId="55ADCF22" w14:textId="77777777" w:rsidTr="00996702">
        <w:tc>
          <w:tcPr>
            <w:tcW w:w="0" w:type="auto"/>
            <w:hideMark/>
          </w:tcPr>
          <w:p w14:paraId="10084FFD"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 Novelty</w:t>
            </w:r>
          </w:p>
        </w:tc>
        <w:tc>
          <w:tcPr>
            <w:tcW w:w="973" w:type="dxa"/>
            <w:hideMark/>
          </w:tcPr>
          <w:p w14:paraId="29F14F0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11.08</w:t>
            </w:r>
          </w:p>
        </w:tc>
        <w:tc>
          <w:tcPr>
            <w:tcW w:w="973" w:type="dxa"/>
            <w:hideMark/>
          </w:tcPr>
          <w:p w14:paraId="2971F9F7"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2.76</w:t>
            </w:r>
          </w:p>
        </w:tc>
        <w:tc>
          <w:tcPr>
            <w:tcW w:w="973" w:type="dxa"/>
            <w:hideMark/>
          </w:tcPr>
          <w:p w14:paraId="148F4F9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0.735**</w:t>
            </w:r>
          </w:p>
        </w:tc>
        <w:tc>
          <w:tcPr>
            <w:tcW w:w="973" w:type="dxa"/>
            <w:hideMark/>
          </w:tcPr>
          <w:p w14:paraId="58EC81E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043F9FE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c>
          <w:tcPr>
            <w:tcW w:w="973" w:type="dxa"/>
            <w:hideMark/>
          </w:tcPr>
          <w:p w14:paraId="17E56058" w14:textId="77777777" w:rsidR="00996702" w:rsidRPr="00996702" w:rsidRDefault="00996702" w:rsidP="00996702">
            <w:pPr>
              <w:widowControl/>
              <w:spacing w:line="330" w:lineRule="atLeast"/>
              <w:jc w:val="center"/>
              <w:rPr>
                <w:rFonts w:ascii="Times New Roman" w:eastAsia="Times New Roman" w:hAnsi="Times New Roman" w:cs="Times New Roman"/>
                <w:kern w:val="0"/>
                <w:sz w:val="20"/>
                <w:szCs w:val="20"/>
              </w:rPr>
            </w:pPr>
          </w:p>
        </w:tc>
      </w:tr>
      <w:tr w:rsidR="00996702" w:rsidRPr="00996702" w14:paraId="0678E796" w14:textId="77777777" w:rsidTr="00996702">
        <w:tc>
          <w:tcPr>
            <w:tcW w:w="0" w:type="auto"/>
            <w:hideMark/>
          </w:tcPr>
          <w:p w14:paraId="07F029EA"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3. Hedonic Value</w:t>
            </w:r>
          </w:p>
        </w:tc>
        <w:tc>
          <w:tcPr>
            <w:tcW w:w="973" w:type="dxa"/>
            <w:hideMark/>
          </w:tcPr>
          <w:p w14:paraId="2384B254"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18.45</w:t>
            </w:r>
          </w:p>
        </w:tc>
        <w:tc>
          <w:tcPr>
            <w:tcW w:w="973" w:type="dxa"/>
            <w:hideMark/>
          </w:tcPr>
          <w:p w14:paraId="34B9FC76"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4.23</w:t>
            </w:r>
          </w:p>
        </w:tc>
        <w:tc>
          <w:tcPr>
            <w:tcW w:w="973" w:type="dxa"/>
            <w:hideMark/>
          </w:tcPr>
          <w:p w14:paraId="5E16FA54"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0.693**</w:t>
            </w:r>
          </w:p>
        </w:tc>
        <w:tc>
          <w:tcPr>
            <w:tcW w:w="973" w:type="dxa"/>
            <w:hideMark/>
          </w:tcPr>
          <w:p w14:paraId="328E62F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0.715**</w:t>
            </w:r>
          </w:p>
        </w:tc>
        <w:tc>
          <w:tcPr>
            <w:tcW w:w="973" w:type="dxa"/>
            <w:hideMark/>
          </w:tcPr>
          <w:p w14:paraId="1B76D67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c>
          <w:tcPr>
            <w:tcW w:w="973" w:type="dxa"/>
            <w:hideMark/>
          </w:tcPr>
          <w:p w14:paraId="390EC3C3"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p>
        </w:tc>
      </w:tr>
      <w:tr w:rsidR="00996702" w:rsidRPr="00996702" w14:paraId="2A956884" w14:textId="77777777" w:rsidTr="00996702">
        <w:tc>
          <w:tcPr>
            <w:tcW w:w="0" w:type="auto"/>
            <w:hideMark/>
          </w:tcPr>
          <w:p w14:paraId="67590D80" w14:textId="77777777" w:rsidR="00996702" w:rsidRPr="00996702" w:rsidRDefault="00996702" w:rsidP="00996702">
            <w:pPr>
              <w:widowControl/>
              <w:spacing w:line="330" w:lineRule="atLeast"/>
              <w:jc w:val="both"/>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4. Behavioral Intention</w:t>
            </w:r>
          </w:p>
        </w:tc>
        <w:tc>
          <w:tcPr>
            <w:tcW w:w="973" w:type="dxa"/>
            <w:hideMark/>
          </w:tcPr>
          <w:p w14:paraId="5E67E78D"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14.72</w:t>
            </w:r>
          </w:p>
        </w:tc>
        <w:tc>
          <w:tcPr>
            <w:tcW w:w="973" w:type="dxa"/>
            <w:hideMark/>
          </w:tcPr>
          <w:p w14:paraId="532AF652"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3.47</w:t>
            </w:r>
          </w:p>
        </w:tc>
        <w:tc>
          <w:tcPr>
            <w:tcW w:w="973" w:type="dxa"/>
            <w:hideMark/>
          </w:tcPr>
          <w:p w14:paraId="3238896C"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0.717**</w:t>
            </w:r>
          </w:p>
        </w:tc>
        <w:tc>
          <w:tcPr>
            <w:tcW w:w="973" w:type="dxa"/>
            <w:hideMark/>
          </w:tcPr>
          <w:p w14:paraId="3DFCC1B6"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0.683**</w:t>
            </w:r>
          </w:p>
        </w:tc>
        <w:tc>
          <w:tcPr>
            <w:tcW w:w="973" w:type="dxa"/>
            <w:hideMark/>
          </w:tcPr>
          <w:p w14:paraId="24A035EA"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0.757**</w:t>
            </w:r>
          </w:p>
        </w:tc>
        <w:tc>
          <w:tcPr>
            <w:tcW w:w="973" w:type="dxa"/>
            <w:hideMark/>
          </w:tcPr>
          <w:p w14:paraId="314120D5" w14:textId="77777777" w:rsidR="00996702" w:rsidRPr="00996702" w:rsidRDefault="00996702" w:rsidP="00996702">
            <w:pPr>
              <w:widowControl/>
              <w:spacing w:line="330" w:lineRule="atLeast"/>
              <w:jc w:val="center"/>
              <w:rPr>
                <w:rFonts w:ascii="Times New Roman" w:eastAsia="PMingLiU" w:hAnsi="Times New Roman" w:cs="Times New Roman"/>
                <w:color w:val="0A0A0A"/>
                <w:kern w:val="0"/>
                <w:sz w:val="21"/>
                <w:szCs w:val="21"/>
              </w:rPr>
            </w:pPr>
            <w:r w:rsidRPr="00996702">
              <w:rPr>
                <w:rFonts w:ascii="Times New Roman" w:eastAsia="PMingLiU" w:hAnsi="Times New Roman" w:cs="Times New Roman"/>
                <w:color w:val="0A0A0A"/>
                <w:kern w:val="0"/>
                <w:sz w:val="21"/>
                <w:szCs w:val="21"/>
              </w:rPr>
              <w:t>1</w:t>
            </w:r>
          </w:p>
        </w:tc>
      </w:tr>
    </w:tbl>
    <w:p w14:paraId="40D76153" w14:textId="77777777" w:rsidR="00996702" w:rsidRPr="00996702" w:rsidRDefault="00996702" w:rsidP="00996702">
      <w:pPr>
        <w:widowControl/>
        <w:shd w:val="clear" w:color="auto" w:fill="FFFFFF"/>
        <w:spacing w:line="360" w:lineRule="atLeast"/>
        <w:jc w:val="both"/>
        <w:rPr>
          <w:rFonts w:ascii="Times New Roman" w:eastAsia="PMingLiU" w:hAnsi="Times New Roman" w:cs="Times New Roman"/>
          <w:kern w:val="0"/>
          <w:szCs w:val="24"/>
        </w:rPr>
      </w:pPr>
      <w:r w:rsidRPr="00996702">
        <w:rPr>
          <w:rFonts w:ascii="Times New Roman" w:eastAsia="PMingLiU" w:hAnsi="Times New Roman" w:cs="Times New Roman"/>
          <w:i/>
          <w:iCs/>
          <w:kern w:val="0"/>
          <w:szCs w:val="24"/>
        </w:rPr>
        <w:lastRenderedPageBreak/>
        <w:t>*p &lt; 0.05, **p &lt; 0.01</w:t>
      </w:r>
    </w:p>
    <w:p w14:paraId="21BD9109" w14:textId="77777777" w:rsidR="00996702" w:rsidRDefault="00996702" w:rsidP="00996702">
      <w:pPr>
        <w:jc w:val="both"/>
        <w:rPr>
          <w:rFonts w:ascii="Times New Roman" w:hAnsi="Times New Roman" w:cs="Times New Roman"/>
        </w:rPr>
      </w:pPr>
    </w:p>
    <w:p w14:paraId="0071BE9F" w14:textId="77777777" w:rsidR="00A25460" w:rsidRPr="00A25460" w:rsidRDefault="00A25460" w:rsidP="00A25460">
      <w:pPr>
        <w:widowControl/>
        <w:rPr>
          <w:rFonts w:ascii="Times New Roman" w:eastAsia="PMingLiU" w:hAnsi="Times New Roman" w:cs="Times New Roman"/>
          <w:kern w:val="0"/>
          <w:szCs w:val="24"/>
        </w:rPr>
      </w:pPr>
      <w:r w:rsidRPr="00A25460">
        <w:rPr>
          <w:rFonts w:ascii="Times New Roman" w:hAnsi="Times New Roman" w:cs="Times New Roman"/>
        </w:rPr>
        <w:t>3.4</w:t>
      </w:r>
      <w:r w:rsidRPr="00A25460">
        <w:rPr>
          <w:rFonts w:ascii="Times New Roman" w:eastAsia="PMingLiU" w:hAnsi="Times New Roman" w:cs="Times New Roman"/>
          <w:kern w:val="0"/>
          <w:szCs w:val="24"/>
        </w:rPr>
        <w:t xml:space="preserve"> Regression Analysis </w:t>
      </w:r>
    </w:p>
    <w:p w14:paraId="26AA7DA7" w14:textId="77777777" w:rsidR="00A25460" w:rsidRPr="00A25460" w:rsidRDefault="00A25460" w:rsidP="00A25460">
      <w:pPr>
        <w:widowControl/>
        <w:jc w:val="both"/>
        <w:rPr>
          <w:rFonts w:ascii="Times New Roman" w:eastAsia="PMingLiU" w:hAnsi="Times New Roman" w:cs="Times New Roman"/>
          <w:kern w:val="0"/>
          <w:szCs w:val="24"/>
        </w:rPr>
      </w:pPr>
      <w:r w:rsidRPr="00A25460">
        <w:rPr>
          <w:rFonts w:ascii="Times New Roman" w:eastAsia="PMingLiU" w:hAnsi="Times New Roman" w:cs="Times New Roman"/>
          <w:kern w:val="0"/>
          <w:szCs w:val="24"/>
        </w:rPr>
        <w:t xml:space="preserve">According to the research hypotheses, this study involves two dependent variables, necessitating two regression models. The first model examines the impact of </w:t>
      </w:r>
      <w:r w:rsidRPr="00A25460">
        <w:rPr>
          <w:rFonts w:ascii="Times New Roman" w:eastAsia="PMingLiU" w:hAnsi="Times New Roman" w:cs="Times New Roman"/>
          <w:bCs/>
          <w:kern w:val="0"/>
          <w:szCs w:val="24"/>
        </w:rPr>
        <w:t>novelty</w:t>
      </w:r>
      <w:r w:rsidRPr="00A25460">
        <w:rPr>
          <w:rFonts w:ascii="Times New Roman" w:eastAsia="PMingLiU" w:hAnsi="Times New Roman" w:cs="Times New Roman"/>
          <w:kern w:val="0"/>
          <w:szCs w:val="24"/>
        </w:rPr>
        <w:t xml:space="preserve"> and </w:t>
      </w:r>
      <w:r w:rsidRPr="00A25460">
        <w:rPr>
          <w:rFonts w:ascii="Times New Roman" w:eastAsia="PMingLiU" w:hAnsi="Times New Roman" w:cs="Times New Roman"/>
          <w:bCs/>
          <w:kern w:val="0"/>
          <w:szCs w:val="24"/>
        </w:rPr>
        <w:t>familiarity</w:t>
      </w:r>
      <w:r w:rsidRPr="00A25460">
        <w:rPr>
          <w:rFonts w:ascii="Times New Roman" w:eastAsia="PMingLiU" w:hAnsi="Times New Roman" w:cs="Times New Roman"/>
          <w:kern w:val="0"/>
          <w:szCs w:val="24"/>
        </w:rPr>
        <w:t xml:space="preserve"> on </w:t>
      </w:r>
      <w:r w:rsidRPr="00A25460">
        <w:rPr>
          <w:rFonts w:ascii="Times New Roman" w:eastAsia="PMingLiU" w:hAnsi="Times New Roman" w:cs="Times New Roman"/>
          <w:bCs/>
          <w:kern w:val="0"/>
          <w:szCs w:val="24"/>
        </w:rPr>
        <w:t>hedonic value</w:t>
      </w:r>
      <w:r w:rsidRPr="00A25460">
        <w:rPr>
          <w:rFonts w:ascii="Times New Roman" w:eastAsia="PMingLiU" w:hAnsi="Times New Roman" w:cs="Times New Roman"/>
          <w:kern w:val="0"/>
          <w:szCs w:val="24"/>
        </w:rPr>
        <w:t xml:space="preserve">, while the second examines the impact of </w:t>
      </w:r>
      <w:r w:rsidRPr="00A25460">
        <w:rPr>
          <w:rFonts w:ascii="Times New Roman" w:eastAsia="PMingLiU" w:hAnsi="Times New Roman" w:cs="Times New Roman"/>
          <w:bCs/>
          <w:kern w:val="0"/>
          <w:szCs w:val="24"/>
        </w:rPr>
        <w:t>novelty</w:t>
      </w:r>
      <w:r w:rsidRPr="00A25460">
        <w:rPr>
          <w:rFonts w:ascii="Times New Roman" w:eastAsia="PMingLiU" w:hAnsi="Times New Roman" w:cs="Times New Roman"/>
          <w:kern w:val="0"/>
          <w:szCs w:val="24"/>
        </w:rPr>
        <w:t xml:space="preserve">, </w:t>
      </w:r>
      <w:r w:rsidRPr="00A25460">
        <w:rPr>
          <w:rFonts w:ascii="Times New Roman" w:eastAsia="PMingLiU" w:hAnsi="Times New Roman" w:cs="Times New Roman"/>
          <w:bCs/>
          <w:kern w:val="0"/>
          <w:szCs w:val="24"/>
        </w:rPr>
        <w:t>familiarity</w:t>
      </w:r>
      <w:r w:rsidRPr="00A25460">
        <w:rPr>
          <w:rFonts w:ascii="Times New Roman" w:eastAsia="PMingLiU" w:hAnsi="Times New Roman" w:cs="Times New Roman"/>
          <w:kern w:val="0"/>
          <w:szCs w:val="24"/>
        </w:rPr>
        <w:t xml:space="preserve">, and </w:t>
      </w:r>
      <w:r w:rsidRPr="00A25460">
        <w:rPr>
          <w:rFonts w:ascii="Times New Roman" w:eastAsia="PMingLiU" w:hAnsi="Times New Roman" w:cs="Times New Roman"/>
          <w:bCs/>
          <w:kern w:val="0"/>
          <w:szCs w:val="24"/>
        </w:rPr>
        <w:t>hedonic value</w:t>
      </w:r>
      <w:r w:rsidRPr="00A25460">
        <w:rPr>
          <w:rFonts w:ascii="Times New Roman" w:eastAsia="PMingLiU" w:hAnsi="Times New Roman" w:cs="Times New Roman"/>
          <w:kern w:val="0"/>
          <w:szCs w:val="24"/>
        </w:rPr>
        <w:t xml:space="preserve"> on </w:t>
      </w:r>
      <w:r w:rsidRPr="00A25460">
        <w:rPr>
          <w:rFonts w:ascii="Times New Roman" w:eastAsia="PMingLiU" w:hAnsi="Times New Roman" w:cs="Times New Roman"/>
          <w:bCs/>
          <w:kern w:val="0"/>
          <w:szCs w:val="24"/>
        </w:rPr>
        <w:t>behavioral intention</w:t>
      </w:r>
      <w:r w:rsidRPr="00A25460">
        <w:rPr>
          <w:rFonts w:ascii="Times New Roman" w:eastAsia="PMingLiU" w:hAnsi="Times New Roman" w:cs="Times New Roman"/>
          <w:kern w:val="0"/>
          <w:szCs w:val="24"/>
        </w:rPr>
        <w:t xml:space="preserve">. The analysis results are presented in </w:t>
      </w:r>
      <w:r w:rsidRPr="00A25460">
        <w:rPr>
          <w:rFonts w:ascii="Times New Roman" w:eastAsia="PMingLiU" w:hAnsi="Times New Roman" w:cs="Times New Roman"/>
          <w:bCs/>
          <w:color w:val="0000CC"/>
          <w:kern w:val="0"/>
          <w:szCs w:val="24"/>
        </w:rPr>
        <w:t>Table 4</w:t>
      </w:r>
      <w:r w:rsidRPr="00A25460">
        <w:rPr>
          <w:rFonts w:ascii="Times New Roman" w:eastAsia="PMingLiU" w:hAnsi="Times New Roman" w:cs="Times New Roman"/>
          <w:color w:val="0000CC"/>
          <w:kern w:val="0"/>
          <w:szCs w:val="24"/>
        </w:rPr>
        <w:t xml:space="preserve"> and </w:t>
      </w:r>
      <w:r w:rsidRPr="00A25460">
        <w:rPr>
          <w:rFonts w:ascii="Times New Roman" w:eastAsia="PMingLiU" w:hAnsi="Times New Roman" w:cs="Times New Roman"/>
          <w:bCs/>
          <w:color w:val="0000CC"/>
          <w:kern w:val="0"/>
          <w:szCs w:val="24"/>
        </w:rPr>
        <w:t>Figure 2</w:t>
      </w:r>
      <w:r w:rsidRPr="00A25460">
        <w:rPr>
          <w:rFonts w:ascii="Times New Roman" w:eastAsia="PMingLiU" w:hAnsi="Times New Roman" w:cs="Times New Roman"/>
          <w:kern w:val="0"/>
          <w:szCs w:val="24"/>
        </w:rPr>
        <w:t>. </w:t>
      </w:r>
    </w:p>
    <w:p w14:paraId="75A349BB" w14:textId="77777777" w:rsidR="00D54EE9" w:rsidRPr="00D54EE9" w:rsidRDefault="00B46A6A" w:rsidP="00D54EE9">
      <w:pPr>
        <w:jc w:val="both"/>
        <w:rPr>
          <w:rFonts w:ascii="Times New Roman" w:eastAsia="PMingLiU" w:hAnsi="Times New Roman" w:cs="Times New Roman"/>
          <w:kern w:val="0"/>
          <w:szCs w:val="24"/>
        </w:rPr>
      </w:pPr>
      <w:r>
        <w:rPr>
          <w:rFonts w:ascii="Times New Roman" w:eastAsia="PMingLiU" w:hAnsi="Times New Roman" w:cs="Times New Roman" w:hint="eastAsia"/>
          <w:kern w:val="0"/>
          <w:szCs w:val="24"/>
        </w:rPr>
        <w:t xml:space="preserve">    </w:t>
      </w:r>
      <w:r w:rsidR="00D54EE9" w:rsidRPr="00D54EE9">
        <w:rPr>
          <w:rFonts w:ascii="Times New Roman" w:eastAsia="PMingLiU" w:hAnsi="Times New Roman" w:cs="Times New Roman"/>
          <w:kern w:val="0"/>
          <w:szCs w:val="24"/>
        </w:rPr>
        <w:t>In Model 1, the model fit was good (F value = 415, p = 0.000), with a VIF (variance inflation factor) of 1 (the theoretical recommended value is VIF &lt; 10), indicating that the collinearity problem was not serious. The test results showed that novelty (β = 0.447; t = 8.844) and familiarity (β = 0.364; t = 7.213) had significant and positive effects on hedonic value. Hypotheses 2 and 4 were statistically supported. Respondents' novelty and familiarity could effectively predict 57.2% of the variance in hedonic value.</w:t>
      </w:r>
    </w:p>
    <w:p w14:paraId="14507D04" w14:textId="77777777" w:rsidR="00146C40" w:rsidRPr="00D54EE9" w:rsidRDefault="00146C40" w:rsidP="00D54EE9">
      <w:pPr>
        <w:jc w:val="both"/>
        <w:rPr>
          <w:rFonts w:ascii="Times New Roman" w:eastAsia="PMingLiU" w:hAnsi="Times New Roman" w:cs="Times New Roman"/>
          <w:kern w:val="0"/>
          <w:szCs w:val="24"/>
        </w:rPr>
      </w:pPr>
    </w:p>
    <w:p w14:paraId="6ED8B7E0" w14:textId="77777777" w:rsidR="00A25460" w:rsidRDefault="00B46A6A" w:rsidP="00D54EE9">
      <w:pPr>
        <w:jc w:val="both"/>
        <w:rPr>
          <w:rFonts w:ascii="Times New Roman" w:eastAsia="PMingLiU" w:hAnsi="Times New Roman" w:cs="Times New Roman"/>
          <w:kern w:val="0"/>
          <w:szCs w:val="24"/>
        </w:rPr>
      </w:pPr>
      <w:r>
        <w:rPr>
          <w:rFonts w:ascii="Times New Roman" w:eastAsia="PMingLiU" w:hAnsi="Times New Roman" w:cs="Times New Roman" w:hint="eastAsia"/>
          <w:kern w:val="0"/>
          <w:szCs w:val="24"/>
        </w:rPr>
        <w:t xml:space="preserve">    </w:t>
      </w:r>
      <w:r w:rsidR="00D54EE9" w:rsidRPr="00D54EE9">
        <w:rPr>
          <w:rFonts w:ascii="Times New Roman" w:eastAsia="PMingLiU" w:hAnsi="Times New Roman" w:cs="Times New Roman"/>
          <w:kern w:val="0"/>
          <w:szCs w:val="24"/>
        </w:rPr>
        <w:t>In Model 2, the model fit was good (F value = 519, p = 0.000), with a VIF of 2.335 - 2.641 (the theoretical recommended value is VIF &lt; 10), indicating that the collinearity problem was not serious. The test results showed that respondents' novelty (β = 0.140; t = 2.278), familiarity (β = 0.305; t = 6.261), and hedonic value (β = 0.446; t = 9.423) all had significant and positive effects on behavioral intention. Hypotheses 1, 3, and 5 were supported. Respondents' novelty, familiarity, and hedonic value could predict 65.2% of the variance in behavioral intention.</w:t>
      </w:r>
    </w:p>
    <w:p w14:paraId="0B12F9C6" w14:textId="77777777" w:rsidR="00857986" w:rsidRDefault="00857986" w:rsidP="00D54EE9">
      <w:pPr>
        <w:jc w:val="both"/>
        <w:rPr>
          <w:rFonts w:ascii="Times New Roman" w:eastAsia="PMingLiU" w:hAnsi="Times New Roman" w:cs="Times New Roman"/>
          <w:kern w:val="0"/>
          <w:szCs w:val="24"/>
        </w:rPr>
      </w:pPr>
    </w:p>
    <w:p w14:paraId="7204DBE5" w14:textId="77777777" w:rsidR="00857986" w:rsidRPr="003532D9" w:rsidRDefault="00857986" w:rsidP="00857986">
      <w:pPr>
        <w:rPr>
          <w:rFonts w:ascii="Times New Roman" w:hAnsi="Times New Roman" w:cs="Times New Roman"/>
        </w:rPr>
      </w:pPr>
      <w:r w:rsidRPr="003532D9">
        <w:rPr>
          <w:rFonts w:ascii="Times New Roman" w:hAnsi="Times New Roman" w:cs="Times New Roman"/>
        </w:rPr>
        <w:t>Table 4. Regression Analysis</w:t>
      </w:r>
    </w:p>
    <w:tbl>
      <w:tblPr>
        <w:tblStyle w:val="TableGrid"/>
        <w:tblW w:w="0" w:type="auto"/>
        <w:tblLook w:val="04A0" w:firstRow="1" w:lastRow="0" w:firstColumn="1" w:lastColumn="0" w:noHBand="0" w:noVBand="1"/>
      </w:tblPr>
      <w:tblGrid>
        <w:gridCol w:w="1382"/>
        <w:gridCol w:w="1382"/>
        <w:gridCol w:w="1383"/>
        <w:gridCol w:w="1383"/>
        <w:gridCol w:w="1269"/>
        <w:gridCol w:w="1497"/>
      </w:tblGrid>
      <w:tr w:rsidR="00857986" w:rsidRPr="003532D9" w14:paraId="1C1C844A" w14:textId="77777777" w:rsidTr="00883570">
        <w:tc>
          <w:tcPr>
            <w:tcW w:w="1382" w:type="dxa"/>
            <w:vAlign w:val="center"/>
          </w:tcPr>
          <w:p w14:paraId="3F74DE85"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IV</w:t>
            </w:r>
          </w:p>
        </w:tc>
        <w:tc>
          <w:tcPr>
            <w:tcW w:w="2765" w:type="dxa"/>
            <w:gridSpan w:val="2"/>
            <w:vAlign w:val="center"/>
          </w:tcPr>
          <w:p w14:paraId="018977C0"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HV</w:t>
            </w:r>
          </w:p>
        </w:tc>
        <w:tc>
          <w:tcPr>
            <w:tcW w:w="4149" w:type="dxa"/>
            <w:gridSpan w:val="3"/>
            <w:vAlign w:val="center"/>
          </w:tcPr>
          <w:p w14:paraId="11C3B5A7"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BI</w:t>
            </w:r>
          </w:p>
        </w:tc>
      </w:tr>
      <w:tr w:rsidR="00857986" w:rsidRPr="003532D9" w14:paraId="6F525934" w14:textId="77777777" w:rsidTr="00883570">
        <w:tc>
          <w:tcPr>
            <w:tcW w:w="1382" w:type="dxa"/>
            <w:vAlign w:val="center"/>
          </w:tcPr>
          <w:p w14:paraId="0D0BC7D7"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FA</w:t>
            </w:r>
          </w:p>
        </w:tc>
        <w:tc>
          <w:tcPr>
            <w:tcW w:w="1382" w:type="dxa"/>
            <w:vAlign w:val="center"/>
          </w:tcPr>
          <w:p w14:paraId="17FE40B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0.693***</w:t>
            </w:r>
          </w:p>
          <w:p w14:paraId="1006424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(t=18.378)</w:t>
            </w:r>
          </w:p>
        </w:tc>
        <w:tc>
          <w:tcPr>
            <w:tcW w:w="1383" w:type="dxa"/>
            <w:vAlign w:val="center"/>
          </w:tcPr>
          <w:p w14:paraId="5B29750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0.364***</w:t>
            </w:r>
          </w:p>
          <w:p w14:paraId="607C27F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(t=7.213)</w:t>
            </w:r>
          </w:p>
        </w:tc>
        <w:tc>
          <w:tcPr>
            <w:tcW w:w="1383" w:type="dxa"/>
            <w:vAlign w:val="center"/>
          </w:tcPr>
          <w:p w14:paraId="1616CFCF"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0.717***</w:t>
            </w:r>
          </w:p>
          <w:p w14:paraId="042EE2D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(t=19.662)</w:t>
            </w:r>
          </w:p>
        </w:tc>
        <w:tc>
          <w:tcPr>
            <w:tcW w:w="1269" w:type="dxa"/>
            <w:vAlign w:val="center"/>
          </w:tcPr>
          <w:p w14:paraId="15C0ECC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0.468***</w:t>
            </w:r>
          </w:p>
          <w:p w14:paraId="2548819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(t=9.202)</w:t>
            </w:r>
          </w:p>
        </w:tc>
        <w:tc>
          <w:tcPr>
            <w:tcW w:w="1497" w:type="dxa"/>
            <w:vAlign w:val="center"/>
          </w:tcPr>
          <w:p w14:paraId="69A1060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0.305***</w:t>
            </w:r>
          </w:p>
          <w:p w14:paraId="61720C65"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(t=6.261)</w:t>
            </w:r>
          </w:p>
        </w:tc>
      </w:tr>
      <w:tr w:rsidR="00857986" w:rsidRPr="003532D9" w14:paraId="715DB978" w14:textId="77777777" w:rsidTr="00883570">
        <w:tc>
          <w:tcPr>
            <w:tcW w:w="1382" w:type="dxa"/>
            <w:vAlign w:val="center"/>
          </w:tcPr>
          <w:p w14:paraId="453509EA"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NO</w:t>
            </w:r>
          </w:p>
        </w:tc>
        <w:tc>
          <w:tcPr>
            <w:tcW w:w="1382" w:type="dxa"/>
            <w:vAlign w:val="center"/>
          </w:tcPr>
          <w:p w14:paraId="1ECA30C0"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4DBCE7F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0.447***</w:t>
            </w:r>
          </w:p>
          <w:p w14:paraId="631B49F0"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(t=8.844)</w:t>
            </w:r>
          </w:p>
        </w:tc>
        <w:tc>
          <w:tcPr>
            <w:tcW w:w="1383" w:type="dxa"/>
            <w:vAlign w:val="center"/>
          </w:tcPr>
          <w:p w14:paraId="28F07546" w14:textId="77777777" w:rsidR="00857986" w:rsidRPr="003532D9" w:rsidRDefault="00857986" w:rsidP="00883570">
            <w:pPr>
              <w:jc w:val="center"/>
              <w:rPr>
                <w:rFonts w:ascii="Times New Roman" w:eastAsia="SimSun" w:hAnsi="Times New Roman" w:cs="Times New Roman"/>
              </w:rPr>
            </w:pPr>
          </w:p>
        </w:tc>
        <w:tc>
          <w:tcPr>
            <w:tcW w:w="1269" w:type="dxa"/>
            <w:vAlign w:val="center"/>
          </w:tcPr>
          <w:p w14:paraId="2BCFC64A"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0.339***</w:t>
            </w:r>
          </w:p>
          <w:p w14:paraId="5CF6BFC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(t=6.665)</w:t>
            </w:r>
          </w:p>
        </w:tc>
        <w:tc>
          <w:tcPr>
            <w:tcW w:w="1497" w:type="dxa"/>
            <w:vAlign w:val="center"/>
          </w:tcPr>
          <w:p w14:paraId="0128064B"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0.140**</w:t>
            </w:r>
          </w:p>
          <w:p w14:paraId="77862C4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(t=2.778)</w:t>
            </w:r>
          </w:p>
        </w:tc>
      </w:tr>
      <w:tr w:rsidR="00857986" w:rsidRPr="003532D9" w14:paraId="5F130639" w14:textId="77777777" w:rsidTr="00883570">
        <w:tc>
          <w:tcPr>
            <w:tcW w:w="1382" w:type="dxa"/>
            <w:vAlign w:val="center"/>
          </w:tcPr>
          <w:p w14:paraId="33A12AF4" w14:textId="77777777" w:rsidR="00857986" w:rsidRPr="003532D9" w:rsidRDefault="00857986" w:rsidP="00883570">
            <w:pPr>
              <w:jc w:val="center"/>
              <w:rPr>
                <w:rFonts w:ascii="Times New Roman" w:hAnsi="Times New Roman" w:cs="Times New Roman"/>
              </w:rPr>
            </w:pPr>
            <w:r w:rsidRPr="003532D9">
              <w:rPr>
                <w:rFonts w:ascii="Times New Roman" w:hAnsi="Times New Roman" w:cs="Times New Roman"/>
              </w:rPr>
              <w:t>HV</w:t>
            </w:r>
          </w:p>
        </w:tc>
        <w:tc>
          <w:tcPr>
            <w:tcW w:w="1382" w:type="dxa"/>
            <w:vAlign w:val="center"/>
          </w:tcPr>
          <w:p w14:paraId="48F99DF1"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2B2D1572" w14:textId="77777777" w:rsidR="00857986" w:rsidRPr="003532D9" w:rsidRDefault="00857986" w:rsidP="00883570">
            <w:pPr>
              <w:jc w:val="center"/>
              <w:rPr>
                <w:rFonts w:ascii="Times New Roman" w:eastAsia="SimSun" w:hAnsi="Times New Roman" w:cs="Times New Roman"/>
              </w:rPr>
            </w:pPr>
          </w:p>
        </w:tc>
        <w:tc>
          <w:tcPr>
            <w:tcW w:w="1383" w:type="dxa"/>
            <w:vAlign w:val="center"/>
          </w:tcPr>
          <w:p w14:paraId="7B9C89A8" w14:textId="77777777" w:rsidR="00857986" w:rsidRPr="003532D9" w:rsidRDefault="00857986" w:rsidP="00883570">
            <w:pPr>
              <w:jc w:val="center"/>
              <w:rPr>
                <w:rFonts w:ascii="Times New Roman" w:eastAsia="SimSun" w:hAnsi="Times New Roman" w:cs="Times New Roman"/>
              </w:rPr>
            </w:pPr>
          </w:p>
        </w:tc>
        <w:tc>
          <w:tcPr>
            <w:tcW w:w="1269" w:type="dxa"/>
            <w:vAlign w:val="center"/>
          </w:tcPr>
          <w:p w14:paraId="3F59EAAB" w14:textId="77777777" w:rsidR="00857986" w:rsidRPr="003532D9" w:rsidRDefault="00857986" w:rsidP="00883570">
            <w:pPr>
              <w:jc w:val="center"/>
              <w:rPr>
                <w:rFonts w:ascii="Times New Roman" w:eastAsia="SimSun" w:hAnsi="Times New Roman" w:cs="Times New Roman"/>
              </w:rPr>
            </w:pPr>
          </w:p>
        </w:tc>
        <w:tc>
          <w:tcPr>
            <w:tcW w:w="1497" w:type="dxa"/>
            <w:vAlign w:val="center"/>
          </w:tcPr>
          <w:p w14:paraId="778C66A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0.446***</w:t>
            </w:r>
          </w:p>
          <w:p w14:paraId="604C02C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(t=9.423)</w:t>
            </w:r>
          </w:p>
        </w:tc>
      </w:tr>
      <w:tr w:rsidR="00857986" w:rsidRPr="003532D9" w14:paraId="5E4F25DC" w14:textId="77777777" w:rsidTr="00883570">
        <w:tc>
          <w:tcPr>
            <w:tcW w:w="1382" w:type="dxa"/>
            <w:vAlign w:val="center"/>
          </w:tcPr>
          <w:p w14:paraId="77E29D8F" w14:textId="77777777" w:rsidR="00857986" w:rsidRPr="003532D9" w:rsidRDefault="00857986" w:rsidP="00883570">
            <w:pPr>
              <w:jc w:val="center"/>
              <w:rPr>
                <w:rFonts w:ascii="Times New Roman" w:eastAsia="SimSun" w:hAnsi="Times New Roman" w:cs="Times New Roman"/>
                <w:i/>
              </w:rPr>
            </w:pPr>
            <w:r w:rsidRPr="003532D9">
              <w:rPr>
                <w:rFonts w:ascii="Times New Roman" w:eastAsia="SimSun" w:hAnsi="Times New Roman" w:cs="Times New Roman"/>
                <w:i/>
              </w:rPr>
              <w:t>R</w:t>
            </w:r>
            <w:r w:rsidRPr="003532D9">
              <w:rPr>
                <w:rFonts w:ascii="Times New Roman" w:eastAsia="SimSun" w:hAnsi="Times New Roman" w:cs="Times New Roman"/>
                <w:i/>
                <w:vertAlign w:val="superscript"/>
              </w:rPr>
              <w:t>2</w:t>
            </w:r>
          </w:p>
        </w:tc>
        <w:tc>
          <w:tcPr>
            <w:tcW w:w="1382" w:type="dxa"/>
            <w:vAlign w:val="center"/>
          </w:tcPr>
          <w:p w14:paraId="4BC36385"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0.48</w:t>
            </w:r>
          </w:p>
        </w:tc>
        <w:tc>
          <w:tcPr>
            <w:tcW w:w="1383" w:type="dxa"/>
            <w:vAlign w:val="center"/>
          </w:tcPr>
          <w:p w14:paraId="21CDC6CD"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0.572</w:t>
            </w:r>
          </w:p>
        </w:tc>
        <w:tc>
          <w:tcPr>
            <w:tcW w:w="1383" w:type="dxa"/>
            <w:vAlign w:val="center"/>
          </w:tcPr>
          <w:p w14:paraId="6E506602"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0.514</w:t>
            </w:r>
          </w:p>
        </w:tc>
        <w:tc>
          <w:tcPr>
            <w:tcW w:w="1269" w:type="dxa"/>
            <w:vAlign w:val="center"/>
          </w:tcPr>
          <w:p w14:paraId="1D665C21"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0.567</w:t>
            </w:r>
          </w:p>
        </w:tc>
        <w:tc>
          <w:tcPr>
            <w:tcW w:w="1497" w:type="dxa"/>
            <w:vAlign w:val="center"/>
          </w:tcPr>
          <w:p w14:paraId="7AE92C23"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0.652</w:t>
            </w:r>
          </w:p>
        </w:tc>
      </w:tr>
      <w:tr w:rsidR="00857986" w:rsidRPr="003532D9" w14:paraId="3413389A" w14:textId="77777777" w:rsidTr="00883570">
        <w:tc>
          <w:tcPr>
            <w:tcW w:w="1382" w:type="dxa"/>
            <w:vAlign w:val="center"/>
          </w:tcPr>
          <w:p w14:paraId="1D6C5F89"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F</w:t>
            </w:r>
          </w:p>
        </w:tc>
        <w:tc>
          <w:tcPr>
            <w:tcW w:w="1382" w:type="dxa"/>
            <w:vAlign w:val="center"/>
          </w:tcPr>
          <w:p w14:paraId="6199D2D9"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337.744</w:t>
            </w:r>
          </w:p>
        </w:tc>
        <w:tc>
          <w:tcPr>
            <w:tcW w:w="1383" w:type="dxa"/>
            <w:vAlign w:val="center"/>
          </w:tcPr>
          <w:p w14:paraId="653AC4F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415.965</w:t>
            </w:r>
          </w:p>
        </w:tc>
        <w:tc>
          <w:tcPr>
            <w:tcW w:w="1383" w:type="dxa"/>
            <w:vAlign w:val="center"/>
          </w:tcPr>
          <w:p w14:paraId="1AA42F46"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386.603</w:t>
            </w:r>
          </w:p>
        </w:tc>
        <w:tc>
          <w:tcPr>
            <w:tcW w:w="1269" w:type="dxa"/>
            <w:vAlign w:val="center"/>
          </w:tcPr>
          <w:p w14:paraId="27B65298"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431.029</w:t>
            </w:r>
          </w:p>
        </w:tc>
        <w:tc>
          <w:tcPr>
            <w:tcW w:w="1497" w:type="dxa"/>
            <w:vAlign w:val="center"/>
          </w:tcPr>
          <w:p w14:paraId="188B539C"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519.829</w:t>
            </w:r>
          </w:p>
        </w:tc>
      </w:tr>
      <w:tr w:rsidR="00857986" w:rsidRPr="003532D9" w14:paraId="2DF63408" w14:textId="77777777" w:rsidTr="00883570">
        <w:tc>
          <w:tcPr>
            <w:tcW w:w="1382" w:type="dxa"/>
            <w:vAlign w:val="center"/>
          </w:tcPr>
          <w:p w14:paraId="606F36DF"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VIF</w:t>
            </w:r>
          </w:p>
        </w:tc>
        <w:tc>
          <w:tcPr>
            <w:tcW w:w="1382" w:type="dxa"/>
            <w:vAlign w:val="center"/>
          </w:tcPr>
          <w:p w14:paraId="2598FB6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1</w:t>
            </w:r>
          </w:p>
        </w:tc>
        <w:tc>
          <w:tcPr>
            <w:tcW w:w="1383" w:type="dxa"/>
            <w:vAlign w:val="center"/>
          </w:tcPr>
          <w:p w14:paraId="78F26C72"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2.175</w:t>
            </w:r>
          </w:p>
        </w:tc>
        <w:tc>
          <w:tcPr>
            <w:tcW w:w="1383" w:type="dxa"/>
            <w:vAlign w:val="center"/>
          </w:tcPr>
          <w:p w14:paraId="0737482E"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1</w:t>
            </w:r>
          </w:p>
        </w:tc>
        <w:tc>
          <w:tcPr>
            <w:tcW w:w="1269" w:type="dxa"/>
            <w:vAlign w:val="center"/>
          </w:tcPr>
          <w:p w14:paraId="6ED8BC70"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2.175</w:t>
            </w:r>
          </w:p>
        </w:tc>
        <w:tc>
          <w:tcPr>
            <w:tcW w:w="1497" w:type="dxa"/>
            <w:vAlign w:val="center"/>
          </w:tcPr>
          <w:p w14:paraId="0BC20994" w14:textId="77777777" w:rsidR="00857986" w:rsidRPr="003532D9" w:rsidRDefault="00857986" w:rsidP="00883570">
            <w:pPr>
              <w:jc w:val="center"/>
              <w:rPr>
                <w:rFonts w:ascii="Times New Roman" w:eastAsia="SimSun" w:hAnsi="Times New Roman" w:cs="Times New Roman"/>
              </w:rPr>
            </w:pPr>
            <w:r w:rsidRPr="003532D9">
              <w:rPr>
                <w:rFonts w:ascii="Times New Roman" w:eastAsia="SimSun" w:hAnsi="Times New Roman" w:cs="Times New Roman"/>
              </w:rPr>
              <w:t>2.335-2.641</w:t>
            </w:r>
          </w:p>
        </w:tc>
      </w:tr>
    </w:tbl>
    <w:p w14:paraId="5936D266" w14:textId="77777777" w:rsidR="00857986" w:rsidRPr="003532D9" w:rsidRDefault="00857986" w:rsidP="00857986">
      <w:pPr>
        <w:rPr>
          <w:rFonts w:ascii="Times New Roman" w:hAnsi="Times New Roman" w:cs="Times New Roman"/>
        </w:rPr>
      </w:pPr>
      <w:r w:rsidRPr="003532D9">
        <w:rPr>
          <w:rFonts w:ascii="Times New Roman" w:eastAsia="SimSun" w:hAnsi="Times New Roman" w:cs="Times New Roman"/>
          <w:i/>
        </w:rPr>
        <w:t>*p&lt;0.05, **p&lt;0.01, ***p&lt;0.001</w:t>
      </w:r>
      <w:r w:rsidRPr="003532D9">
        <w:rPr>
          <w:rFonts w:ascii="Times New Roman" w:hAnsi="Times New Roman" w:cs="Times New Roman"/>
        </w:rPr>
        <w:t xml:space="preserve"> </w:t>
      </w:r>
    </w:p>
    <w:p w14:paraId="27327570" w14:textId="77777777" w:rsidR="00857986" w:rsidRPr="003532D9" w:rsidRDefault="00857986" w:rsidP="00857986">
      <w:pPr>
        <w:rPr>
          <w:rFonts w:ascii="Times New Roman" w:eastAsia="SimSun" w:hAnsi="Times New Roman" w:cs="Times New Roman"/>
          <w:i/>
        </w:rPr>
      </w:pPr>
      <w:r w:rsidRPr="003532D9">
        <w:rPr>
          <w:rFonts w:ascii="Times New Roman" w:hAnsi="Times New Roman" w:cs="Times New Roman"/>
        </w:rPr>
        <w:t>Note: IV: Independent Variables; FA: Familiarity; NO: Novelty; HV: Hedonic Value; BI: Behavioral Intention; F: F value; VIF: Variance Inflation Factor</w:t>
      </w:r>
    </w:p>
    <w:p w14:paraId="55D0101E" w14:textId="77777777" w:rsidR="00857986" w:rsidRPr="00857986" w:rsidRDefault="00857986" w:rsidP="00D54EE9">
      <w:pPr>
        <w:jc w:val="both"/>
        <w:rPr>
          <w:rFonts w:ascii="Times New Roman" w:eastAsia="PMingLiU" w:hAnsi="Times New Roman" w:cs="Times New Roman"/>
          <w:kern w:val="0"/>
          <w:szCs w:val="24"/>
        </w:rPr>
      </w:pPr>
    </w:p>
    <w:p w14:paraId="2A074536" w14:textId="77777777" w:rsidR="00A25460" w:rsidRDefault="00257396" w:rsidP="00257396">
      <w:pPr>
        <w:jc w:val="center"/>
        <w:rPr>
          <w:rFonts w:ascii="Times New Roman" w:hAnsi="Times New Roman" w:cs="Times New Roman"/>
        </w:rPr>
      </w:pPr>
      <w:r w:rsidRPr="000B07C1">
        <w:rPr>
          <w:rFonts w:ascii="Times New Roman" w:eastAsia="SimSun" w:hAnsi="Times New Roman" w:cs="Times New Roman"/>
          <w:noProof/>
        </w:rPr>
        <w:lastRenderedPageBreak/>
        <w:drawing>
          <wp:inline distT="0" distB="0" distL="0" distR="0" wp14:anchorId="3B2028FB" wp14:editId="5BD0FD00">
            <wp:extent cx="4547616" cy="2448229"/>
            <wp:effectExtent l="0" t="0" r="571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12" t="10069" r="5918" b="10617"/>
                    <a:stretch/>
                  </pic:blipFill>
                  <pic:spPr bwMode="auto">
                    <a:xfrm>
                      <a:off x="0" y="0"/>
                      <a:ext cx="4551922" cy="2450547"/>
                    </a:xfrm>
                    <a:prstGeom prst="rect">
                      <a:avLst/>
                    </a:prstGeom>
                    <a:ln>
                      <a:noFill/>
                    </a:ln>
                    <a:extLst>
                      <a:ext uri="{53640926-AAD7-44D8-BBD7-CCE9431645EC}">
                        <a14:shadowObscured xmlns:a14="http://schemas.microsoft.com/office/drawing/2010/main"/>
                      </a:ext>
                    </a:extLst>
                  </pic:spPr>
                </pic:pic>
              </a:graphicData>
            </a:graphic>
          </wp:inline>
        </w:drawing>
      </w:r>
    </w:p>
    <w:p w14:paraId="73F6FB2F" w14:textId="77777777" w:rsidR="00257396" w:rsidRPr="00257396" w:rsidRDefault="00257396" w:rsidP="00257396">
      <w:pPr>
        <w:rPr>
          <w:rFonts w:ascii="Times New Roman" w:hAnsi="Times New Roman" w:cs="Times New Roman"/>
          <w:i/>
        </w:rPr>
      </w:pPr>
      <w:r w:rsidRPr="00EB6D1B">
        <w:rPr>
          <w:rFonts w:ascii="Times New Roman" w:eastAsia="SimSun" w:hAnsi="Times New Roman" w:cs="Times New Roman"/>
          <w:i/>
        </w:rPr>
        <w:t>*p&lt;0.05, **p&lt;0.01, ***p&lt;0.001</w:t>
      </w:r>
    </w:p>
    <w:p w14:paraId="650F40B8" w14:textId="77777777" w:rsidR="00257396" w:rsidRDefault="00257396" w:rsidP="00257396">
      <w:pPr>
        <w:jc w:val="center"/>
        <w:rPr>
          <w:rFonts w:ascii="Times New Roman" w:hAnsi="Times New Roman" w:cs="Times New Roman"/>
        </w:rPr>
      </w:pPr>
      <w:r>
        <w:rPr>
          <w:rFonts w:ascii="Times New Roman" w:hAnsi="Times New Roman" w:cs="Times New Roman"/>
        </w:rPr>
        <w:t>Figure 2. Paths Influencing Behavioral Intentions to Purchase Fried Chicken</w:t>
      </w:r>
    </w:p>
    <w:p w14:paraId="1532BC6C" w14:textId="77777777" w:rsidR="00257396" w:rsidRDefault="00257396" w:rsidP="00996702">
      <w:pPr>
        <w:jc w:val="both"/>
        <w:rPr>
          <w:rFonts w:ascii="Times New Roman" w:hAnsi="Times New Roman" w:cs="Times New Roman"/>
        </w:rPr>
      </w:pPr>
      <w:r>
        <w:rPr>
          <w:rFonts w:ascii="Times New Roman" w:hAnsi="Times New Roman" w:cs="Times New Roman"/>
        </w:rPr>
        <w:t xml:space="preserve">  </w:t>
      </w:r>
    </w:p>
    <w:p w14:paraId="56732C16" w14:textId="77777777" w:rsidR="00146C40" w:rsidRDefault="00146C40" w:rsidP="00996702">
      <w:pPr>
        <w:jc w:val="both"/>
        <w:rPr>
          <w:rFonts w:ascii="Times New Roman" w:hAnsi="Times New Roman" w:cs="Times New Roman"/>
        </w:rPr>
      </w:pPr>
      <w:r>
        <w:rPr>
          <w:rFonts w:ascii="Times New Roman" w:hAnsi="Times New Roman" w:cs="Times New Roman" w:hint="eastAsia"/>
        </w:rPr>
        <w:t xml:space="preserve">    </w:t>
      </w:r>
      <w:r w:rsidRPr="00146C40">
        <w:rPr>
          <w:rFonts w:ascii="Times New Roman" w:hAnsi="Times New Roman" w:cs="Times New Roman"/>
        </w:rPr>
        <w:t>In addition, to understand which behavioral intentions are promoted by familiarity, novelty, and hedonic value, this study conducted a regression analysis of these variables on the content of behavioral intentions (repurchase, recommendation, and price tolerance) (</w:t>
      </w:r>
      <w:r w:rsidRPr="00146C40">
        <w:rPr>
          <w:rFonts w:ascii="Times New Roman" w:hAnsi="Times New Roman" w:cs="Times New Roman"/>
          <w:color w:val="0000CC"/>
        </w:rPr>
        <w:t>Table 5</w:t>
      </w:r>
      <w:r w:rsidRPr="00146C40">
        <w:rPr>
          <w:rFonts w:ascii="Times New Roman" w:hAnsi="Times New Roman" w:cs="Times New Roman"/>
        </w:rPr>
        <w:t>). The results show that the fit of the three models is good, the F value is significant, and the VIF is less than 10, indicating that the collinearity problem among the variables is not serious. The analysis results show that familiarity, novelty, and hedonic value all significantly and positively affect repurchase intention. Among them, the order of influence is hedonic value, familiarity, and novelty. Secondly, in the prediction of recommendation intention, familiarity and hedonic value both significantly and positively affect recommendation intention, and the influence of hedonic value is greater than that of familiarity, while the influence of novelty is not significant. In addition, in the prediction of price tolerance, familiarity and hedonic value both significantly and positively affect recommendation intention, and the influence of hedonic value is greater than that of familiarity, while the influence of novelty is not significant. Finally, in terms of the predictive power of the three variables of repurchase, recommendation, and price tolerance, the analysis results show that the explanatory power of repurchase is greater than that of recommendation and price tolerance. This indicates that the predictive effect of familiarity, novelty, and hedonic value on repurchase is higher than that on recommendation and price tolerance.</w:t>
      </w:r>
    </w:p>
    <w:p w14:paraId="1B6F3251" w14:textId="77777777" w:rsidR="004160AA" w:rsidRDefault="004160AA" w:rsidP="00996702">
      <w:pPr>
        <w:jc w:val="both"/>
        <w:rPr>
          <w:rFonts w:ascii="Times New Roman" w:hAnsi="Times New Roman" w:cs="Times New Roman"/>
        </w:rPr>
      </w:pPr>
    </w:p>
    <w:p w14:paraId="13EA1D9A"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3.5</w:t>
      </w:r>
      <w:r w:rsidRPr="004160AA">
        <w:rPr>
          <w:rFonts w:ascii="Times New Roman" w:hAnsi="Times New Roman" w:cs="Times New Roman"/>
        </w:rPr>
        <w:t>The Mediating Role of Hedonic Value</w:t>
      </w:r>
    </w:p>
    <w:p w14:paraId="177E5E10" w14:textId="77777777" w:rsidR="004160AA" w:rsidRPr="004160AA" w:rsidRDefault="004160AA" w:rsidP="004160AA">
      <w:pPr>
        <w:jc w:val="both"/>
        <w:rPr>
          <w:rFonts w:ascii="Times New Roman" w:hAnsi="Times New Roman" w:cs="Times New Roman"/>
        </w:rPr>
      </w:pPr>
      <w:r w:rsidRPr="004160AA">
        <w:rPr>
          <w:rFonts w:ascii="Times New Roman" w:hAnsi="Times New Roman" w:cs="Times New Roman"/>
        </w:rPr>
        <w:t xml:space="preserve">To clarify the roles of hedonic value in the "novelty–behavioral intention" and "familiarity–behavioral intention" relationships, this study conducted a mediation analysis (as shown in </w:t>
      </w:r>
      <w:r w:rsidRPr="004160AA">
        <w:rPr>
          <w:rFonts w:ascii="Times New Roman" w:hAnsi="Times New Roman" w:cs="Times New Roman"/>
          <w:color w:val="0000CC"/>
        </w:rPr>
        <w:t>Table 6</w:t>
      </w:r>
      <w:r w:rsidRPr="004160AA">
        <w:rPr>
          <w:rFonts w:ascii="Times New Roman" w:hAnsi="Times New Roman" w:cs="Times New Roman"/>
        </w:rPr>
        <w:t>).</w:t>
      </w:r>
    </w:p>
    <w:p w14:paraId="65EB395E"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lastRenderedPageBreak/>
        <w:t xml:space="preserve">    </w:t>
      </w:r>
      <w:r w:rsidRPr="004160AA">
        <w:rPr>
          <w:rFonts w:ascii="Times New Roman" w:hAnsi="Times New Roman" w:cs="Times New Roman"/>
        </w:rPr>
        <w:t>First, regarding the familiarity–behavioral intention pathway (M1–M3), the results indicate that:</w:t>
      </w:r>
    </w:p>
    <w:p w14:paraId="0C04B5C6"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Familiarity significantly and positively affects behavioral intention (M1: the effect of the independent variable on the dependent variable is significant).</w:t>
      </w:r>
    </w:p>
    <w:p w14:paraId="2BBE329D"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Familiarity significantly and positively affects hedonic value (M2: the effect of the independent variable on the mediator is significant).</w:t>
      </w:r>
    </w:p>
    <w:p w14:paraId="3AA88807" w14:textId="77777777" w:rsidR="004160AA" w:rsidRPr="004160AA" w:rsidRDefault="004160AA" w:rsidP="004160AA">
      <w:pPr>
        <w:pStyle w:val="ListParagraph"/>
        <w:numPr>
          <w:ilvl w:val="0"/>
          <w:numId w:val="1"/>
        </w:numPr>
        <w:ind w:leftChars="0"/>
        <w:jc w:val="both"/>
        <w:rPr>
          <w:rFonts w:ascii="Times New Roman" w:hAnsi="Times New Roman" w:cs="Times New Roman"/>
        </w:rPr>
      </w:pPr>
      <w:r w:rsidRPr="004160AA">
        <w:rPr>
          <w:rFonts w:ascii="Times New Roman" w:hAnsi="Times New Roman" w:cs="Times New Roman"/>
        </w:rPr>
        <w:t>Both familiarity and hedonic value significantly and positively affect behavioral intention (M3: the effects of the independent variable and the mediator on the dependent variable are both significant).</w:t>
      </w:r>
    </w:p>
    <w:p w14:paraId="6E7749F5"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These results demonstrate that hedonic value serves as a mediating factor in the relationship between familiarity and behavioral intention, indicating a partial mediation effect.</w:t>
      </w:r>
    </w:p>
    <w:p w14:paraId="715D3EE7" w14:textId="77777777" w:rsidR="004160AA" w:rsidRP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Second, regarding the novelty–behavioral intention pathway (M4–M6), the analysis shows that:</w:t>
      </w:r>
    </w:p>
    <w:p w14:paraId="21430A59"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Novelty significantly and positively affects behavioral intention (M4: the effect of the independent variable on the dependent variable is significant).</w:t>
      </w:r>
    </w:p>
    <w:p w14:paraId="23F0B780"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Novelty significantly and positively affects hedonic value (M5: the effect of the independent variable on the mediator is significant).</w:t>
      </w:r>
    </w:p>
    <w:p w14:paraId="64BC61B2" w14:textId="77777777" w:rsidR="004160AA" w:rsidRPr="004160AA" w:rsidRDefault="004160AA" w:rsidP="004160AA">
      <w:pPr>
        <w:pStyle w:val="ListParagraph"/>
        <w:numPr>
          <w:ilvl w:val="0"/>
          <w:numId w:val="2"/>
        </w:numPr>
        <w:ind w:leftChars="0"/>
        <w:jc w:val="both"/>
        <w:rPr>
          <w:rFonts w:ascii="Times New Roman" w:hAnsi="Times New Roman" w:cs="Times New Roman"/>
        </w:rPr>
      </w:pPr>
      <w:r w:rsidRPr="004160AA">
        <w:rPr>
          <w:rFonts w:ascii="Times New Roman" w:hAnsi="Times New Roman" w:cs="Times New Roman"/>
        </w:rPr>
        <w:t>Both novelty and hedonic value significantly and positively affect behavioral intention (M6: the effects of the independent variable and the mediator on the dependent variable are both significant).</w:t>
      </w:r>
    </w:p>
    <w:p w14:paraId="29FCCC59" w14:textId="77777777" w:rsidR="004160AA" w:rsidRDefault="004160AA" w:rsidP="004160AA">
      <w:pPr>
        <w:jc w:val="both"/>
        <w:rPr>
          <w:rFonts w:ascii="Times New Roman" w:hAnsi="Times New Roman" w:cs="Times New Roman"/>
        </w:rPr>
      </w:pPr>
      <w:r>
        <w:rPr>
          <w:rFonts w:ascii="Times New Roman" w:hAnsi="Times New Roman" w:cs="Times New Roman" w:hint="eastAsia"/>
        </w:rPr>
        <w:t xml:space="preserve">    </w:t>
      </w:r>
      <w:r w:rsidRPr="004160AA">
        <w:rPr>
          <w:rFonts w:ascii="Times New Roman" w:hAnsi="Times New Roman" w:cs="Times New Roman"/>
        </w:rPr>
        <w:t>The results indicate that hedonic value is also a mediating factor in the relationship between novelty and behavioral intention, likewise exhibiting a partial mediation effect. Consequently, Hypothesis 6 and Hypothesis 7 are supported.</w:t>
      </w:r>
    </w:p>
    <w:p w14:paraId="62382E46" w14:textId="77777777" w:rsidR="00923FD9" w:rsidRDefault="00923FD9" w:rsidP="00923FD9">
      <w:pPr>
        <w:rPr>
          <w:rFonts w:ascii="Times New Roman" w:eastAsia="SimSun" w:hAnsi="Times New Roman" w:cs="Times New Roman"/>
        </w:rPr>
      </w:pPr>
    </w:p>
    <w:p w14:paraId="20541942" w14:textId="77777777" w:rsidR="00923FD9" w:rsidRDefault="00923FD9" w:rsidP="00923FD9">
      <w:pPr>
        <w:rPr>
          <w:rFonts w:ascii="Times New Roman" w:eastAsia="SimSun" w:hAnsi="Times New Roman" w:cs="Times New Roman"/>
        </w:rPr>
      </w:pPr>
      <w:r w:rsidRPr="00923FD9">
        <w:rPr>
          <w:rFonts w:ascii="Times New Roman" w:eastAsia="SimSun" w:hAnsi="Times New Roman" w:cs="Times New Roman"/>
          <w:color w:val="0000CC"/>
        </w:rPr>
        <w:t>Table 5.</w:t>
      </w:r>
      <w:r w:rsidRPr="003532D9">
        <w:rPr>
          <w:rFonts w:ascii="Times New Roman" w:eastAsia="SimSun" w:hAnsi="Times New Roman" w:cs="Times New Roman"/>
        </w:rPr>
        <w:t xml:space="preserve"> Analysis of Specific Behavioral Intentions</w:t>
      </w:r>
    </w:p>
    <w:tbl>
      <w:tblPr>
        <w:tblStyle w:val="TableGrid"/>
        <w:tblW w:w="0" w:type="auto"/>
        <w:tblLook w:val="04A0" w:firstRow="1" w:lastRow="0" w:firstColumn="1" w:lastColumn="0" w:noHBand="0" w:noVBand="1"/>
      </w:tblPr>
      <w:tblGrid>
        <w:gridCol w:w="2074"/>
        <w:gridCol w:w="2074"/>
        <w:gridCol w:w="2074"/>
        <w:gridCol w:w="2074"/>
      </w:tblGrid>
      <w:tr w:rsidR="00923FD9" w:rsidRPr="005739E4" w14:paraId="4EBABAEA" w14:textId="77777777" w:rsidTr="00883570">
        <w:tc>
          <w:tcPr>
            <w:tcW w:w="2074" w:type="dxa"/>
          </w:tcPr>
          <w:p w14:paraId="5559CD0C"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V</w:t>
            </w:r>
          </w:p>
        </w:tc>
        <w:tc>
          <w:tcPr>
            <w:tcW w:w="2074" w:type="dxa"/>
            <w:tcBorders>
              <w:bottom w:val="single" w:sz="4" w:space="0" w:color="auto"/>
            </w:tcBorders>
          </w:tcPr>
          <w:p w14:paraId="711C178E"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I</w:t>
            </w:r>
          </w:p>
        </w:tc>
        <w:tc>
          <w:tcPr>
            <w:tcW w:w="2074" w:type="dxa"/>
            <w:tcBorders>
              <w:bottom w:val="single" w:sz="4" w:space="0" w:color="auto"/>
            </w:tcBorders>
          </w:tcPr>
          <w:p w14:paraId="5DC08664"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C</w:t>
            </w:r>
          </w:p>
        </w:tc>
        <w:tc>
          <w:tcPr>
            <w:tcW w:w="2074" w:type="dxa"/>
          </w:tcPr>
          <w:p w14:paraId="3DF08212" w14:textId="77777777" w:rsidR="00923FD9" w:rsidRPr="003532D9" w:rsidRDefault="00923FD9" w:rsidP="00883570">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T</w:t>
            </w:r>
          </w:p>
        </w:tc>
      </w:tr>
      <w:tr w:rsidR="00923FD9" w:rsidRPr="005739E4" w14:paraId="1BC4DC1F" w14:textId="77777777" w:rsidTr="00883570">
        <w:tc>
          <w:tcPr>
            <w:tcW w:w="2074" w:type="dxa"/>
          </w:tcPr>
          <w:p w14:paraId="6CA17CB2"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A</w:t>
            </w:r>
          </w:p>
        </w:tc>
        <w:tc>
          <w:tcPr>
            <w:tcW w:w="2074" w:type="dxa"/>
            <w:tcBorders>
              <w:top w:val="single" w:sz="4" w:space="0" w:color="auto"/>
              <w:left w:val="nil"/>
              <w:bottom w:val="single" w:sz="4" w:space="0" w:color="auto"/>
              <w:right w:val="single" w:sz="4" w:space="0" w:color="auto"/>
            </w:tcBorders>
            <w:vAlign w:val="bottom"/>
          </w:tcPr>
          <w:p w14:paraId="0A39A2C4"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0.276***(t=4.425)</w:t>
            </w:r>
          </w:p>
        </w:tc>
        <w:tc>
          <w:tcPr>
            <w:tcW w:w="2074" w:type="dxa"/>
            <w:tcBorders>
              <w:top w:val="single" w:sz="4" w:space="0" w:color="auto"/>
              <w:left w:val="single" w:sz="4" w:space="0" w:color="auto"/>
              <w:bottom w:val="single" w:sz="4" w:space="0" w:color="auto"/>
              <w:right w:val="nil"/>
            </w:tcBorders>
            <w:vAlign w:val="bottom"/>
          </w:tcPr>
          <w:p w14:paraId="6025F47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0.161* (t=2.490)</w:t>
            </w:r>
          </w:p>
        </w:tc>
        <w:tc>
          <w:tcPr>
            <w:tcW w:w="2074" w:type="dxa"/>
          </w:tcPr>
          <w:p w14:paraId="2B20936F"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0.184*(t=2.690)</w:t>
            </w:r>
          </w:p>
        </w:tc>
      </w:tr>
      <w:tr w:rsidR="00923FD9" w:rsidRPr="005739E4" w14:paraId="247489AF" w14:textId="77777777" w:rsidTr="00883570">
        <w:tc>
          <w:tcPr>
            <w:tcW w:w="2074" w:type="dxa"/>
          </w:tcPr>
          <w:p w14:paraId="6A3D6016"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O</w:t>
            </w:r>
          </w:p>
        </w:tc>
        <w:tc>
          <w:tcPr>
            <w:tcW w:w="2074" w:type="dxa"/>
            <w:tcBorders>
              <w:top w:val="single" w:sz="4" w:space="0" w:color="auto"/>
            </w:tcBorders>
          </w:tcPr>
          <w:p w14:paraId="4F9C0921"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0.141*(t=2.196)</w:t>
            </w:r>
          </w:p>
        </w:tc>
        <w:tc>
          <w:tcPr>
            <w:tcW w:w="2074" w:type="dxa"/>
            <w:tcBorders>
              <w:top w:val="single" w:sz="4" w:space="0" w:color="auto"/>
            </w:tcBorders>
          </w:tcPr>
          <w:p w14:paraId="3017085D"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0.129 (t=1.932)</w:t>
            </w:r>
          </w:p>
        </w:tc>
        <w:tc>
          <w:tcPr>
            <w:tcW w:w="2074" w:type="dxa"/>
          </w:tcPr>
          <w:p w14:paraId="7EA8954C"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0.120(t=1.707)</w:t>
            </w:r>
          </w:p>
        </w:tc>
      </w:tr>
      <w:tr w:rsidR="00923FD9" w:rsidRPr="005739E4" w14:paraId="261AA67D" w14:textId="77777777" w:rsidTr="00883570">
        <w:tc>
          <w:tcPr>
            <w:tcW w:w="2074" w:type="dxa"/>
          </w:tcPr>
          <w:p w14:paraId="25D2C8D5" w14:textId="77777777" w:rsidR="00923FD9" w:rsidRPr="003532D9" w:rsidRDefault="00923FD9" w:rsidP="00923FD9">
            <w:pPr>
              <w:jc w:val="center"/>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V</w:t>
            </w:r>
          </w:p>
        </w:tc>
        <w:tc>
          <w:tcPr>
            <w:tcW w:w="2074" w:type="dxa"/>
          </w:tcPr>
          <w:p w14:paraId="226F4715"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0.311***(t=5.139)</w:t>
            </w:r>
          </w:p>
        </w:tc>
        <w:tc>
          <w:tcPr>
            <w:tcW w:w="2074" w:type="dxa"/>
          </w:tcPr>
          <w:p w14:paraId="2206B0D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0.391***(t=6.222)</w:t>
            </w:r>
          </w:p>
        </w:tc>
        <w:tc>
          <w:tcPr>
            <w:tcW w:w="2074" w:type="dxa"/>
          </w:tcPr>
          <w:p w14:paraId="75BB1B7E"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0.315***(t=4.748)</w:t>
            </w:r>
          </w:p>
        </w:tc>
      </w:tr>
      <w:tr w:rsidR="00923FD9" w:rsidRPr="005739E4" w14:paraId="70A9A4EA" w14:textId="77777777" w:rsidTr="00883570">
        <w:tc>
          <w:tcPr>
            <w:tcW w:w="2074" w:type="dxa"/>
          </w:tcPr>
          <w:p w14:paraId="6771CAAC" w14:textId="77777777" w:rsidR="00923FD9" w:rsidRPr="003532D9" w:rsidRDefault="00923FD9" w:rsidP="00923FD9">
            <w:pPr>
              <w:jc w:val="center"/>
              <w:rPr>
                <w:rFonts w:ascii="Times New Roman" w:eastAsia="SimSun" w:hAnsi="Times New Roman" w:cs="Times New Roman"/>
                <w:i/>
              </w:rPr>
            </w:pPr>
            <w:r w:rsidRPr="003532D9">
              <w:rPr>
                <w:rFonts w:ascii="Times New Roman" w:eastAsia="SimSun" w:hAnsi="Times New Roman" w:cs="Times New Roman"/>
                <w:i/>
                <w:lang w:eastAsia="zh-CN"/>
              </w:rPr>
              <w:t>R</w:t>
            </w:r>
            <w:r w:rsidRPr="003532D9">
              <w:rPr>
                <w:rFonts w:ascii="Times New Roman" w:eastAsia="SimSun" w:hAnsi="Times New Roman" w:cs="Times New Roman"/>
                <w:i/>
                <w:vertAlign w:val="superscript"/>
                <w:lang w:eastAsia="zh-CN"/>
              </w:rPr>
              <w:t>2</w:t>
            </w:r>
          </w:p>
        </w:tc>
        <w:tc>
          <w:tcPr>
            <w:tcW w:w="2074" w:type="dxa"/>
          </w:tcPr>
          <w:p w14:paraId="13790A5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color w:val="000000"/>
                <w:szCs w:val="24"/>
                <w:lang w:eastAsia="zh-CN"/>
              </w:rPr>
              <w:t>0.431</w:t>
            </w:r>
          </w:p>
        </w:tc>
        <w:tc>
          <w:tcPr>
            <w:tcW w:w="2074" w:type="dxa"/>
          </w:tcPr>
          <w:p w14:paraId="258E8DFD"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0.385</w:t>
            </w:r>
          </w:p>
        </w:tc>
        <w:tc>
          <w:tcPr>
            <w:tcW w:w="2074" w:type="dxa"/>
          </w:tcPr>
          <w:p w14:paraId="68E9E957"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0.314</w:t>
            </w:r>
          </w:p>
        </w:tc>
      </w:tr>
      <w:tr w:rsidR="00923FD9" w:rsidRPr="005739E4" w14:paraId="5862EF65" w14:textId="77777777" w:rsidTr="00883570">
        <w:tc>
          <w:tcPr>
            <w:tcW w:w="2074" w:type="dxa"/>
          </w:tcPr>
          <w:p w14:paraId="37289DF1" w14:textId="77777777" w:rsidR="00923FD9" w:rsidRPr="005739E4" w:rsidRDefault="00923FD9" w:rsidP="00923FD9">
            <w:pPr>
              <w:jc w:val="center"/>
              <w:rPr>
                <w:rFonts w:ascii="Times New Roman" w:eastAsia="SimSun" w:hAnsi="Times New Roman" w:cs="Times New Roman"/>
              </w:rPr>
            </w:pPr>
            <w:r w:rsidRPr="005739E4">
              <w:rPr>
                <w:rFonts w:ascii="Times New Roman" w:eastAsia="SimSun" w:hAnsi="Times New Roman" w:cs="Times New Roman"/>
                <w:lang w:eastAsia="zh-CN"/>
              </w:rPr>
              <w:t>F</w:t>
            </w:r>
          </w:p>
        </w:tc>
        <w:tc>
          <w:tcPr>
            <w:tcW w:w="2074" w:type="dxa"/>
          </w:tcPr>
          <w:p w14:paraId="2C4006FC"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color w:val="000000"/>
                <w:szCs w:val="24"/>
                <w:lang w:eastAsia="zh-CN"/>
              </w:rPr>
              <w:t>248.155</w:t>
            </w:r>
          </w:p>
        </w:tc>
        <w:tc>
          <w:tcPr>
            <w:tcW w:w="2074" w:type="dxa"/>
          </w:tcPr>
          <w:p w14:paraId="2F58C29F"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202.049</w:t>
            </w:r>
          </w:p>
        </w:tc>
        <w:tc>
          <w:tcPr>
            <w:tcW w:w="2074" w:type="dxa"/>
          </w:tcPr>
          <w:p w14:paraId="7B2F15C4"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154.31</w:t>
            </w:r>
          </w:p>
        </w:tc>
      </w:tr>
      <w:tr w:rsidR="00923FD9" w:rsidRPr="005739E4" w14:paraId="61526186" w14:textId="77777777" w:rsidTr="00883570">
        <w:tc>
          <w:tcPr>
            <w:tcW w:w="2074" w:type="dxa"/>
          </w:tcPr>
          <w:p w14:paraId="6686E4CF" w14:textId="77777777" w:rsidR="00923FD9" w:rsidRPr="005739E4" w:rsidRDefault="00923FD9" w:rsidP="00923FD9">
            <w:pPr>
              <w:jc w:val="center"/>
              <w:rPr>
                <w:rFonts w:ascii="Times New Roman" w:eastAsia="SimSun" w:hAnsi="Times New Roman" w:cs="Times New Roman"/>
              </w:rPr>
            </w:pPr>
            <w:r w:rsidRPr="005739E4">
              <w:rPr>
                <w:rFonts w:ascii="Times New Roman" w:eastAsia="SimSun" w:hAnsi="Times New Roman" w:cs="Times New Roman"/>
                <w:lang w:eastAsia="zh-CN"/>
              </w:rPr>
              <w:t>VIF</w:t>
            </w:r>
          </w:p>
        </w:tc>
        <w:tc>
          <w:tcPr>
            <w:tcW w:w="2074" w:type="dxa"/>
          </w:tcPr>
          <w:p w14:paraId="6004C159"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c>
          <w:tcPr>
            <w:tcW w:w="2074" w:type="dxa"/>
          </w:tcPr>
          <w:p w14:paraId="317A5F9B"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c>
          <w:tcPr>
            <w:tcW w:w="2074" w:type="dxa"/>
          </w:tcPr>
          <w:p w14:paraId="3EB282D8" w14:textId="77777777" w:rsidR="00923FD9" w:rsidRPr="00923FD9" w:rsidRDefault="00923FD9" w:rsidP="00883570">
            <w:pPr>
              <w:jc w:val="center"/>
              <w:rPr>
                <w:rFonts w:ascii="Times New Roman" w:eastAsia="SimSun" w:hAnsi="Times New Roman" w:cs="Times New Roman"/>
                <w:szCs w:val="24"/>
              </w:rPr>
            </w:pPr>
            <w:r w:rsidRPr="00923FD9">
              <w:rPr>
                <w:rFonts w:ascii="Times New Roman" w:eastAsia="SimSun" w:hAnsi="Times New Roman" w:cs="Times New Roman"/>
                <w:szCs w:val="24"/>
                <w:lang w:eastAsia="zh-CN"/>
              </w:rPr>
              <w:t>2.335-2.641</w:t>
            </w:r>
          </w:p>
        </w:tc>
      </w:tr>
    </w:tbl>
    <w:p w14:paraId="30742F57" w14:textId="77777777" w:rsidR="00923FD9" w:rsidRPr="003532D9" w:rsidRDefault="00923FD9" w:rsidP="00923FD9">
      <w:pPr>
        <w:rPr>
          <w:rFonts w:ascii="Times New Roman" w:eastAsia="SimSun" w:hAnsi="Times New Roman" w:cs="Times New Roman"/>
          <w:i/>
        </w:rPr>
      </w:pPr>
      <w:r w:rsidRPr="003532D9">
        <w:rPr>
          <w:rFonts w:ascii="Times New Roman" w:eastAsia="SimSun" w:hAnsi="Times New Roman" w:cs="Times New Roman"/>
          <w:i/>
          <w:lang w:eastAsia="zh-CN"/>
        </w:rPr>
        <w:t>*p&lt;0.05, **p&lt;0.01, ***p&lt;0.001</w:t>
      </w:r>
    </w:p>
    <w:p w14:paraId="7448F864" w14:textId="77777777" w:rsidR="00923FD9" w:rsidRPr="003532D9" w:rsidRDefault="00923FD9" w:rsidP="00923FD9">
      <w:pPr>
        <w:rPr>
          <w:rFonts w:ascii="Times New Roman" w:eastAsia="SimSun" w:hAnsi="Times New Roman" w:cs="Times New Roman"/>
        </w:rPr>
      </w:pPr>
      <w:r w:rsidRPr="003532D9">
        <w:rPr>
          <w:rFonts w:ascii="Times New Roman" w:eastAsia="SimSun" w:hAnsi="Times New Roman" w:cs="Times New Roman"/>
        </w:rPr>
        <w:t xml:space="preserve">Note: IV: Independent Variables; FA: Familiarity; NO: Novelty; HV: Hedonic Value; </w:t>
      </w:r>
      <w:r>
        <w:rPr>
          <w:rFonts w:ascii="Times New Roman" w:eastAsia="SimSun" w:hAnsi="Times New Roman" w:cs="Times New Roman"/>
        </w:rPr>
        <w:t>R</w:t>
      </w:r>
      <w:r w:rsidRPr="003532D9">
        <w:rPr>
          <w:rFonts w:ascii="Times New Roman" w:eastAsia="SimSun" w:hAnsi="Times New Roman" w:cs="Times New Roman"/>
        </w:rPr>
        <w:t xml:space="preserve">I: Re-purchase Intention; </w:t>
      </w:r>
      <w:r>
        <w:rPr>
          <w:rFonts w:ascii="Times New Roman" w:eastAsia="SimSun" w:hAnsi="Times New Roman" w:cs="Times New Roman"/>
        </w:rPr>
        <w:t>RC:</w:t>
      </w:r>
      <w:r w:rsidRPr="003532D9">
        <w:rPr>
          <w:rFonts w:ascii="Times New Roman" w:eastAsia="SimSun" w:hAnsi="Times New Roman" w:cs="Times New Roman"/>
        </w:rPr>
        <w:t xml:space="preserve"> Recommendation</w:t>
      </w:r>
      <w:r>
        <w:rPr>
          <w:rFonts w:ascii="Times New Roman" w:eastAsia="SimSun" w:hAnsi="Times New Roman" w:cs="Times New Roman"/>
        </w:rPr>
        <w:t xml:space="preserve"> </w:t>
      </w:r>
      <w:r w:rsidRPr="003532D9">
        <w:rPr>
          <w:rFonts w:ascii="Times New Roman" w:eastAsia="SimSun" w:hAnsi="Times New Roman" w:cs="Times New Roman"/>
        </w:rPr>
        <w:t>Intention</w:t>
      </w:r>
      <w:r>
        <w:rPr>
          <w:rFonts w:ascii="Times New Roman" w:eastAsia="SimSun" w:hAnsi="Times New Roman" w:cs="Times New Roman"/>
        </w:rPr>
        <w:t xml:space="preserve">; PT: </w:t>
      </w:r>
      <w:r w:rsidRPr="003532D9">
        <w:rPr>
          <w:rFonts w:ascii="Times New Roman" w:eastAsia="SimSun" w:hAnsi="Times New Roman" w:cs="Times New Roman"/>
        </w:rPr>
        <w:t>Price Tolerance</w:t>
      </w:r>
      <w:r>
        <w:rPr>
          <w:rFonts w:ascii="Times New Roman" w:eastAsia="SimSun" w:hAnsi="Times New Roman" w:cs="Times New Roman"/>
        </w:rPr>
        <w:t>;</w:t>
      </w:r>
      <w:r w:rsidRPr="003532D9">
        <w:rPr>
          <w:rFonts w:ascii="Times New Roman" w:eastAsia="SimSun" w:hAnsi="Times New Roman" w:cs="Times New Roman"/>
        </w:rPr>
        <w:t xml:space="preserve"> F: F value; VIF: Variance Inflation Factor</w:t>
      </w:r>
    </w:p>
    <w:p w14:paraId="2E6E01BA" w14:textId="77777777" w:rsidR="0039570A" w:rsidRDefault="0039570A" w:rsidP="004160AA">
      <w:pPr>
        <w:jc w:val="both"/>
        <w:rPr>
          <w:rFonts w:ascii="Times New Roman" w:hAnsi="Times New Roman" w:cs="Times New Roman"/>
        </w:rPr>
      </w:pPr>
    </w:p>
    <w:p w14:paraId="4D44F78A" w14:textId="77777777" w:rsidR="001F2643" w:rsidRPr="003532D9" w:rsidRDefault="001F2643" w:rsidP="001F2643">
      <w:pPr>
        <w:rPr>
          <w:rFonts w:ascii="Times New Roman" w:hAnsi="Times New Roman" w:cs="Times New Roman"/>
        </w:rPr>
      </w:pPr>
      <w:r w:rsidRPr="001F2643">
        <w:rPr>
          <w:rFonts w:ascii="Times New Roman" w:eastAsia="SimSun" w:hAnsi="Times New Roman" w:cs="Times New Roman"/>
          <w:color w:val="0000CC"/>
        </w:rPr>
        <w:lastRenderedPageBreak/>
        <w:t>Table 6.</w:t>
      </w:r>
      <w:r w:rsidRPr="003532D9">
        <w:rPr>
          <w:rFonts w:ascii="Times New Roman" w:eastAsia="SimSun" w:hAnsi="Times New Roman" w:cs="Times New Roman"/>
        </w:rPr>
        <w:t xml:space="preserve"> Analysis of the </w:t>
      </w:r>
      <w:r>
        <w:rPr>
          <w:rFonts w:ascii="Times New Roman" w:eastAsia="SimSun" w:hAnsi="Times New Roman" w:cs="Times New Roman"/>
        </w:rPr>
        <w:t>Mediating Role of Hedonic Value</w:t>
      </w:r>
    </w:p>
    <w:tbl>
      <w:tblPr>
        <w:tblStyle w:val="TableGrid"/>
        <w:tblW w:w="8282" w:type="dxa"/>
        <w:tblLook w:val="04A0" w:firstRow="1" w:lastRow="0" w:firstColumn="1" w:lastColumn="0" w:noHBand="0" w:noVBand="1"/>
      </w:tblPr>
      <w:tblGrid>
        <w:gridCol w:w="843"/>
        <w:gridCol w:w="2226"/>
        <w:gridCol w:w="2138"/>
        <w:gridCol w:w="940"/>
        <w:gridCol w:w="1176"/>
        <w:gridCol w:w="959"/>
      </w:tblGrid>
      <w:tr w:rsidR="001F2643" w:rsidRPr="005739E4" w14:paraId="3ACB1EB4" w14:textId="77777777" w:rsidTr="00883570">
        <w:tc>
          <w:tcPr>
            <w:tcW w:w="840" w:type="dxa"/>
            <w:vAlign w:val="center"/>
          </w:tcPr>
          <w:p w14:paraId="69D94119"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M</w:t>
            </w:r>
            <w:r>
              <w:rPr>
                <w:rFonts w:ascii="Times New Roman" w:hAnsi="Times New Roman" w:cs="Times New Roman"/>
                <w:szCs w:val="24"/>
              </w:rPr>
              <w:t>odel</w:t>
            </w:r>
          </w:p>
        </w:tc>
        <w:tc>
          <w:tcPr>
            <w:tcW w:w="2229" w:type="dxa"/>
          </w:tcPr>
          <w:p w14:paraId="4EA33F5D"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szCs w:val="24"/>
              </w:rPr>
              <w:t>aths</w:t>
            </w:r>
          </w:p>
        </w:tc>
        <w:tc>
          <w:tcPr>
            <w:tcW w:w="2138" w:type="dxa"/>
          </w:tcPr>
          <w:p w14:paraId="67C2A01C"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R</w:t>
            </w:r>
            <w:r>
              <w:rPr>
                <w:rFonts w:ascii="Times New Roman" w:hAnsi="Times New Roman" w:cs="Times New Roman"/>
                <w:szCs w:val="24"/>
              </w:rPr>
              <w:t>esults</w:t>
            </w:r>
          </w:p>
        </w:tc>
        <w:tc>
          <w:tcPr>
            <w:tcW w:w="940" w:type="dxa"/>
            <w:tcBorders>
              <w:bottom w:val="single" w:sz="4" w:space="0" w:color="auto"/>
            </w:tcBorders>
          </w:tcPr>
          <w:p w14:paraId="30853D65"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R</w:t>
            </w:r>
            <w:r w:rsidRPr="005739E4">
              <w:rPr>
                <w:rFonts w:ascii="Times New Roman" w:eastAsia="SimSun" w:hAnsi="Times New Roman" w:cs="Times New Roman"/>
                <w:szCs w:val="24"/>
                <w:vertAlign w:val="superscript"/>
                <w:lang w:eastAsia="zh-CN"/>
              </w:rPr>
              <w:t>2</w:t>
            </w:r>
          </w:p>
        </w:tc>
        <w:tc>
          <w:tcPr>
            <w:tcW w:w="1176" w:type="dxa"/>
            <w:tcBorders>
              <w:bottom w:val="single" w:sz="4" w:space="0" w:color="auto"/>
            </w:tcBorders>
          </w:tcPr>
          <w:p w14:paraId="029122C3" w14:textId="77777777" w:rsidR="001F2643" w:rsidRPr="005739E4" w:rsidRDefault="001F2643" w:rsidP="00883570">
            <w:pPr>
              <w:jc w:val="center"/>
              <w:rPr>
                <w:rFonts w:ascii="Times New Roman" w:eastAsia="SimSun" w:hAnsi="Times New Roman" w:cs="Times New Roman"/>
                <w:szCs w:val="24"/>
              </w:rPr>
            </w:pPr>
            <w:r w:rsidRPr="005739E4">
              <w:rPr>
                <w:rFonts w:ascii="Cambria Math" w:eastAsia="SimSun" w:hAnsi="Cambria Math" w:cs="Cambria Math"/>
                <w:szCs w:val="24"/>
                <w:lang w:eastAsia="zh-CN"/>
              </w:rPr>
              <w:t>△</w:t>
            </w:r>
            <w:r w:rsidRPr="005739E4">
              <w:rPr>
                <w:rFonts w:ascii="Times New Roman" w:eastAsia="SimSun" w:hAnsi="Times New Roman" w:cs="Times New Roman"/>
                <w:szCs w:val="24"/>
                <w:lang w:eastAsia="zh-CN"/>
              </w:rPr>
              <w:t>F</w:t>
            </w:r>
          </w:p>
        </w:tc>
        <w:tc>
          <w:tcPr>
            <w:tcW w:w="959" w:type="dxa"/>
          </w:tcPr>
          <w:p w14:paraId="14EF48D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VIF</w:t>
            </w:r>
          </w:p>
        </w:tc>
      </w:tr>
      <w:tr w:rsidR="001F2643" w:rsidRPr="005739E4" w14:paraId="133C49EA" w14:textId="77777777" w:rsidTr="00883570">
        <w:tc>
          <w:tcPr>
            <w:tcW w:w="840" w:type="dxa"/>
            <w:vAlign w:val="center"/>
          </w:tcPr>
          <w:p w14:paraId="1D65B6C2"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M1</w:t>
            </w:r>
          </w:p>
        </w:tc>
        <w:tc>
          <w:tcPr>
            <w:tcW w:w="2229" w:type="dxa"/>
          </w:tcPr>
          <w:p w14:paraId="6221025F"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szCs w:val="24"/>
              </w:rPr>
              <w:t>FA-BI</w:t>
            </w:r>
          </w:p>
        </w:tc>
        <w:tc>
          <w:tcPr>
            <w:tcW w:w="2138" w:type="dxa"/>
          </w:tcPr>
          <w:p w14:paraId="2764E4CF"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0.717***(t=19.662)</w:t>
            </w:r>
          </w:p>
        </w:tc>
        <w:tc>
          <w:tcPr>
            <w:tcW w:w="940" w:type="dxa"/>
            <w:tcBorders>
              <w:top w:val="single" w:sz="4" w:space="0" w:color="auto"/>
              <w:bottom w:val="single" w:sz="4" w:space="0" w:color="auto"/>
            </w:tcBorders>
            <w:shd w:val="clear" w:color="auto" w:fill="FFFFFF"/>
            <w:vAlign w:val="center"/>
          </w:tcPr>
          <w:p w14:paraId="64AA9B0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0.514</w:t>
            </w:r>
          </w:p>
        </w:tc>
        <w:tc>
          <w:tcPr>
            <w:tcW w:w="1176" w:type="dxa"/>
            <w:tcBorders>
              <w:top w:val="single" w:sz="4" w:space="0" w:color="auto"/>
              <w:bottom w:val="single" w:sz="4" w:space="0" w:color="auto"/>
            </w:tcBorders>
            <w:shd w:val="clear" w:color="auto" w:fill="FFFFFF"/>
            <w:vAlign w:val="center"/>
          </w:tcPr>
          <w:p w14:paraId="000B81B1"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386.603</w:t>
            </w:r>
          </w:p>
        </w:tc>
        <w:tc>
          <w:tcPr>
            <w:tcW w:w="959" w:type="dxa"/>
          </w:tcPr>
          <w:p w14:paraId="547B24B6"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231D7208" w14:textId="77777777" w:rsidTr="00883570">
        <w:tc>
          <w:tcPr>
            <w:tcW w:w="840" w:type="dxa"/>
            <w:vAlign w:val="center"/>
          </w:tcPr>
          <w:p w14:paraId="0AEC576C"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M2</w:t>
            </w:r>
          </w:p>
        </w:tc>
        <w:tc>
          <w:tcPr>
            <w:tcW w:w="2229" w:type="dxa"/>
          </w:tcPr>
          <w:p w14:paraId="27E293AA"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F</w:t>
            </w:r>
            <w:r>
              <w:rPr>
                <w:rFonts w:ascii="Times New Roman" w:hAnsi="Times New Roman" w:cs="Times New Roman"/>
                <w:szCs w:val="24"/>
              </w:rPr>
              <w:t>A</w:t>
            </w:r>
            <w:r w:rsidRPr="005739E4">
              <w:rPr>
                <w:rFonts w:ascii="Times New Roman" w:eastAsia="SimSun" w:hAnsi="Times New Roman" w:cs="Times New Roman"/>
                <w:szCs w:val="24"/>
                <w:lang w:eastAsia="zh-CN"/>
              </w:rPr>
              <w:t>-</w:t>
            </w:r>
            <w:r>
              <w:rPr>
                <w:rFonts w:ascii="Times New Roman" w:hAnsi="Times New Roman" w:cs="Times New Roman" w:hint="eastAsia"/>
                <w:szCs w:val="24"/>
              </w:rPr>
              <w:t>H</w:t>
            </w:r>
            <w:r>
              <w:rPr>
                <w:rFonts w:ascii="Times New Roman" w:hAnsi="Times New Roman" w:cs="Times New Roman"/>
                <w:szCs w:val="24"/>
              </w:rPr>
              <w:t>V</w:t>
            </w:r>
          </w:p>
        </w:tc>
        <w:tc>
          <w:tcPr>
            <w:tcW w:w="2138" w:type="dxa"/>
          </w:tcPr>
          <w:p w14:paraId="3A47BAE6"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0.693***(t=18.378)</w:t>
            </w:r>
          </w:p>
        </w:tc>
        <w:tc>
          <w:tcPr>
            <w:tcW w:w="940" w:type="dxa"/>
            <w:tcBorders>
              <w:top w:val="single" w:sz="4" w:space="0" w:color="auto"/>
              <w:bottom w:val="single" w:sz="4" w:space="0" w:color="auto"/>
            </w:tcBorders>
            <w:shd w:val="clear" w:color="auto" w:fill="FFFFFF"/>
            <w:vAlign w:val="center"/>
          </w:tcPr>
          <w:p w14:paraId="6CD9D0BC"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0.480</w:t>
            </w:r>
          </w:p>
        </w:tc>
        <w:tc>
          <w:tcPr>
            <w:tcW w:w="1176" w:type="dxa"/>
            <w:tcBorders>
              <w:top w:val="single" w:sz="4" w:space="0" w:color="auto"/>
              <w:bottom w:val="single" w:sz="4" w:space="0" w:color="auto"/>
            </w:tcBorders>
            <w:shd w:val="clear" w:color="auto" w:fill="FFFFFF"/>
            <w:vAlign w:val="center"/>
          </w:tcPr>
          <w:p w14:paraId="7B29AB90"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337.744</w:t>
            </w:r>
          </w:p>
        </w:tc>
        <w:tc>
          <w:tcPr>
            <w:tcW w:w="959" w:type="dxa"/>
          </w:tcPr>
          <w:p w14:paraId="08A7A97A"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E4D6E74" w14:textId="77777777" w:rsidTr="00883570">
        <w:tc>
          <w:tcPr>
            <w:tcW w:w="840" w:type="dxa"/>
            <w:vMerge w:val="restart"/>
            <w:vAlign w:val="center"/>
          </w:tcPr>
          <w:p w14:paraId="3BAC6609"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M3</w:t>
            </w:r>
          </w:p>
        </w:tc>
        <w:tc>
          <w:tcPr>
            <w:tcW w:w="2229" w:type="dxa"/>
          </w:tcPr>
          <w:p w14:paraId="5FD34BE6"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F</w:t>
            </w:r>
            <w:r>
              <w:rPr>
                <w:rFonts w:ascii="Times New Roman" w:hAnsi="Times New Roman" w:cs="Times New Roman"/>
                <w:szCs w:val="24"/>
              </w:rPr>
              <w:t>A</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48138E38"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0.370***(t=8.541)</w:t>
            </w:r>
          </w:p>
        </w:tc>
        <w:tc>
          <w:tcPr>
            <w:tcW w:w="940" w:type="dxa"/>
            <w:tcBorders>
              <w:top w:val="single" w:sz="4" w:space="0" w:color="auto"/>
              <w:bottom w:val="single" w:sz="4" w:space="0" w:color="auto"/>
            </w:tcBorders>
            <w:shd w:val="clear" w:color="auto" w:fill="FFFFFF"/>
            <w:vAlign w:val="center"/>
          </w:tcPr>
          <w:p w14:paraId="3143E81D"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0.644</w:t>
            </w:r>
          </w:p>
        </w:tc>
        <w:tc>
          <w:tcPr>
            <w:tcW w:w="1176" w:type="dxa"/>
            <w:tcBorders>
              <w:top w:val="single" w:sz="4" w:space="0" w:color="auto"/>
              <w:bottom w:val="single" w:sz="4" w:space="0" w:color="auto"/>
            </w:tcBorders>
            <w:shd w:val="clear" w:color="auto" w:fill="FFFFFF"/>
            <w:vAlign w:val="center"/>
          </w:tcPr>
          <w:p w14:paraId="152C7E59"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330.271</w:t>
            </w:r>
          </w:p>
        </w:tc>
        <w:tc>
          <w:tcPr>
            <w:tcW w:w="959" w:type="dxa"/>
          </w:tcPr>
          <w:p w14:paraId="66F7DFB1"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1.923</w:t>
            </w:r>
          </w:p>
        </w:tc>
      </w:tr>
      <w:tr w:rsidR="001F2643" w:rsidRPr="005739E4" w14:paraId="44234A9E" w14:textId="77777777" w:rsidTr="00883570">
        <w:tc>
          <w:tcPr>
            <w:tcW w:w="840" w:type="dxa"/>
            <w:vMerge/>
            <w:vAlign w:val="center"/>
          </w:tcPr>
          <w:p w14:paraId="0B933A3A" w14:textId="77777777" w:rsidR="001F2643" w:rsidRPr="005739E4" w:rsidRDefault="001F2643" w:rsidP="00883570">
            <w:pPr>
              <w:jc w:val="center"/>
              <w:rPr>
                <w:rFonts w:ascii="Times New Roman" w:eastAsia="SimSun" w:hAnsi="Times New Roman" w:cs="Times New Roman"/>
                <w:szCs w:val="24"/>
              </w:rPr>
            </w:pPr>
          </w:p>
        </w:tc>
        <w:tc>
          <w:tcPr>
            <w:tcW w:w="2229" w:type="dxa"/>
          </w:tcPr>
          <w:p w14:paraId="2A2D6DA2"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H</w:t>
            </w:r>
            <w:r>
              <w:rPr>
                <w:rFonts w:ascii="Times New Roman" w:hAnsi="Times New Roman" w:cs="Times New Roman"/>
                <w:szCs w:val="24"/>
              </w:rPr>
              <w:t>V</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BD399EC" w14:textId="77777777" w:rsidR="001F2643" w:rsidRPr="005739E4" w:rsidRDefault="001F2643" w:rsidP="00883570">
            <w:pP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0.501***(t=11.564)</w:t>
            </w:r>
          </w:p>
        </w:tc>
        <w:tc>
          <w:tcPr>
            <w:tcW w:w="940" w:type="dxa"/>
            <w:tcBorders>
              <w:top w:val="single" w:sz="4" w:space="0" w:color="auto"/>
            </w:tcBorders>
          </w:tcPr>
          <w:p w14:paraId="6FC4C3CE" w14:textId="77777777" w:rsidR="001F2643" w:rsidRPr="005739E4" w:rsidRDefault="001F2643" w:rsidP="00883570">
            <w:pPr>
              <w:jc w:val="center"/>
              <w:rPr>
                <w:rFonts w:ascii="Times New Roman" w:eastAsia="SimSun" w:hAnsi="Times New Roman" w:cs="Times New Roman"/>
                <w:szCs w:val="24"/>
              </w:rPr>
            </w:pPr>
          </w:p>
        </w:tc>
        <w:tc>
          <w:tcPr>
            <w:tcW w:w="1176" w:type="dxa"/>
            <w:tcBorders>
              <w:top w:val="single" w:sz="4" w:space="0" w:color="auto"/>
            </w:tcBorders>
          </w:tcPr>
          <w:p w14:paraId="6A98A434" w14:textId="77777777" w:rsidR="001F2643" w:rsidRPr="005739E4" w:rsidRDefault="001F2643" w:rsidP="00883570">
            <w:pPr>
              <w:jc w:val="center"/>
              <w:rPr>
                <w:rFonts w:ascii="Times New Roman" w:eastAsia="SimSun" w:hAnsi="Times New Roman" w:cs="Times New Roman"/>
                <w:szCs w:val="24"/>
              </w:rPr>
            </w:pPr>
          </w:p>
        </w:tc>
        <w:tc>
          <w:tcPr>
            <w:tcW w:w="959" w:type="dxa"/>
          </w:tcPr>
          <w:p w14:paraId="7CE04E28" w14:textId="77777777" w:rsidR="001F2643" w:rsidRPr="005739E4" w:rsidRDefault="001F2643" w:rsidP="00883570">
            <w:pPr>
              <w:jc w:val="center"/>
              <w:rPr>
                <w:rFonts w:ascii="Times New Roman" w:eastAsia="SimSun" w:hAnsi="Times New Roman" w:cs="Times New Roman"/>
                <w:szCs w:val="24"/>
              </w:rPr>
            </w:pPr>
          </w:p>
        </w:tc>
      </w:tr>
      <w:tr w:rsidR="001F2643" w:rsidRPr="005739E4" w14:paraId="3CB7F436" w14:textId="77777777" w:rsidTr="00883570">
        <w:tc>
          <w:tcPr>
            <w:tcW w:w="840" w:type="dxa"/>
            <w:vAlign w:val="center"/>
          </w:tcPr>
          <w:p w14:paraId="18F2736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M4</w:t>
            </w:r>
          </w:p>
        </w:tc>
        <w:tc>
          <w:tcPr>
            <w:tcW w:w="2229" w:type="dxa"/>
          </w:tcPr>
          <w:p w14:paraId="2843093F"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EC677E6"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0.683***(t=17.867)</w:t>
            </w:r>
          </w:p>
        </w:tc>
        <w:tc>
          <w:tcPr>
            <w:tcW w:w="940" w:type="dxa"/>
            <w:tcBorders>
              <w:top w:val="single" w:sz="4" w:space="0" w:color="auto"/>
              <w:bottom w:val="single" w:sz="4" w:space="0" w:color="auto"/>
            </w:tcBorders>
            <w:shd w:val="clear" w:color="auto" w:fill="FFFFFF"/>
            <w:vAlign w:val="center"/>
          </w:tcPr>
          <w:p w14:paraId="0EF28D5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0.466</w:t>
            </w:r>
          </w:p>
        </w:tc>
        <w:tc>
          <w:tcPr>
            <w:tcW w:w="1176" w:type="dxa"/>
            <w:tcBorders>
              <w:top w:val="single" w:sz="4" w:space="0" w:color="auto"/>
              <w:bottom w:val="single" w:sz="4" w:space="0" w:color="auto"/>
            </w:tcBorders>
            <w:shd w:val="clear" w:color="auto" w:fill="FFFFFF"/>
            <w:vAlign w:val="center"/>
          </w:tcPr>
          <w:p w14:paraId="0A262EB0"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319.232</w:t>
            </w:r>
          </w:p>
        </w:tc>
        <w:tc>
          <w:tcPr>
            <w:tcW w:w="959" w:type="dxa"/>
          </w:tcPr>
          <w:p w14:paraId="75D9B9C0"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10B047F" w14:textId="77777777" w:rsidTr="00883570">
        <w:tc>
          <w:tcPr>
            <w:tcW w:w="840" w:type="dxa"/>
            <w:vAlign w:val="center"/>
          </w:tcPr>
          <w:p w14:paraId="78208006"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M5</w:t>
            </w:r>
          </w:p>
        </w:tc>
        <w:tc>
          <w:tcPr>
            <w:tcW w:w="2229" w:type="dxa"/>
          </w:tcPr>
          <w:p w14:paraId="11DC602B"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H</w:t>
            </w:r>
            <w:r>
              <w:rPr>
                <w:rFonts w:ascii="Times New Roman" w:hAnsi="Times New Roman" w:cs="Times New Roman"/>
                <w:szCs w:val="24"/>
              </w:rPr>
              <w:t>V</w:t>
            </w:r>
          </w:p>
        </w:tc>
        <w:tc>
          <w:tcPr>
            <w:tcW w:w="2138" w:type="dxa"/>
          </w:tcPr>
          <w:p w14:paraId="4E61FA02"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0.715***(t=19.544)</w:t>
            </w:r>
          </w:p>
        </w:tc>
        <w:tc>
          <w:tcPr>
            <w:tcW w:w="940" w:type="dxa"/>
            <w:tcBorders>
              <w:top w:val="single" w:sz="4" w:space="0" w:color="auto"/>
              <w:bottom w:val="single" w:sz="4" w:space="0" w:color="auto"/>
            </w:tcBorders>
            <w:shd w:val="clear" w:color="auto" w:fill="FFFFFF"/>
            <w:vAlign w:val="center"/>
          </w:tcPr>
          <w:p w14:paraId="1FC0F4E5"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0.511</w:t>
            </w:r>
          </w:p>
        </w:tc>
        <w:tc>
          <w:tcPr>
            <w:tcW w:w="1176" w:type="dxa"/>
            <w:tcBorders>
              <w:top w:val="single" w:sz="4" w:space="0" w:color="auto"/>
              <w:bottom w:val="single" w:sz="4" w:space="0" w:color="auto"/>
            </w:tcBorders>
            <w:shd w:val="clear" w:color="auto" w:fill="FFFFFF"/>
            <w:vAlign w:val="center"/>
          </w:tcPr>
          <w:p w14:paraId="487FCAAF"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381.955</w:t>
            </w:r>
          </w:p>
        </w:tc>
        <w:tc>
          <w:tcPr>
            <w:tcW w:w="959" w:type="dxa"/>
          </w:tcPr>
          <w:p w14:paraId="698F7F14"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1</w:t>
            </w:r>
          </w:p>
        </w:tc>
      </w:tr>
      <w:tr w:rsidR="001F2643" w:rsidRPr="005739E4" w14:paraId="4AFED802" w14:textId="77777777" w:rsidTr="00883570">
        <w:tc>
          <w:tcPr>
            <w:tcW w:w="840" w:type="dxa"/>
            <w:vMerge w:val="restart"/>
            <w:vAlign w:val="center"/>
          </w:tcPr>
          <w:p w14:paraId="5EB85AFF"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M6</w:t>
            </w:r>
          </w:p>
        </w:tc>
        <w:tc>
          <w:tcPr>
            <w:tcW w:w="2229" w:type="dxa"/>
          </w:tcPr>
          <w:p w14:paraId="6187C0D3"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O</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2FFD56D7"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0.289***(t=6.226)</w:t>
            </w:r>
          </w:p>
        </w:tc>
        <w:tc>
          <w:tcPr>
            <w:tcW w:w="940" w:type="dxa"/>
            <w:tcBorders>
              <w:top w:val="single" w:sz="4" w:space="0" w:color="auto"/>
              <w:bottom w:val="single" w:sz="4" w:space="0" w:color="auto"/>
            </w:tcBorders>
            <w:shd w:val="clear" w:color="auto" w:fill="FFFFFF"/>
            <w:vAlign w:val="center"/>
          </w:tcPr>
          <w:p w14:paraId="24F93712"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0.614</w:t>
            </w:r>
          </w:p>
        </w:tc>
        <w:tc>
          <w:tcPr>
            <w:tcW w:w="1176" w:type="dxa"/>
            <w:tcBorders>
              <w:top w:val="single" w:sz="4" w:space="0" w:color="auto"/>
              <w:bottom w:val="single" w:sz="4" w:space="0" w:color="auto"/>
            </w:tcBorders>
            <w:shd w:val="clear" w:color="auto" w:fill="FFFFFF"/>
            <w:vAlign w:val="center"/>
          </w:tcPr>
          <w:p w14:paraId="07C27387" w14:textId="77777777" w:rsidR="001F2643" w:rsidRPr="005739E4" w:rsidRDefault="001F2643" w:rsidP="00883570">
            <w:pPr>
              <w:autoSpaceDE w:val="0"/>
              <w:autoSpaceDN w:val="0"/>
              <w:adjustRightInd w:val="0"/>
              <w:spacing w:line="320" w:lineRule="atLeast"/>
              <w:ind w:left="60" w:right="60"/>
              <w:jc w:val="right"/>
              <w:rPr>
                <w:rFonts w:ascii="Times New Roman" w:eastAsia="SimSun" w:hAnsi="Times New Roman" w:cs="Times New Roman"/>
                <w:kern w:val="0"/>
                <w:szCs w:val="24"/>
              </w:rPr>
            </w:pPr>
            <w:r w:rsidRPr="005739E4">
              <w:rPr>
                <w:rFonts w:ascii="Times New Roman" w:eastAsia="SimSun" w:hAnsi="Times New Roman" w:cs="Times New Roman"/>
                <w:kern w:val="0"/>
                <w:szCs w:val="24"/>
                <w:lang w:eastAsia="zh-CN"/>
              </w:rPr>
              <w:t>290.241</w:t>
            </w:r>
          </w:p>
        </w:tc>
        <w:tc>
          <w:tcPr>
            <w:tcW w:w="959" w:type="dxa"/>
          </w:tcPr>
          <w:p w14:paraId="49D6A82E" w14:textId="77777777" w:rsidR="001F2643" w:rsidRPr="005739E4" w:rsidRDefault="001F2643" w:rsidP="00883570">
            <w:pPr>
              <w:jc w:val="center"/>
              <w:rPr>
                <w:rFonts w:ascii="Times New Roman" w:eastAsia="SimSun" w:hAnsi="Times New Roman" w:cs="Times New Roman"/>
                <w:szCs w:val="24"/>
              </w:rPr>
            </w:pPr>
            <w:r w:rsidRPr="005739E4">
              <w:rPr>
                <w:rFonts w:ascii="Times New Roman" w:eastAsia="SimSun" w:hAnsi="Times New Roman" w:cs="Times New Roman"/>
                <w:szCs w:val="24"/>
                <w:lang w:eastAsia="zh-CN"/>
              </w:rPr>
              <w:t>2.044</w:t>
            </w:r>
          </w:p>
        </w:tc>
      </w:tr>
      <w:tr w:rsidR="001F2643" w:rsidRPr="005739E4" w14:paraId="4CE05D0E" w14:textId="77777777" w:rsidTr="00883570">
        <w:tc>
          <w:tcPr>
            <w:tcW w:w="840" w:type="dxa"/>
            <w:vMerge/>
            <w:vAlign w:val="center"/>
          </w:tcPr>
          <w:p w14:paraId="2DB1A2C3" w14:textId="77777777" w:rsidR="001F2643" w:rsidRPr="005739E4" w:rsidRDefault="001F2643" w:rsidP="00883570">
            <w:pPr>
              <w:jc w:val="center"/>
              <w:rPr>
                <w:rFonts w:ascii="Times New Roman" w:eastAsia="SimSun" w:hAnsi="Times New Roman" w:cs="Times New Roman"/>
                <w:szCs w:val="24"/>
              </w:rPr>
            </w:pPr>
          </w:p>
        </w:tc>
        <w:tc>
          <w:tcPr>
            <w:tcW w:w="2229" w:type="dxa"/>
          </w:tcPr>
          <w:p w14:paraId="12BDEB1C" w14:textId="77777777" w:rsidR="001F2643" w:rsidRPr="003532D9" w:rsidRDefault="001F2643" w:rsidP="00883570">
            <w:pPr>
              <w:jc w:val="center"/>
              <w:rPr>
                <w:rFonts w:ascii="Times New Roman" w:hAnsi="Times New Roman" w:cs="Times New Roman"/>
                <w:szCs w:val="24"/>
              </w:rPr>
            </w:pPr>
            <w:r>
              <w:rPr>
                <w:rFonts w:ascii="Times New Roman" w:hAnsi="Times New Roman" w:cs="Times New Roman" w:hint="eastAsia"/>
                <w:szCs w:val="24"/>
              </w:rPr>
              <w:t>H</w:t>
            </w:r>
            <w:r>
              <w:rPr>
                <w:rFonts w:ascii="Times New Roman" w:hAnsi="Times New Roman" w:cs="Times New Roman"/>
                <w:szCs w:val="24"/>
              </w:rPr>
              <w:t>V</w:t>
            </w:r>
            <w:r w:rsidRPr="005739E4">
              <w:rPr>
                <w:rFonts w:ascii="Times New Roman" w:eastAsia="SimSun" w:hAnsi="Times New Roman" w:cs="Times New Roman"/>
                <w:szCs w:val="24"/>
                <w:lang w:eastAsia="zh-CN"/>
              </w:rPr>
              <w:t>-</w:t>
            </w:r>
            <w:r>
              <w:rPr>
                <w:rFonts w:ascii="Times New Roman" w:hAnsi="Times New Roman" w:cs="Times New Roman" w:hint="eastAsia"/>
                <w:szCs w:val="24"/>
              </w:rPr>
              <w:t>B</w:t>
            </w:r>
            <w:r>
              <w:rPr>
                <w:rFonts w:ascii="Times New Roman" w:hAnsi="Times New Roman" w:cs="Times New Roman"/>
                <w:szCs w:val="24"/>
              </w:rPr>
              <w:t>I</w:t>
            </w:r>
          </w:p>
        </w:tc>
        <w:tc>
          <w:tcPr>
            <w:tcW w:w="2138" w:type="dxa"/>
          </w:tcPr>
          <w:p w14:paraId="1AF1439A" w14:textId="77777777" w:rsidR="001F2643" w:rsidRPr="005739E4" w:rsidRDefault="001F2643" w:rsidP="00883570">
            <w:pPr>
              <w:jc w:val="center"/>
              <w:rPr>
                <w:rFonts w:ascii="Times New Roman" w:eastAsia="SimSun" w:hAnsi="Times New Roman" w:cs="Times New Roman"/>
                <w:szCs w:val="24"/>
                <w:lang w:eastAsia="zh-CN"/>
              </w:rPr>
            </w:pPr>
            <w:r w:rsidRPr="005739E4">
              <w:rPr>
                <w:rFonts w:ascii="Times New Roman" w:eastAsia="SimSun" w:hAnsi="Times New Roman" w:cs="Times New Roman"/>
                <w:szCs w:val="24"/>
                <w:lang w:eastAsia="zh-CN"/>
              </w:rPr>
              <w:t>0.550***(t=11.832)</w:t>
            </w:r>
          </w:p>
        </w:tc>
        <w:tc>
          <w:tcPr>
            <w:tcW w:w="940" w:type="dxa"/>
            <w:tcBorders>
              <w:top w:val="single" w:sz="4" w:space="0" w:color="auto"/>
              <w:bottom w:val="single" w:sz="4" w:space="0" w:color="auto"/>
            </w:tcBorders>
          </w:tcPr>
          <w:p w14:paraId="34BB27CA" w14:textId="77777777" w:rsidR="001F2643" w:rsidRPr="005739E4" w:rsidRDefault="001F2643" w:rsidP="00883570">
            <w:pPr>
              <w:jc w:val="center"/>
              <w:rPr>
                <w:rFonts w:ascii="Times New Roman" w:eastAsia="SimSun" w:hAnsi="Times New Roman" w:cs="Times New Roman"/>
                <w:szCs w:val="24"/>
              </w:rPr>
            </w:pPr>
          </w:p>
        </w:tc>
        <w:tc>
          <w:tcPr>
            <w:tcW w:w="1176" w:type="dxa"/>
            <w:tcBorders>
              <w:top w:val="single" w:sz="4" w:space="0" w:color="auto"/>
              <w:bottom w:val="single" w:sz="4" w:space="0" w:color="auto"/>
            </w:tcBorders>
          </w:tcPr>
          <w:p w14:paraId="0AF236BE" w14:textId="77777777" w:rsidR="001F2643" w:rsidRPr="005739E4" w:rsidRDefault="001F2643" w:rsidP="00883570">
            <w:pPr>
              <w:jc w:val="center"/>
              <w:rPr>
                <w:rFonts w:ascii="Times New Roman" w:eastAsia="SimSun" w:hAnsi="Times New Roman" w:cs="Times New Roman"/>
                <w:szCs w:val="24"/>
              </w:rPr>
            </w:pPr>
          </w:p>
        </w:tc>
        <w:tc>
          <w:tcPr>
            <w:tcW w:w="959" w:type="dxa"/>
          </w:tcPr>
          <w:p w14:paraId="092AE002" w14:textId="77777777" w:rsidR="001F2643" w:rsidRPr="005739E4" w:rsidRDefault="001F2643" w:rsidP="00883570">
            <w:pPr>
              <w:jc w:val="center"/>
              <w:rPr>
                <w:rFonts w:ascii="Times New Roman" w:eastAsia="SimSun" w:hAnsi="Times New Roman" w:cs="Times New Roman"/>
                <w:szCs w:val="24"/>
              </w:rPr>
            </w:pPr>
          </w:p>
        </w:tc>
      </w:tr>
    </w:tbl>
    <w:p w14:paraId="565EC1FE" w14:textId="77777777" w:rsidR="001F2643" w:rsidRPr="00AD476A" w:rsidRDefault="001F2643" w:rsidP="001F2643">
      <w:pPr>
        <w:rPr>
          <w:rFonts w:ascii="Times New Roman" w:eastAsia="SimSun" w:hAnsi="Times New Roman" w:cs="Times New Roman"/>
          <w:i/>
        </w:rPr>
      </w:pPr>
      <w:r w:rsidRPr="00AD476A">
        <w:rPr>
          <w:rFonts w:ascii="Times New Roman" w:eastAsia="SimSun" w:hAnsi="Times New Roman" w:cs="Times New Roman"/>
          <w:i/>
          <w:lang w:eastAsia="zh-CN"/>
        </w:rPr>
        <w:t>*p&lt;0.05, **p&lt;0.01, ***p&lt;0.001</w:t>
      </w:r>
    </w:p>
    <w:p w14:paraId="0C451A4C" w14:textId="77777777" w:rsidR="001F2643" w:rsidRDefault="001F2643" w:rsidP="004160AA">
      <w:pPr>
        <w:jc w:val="both"/>
        <w:rPr>
          <w:rFonts w:ascii="Times New Roman" w:hAnsi="Times New Roman" w:cs="Times New Roman"/>
        </w:rPr>
      </w:pPr>
      <w:r w:rsidRPr="001F2643">
        <w:rPr>
          <w:rFonts w:ascii="Times New Roman" w:hAnsi="Times New Roman" w:cs="Times New Roman"/>
        </w:rPr>
        <w:t xml:space="preserve">Note: FA: Familiarity; NO: Novelty; HV: Hedonic Value; </w:t>
      </w:r>
      <w:r>
        <w:rPr>
          <w:rFonts w:ascii="Times New Roman" w:hAnsi="Times New Roman" w:cs="Times New Roman"/>
        </w:rPr>
        <w:t>B</w:t>
      </w:r>
      <w:r w:rsidRPr="001F2643">
        <w:rPr>
          <w:rFonts w:ascii="Times New Roman" w:hAnsi="Times New Roman" w:cs="Times New Roman"/>
        </w:rPr>
        <w:t xml:space="preserve">I: </w:t>
      </w:r>
      <w:r>
        <w:rPr>
          <w:rFonts w:ascii="Times New Roman" w:hAnsi="Times New Roman" w:cs="Times New Roman"/>
        </w:rPr>
        <w:t>Behavioral</w:t>
      </w:r>
      <w:r w:rsidRPr="001F2643">
        <w:rPr>
          <w:rFonts w:ascii="Times New Roman" w:hAnsi="Times New Roman" w:cs="Times New Roman"/>
        </w:rPr>
        <w:t xml:space="preserve"> Intention; F: F value; VIF: Variance Inflation Factor</w:t>
      </w:r>
    </w:p>
    <w:p w14:paraId="520E9419" w14:textId="77777777" w:rsidR="001F2643" w:rsidRPr="00923FD9" w:rsidRDefault="001F2643" w:rsidP="004160AA">
      <w:pPr>
        <w:jc w:val="both"/>
        <w:rPr>
          <w:rFonts w:ascii="Times New Roman" w:hAnsi="Times New Roman" w:cs="Times New Roman"/>
        </w:rPr>
      </w:pPr>
    </w:p>
    <w:p w14:paraId="14546FA8" w14:textId="77777777" w:rsidR="0039570A" w:rsidRPr="0039570A" w:rsidRDefault="0039570A" w:rsidP="0039570A">
      <w:pPr>
        <w:jc w:val="both"/>
        <w:rPr>
          <w:rFonts w:ascii="Times New Roman" w:hAnsi="Times New Roman" w:cs="Times New Roman"/>
        </w:rPr>
      </w:pPr>
      <w:r>
        <w:rPr>
          <w:rFonts w:ascii="Times New Roman" w:hAnsi="Times New Roman" w:cs="Times New Roman" w:hint="eastAsia"/>
        </w:rPr>
        <w:t>4.6</w:t>
      </w:r>
      <w:r w:rsidRPr="0039570A">
        <w:t xml:space="preserve"> </w:t>
      </w:r>
      <w:r w:rsidRPr="0039570A">
        <w:rPr>
          <w:rFonts w:ascii="Times New Roman" w:hAnsi="Times New Roman" w:cs="Times New Roman"/>
        </w:rPr>
        <w:t>Discussion</w:t>
      </w:r>
    </w:p>
    <w:p w14:paraId="064C3B14" w14:textId="77777777" w:rsidR="0039570A" w:rsidRPr="0039570A" w:rsidRDefault="0039570A" w:rsidP="0039570A">
      <w:pPr>
        <w:jc w:val="both"/>
        <w:rPr>
          <w:rFonts w:ascii="Times New Roman" w:hAnsi="Times New Roman" w:cs="Times New Roman"/>
        </w:rPr>
      </w:pPr>
      <w:r w:rsidRPr="0039570A">
        <w:rPr>
          <w:rFonts w:ascii="Times New Roman" w:hAnsi="Times New Roman" w:cs="Times New Roman"/>
        </w:rPr>
        <w:t>First, regarding the overall prediction of behavioral intention, the analysis results indicate that familiarity significantly and positively affects both hedonic value and behavioral intention. This suggests that when consumers possess a higher understanding of specific product suppliers, taste, quality characteristics, and the differentiation between products (familiarity), they are more likely to experience novelty, sensory enjoyment, happiness, relaxation, and emotional stress relief (hedonic value). Furthermore, they demonstrate a higher likelihood of repurchase, recommending the product to friends, and exhibiting price tolerance. Specifically, consumers' evaluation of their familiarity with raw materials provided by a specific brand supplier directly enhances their hedonic experience and subsequent behavioral tendencies, particularly in terms of repurchase, recommendation, and price tolerance.</w:t>
      </w:r>
    </w:p>
    <w:p w14:paraId="358326D6" w14:textId="77777777" w:rsidR="0039570A" w:rsidRPr="0039570A" w:rsidRDefault="0039570A" w:rsidP="0039570A">
      <w:pPr>
        <w:jc w:val="both"/>
        <w:rPr>
          <w:rFonts w:ascii="Times New Roman" w:hAnsi="Times New Roman" w:cs="Times New Roman"/>
        </w:rPr>
      </w:pPr>
      <w:r w:rsidRPr="0039570A">
        <w:rPr>
          <w:rFonts w:ascii="Times New Roman" w:hAnsi="Times New Roman" w:cs="Times New Roman"/>
        </w:rPr>
        <w:t>Second, novelty also significantly and positively influences hedonic value and behavioral intention. This indicates that when consumers perceive a product as novel and interesting, and show a higher willingness to try and explore new products (novelty), their potential for experiencing sensory pleasure and emotional relief (hedonic value) increases. Consequently, their intention to continue purchasing, recommend the brand, and accept price premiums is strengthened. In other words, the novelty assessment of raw materials offered by specific brand suppliers directly elevates consumers’ hedonic evaluations and their subsequent behavioral inclinations.</w:t>
      </w:r>
    </w:p>
    <w:p w14:paraId="0375BEE8" w14:textId="77777777" w:rsidR="0039570A" w:rsidRPr="0039570A" w:rsidRDefault="0039570A" w:rsidP="0039570A">
      <w:pPr>
        <w:jc w:val="both"/>
        <w:rPr>
          <w:rFonts w:ascii="Times New Roman" w:hAnsi="Times New Roman" w:cs="Times New Roman"/>
        </w:rPr>
      </w:pPr>
      <w:r>
        <w:rPr>
          <w:rFonts w:ascii="Times New Roman" w:hAnsi="Times New Roman" w:cs="Times New Roman" w:hint="eastAsia"/>
        </w:rPr>
        <w:t xml:space="preserve">    </w:t>
      </w:r>
      <w:r w:rsidRPr="0039570A">
        <w:rPr>
          <w:rFonts w:ascii="Times New Roman" w:hAnsi="Times New Roman" w:cs="Times New Roman"/>
        </w:rPr>
        <w:t xml:space="preserve">Furthermore, consumers' hedonic value significantly and positively affects their behavioral intention. This result demonstrates that as consumers perceive higher levels of sensory enjoyment and emotional relaxation from a specific brand’s products, their commitment to repurchase, recommendation, and price tolerance increases. Moreover, </w:t>
      </w:r>
      <w:r w:rsidRPr="0039570A">
        <w:rPr>
          <w:rFonts w:ascii="Times New Roman" w:hAnsi="Times New Roman" w:cs="Times New Roman"/>
        </w:rPr>
        <w:lastRenderedPageBreak/>
        <w:t>the mediation test confirms that hedonic experience serves as a mediator in the familiarity–behavioral intention and novelty–behavioral intention pathways. This suggests that hedonic value not only directly increases the likelihood of repurchase and recommendation while enhancing price tolerance, but also improves the overall predictive power of the research model. In other words, hedonic value can influence behavioral intention even before consumers become fully familiar with or perceive novelty in a brand. Even after introducing familiarity and novelty into the model, the impact of hedonic value remains higher than that of these two antecedents. Thus, the importance and contribution of hedonic value in the consumer-brand relationship warrant further investigation by both practitioners and academia.</w:t>
      </w:r>
    </w:p>
    <w:p w14:paraId="5729719E" w14:textId="77777777" w:rsidR="0039570A" w:rsidRDefault="0039570A" w:rsidP="0039570A">
      <w:pPr>
        <w:jc w:val="both"/>
        <w:rPr>
          <w:rFonts w:ascii="Times New Roman" w:hAnsi="Times New Roman" w:cs="Times New Roman"/>
        </w:rPr>
      </w:pPr>
      <w:r>
        <w:rPr>
          <w:rFonts w:ascii="Times New Roman" w:hAnsi="Times New Roman" w:cs="Times New Roman" w:hint="eastAsia"/>
        </w:rPr>
        <w:t xml:space="preserve">    </w:t>
      </w:r>
      <w:r w:rsidRPr="0039570A">
        <w:rPr>
          <w:rFonts w:ascii="Times New Roman" w:hAnsi="Times New Roman" w:cs="Times New Roman"/>
        </w:rPr>
        <w:t>Finally, to understand the specific impacts of familiarity, novelty, and hedonic value on consumer behavioral intentions, additional regression analyses were conducted. The results reveal differences in how the three independent variables affect the three dimensions of behavioral intention. First, all three independent variables significantly affect repurchase intention, which yielded the highest predictive power. This indicates that familiarity, novelty, and hedonic value are highly effective in predicting repurchase behavior. Second, regarding the prediction of recommendation and price tolerance, only familiarity and hedonic value showed significant effects. This suggests that the influence of novelty on specific consumer behaviors is limited in this context. While familiarity and hedonic value serve as robust antecedents for predicting recommendation and price tolerance, novelty may not be a suitable predictor for these specific outcomes in this case.</w:t>
      </w:r>
    </w:p>
    <w:p w14:paraId="6BF8A219" w14:textId="77777777" w:rsidR="00EB2735" w:rsidRDefault="00EB2735" w:rsidP="0039570A">
      <w:pPr>
        <w:jc w:val="both"/>
        <w:rPr>
          <w:rFonts w:ascii="Times New Roman" w:hAnsi="Times New Roman" w:cs="Times New Roman"/>
        </w:rPr>
      </w:pPr>
    </w:p>
    <w:p w14:paraId="3C6F81E8" w14:textId="77777777" w:rsidR="00EB2735" w:rsidRPr="00EB2735" w:rsidRDefault="00EB2735" w:rsidP="00EB2735">
      <w:pPr>
        <w:jc w:val="both"/>
        <w:rPr>
          <w:rFonts w:ascii="Times New Roman" w:hAnsi="Times New Roman" w:cs="Times New Roman"/>
        </w:rPr>
      </w:pPr>
      <w:r>
        <w:rPr>
          <w:rFonts w:ascii="Times New Roman" w:hAnsi="Times New Roman" w:cs="Times New Roman" w:hint="eastAsia"/>
        </w:rPr>
        <w:t>5.</w:t>
      </w:r>
      <w:r w:rsidRPr="00EB2735">
        <w:t xml:space="preserve"> </w:t>
      </w:r>
      <w:r w:rsidRPr="00EB2735">
        <w:rPr>
          <w:rFonts w:ascii="Times New Roman" w:hAnsi="Times New Roman" w:cs="Times New Roman"/>
        </w:rPr>
        <w:t>Conclusion and Recommendations</w:t>
      </w:r>
    </w:p>
    <w:p w14:paraId="1CD77F9E" w14:textId="77777777" w:rsidR="00EB2735" w:rsidRPr="00EB2735" w:rsidRDefault="00EB2735" w:rsidP="00EB2735">
      <w:pPr>
        <w:jc w:val="both"/>
        <w:rPr>
          <w:rFonts w:ascii="Times New Roman" w:hAnsi="Times New Roman" w:cs="Times New Roman"/>
        </w:rPr>
      </w:pPr>
      <w:r>
        <w:rPr>
          <w:rFonts w:ascii="Times New Roman" w:hAnsi="Times New Roman" w:cs="Times New Roman" w:hint="eastAsia"/>
        </w:rPr>
        <w:t>5.1</w:t>
      </w:r>
      <w:r w:rsidRPr="00EB2735">
        <w:rPr>
          <w:rFonts w:ascii="Times New Roman" w:hAnsi="Times New Roman" w:cs="Times New Roman"/>
        </w:rPr>
        <w:t>Conclusion</w:t>
      </w:r>
    </w:p>
    <w:p w14:paraId="12479E2D" w14:textId="77777777" w:rsidR="00EB2735" w:rsidRPr="00EB2735" w:rsidRDefault="00EB2735" w:rsidP="00EB2735">
      <w:pPr>
        <w:jc w:val="both"/>
        <w:rPr>
          <w:rFonts w:ascii="Times New Roman" w:hAnsi="Times New Roman" w:cs="Times New Roman"/>
        </w:rPr>
      </w:pPr>
      <w:r w:rsidRPr="00EB2735">
        <w:rPr>
          <w:rFonts w:ascii="Times New Roman" w:hAnsi="Times New Roman" w:cs="Times New Roman"/>
        </w:rPr>
        <w:t>For small retailers, surviving and excelling in a highly competitive environment has always been a critical operational challenge. This study examines, from the consumer's perspective, how familiarity and novelty toward small retailers influence hedonic value and behavioral intention. Based on the analysis, the following conclusions are drawn:</w:t>
      </w:r>
    </w:p>
    <w:p w14:paraId="608BECA7"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t>In the interaction between consumers and the small fried chicken shop, the mean scores for perceived familiarity, novelty, hedonic value, and behavioral intention range from 3.63 to 3.79 (indicating a level between "neutral" and "agree"). The standard deviations range from 1.09 to 1.23. Furthermore, the measurement scales used in this study demonstrate robust validity and reliability.</w:t>
      </w:r>
    </w:p>
    <w:p w14:paraId="7302A75E"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t>In the context of consumer interaction with the small fried chicken shop, significant positive correlations were found among familiarity, novelty, hedonic value, and behavioral intention. All proposed research hypotheses were statistically supported.</w:t>
      </w:r>
    </w:p>
    <w:p w14:paraId="47DBC625" w14:textId="77777777" w:rsidR="00EB2735" w:rsidRPr="00EB2735" w:rsidRDefault="00EB2735" w:rsidP="00EB2735">
      <w:pPr>
        <w:pStyle w:val="ListParagraph"/>
        <w:numPr>
          <w:ilvl w:val="0"/>
          <w:numId w:val="3"/>
        </w:numPr>
        <w:ind w:leftChars="0"/>
        <w:jc w:val="both"/>
        <w:rPr>
          <w:rFonts w:ascii="Times New Roman" w:hAnsi="Times New Roman" w:cs="Times New Roman"/>
        </w:rPr>
      </w:pPr>
      <w:r w:rsidRPr="00EB2735">
        <w:rPr>
          <w:rFonts w:ascii="Times New Roman" w:hAnsi="Times New Roman" w:cs="Times New Roman"/>
        </w:rPr>
        <w:lastRenderedPageBreak/>
        <w:t>In the consumer-retailer relationship, hedonic value was confirmed as a mediating variable between familiarity and behavioral intention, as well as between novelty and behavioral intention. In both pathways, hedonic value exerts a partial mediation effect.</w:t>
      </w:r>
    </w:p>
    <w:p w14:paraId="554D632A" w14:textId="77777777" w:rsidR="00EB2735" w:rsidRDefault="00EB2735" w:rsidP="00EB2735">
      <w:pPr>
        <w:jc w:val="both"/>
        <w:rPr>
          <w:rFonts w:ascii="Times New Roman" w:hAnsi="Times New Roman" w:cs="Times New Roman"/>
        </w:rPr>
      </w:pPr>
    </w:p>
    <w:p w14:paraId="14E2276A" w14:textId="77777777" w:rsidR="0008603F" w:rsidRPr="0008603F" w:rsidRDefault="0008603F" w:rsidP="0008603F">
      <w:pPr>
        <w:jc w:val="both"/>
        <w:rPr>
          <w:rFonts w:ascii="Times New Roman" w:hAnsi="Times New Roman" w:cs="Times New Roman"/>
        </w:rPr>
      </w:pPr>
      <w:r>
        <w:rPr>
          <w:rFonts w:ascii="Times New Roman" w:hAnsi="Times New Roman" w:cs="Times New Roman" w:hint="eastAsia"/>
        </w:rPr>
        <w:t>5.2</w:t>
      </w:r>
      <w:r w:rsidRPr="0008603F">
        <w:rPr>
          <w:rFonts w:ascii="Times New Roman" w:hAnsi="Times New Roman" w:cs="Times New Roman"/>
        </w:rPr>
        <w:t xml:space="preserve"> Theoretical Implications</w:t>
      </w:r>
    </w:p>
    <w:p w14:paraId="430EC93A" w14:textId="77777777" w:rsidR="0008603F" w:rsidRPr="00EC4E40" w:rsidRDefault="0008603F" w:rsidP="00EC4E40">
      <w:pPr>
        <w:pStyle w:val="ListParagraph"/>
        <w:numPr>
          <w:ilvl w:val="0"/>
          <w:numId w:val="7"/>
        </w:numPr>
        <w:ind w:leftChars="0"/>
        <w:jc w:val="both"/>
        <w:rPr>
          <w:rFonts w:ascii="Times New Roman" w:hAnsi="Times New Roman" w:cs="Times New Roman"/>
        </w:rPr>
      </w:pPr>
      <w:r w:rsidRPr="00EC4E40">
        <w:rPr>
          <w:rFonts w:ascii="Times New Roman" w:hAnsi="Times New Roman" w:cs="Times New Roman"/>
        </w:rPr>
        <w:t>Consumer Familiarity, Enjoyment Value, and Behavioral Intention</w:t>
      </w:r>
    </w:p>
    <w:p w14:paraId="294A86FF"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In the highly competitive environment of the fried chicken retail industry, consumer familiarity with the merchants is not only the cornerstone for building long-term relationships but also the core key driving behavioral intention. According to relevant academic research, familiarity has a significant positive impact on consumers' hedonic value. When consumers have a high level of familiarity with the product taste, service process, or store atmosphere of a specific fried chicken brand, this regularity and predictability will reduce the cognitive load during the consumption process, thereby transforming into psychological comfort and emotional satisfaction. When consumers taste the familiar crispy texture, they no longer merely obtain satiety, but rather a pleasant experience derived from the fulfillment of psychological expectations.</w:t>
      </w:r>
    </w:p>
    <w:p w14:paraId="2B299EB5"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Furthermore, familiarity is also an important antecedent for strengthening word-of-mouth (WOM), repurchase intention, and price tolerance. Highly familiar consumers often play the role of "brand ambassadors", and their mastery of product details makes their positive comments more persuasive, significantly enhancing the recommendation intention. At the same time, familiarity establishes a trust barrier, effectively reducing the "perceived risk" of trying a new store, making consumers more inclined to repeat purchases of familiar products to ensure stable quality assurance when faced with dining choices.</w:t>
      </w:r>
    </w:p>
    <w:p w14:paraId="76BA56D3"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What is most noteworthy is the significant positive regulatory effect of familiarity on price tolerance. In the context of inflation or rising raw material costs, long-term customers, due to the deep emotional connection and trust established with the merchants, have a relatively lower sensitivity to price changes. This "psychological asset" accumulated from high-quality experiences enables consumers to be willing to pay a premium to obtain stable and enjoyable dining services, thereby providing the store with more resilient pricing space. </w:t>
      </w:r>
    </w:p>
    <w:p w14:paraId="65A1CB05" w14:textId="77777777" w:rsidR="0008603F" w:rsidRPr="00EC4E40" w:rsidRDefault="0008603F" w:rsidP="00EC4E40">
      <w:pPr>
        <w:pStyle w:val="ListParagraph"/>
        <w:numPr>
          <w:ilvl w:val="0"/>
          <w:numId w:val="6"/>
        </w:numPr>
        <w:ind w:leftChars="0"/>
        <w:jc w:val="both"/>
        <w:rPr>
          <w:rFonts w:ascii="Times New Roman" w:hAnsi="Times New Roman" w:cs="Times New Roman"/>
        </w:rPr>
      </w:pPr>
      <w:r w:rsidRPr="00EC4E40">
        <w:rPr>
          <w:rFonts w:ascii="Times New Roman" w:hAnsi="Times New Roman" w:cs="Times New Roman"/>
        </w:rPr>
        <w:t>Consumers' novelty perception, hedonic value, and behavioral intention towards fried chicken retail stores</w:t>
      </w:r>
    </w:p>
    <w:p w14:paraId="0AF66E17"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 xml:space="preserve">In the constantly changing fried chicken retail market, consumers' perceived novelty (Perceived Novelty) is a powerful driver that triggers sensory stimulation and behavioral motivation. When stores introduce unique flavor formulas, innovative packaging designs, or digitalized interactive experiences (such as intelligent automated </w:t>
      </w:r>
      <w:r w:rsidRPr="0008603F">
        <w:rPr>
          <w:rFonts w:ascii="Times New Roman" w:hAnsi="Times New Roman" w:cs="Times New Roman"/>
        </w:rPr>
        <w:lastRenderedPageBreak/>
        <w:t>ordering), this "atypical" stimulus breaks consumers' cognitive inertia. According to the Novelty Categorization Theory, novelty perception can significantly enhance hedonic value because when consumers try an unexperienced crispy sensation or innovative flavor, the brain's reward system generates a high level of exploratory pleasure. The dining process transforms from a simple physiological sustenance to a surprising sensory feast.</w:t>
      </w:r>
    </w:p>
    <w:p w14:paraId="2AEA11B8"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This psychological incentive triggered by novelty will further spread to the social level and long-term behavioral intentions. In today's era of social media prevalence, products with high novelty have a strong "social currency" attribute, which can significantly drive positive word-of-mouth dissemination; consumers are more willing to share their distinctive fried chicken consumption experiences to showcase their pursuit of trends. Although novelty is usually associated with initial attempts, if the novelty experience can be combined with high-quality product strength, it can establish a strong first impression and effectively convert into repurchase intentions, making consumers anticipate the next innovative surprise.</w:t>
      </w:r>
    </w:p>
    <w:p w14:paraId="70B67D82"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More importantly, novelty perception shows a significant positive regulatory effect on price tolerance. When consumers encounter products with uniqueness and innovation, they often regard them as "scarce resources", and this unique psychological premium sense reduces their sensitivity to prices. Compared to the highly homogeneous traditional fried chicken, consumers are more willing to pay higher fees for those innovative stores that can provide unique sensory impact and psychological freshness, which opens up non-price competition profit space for brands in fierce price wars. </w:t>
      </w:r>
    </w:p>
    <w:p w14:paraId="23F9D0E0" w14:textId="77777777" w:rsidR="0008603F" w:rsidRPr="00EC4E40" w:rsidRDefault="0008603F" w:rsidP="00EC4E40">
      <w:pPr>
        <w:pStyle w:val="ListParagraph"/>
        <w:numPr>
          <w:ilvl w:val="0"/>
          <w:numId w:val="5"/>
        </w:numPr>
        <w:ind w:leftChars="0"/>
        <w:jc w:val="both"/>
        <w:rPr>
          <w:rFonts w:ascii="Times New Roman" w:hAnsi="Times New Roman" w:cs="Times New Roman"/>
        </w:rPr>
      </w:pPr>
      <w:r w:rsidRPr="00EC4E40">
        <w:rPr>
          <w:rFonts w:ascii="Times New Roman" w:hAnsi="Times New Roman" w:cs="Times New Roman"/>
        </w:rPr>
        <w:t>The Mediating Role of Perceived Hedonic Value between Familiarity and Behavioral Intentions</w:t>
      </w:r>
    </w:p>
    <w:p w14:paraId="41CEE389"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In the context of fried chicken retail, perceived hedonic value (Perceived Hedonic Value) serves as the core mediating bridge that transforms psychological cognition into actual behavior. Although familiarity (Familiarity) provides consumers with stability and trust, this cognitive familiarity does not directly equate to long-term loyalty and willingness to pay a premium; its true influence lies in the fact that familiarity can significantly reduce the uncertainty in the consumption process, enabling consumers to fully immerse themselves in the sensory pleasure brought by the food, thereby enhancing the hedonic value. When consumers are highly familiar with a specific fried chicken store, the relaxed and comfortable atmosphere and the sensory stimulation of "as expected deliciousness" will strengthen their psychological satisfaction during the dining process.</w:t>
      </w:r>
    </w:p>
    <w:p w14:paraId="38FBE785"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 xml:space="preserve">This transformed hedonic value further plays a key driving role in word-of-mouth, repeat purchase intentions, and price tolerance. Specifically, consumers are willing to make positive recommendations or repeat purchases not only because they "know this store", but also because this store can consistently provide "pleasant consumption </w:t>
      </w:r>
      <w:r w:rsidRPr="0008603F">
        <w:rPr>
          <w:rFonts w:ascii="Times New Roman" w:hAnsi="Times New Roman" w:cs="Times New Roman"/>
        </w:rPr>
        <w:lastRenderedPageBreak/>
        <w:t>experiences". Perceived hedonic value elevates the mundane buying relationship to an emotional connection. When consumers experience a high level of sensory enjoyment in a familiar fried chicken store, they will have a stronger sense of psychological belonging and share this sense of pleasure through word-of-mouth.</w:t>
      </w:r>
    </w:p>
    <w:p w14:paraId="32EDB09C"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 xml:space="preserve">More importantly, perceived hedonic value can effectively explain why consumers have a higher price tolerance. Driven by the hedonic motivation, consumers usually have a more lenient budget constraint for experiences that bring emotional comfort and sensory satisfaction. When familiarity successfully transforms into high-quality hedonic value, consumers will believe that the price paid is not only for the product itself, but also for obtaining a "guaranteed happiness", and this sense of value can effectively offset the negative impact of price increases. Therefore, hedonic value plays an indispensable mediating role in relationship marketing, transforming static familiarity cognition into commercially valuable behavioral intentions. </w:t>
      </w:r>
    </w:p>
    <w:p w14:paraId="639D1B99" w14:textId="77777777" w:rsidR="0008603F" w:rsidRPr="00EC4E40" w:rsidRDefault="0008603F" w:rsidP="00EC4E40">
      <w:pPr>
        <w:pStyle w:val="ListParagraph"/>
        <w:numPr>
          <w:ilvl w:val="0"/>
          <w:numId w:val="4"/>
        </w:numPr>
        <w:ind w:leftChars="0"/>
        <w:jc w:val="both"/>
        <w:rPr>
          <w:rFonts w:ascii="Times New Roman" w:hAnsi="Times New Roman" w:cs="Times New Roman"/>
        </w:rPr>
      </w:pPr>
      <w:r w:rsidRPr="00EC4E40">
        <w:rPr>
          <w:rFonts w:ascii="Times New Roman" w:hAnsi="Times New Roman" w:cs="Times New Roman"/>
        </w:rPr>
        <w:t>The Mediating Role of Perceived Enjoyment Value between Novelty and Behavioral Intention</w:t>
      </w:r>
    </w:p>
    <w:p w14:paraId="1D38AF00" w14:textId="77777777" w:rsidR="0008603F" w:rsidRPr="0008603F" w:rsidRDefault="0008603F" w:rsidP="0008603F">
      <w:pPr>
        <w:jc w:val="both"/>
        <w:rPr>
          <w:rFonts w:ascii="Times New Roman" w:hAnsi="Times New Roman" w:cs="Times New Roman"/>
        </w:rPr>
      </w:pPr>
      <w:r w:rsidRPr="0008603F">
        <w:rPr>
          <w:rFonts w:ascii="Times New Roman" w:hAnsi="Times New Roman" w:cs="Times New Roman"/>
        </w:rPr>
        <w:t>In the innovative practices of the fried chicken retail industry, perceived enjoyment value serves as the core mediating mechanism that transforms novelty (Novelty) into long-term market competitiveness. When fried chicken merchants create novelty through cross-border collaboration flavors, unconventional store decoration styles, or interesting intelligent interactive services, this novelty immediately triggers consumers' exploratory behavior and curiosity. However, for novelty to be transformed into positive behavioral intentions, the key lies in whether consumers can perceive "enjoyment value". In other words, novelty must successfully induce sensory pleasure and psychological stimulation, making consumers feel that this attempt is not only "new" but also "interesting and enjoyable".</w:t>
      </w:r>
    </w:p>
    <w:p w14:paraId="229E547D" w14:textId="77777777" w:rsidR="0008603F" w:rsidRPr="0008603F"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This enjoyment value triggered by novelty is the deep driving force behind word-of-mouth, repurchase intention, and price tolerance. In terms of word-of-mouth dissemination, the motivation for consumers to share often stems from the excitement brought by the novel experience. This highly evocative (High Arousal) enjoyment experience makes them more willing to make positive recommendations on social media. For repurchase intention, although novelty has a diminishing marginal effect, if the initial novelty attempt can be transformed into a profound enjoyment memory, consumers will label the merchant as a "source of surprises" and thus develop a continuous visit expectation, forming a repurchase intention based on value perception rather than just curiosity.</w:t>
      </w:r>
    </w:p>
    <w:p w14:paraId="2F1C0FCF" w14:textId="77777777" w:rsidR="00EB2735" w:rsidRDefault="00EC4E40" w:rsidP="0008603F">
      <w:pPr>
        <w:jc w:val="both"/>
        <w:rPr>
          <w:rFonts w:ascii="Times New Roman" w:hAnsi="Times New Roman" w:cs="Times New Roman"/>
        </w:rPr>
      </w:pPr>
      <w:r>
        <w:rPr>
          <w:rFonts w:ascii="Times New Roman" w:hAnsi="Times New Roman" w:cs="Times New Roman" w:hint="eastAsia"/>
        </w:rPr>
        <w:t xml:space="preserve">    </w:t>
      </w:r>
      <w:r w:rsidR="0008603F" w:rsidRPr="0008603F">
        <w:rPr>
          <w:rFonts w:ascii="Times New Roman" w:hAnsi="Times New Roman" w:cs="Times New Roman"/>
        </w:rPr>
        <w:t>Furthermore, perceived enjoyment value can significantly enhance consumers' price tolerance for new products. The "non-daily" sensory experience brought by novelty enables consumers to shift from rational, utilitarian price evaluation to emotion-</w:t>
      </w:r>
      <w:r w:rsidR="0008603F" w:rsidRPr="0008603F">
        <w:rPr>
          <w:rFonts w:ascii="Times New Roman" w:hAnsi="Times New Roman" w:cs="Times New Roman"/>
        </w:rPr>
        <w:lastRenderedPageBreak/>
        <w:t>driven value experience. When consumers experience extremely high pleasure while trying innovative fried chicken products, their brain's reward mechanism will weaken their sensitivity to cost, making them more willing to pay a premium for this "unique happiness". Therefore, enjoyment value as a mediating factor successfully transforms this brief cognitive impact of novelty into a commercially resilient behavioral outcome, becoming a key indicator for whether innovative marketing can achieve economic success.</w:t>
      </w:r>
    </w:p>
    <w:p w14:paraId="62974E37" w14:textId="77777777" w:rsidR="00B21531" w:rsidRDefault="00B21531" w:rsidP="0008603F">
      <w:pPr>
        <w:jc w:val="both"/>
        <w:rPr>
          <w:rFonts w:ascii="Times New Roman" w:hAnsi="Times New Roman" w:cs="Times New Roman"/>
        </w:rPr>
      </w:pPr>
    </w:p>
    <w:p w14:paraId="61A081E6"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5.3 Management Implications</w:t>
      </w:r>
    </w:p>
    <w:p w14:paraId="65A4404D" w14:textId="77777777" w:rsidR="00B21531" w:rsidRPr="00B21531" w:rsidRDefault="00B21531" w:rsidP="00B21531">
      <w:pPr>
        <w:pStyle w:val="ListParagraph"/>
        <w:numPr>
          <w:ilvl w:val="0"/>
          <w:numId w:val="4"/>
        </w:numPr>
        <w:ind w:leftChars="0"/>
        <w:jc w:val="both"/>
        <w:rPr>
          <w:rFonts w:ascii="Times New Roman" w:hAnsi="Times New Roman" w:cs="Times New Roman"/>
        </w:rPr>
      </w:pPr>
      <w:r w:rsidRPr="00B21531">
        <w:rPr>
          <w:rFonts w:ascii="Times New Roman" w:hAnsi="Times New Roman" w:cs="Times New Roman"/>
        </w:rPr>
        <w:t>How to Enhance Consumer Familiarity</w:t>
      </w:r>
    </w:p>
    <w:p w14:paraId="6943AB74"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In the context of fried chicken retail, the core objective for businesses to enhance consumer familiarity is to reduce consumers' "cognitive burden" and "perceived risk", thereby converting the psychological sense of security into positive behavioral intentions. The following are specific strategies that businesses can adopt:</w:t>
      </w:r>
    </w:p>
    <w:p w14:paraId="6415670B"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Strengthen sensory markers and consistent experiences</w:t>
      </w:r>
    </w:p>
    <w:p w14:paraId="241EEC09"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Familiarity is established through repetitive and stable stimuli. Businesses should ensure that the taste (such as the proportion of special seasonings), texture (such as the crispness of the coating), and packaging design of fried chicken remain highly consistent across all branches and each consumption. This standardization enables consumers to establish strong memory anchors. When they have a dining need, they can immediately recall the expected sensory enjoyment in their minds, thereby increasing the likelihood of repeat purchases.</w:t>
      </w:r>
    </w:p>
    <w:p w14:paraId="5151E358"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Optimize digital interaction and process inertia</w:t>
      </w:r>
    </w:p>
    <w:p w14:paraId="4D8B8B26"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rPr>
        <w:t>Through mobile apps or online ordering systems, businesses can design functions such as "quick re-order" or "record common preferences". When consumers develop behavioral inertia in the operation process, this procedural familiarity forms a conversion barrier. Additionally, using social media to showcase kitchen operations and ingredient processing procedures can make the brand transparent, shorten the psychological distance between consumers and the business, and thereby strengthen the foundation of</w:t>
      </w:r>
      <w:r>
        <w:rPr>
          <w:rFonts w:ascii="Times New Roman" w:hAnsi="Times New Roman" w:cs="Times New Roman"/>
        </w:rPr>
        <w:t xml:space="preserve"> word-of-mouth recommendations.</w:t>
      </w:r>
    </w:p>
    <w:p w14:paraId="7D660505" w14:textId="77777777" w:rsidR="00B21531" w:rsidRPr="00B21531" w:rsidRDefault="00B21531" w:rsidP="00B21531">
      <w:pPr>
        <w:jc w:val="both"/>
        <w:rPr>
          <w:rFonts w:ascii="Times New Roman" w:hAnsi="Times New Roman" w:cs="Times New Roman"/>
        </w:rPr>
      </w:pPr>
      <w:r w:rsidRPr="00B21531">
        <w:rPr>
          <w:rFonts w:ascii="Times New Roman" w:hAnsi="Times New Roman" w:cs="Times New Roman" w:hint="eastAsia"/>
        </w:rPr>
        <w:t></w:t>
      </w:r>
      <w:r w:rsidRPr="00B21531">
        <w:rPr>
          <w:rFonts w:ascii="Times New Roman" w:hAnsi="Times New Roman" w:cs="Times New Roman" w:hint="eastAsia"/>
        </w:rPr>
        <w:tab/>
        <w:t>Establish emotional connecti</w:t>
      </w:r>
      <w:r>
        <w:rPr>
          <w:rFonts w:ascii="Times New Roman" w:hAnsi="Times New Roman" w:cs="Times New Roman" w:hint="eastAsia"/>
        </w:rPr>
        <w:t>ons and community participation</w:t>
      </w:r>
    </w:p>
    <w:p w14:paraId="4DDB9750" w14:textId="77777777" w:rsidR="00B21531" w:rsidRDefault="00B21531" w:rsidP="00B21531">
      <w:pPr>
        <w:jc w:val="both"/>
        <w:rPr>
          <w:rFonts w:ascii="Times New Roman" w:hAnsi="Times New Roman" w:cs="Times New Roman"/>
        </w:rPr>
      </w:pPr>
      <w:r w:rsidRPr="00B21531">
        <w:rPr>
          <w:rFonts w:ascii="Times New Roman" w:hAnsi="Times New Roman" w:cs="Times New Roman"/>
        </w:rPr>
        <w:t>Businesses can provide personalized exclusive rewards through loyalty programs, such as sending greetings on specific holidays. When consumers feel that they are "recognized" by the brand, they will develop a psychological sense of closeness. Under the influence of familiarity, consumers are not only more likely to return, but also show higher price tolerance when facing price fluctuations due to increased trust in the business.</w:t>
      </w:r>
    </w:p>
    <w:p w14:paraId="7C48B3B2" w14:textId="77777777" w:rsidR="00B21531" w:rsidRDefault="00B21531" w:rsidP="0008603F">
      <w:pPr>
        <w:jc w:val="both"/>
        <w:rPr>
          <w:rFonts w:ascii="Times New Roman" w:hAnsi="Times New Roman" w:cs="Times New Roman"/>
        </w:rPr>
      </w:pPr>
    </w:p>
    <w:p w14:paraId="0C22B97D"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lastRenderedPageBreak/>
        <w:t>2. How to Enhance Consumers' Novelty</w:t>
      </w:r>
    </w:p>
    <w:p w14:paraId="2B32B3C6"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532771B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In the chicken-frying retail market, novelty is the core driving force that breaks market homogeneity, attracts consumers' attention, and stimulates exploration behavior. If merchants want to effectively enhance consumers' novelty, they can take measures from the following three aspects:</w:t>
      </w:r>
    </w:p>
    <w:p w14:paraId="2B4281ED"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317F3205"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Develop "unconventional" flavors and visual innovations</w:t>
      </w:r>
    </w:p>
    <w:p w14:paraId="77AECA3F"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0791CA54"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Merchants should regularly launch limited-time-offer (LTO) products that break the traditional framework. For example, develop "black truffle chocolate fried chicken" or "spicy milk foam fried chicken" by combining international flavors, creating a strong contrast in taste to create a sense of conflict. Visually, they can use natural ingredients to adjust the color of the coating to a bright purple (purple sweet potato) or black (inkfish), this high level of visual impact can immediately stimulate consumers' curiosity and make them spontaneously spread it on social media.</w:t>
      </w:r>
    </w:p>
    <w:p w14:paraId="7F0B9A4E"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7B2B9F77"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Introduce intelligent retail and immersive technologies</w:t>
      </w:r>
    </w:p>
    <w:p w14:paraId="53917F42"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0FCBD787"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Embedding smart technology in the service process can significantly enhance the novelty of the consumer experience. Merchants can introduce automated fried chicken robot arms, transparent digital guidance take-out cabinets, or set up AR (augmented reality) interactive walls in the store, allowing consumers to participate in digital games while waiting. This sense of technology not only reduces the boredom of waiting but also reshapes consumers' established perception of the fried chicken store through "unusual" interactive methods.</w:t>
      </w:r>
    </w:p>
    <w:p w14:paraId="1A1813A3"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28B6138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Plan cross-brand collaborations and pop-up events</w:t>
      </w:r>
    </w:p>
    <w:p w14:paraId="6C180E89"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w:t>
      </w:r>
    </w:p>
    <w:p w14:paraId="71F29E92"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By collaborating with non-food brands (such as popular sneakers, well-known anime or beauty brands), merchants can create unexpected consumption scenarios. For example, launching limited-edition packaging boxes or in-store pop-up theme decorations, this short and unique marketing model can create "scarcity" and "novelty", inducing consumers to make impulsive purchases for the unique experience.</w:t>
      </w:r>
    </w:p>
    <w:p w14:paraId="03BA2A2C" w14:textId="77777777" w:rsidR="004210D1" w:rsidRDefault="004210D1" w:rsidP="004210D1">
      <w:pPr>
        <w:jc w:val="both"/>
        <w:rPr>
          <w:rFonts w:ascii="Times New Roman" w:hAnsi="Times New Roman" w:cs="Times New Roman"/>
        </w:rPr>
      </w:pPr>
    </w:p>
    <w:p w14:paraId="17F09974" w14:textId="77777777" w:rsidR="004210D1" w:rsidRPr="004210D1" w:rsidRDefault="004210D1" w:rsidP="004210D1">
      <w:pPr>
        <w:pStyle w:val="ListParagraph"/>
        <w:numPr>
          <w:ilvl w:val="0"/>
          <w:numId w:val="4"/>
        </w:numPr>
        <w:ind w:leftChars="0"/>
        <w:jc w:val="both"/>
        <w:rPr>
          <w:rFonts w:ascii="Times New Roman" w:hAnsi="Times New Roman" w:cs="Times New Roman"/>
        </w:rPr>
      </w:pPr>
      <w:r w:rsidRPr="004210D1">
        <w:rPr>
          <w:rFonts w:ascii="Times New Roman" w:hAnsi="Times New Roman" w:cs="Times New Roman"/>
        </w:rPr>
        <w:t>How to Enhance Consumers' Enjoyment Value</w:t>
      </w:r>
    </w:p>
    <w:p w14:paraId="043BA4DA"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 xml:space="preserve">In the context of fried chicken retail, perceived enjoyment value refers to the sensory pleasure and psychological satisfaction that consumers experience from ordering, </w:t>
      </w:r>
      <w:r w:rsidRPr="004210D1">
        <w:rPr>
          <w:rFonts w:ascii="Times New Roman" w:hAnsi="Times New Roman" w:cs="Times New Roman"/>
        </w:rPr>
        <w:lastRenderedPageBreak/>
        <w:t>dining, and leaving the establishment. If merchants aim to effectively enhance this value, they can start by implementing the following three strategies:</w:t>
      </w:r>
    </w:p>
    <w:p w14:paraId="7F2FEB06"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Maximizing Sensory Delight (Sensory Appeal)</w:t>
      </w:r>
    </w:p>
    <w:p w14:paraId="6C584F58"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The most direct source of enjoyment value is sensory stimulation. Merchants should strive to present fried chicken in multiple ways in terms of color, aroma, taste, and auditory perception. For instance, ensuring that the fried chicken still retains the "sizzling sound" of heat when served to customers, and optimizing the coating formula to enhance the "crunchy sound". This auditory feedback can significantly enhance the brain's sense of pleasure.</w:t>
      </w:r>
    </w:p>
    <w:p w14:paraId="12E8E113" w14:textId="77777777" w:rsidR="004210D1" w:rsidRPr="004210D1" w:rsidRDefault="004210D1" w:rsidP="004210D1">
      <w:pPr>
        <w:ind w:firstLineChars="200" w:firstLine="480"/>
        <w:jc w:val="both"/>
        <w:rPr>
          <w:rFonts w:ascii="Times New Roman" w:hAnsi="Times New Roman" w:cs="Times New Roman"/>
        </w:rPr>
      </w:pPr>
      <w:r w:rsidRPr="004210D1">
        <w:rPr>
          <w:rFonts w:ascii="Times New Roman" w:hAnsi="Times New Roman" w:cs="Times New Roman"/>
        </w:rPr>
        <w:t>Additionally, the unique aroma of the fried powder emitted from the open kitchen can combine with the product's flavor, creating a comprehensive sensory immersion, making the dining experience not just about filling one's stomach, but a sensory feast.</w:t>
      </w:r>
    </w:p>
    <w:p w14:paraId="0B0F645B"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Creating a Pleasing Store Atmosphere</w:t>
      </w:r>
    </w:p>
    <w:p w14:paraId="6889B15A"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rPr>
        <w:t>The design of the consumption environment directly affects the customers' emotions. Merchants can use appropriate music rhythms (such as lively pop music) and warm lighting tones to create a relaxing, non-daily entertainment atmosphere. For example, settin</w:t>
      </w:r>
      <w:r w:rsidRPr="004210D1">
        <w:rPr>
          <w:rFonts w:ascii="Times New Roman" w:hAnsi="Times New Roman" w:cs="Times New Roman" w:hint="eastAsia"/>
        </w:rPr>
        <w:t>g up visually appealing dining areas or community</w:t>
      </w:r>
      <w:r>
        <w:rPr>
          <w:rFonts w:ascii="Times New Roman" w:hAnsi="Times New Roman" w:cs="Times New Roman"/>
        </w:rPr>
        <w:t xml:space="preserve"> highlight </w:t>
      </w:r>
      <w:r w:rsidRPr="004210D1">
        <w:rPr>
          <w:rFonts w:ascii="Times New Roman" w:hAnsi="Times New Roman" w:cs="Times New Roman" w:hint="eastAsia"/>
        </w:rPr>
        <w:t>points</w:t>
      </w:r>
      <w:r>
        <w:rPr>
          <w:rFonts w:ascii="Times New Roman" w:hAnsi="Times New Roman" w:cs="Times New Roman" w:hint="eastAsia"/>
        </w:rPr>
        <w:t>,</w:t>
      </w:r>
      <w:r w:rsidRPr="004210D1">
        <w:rPr>
          <w:rFonts w:ascii="Times New Roman" w:hAnsi="Times New Roman" w:cs="Times New Roman" w:hint="eastAsia"/>
        </w:rPr>
        <w:t xml:space="preserve"> allowing customers to gain visual satisfaction while enjoying the fried chicken.</w:t>
      </w:r>
    </w:p>
    <w:p w14:paraId="0565AFAD" w14:textId="77777777" w:rsidR="004210D1" w:rsidRPr="004210D1" w:rsidRDefault="004210D1" w:rsidP="004210D1">
      <w:pPr>
        <w:ind w:firstLineChars="200" w:firstLine="480"/>
        <w:jc w:val="both"/>
        <w:rPr>
          <w:rFonts w:ascii="Times New Roman" w:hAnsi="Times New Roman" w:cs="Times New Roman"/>
        </w:rPr>
      </w:pPr>
      <w:r w:rsidRPr="004210D1">
        <w:rPr>
          <w:rFonts w:ascii="Times New Roman" w:hAnsi="Times New Roman" w:cs="Times New Roman" w:hint="eastAsia"/>
        </w:rPr>
        <w:t>When the environment can trigger positive emotions</w:t>
      </w:r>
      <w:r w:rsidRPr="004210D1">
        <w:rPr>
          <w:rFonts w:ascii="Times New Roman" w:hAnsi="Times New Roman" w:cs="Times New Roman" w:hint="eastAsia"/>
        </w:rPr>
        <w:t>，</w:t>
      </w:r>
      <w:r w:rsidRPr="004210D1">
        <w:rPr>
          <w:rFonts w:ascii="Times New Roman" w:hAnsi="Times New Roman" w:cs="Times New Roman" w:hint="eastAsia"/>
        </w:rPr>
        <w:t xml:space="preserve"> consumers' perception of the value of the fried chicken will shift from being purely "functional" to "enjoyable".</w:t>
      </w:r>
    </w:p>
    <w:p w14:paraId="29113B7E" w14:textId="77777777" w:rsidR="004210D1" w:rsidRPr="004210D1" w:rsidRDefault="004210D1" w:rsidP="004210D1">
      <w:pPr>
        <w:jc w:val="both"/>
        <w:rPr>
          <w:rFonts w:ascii="Times New Roman" w:hAnsi="Times New Roman" w:cs="Times New Roman"/>
        </w:rPr>
      </w:pPr>
      <w:r w:rsidRPr="004210D1">
        <w:rPr>
          <w:rFonts w:ascii="Times New Roman" w:hAnsi="Times New Roman" w:cs="Times New Roman" w:hint="eastAsia"/>
        </w:rPr>
        <w:t></w:t>
      </w:r>
      <w:r w:rsidRPr="004210D1">
        <w:rPr>
          <w:rFonts w:ascii="Times New Roman" w:hAnsi="Times New Roman" w:cs="Times New Roman" w:hint="eastAsia"/>
        </w:rPr>
        <w:t xml:space="preserve"> Enhancing Fun and Interactive Experience</w:t>
      </w:r>
    </w:p>
    <w:p w14:paraId="15241ABB" w14:textId="77777777" w:rsidR="004210D1" w:rsidRDefault="004210D1" w:rsidP="004210D1">
      <w:pPr>
        <w:jc w:val="both"/>
        <w:rPr>
          <w:rFonts w:ascii="Times New Roman" w:hAnsi="Times New Roman" w:cs="Times New Roman"/>
        </w:rPr>
      </w:pPr>
      <w:r w:rsidRPr="004210D1">
        <w:rPr>
          <w:rFonts w:ascii="Times New Roman" w:hAnsi="Times New Roman" w:cs="Times New Roman" w:hint="eastAsia"/>
        </w:rPr>
        <w:t>Increasing fun through gamification or unique interactions. For instance</w:t>
      </w:r>
      <w:r>
        <w:rPr>
          <w:rFonts w:ascii="Times New Roman" w:hAnsi="Times New Roman" w:cs="Times New Roman" w:hint="eastAsia"/>
        </w:rPr>
        <w:t>,</w:t>
      </w:r>
      <w:r w:rsidRPr="004210D1">
        <w:rPr>
          <w:rFonts w:ascii="Times New Roman" w:hAnsi="Times New Roman" w:cs="Times New Roman" w:hint="eastAsia"/>
        </w:rPr>
        <w:t xml:space="preserve"> launching a "Flavor DIY Spreading Powder Area"</w:t>
      </w:r>
      <w:r>
        <w:rPr>
          <w:rFonts w:ascii="Times New Roman" w:hAnsi="Times New Roman" w:cs="Times New Roman" w:hint="eastAsia"/>
        </w:rPr>
        <w:t>,</w:t>
      </w:r>
      <w:r w:rsidRPr="004210D1">
        <w:rPr>
          <w:rFonts w:ascii="Times New Roman" w:hAnsi="Times New Roman" w:cs="Times New Roman" w:hint="eastAsia"/>
        </w:rPr>
        <w:t xml:space="preserve"> allowing customers to personally mix and create exclusive flavors</w:t>
      </w:r>
      <w:r>
        <w:rPr>
          <w:rFonts w:ascii="Times New Roman" w:hAnsi="Times New Roman" w:cs="Times New Roman"/>
        </w:rPr>
        <w:t>;</w:t>
      </w:r>
      <w:r w:rsidRPr="004210D1">
        <w:rPr>
          <w:rFonts w:ascii="Times New Roman" w:hAnsi="Times New Roman" w:cs="Times New Roman" w:hint="eastAsia"/>
        </w:rPr>
        <w:t xml:space="preserve"> or designing surprise small gifts or psychological tests in the packaging box. These interactive measures can stimulate consumers' curiosity and active participation</w:t>
      </w:r>
      <w:r>
        <w:rPr>
          <w:rFonts w:ascii="Times New Roman" w:hAnsi="Times New Roman" w:cs="Times New Roman" w:hint="eastAsia"/>
        </w:rPr>
        <w:t>,</w:t>
      </w:r>
      <w:r w:rsidRPr="004210D1">
        <w:rPr>
          <w:rFonts w:ascii="Times New Roman" w:hAnsi="Times New Roman" w:cs="Times New Roman" w:hint="eastAsia"/>
        </w:rPr>
        <w:t xml:space="preserve"> making the consumption process highly playful (Playfulness).</w:t>
      </w:r>
    </w:p>
    <w:p w14:paraId="25223620" w14:textId="77777777" w:rsidR="002E6CF9" w:rsidRDefault="002E6CF9" w:rsidP="004210D1">
      <w:pPr>
        <w:jc w:val="both"/>
        <w:rPr>
          <w:rFonts w:ascii="Times New Roman" w:hAnsi="Times New Roman" w:cs="Times New Roman"/>
        </w:rPr>
      </w:pPr>
    </w:p>
    <w:p w14:paraId="2C833A53" w14:textId="77777777" w:rsidR="002E6CF9" w:rsidRPr="002E6CF9" w:rsidRDefault="002E6CF9" w:rsidP="002E6CF9">
      <w:pPr>
        <w:jc w:val="both"/>
        <w:rPr>
          <w:rFonts w:ascii="Times New Roman" w:hAnsi="Times New Roman" w:cs="Times New Roman"/>
        </w:rPr>
      </w:pPr>
      <w:r>
        <w:rPr>
          <w:rFonts w:ascii="Times New Roman" w:hAnsi="Times New Roman" w:cs="Times New Roman"/>
        </w:rPr>
        <w:t>5.4</w:t>
      </w:r>
      <w:r w:rsidRPr="002E6CF9">
        <w:rPr>
          <w:rFonts w:ascii="Times New Roman" w:hAnsi="Times New Roman" w:cs="Times New Roman"/>
        </w:rPr>
        <w:t>Suggestions for Further Research</w:t>
      </w:r>
    </w:p>
    <w:p w14:paraId="41614DAE"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rPr>
        <w:t>Based on the positive influence of familiarity and novelty on hedonic value and behavioral intentions confirmed in this study, further research can deepen the theoretical framework as follows:</w:t>
      </w:r>
    </w:p>
    <w:p w14:paraId="4CEDE9A5"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Firstly, it is suggested that future research can explore the interaction effect between "familiarity" and "novelty". This study has separately confirmed the independent contributions of both, but there may be an "optimal stimulation level" in consumers'</w:t>
      </w:r>
      <w:r w:rsidRPr="002E6CF9">
        <w:rPr>
          <w:rFonts w:ascii="Times New Roman" w:hAnsi="Times New Roman" w:cs="Times New Roman"/>
        </w:rPr>
        <w:t xml:space="preserve"> psychology for both, and investigating how businesses can simultaneously utilize "familiar flavors" combined with "novel presentations" might reveal a more powerful dual-drive path.</w:t>
      </w:r>
    </w:p>
    <w:p w14:paraId="5E294C2F" w14:textId="77777777" w:rsidR="002E6CF9" w:rsidRP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Secondly, "personal innovativeness" or "perceived risk" can be introduced as a </w:t>
      </w:r>
      <w:r w:rsidRPr="002E6CF9">
        <w:rPr>
          <w:rFonts w:ascii="Times New Roman" w:hAnsi="Times New Roman" w:cs="Times New Roman" w:hint="eastAsia"/>
        </w:rPr>
        <w:lastRenderedPageBreak/>
        <w:t>moderating variable. Different consumer traits have varying tolerances for novel stimuli and reliance on familiarity, analyzing these interfering factors can more accurately c</w:t>
      </w:r>
      <w:r w:rsidRPr="002E6CF9">
        <w:rPr>
          <w:rFonts w:ascii="Times New Roman" w:hAnsi="Times New Roman" w:cs="Times New Roman"/>
        </w:rPr>
        <w:t>onstruct decision-making models for different customer groups.</w:t>
      </w:r>
    </w:p>
    <w:p w14:paraId="715CA0D4" w14:textId="77777777" w:rsidR="002E6CF9" w:rsidRDefault="002E6CF9" w:rsidP="002E6CF9">
      <w:pPr>
        <w:jc w:val="both"/>
        <w:rPr>
          <w:rFonts w:ascii="Times New Roman" w:hAnsi="Times New Roman" w:cs="Times New Roman"/>
        </w:rPr>
      </w:pPr>
      <w:r w:rsidRPr="002E6CF9">
        <w:rPr>
          <w:rFonts w:ascii="Times New Roman" w:hAnsi="Times New Roman" w:cs="Times New Roman" w:hint="eastAsia"/>
        </w:rPr>
        <w:t></w:t>
      </w:r>
      <w:r w:rsidRPr="002E6CF9">
        <w:rPr>
          <w:rFonts w:ascii="Times New Roman" w:hAnsi="Times New Roman" w:cs="Times New Roman" w:hint="eastAsia"/>
        </w:rPr>
        <w:t xml:space="preserve"> Finally, it is suggested to incorporate the perspective of "temporal dynamics". Novelty often decreases over time, while familiarity accumulates over time. Through longitudinal studies, observing the evolution trajectory of hedonic value at different rel</w:t>
      </w:r>
      <w:r w:rsidRPr="002E6CF9">
        <w:rPr>
          <w:rFonts w:ascii="Times New Roman" w:hAnsi="Times New Roman" w:cs="Times New Roman"/>
        </w:rPr>
        <w:t>ationship stages, it will be possible to provide a more dynamic theoretical explanation for consumer relationship management.</w:t>
      </w:r>
    </w:p>
    <w:p w14:paraId="0992EB97" w14:textId="77777777" w:rsidR="002E6CF9" w:rsidRDefault="002E6CF9" w:rsidP="002E6CF9">
      <w:pPr>
        <w:jc w:val="both"/>
        <w:rPr>
          <w:rFonts w:ascii="Times New Roman" w:hAnsi="Times New Roman" w:cs="Times New Roman"/>
        </w:rPr>
      </w:pPr>
    </w:p>
    <w:p w14:paraId="052D4DE5" w14:textId="3563A834" w:rsidR="00252002" w:rsidRDefault="00252002" w:rsidP="00252002">
      <w:pPr>
        <w:jc w:val="both"/>
        <w:rPr>
          <w:rFonts w:ascii="Times New Roman" w:hAnsi="Times New Roman" w:cs="Times New Roman"/>
        </w:rPr>
      </w:pPr>
    </w:p>
    <w:p w14:paraId="3611F2A7" w14:textId="77777777" w:rsidR="00252002" w:rsidRDefault="00FF3E0A" w:rsidP="00252002">
      <w:pPr>
        <w:jc w:val="both"/>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eference</w:t>
      </w:r>
    </w:p>
    <w:p w14:paraId="6996CDCD"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Abid, M. F., Siddique, J., Gulzar, A., Shamim, A., Dar, I. B., &amp; Zafar, A. (2023). Integrating the commitment-trust theory to gauge customers loyalty in riding services. Journal of Promotion Management, 29(3), 305–337.</w:t>
      </w:r>
    </w:p>
    <w:p w14:paraId="59622935"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Adapa, S., Fazal-e-Hasan, S. M., Makam, S. B., Azeem, M. M., &amp; Mortimer, G. (2020). Examining the antecedents and consequences of perceived shopping value through smart retail technology. Journal of Retailing and Consumer Services, 52, Article 101901. https://doi.org/ 1016/j.jretconser.2019.101901</w:t>
      </w:r>
    </w:p>
    <w:p w14:paraId="25D3BA23"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Ajzen, I. (1991). The theory of planned behavior. Organizational Behavior and Human Decision Processes, 50(2), 179–211.</w:t>
      </w:r>
    </w:p>
    <w:p w14:paraId="4698891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Alba, J. W., &amp; Hutchinson, J. W. (1987). Dimensions of consumer expertise. Journal of Consumer Research, 13(4), 411–454. doi.org.10.1086/209080</w:t>
      </w:r>
    </w:p>
    <w:p w14:paraId="64CEF51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Andersen, B. V., Chan, R. C. K., &amp; Byrne, D. V. (2021). A conceptual framework for multi-dimensional measurements of food related pleasure—The Food Pleasure Scale. Foods, 10(9), Article 2044. doi.org.10.3390/foods10092044</w:t>
      </w:r>
    </w:p>
    <w:p w14:paraId="729C673D"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Barnes, D. C., &amp; Krallman, A. (2019). Customer delight: a review and agenda for research. Journal of Marketing Theory and Practice, 27(2), 174-195. https://doi.org/10.1080/10696679.2019.1577686</w:t>
      </w:r>
    </w:p>
    <w:p w14:paraId="753175B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Berger, J., &amp; Iyengar, R. (2013). Communication channels and word of mouth: How the medium shapes the message. Journal of Consumer Research, 40(3), 567–579.  </w:t>
      </w:r>
    </w:p>
    <w:p w14:paraId="057EA0C4"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Berlyne</w:t>
      </w:r>
      <w:proofErr w:type="spellEnd"/>
      <w:r w:rsidRPr="00FF3E0A">
        <w:rPr>
          <w:rFonts w:ascii="Times New Roman" w:eastAsia="SimSun" w:hAnsi="Times New Roman" w:cs="Times New Roman"/>
        </w:rPr>
        <w:t>, D. E. (1960). Novelty, uncertainty, conflict, complexity. In Conflict, arousal, and curiosity (pp. 18–44). McGraw-Hill Book Company. http://dx-doi-org.etd.lib.npust.edu.tw:8080/10.1037/11164-002</w:t>
      </w:r>
    </w:p>
    <w:p w14:paraId="65EA2F3B"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Brooks, C., Kaufmann, P., &amp; Lichtenstein, D. (2004). Travel configuration on consumer trip-chained store choice. Journal of Consumer Research, 31(2), 241-248. https://doi.org/10.1086/422104</w:t>
      </w:r>
    </w:p>
    <w:p w14:paraId="6422D4D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Carpenter, J. M. (2008). Consumer shopping value, satisfaction and loyalty in </w:t>
      </w:r>
      <w:r w:rsidRPr="00FF3E0A">
        <w:rPr>
          <w:rFonts w:ascii="Times New Roman" w:eastAsia="SimSun" w:hAnsi="Times New Roman" w:cs="Times New Roman"/>
        </w:rPr>
        <w:lastRenderedPageBreak/>
        <w:t>discount retailing. Journal of Retailing and Consumer Services, 15(5), 358-363. https://doi.org/10.1016/j.jretconser.2007.08.003</w:t>
      </w:r>
    </w:p>
    <w:p w14:paraId="274BC686"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Casidy, R., &amp; Wymer, W. (2016). A risk worth taking: Perceived risk as moderator of satisfaction, loyalty, and willingness-to-pay premium price. Journal of Retailing and Consumer Services, 32, 189–197.  </w:t>
      </w:r>
    </w:p>
    <w:p w14:paraId="210BBFA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Dick, A. S., &amp; Basu, K. (1994). Consumer loyalty: towards an integrated conceptual approach. Journal of Academic Marketing Science, 22(2), 99-113. https://doi.org/10.1177/0092070394222001</w:t>
      </w:r>
    </w:p>
    <w:p w14:paraId="5AC4FDC7"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East, R., &amp; Uncles, M. D. (2008). In praise of retrospective surveys. Journal of Marketing Management, 24(9–10), 929–944.  </w:t>
      </w:r>
    </w:p>
    <w:p w14:paraId="5248A265"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Fischer, E., &amp; Arnold, S. J. (1990). More than a labor of love: gender roles and Christmas gift shopping. Journal of Consumer Research, 17(3), 333-345. https://doi.org/10.1086/208561</w:t>
      </w:r>
    </w:p>
    <w:p w14:paraId="478AD422"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Förster, J., </w:t>
      </w:r>
      <w:proofErr w:type="spellStart"/>
      <w:r w:rsidRPr="00FF3E0A">
        <w:rPr>
          <w:rFonts w:ascii="Times New Roman" w:eastAsia="SimSun" w:hAnsi="Times New Roman" w:cs="Times New Roman"/>
        </w:rPr>
        <w:t>Marguc</w:t>
      </w:r>
      <w:proofErr w:type="spellEnd"/>
      <w:r w:rsidRPr="00FF3E0A">
        <w:rPr>
          <w:rFonts w:ascii="Times New Roman" w:eastAsia="SimSun" w:hAnsi="Times New Roman" w:cs="Times New Roman"/>
        </w:rPr>
        <w:t xml:space="preserve">, J., &amp; </w:t>
      </w:r>
      <w:proofErr w:type="spellStart"/>
      <w:r w:rsidRPr="00FF3E0A">
        <w:rPr>
          <w:rFonts w:ascii="Times New Roman" w:eastAsia="SimSun" w:hAnsi="Times New Roman" w:cs="Times New Roman"/>
        </w:rPr>
        <w:t>Gillebaart</w:t>
      </w:r>
      <w:proofErr w:type="spellEnd"/>
      <w:r w:rsidRPr="00FF3E0A">
        <w:rPr>
          <w:rFonts w:ascii="Times New Roman" w:eastAsia="SimSun" w:hAnsi="Times New Roman" w:cs="Times New Roman"/>
        </w:rPr>
        <w:t>, M. (2010). Novelty categorization theory. Social and Personality Psychology Compass, 4(9), 736–755. https://doi.org/ 10.1111/j.1751-9004.2010.00289.x</w:t>
      </w:r>
    </w:p>
    <w:p w14:paraId="33F8F538"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Frasquet</w:t>
      </w:r>
      <w:proofErr w:type="spellEnd"/>
      <w:r w:rsidRPr="00FF3E0A">
        <w:rPr>
          <w:rFonts w:ascii="Times New Roman" w:eastAsia="SimSun" w:hAnsi="Times New Roman" w:cs="Times New Roman"/>
        </w:rPr>
        <w:t xml:space="preserve">, M., Ieva, M., &amp; </w:t>
      </w:r>
      <w:proofErr w:type="spellStart"/>
      <w:r w:rsidRPr="00FF3E0A">
        <w:rPr>
          <w:rFonts w:ascii="Times New Roman" w:eastAsia="SimSun" w:hAnsi="Times New Roman" w:cs="Times New Roman"/>
        </w:rPr>
        <w:t>Mollá-Descals</w:t>
      </w:r>
      <w:proofErr w:type="spellEnd"/>
      <w:r w:rsidRPr="00FF3E0A">
        <w:rPr>
          <w:rFonts w:ascii="Times New Roman" w:eastAsia="SimSun" w:hAnsi="Times New Roman" w:cs="Times New Roman"/>
        </w:rPr>
        <w:t xml:space="preserve">, A. (2024). Customer inspiration in retailing: The role of perceived novelty and customer loyalty across offline and online channels. Journal of Retailing and Consumer Services, </w:t>
      </w:r>
      <w:proofErr w:type="gramStart"/>
      <w:r w:rsidRPr="00FF3E0A">
        <w:rPr>
          <w:rFonts w:ascii="Times New Roman" w:eastAsia="SimSun" w:hAnsi="Times New Roman" w:cs="Times New Roman"/>
        </w:rPr>
        <w:t>76( 2024</w:t>
      </w:r>
      <w:proofErr w:type="gramEnd"/>
      <w:r w:rsidRPr="00FF3E0A">
        <w:rPr>
          <w:rFonts w:ascii="Times New Roman" w:eastAsia="SimSun" w:hAnsi="Times New Roman" w:cs="Times New Roman"/>
        </w:rPr>
        <w:t xml:space="preserve">), 103592. </w:t>
      </w:r>
    </w:p>
    <w:p w14:paraId="70E42927"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Guadagnoli, E., &amp; </w:t>
      </w:r>
      <w:proofErr w:type="spellStart"/>
      <w:r w:rsidRPr="00FF3E0A">
        <w:rPr>
          <w:rFonts w:ascii="Times New Roman" w:eastAsia="SimSun" w:hAnsi="Times New Roman" w:cs="Times New Roman"/>
        </w:rPr>
        <w:t>Velicer</w:t>
      </w:r>
      <w:proofErr w:type="spellEnd"/>
      <w:r w:rsidRPr="00FF3E0A">
        <w:rPr>
          <w:rFonts w:ascii="Times New Roman" w:eastAsia="SimSun" w:hAnsi="Times New Roman" w:cs="Times New Roman"/>
        </w:rPr>
        <w:t>, W. F. (1988). Relation of sample size to the stability of component patterns. Psychological Bulletin, 103(2), 265.</w:t>
      </w:r>
    </w:p>
    <w:p w14:paraId="7C0BA5C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Hair, J. F., Black, W. C., Babin, B. J., &amp; Anderson, R. E. (2010). Multivariate data analysis: A global perspective (7th ed.). Pearson.</w:t>
      </w:r>
    </w:p>
    <w:p w14:paraId="65E33FEB"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Hirschman, E. C., &amp; Holbrook, M. B. (1982). Hedonic consumption: emerging concepts, methods and propositions. Journal of Marketing, 46(3), 92-101. https://doi.org/10.1177/002224298204600</w:t>
      </w:r>
    </w:p>
    <w:p w14:paraId="5A1813F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Jarratt, D. (1996). A shopper taxonomy for retail strategy development. International Review of Retail, Distribution and Consumer Research, 6(2), 196-215. https://doi.org/10.1080/09593969600000020</w:t>
      </w:r>
    </w:p>
    <w:p w14:paraId="68C35674"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Jones, M. A., Reynolds, K. E., &amp; Arnold, M. J. (2006). Hedonic and utilitarian shopping value: investigating differential effects on retail outcomes. Journal of Business Research, 59(9), 974-981. https://doi.org/10.1016/j.jbusres.2006.03.006</w:t>
      </w:r>
    </w:p>
    <w:p w14:paraId="28D88AE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Kim, S., Lehto, X., and </w:t>
      </w:r>
      <w:proofErr w:type="spellStart"/>
      <w:r w:rsidRPr="00FF3E0A">
        <w:rPr>
          <w:rFonts w:ascii="Times New Roman" w:eastAsia="SimSun" w:hAnsi="Times New Roman" w:cs="Times New Roman"/>
        </w:rPr>
        <w:t>Kandampully</w:t>
      </w:r>
      <w:proofErr w:type="spellEnd"/>
      <w:r w:rsidRPr="00FF3E0A">
        <w:rPr>
          <w:rFonts w:ascii="Times New Roman" w:eastAsia="SimSun" w:hAnsi="Times New Roman" w:cs="Times New Roman"/>
        </w:rPr>
        <w:t>, J. (2019). The role of familiarity in consumer destination image formation. Tourism Review, 74 (4) (2019), 885-901.</w:t>
      </w:r>
    </w:p>
    <w:p w14:paraId="165606A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Kim, Y., </w:t>
      </w:r>
      <w:proofErr w:type="spellStart"/>
      <w:r w:rsidRPr="00FF3E0A">
        <w:rPr>
          <w:rFonts w:ascii="Times New Roman" w:eastAsia="SimSun" w:hAnsi="Times New Roman" w:cs="Times New Roman"/>
        </w:rPr>
        <w:t>Oyunbold</w:t>
      </w:r>
      <w:proofErr w:type="spellEnd"/>
      <w:r w:rsidRPr="00FF3E0A">
        <w:rPr>
          <w:rFonts w:ascii="Times New Roman" w:eastAsia="SimSun" w:hAnsi="Times New Roman" w:cs="Times New Roman"/>
        </w:rPr>
        <w:t>, B., &amp; Roh, T. (2024). Capturing OTT users in an emerging market: Insights on quality of OTT service and behavioral intentions through extended technology acceptance model. Journal of Retailing and Consumer Services, 81(2024), 103953.</w:t>
      </w:r>
    </w:p>
    <w:p w14:paraId="7D491D3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lastRenderedPageBreak/>
        <w:t>Kuo, Y., Hu, T., &amp; Yang, S. (2013). Effects of inertia and satisfaction in female online shoppers on repeat-purchase intention: the moderating roles of word-of-mouth and alternative attraction. Managing Service Quality: An International Journal, 23(3), 168-187. https://doi.org/10.1108/09604521311312219</w:t>
      </w:r>
    </w:p>
    <w:p w14:paraId="78F38353"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Lee, H. C., Chang, C. T., Chen, Y. H., &amp; Huang, Y. S. (2018). The spell of cuteness in food consumption? It depends on food type and consumption motivation. Food Quality and Preference, 65, 110–117. doi.org.10.1016/j.foodqual.2017.11.002</w:t>
      </w:r>
    </w:p>
    <w:p w14:paraId="3102032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Lee, J., &amp; Park, K. (2024). The effects of hedonic shopping values on loyalty towards small retailers: The moderating role of trust. Journal of Retailing and Consumer Services, 76(2024), 103615. </w:t>
      </w:r>
    </w:p>
    <w:p w14:paraId="3540070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Liu, R., </w:t>
      </w:r>
      <w:proofErr w:type="spellStart"/>
      <w:r w:rsidRPr="00FF3E0A">
        <w:rPr>
          <w:rFonts w:ascii="Times New Roman" w:eastAsia="SimSun" w:hAnsi="Times New Roman" w:cs="Times New Roman"/>
        </w:rPr>
        <w:t>Hoefkens</w:t>
      </w:r>
      <w:proofErr w:type="spellEnd"/>
      <w:r w:rsidRPr="00FF3E0A">
        <w:rPr>
          <w:rFonts w:ascii="Times New Roman" w:eastAsia="SimSun" w:hAnsi="Times New Roman" w:cs="Times New Roman"/>
        </w:rPr>
        <w:t>, C., &amp; Verbeke, W. (2015). Chinese consumers' understanding and use of a food nutrition label and their determinants. Food Quality and Preference, 41, 103–111. doi.org. 10.1016/j.foodqual.2014.11.007</w:t>
      </w:r>
    </w:p>
    <w:p w14:paraId="745B385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Lu, K., &amp; Shi, C. (2024). Exploring determinants of travelers’ discontinuance behavioral intention on integrated ride-hailing services: A perspective on perceived risk. Journal of Retailing and Consumer Services, 81(2024), 104046.</w:t>
      </w:r>
    </w:p>
    <w:p w14:paraId="6A8C56E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Luomala, H. (2003). Understanding how retail environments are perceived: a conceptualization and a pilot study. International Review of Retail, Distribution and Consumer Research, 13(3), 279-300. https://doi.org/10.1080/0959396032000101381</w:t>
      </w:r>
    </w:p>
    <w:p w14:paraId="24EF209B"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Maehle</w:t>
      </w:r>
      <w:proofErr w:type="spellEnd"/>
      <w:r w:rsidRPr="00FF3E0A">
        <w:rPr>
          <w:rFonts w:ascii="Times New Roman" w:eastAsia="SimSun" w:hAnsi="Times New Roman" w:cs="Times New Roman"/>
        </w:rPr>
        <w:t>, N., Iversen, N., Hem, L., &amp; Otnes, C. (2015). Exploring consumer preferences for hedonic and utilitarian food attributes. British Food Journal, 117(12), 3039–3063. doi.org.10.1108/BFJ-04-2015-0148</w:t>
      </w:r>
    </w:p>
    <w:p w14:paraId="04C2ACB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Mani, Z., &amp; Chouk, I. (2017). Drivers of consumers' resistance to smart products. Journal of Marketing Management, 33(1–2), 76–97. https://doi.org/ 10.1080/0267257X.2016.1245212</w:t>
      </w:r>
    </w:p>
    <w:p w14:paraId="3B695448"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Mitas, O., &amp; </w:t>
      </w:r>
      <w:proofErr w:type="spellStart"/>
      <w:r w:rsidRPr="00FF3E0A">
        <w:rPr>
          <w:rFonts w:ascii="Times New Roman" w:eastAsia="SimSun" w:hAnsi="Times New Roman" w:cs="Times New Roman"/>
        </w:rPr>
        <w:t>Bastiaansen</w:t>
      </w:r>
      <w:proofErr w:type="spellEnd"/>
      <w:r w:rsidRPr="00FF3E0A">
        <w:rPr>
          <w:rFonts w:ascii="Times New Roman" w:eastAsia="SimSun" w:hAnsi="Times New Roman" w:cs="Times New Roman"/>
        </w:rPr>
        <w:t>, M. (2018). Novelty: a mechanism of tourists' enjoyment. Annals Tourism Research, 2018; 72, 9 8–108.</w:t>
      </w:r>
    </w:p>
    <w:p w14:paraId="52D3198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Morschett, D., Swoboda, B., &amp; Schramm-Klein, H. (2005). Perception of store attributes and overall attitude towards grocery retailers: the role of shopping motives. International Review of Retail, Distribution and Consumer Research, 15(4), 423-447. https://doi.org/10.1080/09593960500197552</w:t>
      </w:r>
    </w:p>
    <w:p w14:paraId="07876C46"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Mowen, J., &amp; Minor, M. (2001). Consumer </w:t>
      </w:r>
      <w:proofErr w:type="spellStart"/>
      <w:r w:rsidRPr="00FF3E0A">
        <w:rPr>
          <w:rFonts w:ascii="Times New Roman" w:eastAsia="SimSun" w:hAnsi="Times New Roman" w:cs="Times New Roman"/>
        </w:rPr>
        <w:t>Behaviour</w:t>
      </w:r>
      <w:proofErr w:type="spellEnd"/>
      <w:r w:rsidRPr="00FF3E0A">
        <w:rPr>
          <w:rFonts w:ascii="Times New Roman" w:eastAsia="SimSun" w:hAnsi="Times New Roman" w:cs="Times New Roman"/>
        </w:rPr>
        <w:t>—A Framework. Upper Saddle River, NJ: Prentice Hall.</w:t>
      </w:r>
    </w:p>
    <w:p w14:paraId="71516230"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Nadim, A., &amp; Lussier, R. N. (2015). Sustainability as a small business competitive strategy. Journal of Small Business Strategy, 21(2), 79-95.</w:t>
      </w:r>
    </w:p>
    <w:p w14:paraId="5A30C472"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Rayburn, S. W., &amp; Voss, K. E. (2013). A model of consumer's retail atmosphere </w:t>
      </w:r>
      <w:r w:rsidRPr="00FF3E0A">
        <w:rPr>
          <w:rFonts w:ascii="Times New Roman" w:eastAsia="SimSun" w:hAnsi="Times New Roman" w:cs="Times New Roman"/>
        </w:rPr>
        <w:lastRenderedPageBreak/>
        <w:t>perceptions. Journal of Retailing and Consumer Services, 20(4), 400-407. https://doi.org/10.1016/j.jretconser.2013.01.012</w:t>
      </w:r>
    </w:p>
    <w:p w14:paraId="1BED30B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Reinartz, W. J., &amp; Kumar, V. (2003). The impact of customer relationship characteristics on profitable lifetime duration. Journal of Marketing, 67(1), 77–99. doi.org</w:t>
      </w:r>
    </w:p>
    <w:p w14:paraId="7573AF0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Sagiv, L., &amp; Schwartz, S.H. (2022). Personal values across cultures. Annual Review of Psychology, 73 (2022), 517-546. 10.1146/annurev-psych-020821-125100</w:t>
      </w:r>
    </w:p>
    <w:p w14:paraId="720DAC3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Salonen, V., Munnukka, J., &amp; </w:t>
      </w:r>
      <w:proofErr w:type="spellStart"/>
      <w:r w:rsidRPr="00FF3E0A">
        <w:rPr>
          <w:rFonts w:ascii="Times New Roman" w:eastAsia="SimSun" w:hAnsi="Times New Roman" w:cs="Times New Roman"/>
        </w:rPr>
        <w:t>Karjaluoto</w:t>
      </w:r>
      <w:proofErr w:type="spellEnd"/>
      <w:r w:rsidRPr="00FF3E0A">
        <w:rPr>
          <w:rFonts w:ascii="Times New Roman" w:eastAsia="SimSun" w:hAnsi="Times New Roman" w:cs="Times New Roman"/>
        </w:rPr>
        <w:t>, H. (2020). The role of fundamental motivations in willingness-to-pay online. Journal of Retailing and Consumer Services, 52, Article 101930. doi.org</w:t>
      </w:r>
    </w:p>
    <w:p w14:paraId="11951872"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Scarpi, D. (2006). Fashion stores between fun and usefulness. Journal of Fashion Marketing and Management, 10(1), 7-24. https://doi.org/10.1108/13612020610651097</w:t>
      </w:r>
    </w:p>
    <w:p w14:paraId="1FD78C22"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Sheth, J. (1983). An integrative theory of patronage preference and </w:t>
      </w:r>
      <w:proofErr w:type="spellStart"/>
      <w:r w:rsidRPr="00FF3E0A">
        <w:rPr>
          <w:rFonts w:ascii="Times New Roman" w:eastAsia="SimSun" w:hAnsi="Times New Roman" w:cs="Times New Roman"/>
        </w:rPr>
        <w:t>behaviour</w:t>
      </w:r>
      <w:proofErr w:type="spellEnd"/>
      <w:r w:rsidRPr="00FF3E0A">
        <w:rPr>
          <w:rFonts w:ascii="Times New Roman" w:eastAsia="SimSun" w:hAnsi="Times New Roman" w:cs="Times New Roman"/>
        </w:rPr>
        <w:t>. In W. Darden &amp; R. Lusch (Eds.), Patronage Behavior and Retail Management (pp. 9-28). New York: North-Holland.</w:t>
      </w:r>
    </w:p>
    <w:p w14:paraId="2B27A91A"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Silalahi</w:t>
      </w:r>
      <w:proofErr w:type="spellEnd"/>
      <w:r w:rsidRPr="00FF3E0A">
        <w:rPr>
          <w:rFonts w:ascii="Times New Roman" w:eastAsia="SimSun" w:hAnsi="Times New Roman" w:cs="Times New Roman"/>
        </w:rPr>
        <w:t xml:space="preserve">, A.D.K., Phuong, D. T. T., </w:t>
      </w:r>
      <w:proofErr w:type="spellStart"/>
      <w:r w:rsidRPr="00FF3E0A">
        <w:rPr>
          <w:rFonts w:ascii="Times New Roman" w:eastAsia="SimSun" w:hAnsi="Times New Roman" w:cs="Times New Roman"/>
        </w:rPr>
        <w:t>Tedjakusuma</w:t>
      </w:r>
      <w:proofErr w:type="spellEnd"/>
      <w:r w:rsidRPr="00FF3E0A">
        <w:rPr>
          <w:rFonts w:ascii="Times New Roman" w:eastAsia="SimSun" w:hAnsi="Times New Roman" w:cs="Times New Roman"/>
        </w:rPr>
        <w:t xml:space="preserve">, A. P., Eunike, I. J., &amp; </w:t>
      </w:r>
      <w:proofErr w:type="spellStart"/>
      <w:r w:rsidRPr="00FF3E0A">
        <w:rPr>
          <w:rFonts w:ascii="Times New Roman" w:eastAsia="SimSun" w:hAnsi="Times New Roman" w:cs="Times New Roman"/>
        </w:rPr>
        <w:t>Riantama</w:t>
      </w:r>
      <w:proofErr w:type="spellEnd"/>
      <w:r w:rsidRPr="00FF3E0A">
        <w:rPr>
          <w:rFonts w:ascii="Times New Roman" w:eastAsia="SimSun" w:hAnsi="Times New Roman" w:cs="Times New Roman"/>
        </w:rPr>
        <w:t>, D. (2025). How does time pressure shape impulsive buying behavior? Hedonic vs. utilitarian values emerges as a key driver on E-commerce platforms. Digital Business, 5(2), 100138.</w:t>
      </w:r>
    </w:p>
    <w:p w14:paraId="2B8F1F7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Sinha, P. K., &amp; Banerjee, A. (2004). Store choice behavior in an evolving market. International Journal of Retail &amp; Distribution Management, 32(10), 482-494. https://doi.org/10.1108/09590550410558626</w:t>
      </w:r>
    </w:p>
    <w:p w14:paraId="2CB7DE78"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Tabachnick, B. G., Fidell, L. S., &amp; Ullman, J. B. (2013). Using multivariate statistics (Vol. 6, pp. 497–516). Pearson.</w:t>
      </w:r>
    </w:p>
    <w:p w14:paraId="24DE7631"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Thaichon</w:t>
      </w:r>
      <w:proofErr w:type="spellEnd"/>
      <w:r w:rsidRPr="00FF3E0A">
        <w:rPr>
          <w:rFonts w:ascii="Times New Roman" w:eastAsia="SimSun" w:hAnsi="Times New Roman" w:cs="Times New Roman"/>
        </w:rPr>
        <w:t>, P., Lobo, A., &amp; Quach, T. N. (2016). The moderating role of age in customer loyalty formation process. Service Marketing Quarterly, 37(1), 52-70. https://doi.org/10.1080/15332969.2015.1112184</w:t>
      </w:r>
    </w:p>
    <w:p w14:paraId="0568EC0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Truong, Y. (2013). A cross-country study of consumer innovativeness and technological service innovation. Journal of Retailing and Consumer Services, 20(1), 130–137. https://doi.org/ 10.1016/j.jretconser.2012.10.014</w:t>
      </w:r>
    </w:p>
    <w:p w14:paraId="253475AF" w14:textId="77777777" w:rsidR="00FF3E0A" w:rsidRPr="00FF3E0A" w:rsidRDefault="00FF3E0A" w:rsidP="00FF3E0A">
      <w:pPr>
        <w:numPr>
          <w:ilvl w:val="0"/>
          <w:numId w:val="8"/>
        </w:numPr>
        <w:rPr>
          <w:rFonts w:ascii="Times New Roman" w:eastAsia="SimSun" w:hAnsi="Times New Roman" w:cs="Times New Roman"/>
        </w:rPr>
      </w:pPr>
      <w:proofErr w:type="spellStart"/>
      <w:r w:rsidRPr="00FF3E0A">
        <w:rPr>
          <w:rFonts w:ascii="Times New Roman" w:eastAsia="SimSun" w:hAnsi="Times New Roman" w:cs="Times New Roman"/>
        </w:rPr>
        <w:t>Tyrväinen</w:t>
      </w:r>
      <w:proofErr w:type="spellEnd"/>
      <w:r w:rsidRPr="00FF3E0A">
        <w:rPr>
          <w:rFonts w:ascii="Times New Roman" w:eastAsia="SimSun" w:hAnsi="Times New Roman" w:cs="Times New Roman"/>
        </w:rPr>
        <w:t xml:space="preserve">, O., </w:t>
      </w:r>
      <w:proofErr w:type="spellStart"/>
      <w:r w:rsidRPr="00FF3E0A">
        <w:rPr>
          <w:rFonts w:ascii="Times New Roman" w:eastAsia="SimSun" w:hAnsi="Times New Roman" w:cs="Times New Roman"/>
        </w:rPr>
        <w:t>Karjaluoto</w:t>
      </w:r>
      <w:proofErr w:type="spellEnd"/>
      <w:r w:rsidRPr="00FF3E0A">
        <w:rPr>
          <w:rFonts w:ascii="Times New Roman" w:eastAsia="SimSun" w:hAnsi="Times New Roman" w:cs="Times New Roman"/>
        </w:rPr>
        <w:t xml:space="preserve">, H., &amp; </w:t>
      </w:r>
      <w:proofErr w:type="spellStart"/>
      <w:r w:rsidRPr="00FF3E0A">
        <w:rPr>
          <w:rFonts w:ascii="Times New Roman" w:eastAsia="SimSun" w:hAnsi="Times New Roman" w:cs="Times New Roman"/>
        </w:rPr>
        <w:t>Saarijärvi</w:t>
      </w:r>
      <w:proofErr w:type="spellEnd"/>
      <w:r w:rsidRPr="00FF3E0A">
        <w:rPr>
          <w:rFonts w:ascii="Times New Roman" w:eastAsia="SimSun" w:hAnsi="Times New Roman" w:cs="Times New Roman"/>
        </w:rPr>
        <w:t>, H. (2020). Personalization and hedonic motivation in creating customer experiences and loyalty in omnichannel retail. Journal of Retailing and Consumer Services, 57, Article 102233. https://doi.org/10.1016/j.jretconser.2020.102233</w:t>
      </w:r>
    </w:p>
    <w:p w14:paraId="68936E93"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Verbeke, W., &amp; </w:t>
      </w:r>
      <w:proofErr w:type="spellStart"/>
      <w:r w:rsidRPr="00FF3E0A">
        <w:rPr>
          <w:rFonts w:ascii="Times New Roman" w:eastAsia="SimSun" w:hAnsi="Times New Roman" w:cs="Times New Roman"/>
        </w:rPr>
        <w:t>Vackier</w:t>
      </w:r>
      <w:proofErr w:type="spellEnd"/>
      <w:r w:rsidRPr="00FF3E0A">
        <w:rPr>
          <w:rFonts w:ascii="Times New Roman" w:eastAsia="SimSun" w:hAnsi="Times New Roman" w:cs="Times New Roman"/>
        </w:rPr>
        <w:t>, I. (2004). Profile and effects of consumer involvement in fresh meat. Meat Science, 67(1), 159–168. doi.org.10.1016/S0309-</w:t>
      </w:r>
      <w:r w:rsidRPr="00FF3E0A">
        <w:rPr>
          <w:rFonts w:ascii="Times New Roman" w:eastAsia="SimSun" w:hAnsi="Times New Roman" w:cs="Times New Roman"/>
        </w:rPr>
        <w:lastRenderedPageBreak/>
        <w:t>1740(03)00058-4</w:t>
      </w:r>
    </w:p>
    <w:p w14:paraId="7B05D97C"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Wang, C. L., Chen, Z. X., Chan, A. K. K., &amp; Zheng, Z. C. (2000). The influence of hedonic values on consumer </w:t>
      </w:r>
      <w:proofErr w:type="spellStart"/>
      <w:r w:rsidRPr="00FF3E0A">
        <w:rPr>
          <w:rFonts w:ascii="Times New Roman" w:eastAsia="SimSun" w:hAnsi="Times New Roman" w:cs="Times New Roman"/>
        </w:rPr>
        <w:t>behaviours</w:t>
      </w:r>
      <w:proofErr w:type="spellEnd"/>
      <w:r w:rsidRPr="00FF3E0A">
        <w:rPr>
          <w:rFonts w:ascii="Times New Roman" w:eastAsia="SimSun" w:hAnsi="Times New Roman" w:cs="Times New Roman"/>
        </w:rPr>
        <w:t>. Journal of Global Marketing, 14(1), 169-186. https://doi.org/10.1300/J042v14n01_09</w:t>
      </w:r>
    </w:p>
    <w:p w14:paraId="2A757351"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Wells, J. D., Campbell, D. E., </w:t>
      </w:r>
      <w:proofErr w:type="spellStart"/>
      <w:r w:rsidRPr="00FF3E0A">
        <w:rPr>
          <w:rFonts w:ascii="Times New Roman" w:eastAsia="SimSun" w:hAnsi="Times New Roman" w:cs="Times New Roman"/>
        </w:rPr>
        <w:t>Valacich</w:t>
      </w:r>
      <w:proofErr w:type="spellEnd"/>
      <w:r w:rsidRPr="00FF3E0A">
        <w:rPr>
          <w:rFonts w:ascii="Times New Roman" w:eastAsia="SimSun" w:hAnsi="Times New Roman" w:cs="Times New Roman"/>
        </w:rPr>
        <w:t>, J. S., &amp; Featherman, M. (2010). The effect of perceived novelty on the adoption of information technology innovations: A risk/reward perspective. Decision Sciences, 41(4), 813–843. https://doi.org/10.1111/j.1540-5915.2010.00292.x</w:t>
      </w:r>
    </w:p>
    <w:p w14:paraId="76D5BB45"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World Bank. (2019). SME development in China. http://documents.worldbank.org/curated/en/731441468765589832/pdf/104902-WP-PUBLIC-ADD-SERIES-SMEs-in-China.pdf</w:t>
      </w:r>
    </w:p>
    <w:p w14:paraId="007E45E6"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Yen, TF. (2025). Positioning Strategy of Scenic Spots in Ethnic Minority Areas: An Empirical Study of Moli Town at Guiyang. Asian Journal of Education and Social Studies, 51 (7):765-777.</w:t>
      </w:r>
    </w:p>
    <w:p w14:paraId="074C378A"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Yin, H., Fang, E. S., Kearney, T., </w:t>
      </w:r>
      <w:proofErr w:type="spellStart"/>
      <w:r w:rsidRPr="00FF3E0A">
        <w:rPr>
          <w:rFonts w:ascii="Times New Roman" w:eastAsia="SimSun" w:hAnsi="Times New Roman" w:cs="Times New Roman"/>
        </w:rPr>
        <w:t>Mirosa</w:t>
      </w:r>
      <w:proofErr w:type="spellEnd"/>
      <w:r w:rsidRPr="00FF3E0A">
        <w:rPr>
          <w:rFonts w:ascii="Times New Roman" w:eastAsia="SimSun" w:hAnsi="Times New Roman" w:cs="Times New Roman"/>
        </w:rPr>
        <w:t>, M., &amp; Guenther, P. (2026). The role of consumer involvement in cue use during food purchasing Decisions: The moderating effect of consumer familiarity. Journal of Retailing and Consumer Services, 88(2026), 104464.</w:t>
      </w:r>
      <w:r w:rsidRPr="00FF3E0A">
        <w:t xml:space="preserve"> </w:t>
      </w:r>
    </w:p>
    <w:p w14:paraId="11FB5858"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Yin, H., Fang, S. E., </w:t>
      </w:r>
      <w:proofErr w:type="spellStart"/>
      <w:r w:rsidRPr="00FF3E0A">
        <w:rPr>
          <w:rFonts w:ascii="Times New Roman" w:eastAsia="SimSun" w:hAnsi="Times New Roman" w:cs="Times New Roman"/>
        </w:rPr>
        <w:t>Mirosa</w:t>
      </w:r>
      <w:proofErr w:type="spellEnd"/>
      <w:r w:rsidRPr="00FF3E0A">
        <w:rPr>
          <w:rFonts w:ascii="Times New Roman" w:eastAsia="SimSun" w:hAnsi="Times New Roman" w:cs="Times New Roman"/>
        </w:rPr>
        <w:t>, M., &amp; Kearney, T. (2023). Dairy purchase behaviors: Increasing understanding of Chinese consumers using a consumer involvement segmentation approach. Journal of Dairy Science, 106(12), 8523–8537. doi.org.10.3168/jds.2023-2272</w:t>
      </w:r>
    </w:p>
    <w:p w14:paraId="7278D137"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eastAsia="SimSun" w:hAnsi="Times New Roman" w:cs="Times New Roman"/>
        </w:rPr>
        <w:t xml:space="preserve">Zhang, K., &amp; Cheng, X. (2025). Determinants of consumers’ intentions to use smart home devices from the perspective of perceived value: A mixed SEM, NCA, and </w:t>
      </w:r>
      <w:proofErr w:type="spellStart"/>
      <w:r w:rsidRPr="00FF3E0A">
        <w:rPr>
          <w:rFonts w:ascii="Times New Roman" w:eastAsia="SimSun" w:hAnsi="Times New Roman" w:cs="Times New Roman"/>
        </w:rPr>
        <w:t>fsQCA</w:t>
      </w:r>
      <w:proofErr w:type="spellEnd"/>
      <w:r w:rsidRPr="00FF3E0A">
        <w:rPr>
          <w:rFonts w:ascii="Times New Roman" w:eastAsia="SimSun" w:hAnsi="Times New Roman" w:cs="Times New Roman"/>
        </w:rPr>
        <w:t xml:space="preserve"> study. Journal of Retailing and Consumer Services, 87(2025), 104399. </w:t>
      </w:r>
    </w:p>
    <w:p w14:paraId="1FFF17BE"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hAnsi="Times New Roman" w:cs="Times New Roman"/>
        </w:rPr>
        <w:t>Lu, J. H., Yu, T. T., Han, Y., Chen, Y. Z., &amp; Yen, C. F. (2025, October 28). How novelty seeking strengthens destination identity: A case study of educational tourism in Guiyang Confucius Academy [Paper presentation]. Conference on Innovative Smart Living and Development, Cheng Shiu University, Kaohsiung, Taiwan.</w:t>
      </w:r>
    </w:p>
    <w:p w14:paraId="183E8D59" w14:textId="77777777" w:rsidR="00FF3E0A" w:rsidRPr="00FF3E0A" w:rsidRDefault="00FF3E0A" w:rsidP="00FF3E0A">
      <w:pPr>
        <w:numPr>
          <w:ilvl w:val="0"/>
          <w:numId w:val="8"/>
        </w:numPr>
        <w:rPr>
          <w:rFonts w:ascii="Times New Roman" w:eastAsia="SimSun" w:hAnsi="Times New Roman" w:cs="Times New Roman"/>
        </w:rPr>
      </w:pPr>
      <w:r w:rsidRPr="00FF3E0A">
        <w:rPr>
          <w:rFonts w:ascii="Times New Roman" w:hAnsi="Times New Roman" w:cs="Times New Roman"/>
        </w:rPr>
        <w:t xml:space="preserve">Yen, C. F., Qiu, J. H., Tian, X. L., Xiong, X. L., &amp; Chen, X. Y. (2025, October 28). The impact of destination familiarity on tourist behavior: A case study of </w:t>
      </w:r>
      <w:proofErr w:type="spellStart"/>
      <w:r w:rsidRPr="00FF3E0A">
        <w:rPr>
          <w:rFonts w:ascii="Times New Roman" w:hAnsi="Times New Roman" w:cs="Times New Roman"/>
        </w:rPr>
        <w:t>Quanhu</w:t>
      </w:r>
      <w:proofErr w:type="spellEnd"/>
      <w:r w:rsidRPr="00FF3E0A">
        <w:rPr>
          <w:rFonts w:ascii="Times New Roman" w:hAnsi="Times New Roman" w:cs="Times New Roman"/>
        </w:rPr>
        <w:t xml:space="preserve"> Park in Guiyang [Paper presentation]. Conference on Innovative Smart Living and Development, Cheng Shiu University, Kaohsiung, Taiwan.</w:t>
      </w:r>
    </w:p>
    <w:p w14:paraId="32C14116" w14:textId="77777777" w:rsidR="00FF3E0A" w:rsidRDefault="00FF3E0A" w:rsidP="00252002">
      <w:pPr>
        <w:jc w:val="both"/>
        <w:rPr>
          <w:rFonts w:ascii="Times New Roman" w:hAnsi="Times New Roman" w:cs="Times New Roman"/>
        </w:rPr>
      </w:pPr>
    </w:p>
    <w:p w14:paraId="3AEAB3D9" w14:textId="77777777" w:rsidR="00FF3E0A" w:rsidRDefault="00FF3E0A" w:rsidP="00252002">
      <w:pPr>
        <w:jc w:val="both"/>
        <w:rPr>
          <w:rFonts w:ascii="Times New Roman" w:hAnsi="Times New Roman" w:cs="Times New Roman"/>
        </w:rPr>
      </w:pPr>
    </w:p>
    <w:p w14:paraId="4B38A40A"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Appendix: Questionnaire Items</w:t>
      </w:r>
    </w:p>
    <w:p w14:paraId="56F9E29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lastRenderedPageBreak/>
        <w:t>Familiarity</w:t>
      </w:r>
    </w:p>
    <w:p w14:paraId="4B773F61"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1. I am aware that Zada Fried Chicken is a supplier for brands like </w:t>
      </w:r>
      <w:proofErr w:type="spellStart"/>
      <w:r w:rsidRPr="00252002">
        <w:rPr>
          <w:rFonts w:ascii="Times New Roman" w:hAnsi="Times New Roman" w:cs="Times New Roman"/>
        </w:rPr>
        <w:t>Dicos</w:t>
      </w:r>
      <w:proofErr w:type="spellEnd"/>
      <w:r w:rsidRPr="00252002">
        <w:rPr>
          <w:rFonts w:ascii="Times New Roman" w:hAnsi="Times New Roman" w:cs="Times New Roman"/>
        </w:rPr>
        <w:t>.</w:t>
      </w:r>
    </w:p>
    <w:p w14:paraId="38C75BB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2. I am familiar with the product characteristics of Zada Fried Chicken (such as taste and quality).</w:t>
      </w:r>
    </w:p>
    <w:p w14:paraId="5316F990"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I can clearly distinguish the differences between Zada Fried Chicken and other brands' fried chicken.</w:t>
      </w:r>
    </w:p>
    <w:p w14:paraId="3370E0FB"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Novelty</w:t>
      </w:r>
    </w:p>
    <w:p w14:paraId="0C73C49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1. Learning that Zada Fried Chicken is a semi-finished product supplier makes me feel curious and interesting.</w:t>
      </w:r>
    </w:p>
    <w:p w14:paraId="5049B2AA"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2. I am willing to try more products from the catering brands supplied by Zada Fried Chicken.</w:t>
      </w:r>
    </w:p>
    <w:p w14:paraId="36580D7C"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The "supplier status" of Zada Fried Chicken increases my interest in exploration.</w:t>
      </w:r>
    </w:p>
    <w:p w14:paraId="6B0A0CD6"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Hedonic Value</w:t>
      </w:r>
    </w:p>
    <w:p w14:paraId="7B9B4FD2"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1. Eating fried chicken makes me feel happy and relaxed.</w:t>
      </w:r>
    </w:p>
    <w:p w14:paraId="105222A7"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2. Fried chicken is an important choice for my leisure time or social activities.</w:t>
      </w:r>
    </w:p>
    <w:p w14:paraId="3A0821C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3. Trying different flavors of fried chicken makes me feel novel and interesting.</w:t>
      </w:r>
    </w:p>
    <w:p w14:paraId="6504C993"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4. Eating fried chicken can relieve my emotional stress.</w:t>
      </w:r>
    </w:p>
    <w:p w14:paraId="03B5F708"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5. The aroma and taste of fried chicken can bring sensory enjoyment.</w:t>
      </w:r>
    </w:p>
    <w:p w14:paraId="76D28D39"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Behavioral Intent</w:t>
      </w:r>
    </w:p>
    <w:p w14:paraId="0680C111"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1. I am willing to recommend </w:t>
      </w:r>
      <w:proofErr w:type="spellStart"/>
      <w:r w:rsidRPr="00252002">
        <w:rPr>
          <w:rFonts w:ascii="Times New Roman" w:hAnsi="Times New Roman" w:cs="Times New Roman"/>
        </w:rPr>
        <w:t>Dicos</w:t>
      </w:r>
      <w:proofErr w:type="spellEnd"/>
      <w:r w:rsidRPr="00252002">
        <w:rPr>
          <w:rFonts w:ascii="Times New Roman" w:hAnsi="Times New Roman" w:cs="Times New Roman"/>
        </w:rPr>
        <w:t xml:space="preserve"> Fried Chicken to my friends.</w:t>
      </w:r>
    </w:p>
    <w:p w14:paraId="147B584F" w14:textId="77777777" w:rsidR="00323366" w:rsidRPr="00252002" w:rsidRDefault="00323366" w:rsidP="00323366">
      <w:pPr>
        <w:jc w:val="both"/>
        <w:rPr>
          <w:rFonts w:ascii="Times New Roman" w:hAnsi="Times New Roman" w:cs="Times New Roman"/>
        </w:rPr>
      </w:pPr>
      <w:r w:rsidRPr="00252002">
        <w:rPr>
          <w:rFonts w:ascii="Times New Roman" w:hAnsi="Times New Roman" w:cs="Times New Roman"/>
        </w:rPr>
        <w:t xml:space="preserve">2. I am willing to continue purchasing </w:t>
      </w:r>
      <w:proofErr w:type="spellStart"/>
      <w:r w:rsidRPr="00252002">
        <w:rPr>
          <w:rFonts w:ascii="Times New Roman" w:hAnsi="Times New Roman" w:cs="Times New Roman"/>
        </w:rPr>
        <w:t>Dicos</w:t>
      </w:r>
      <w:proofErr w:type="spellEnd"/>
      <w:r w:rsidRPr="00252002">
        <w:rPr>
          <w:rFonts w:ascii="Times New Roman" w:hAnsi="Times New Roman" w:cs="Times New Roman"/>
        </w:rPr>
        <w:t xml:space="preserve"> Fried Chicken.</w:t>
      </w:r>
    </w:p>
    <w:p w14:paraId="590250EA" w14:textId="5AF78BD7" w:rsidR="00FF3E0A" w:rsidRPr="00A25460" w:rsidRDefault="00323366" w:rsidP="00323366">
      <w:pPr>
        <w:jc w:val="both"/>
        <w:rPr>
          <w:rFonts w:ascii="Times New Roman" w:hAnsi="Times New Roman" w:cs="Times New Roman"/>
        </w:rPr>
      </w:pPr>
      <w:r w:rsidRPr="00252002">
        <w:rPr>
          <w:rFonts w:ascii="Times New Roman" w:hAnsi="Times New Roman" w:cs="Times New Roman"/>
        </w:rPr>
        <w:t>3. Even though the price is slightly higher, I am willing to pay for better-quality fried chicken.</w:t>
      </w:r>
    </w:p>
    <w:sectPr w:rsidR="00FF3E0A" w:rsidRPr="00A2546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41D1" w14:textId="77777777" w:rsidR="00E86D1D" w:rsidRDefault="00E86D1D" w:rsidP="002257CA">
      <w:r>
        <w:separator/>
      </w:r>
    </w:p>
  </w:endnote>
  <w:endnote w:type="continuationSeparator" w:id="0">
    <w:p w14:paraId="1588214D" w14:textId="77777777" w:rsidR="00E86D1D" w:rsidRDefault="00E86D1D" w:rsidP="0022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75A9" w14:textId="77777777" w:rsidR="002257CA" w:rsidRDefault="0022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409C" w14:textId="77777777" w:rsidR="002257CA" w:rsidRDefault="00225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1F16" w14:textId="77777777" w:rsidR="002257CA" w:rsidRDefault="0022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C18C7" w14:textId="77777777" w:rsidR="00E86D1D" w:rsidRDefault="00E86D1D" w:rsidP="002257CA">
      <w:r>
        <w:separator/>
      </w:r>
    </w:p>
  </w:footnote>
  <w:footnote w:type="continuationSeparator" w:id="0">
    <w:p w14:paraId="2B5BE5DB" w14:textId="77777777" w:rsidR="00E86D1D" w:rsidRDefault="00E86D1D" w:rsidP="0022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569E" w14:textId="29737B17" w:rsidR="002257CA" w:rsidRDefault="002257CA">
    <w:pPr>
      <w:pStyle w:val="Header"/>
    </w:pPr>
    <w:r>
      <w:rPr>
        <w:noProof/>
      </w:rPr>
      <w:pict w14:anchorId="6CEF0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7639" w14:textId="74CDAA2E" w:rsidR="002257CA" w:rsidRDefault="002257CA">
    <w:pPr>
      <w:pStyle w:val="Header"/>
    </w:pPr>
    <w:r>
      <w:rPr>
        <w:noProof/>
      </w:rPr>
      <w:pict w14:anchorId="1C61F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AC6F" w14:textId="77BCCE5A" w:rsidR="002257CA" w:rsidRDefault="002257CA">
    <w:pPr>
      <w:pStyle w:val="Header"/>
    </w:pPr>
    <w:r>
      <w:rPr>
        <w:noProof/>
      </w:rPr>
      <w:pict w14:anchorId="704D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22A"/>
    <w:multiLevelType w:val="hybridMultilevel"/>
    <w:tmpl w:val="6D3620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5655594"/>
    <w:multiLevelType w:val="hybridMultilevel"/>
    <w:tmpl w:val="552863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AE5CCC"/>
    <w:multiLevelType w:val="hybridMultilevel"/>
    <w:tmpl w:val="7BC48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6517B9"/>
    <w:multiLevelType w:val="hybridMultilevel"/>
    <w:tmpl w:val="A634A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3975A2E"/>
    <w:multiLevelType w:val="hybridMultilevel"/>
    <w:tmpl w:val="9B4C18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10C2AF2"/>
    <w:multiLevelType w:val="hybridMultilevel"/>
    <w:tmpl w:val="76F2BF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E90964"/>
    <w:multiLevelType w:val="hybridMultilevel"/>
    <w:tmpl w:val="D3A868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9212A9E"/>
    <w:multiLevelType w:val="hybridMultilevel"/>
    <w:tmpl w:val="58E0FE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6B"/>
    <w:rsid w:val="00042E9C"/>
    <w:rsid w:val="0008603F"/>
    <w:rsid w:val="0013364C"/>
    <w:rsid w:val="00146C40"/>
    <w:rsid w:val="001F2643"/>
    <w:rsid w:val="0020662F"/>
    <w:rsid w:val="0021166B"/>
    <w:rsid w:val="002257CA"/>
    <w:rsid w:val="00252002"/>
    <w:rsid w:val="00257396"/>
    <w:rsid w:val="0028579A"/>
    <w:rsid w:val="00291BF6"/>
    <w:rsid w:val="002E6CF9"/>
    <w:rsid w:val="002E712F"/>
    <w:rsid w:val="00323366"/>
    <w:rsid w:val="00373C7F"/>
    <w:rsid w:val="0039570A"/>
    <w:rsid w:val="003D0A06"/>
    <w:rsid w:val="004160AA"/>
    <w:rsid w:val="004210D1"/>
    <w:rsid w:val="00670B94"/>
    <w:rsid w:val="0069443E"/>
    <w:rsid w:val="007B1B9E"/>
    <w:rsid w:val="00857986"/>
    <w:rsid w:val="00923FD9"/>
    <w:rsid w:val="00983AF9"/>
    <w:rsid w:val="00996702"/>
    <w:rsid w:val="00A14FC9"/>
    <w:rsid w:val="00A25460"/>
    <w:rsid w:val="00A94D1B"/>
    <w:rsid w:val="00B21531"/>
    <w:rsid w:val="00B3534F"/>
    <w:rsid w:val="00B46A6A"/>
    <w:rsid w:val="00BD3218"/>
    <w:rsid w:val="00D54EE9"/>
    <w:rsid w:val="00E52585"/>
    <w:rsid w:val="00E86D1D"/>
    <w:rsid w:val="00EB2735"/>
    <w:rsid w:val="00EC4E40"/>
    <w:rsid w:val="00FE5A4E"/>
    <w:rsid w:val="00FF3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87AE8"/>
  <w15:chartTrackingRefBased/>
  <w15:docId w15:val="{188B7056-E8B1-483B-9385-209CD46E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66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AA"/>
    <w:pPr>
      <w:ind w:leftChars="200" w:left="480"/>
    </w:pPr>
  </w:style>
  <w:style w:type="table" w:styleId="TableGrid">
    <w:name w:val="Table Grid"/>
    <w:basedOn w:val="TableNormal"/>
    <w:uiPriority w:val="39"/>
    <w:rsid w:val="00857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366"/>
    <w:rPr>
      <w:color w:val="0563C1" w:themeColor="hyperlink"/>
      <w:u w:val="single"/>
    </w:rPr>
  </w:style>
  <w:style w:type="character" w:styleId="UnresolvedMention">
    <w:name w:val="Unresolved Mention"/>
    <w:basedOn w:val="DefaultParagraphFont"/>
    <w:uiPriority w:val="99"/>
    <w:semiHidden/>
    <w:unhideWhenUsed/>
    <w:rsid w:val="00323366"/>
    <w:rPr>
      <w:color w:val="605E5C"/>
      <w:shd w:val="clear" w:color="auto" w:fill="E1DFDD"/>
    </w:rPr>
  </w:style>
  <w:style w:type="paragraph" w:styleId="Header">
    <w:name w:val="header"/>
    <w:basedOn w:val="Normal"/>
    <w:link w:val="HeaderChar"/>
    <w:uiPriority w:val="99"/>
    <w:unhideWhenUsed/>
    <w:rsid w:val="002257CA"/>
    <w:pPr>
      <w:tabs>
        <w:tab w:val="center" w:pos="4680"/>
        <w:tab w:val="right" w:pos="9360"/>
      </w:tabs>
    </w:pPr>
  </w:style>
  <w:style w:type="character" w:customStyle="1" w:styleId="HeaderChar">
    <w:name w:val="Header Char"/>
    <w:basedOn w:val="DefaultParagraphFont"/>
    <w:link w:val="Header"/>
    <w:uiPriority w:val="99"/>
    <w:rsid w:val="002257CA"/>
  </w:style>
  <w:style w:type="paragraph" w:styleId="Footer">
    <w:name w:val="footer"/>
    <w:basedOn w:val="Normal"/>
    <w:link w:val="FooterChar"/>
    <w:uiPriority w:val="99"/>
    <w:unhideWhenUsed/>
    <w:rsid w:val="002257CA"/>
    <w:pPr>
      <w:tabs>
        <w:tab w:val="center" w:pos="4680"/>
        <w:tab w:val="right" w:pos="9360"/>
      </w:tabs>
    </w:pPr>
  </w:style>
  <w:style w:type="character" w:customStyle="1" w:styleId="FooterChar">
    <w:name w:val="Footer Char"/>
    <w:basedOn w:val="DefaultParagraphFont"/>
    <w:link w:val="Footer"/>
    <w:uiPriority w:val="99"/>
    <w:rsid w:val="0022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5507">
      <w:bodyDiv w:val="1"/>
      <w:marLeft w:val="0"/>
      <w:marRight w:val="0"/>
      <w:marTop w:val="0"/>
      <w:marBottom w:val="0"/>
      <w:divBdr>
        <w:top w:val="none" w:sz="0" w:space="0" w:color="auto"/>
        <w:left w:val="none" w:sz="0" w:space="0" w:color="auto"/>
        <w:bottom w:val="none" w:sz="0" w:space="0" w:color="auto"/>
        <w:right w:val="none" w:sz="0" w:space="0" w:color="auto"/>
      </w:divBdr>
      <w:divsChild>
        <w:div w:id="1463770664">
          <w:marLeft w:val="0"/>
          <w:marRight w:val="0"/>
          <w:marTop w:val="0"/>
          <w:marBottom w:val="0"/>
          <w:divBdr>
            <w:top w:val="none" w:sz="0" w:space="0" w:color="auto"/>
            <w:left w:val="none" w:sz="0" w:space="0" w:color="auto"/>
            <w:bottom w:val="none" w:sz="0" w:space="0" w:color="auto"/>
            <w:right w:val="none" w:sz="0" w:space="0" w:color="auto"/>
          </w:divBdr>
        </w:div>
        <w:div w:id="921645923">
          <w:marLeft w:val="0"/>
          <w:marRight w:val="0"/>
          <w:marTop w:val="0"/>
          <w:marBottom w:val="0"/>
          <w:divBdr>
            <w:top w:val="none" w:sz="0" w:space="0" w:color="auto"/>
            <w:left w:val="none" w:sz="0" w:space="0" w:color="auto"/>
            <w:bottom w:val="none" w:sz="0" w:space="0" w:color="auto"/>
            <w:right w:val="none" w:sz="0" w:space="0" w:color="auto"/>
          </w:divBdr>
        </w:div>
        <w:div w:id="1674911425">
          <w:marLeft w:val="0"/>
          <w:marRight w:val="0"/>
          <w:marTop w:val="0"/>
          <w:marBottom w:val="0"/>
          <w:divBdr>
            <w:top w:val="none" w:sz="0" w:space="0" w:color="auto"/>
            <w:left w:val="none" w:sz="0" w:space="0" w:color="auto"/>
            <w:bottom w:val="none" w:sz="0" w:space="0" w:color="auto"/>
            <w:right w:val="none" w:sz="0" w:space="0" w:color="auto"/>
          </w:divBdr>
        </w:div>
        <w:div w:id="756824181">
          <w:marLeft w:val="0"/>
          <w:marRight w:val="0"/>
          <w:marTop w:val="0"/>
          <w:marBottom w:val="0"/>
          <w:divBdr>
            <w:top w:val="none" w:sz="0" w:space="0" w:color="auto"/>
            <w:left w:val="none" w:sz="0" w:space="0" w:color="auto"/>
            <w:bottom w:val="none" w:sz="0" w:space="0" w:color="auto"/>
            <w:right w:val="none" w:sz="0" w:space="0" w:color="auto"/>
          </w:divBdr>
        </w:div>
        <w:div w:id="2068337820">
          <w:marLeft w:val="0"/>
          <w:marRight w:val="0"/>
          <w:marTop w:val="0"/>
          <w:marBottom w:val="0"/>
          <w:divBdr>
            <w:top w:val="none" w:sz="0" w:space="0" w:color="auto"/>
            <w:left w:val="none" w:sz="0" w:space="0" w:color="auto"/>
            <w:bottom w:val="none" w:sz="0" w:space="0" w:color="auto"/>
            <w:right w:val="none" w:sz="0" w:space="0" w:color="auto"/>
          </w:divBdr>
        </w:div>
      </w:divsChild>
    </w:div>
    <w:div w:id="1260527208">
      <w:bodyDiv w:val="1"/>
      <w:marLeft w:val="0"/>
      <w:marRight w:val="0"/>
      <w:marTop w:val="0"/>
      <w:marBottom w:val="0"/>
      <w:divBdr>
        <w:top w:val="none" w:sz="0" w:space="0" w:color="auto"/>
        <w:left w:val="none" w:sz="0" w:space="0" w:color="auto"/>
        <w:bottom w:val="none" w:sz="0" w:space="0" w:color="auto"/>
        <w:right w:val="none" w:sz="0" w:space="0" w:color="auto"/>
      </w:divBdr>
      <w:divsChild>
        <w:div w:id="1491483558">
          <w:marLeft w:val="0"/>
          <w:marRight w:val="0"/>
          <w:marTop w:val="0"/>
          <w:marBottom w:val="0"/>
          <w:divBdr>
            <w:top w:val="none" w:sz="0" w:space="0" w:color="auto"/>
            <w:left w:val="none" w:sz="0" w:space="0" w:color="auto"/>
            <w:bottom w:val="none" w:sz="0" w:space="0" w:color="auto"/>
            <w:right w:val="none" w:sz="0" w:space="0" w:color="auto"/>
          </w:divBdr>
        </w:div>
        <w:div w:id="1780564954">
          <w:marLeft w:val="0"/>
          <w:marRight w:val="0"/>
          <w:marTop w:val="0"/>
          <w:marBottom w:val="0"/>
          <w:divBdr>
            <w:top w:val="none" w:sz="0" w:space="0" w:color="auto"/>
            <w:left w:val="none" w:sz="0" w:space="0" w:color="auto"/>
            <w:bottom w:val="none" w:sz="0" w:space="0" w:color="auto"/>
            <w:right w:val="none" w:sz="0" w:space="0" w:color="auto"/>
          </w:divBdr>
        </w:div>
        <w:div w:id="1721392228">
          <w:marLeft w:val="0"/>
          <w:marRight w:val="0"/>
          <w:marTop w:val="0"/>
          <w:marBottom w:val="0"/>
          <w:divBdr>
            <w:top w:val="none" w:sz="0" w:space="0" w:color="auto"/>
            <w:left w:val="none" w:sz="0" w:space="0" w:color="auto"/>
            <w:bottom w:val="none" w:sz="0" w:space="0" w:color="auto"/>
            <w:right w:val="none" w:sz="0" w:space="0" w:color="auto"/>
          </w:divBdr>
          <w:divsChild>
            <w:div w:id="11497235">
              <w:marLeft w:val="0"/>
              <w:marRight w:val="0"/>
              <w:marTop w:val="0"/>
              <w:marBottom w:val="0"/>
              <w:divBdr>
                <w:top w:val="none" w:sz="0" w:space="0" w:color="auto"/>
                <w:left w:val="none" w:sz="0" w:space="0" w:color="auto"/>
                <w:bottom w:val="none" w:sz="0" w:space="0" w:color="auto"/>
                <w:right w:val="none" w:sz="0" w:space="0" w:color="auto"/>
              </w:divBdr>
              <w:divsChild>
                <w:div w:id="551498799">
                  <w:marLeft w:val="0"/>
                  <w:marRight w:val="0"/>
                  <w:marTop w:val="0"/>
                  <w:marBottom w:val="0"/>
                  <w:divBdr>
                    <w:top w:val="none" w:sz="0" w:space="0" w:color="auto"/>
                    <w:left w:val="none" w:sz="0" w:space="0" w:color="auto"/>
                    <w:bottom w:val="none" w:sz="0" w:space="0" w:color="auto"/>
                    <w:right w:val="none" w:sz="0" w:space="0" w:color="auto"/>
                  </w:divBdr>
                </w:div>
              </w:divsChild>
            </w:div>
            <w:div w:id="763259964">
              <w:marLeft w:val="0"/>
              <w:marRight w:val="0"/>
              <w:marTop w:val="0"/>
              <w:marBottom w:val="0"/>
              <w:divBdr>
                <w:top w:val="none" w:sz="0" w:space="0" w:color="auto"/>
                <w:left w:val="none" w:sz="0" w:space="0" w:color="auto"/>
                <w:bottom w:val="none" w:sz="0" w:space="0" w:color="auto"/>
                <w:right w:val="none" w:sz="0" w:space="0" w:color="auto"/>
              </w:divBdr>
              <w:divsChild>
                <w:div w:id="1450081877">
                  <w:marLeft w:val="0"/>
                  <w:marRight w:val="0"/>
                  <w:marTop w:val="0"/>
                  <w:marBottom w:val="0"/>
                  <w:divBdr>
                    <w:top w:val="none" w:sz="0" w:space="0" w:color="auto"/>
                    <w:left w:val="none" w:sz="0" w:space="0" w:color="auto"/>
                    <w:bottom w:val="none" w:sz="0" w:space="0" w:color="auto"/>
                    <w:right w:val="none" w:sz="0" w:space="0" w:color="auto"/>
                  </w:divBdr>
                </w:div>
              </w:divsChild>
            </w:div>
            <w:div w:id="2134932811">
              <w:marLeft w:val="0"/>
              <w:marRight w:val="0"/>
              <w:marTop w:val="0"/>
              <w:marBottom w:val="0"/>
              <w:divBdr>
                <w:top w:val="none" w:sz="0" w:space="0" w:color="auto"/>
                <w:left w:val="none" w:sz="0" w:space="0" w:color="auto"/>
                <w:bottom w:val="none" w:sz="0" w:space="0" w:color="auto"/>
                <w:right w:val="none" w:sz="0" w:space="0" w:color="auto"/>
              </w:divBdr>
              <w:divsChild>
                <w:div w:id="1496995349">
                  <w:marLeft w:val="0"/>
                  <w:marRight w:val="0"/>
                  <w:marTop w:val="0"/>
                  <w:marBottom w:val="0"/>
                  <w:divBdr>
                    <w:top w:val="none" w:sz="0" w:space="0" w:color="auto"/>
                    <w:left w:val="none" w:sz="0" w:space="0" w:color="auto"/>
                    <w:bottom w:val="none" w:sz="0" w:space="0" w:color="auto"/>
                    <w:right w:val="none" w:sz="0" w:space="0" w:color="auto"/>
                  </w:divBdr>
                </w:div>
              </w:divsChild>
            </w:div>
            <w:div w:id="261576352">
              <w:marLeft w:val="0"/>
              <w:marRight w:val="0"/>
              <w:marTop w:val="0"/>
              <w:marBottom w:val="0"/>
              <w:divBdr>
                <w:top w:val="none" w:sz="0" w:space="0" w:color="auto"/>
                <w:left w:val="none" w:sz="0" w:space="0" w:color="auto"/>
                <w:bottom w:val="none" w:sz="0" w:space="0" w:color="auto"/>
                <w:right w:val="none" w:sz="0" w:space="0" w:color="auto"/>
              </w:divBdr>
              <w:divsChild>
                <w:div w:id="17024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28744">
          <w:marLeft w:val="0"/>
          <w:marRight w:val="0"/>
          <w:marTop w:val="0"/>
          <w:marBottom w:val="0"/>
          <w:divBdr>
            <w:top w:val="none" w:sz="0" w:space="0" w:color="auto"/>
            <w:left w:val="none" w:sz="0" w:space="0" w:color="auto"/>
            <w:bottom w:val="none" w:sz="0" w:space="0" w:color="auto"/>
            <w:right w:val="none" w:sz="0" w:space="0" w:color="auto"/>
          </w:divBdr>
          <w:divsChild>
            <w:div w:id="837308621">
              <w:marLeft w:val="0"/>
              <w:marRight w:val="0"/>
              <w:marTop w:val="0"/>
              <w:marBottom w:val="0"/>
              <w:divBdr>
                <w:top w:val="none" w:sz="0" w:space="0" w:color="auto"/>
                <w:left w:val="none" w:sz="0" w:space="0" w:color="auto"/>
                <w:bottom w:val="none" w:sz="0" w:space="0" w:color="auto"/>
                <w:right w:val="none" w:sz="0" w:space="0" w:color="auto"/>
              </w:divBdr>
              <w:divsChild>
                <w:div w:id="346715646">
                  <w:marLeft w:val="0"/>
                  <w:marRight w:val="0"/>
                  <w:marTop w:val="0"/>
                  <w:marBottom w:val="0"/>
                  <w:divBdr>
                    <w:top w:val="none" w:sz="0" w:space="0" w:color="auto"/>
                    <w:left w:val="none" w:sz="0" w:space="0" w:color="auto"/>
                    <w:bottom w:val="none" w:sz="0" w:space="0" w:color="auto"/>
                    <w:right w:val="none" w:sz="0" w:space="0" w:color="auto"/>
                  </w:divBdr>
                </w:div>
              </w:divsChild>
            </w:div>
            <w:div w:id="351228872">
              <w:marLeft w:val="0"/>
              <w:marRight w:val="0"/>
              <w:marTop w:val="0"/>
              <w:marBottom w:val="0"/>
              <w:divBdr>
                <w:top w:val="none" w:sz="0" w:space="0" w:color="auto"/>
                <w:left w:val="none" w:sz="0" w:space="0" w:color="auto"/>
                <w:bottom w:val="none" w:sz="0" w:space="0" w:color="auto"/>
                <w:right w:val="none" w:sz="0" w:space="0" w:color="auto"/>
              </w:divBdr>
              <w:divsChild>
                <w:div w:id="1444691459">
                  <w:marLeft w:val="0"/>
                  <w:marRight w:val="0"/>
                  <w:marTop w:val="0"/>
                  <w:marBottom w:val="0"/>
                  <w:divBdr>
                    <w:top w:val="none" w:sz="0" w:space="0" w:color="auto"/>
                    <w:left w:val="none" w:sz="0" w:space="0" w:color="auto"/>
                    <w:bottom w:val="none" w:sz="0" w:space="0" w:color="auto"/>
                    <w:right w:val="none" w:sz="0" w:space="0" w:color="auto"/>
                  </w:divBdr>
                </w:div>
              </w:divsChild>
            </w:div>
            <w:div w:id="70200018">
              <w:marLeft w:val="0"/>
              <w:marRight w:val="0"/>
              <w:marTop w:val="0"/>
              <w:marBottom w:val="0"/>
              <w:divBdr>
                <w:top w:val="none" w:sz="0" w:space="0" w:color="auto"/>
                <w:left w:val="none" w:sz="0" w:space="0" w:color="auto"/>
                <w:bottom w:val="none" w:sz="0" w:space="0" w:color="auto"/>
                <w:right w:val="none" w:sz="0" w:space="0" w:color="auto"/>
              </w:divBdr>
              <w:divsChild>
                <w:div w:id="981927349">
                  <w:marLeft w:val="0"/>
                  <w:marRight w:val="0"/>
                  <w:marTop w:val="0"/>
                  <w:marBottom w:val="0"/>
                  <w:divBdr>
                    <w:top w:val="none" w:sz="0" w:space="0" w:color="auto"/>
                    <w:left w:val="none" w:sz="0" w:space="0" w:color="auto"/>
                    <w:bottom w:val="none" w:sz="0" w:space="0" w:color="auto"/>
                    <w:right w:val="none" w:sz="0" w:space="0" w:color="auto"/>
                  </w:divBdr>
                </w:div>
              </w:divsChild>
            </w:div>
            <w:div w:id="973296301">
              <w:marLeft w:val="0"/>
              <w:marRight w:val="0"/>
              <w:marTop w:val="0"/>
              <w:marBottom w:val="0"/>
              <w:divBdr>
                <w:top w:val="none" w:sz="0" w:space="0" w:color="auto"/>
                <w:left w:val="none" w:sz="0" w:space="0" w:color="auto"/>
                <w:bottom w:val="none" w:sz="0" w:space="0" w:color="auto"/>
                <w:right w:val="none" w:sz="0" w:space="0" w:color="auto"/>
              </w:divBdr>
              <w:divsChild>
                <w:div w:id="1530532483">
                  <w:marLeft w:val="0"/>
                  <w:marRight w:val="0"/>
                  <w:marTop w:val="0"/>
                  <w:marBottom w:val="0"/>
                  <w:divBdr>
                    <w:top w:val="none" w:sz="0" w:space="0" w:color="auto"/>
                    <w:left w:val="none" w:sz="0" w:space="0" w:color="auto"/>
                    <w:bottom w:val="none" w:sz="0" w:space="0" w:color="auto"/>
                    <w:right w:val="none" w:sz="0" w:space="0" w:color="auto"/>
                  </w:divBdr>
                </w:div>
              </w:divsChild>
            </w:div>
            <w:div w:id="1895770666">
              <w:marLeft w:val="0"/>
              <w:marRight w:val="0"/>
              <w:marTop w:val="0"/>
              <w:marBottom w:val="0"/>
              <w:divBdr>
                <w:top w:val="none" w:sz="0" w:space="0" w:color="auto"/>
                <w:left w:val="none" w:sz="0" w:space="0" w:color="auto"/>
                <w:bottom w:val="none" w:sz="0" w:space="0" w:color="auto"/>
                <w:right w:val="none" w:sz="0" w:space="0" w:color="auto"/>
              </w:divBdr>
              <w:divsChild>
                <w:div w:id="12820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9012">
      <w:bodyDiv w:val="1"/>
      <w:marLeft w:val="0"/>
      <w:marRight w:val="0"/>
      <w:marTop w:val="0"/>
      <w:marBottom w:val="0"/>
      <w:divBdr>
        <w:top w:val="none" w:sz="0" w:space="0" w:color="auto"/>
        <w:left w:val="none" w:sz="0" w:space="0" w:color="auto"/>
        <w:bottom w:val="none" w:sz="0" w:space="0" w:color="auto"/>
        <w:right w:val="none" w:sz="0" w:space="0" w:color="auto"/>
      </w:divBdr>
      <w:divsChild>
        <w:div w:id="1699816279">
          <w:marLeft w:val="0"/>
          <w:marRight w:val="0"/>
          <w:marTop w:val="0"/>
          <w:marBottom w:val="0"/>
          <w:divBdr>
            <w:top w:val="none" w:sz="0" w:space="0" w:color="auto"/>
            <w:left w:val="none" w:sz="0" w:space="0" w:color="auto"/>
            <w:bottom w:val="none" w:sz="0" w:space="0" w:color="auto"/>
            <w:right w:val="none" w:sz="0" w:space="0" w:color="auto"/>
          </w:divBdr>
        </w:div>
        <w:div w:id="1098525583">
          <w:marLeft w:val="0"/>
          <w:marRight w:val="0"/>
          <w:marTop w:val="0"/>
          <w:marBottom w:val="0"/>
          <w:divBdr>
            <w:top w:val="none" w:sz="0" w:space="0" w:color="auto"/>
            <w:left w:val="none" w:sz="0" w:space="0" w:color="auto"/>
            <w:bottom w:val="none" w:sz="0" w:space="0" w:color="auto"/>
            <w:right w:val="none" w:sz="0" w:space="0" w:color="auto"/>
          </w:divBdr>
        </w:div>
        <w:div w:id="2040348009">
          <w:marLeft w:val="0"/>
          <w:marRight w:val="0"/>
          <w:marTop w:val="0"/>
          <w:marBottom w:val="0"/>
          <w:divBdr>
            <w:top w:val="none" w:sz="0" w:space="0" w:color="auto"/>
            <w:left w:val="none" w:sz="0" w:space="0" w:color="auto"/>
            <w:bottom w:val="none" w:sz="0" w:space="0" w:color="auto"/>
            <w:right w:val="none" w:sz="0" w:space="0" w:color="auto"/>
          </w:divBdr>
          <w:divsChild>
            <w:div w:id="2113931733">
              <w:marLeft w:val="0"/>
              <w:marRight w:val="0"/>
              <w:marTop w:val="0"/>
              <w:marBottom w:val="0"/>
              <w:divBdr>
                <w:top w:val="none" w:sz="0" w:space="0" w:color="auto"/>
                <w:left w:val="none" w:sz="0" w:space="0" w:color="auto"/>
                <w:bottom w:val="none" w:sz="0" w:space="0" w:color="auto"/>
                <w:right w:val="none" w:sz="0" w:space="0" w:color="auto"/>
              </w:divBdr>
              <w:divsChild>
                <w:div w:id="536235627">
                  <w:marLeft w:val="0"/>
                  <w:marRight w:val="0"/>
                  <w:marTop w:val="0"/>
                  <w:marBottom w:val="0"/>
                  <w:divBdr>
                    <w:top w:val="none" w:sz="0" w:space="0" w:color="auto"/>
                    <w:left w:val="none" w:sz="0" w:space="0" w:color="auto"/>
                    <w:bottom w:val="none" w:sz="0" w:space="0" w:color="auto"/>
                    <w:right w:val="none" w:sz="0" w:space="0" w:color="auto"/>
                  </w:divBdr>
                </w:div>
              </w:divsChild>
            </w:div>
            <w:div w:id="16080168">
              <w:marLeft w:val="0"/>
              <w:marRight w:val="0"/>
              <w:marTop w:val="0"/>
              <w:marBottom w:val="0"/>
              <w:divBdr>
                <w:top w:val="none" w:sz="0" w:space="0" w:color="auto"/>
                <w:left w:val="none" w:sz="0" w:space="0" w:color="auto"/>
                <w:bottom w:val="none" w:sz="0" w:space="0" w:color="auto"/>
                <w:right w:val="none" w:sz="0" w:space="0" w:color="auto"/>
              </w:divBdr>
              <w:divsChild>
                <w:div w:id="1161850487">
                  <w:marLeft w:val="0"/>
                  <w:marRight w:val="0"/>
                  <w:marTop w:val="0"/>
                  <w:marBottom w:val="0"/>
                  <w:divBdr>
                    <w:top w:val="none" w:sz="0" w:space="0" w:color="auto"/>
                    <w:left w:val="none" w:sz="0" w:space="0" w:color="auto"/>
                    <w:bottom w:val="none" w:sz="0" w:space="0" w:color="auto"/>
                    <w:right w:val="none" w:sz="0" w:space="0" w:color="auto"/>
                  </w:divBdr>
                </w:div>
              </w:divsChild>
            </w:div>
            <w:div w:id="1590969180">
              <w:marLeft w:val="0"/>
              <w:marRight w:val="0"/>
              <w:marTop w:val="0"/>
              <w:marBottom w:val="0"/>
              <w:divBdr>
                <w:top w:val="none" w:sz="0" w:space="0" w:color="auto"/>
                <w:left w:val="none" w:sz="0" w:space="0" w:color="auto"/>
                <w:bottom w:val="none" w:sz="0" w:space="0" w:color="auto"/>
                <w:right w:val="none" w:sz="0" w:space="0" w:color="auto"/>
              </w:divBdr>
              <w:divsChild>
                <w:div w:id="2002462004">
                  <w:marLeft w:val="0"/>
                  <w:marRight w:val="0"/>
                  <w:marTop w:val="0"/>
                  <w:marBottom w:val="0"/>
                  <w:divBdr>
                    <w:top w:val="none" w:sz="0" w:space="0" w:color="auto"/>
                    <w:left w:val="none" w:sz="0" w:space="0" w:color="auto"/>
                    <w:bottom w:val="none" w:sz="0" w:space="0" w:color="auto"/>
                    <w:right w:val="none" w:sz="0" w:space="0" w:color="auto"/>
                  </w:divBdr>
                </w:div>
              </w:divsChild>
            </w:div>
            <w:div w:id="371853279">
              <w:marLeft w:val="0"/>
              <w:marRight w:val="0"/>
              <w:marTop w:val="0"/>
              <w:marBottom w:val="0"/>
              <w:divBdr>
                <w:top w:val="none" w:sz="0" w:space="0" w:color="auto"/>
                <w:left w:val="none" w:sz="0" w:space="0" w:color="auto"/>
                <w:bottom w:val="none" w:sz="0" w:space="0" w:color="auto"/>
                <w:right w:val="none" w:sz="0" w:space="0" w:color="auto"/>
              </w:divBdr>
              <w:divsChild>
                <w:div w:id="721486442">
                  <w:marLeft w:val="0"/>
                  <w:marRight w:val="0"/>
                  <w:marTop w:val="0"/>
                  <w:marBottom w:val="0"/>
                  <w:divBdr>
                    <w:top w:val="none" w:sz="0" w:space="0" w:color="auto"/>
                    <w:left w:val="none" w:sz="0" w:space="0" w:color="auto"/>
                    <w:bottom w:val="none" w:sz="0" w:space="0" w:color="auto"/>
                    <w:right w:val="none" w:sz="0" w:space="0" w:color="auto"/>
                  </w:divBdr>
                </w:div>
              </w:divsChild>
            </w:div>
            <w:div w:id="1248610626">
              <w:marLeft w:val="0"/>
              <w:marRight w:val="0"/>
              <w:marTop w:val="0"/>
              <w:marBottom w:val="0"/>
              <w:divBdr>
                <w:top w:val="none" w:sz="0" w:space="0" w:color="auto"/>
                <w:left w:val="none" w:sz="0" w:space="0" w:color="auto"/>
                <w:bottom w:val="none" w:sz="0" w:space="0" w:color="auto"/>
                <w:right w:val="none" w:sz="0" w:space="0" w:color="auto"/>
              </w:divBdr>
              <w:divsChild>
                <w:div w:id="21420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309">
          <w:marLeft w:val="0"/>
          <w:marRight w:val="0"/>
          <w:marTop w:val="0"/>
          <w:marBottom w:val="0"/>
          <w:divBdr>
            <w:top w:val="none" w:sz="0" w:space="0" w:color="auto"/>
            <w:left w:val="none" w:sz="0" w:space="0" w:color="auto"/>
            <w:bottom w:val="none" w:sz="0" w:space="0" w:color="auto"/>
            <w:right w:val="none" w:sz="0" w:space="0" w:color="auto"/>
          </w:divBdr>
          <w:divsChild>
            <w:div w:id="177501243">
              <w:marLeft w:val="0"/>
              <w:marRight w:val="0"/>
              <w:marTop w:val="0"/>
              <w:marBottom w:val="0"/>
              <w:divBdr>
                <w:top w:val="none" w:sz="0" w:space="0" w:color="auto"/>
                <w:left w:val="none" w:sz="0" w:space="0" w:color="auto"/>
                <w:bottom w:val="none" w:sz="0" w:space="0" w:color="auto"/>
                <w:right w:val="none" w:sz="0" w:space="0" w:color="auto"/>
              </w:divBdr>
              <w:divsChild>
                <w:div w:id="94719092">
                  <w:marLeft w:val="0"/>
                  <w:marRight w:val="0"/>
                  <w:marTop w:val="0"/>
                  <w:marBottom w:val="0"/>
                  <w:divBdr>
                    <w:top w:val="none" w:sz="0" w:space="0" w:color="auto"/>
                    <w:left w:val="none" w:sz="0" w:space="0" w:color="auto"/>
                    <w:bottom w:val="none" w:sz="0" w:space="0" w:color="auto"/>
                    <w:right w:val="none" w:sz="0" w:space="0" w:color="auto"/>
                  </w:divBdr>
                </w:div>
              </w:divsChild>
            </w:div>
            <w:div w:id="804544756">
              <w:marLeft w:val="0"/>
              <w:marRight w:val="0"/>
              <w:marTop w:val="0"/>
              <w:marBottom w:val="0"/>
              <w:divBdr>
                <w:top w:val="none" w:sz="0" w:space="0" w:color="auto"/>
                <w:left w:val="none" w:sz="0" w:space="0" w:color="auto"/>
                <w:bottom w:val="none" w:sz="0" w:space="0" w:color="auto"/>
                <w:right w:val="none" w:sz="0" w:space="0" w:color="auto"/>
              </w:divBdr>
              <w:divsChild>
                <w:div w:id="626744318">
                  <w:marLeft w:val="0"/>
                  <w:marRight w:val="0"/>
                  <w:marTop w:val="0"/>
                  <w:marBottom w:val="0"/>
                  <w:divBdr>
                    <w:top w:val="none" w:sz="0" w:space="0" w:color="auto"/>
                    <w:left w:val="none" w:sz="0" w:space="0" w:color="auto"/>
                    <w:bottom w:val="none" w:sz="0" w:space="0" w:color="auto"/>
                    <w:right w:val="none" w:sz="0" w:space="0" w:color="auto"/>
                  </w:divBdr>
                </w:div>
              </w:divsChild>
            </w:div>
            <w:div w:id="705758422">
              <w:marLeft w:val="0"/>
              <w:marRight w:val="0"/>
              <w:marTop w:val="0"/>
              <w:marBottom w:val="0"/>
              <w:divBdr>
                <w:top w:val="none" w:sz="0" w:space="0" w:color="auto"/>
                <w:left w:val="none" w:sz="0" w:space="0" w:color="auto"/>
                <w:bottom w:val="none" w:sz="0" w:space="0" w:color="auto"/>
                <w:right w:val="none" w:sz="0" w:space="0" w:color="auto"/>
              </w:divBdr>
              <w:divsChild>
                <w:div w:id="655573625">
                  <w:marLeft w:val="0"/>
                  <w:marRight w:val="0"/>
                  <w:marTop w:val="0"/>
                  <w:marBottom w:val="0"/>
                  <w:divBdr>
                    <w:top w:val="none" w:sz="0" w:space="0" w:color="auto"/>
                    <w:left w:val="none" w:sz="0" w:space="0" w:color="auto"/>
                    <w:bottom w:val="none" w:sz="0" w:space="0" w:color="auto"/>
                    <w:right w:val="none" w:sz="0" w:space="0" w:color="auto"/>
                  </w:divBdr>
                </w:div>
              </w:divsChild>
            </w:div>
            <w:div w:id="814496339">
              <w:marLeft w:val="0"/>
              <w:marRight w:val="0"/>
              <w:marTop w:val="0"/>
              <w:marBottom w:val="0"/>
              <w:divBdr>
                <w:top w:val="none" w:sz="0" w:space="0" w:color="auto"/>
                <w:left w:val="none" w:sz="0" w:space="0" w:color="auto"/>
                <w:bottom w:val="none" w:sz="0" w:space="0" w:color="auto"/>
                <w:right w:val="none" w:sz="0" w:space="0" w:color="auto"/>
              </w:divBdr>
              <w:divsChild>
                <w:div w:id="47071835">
                  <w:marLeft w:val="0"/>
                  <w:marRight w:val="0"/>
                  <w:marTop w:val="0"/>
                  <w:marBottom w:val="0"/>
                  <w:divBdr>
                    <w:top w:val="none" w:sz="0" w:space="0" w:color="auto"/>
                    <w:left w:val="none" w:sz="0" w:space="0" w:color="auto"/>
                    <w:bottom w:val="none" w:sz="0" w:space="0" w:color="auto"/>
                    <w:right w:val="none" w:sz="0" w:space="0" w:color="auto"/>
                  </w:divBdr>
                </w:div>
              </w:divsChild>
            </w:div>
            <w:div w:id="97873994">
              <w:marLeft w:val="0"/>
              <w:marRight w:val="0"/>
              <w:marTop w:val="0"/>
              <w:marBottom w:val="0"/>
              <w:divBdr>
                <w:top w:val="none" w:sz="0" w:space="0" w:color="auto"/>
                <w:left w:val="none" w:sz="0" w:space="0" w:color="auto"/>
                <w:bottom w:val="none" w:sz="0" w:space="0" w:color="auto"/>
                <w:right w:val="none" w:sz="0" w:space="0" w:color="auto"/>
              </w:divBdr>
              <w:divsChild>
                <w:div w:id="4876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869">
          <w:marLeft w:val="0"/>
          <w:marRight w:val="0"/>
          <w:marTop w:val="0"/>
          <w:marBottom w:val="0"/>
          <w:divBdr>
            <w:top w:val="none" w:sz="0" w:space="0" w:color="auto"/>
            <w:left w:val="none" w:sz="0" w:space="0" w:color="auto"/>
            <w:bottom w:val="none" w:sz="0" w:space="0" w:color="auto"/>
            <w:right w:val="none" w:sz="0" w:space="0" w:color="auto"/>
          </w:divBdr>
        </w:div>
        <w:div w:id="9457825">
          <w:marLeft w:val="0"/>
          <w:marRight w:val="0"/>
          <w:marTop w:val="0"/>
          <w:marBottom w:val="0"/>
          <w:divBdr>
            <w:top w:val="none" w:sz="0" w:space="0" w:color="auto"/>
            <w:left w:val="none" w:sz="0" w:space="0" w:color="auto"/>
            <w:bottom w:val="none" w:sz="0" w:space="0" w:color="auto"/>
            <w:right w:val="none" w:sz="0" w:space="0" w:color="auto"/>
          </w:divBdr>
          <w:divsChild>
            <w:div w:id="1567300481">
              <w:marLeft w:val="0"/>
              <w:marRight w:val="0"/>
              <w:marTop w:val="0"/>
              <w:marBottom w:val="0"/>
              <w:divBdr>
                <w:top w:val="none" w:sz="0" w:space="0" w:color="auto"/>
                <w:left w:val="none" w:sz="0" w:space="0" w:color="auto"/>
                <w:bottom w:val="none" w:sz="0" w:space="0" w:color="auto"/>
                <w:right w:val="none" w:sz="0" w:space="0" w:color="auto"/>
              </w:divBdr>
              <w:divsChild>
                <w:div w:id="2125150274">
                  <w:marLeft w:val="0"/>
                  <w:marRight w:val="0"/>
                  <w:marTop w:val="0"/>
                  <w:marBottom w:val="0"/>
                  <w:divBdr>
                    <w:top w:val="none" w:sz="0" w:space="0" w:color="auto"/>
                    <w:left w:val="none" w:sz="0" w:space="0" w:color="auto"/>
                    <w:bottom w:val="none" w:sz="0" w:space="0" w:color="auto"/>
                    <w:right w:val="none" w:sz="0" w:space="0" w:color="auto"/>
                  </w:divBdr>
                </w:div>
              </w:divsChild>
            </w:div>
            <w:div w:id="1040940658">
              <w:marLeft w:val="0"/>
              <w:marRight w:val="0"/>
              <w:marTop w:val="0"/>
              <w:marBottom w:val="0"/>
              <w:divBdr>
                <w:top w:val="none" w:sz="0" w:space="0" w:color="auto"/>
                <w:left w:val="none" w:sz="0" w:space="0" w:color="auto"/>
                <w:bottom w:val="none" w:sz="0" w:space="0" w:color="auto"/>
                <w:right w:val="none" w:sz="0" w:space="0" w:color="auto"/>
              </w:divBdr>
              <w:divsChild>
                <w:div w:id="919562436">
                  <w:marLeft w:val="0"/>
                  <w:marRight w:val="0"/>
                  <w:marTop w:val="0"/>
                  <w:marBottom w:val="0"/>
                  <w:divBdr>
                    <w:top w:val="none" w:sz="0" w:space="0" w:color="auto"/>
                    <w:left w:val="none" w:sz="0" w:space="0" w:color="auto"/>
                    <w:bottom w:val="none" w:sz="0" w:space="0" w:color="auto"/>
                    <w:right w:val="none" w:sz="0" w:space="0" w:color="auto"/>
                  </w:divBdr>
                </w:div>
              </w:divsChild>
            </w:div>
            <w:div w:id="1259027396">
              <w:marLeft w:val="0"/>
              <w:marRight w:val="0"/>
              <w:marTop w:val="0"/>
              <w:marBottom w:val="0"/>
              <w:divBdr>
                <w:top w:val="none" w:sz="0" w:space="0" w:color="auto"/>
                <w:left w:val="none" w:sz="0" w:space="0" w:color="auto"/>
                <w:bottom w:val="none" w:sz="0" w:space="0" w:color="auto"/>
                <w:right w:val="none" w:sz="0" w:space="0" w:color="auto"/>
              </w:divBdr>
              <w:divsChild>
                <w:div w:id="2144075828">
                  <w:marLeft w:val="0"/>
                  <w:marRight w:val="0"/>
                  <w:marTop w:val="0"/>
                  <w:marBottom w:val="0"/>
                  <w:divBdr>
                    <w:top w:val="none" w:sz="0" w:space="0" w:color="auto"/>
                    <w:left w:val="none" w:sz="0" w:space="0" w:color="auto"/>
                    <w:bottom w:val="none" w:sz="0" w:space="0" w:color="auto"/>
                    <w:right w:val="none" w:sz="0" w:space="0" w:color="auto"/>
                  </w:divBdr>
                </w:div>
              </w:divsChild>
            </w:div>
            <w:div w:id="563220364">
              <w:marLeft w:val="0"/>
              <w:marRight w:val="0"/>
              <w:marTop w:val="0"/>
              <w:marBottom w:val="0"/>
              <w:divBdr>
                <w:top w:val="none" w:sz="0" w:space="0" w:color="auto"/>
                <w:left w:val="none" w:sz="0" w:space="0" w:color="auto"/>
                <w:bottom w:val="none" w:sz="0" w:space="0" w:color="auto"/>
                <w:right w:val="none" w:sz="0" w:space="0" w:color="auto"/>
              </w:divBdr>
              <w:divsChild>
                <w:div w:id="2010214348">
                  <w:marLeft w:val="0"/>
                  <w:marRight w:val="0"/>
                  <w:marTop w:val="0"/>
                  <w:marBottom w:val="0"/>
                  <w:divBdr>
                    <w:top w:val="none" w:sz="0" w:space="0" w:color="auto"/>
                    <w:left w:val="none" w:sz="0" w:space="0" w:color="auto"/>
                    <w:bottom w:val="none" w:sz="0" w:space="0" w:color="auto"/>
                    <w:right w:val="none" w:sz="0" w:space="0" w:color="auto"/>
                  </w:divBdr>
                </w:div>
              </w:divsChild>
            </w:div>
            <w:div w:id="1002050039">
              <w:marLeft w:val="0"/>
              <w:marRight w:val="0"/>
              <w:marTop w:val="0"/>
              <w:marBottom w:val="0"/>
              <w:divBdr>
                <w:top w:val="none" w:sz="0" w:space="0" w:color="auto"/>
                <w:left w:val="none" w:sz="0" w:space="0" w:color="auto"/>
                <w:bottom w:val="none" w:sz="0" w:space="0" w:color="auto"/>
                <w:right w:val="none" w:sz="0" w:space="0" w:color="auto"/>
              </w:divBdr>
              <w:divsChild>
                <w:div w:id="2081247533">
                  <w:marLeft w:val="0"/>
                  <w:marRight w:val="0"/>
                  <w:marTop w:val="0"/>
                  <w:marBottom w:val="0"/>
                  <w:divBdr>
                    <w:top w:val="none" w:sz="0" w:space="0" w:color="auto"/>
                    <w:left w:val="none" w:sz="0" w:space="0" w:color="auto"/>
                    <w:bottom w:val="none" w:sz="0" w:space="0" w:color="auto"/>
                    <w:right w:val="none" w:sz="0" w:space="0" w:color="auto"/>
                  </w:divBdr>
                </w:div>
              </w:divsChild>
            </w:div>
            <w:div w:id="539981263">
              <w:marLeft w:val="0"/>
              <w:marRight w:val="0"/>
              <w:marTop w:val="0"/>
              <w:marBottom w:val="0"/>
              <w:divBdr>
                <w:top w:val="none" w:sz="0" w:space="0" w:color="auto"/>
                <w:left w:val="none" w:sz="0" w:space="0" w:color="auto"/>
                <w:bottom w:val="none" w:sz="0" w:space="0" w:color="auto"/>
                <w:right w:val="none" w:sz="0" w:space="0" w:color="auto"/>
              </w:divBdr>
              <w:divsChild>
                <w:div w:id="928318945">
                  <w:marLeft w:val="0"/>
                  <w:marRight w:val="0"/>
                  <w:marTop w:val="0"/>
                  <w:marBottom w:val="0"/>
                  <w:divBdr>
                    <w:top w:val="none" w:sz="0" w:space="0" w:color="auto"/>
                    <w:left w:val="none" w:sz="0" w:space="0" w:color="auto"/>
                    <w:bottom w:val="none" w:sz="0" w:space="0" w:color="auto"/>
                    <w:right w:val="none" w:sz="0" w:space="0" w:color="auto"/>
                  </w:divBdr>
                </w:div>
              </w:divsChild>
            </w:div>
            <w:div w:id="1387534221">
              <w:marLeft w:val="0"/>
              <w:marRight w:val="0"/>
              <w:marTop w:val="0"/>
              <w:marBottom w:val="0"/>
              <w:divBdr>
                <w:top w:val="none" w:sz="0" w:space="0" w:color="auto"/>
                <w:left w:val="none" w:sz="0" w:space="0" w:color="auto"/>
                <w:bottom w:val="none" w:sz="0" w:space="0" w:color="auto"/>
                <w:right w:val="none" w:sz="0" w:space="0" w:color="auto"/>
              </w:divBdr>
              <w:divsChild>
                <w:div w:id="7580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595">
          <w:marLeft w:val="0"/>
          <w:marRight w:val="0"/>
          <w:marTop w:val="0"/>
          <w:marBottom w:val="0"/>
          <w:divBdr>
            <w:top w:val="none" w:sz="0" w:space="0" w:color="auto"/>
            <w:left w:val="none" w:sz="0" w:space="0" w:color="auto"/>
            <w:bottom w:val="none" w:sz="0" w:space="0" w:color="auto"/>
            <w:right w:val="none" w:sz="0" w:space="0" w:color="auto"/>
          </w:divBdr>
        </w:div>
      </w:divsChild>
    </w:div>
    <w:div w:id="1346253513">
      <w:bodyDiv w:val="1"/>
      <w:marLeft w:val="0"/>
      <w:marRight w:val="0"/>
      <w:marTop w:val="0"/>
      <w:marBottom w:val="0"/>
      <w:divBdr>
        <w:top w:val="none" w:sz="0" w:space="0" w:color="auto"/>
        <w:left w:val="none" w:sz="0" w:space="0" w:color="auto"/>
        <w:bottom w:val="none" w:sz="0" w:space="0" w:color="auto"/>
        <w:right w:val="none" w:sz="0" w:space="0" w:color="auto"/>
      </w:divBdr>
      <w:divsChild>
        <w:div w:id="608245702">
          <w:marLeft w:val="0"/>
          <w:marRight w:val="0"/>
          <w:marTop w:val="0"/>
          <w:marBottom w:val="0"/>
          <w:divBdr>
            <w:top w:val="none" w:sz="0" w:space="0" w:color="auto"/>
            <w:left w:val="none" w:sz="0" w:space="0" w:color="auto"/>
            <w:bottom w:val="none" w:sz="0" w:space="0" w:color="auto"/>
            <w:right w:val="none" w:sz="0" w:space="0" w:color="auto"/>
          </w:divBdr>
        </w:div>
        <w:div w:id="423186371">
          <w:marLeft w:val="0"/>
          <w:marRight w:val="0"/>
          <w:marTop w:val="0"/>
          <w:marBottom w:val="0"/>
          <w:divBdr>
            <w:top w:val="none" w:sz="0" w:space="0" w:color="auto"/>
            <w:left w:val="none" w:sz="0" w:space="0" w:color="auto"/>
            <w:bottom w:val="none" w:sz="0" w:space="0" w:color="auto"/>
            <w:right w:val="none" w:sz="0" w:space="0" w:color="auto"/>
          </w:divBdr>
        </w:div>
        <w:div w:id="179583947">
          <w:marLeft w:val="0"/>
          <w:marRight w:val="0"/>
          <w:marTop w:val="0"/>
          <w:marBottom w:val="0"/>
          <w:divBdr>
            <w:top w:val="none" w:sz="0" w:space="0" w:color="auto"/>
            <w:left w:val="none" w:sz="0" w:space="0" w:color="auto"/>
            <w:bottom w:val="none" w:sz="0" w:space="0" w:color="auto"/>
            <w:right w:val="none" w:sz="0" w:space="0" w:color="auto"/>
          </w:divBdr>
        </w:div>
        <w:div w:id="22291915">
          <w:marLeft w:val="0"/>
          <w:marRight w:val="0"/>
          <w:marTop w:val="0"/>
          <w:marBottom w:val="0"/>
          <w:divBdr>
            <w:top w:val="none" w:sz="0" w:space="0" w:color="auto"/>
            <w:left w:val="none" w:sz="0" w:space="0" w:color="auto"/>
            <w:bottom w:val="none" w:sz="0" w:space="0" w:color="auto"/>
            <w:right w:val="none" w:sz="0" w:space="0" w:color="auto"/>
          </w:divBdr>
        </w:div>
        <w:div w:id="1803691544">
          <w:marLeft w:val="0"/>
          <w:marRight w:val="0"/>
          <w:marTop w:val="0"/>
          <w:marBottom w:val="0"/>
          <w:divBdr>
            <w:top w:val="none" w:sz="0" w:space="0" w:color="auto"/>
            <w:left w:val="none" w:sz="0" w:space="0" w:color="auto"/>
            <w:bottom w:val="none" w:sz="0" w:space="0" w:color="auto"/>
            <w:right w:val="none" w:sz="0" w:space="0" w:color="auto"/>
          </w:divBdr>
        </w:div>
        <w:div w:id="181849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27</Pages>
  <Words>9908</Words>
  <Characters>56481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31</cp:revision>
  <dcterms:created xsi:type="dcterms:W3CDTF">2026-02-09T06:34:00Z</dcterms:created>
  <dcterms:modified xsi:type="dcterms:W3CDTF">2026-02-10T12:52:00Z</dcterms:modified>
</cp:coreProperties>
</file>