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E7035" w14:textId="0ED4CD23" w:rsidR="00754C9A" w:rsidRDefault="00E23231" w:rsidP="00441B6F">
      <w:pPr>
        <w:pStyle w:val="Title"/>
        <w:spacing w:after="0"/>
        <w:jc w:val="both"/>
        <w:rPr>
          <w:rFonts w:ascii="Arial" w:hAnsi="Arial" w:cs="Arial"/>
          <w:u w:val="single"/>
        </w:rPr>
      </w:pPr>
      <w:r w:rsidRPr="00E23231">
        <w:rPr>
          <w:rFonts w:ascii="Arial" w:hAnsi="Arial" w:cs="Arial"/>
          <w:u w:val="single"/>
        </w:rPr>
        <w:t>Original Research Article</w:t>
      </w:r>
    </w:p>
    <w:p w14:paraId="7E2A0807" w14:textId="77777777" w:rsidR="00E23231" w:rsidRPr="00E23231" w:rsidRDefault="00E23231" w:rsidP="00441B6F">
      <w:pPr>
        <w:pStyle w:val="Title"/>
        <w:spacing w:after="0"/>
        <w:jc w:val="both"/>
        <w:rPr>
          <w:rFonts w:ascii="Arial" w:hAnsi="Arial" w:cs="Arial"/>
          <w:u w:val="single"/>
        </w:rPr>
      </w:pPr>
    </w:p>
    <w:p w14:paraId="731377A5" w14:textId="77777777" w:rsidR="00163BC4" w:rsidRPr="00063FF7" w:rsidRDefault="00401927" w:rsidP="00063FF7">
      <w:pPr>
        <w:pStyle w:val="Author"/>
        <w:spacing w:line="240" w:lineRule="auto"/>
        <w:rPr>
          <w:rFonts w:ascii="Arial" w:hAnsi="Arial" w:cs="Arial"/>
          <w:bCs/>
          <w:iCs/>
          <w:kern w:val="28"/>
          <w:sz w:val="36"/>
          <w:szCs w:val="36"/>
        </w:rPr>
      </w:pPr>
      <w:r w:rsidRPr="00063FF7">
        <w:rPr>
          <w:rFonts w:ascii="Arial" w:hAnsi="Arial" w:cs="Arial"/>
          <w:bCs/>
          <w:iCs/>
          <w:kern w:val="28"/>
          <w:sz w:val="36"/>
          <w:szCs w:val="36"/>
        </w:rPr>
        <w:t>T</w:t>
      </w:r>
      <w:r w:rsidR="00063FF7" w:rsidRPr="00063FF7">
        <w:rPr>
          <w:rFonts w:ascii="Arial" w:hAnsi="Arial" w:cs="Arial"/>
          <w:bCs/>
          <w:iCs/>
          <w:kern w:val="28"/>
          <w:sz w:val="36"/>
          <w:szCs w:val="36"/>
        </w:rPr>
        <w:t xml:space="preserve">eachers’ </w:t>
      </w:r>
      <w:r w:rsidR="00063FF7" w:rsidRPr="00063FF7">
        <w:rPr>
          <w:rFonts w:ascii="Arial" w:hAnsi="Arial" w:cs="Arial"/>
          <w:sz w:val="36"/>
          <w:szCs w:val="36"/>
        </w:rPr>
        <w:t>Perceptions of Academic Achievement in Autonomous Colleges: A Gender and Rural–Urban Analysis</w:t>
      </w:r>
    </w:p>
    <w:p w14:paraId="4CE1DF57" w14:textId="77777777" w:rsidR="00A258C3" w:rsidRPr="00790ADA" w:rsidRDefault="00A258C3" w:rsidP="00441B6F">
      <w:pPr>
        <w:pStyle w:val="Author"/>
        <w:spacing w:line="240" w:lineRule="auto"/>
        <w:jc w:val="both"/>
        <w:rPr>
          <w:rFonts w:ascii="Arial" w:hAnsi="Arial" w:cs="Arial"/>
          <w:sz w:val="36"/>
        </w:rPr>
      </w:pPr>
    </w:p>
    <w:p w14:paraId="6D4BF9DB" w14:textId="77777777" w:rsidR="00E23231" w:rsidRPr="00C22DF3" w:rsidRDefault="00E23231" w:rsidP="00063FF7">
      <w:pPr>
        <w:jc w:val="right"/>
      </w:pPr>
    </w:p>
    <w:p w14:paraId="34B49BFD" w14:textId="77777777" w:rsidR="00063FF7" w:rsidRDefault="00063FF7" w:rsidP="00063FF7">
      <w:pPr>
        <w:pStyle w:val="Affiliation"/>
        <w:spacing w:after="0" w:line="240" w:lineRule="auto"/>
        <w:rPr>
          <w:rFonts w:ascii="Arial" w:hAnsi="Arial" w:cs="Arial"/>
          <w:i/>
        </w:rPr>
      </w:pPr>
    </w:p>
    <w:p w14:paraId="0FD103B1" w14:textId="77777777" w:rsidR="00B01FCD" w:rsidRPr="00FB3A86" w:rsidRDefault="005224C5" w:rsidP="00441B6F">
      <w:pPr>
        <w:pStyle w:val="Copyright"/>
        <w:spacing w:after="0" w:line="240" w:lineRule="auto"/>
        <w:jc w:val="both"/>
        <w:rPr>
          <w:rFonts w:ascii="Arial" w:hAnsi="Arial" w:cs="Arial"/>
        </w:rPr>
        <w:sectPr w:rsidR="00B01FCD" w:rsidRPr="00FB3A86" w:rsidSect="0084258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260760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0875B6A"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93DA098" w14:textId="77777777" w:rsidTr="001E44FE">
        <w:tc>
          <w:tcPr>
            <w:tcW w:w="9576" w:type="dxa"/>
            <w:shd w:val="clear" w:color="auto" w:fill="F2F2F2"/>
          </w:tcPr>
          <w:p w14:paraId="43CAE19A" w14:textId="77777777" w:rsidR="00505F06" w:rsidRPr="008322DA" w:rsidRDefault="00063FF7" w:rsidP="00063FF7">
            <w:pPr>
              <w:pStyle w:val="NormalWeb"/>
              <w:spacing w:line="360" w:lineRule="auto"/>
              <w:jc w:val="both"/>
              <w:rPr>
                <w:rFonts w:ascii="Arial" w:eastAsia="Calibri" w:hAnsi="Arial" w:cs="Arial"/>
                <w:sz w:val="20"/>
                <w:szCs w:val="20"/>
              </w:rPr>
            </w:pPr>
            <w:r w:rsidRPr="008322DA">
              <w:rPr>
                <w:rFonts w:ascii="Arial" w:hAnsi="Arial" w:cs="Arial"/>
                <w:sz w:val="20"/>
                <w:szCs w:val="20"/>
              </w:rPr>
              <w:t xml:space="preserve">Organisational climate plays a crucial role in shaping institutional effectiveness, professional satisfaction, and academic functioning in higher education institutions. Autonomous colleges, granted academic and administrative flexibility, require a conducive organisational climate to realise their intended objectives. The present study examines teachers’ perceptions of organisational climate in autonomous colleges with specific reference to gender and locale (rural–urban). Employing a descriptive survey design, data were collected from 160 teachers working in 12 government and non-government autonomous colleges of Odisha, India. A five-point perception scale was used to measure organisational climate. Mean scores, standard deviations, and independent samples </w:t>
            </w:r>
            <w:r w:rsidRPr="008322DA">
              <w:rPr>
                <w:rStyle w:val="Emphasis"/>
                <w:rFonts w:ascii="Arial" w:hAnsi="Arial" w:cs="Arial"/>
                <w:sz w:val="20"/>
                <w:szCs w:val="20"/>
              </w:rPr>
              <w:t>t</w:t>
            </w:r>
            <w:r w:rsidRPr="008322DA">
              <w:rPr>
                <w:rFonts w:ascii="Arial" w:hAnsi="Arial" w:cs="Arial"/>
                <w:sz w:val="20"/>
                <w:szCs w:val="20"/>
              </w:rPr>
              <w:t>-tests were employed to analyse differences in perceptions across gender and locale. The findings reveal statistically significant gender-based differences, with male teachers reporting more favourable perceptions of organisational climate than female teachers across both rural and urban contexts. While several cross-locale comparisons yielded significant differences, no significant difference was observed between rural and urban male teachers, indicating perceptual consistency among male teachers irrespective of location. The study concludes that gender exerts a stronger influence than locale in shaping teachers’ perceptions of organisational climate in autonomous colleges. The findings have important implications for institutional leadership, equity-oriented governance, and quality assurance in autonomous higher education institutions.</w:t>
            </w:r>
          </w:p>
        </w:tc>
      </w:tr>
    </w:tbl>
    <w:p w14:paraId="2C46C448" w14:textId="77777777" w:rsidR="00636EB2" w:rsidRDefault="00636EB2" w:rsidP="00441B6F">
      <w:pPr>
        <w:pStyle w:val="Body"/>
        <w:spacing w:after="0"/>
        <w:rPr>
          <w:rFonts w:ascii="Arial" w:hAnsi="Arial" w:cs="Arial"/>
          <w:i/>
        </w:rPr>
      </w:pPr>
    </w:p>
    <w:p w14:paraId="31E4C890" w14:textId="77777777" w:rsidR="00A24E7E" w:rsidRPr="00063FF7" w:rsidRDefault="00A24E7E" w:rsidP="00441B6F">
      <w:pPr>
        <w:pStyle w:val="Body"/>
        <w:spacing w:after="0"/>
        <w:rPr>
          <w:rFonts w:ascii="Arial" w:hAnsi="Arial" w:cs="Arial"/>
          <w:i/>
        </w:rPr>
      </w:pPr>
      <w:r>
        <w:rPr>
          <w:rFonts w:ascii="Arial" w:hAnsi="Arial" w:cs="Arial"/>
          <w:i/>
        </w:rPr>
        <w:t xml:space="preserve">Keywords: </w:t>
      </w:r>
      <w:proofErr w:type="spellStart"/>
      <w:r w:rsidR="00063FF7" w:rsidRPr="00063FF7">
        <w:rPr>
          <w:rFonts w:ascii="Arial" w:hAnsi="Arial" w:cs="Arial"/>
        </w:rPr>
        <w:t>Organisational</w:t>
      </w:r>
      <w:proofErr w:type="spellEnd"/>
      <w:r w:rsidR="00063FF7" w:rsidRPr="00063FF7">
        <w:rPr>
          <w:rFonts w:ascii="Arial" w:hAnsi="Arial" w:cs="Arial"/>
        </w:rPr>
        <w:t xml:space="preserve"> climate, autonomous colleges, teachers’ perceptions, gender differences, rural–urban context</w:t>
      </w:r>
    </w:p>
    <w:p w14:paraId="30EEFDF3" w14:textId="77777777" w:rsidR="00790ADA" w:rsidRDefault="00790ADA" w:rsidP="00441B6F">
      <w:pPr>
        <w:pStyle w:val="Body"/>
        <w:spacing w:after="0"/>
        <w:rPr>
          <w:rFonts w:ascii="Arial" w:hAnsi="Arial" w:cs="Arial"/>
          <w:i/>
        </w:rPr>
      </w:pPr>
    </w:p>
    <w:p w14:paraId="5B91319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C2921CF" w14:textId="77777777" w:rsidR="008322DA" w:rsidRPr="00605A23" w:rsidRDefault="008322DA" w:rsidP="00605A23">
      <w:pPr>
        <w:spacing w:line="360" w:lineRule="auto"/>
        <w:jc w:val="both"/>
        <w:rPr>
          <w:rFonts w:ascii="Arial" w:hAnsi="Arial" w:cs="Arial"/>
          <w:lang w:val="en-IN" w:eastAsia="en-IN"/>
        </w:rPr>
      </w:pPr>
      <w:r w:rsidRPr="00605A23">
        <w:rPr>
          <w:rFonts w:ascii="Arial" w:hAnsi="Arial" w:cs="Arial"/>
          <w:lang w:val="en-IN" w:eastAsia="en-IN"/>
        </w:rPr>
        <w:t>Academic achievement remains a central indicator of institutional effectiveness in higher education, reflecting not only students’ learning outcomes but also the quality of teaching, assessment practices, and academic support systems</w:t>
      </w:r>
      <w:r w:rsidR="00605A23" w:rsidRPr="00605A23">
        <w:rPr>
          <w:rFonts w:ascii="Arial" w:hAnsi="Arial" w:cs="Arial"/>
          <w:lang w:val="en-IN" w:eastAsia="en-IN"/>
        </w:rPr>
        <w:t xml:space="preserve"> (</w:t>
      </w:r>
      <w:r w:rsidR="00605A23" w:rsidRPr="00605A23">
        <w:rPr>
          <w:rFonts w:ascii="Arial" w:hAnsi="Arial" w:cs="Arial"/>
        </w:rPr>
        <w:t xml:space="preserve">Jenkins, 2007; </w:t>
      </w:r>
      <w:r w:rsidR="00605A23" w:rsidRPr="00605A23">
        <w:rPr>
          <w:rFonts w:ascii="Arial" w:hAnsi="Arial" w:cs="Arial"/>
          <w:lang w:val="en-IN" w:eastAsia="en-IN"/>
        </w:rPr>
        <w:t xml:space="preserve">Ayuk &amp; Jacobs </w:t>
      </w:r>
      <w:r w:rsidR="00605A23" w:rsidRPr="00713171">
        <w:rPr>
          <w:rFonts w:ascii="Arial" w:hAnsi="Arial" w:cs="Arial"/>
          <w:lang w:val="en-IN" w:eastAsia="en-IN"/>
        </w:rPr>
        <w:t xml:space="preserve">2018). </w:t>
      </w:r>
      <w:r w:rsidRPr="00605A23">
        <w:rPr>
          <w:rFonts w:ascii="Arial" w:hAnsi="Arial" w:cs="Arial"/>
          <w:lang w:val="en-IN" w:eastAsia="en-IN"/>
        </w:rPr>
        <w:lastRenderedPageBreak/>
        <w:t>While student performance is often measured through examination results, academic achievement is deeply embedded in the broader institutional and pedagogical environment shaped by teachers’ professional practices and beliefs</w:t>
      </w:r>
      <w:r w:rsidR="00605A23" w:rsidRPr="00605A23">
        <w:rPr>
          <w:rFonts w:ascii="Arial" w:hAnsi="Arial" w:cs="Arial"/>
          <w:lang w:val="en-IN" w:eastAsia="en-IN"/>
        </w:rPr>
        <w:t xml:space="preserve"> (Melius, 2011)</w:t>
      </w:r>
      <w:r w:rsidRPr="00605A23">
        <w:rPr>
          <w:rFonts w:ascii="Arial" w:hAnsi="Arial" w:cs="Arial"/>
          <w:lang w:val="en-IN" w:eastAsia="en-IN"/>
        </w:rPr>
        <w:t xml:space="preserve">. Teachers’ perceptions of academic achievement therefore offer critical insight into how academic standards, evaluation processes, and learning outcomes are understood </w:t>
      </w:r>
      <w:r w:rsidR="00605A23" w:rsidRPr="00605A23">
        <w:rPr>
          <w:rFonts w:ascii="Arial" w:hAnsi="Arial" w:cs="Arial"/>
          <w:lang w:val="en-IN" w:eastAsia="en-IN"/>
        </w:rPr>
        <w:t>and pursued within institutions (Alvidrez &amp; Weinstein,1999).</w:t>
      </w:r>
    </w:p>
    <w:p w14:paraId="0102F0DF" w14:textId="77777777" w:rsidR="008322DA" w:rsidRDefault="008322DA" w:rsidP="008322DA">
      <w:pPr>
        <w:spacing w:before="100" w:beforeAutospacing="1" w:after="100" w:afterAutospacing="1" w:line="360" w:lineRule="auto"/>
        <w:jc w:val="both"/>
        <w:rPr>
          <w:rFonts w:ascii="Arial" w:hAnsi="Arial" w:cs="Arial"/>
          <w:lang w:val="en-IN" w:eastAsia="en-IN"/>
        </w:rPr>
      </w:pPr>
      <w:r w:rsidRPr="00392C0B">
        <w:rPr>
          <w:rFonts w:ascii="Arial" w:hAnsi="Arial" w:cs="Arial"/>
          <w:lang w:val="en-IN" w:eastAsia="en-IN"/>
        </w:rPr>
        <w:t xml:space="preserve">In the Indian higher education context, </w:t>
      </w:r>
      <w:r w:rsidRPr="00392C0B">
        <w:rPr>
          <w:rFonts w:ascii="Arial" w:hAnsi="Arial" w:cs="Arial"/>
          <w:bCs/>
          <w:lang w:val="en-IN" w:eastAsia="en-IN"/>
        </w:rPr>
        <w:t>autonomous colleges</w:t>
      </w:r>
      <w:r w:rsidRPr="00392C0B">
        <w:rPr>
          <w:rFonts w:ascii="Arial" w:hAnsi="Arial" w:cs="Arial"/>
          <w:lang w:val="en-IN" w:eastAsia="en-IN"/>
        </w:rPr>
        <w:t xml:space="preserve"> are entrusted with greater responsibility for maintaining and enhancing academic standards</w:t>
      </w:r>
      <w:r w:rsidR="00605A23" w:rsidRPr="00392C0B">
        <w:rPr>
          <w:rFonts w:ascii="Arial" w:hAnsi="Arial" w:cs="Arial"/>
          <w:lang w:val="en-IN" w:eastAsia="en-IN"/>
        </w:rPr>
        <w:t xml:space="preserve"> (Bania, 2021)</w:t>
      </w:r>
      <w:r w:rsidRPr="00392C0B">
        <w:rPr>
          <w:rFonts w:ascii="Arial" w:hAnsi="Arial" w:cs="Arial"/>
          <w:lang w:val="en-IN" w:eastAsia="en-IN"/>
        </w:rPr>
        <w:t>. Autonomy enables institutions to design curricula, adopt flexible assessment mechanisms, and implement innovative teaching–learning practices aimed at</w:t>
      </w:r>
      <w:r w:rsidR="00605A23" w:rsidRPr="00392C0B">
        <w:rPr>
          <w:rFonts w:ascii="Arial" w:hAnsi="Arial" w:cs="Arial"/>
          <w:lang w:val="en-IN" w:eastAsia="en-IN"/>
        </w:rPr>
        <w:t xml:space="preserve"> improving academic achievement </w:t>
      </w:r>
      <w:r w:rsidR="00605A23" w:rsidRPr="00392C0B">
        <w:rPr>
          <w:rFonts w:ascii="Arial" w:hAnsi="Arial" w:cs="Arial"/>
        </w:rPr>
        <w:t>(</w:t>
      </w:r>
      <w:proofErr w:type="spellStart"/>
      <w:r w:rsidR="00605A23" w:rsidRPr="00392C0B">
        <w:rPr>
          <w:rFonts w:ascii="Arial" w:hAnsi="Arial" w:cs="Arial"/>
        </w:rPr>
        <w:t>Sripirabaa</w:t>
      </w:r>
      <w:proofErr w:type="spellEnd"/>
      <w:r w:rsidR="00605A23" w:rsidRPr="00392C0B">
        <w:rPr>
          <w:rFonts w:ascii="Arial" w:hAnsi="Arial" w:cs="Arial"/>
        </w:rPr>
        <w:t xml:space="preserve"> &amp; </w:t>
      </w:r>
      <w:proofErr w:type="spellStart"/>
      <w:r w:rsidR="00605A23" w:rsidRPr="00392C0B">
        <w:rPr>
          <w:rFonts w:ascii="Arial" w:hAnsi="Arial" w:cs="Arial"/>
        </w:rPr>
        <w:t>Maheswari</w:t>
      </w:r>
      <w:proofErr w:type="spellEnd"/>
      <w:r w:rsidR="00605A23" w:rsidRPr="00392C0B">
        <w:rPr>
          <w:rFonts w:ascii="Arial" w:hAnsi="Arial" w:cs="Arial"/>
        </w:rPr>
        <w:t xml:space="preserve">, 2015). </w:t>
      </w:r>
      <w:r w:rsidRPr="00392C0B">
        <w:rPr>
          <w:rFonts w:ascii="Arial" w:hAnsi="Arial" w:cs="Arial"/>
          <w:lang w:val="en-IN" w:eastAsia="en-IN"/>
        </w:rPr>
        <w:t xml:space="preserve"> However, the effectiveness of such autonomy depends largely on how teachers perceive and engage with academic processes</w:t>
      </w:r>
      <w:r w:rsidR="00605A23" w:rsidRPr="00392C0B">
        <w:rPr>
          <w:rFonts w:ascii="Arial" w:hAnsi="Arial" w:cs="Arial"/>
          <w:lang w:val="en-IN" w:eastAsia="en-IN"/>
        </w:rPr>
        <w:t xml:space="preserve"> (Mih &amp; Mih, </w:t>
      </w:r>
      <w:r w:rsidR="00605A23" w:rsidRPr="00605A23">
        <w:rPr>
          <w:rFonts w:ascii="Arial" w:hAnsi="Arial" w:cs="Arial"/>
          <w:lang w:val="en-IN" w:eastAsia="en-IN"/>
        </w:rPr>
        <w:t xml:space="preserve">2013). </w:t>
      </w:r>
      <w:r w:rsidRPr="00392C0B">
        <w:rPr>
          <w:rFonts w:ascii="Arial" w:hAnsi="Arial" w:cs="Arial"/>
          <w:lang w:val="en-IN" w:eastAsia="en-IN"/>
        </w:rPr>
        <w:t xml:space="preserve"> Teachers play a pivotal role in shaping academic achievement through instructional strategies, formative assessment, feedback mec</w:t>
      </w:r>
      <w:r w:rsidR="00605A23" w:rsidRPr="00392C0B">
        <w:rPr>
          <w:rFonts w:ascii="Arial" w:hAnsi="Arial" w:cs="Arial"/>
          <w:lang w:val="en-IN" w:eastAsia="en-IN"/>
        </w:rPr>
        <w:t>hanisms, and academic mentoring (Li et al., 2025)</w:t>
      </w:r>
      <w:r w:rsidR="00795B33">
        <w:rPr>
          <w:rFonts w:ascii="Arial" w:hAnsi="Arial" w:cs="Arial"/>
          <w:lang w:val="en-IN" w:eastAsia="en-IN"/>
        </w:rPr>
        <w:t>.</w:t>
      </w:r>
      <w:r w:rsidRPr="00392C0B">
        <w:rPr>
          <w:rFonts w:ascii="Arial" w:hAnsi="Arial" w:cs="Arial"/>
          <w:lang w:val="en-IN" w:eastAsia="en-IN"/>
        </w:rPr>
        <w:t xml:space="preserve"> Their perceptions influence not only classroom practices but also institutional commitment to academic quality</w:t>
      </w:r>
      <w:r w:rsidR="00795B33">
        <w:rPr>
          <w:rFonts w:ascii="Arial" w:hAnsi="Arial" w:cs="Arial"/>
          <w:lang w:val="en-IN" w:eastAsia="en-IN"/>
        </w:rPr>
        <w:t xml:space="preserve"> (</w:t>
      </w:r>
      <w:r w:rsidR="00795B33">
        <w:rPr>
          <w:rFonts w:ascii="Times New Roman" w:hAnsi="Times New Roman"/>
          <w:sz w:val="24"/>
          <w:szCs w:val="24"/>
          <w:lang w:val="en-IN" w:eastAsia="en-IN"/>
        </w:rPr>
        <w:t xml:space="preserve">Ibrahim &amp; Iqbal, </w:t>
      </w:r>
      <w:r w:rsidR="00795B33" w:rsidRPr="00795B33">
        <w:rPr>
          <w:rFonts w:ascii="Times New Roman" w:hAnsi="Times New Roman"/>
          <w:sz w:val="24"/>
          <w:szCs w:val="24"/>
          <w:lang w:val="en-IN" w:eastAsia="en-IN"/>
        </w:rPr>
        <w:t>2015).</w:t>
      </w:r>
    </w:p>
    <w:p w14:paraId="68DF596D" w14:textId="77777777" w:rsidR="008322DA" w:rsidRPr="00392C0B" w:rsidRDefault="008322DA" w:rsidP="008322DA">
      <w:pPr>
        <w:spacing w:before="100" w:beforeAutospacing="1" w:after="100" w:afterAutospacing="1" w:line="360" w:lineRule="auto"/>
        <w:jc w:val="both"/>
        <w:rPr>
          <w:rFonts w:ascii="Arial" w:hAnsi="Arial" w:cs="Arial"/>
          <w:lang w:val="en-IN" w:eastAsia="en-IN"/>
        </w:rPr>
      </w:pPr>
      <w:r w:rsidRPr="00392C0B">
        <w:rPr>
          <w:rFonts w:ascii="Arial" w:hAnsi="Arial" w:cs="Arial"/>
          <w:lang w:val="en-IN" w:eastAsia="en-IN"/>
        </w:rPr>
        <w:t>Teachers’ perceptions of academic achievement are not uniform and may vary across socio-professional contexts</w:t>
      </w:r>
      <w:r w:rsidR="00605A23" w:rsidRPr="00392C0B">
        <w:rPr>
          <w:rFonts w:ascii="Arial" w:hAnsi="Arial" w:cs="Arial"/>
          <w:lang w:val="en-IN" w:eastAsia="en-IN"/>
        </w:rPr>
        <w:t xml:space="preserve"> (</w:t>
      </w:r>
      <w:r w:rsidR="00605A23" w:rsidRPr="00605A23">
        <w:rPr>
          <w:rFonts w:ascii="Arial" w:hAnsi="Arial" w:cs="Arial"/>
          <w:lang w:val="en-IN" w:eastAsia="en-IN"/>
        </w:rPr>
        <w:t>Robi</w:t>
      </w:r>
      <w:r w:rsidR="00605A23" w:rsidRPr="00392C0B">
        <w:rPr>
          <w:rFonts w:ascii="Arial" w:hAnsi="Arial" w:cs="Arial"/>
          <w:lang w:val="en-IN" w:eastAsia="en-IN"/>
        </w:rPr>
        <w:t xml:space="preserve">nson, </w:t>
      </w:r>
      <w:r w:rsidR="00605A23" w:rsidRPr="00605A23">
        <w:rPr>
          <w:rFonts w:ascii="Arial" w:hAnsi="Arial" w:cs="Arial"/>
          <w:lang w:val="en-IN" w:eastAsia="en-IN"/>
        </w:rPr>
        <w:t>2015).</w:t>
      </w:r>
      <w:r w:rsidRPr="00392C0B">
        <w:rPr>
          <w:rFonts w:ascii="Arial" w:hAnsi="Arial" w:cs="Arial"/>
          <w:lang w:val="en-IN" w:eastAsia="en-IN"/>
        </w:rPr>
        <w:t xml:space="preserve"> </w:t>
      </w:r>
      <w:r w:rsidRPr="00392C0B">
        <w:rPr>
          <w:rFonts w:ascii="Arial" w:hAnsi="Arial" w:cs="Arial"/>
          <w:bCs/>
          <w:lang w:val="en-IN" w:eastAsia="en-IN"/>
        </w:rPr>
        <w:t>Gender and institutional location (rural–urban)</w:t>
      </w:r>
      <w:r w:rsidRPr="00392C0B">
        <w:rPr>
          <w:rFonts w:ascii="Arial" w:hAnsi="Arial" w:cs="Arial"/>
          <w:lang w:val="en-IN" w:eastAsia="en-IN"/>
        </w:rPr>
        <w:t xml:space="preserve"> are important contextual variables that can shape academic practices and expectations. Gendered roles and professional experiences may influence approaches to assessment, student support, and academic monitoring, while rural and urban institutional contexts differ in terms of resources, exposure, and academic culture. Understanding these variations is essential for assessing whether academic autonomy translates into equitable and effective academic outcomes across contexts.</w:t>
      </w:r>
    </w:p>
    <w:p w14:paraId="5B769033" w14:textId="77777777" w:rsidR="008322DA" w:rsidRPr="008322DA" w:rsidRDefault="008322DA" w:rsidP="008322DA">
      <w:pPr>
        <w:spacing w:before="100" w:beforeAutospacing="1" w:after="100" w:afterAutospacing="1" w:line="360" w:lineRule="auto"/>
        <w:jc w:val="both"/>
        <w:rPr>
          <w:rFonts w:ascii="Arial" w:hAnsi="Arial" w:cs="Arial"/>
          <w:lang w:val="en-IN" w:eastAsia="en-IN"/>
        </w:rPr>
      </w:pPr>
      <w:r w:rsidRPr="008322DA">
        <w:rPr>
          <w:rFonts w:ascii="Arial" w:hAnsi="Arial" w:cs="Arial"/>
          <w:lang w:val="en-IN" w:eastAsia="en-IN"/>
        </w:rPr>
        <w:t xml:space="preserve">Despite extensive research on student achievement, </w:t>
      </w:r>
      <w:r w:rsidRPr="008322DA">
        <w:rPr>
          <w:rFonts w:ascii="Arial" w:hAnsi="Arial" w:cs="Arial"/>
          <w:bCs/>
          <w:lang w:val="en-IN" w:eastAsia="en-IN"/>
        </w:rPr>
        <w:t>empirical studies focusing on teachers’ perceptions of academic achievement in autonomous colleges remain limited</w:t>
      </w:r>
      <w:r w:rsidRPr="008322DA">
        <w:rPr>
          <w:rFonts w:ascii="Arial" w:hAnsi="Arial" w:cs="Arial"/>
          <w:lang w:val="en-IN" w:eastAsia="en-IN"/>
        </w:rPr>
        <w:t>, particularly in the Indian context. Existing literature has largely emphasised structural reforms or student performance metrics, often overlooking the perceptions of teachers who directly implement academic policies and practices. Addressing this gap, the present study examines teachers’ perceptions of academic achievement in autonomous colleges, with specific reference to gender and rural–urban differences. By foregrounding teachers’ perspectives, the study contributes to a more nuanced understanding of academic achievement as an institutional and pedagogical construct within autonomous higher education.</w:t>
      </w:r>
    </w:p>
    <w:p w14:paraId="6E86E584" w14:textId="77777777" w:rsidR="008322DA" w:rsidRPr="008322DA" w:rsidRDefault="008322DA" w:rsidP="008322DA">
      <w:pPr>
        <w:pStyle w:val="Heading2"/>
        <w:spacing w:line="360" w:lineRule="auto"/>
        <w:jc w:val="both"/>
        <w:rPr>
          <w:rFonts w:ascii="Arial" w:hAnsi="Arial" w:cs="Arial"/>
          <w:color w:val="auto"/>
          <w:sz w:val="20"/>
          <w:szCs w:val="20"/>
        </w:rPr>
      </w:pPr>
      <w:r>
        <w:rPr>
          <w:rFonts w:ascii="Arial" w:hAnsi="Arial" w:cs="Arial"/>
          <w:color w:val="auto"/>
          <w:sz w:val="20"/>
          <w:szCs w:val="20"/>
        </w:rPr>
        <w:lastRenderedPageBreak/>
        <w:t xml:space="preserve">2 </w:t>
      </w:r>
      <w:r>
        <w:rPr>
          <w:rFonts w:ascii="Arial" w:hAnsi="Arial" w:cs="Arial"/>
          <w:color w:val="auto"/>
          <w:sz w:val="20"/>
          <w:szCs w:val="20"/>
        </w:rPr>
        <w:tab/>
      </w:r>
      <w:r w:rsidRPr="008322DA">
        <w:rPr>
          <w:rFonts w:ascii="Arial" w:hAnsi="Arial" w:cs="Arial"/>
          <w:color w:val="auto"/>
          <w:sz w:val="20"/>
          <w:szCs w:val="20"/>
        </w:rPr>
        <w:t>Objectives of the Study</w:t>
      </w:r>
    </w:p>
    <w:p w14:paraId="481FF5DC" w14:textId="77777777" w:rsidR="008322DA" w:rsidRPr="008322DA" w:rsidRDefault="008322DA" w:rsidP="008322DA">
      <w:pPr>
        <w:pStyle w:val="NormalWeb"/>
        <w:spacing w:line="360" w:lineRule="auto"/>
        <w:jc w:val="both"/>
        <w:rPr>
          <w:rFonts w:ascii="Arial" w:hAnsi="Arial" w:cs="Arial"/>
          <w:sz w:val="20"/>
          <w:szCs w:val="20"/>
        </w:rPr>
      </w:pPr>
      <w:r w:rsidRPr="008322DA">
        <w:rPr>
          <w:rFonts w:ascii="Arial" w:hAnsi="Arial" w:cs="Arial"/>
          <w:sz w:val="20"/>
          <w:szCs w:val="20"/>
        </w:rPr>
        <w:t>The present study was undertaken with the following objectives:</w:t>
      </w:r>
    </w:p>
    <w:p w14:paraId="0D27CAF9" w14:textId="77777777" w:rsidR="008322DA" w:rsidRPr="008322DA" w:rsidRDefault="008322DA" w:rsidP="008322DA">
      <w:pPr>
        <w:pStyle w:val="NormalWeb"/>
        <w:numPr>
          <w:ilvl w:val="0"/>
          <w:numId w:val="35"/>
        </w:numPr>
        <w:spacing w:line="360" w:lineRule="auto"/>
        <w:jc w:val="both"/>
        <w:rPr>
          <w:rFonts w:ascii="Arial" w:hAnsi="Arial" w:cs="Arial"/>
          <w:b/>
          <w:sz w:val="20"/>
          <w:szCs w:val="20"/>
        </w:rPr>
      </w:pPr>
      <w:r w:rsidRPr="008322DA">
        <w:rPr>
          <w:rStyle w:val="Strong"/>
          <w:rFonts w:ascii="Arial" w:hAnsi="Arial" w:cs="Arial"/>
          <w:b w:val="0"/>
          <w:sz w:val="20"/>
          <w:szCs w:val="20"/>
        </w:rPr>
        <w:t>To examine gender-based differences in teachers’ perceptions of academic achievement in autonomous colleges.</w:t>
      </w:r>
    </w:p>
    <w:p w14:paraId="4AA261F6" w14:textId="77777777" w:rsidR="008322DA" w:rsidRPr="008322DA" w:rsidRDefault="008322DA" w:rsidP="008322DA">
      <w:pPr>
        <w:pStyle w:val="NormalWeb"/>
        <w:numPr>
          <w:ilvl w:val="0"/>
          <w:numId w:val="35"/>
        </w:numPr>
        <w:spacing w:line="360" w:lineRule="auto"/>
        <w:jc w:val="both"/>
        <w:rPr>
          <w:rFonts w:ascii="Arial" w:hAnsi="Arial" w:cs="Arial"/>
          <w:b/>
          <w:sz w:val="20"/>
          <w:szCs w:val="20"/>
        </w:rPr>
      </w:pPr>
      <w:r w:rsidRPr="008322DA">
        <w:rPr>
          <w:rStyle w:val="Strong"/>
          <w:rFonts w:ascii="Arial" w:hAnsi="Arial" w:cs="Arial"/>
          <w:b w:val="0"/>
          <w:sz w:val="20"/>
          <w:szCs w:val="20"/>
        </w:rPr>
        <w:t>To analyse differences in teachers’ perceptions of academic achievement across rural and urban institutional contexts.</w:t>
      </w:r>
    </w:p>
    <w:p w14:paraId="5294FA59" w14:textId="77777777" w:rsidR="008322DA" w:rsidRPr="008322DA" w:rsidRDefault="008322DA" w:rsidP="008322DA">
      <w:pPr>
        <w:pStyle w:val="NormalWeb"/>
        <w:numPr>
          <w:ilvl w:val="0"/>
          <w:numId w:val="35"/>
        </w:numPr>
        <w:spacing w:line="360" w:lineRule="auto"/>
        <w:jc w:val="both"/>
        <w:rPr>
          <w:rFonts w:ascii="Arial" w:hAnsi="Arial" w:cs="Arial"/>
          <w:b/>
          <w:sz w:val="20"/>
          <w:szCs w:val="20"/>
        </w:rPr>
      </w:pPr>
      <w:r w:rsidRPr="008322DA">
        <w:rPr>
          <w:rStyle w:val="Strong"/>
          <w:rFonts w:ascii="Arial" w:hAnsi="Arial" w:cs="Arial"/>
          <w:b w:val="0"/>
          <w:sz w:val="20"/>
          <w:szCs w:val="20"/>
        </w:rPr>
        <w:t>To assess the combined influence of gender and locale on teachers’ perceptions of academic achievement in autonomous colleges.</w:t>
      </w:r>
    </w:p>
    <w:p w14:paraId="38551C52" w14:textId="77777777" w:rsidR="008322DA" w:rsidRPr="008322DA" w:rsidRDefault="008322DA" w:rsidP="008322DA">
      <w:pPr>
        <w:pStyle w:val="ListParagraph"/>
        <w:numPr>
          <w:ilvl w:val="0"/>
          <w:numId w:val="34"/>
        </w:numPr>
        <w:spacing w:after="100" w:line="360" w:lineRule="auto"/>
        <w:ind w:hanging="720"/>
        <w:jc w:val="both"/>
        <w:rPr>
          <w:rFonts w:ascii="Arial" w:hAnsi="Arial" w:cs="Arial"/>
          <w:b/>
          <w:sz w:val="20"/>
          <w:szCs w:val="20"/>
        </w:rPr>
      </w:pPr>
      <w:r w:rsidRPr="008322DA">
        <w:rPr>
          <w:rFonts w:ascii="Arial" w:hAnsi="Arial" w:cs="Arial"/>
          <w:b/>
          <w:sz w:val="20"/>
          <w:szCs w:val="20"/>
        </w:rPr>
        <w:t>Hypotheses of the study</w:t>
      </w:r>
    </w:p>
    <w:p w14:paraId="342C5686" w14:textId="77777777" w:rsidR="008322DA" w:rsidRPr="008322DA" w:rsidRDefault="008322DA" w:rsidP="008322DA">
      <w:pPr>
        <w:pStyle w:val="ListParagraph"/>
        <w:numPr>
          <w:ilvl w:val="0"/>
          <w:numId w:val="36"/>
        </w:numPr>
        <w:spacing w:after="100" w:line="360" w:lineRule="auto"/>
        <w:ind w:left="709" w:hanging="425"/>
        <w:jc w:val="both"/>
        <w:rPr>
          <w:rFonts w:ascii="Arial" w:hAnsi="Arial" w:cs="Arial"/>
          <w:sz w:val="20"/>
          <w:szCs w:val="20"/>
        </w:rPr>
      </w:pPr>
      <w:r w:rsidRPr="008322DA">
        <w:rPr>
          <w:rFonts w:ascii="Arial" w:hAnsi="Arial" w:cs="Arial"/>
          <w:sz w:val="20"/>
          <w:szCs w:val="20"/>
        </w:rPr>
        <w:t>There is no significant difference between the perception of male and female teachers on academic achievement.</w:t>
      </w:r>
    </w:p>
    <w:p w14:paraId="24001944" w14:textId="77777777" w:rsidR="008322DA" w:rsidRPr="008322DA" w:rsidRDefault="008322DA" w:rsidP="008322DA">
      <w:pPr>
        <w:pStyle w:val="ListParagraph"/>
        <w:numPr>
          <w:ilvl w:val="0"/>
          <w:numId w:val="36"/>
        </w:numPr>
        <w:spacing w:after="100" w:line="360" w:lineRule="auto"/>
        <w:ind w:left="709" w:hanging="425"/>
        <w:jc w:val="both"/>
        <w:rPr>
          <w:rFonts w:ascii="Arial" w:hAnsi="Arial" w:cs="Arial"/>
          <w:sz w:val="20"/>
          <w:szCs w:val="20"/>
        </w:rPr>
      </w:pPr>
      <w:r w:rsidRPr="008322DA">
        <w:rPr>
          <w:rFonts w:ascii="Arial" w:hAnsi="Arial" w:cs="Arial"/>
          <w:sz w:val="20"/>
          <w:szCs w:val="20"/>
        </w:rPr>
        <w:t>There is no significant difference between the perception of rural male and rural female teachers on academic achievement.</w:t>
      </w:r>
    </w:p>
    <w:p w14:paraId="32D5FD3A" w14:textId="77777777" w:rsidR="008322DA" w:rsidRPr="008322DA" w:rsidRDefault="008322DA" w:rsidP="008322DA">
      <w:pPr>
        <w:pStyle w:val="ListParagraph"/>
        <w:numPr>
          <w:ilvl w:val="0"/>
          <w:numId w:val="36"/>
        </w:numPr>
        <w:spacing w:after="100" w:line="360" w:lineRule="auto"/>
        <w:ind w:left="709" w:hanging="425"/>
        <w:jc w:val="both"/>
        <w:rPr>
          <w:rFonts w:ascii="Arial" w:hAnsi="Arial" w:cs="Arial"/>
          <w:sz w:val="20"/>
          <w:szCs w:val="20"/>
        </w:rPr>
      </w:pPr>
      <w:r w:rsidRPr="008322DA">
        <w:rPr>
          <w:rFonts w:ascii="Arial" w:hAnsi="Arial" w:cs="Arial"/>
          <w:sz w:val="20"/>
          <w:szCs w:val="20"/>
        </w:rPr>
        <w:t>There is no significant difference between the perception of urban male and urban female teachers on academic achievement.</w:t>
      </w:r>
    </w:p>
    <w:p w14:paraId="56606466" w14:textId="77777777" w:rsidR="008322DA" w:rsidRPr="008322DA" w:rsidRDefault="008322DA" w:rsidP="008322DA">
      <w:pPr>
        <w:pStyle w:val="ListParagraph"/>
        <w:numPr>
          <w:ilvl w:val="0"/>
          <w:numId w:val="36"/>
        </w:numPr>
        <w:spacing w:after="100" w:line="360" w:lineRule="auto"/>
        <w:ind w:left="709" w:hanging="425"/>
        <w:jc w:val="both"/>
        <w:rPr>
          <w:rFonts w:ascii="Arial" w:hAnsi="Arial" w:cs="Arial"/>
          <w:sz w:val="20"/>
          <w:szCs w:val="20"/>
        </w:rPr>
      </w:pPr>
      <w:r w:rsidRPr="008322DA">
        <w:rPr>
          <w:rFonts w:ascii="Arial" w:hAnsi="Arial" w:cs="Arial"/>
          <w:sz w:val="20"/>
          <w:szCs w:val="20"/>
        </w:rPr>
        <w:t>There is no significant difference between the perception of rural male and urban female teachers on academic achievement.</w:t>
      </w:r>
    </w:p>
    <w:p w14:paraId="4AF87E16" w14:textId="77777777" w:rsidR="008322DA" w:rsidRPr="008322DA" w:rsidRDefault="008322DA" w:rsidP="008322DA">
      <w:pPr>
        <w:pStyle w:val="ListParagraph"/>
        <w:numPr>
          <w:ilvl w:val="0"/>
          <w:numId w:val="36"/>
        </w:numPr>
        <w:spacing w:after="100" w:line="360" w:lineRule="auto"/>
        <w:ind w:left="709" w:hanging="425"/>
        <w:jc w:val="both"/>
        <w:rPr>
          <w:rFonts w:ascii="Arial" w:hAnsi="Arial" w:cs="Arial"/>
          <w:sz w:val="20"/>
          <w:szCs w:val="20"/>
        </w:rPr>
      </w:pPr>
      <w:r w:rsidRPr="008322DA">
        <w:rPr>
          <w:rFonts w:ascii="Arial" w:hAnsi="Arial" w:cs="Arial"/>
          <w:sz w:val="20"/>
          <w:szCs w:val="20"/>
        </w:rPr>
        <w:t>There is no significant difference between the perception of rural female and urban male teachers on academic achievement.</w:t>
      </w:r>
    </w:p>
    <w:p w14:paraId="3A09F473" w14:textId="77777777" w:rsidR="008322DA" w:rsidRPr="008322DA" w:rsidRDefault="008322DA" w:rsidP="008322DA">
      <w:pPr>
        <w:pStyle w:val="ListParagraph"/>
        <w:numPr>
          <w:ilvl w:val="0"/>
          <w:numId w:val="36"/>
        </w:numPr>
        <w:spacing w:after="100" w:line="360" w:lineRule="auto"/>
        <w:ind w:left="709" w:hanging="425"/>
        <w:jc w:val="both"/>
        <w:rPr>
          <w:rFonts w:ascii="Arial" w:hAnsi="Arial" w:cs="Arial"/>
          <w:sz w:val="20"/>
          <w:szCs w:val="20"/>
        </w:rPr>
      </w:pPr>
      <w:r w:rsidRPr="008322DA">
        <w:rPr>
          <w:rFonts w:ascii="Arial" w:hAnsi="Arial" w:cs="Arial"/>
          <w:sz w:val="20"/>
          <w:szCs w:val="20"/>
        </w:rPr>
        <w:t>There is no significant difference between the perception of rural female and urban female teachers on academic achievement.</w:t>
      </w:r>
    </w:p>
    <w:p w14:paraId="2AF3AD2E" w14:textId="77777777" w:rsidR="008322DA" w:rsidRPr="008322DA" w:rsidRDefault="008322DA" w:rsidP="008322DA">
      <w:pPr>
        <w:pStyle w:val="ListParagraph"/>
        <w:numPr>
          <w:ilvl w:val="0"/>
          <w:numId w:val="36"/>
        </w:numPr>
        <w:spacing w:after="100" w:line="360" w:lineRule="auto"/>
        <w:ind w:left="709" w:hanging="425"/>
        <w:jc w:val="both"/>
        <w:rPr>
          <w:rFonts w:ascii="Arial" w:hAnsi="Arial" w:cs="Arial"/>
          <w:sz w:val="20"/>
          <w:szCs w:val="20"/>
        </w:rPr>
      </w:pPr>
      <w:r w:rsidRPr="008322DA">
        <w:rPr>
          <w:rFonts w:ascii="Arial" w:hAnsi="Arial" w:cs="Arial"/>
          <w:sz w:val="20"/>
          <w:szCs w:val="20"/>
        </w:rPr>
        <w:t>There is no significant difference between the perception of rural male and urban male teachers on academic achievement.</w:t>
      </w:r>
    </w:p>
    <w:p w14:paraId="61478989" w14:textId="77777777" w:rsidR="008322DA" w:rsidRPr="008322DA" w:rsidRDefault="008322DA" w:rsidP="008322DA">
      <w:pPr>
        <w:pStyle w:val="Heading2"/>
        <w:numPr>
          <w:ilvl w:val="0"/>
          <w:numId w:val="34"/>
        </w:numPr>
        <w:jc w:val="both"/>
        <w:rPr>
          <w:rFonts w:ascii="Arial" w:hAnsi="Arial" w:cs="Arial"/>
          <w:color w:val="auto"/>
          <w:sz w:val="20"/>
          <w:szCs w:val="20"/>
        </w:rPr>
      </w:pPr>
      <w:r w:rsidRPr="008322DA">
        <w:rPr>
          <w:rFonts w:ascii="Arial" w:hAnsi="Arial" w:cs="Arial"/>
          <w:color w:val="auto"/>
          <w:sz w:val="20"/>
          <w:szCs w:val="20"/>
        </w:rPr>
        <w:t>Methodology</w:t>
      </w:r>
    </w:p>
    <w:p w14:paraId="10744615" w14:textId="77777777" w:rsidR="008322DA" w:rsidRPr="008322DA" w:rsidRDefault="008322DA" w:rsidP="008322DA">
      <w:pPr>
        <w:pStyle w:val="Heading3"/>
        <w:jc w:val="both"/>
        <w:rPr>
          <w:rFonts w:ascii="Arial" w:hAnsi="Arial" w:cs="Arial"/>
          <w:b w:val="0"/>
          <w:color w:val="auto"/>
          <w:sz w:val="20"/>
          <w:szCs w:val="20"/>
        </w:rPr>
      </w:pPr>
      <w:r>
        <w:rPr>
          <w:rFonts w:ascii="Arial" w:hAnsi="Arial" w:cs="Arial"/>
          <w:b w:val="0"/>
          <w:color w:val="auto"/>
          <w:sz w:val="20"/>
          <w:szCs w:val="20"/>
        </w:rPr>
        <w:t xml:space="preserve">4.1 </w:t>
      </w:r>
      <w:r w:rsidRPr="008322DA">
        <w:rPr>
          <w:rFonts w:ascii="Arial" w:hAnsi="Arial" w:cs="Arial"/>
          <w:b w:val="0"/>
          <w:color w:val="auto"/>
          <w:sz w:val="20"/>
          <w:szCs w:val="20"/>
        </w:rPr>
        <w:t>Research Design</w:t>
      </w:r>
    </w:p>
    <w:p w14:paraId="57B14A07" w14:textId="77777777" w:rsidR="008322DA" w:rsidRPr="008322DA" w:rsidRDefault="008322DA" w:rsidP="008322DA">
      <w:pPr>
        <w:pStyle w:val="NormalWeb"/>
        <w:spacing w:line="360" w:lineRule="auto"/>
        <w:jc w:val="both"/>
        <w:rPr>
          <w:rFonts w:ascii="Arial" w:hAnsi="Arial" w:cs="Arial"/>
          <w:sz w:val="20"/>
          <w:szCs w:val="20"/>
        </w:rPr>
      </w:pPr>
      <w:r w:rsidRPr="008322DA">
        <w:rPr>
          <w:rFonts w:ascii="Arial" w:hAnsi="Arial" w:cs="Arial"/>
          <w:sz w:val="20"/>
          <w:szCs w:val="20"/>
        </w:rPr>
        <w:t xml:space="preserve">The study adopted a </w:t>
      </w:r>
      <w:r w:rsidRPr="00713171">
        <w:rPr>
          <w:rStyle w:val="Strong"/>
          <w:rFonts w:ascii="Arial" w:hAnsi="Arial" w:cs="Arial"/>
          <w:b w:val="0"/>
          <w:sz w:val="20"/>
          <w:szCs w:val="20"/>
        </w:rPr>
        <w:t>descriptive survey research design</w:t>
      </w:r>
      <w:r w:rsidRPr="008322DA">
        <w:rPr>
          <w:rFonts w:ascii="Arial" w:hAnsi="Arial" w:cs="Arial"/>
          <w:sz w:val="20"/>
          <w:szCs w:val="20"/>
        </w:rPr>
        <w:t xml:space="preserve"> to examine teachers’ perceptions of academic achievement in autonomous colleges. This design was considered appropriate as it enables systematic collection of perceptual data from a defined population and facilitates comparison of mean perception scores across selected demographic variables without manipulation of conditions.</w:t>
      </w:r>
    </w:p>
    <w:p w14:paraId="4771C370" w14:textId="77777777" w:rsidR="008322DA" w:rsidRPr="008322DA" w:rsidRDefault="008322DA" w:rsidP="008322DA">
      <w:pPr>
        <w:pStyle w:val="Heading3"/>
        <w:spacing w:line="360" w:lineRule="auto"/>
        <w:jc w:val="both"/>
        <w:rPr>
          <w:rFonts w:ascii="Arial" w:hAnsi="Arial" w:cs="Arial"/>
          <w:b w:val="0"/>
          <w:color w:val="auto"/>
          <w:sz w:val="20"/>
          <w:szCs w:val="20"/>
        </w:rPr>
      </w:pPr>
      <w:r>
        <w:rPr>
          <w:rFonts w:ascii="Arial" w:hAnsi="Arial" w:cs="Arial"/>
          <w:b w:val="0"/>
          <w:color w:val="auto"/>
          <w:sz w:val="20"/>
          <w:szCs w:val="20"/>
        </w:rPr>
        <w:lastRenderedPageBreak/>
        <w:t xml:space="preserve">4.2 </w:t>
      </w:r>
      <w:r w:rsidRPr="008322DA">
        <w:rPr>
          <w:rFonts w:ascii="Arial" w:hAnsi="Arial" w:cs="Arial"/>
          <w:b w:val="0"/>
          <w:color w:val="auto"/>
          <w:sz w:val="20"/>
          <w:szCs w:val="20"/>
        </w:rPr>
        <w:t>Population and Sample</w:t>
      </w:r>
    </w:p>
    <w:p w14:paraId="726371CE" w14:textId="77777777" w:rsidR="008322DA" w:rsidRPr="008322DA" w:rsidRDefault="008322DA" w:rsidP="008322DA">
      <w:pPr>
        <w:pStyle w:val="NormalWeb"/>
        <w:spacing w:line="360" w:lineRule="auto"/>
        <w:jc w:val="both"/>
        <w:rPr>
          <w:rFonts w:ascii="Arial" w:hAnsi="Arial" w:cs="Arial"/>
          <w:sz w:val="20"/>
          <w:szCs w:val="20"/>
        </w:rPr>
      </w:pPr>
      <w:r w:rsidRPr="008322DA">
        <w:rPr>
          <w:rFonts w:ascii="Arial" w:hAnsi="Arial" w:cs="Arial"/>
          <w:sz w:val="20"/>
          <w:szCs w:val="20"/>
        </w:rPr>
        <w:t xml:space="preserve">The population of the study comprised teachers working in </w:t>
      </w:r>
      <w:r w:rsidRPr="00713171">
        <w:rPr>
          <w:rStyle w:val="Strong"/>
          <w:rFonts w:ascii="Arial" w:hAnsi="Arial" w:cs="Arial"/>
          <w:b w:val="0"/>
          <w:sz w:val="20"/>
          <w:szCs w:val="20"/>
        </w:rPr>
        <w:t>government and non-government autonomous colleges</w:t>
      </w:r>
      <w:r w:rsidRPr="00713171">
        <w:rPr>
          <w:rFonts w:ascii="Arial" w:hAnsi="Arial" w:cs="Arial"/>
          <w:b/>
          <w:sz w:val="20"/>
          <w:szCs w:val="20"/>
        </w:rPr>
        <w:t xml:space="preserve"> </w:t>
      </w:r>
      <w:r w:rsidRPr="008322DA">
        <w:rPr>
          <w:rFonts w:ascii="Arial" w:hAnsi="Arial" w:cs="Arial"/>
          <w:sz w:val="20"/>
          <w:szCs w:val="20"/>
        </w:rPr>
        <w:t>in the state of Odisha, India. Autonomous colleges were selected due to their enhanced responsibility for maintaining academic standards through curriculum design, assessment practices, and instructional autonomy.</w:t>
      </w:r>
    </w:p>
    <w:p w14:paraId="6C11EF08" w14:textId="77777777" w:rsidR="008322DA" w:rsidRPr="008322DA" w:rsidRDefault="008322DA" w:rsidP="008322DA">
      <w:pPr>
        <w:pStyle w:val="NormalWeb"/>
        <w:spacing w:line="360" w:lineRule="auto"/>
        <w:jc w:val="both"/>
        <w:rPr>
          <w:rFonts w:ascii="Arial" w:hAnsi="Arial" w:cs="Arial"/>
          <w:sz w:val="20"/>
          <w:szCs w:val="20"/>
        </w:rPr>
      </w:pPr>
      <w:r w:rsidRPr="008322DA">
        <w:rPr>
          <w:rFonts w:ascii="Arial" w:hAnsi="Arial" w:cs="Arial"/>
          <w:sz w:val="20"/>
          <w:szCs w:val="20"/>
        </w:rPr>
        <w:t xml:space="preserve">A sample of </w:t>
      </w:r>
      <w:r w:rsidRPr="00713171">
        <w:rPr>
          <w:rStyle w:val="Strong"/>
          <w:rFonts w:ascii="Arial" w:hAnsi="Arial" w:cs="Arial"/>
          <w:b w:val="0"/>
          <w:sz w:val="20"/>
          <w:szCs w:val="20"/>
        </w:rPr>
        <w:t>160 teachers</w:t>
      </w:r>
      <w:r w:rsidRPr="00713171">
        <w:rPr>
          <w:rFonts w:ascii="Arial" w:hAnsi="Arial" w:cs="Arial"/>
          <w:b/>
          <w:sz w:val="20"/>
          <w:szCs w:val="20"/>
        </w:rPr>
        <w:t xml:space="preserve"> </w:t>
      </w:r>
      <w:r w:rsidRPr="008322DA">
        <w:rPr>
          <w:rFonts w:ascii="Arial" w:hAnsi="Arial" w:cs="Arial"/>
          <w:sz w:val="20"/>
          <w:szCs w:val="20"/>
        </w:rPr>
        <w:t xml:space="preserve">was drawn from </w:t>
      </w:r>
      <w:r w:rsidRPr="00713171">
        <w:rPr>
          <w:rStyle w:val="Strong"/>
          <w:rFonts w:ascii="Arial" w:hAnsi="Arial" w:cs="Arial"/>
          <w:b w:val="0"/>
          <w:sz w:val="20"/>
          <w:szCs w:val="20"/>
        </w:rPr>
        <w:t>12 autonomous colleges</w:t>
      </w:r>
      <w:r w:rsidRPr="00713171">
        <w:rPr>
          <w:rFonts w:ascii="Arial" w:hAnsi="Arial" w:cs="Arial"/>
          <w:b/>
          <w:sz w:val="20"/>
          <w:szCs w:val="20"/>
        </w:rPr>
        <w:t xml:space="preserve"> </w:t>
      </w:r>
      <w:r w:rsidRPr="008322DA">
        <w:rPr>
          <w:rFonts w:ascii="Arial" w:hAnsi="Arial" w:cs="Arial"/>
          <w:sz w:val="20"/>
          <w:szCs w:val="20"/>
        </w:rPr>
        <w:t>located in both rural and urban regions of Odisha. The sample ensured balanced representation across gender and locale, comprising:</w:t>
      </w:r>
    </w:p>
    <w:p w14:paraId="070C0836" w14:textId="77777777" w:rsidR="008322DA" w:rsidRPr="008322DA" w:rsidRDefault="008322DA" w:rsidP="008322DA">
      <w:pPr>
        <w:pStyle w:val="NormalWeb"/>
        <w:numPr>
          <w:ilvl w:val="0"/>
          <w:numId w:val="33"/>
        </w:numPr>
        <w:spacing w:line="360" w:lineRule="auto"/>
        <w:jc w:val="both"/>
        <w:rPr>
          <w:rFonts w:ascii="Arial" w:hAnsi="Arial" w:cs="Arial"/>
          <w:sz w:val="20"/>
          <w:szCs w:val="20"/>
        </w:rPr>
      </w:pPr>
      <w:r w:rsidRPr="008322DA">
        <w:rPr>
          <w:rFonts w:ascii="Arial" w:hAnsi="Arial" w:cs="Arial"/>
          <w:sz w:val="20"/>
          <w:szCs w:val="20"/>
        </w:rPr>
        <w:t>Urban male teachers</w:t>
      </w:r>
    </w:p>
    <w:p w14:paraId="73A3AE4B" w14:textId="77777777" w:rsidR="008322DA" w:rsidRPr="008322DA" w:rsidRDefault="008322DA" w:rsidP="008322DA">
      <w:pPr>
        <w:pStyle w:val="NormalWeb"/>
        <w:numPr>
          <w:ilvl w:val="0"/>
          <w:numId w:val="33"/>
        </w:numPr>
        <w:spacing w:line="360" w:lineRule="auto"/>
        <w:jc w:val="both"/>
        <w:rPr>
          <w:rFonts w:ascii="Arial" w:hAnsi="Arial" w:cs="Arial"/>
          <w:sz w:val="20"/>
          <w:szCs w:val="20"/>
        </w:rPr>
      </w:pPr>
      <w:r w:rsidRPr="008322DA">
        <w:rPr>
          <w:rFonts w:ascii="Arial" w:hAnsi="Arial" w:cs="Arial"/>
          <w:sz w:val="20"/>
          <w:szCs w:val="20"/>
        </w:rPr>
        <w:t>Urban female teachers</w:t>
      </w:r>
    </w:p>
    <w:p w14:paraId="696279AA" w14:textId="77777777" w:rsidR="008322DA" w:rsidRPr="008322DA" w:rsidRDefault="008322DA" w:rsidP="008322DA">
      <w:pPr>
        <w:pStyle w:val="NormalWeb"/>
        <w:numPr>
          <w:ilvl w:val="0"/>
          <w:numId w:val="33"/>
        </w:numPr>
        <w:spacing w:line="360" w:lineRule="auto"/>
        <w:jc w:val="both"/>
        <w:rPr>
          <w:rFonts w:ascii="Arial" w:hAnsi="Arial" w:cs="Arial"/>
          <w:sz w:val="20"/>
          <w:szCs w:val="20"/>
        </w:rPr>
      </w:pPr>
      <w:r w:rsidRPr="008322DA">
        <w:rPr>
          <w:rFonts w:ascii="Arial" w:hAnsi="Arial" w:cs="Arial"/>
          <w:sz w:val="20"/>
          <w:szCs w:val="20"/>
        </w:rPr>
        <w:t>Rural male teachers</w:t>
      </w:r>
    </w:p>
    <w:p w14:paraId="01E269DE" w14:textId="77777777" w:rsidR="008322DA" w:rsidRPr="008322DA" w:rsidRDefault="008322DA" w:rsidP="008322DA">
      <w:pPr>
        <w:pStyle w:val="NormalWeb"/>
        <w:numPr>
          <w:ilvl w:val="0"/>
          <w:numId w:val="33"/>
        </w:numPr>
        <w:spacing w:line="360" w:lineRule="auto"/>
        <w:jc w:val="both"/>
        <w:rPr>
          <w:rFonts w:ascii="Arial" w:hAnsi="Arial" w:cs="Arial"/>
          <w:sz w:val="20"/>
          <w:szCs w:val="20"/>
        </w:rPr>
      </w:pPr>
      <w:r w:rsidRPr="008322DA">
        <w:rPr>
          <w:rFonts w:ascii="Arial" w:hAnsi="Arial" w:cs="Arial"/>
          <w:sz w:val="20"/>
          <w:szCs w:val="20"/>
        </w:rPr>
        <w:t>Rural female teachers</w:t>
      </w:r>
    </w:p>
    <w:p w14:paraId="66042DD5" w14:textId="77777777" w:rsidR="008322DA" w:rsidRPr="008322DA" w:rsidRDefault="008322DA" w:rsidP="008322DA">
      <w:pPr>
        <w:pStyle w:val="NormalWeb"/>
        <w:spacing w:line="360" w:lineRule="auto"/>
        <w:jc w:val="both"/>
        <w:rPr>
          <w:rFonts w:ascii="Arial" w:hAnsi="Arial" w:cs="Arial"/>
          <w:sz w:val="20"/>
          <w:szCs w:val="20"/>
        </w:rPr>
      </w:pPr>
      <w:r w:rsidRPr="008322DA">
        <w:rPr>
          <w:rFonts w:ascii="Arial" w:hAnsi="Arial" w:cs="Arial"/>
          <w:sz w:val="20"/>
          <w:szCs w:val="20"/>
        </w:rPr>
        <w:t xml:space="preserve">Teachers from different academic disciplines were included to capture diverse instructional perspectives. </w:t>
      </w:r>
      <w:r w:rsidRPr="00713171">
        <w:rPr>
          <w:rStyle w:val="Strong"/>
          <w:rFonts w:ascii="Arial" w:hAnsi="Arial" w:cs="Arial"/>
          <w:b w:val="0"/>
          <w:sz w:val="20"/>
          <w:szCs w:val="20"/>
        </w:rPr>
        <w:t>Random sampling techniques</w:t>
      </w:r>
      <w:r w:rsidRPr="00713171">
        <w:rPr>
          <w:rFonts w:ascii="Arial" w:hAnsi="Arial" w:cs="Arial"/>
          <w:b/>
          <w:sz w:val="20"/>
          <w:szCs w:val="20"/>
        </w:rPr>
        <w:t xml:space="preserve"> </w:t>
      </w:r>
      <w:r w:rsidRPr="008322DA">
        <w:rPr>
          <w:rFonts w:ascii="Arial" w:hAnsi="Arial" w:cs="Arial"/>
          <w:sz w:val="20"/>
          <w:szCs w:val="20"/>
        </w:rPr>
        <w:t>were employed to ensure representativeness and to minimise selection bias.</w:t>
      </w:r>
    </w:p>
    <w:p w14:paraId="495F2976" w14:textId="77777777" w:rsidR="008322DA" w:rsidRPr="008322DA" w:rsidRDefault="008322DA" w:rsidP="008322DA">
      <w:pPr>
        <w:pStyle w:val="Heading3"/>
        <w:spacing w:line="360" w:lineRule="auto"/>
        <w:jc w:val="both"/>
        <w:rPr>
          <w:rFonts w:ascii="Arial" w:hAnsi="Arial" w:cs="Arial"/>
          <w:b w:val="0"/>
          <w:color w:val="auto"/>
          <w:sz w:val="20"/>
          <w:szCs w:val="20"/>
        </w:rPr>
      </w:pPr>
      <w:r>
        <w:rPr>
          <w:rFonts w:ascii="Arial" w:hAnsi="Arial" w:cs="Arial"/>
          <w:b w:val="0"/>
          <w:color w:val="auto"/>
          <w:sz w:val="20"/>
          <w:szCs w:val="20"/>
        </w:rPr>
        <w:t xml:space="preserve">4.3 </w:t>
      </w:r>
      <w:r w:rsidRPr="008322DA">
        <w:rPr>
          <w:rFonts w:ascii="Arial" w:hAnsi="Arial" w:cs="Arial"/>
          <w:b w:val="0"/>
          <w:color w:val="auto"/>
          <w:sz w:val="20"/>
          <w:szCs w:val="20"/>
        </w:rPr>
        <w:t>Instrumentation</w:t>
      </w:r>
    </w:p>
    <w:p w14:paraId="62C65F9E" w14:textId="77777777" w:rsidR="008322DA" w:rsidRPr="008322DA" w:rsidRDefault="008322DA" w:rsidP="008322DA">
      <w:pPr>
        <w:pStyle w:val="NormalWeb"/>
        <w:spacing w:line="360" w:lineRule="auto"/>
        <w:jc w:val="both"/>
        <w:rPr>
          <w:rFonts w:ascii="Arial" w:hAnsi="Arial" w:cs="Arial"/>
          <w:sz w:val="20"/>
          <w:szCs w:val="20"/>
        </w:rPr>
      </w:pPr>
      <w:r w:rsidRPr="008322DA">
        <w:rPr>
          <w:rFonts w:ascii="Arial" w:hAnsi="Arial" w:cs="Arial"/>
          <w:sz w:val="20"/>
          <w:szCs w:val="20"/>
        </w:rPr>
        <w:t xml:space="preserve">Data were collected using a </w:t>
      </w:r>
      <w:r w:rsidRPr="00713171">
        <w:rPr>
          <w:rStyle w:val="Strong"/>
          <w:rFonts w:ascii="Arial" w:hAnsi="Arial" w:cs="Arial"/>
          <w:b w:val="0"/>
          <w:sz w:val="20"/>
          <w:szCs w:val="20"/>
        </w:rPr>
        <w:t>researcher-developed five-point perception scale</w:t>
      </w:r>
      <w:r w:rsidRPr="00713171">
        <w:rPr>
          <w:rFonts w:ascii="Arial" w:hAnsi="Arial" w:cs="Arial"/>
          <w:b/>
          <w:sz w:val="20"/>
          <w:szCs w:val="20"/>
        </w:rPr>
        <w:t xml:space="preserve"> </w:t>
      </w:r>
      <w:r w:rsidRPr="008322DA">
        <w:rPr>
          <w:rFonts w:ascii="Arial" w:hAnsi="Arial" w:cs="Arial"/>
          <w:sz w:val="20"/>
          <w:szCs w:val="20"/>
        </w:rPr>
        <w:t>designed to measure teachers’ perceptions of academic achievement in autonomous colleges. The scale focused on key academic dimensions such as teaching–learning processes, assessment and evaluation practices, feedback mechanisms, instructional support, and academic monitoring within institutions.</w:t>
      </w:r>
    </w:p>
    <w:p w14:paraId="6F4F22BD" w14:textId="77777777" w:rsidR="008322DA" w:rsidRPr="008322DA" w:rsidRDefault="008322DA" w:rsidP="008322DA">
      <w:pPr>
        <w:pStyle w:val="NormalWeb"/>
        <w:spacing w:line="360" w:lineRule="auto"/>
        <w:jc w:val="both"/>
        <w:rPr>
          <w:rFonts w:ascii="Arial" w:hAnsi="Arial" w:cs="Arial"/>
          <w:sz w:val="20"/>
          <w:szCs w:val="20"/>
        </w:rPr>
      </w:pPr>
      <w:r w:rsidRPr="008322DA">
        <w:rPr>
          <w:rFonts w:ascii="Arial" w:hAnsi="Arial" w:cs="Arial"/>
          <w:sz w:val="20"/>
          <w:szCs w:val="20"/>
        </w:rPr>
        <w:t xml:space="preserve">Responses were recorded on a five-point Likert-type scale ranging from </w:t>
      </w:r>
      <w:r w:rsidRPr="008322DA">
        <w:rPr>
          <w:rStyle w:val="Emphasis"/>
          <w:rFonts w:ascii="Arial" w:hAnsi="Arial" w:cs="Arial"/>
          <w:sz w:val="20"/>
          <w:szCs w:val="20"/>
        </w:rPr>
        <w:t>Strongly Agree</w:t>
      </w:r>
      <w:r w:rsidRPr="008322DA">
        <w:rPr>
          <w:rFonts w:ascii="Arial" w:hAnsi="Arial" w:cs="Arial"/>
          <w:sz w:val="20"/>
          <w:szCs w:val="20"/>
        </w:rPr>
        <w:t xml:space="preserve"> to </w:t>
      </w:r>
      <w:r w:rsidRPr="008322DA">
        <w:rPr>
          <w:rStyle w:val="Emphasis"/>
          <w:rFonts w:ascii="Arial" w:hAnsi="Arial" w:cs="Arial"/>
          <w:sz w:val="20"/>
          <w:szCs w:val="20"/>
        </w:rPr>
        <w:t>Strongly Disagree</w:t>
      </w:r>
      <w:r w:rsidRPr="008322DA">
        <w:rPr>
          <w:rFonts w:ascii="Arial" w:hAnsi="Arial" w:cs="Arial"/>
          <w:sz w:val="20"/>
          <w:szCs w:val="20"/>
        </w:rPr>
        <w:t>. Both positively and negatively worded items were included to reduce response bias and enhance the reliability of responses.</w:t>
      </w:r>
    </w:p>
    <w:p w14:paraId="49F48D8B" w14:textId="77777777" w:rsidR="008322DA" w:rsidRPr="008322DA" w:rsidRDefault="008322DA" w:rsidP="008322DA">
      <w:pPr>
        <w:pStyle w:val="Heading3"/>
        <w:spacing w:line="360" w:lineRule="auto"/>
        <w:jc w:val="both"/>
        <w:rPr>
          <w:rFonts w:ascii="Arial" w:hAnsi="Arial" w:cs="Arial"/>
          <w:b w:val="0"/>
          <w:color w:val="auto"/>
          <w:sz w:val="20"/>
          <w:szCs w:val="20"/>
        </w:rPr>
      </w:pPr>
      <w:r>
        <w:rPr>
          <w:rFonts w:ascii="Arial" w:hAnsi="Arial" w:cs="Arial"/>
          <w:b w:val="0"/>
          <w:color w:val="auto"/>
          <w:sz w:val="20"/>
          <w:szCs w:val="20"/>
        </w:rPr>
        <w:t xml:space="preserve">4.4 </w:t>
      </w:r>
      <w:r w:rsidRPr="008322DA">
        <w:rPr>
          <w:rFonts w:ascii="Arial" w:hAnsi="Arial" w:cs="Arial"/>
          <w:b w:val="0"/>
          <w:color w:val="auto"/>
          <w:sz w:val="20"/>
          <w:szCs w:val="20"/>
        </w:rPr>
        <w:t>Reliability and Validity of the Tool</w:t>
      </w:r>
    </w:p>
    <w:p w14:paraId="45E6E217" w14:textId="77777777" w:rsidR="008322DA" w:rsidRPr="00795B33" w:rsidRDefault="008322DA" w:rsidP="008322DA">
      <w:pPr>
        <w:pStyle w:val="NormalWeb"/>
        <w:spacing w:line="360" w:lineRule="auto"/>
        <w:jc w:val="both"/>
        <w:rPr>
          <w:rFonts w:ascii="Arial" w:hAnsi="Arial" w:cs="Arial"/>
          <w:sz w:val="20"/>
          <w:szCs w:val="20"/>
        </w:rPr>
      </w:pPr>
      <w:r w:rsidRPr="00795B33">
        <w:rPr>
          <w:rFonts w:ascii="Arial" w:hAnsi="Arial" w:cs="Arial"/>
          <w:sz w:val="20"/>
          <w:szCs w:val="20"/>
        </w:rPr>
        <w:t xml:space="preserve">The perception scale was developed and standardised as part of the doctoral research. </w:t>
      </w:r>
      <w:r w:rsidRPr="00795B33">
        <w:rPr>
          <w:rStyle w:val="Strong"/>
          <w:rFonts w:ascii="Arial" w:hAnsi="Arial" w:cs="Arial"/>
          <w:b w:val="0"/>
          <w:sz w:val="20"/>
          <w:szCs w:val="20"/>
        </w:rPr>
        <w:t>Reliability</w:t>
      </w:r>
      <w:r w:rsidRPr="00795B33">
        <w:rPr>
          <w:rFonts w:ascii="Arial" w:hAnsi="Arial" w:cs="Arial"/>
          <w:b/>
          <w:sz w:val="20"/>
          <w:szCs w:val="20"/>
        </w:rPr>
        <w:t xml:space="preserve"> </w:t>
      </w:r>
      <w:r w:rsidRPr="00795B33">
        <w:rPr>
          <w:rFonts w:ascii="Arial" w:hAnsi="Arial" w:cs="Arial"/>
          <w:sz w:val="20"/>
          <w:szCs w:val="20"/>
        </w:rPr>
        <w:t xml:space="preserve">of the instrument was established using the </w:t>
      </w:r>
      <w:r w:rsidRPr="00795B33">
        <w:rPr>
          <w:rStyle w:val="Strong"/>
          <w:rFonts w:ascii="Arial" w:hAnsi="Arial" w:cs="Arial"/>
          <w:b w:val="0"/>
          <w:sz w:val="20"/>
          <w:szCs w:val="20"/>
        </w:rPr>
        <w:t>Spearman–Brown split-half method</w:t>
      </w:r>
      <w:r w:rsidRPr="00795B33">
        <w:rPr>
          <w:rFonts w:ascii="Arial" w:hAnsi="Arial" w:cs="Arial"/>
          <w:b/>
          <w:sz w:val="20"/>
          <w:szCs w:val="20"/>
        </w:rPr>
        <w:t>,</w:t>
      </w:r>
      <w:r w:rsidRPr="00795B33">
        <w:rPr>
          <w:rFonts w:ascii="Arial" w:hAnsi="Arial" w:cs="Arial"/>
          <w:sz w:val="20"/>
          <w:szCs w:val="20"/>
        </w:rPr>
        <w:t xml:space="preserve"> </w:t>
      </w:r>
      <w:r w:rsidR="00795B33" w:rsidRPr="00795B33">
        <w:rPr>
          <w:rFonts w:ascii="Arial" w:hAnsi="Arial" w:cs="Arial"/>
          <w:sz w:val="20"/>
          <w:szCs w:val="20"/>
        </w:rPr>
        <w:t>(</w:t>
      </w:r>
      <w:proofErr w:type="spellStart"/>
      <w:r w:rsidR="00795B33" w:rsidRPr="00795B33">
        <w:rPr>
          <w:rFonts w:ascii="Arial" w:hAnsi="Arial" w:cs="Arial"/>
          <w:sz w:val="20"/>
          <w:szCs w:val="20"/>
        </w:rPr>
        <w:t>Eisinga</w:t>
      </w:r>
      <w:proofErr w:type="spellEnd"/>
      <w:r w:rsidR="00795B33" w:rsidRPr="00795B33">
        <w:rPr>
          <w:rFonts w:ascii="Arial" w:hAnsi="Arial" w:cs="Arial"/>
          <w:sz w:val="20"/>
          <w:szCs w:val="20"/>
        </w:rPr>
        <w:t xml:space="preserve"> et al., 2013) </w:t>
      </w:r>
      <w:r w:rsidRPr="00795B33">
        <w:rPr>
          <w:rFonts w:ascii="Arial" w:hAnsi="Arial" w:cs="Arial"/>
          <w:sz w:val="20"/>
          <w:szCs w:val="20"/>
        </w:rPr>
        <w:t xml:space="preserve">yielding a reliability coefficient of </w:t>
      </w:r>
      <w:r w:rsidRPr="00795B33">
        <w:rPr>
          <w:rStyle w:val="Strong"/>
          <w:rFonts w:ascii="Arial" w:hAnsi="Arial" w:cs="Arial"/>
          <w:b w:val="0"/>
          <w:sz w:val="20"/>
          <w:szCs w:val="20"/>
        </w:rPr>
        <w:t>0.73</w:t>
      </w:r>
      <w:r w:rsidRPr="00795B33">
        <w:rPr>
          <w:rFonts w:ascii="Arial" w:hAnsi="Arial" w:cs="Arial"/>
          <w:b/>
          <w:sz w:val="20"/>
          <w:szCs w:val="20"/>
        </w:rPr>
        <w:t xml:space="preserve">, </w:t>
      </w:r>
      <w:r w:rsidRPr="00795B33">
        <w:rPr>
          <w:rFonts w:ascii="Arial" w:hAnsi="Arial" w:cs="Arial"/>
          <w:sz w:val="20"/>
          <w:szCs w:val="20"/>
        </w:rPr>
        <w:t xml:space="preserve">which is considered acceptable </w:t>
      </w:r>
      <w:r w:rsidRPr="00795B33">
        <w:rPr>
          <w:rFonts w:ascii="Arial" w:hAnsi="Arial" w:cs="Arial"/>
          <w:sz w:val="20"/>
          <w:szCs w:val="20"/>
        </w:rPr>
        <w:lastRenderedPageBreak/>
        <w:t xml:space="preserve">for social science research. </w:t>
      </w:r>
      <w:r w:rsidRPr="00795B33">
        <w:rPr>
          <w:rStyle w:val="Strong"/>
          <w:rFonts w:ascii="Arial" w:hAnsi="Arial" w:cs="Arial"/>
          <w:b w:val="0"/>
          <w:sz w:val="20"/>
          <w:szCs w:val="20"/>
        </w:rPr>
        <w:t>Content validity</w:t>
      </w:r>
      <w:r w:rsidRPr="00795B33">
        <w:rPr>
          <w:rFonts w:ascii="Arial" w:hAnsi="Arial" w:cs="Arial"/>
          <w:b/>
          <w:sz w:val="20"/>
          <w:szCs w:val="20"/>
        </w:rPr>
        <w:t xml:space="preserve"> </w:t>
      </w:r>
      <w:r w:rsidRPr="00795B33">
        <w:rPr>
          <w:rFonts w:ascii="Arial" w:hAnsi="Arial" w:cs="Arial"/>
          <w:sz w:val="20"/>
          <w:szCs w:val="20"/>
        </w:rPr>
        <w:t>was ensured through expert judgement</w:t>
      </w:r>
      <w:r w:rsidR="00795B33" w:rsidRPr="00795B33">
        <w:rPr>
          <w:rFonts w:ascii="Arial" w:hAnsi="Arial" w:cs="Arial"/>
          <w:sz w:val="20"/>
          <w:szCs w:val="20"/>
        </w:rPr>
        <w:t xml:space="preserve"> (</w:t>
      </w:r>
      <w:proofErr w:type="spellStart"/>
      <w:r w:rsidR="00795B33" w:rsidRPr="00795B33">
        <w:rPr>
          <w:rFonts w:ascii="Arial" w:hAnsi="Arial" w:cs="Arial"/>
          <w:sz w:val="20"/>
          <w:szCs w:val="20"/>
        </w:rPr>
        <w:t>Almanasreh</w:t>
      </w:r>
      <w:proofErr w:type="spellEnd"/>
      <w:r w:rsidR="00795B33" w:rsidRPr="00795B33">
        <w:rPr>
          <w:rFonts w:ascii="Arial" w:hAnsi="Arial" w:cs="Arial"/>
          <w:sz w:val="20"/>
          <w:szCs w:val="20"/>
        </w:rPr>
        <w:t xml:space="preserve"> et al, 2019)</w:t>
      </w:r>
      <w:r w:rsidRPr="00795B33">
        <w:rPr>
          <w:rFonts w:ascii="Arial" w:hAnsi="Arial" w:cs="Arial"/>
          <w:sz w:val="20"/>
          <w:szCs w:val="20"/>
        </w:rPr>
        <w:t>. Subject experts and senior faculty members reviewed the items to assess their relevance, clarity, and adequacy in representing the construct of academic achievement in autonomous colleges. Necessary modifications were incorporated based on expert feedback prior to final administration.</w:t>
      </w:r>
    </w:p>
    <w:p w14:paraId="457C68F8" w14:textId="77777777" w:rsidR="008322DA" w:rsidRPr="008322DA" w:rsidRDefault="008322DA" w:rsidP="008322DA">
      <w:pPr>
        <w:pStyle w:val="Heading3"/>
        <w:spacing w:line="360" w:lineRule="auto"/>
        <w:jc w:val="both"/>
        <w:rPr>
          <w:rFonts w:ascii="Arial" w:hAnsi="Arial" w:cs="Arial"/>
          <w:b w:val="0"/>
          <w:color w:val="auto"/>
          <w:sz w:val="20"/>
          <w:szCs w:val="20"/>
        </w:rPr>
      </w:pPr>
      <w:r>
        <w:rPr>
          <w:rFonts w:ascii="Arial" w:hAnsi="Arial" w:cs="Arial"/>
          <w:b w:val="0"/>
          <w:color w:val="auto"/>
          <w:sz w:val="20"/>
          <w:szCs w:val="20"/>
        </w:rPr>
        <w:t xml:space="preserve">4.5 </w:t>
      </w:r>
      <w:r w:rsidRPr="008322DA">
        <w:rPr>
          <w:rFonts w:ascii="Arial" w:hAnsi="Arial" w:cs="Arial"/>
          <w:b w:val="0"/>
          <w:color w:val="auto"/>
          <w:sz w:val="20"/>
          <w:szCs w:val="20"/>
        </w:rPr>
        <w:t>Data Collection Procedure</w:t>
      </w:r>
    </w:p>
    <w:p w14:paraId="50D3B90D" w14:textId="77777777" w:rsidR="008322DA" w:rsidRPr="008322DA" w:rsidRDefault="008322DA" w:rsidP="008322DA">
      <w:pPr>
        <w:pStyle w:val="NormalWeb"/>
        <w:spacing w:line="360" w:lineRule="auto"/>
        <w:jc w:val="both"/>
        <w:rPr>
          <w:rFonts w:ascii="Arial" w:hAnsi="Arial" w:cs="Arial"/>
          <w:sz w:val="20"/>
          <w:szCs w:val="20"/>
        </w:rPr>
      </w:pPr>
      <w:r w:rsidRPr="008322DA">
        <w:rPr>
          <w:rFonts w:ascii="Arial" w:hAnsi="Arial" w:cs="Arial"/>
          <w:sz w:val="20"/>
          <w:szCs w:val="20"/>
        </w:rPr>
        <w:t xml:space="preserve">Data were collected through </w:t>
      </w:r>
      <w:r w:rsidRPr="00713171">
        <w:rPr>
          <w:rStyle w:val="Strong"/>
          <w:rFonts w:ascii="Arial" w:hAnsi="Arial" w:cs="Arial"/>
          <w:b w:val="0"/>
          <w:sz w:val="20"/>
          <w:szCs w:val="20"/>
        </w:rPr>
        <w:t>personal visits</w:t>
      </w:r>
      <w:r w:rsidRPr="00713171">
        <w:rPr>
          <w:rFonts w:ascii="Arial" w:hAnsi="Arial" w:cs="Arial"/>
          <w:b/>
          <w:sz w:val="20"/>
          <w:szCs w:val="20"/>
        </w:rPr>
        <w:t xml:space="preserve"> </w:t>
      </w:r>
      <w:r w:rsidRPr="008322DA">
        <w:rPr>
          <w:rFonts w:ascii="Arial" w:hAnsi="Arial" w:cs="Arial"/>
          <w:sz w:val="20"/>
          <w:szCs w:val="20"/>
        </w:rPr>
        <w:t xml:space="preserve">to the selected autonomous colleges after obtaining prior permission from institutional authorities. Teachers were informed about the purpose of the study and assured that their responses would be used solely for academic </w:t>
      </w:r>
      <w:proofErr w:type="spellStart"/>
      <w:proofErr w:type="gramStart"/>
      <w:r w:rsidRPr="008322DA">
        <w:rPr>
          <w:rFonts w:ascii="Arial" w:hAnsi="Arial" w:cs="Arial"/>
          <w:sz w:val="20"/>
          <w:szCs w:val="20"/>
        </w:rPr>
        <w:t>purposes.The</w:t>
      </w:r>
      <w:proofErr w:type="spellEnd"/>
      <w:proofErr w:type="gramEnd"/>
      <w:r w:rsidRPr="008322DA">
        <w:rPr>
          <w:rFonts w:ascii="Arial" w:hAnsi="Arial" w:cs="Arial"/>
          <w:sz w:val="20"/>
          <w:szCs w:val="20"/>
        </w:rPr>
        <w:t xml:space="preserve"> perception scale was administered directly to the respondents, and sufficient time was provided for completion. Completed questionnaires were collected personally by the researcher to ensure completeness and accuracy of the data.</w:t>
      </w:r>
    </w:p>
    <w:p w14:paraId="656F0216" w14:textId="77777777" w:rsidR="008322DA" w:rsidRPr="008322DA" w:rsidRDefault="008322DA" w:rsidP="008322DA">
      <w:pPr>
        <w:pStyle w:val="Heading3"/>
        <w:spacing w:line="360" w:lineRule="auto"/>
        <w:jc w:val="both"/>
        <w:rPr>
          <w:rFonts w:ascii="Arial" w:hAnsi="Arial" w:cs="Arial"/>
          <w:b w:val="0"/>
          <w:color w:val="auto"/>
          <w:sz w:val="20"/>
          <w:szCs w:val="20"/>
        </w:rPr>
      </w:pPr>
      <w:r>
        <w:rPr>
          <w:rFonts w:ascii="Arial" w:hAnsi="Arial" w:cs="Arial"/>
          <w:b w:val="0"/>
          <w:color w:val="auto"/>
          <w:sz w:val="20"/>
          <w:szCs w:val="20"/>
        </w:rPr>
        <w:t xml:space="preserve">4.6 </w:t>
      </w:r>
      <w:r w:rsidRPr="008322DA">
        <w:rPr>
          <w:rFonts w:ascii="Arial" w:hAnsi="Arial" w:cs="Arial"/>
          <w:b w:val="0"/>
          <w:color w:val="auto"/>
          <w:sz w:val="20"/>
          <w:szCs w:val="20"/>
        </w:rPr>
        <w:t>Statistical Analysis</w:t>
      </w:r>
    </w:p>
    <w:p w14:paraId="6EAFE214" w14:textId="77777777" w:rsidR="008322DA" w:rsidRPr="008322DA" w:rsidRDefault="008322DA" w:rsidP="008322DA">
      <w:pPr>
        <w:pStyle w:val="NormalWeb"/>
        <w:spacing w:line="360" w:lineRule="auto"/>
        <w:jc w:val="both"/>
        <w:rPr>
          <w:rFonts w:ascii="Arial" w:hAnsi="Arial" w:cs="Arial"/>
          <w:sz w:val="20"/>
          <w:szCs w:val="20"/>
        </w:rPr>
      </w:pPr>
      <w:r w:rsidRPr="008322DA">
        <w:rPr>
          <w:rFonts w:ascii="Arial" w:hAnsi="Arial" w:cs="Arial"/>
          <w:sz w:val="20"/>
          <w:szCs w:val="20"/>
        </w:rPr>
        <w:t xml:space="preserve">The collected data were coded and analysed using descriptive and inferential statistical techniques. </w:t>
      </w:r>
      <w:r w:rsidRPr="00713171">
        <w:rPr>
          <w:rStyle w:val="Strong"/>
          <w:rFonts w:ascii="Arial" w:hAnsi="Arial" w:cs="Arial"/>
          <w:b w:val="0"/>
          <w:sz w:val="20"/>
          <w:szCs w:val="20"/>
        </w:rPr>
        <w:t>Mean scores and standard deviations</w:t>
      </w:r>
      <w:r w:rsidRPr="00713171">
        <w:rPr>
          <w:rFonts w:ascii="Arial" w:hAnsi="Arial" w:cs="Arial"/>
          <w:b/>
          <w:sz w:val="20"/>
          <w:szCs w:val="20"/>
        </w:rPr>
        <w:t xml:space="preserve"> </w:t>
      </w:r>
      <w:r w:rsidRPr="008322DA">
        <w:rPr>
          <w:rFonts w:ascii="Arial" w:hAnsi="Arial" w:cs="Arial"/>
          <w:sz w:val="20"/>
          <w:szCs w:val="20"/>
        </w:rPr>
        <w:t>were computed to summarise teachers’ perceptions of academic achievement.</w:t>
      </w:r>
      <w:r>
        <w:rPr>
          <w:rFonts w:ascii="Arial" w:hAnsi="Arial" w:cs="Arial"/>
          <w:sz w:val="20"/>
          <w:szCs w:val="20"/>
        </w:rPr>
        <w:t xml:space="preserve"> </w:t>
      </w:r>
      <w:r w:rsidRPr="008322DA">
        <w:rPr>
          <w:rFonts w:ascii="Arial" w:hAnsi="Arial" w:cs="Arial"/>
          <w:sz w:val="20"/>
          <w:szCs w:val="20"/>
        </w:rPr>
        <w:t>To examine differences across gender and rural–urban contexts</w:t>
      </w:r>
      <w:r w:rsidRPr="00713171">
        <w:rPr>
          <w:rFonts w:ascii="Arial" w:hAnsi="Arial" w:cs="Arial"/>
          <w:sz w:val="20"/>
          <w:szCs w:val="20"/>
        </w:rPr>
        <w:t xml:space="preserve">, </w:t>
      </w:r>
      <w:r w:rsidRPr="00795B33">
        <w:rPr>
          <w:rStyle w:val="Strong"/>
          <w:rFonts w:ascii="Arial" w:hAnsi="Arial" w:cs="Arial"/>
          <w:b w:val="0"/>
          <w:sz w:val="20"/>
          <w:szCs w:val="20"/>
        </w:rPr>
        <w:t xml:space="preserve">independent samples </w:t>
      </w:r>
      <w:r w:rsidRPr="00795B33">
        <w:rPr>
          <w:rStyle w:val="Emphasis"/>
          <w:rFonts w:ascii="Arial" w:hAnsi="Arial" w:cs="Arial"/>
          <w:b/>
          <w:bCs/>
          <w:sz w:val="20"/>
          <w:szCs w:val="20"/>
        </w:rPr>
        <w:t>t</w:t>
      </w:r>
      <w:r w:rsidRPr="00795B33">
        <w:rPr>
          <w:rStyle w:val="Strong"/>
          <w:rFonts w:ascii="Arial" w:hAnsi="Arial" w:cs="Arial"/>
          <w:b w:val="0"/>
          <w:sz w:val="20"/>
          <w:szCs w:val="20"/>
        </w:rPr>
        <w:t>-tests</w:t>
      </w:r>
      <w:r w:rsidRPr="00713171">
        <w:rPr>
          <w:rFonts w:ascii="Arial" w:hAnsi="Arial" w:cs="Arial"/>
          <w:sz w:val="20"/>
          <w:szCs w:val="20"/>
        </w:rPr>
        <w:t xml:space="preserve"> </w:t>
      </w:r>
      <w:r w:rsidRPr="008322DA">
        <w:rPr>
          <w:rFonts w:ascii="Arial" w:hAnsi="Arial" w:cs="Arial"/>
          <w:sz w:val="20"/>
          <w:szCs w:val="20"/>
        </w:rPr>
        <w:t xml:space="preserve">were employed. The </w:t>
      </w:r>
      <w:r w:rsidRPr="008322DA">
        <w:rPr>
          <w:rStyle w:val="Emphasis"/>
          <w:rFonts w:ascii="Arial" w:hAnsi="Arial" w:cs="Arial"/>
          <w:sz w:val="20"/>
          <w:szCs w:val="20"/>
        </w:rPr>
        <w:t>t</w:t>
      </w:r>
      <w:r w:rsidRPr="008322DA">
        <w:rPr>
          <w:rFonts w:ascii="Arial" w:hAnsi="Arial" w:cs="Arial"/>
          <w:sz w:val="20"/>
          <w:szCs w:val="20"/>
        </w:rPr>
        <w:t xml:space="preserve">-test was selected as it is appropriate for comparing mean differences between two independent groups. Statistical significance was tested at the </w:t>
      </w:r>
      <w:r w:rsidRPr="00713171">
        <w:rPr>
          <w:rStyle w:val="Strong"/>
          <w:rFonts w:ascii="Arial" w:hAnsi="Arial" w:cs="Arial"/>
          <w:b w:val="0"/>
          <w:sz w:val="20"/>
          <w:szCs w:val="20"/>
        </w:rPr>
        <w:t>0.05 level</w:t>
      </w:r>
      <w:r w:rsidRPr="00713171">
        <w:rPr>
          <w:rFonts w:ascii="Arial" w:hAnsi="Arial" w:cs="Arial"/>
          <w:b/>
          <w:sz w:val="20"/>
          <w:szCs w:val="20"/>
        </w:rPr>
        <w:t>.</w:t>
      </w:r>
    </w:p>
    <w:p w14:paraId="6C80FC2B" w14:textId="77777777" w:rsidR="008322DA" w:rsidRPr="008322DA" w:rsidRDefault="008322DA" w:rsidP="008322DA">
      <w:pPr>
        <w:pStyle w:val="Heading3"/>
        <w:spacing w:line="360" w:lineRule="auto"/>
        <w:jc w:val="both"/>
        <w:rPr>
          <w:rFonts w:ascii="Arial" w:hAnsi="Arial" w:cs="Arial"/>
          <w:b w:val="0"/>
          <w:color w:val="auto"/>
          <w:sz w:val="20"/>
          <w:szCs w:val="20"/>
        </w:rPr>
      </w:pPr>
      <w:r>
        <w:rPr>
          <w:rFonts w:ascii="Arial" w:hAnsi="Arial" w:cs="Arial"/>
          <w:b w:val="0"/>
          <w:color w:val="auto"/>
          <w:sz w:val="20"/>
          <w:szCs w:val="20"/>
        </w:rPr>
        <w:t xml:space="preserve">4.7 </w:t>
      </w:r>
      <w:r w:rsidRPr="008322DA">
        <w:rPr>
          <w:rFonts w:ascii="Arial" w:hAnsi="Arial" w:cs="Arial"/>
          <w:b w:val="0"/>
          <w:color w:val="auto"/>
          <w:sz w:val="20"/>
          <w:szCs w:val="20"/>
        </w:rPr>
        <w:t>Ethical Considerations</w:t>
      </w:r>
    </w:p>
    <w:p w14:paraId="2B56F4D5" w14:textId="77777777" w:rsidR="008322DA" w:rsidRDefault="008322DA" w:rsidP="008322DA">
      <w:pPr>
        <w:pStyle w:val="NormalWeb"/>
        <w:spacing w:line="360" w:lineRule="auto"/>
        <w:jc w:val="both"/>
        <w:rPr>
          <w:rFonts w:ascii="Arial" w:hAnsi="Arial" w:cs="Arial"/>
          <w:sz w:val="20"/>
          <w:szCs w:val="20"/>
        </w:rPr>
      </w:pPr>
      <w:r w:rsidRPr="008322DA">
        <w:rPr>
          <w:rFonts w:ascii="Arial" w:hAnsi="Arial" w:cs="Arial"/>
          <w:sz w:val="20"/>
          <w:szCs w:val="20"/>
        </w:rPr>
        <w:t>Ethical standards were maintained throughout the study. Participation was voluntary, and respondents were assured of anonymity and confidentiality. No identifying information was collected, and the data were used exclusively for research purposes.</w:t>
      </w:r>
    </w:p>
    <w:p w14:paraId="41FB68EB" w14:textId="77777777" w:rsidR="00392C0B" w:rsidRDefault="00392C0B" w:rsidP="008322DA">
      <w:pPr>
        <w:pStyle w:val="NormalWeb"/>
        <w:spacing w:line="360" w:lineRule="auto"/>
        <w:jc w:val="both"/>
        <w:rPr>
          <w:rFonts w:ascii="Arial" w:hAnsi="Arial" w:cs="Arial"/>
          <w:sz w:val="20"/>
          <w:szCs w:val="20"/>
        </w:rPr>
      </w:pPr>
    </w:p>
    <w:p w14:paraId="64F4DB88" w14:textId="77777777" w:rsidR="00392C0B" w:rsidRPr="008322DA" w:rsidRDefault="00392C0B" w:rsidP="008322DA">
      <w:pPr>
        <w:pStyle w:val="NormalWeb"/>
        <w:spacing w:line="360" w:lineRule="auto"/>
        <w:jc w:val="both"/>
        <w:rPr>
          <w:rFonts w:ascii="Arial" w:hAnsi="Arial" w:cs="Arial"/>
          <w:sz w:val="20"/>
          <w:szCs w:val="20"/>
        </w:rPr>
      </w:pPr>
    </w:p>
    <w:p w14:paraId="2096DA48" w14:textId="77777777" w:rsidR="008322DA" w:rsidRPr="008322DA" w:rsidRDefault="008322DA" w:rsidP="00713171">
      <w:pPr>
        <w:pStyle w:val="ListParagraph"/>
        <w:numPr>
          <w:ilvl w:val="0"/>
          <w:numId w:val="34"/>
        </w:numPr>
        <w:spacing w:after="100" w:line="360" w:lineRule="auto"/>
        <w:ind w:hanging="720"/>
        <w:jc w:val="both"/>
        <w:rPr>
          <w:rFonts w:ascii="Arial" w:hAnsi="Arial" w:cs="Arial"/>
          <w:b/>
        </w:rPr>
      </w:pPr>
      <w:r w:rsidRPr="008322DA">
        <w:rPr>
          <w:rFonts w:ascii="Arial" w:hAnsi="Arial" w:cs="Arial"/>
          <w:b/>
        </w:rPr>
        <w:t>Result</w:t>
      </w:r>
    </w:p>
    <w:p w14:paraId="5640C8E2" w14:textId="77777777" w:rsidR="008322DA" w:rsidRPr="008322DA" w:rsidRDefault="008322DA" w:rsidP="008322DA">
      <w:pPr>
        <w:spacing w:after="200" w:line="360" w:lineRule="auto"/>
        <w:jc w:val="both"/>
        <w:rPr>
          <w:rFonts w:ascii="Arial" w:hAnsi="Arial" w:cs="Arial"/>
        </w:rPr>
      </w:pPr>
      <w:r w:rsidRPr="008322DA">
        <w:rPr>
          <w:rFonts w:ascii="Arial" w:hAnsi="Arial" w:cs="Arial"/>
        </w:rPr>
        <w:t>Perception on Academic Achievement</w:t>
      </w:r>
    </w:p>
    <w:p w14:paraId="0E675FF2" w14:textId="77777777" w:rsidR="008322DA" w:rsidRDefault="008322DA" w:rsidP="008322DA">
      <w:pPr>
        <w:spacing w:after="200" w:line="360" w:lineRule="auto"/>
        <w:jc w:val="both"/>
        <w:rPr>
          <w:rFonts w:ascii="Arial" w:hAnsi="Arial" w:cs="Arial"/>
        </w:rPr>
      </w:pPr>
      <w:r>
        <w:rPr>
          <w:rFonts w:ascii="Arial" w:hAnsi="Arial" w:cs="Arial"/>
        </w:rPr>
        <w:lastRenderedPageBreak/>
        <w:t>T</w:t>
      </w:r>
      <w:r w:rsidRPr="008322DA">
        <w:rPr>
          <w:rFonts w:ascii="Arial" w:hAnsi="Arial" w:cs="Arial"/>
        </w:rPr>
        <w:t>able</w:t>
      </w:r>
      <w:r>
        <w:rPr>
          <w:rFonts w:ascii="Arial" w:hAnsi="Arial" w:cs="Arial"/>
        </w:rPr>
        <w:t>.1</w:t>
      </w:r>
      <w:r w:rsidRPr="008322DA">
        <w:rPr>
          <w:rFonts w:ascii="Arial" w:hAnsi="Arial" w:cs="Arial"/>
        </w:rPr>
        <w:t xml:space="preserve"> reflected that obtained t-value is 3.81 which is more than the standard t-value (1.97 at 0.05 level and 2.59 at 0.01 level) at df (158) and it is significant at both the levels. It shows that hypothesis-1, “There is no significant difference between the perception of male and female teachers on academic achievement” where it is proved to be significant. In this context Hypothesis-1 is not retained hence it is rejected. </w:t>
      </w:r>
      <w:proofErr w:type="gramStart"/>
      <w:r w:rsidRPr="008322DA">
        <w:rPr>
          <w:rFonts w:ascii="Arial" w:hAnsi="Arial" w:cs="Arial"/>
        </w:rPr>
        <w:t>Thus</w:t>
      </w:r>
      <w:proofErr w:type="gramEnd"/>
      <w:r w:rsidRPr="008322DA">
        <w:rPr>
          <w:rFonts w:ascii="Arial" w:hAnsi="Arial" w:cs="Arial"/>
        </w:rPr>
        <w:t xml:space="preserve"> there is significant variation in overall opinion of both the male and female teachers on academic achievement</w:t>
      </w:r>
    </w:p>
    <w:p w14:paraId="2ED87239" w14:textId="77777777" w:rsidR="008322DA" w:rsidRPr="008322DA" w:rsidRDefault="008322DA" w:rsidP="008322DA">
      <w:pPr>
        <w:spacing w:after="200" w:line="360" w:lineRule="auto"/>
        <w:jc w:val="both"/>
        <w:rPr>
          <w:rFonts w:ascii="Arial" w:hAnsi="Arial" w:cs="Arial"/>
        </w:rPr>
      </w:pPr>
      <w:r w:rsidRPr="008322DA">
        <w:rPr>
          <w:rFonts w:ascii="Arial" w:hAnsi="Arial" w:cs="Arial"/>
        </w:rPr>
        <w:t>Table No. 1 Test of significance between the perception of male teachers and female teachers on Academic Achievement (N=160)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1653"/>
        <w:gridCol w:w="1051"/>
        <w:gridCol w:w="1267"/>
        <w:gridCol w:w="1327"/>
        <w:gridCol w:w="2166"/>
      </w:tblGrid>
      <w:tr w:rsidR="008322DA" w:rsidRPr="008322DA" w14:paraId="54AA455A" w14:textId="77777777" w:rsidTr="004F3874">
        <w:tc>
          <w:tcPr>
            <w:tcW w:w="1008" w:type="dxa"/>
          </w:tcPr>
          <w:p w14:paraId="40A2CE19" w14:textId="77777777" w:rsidR="008322DA" w:rsidRPr="008322DA" w:rsidRDefault="008322DA" w:rsidP="00392C0B">
            <w:pPr>
              <w:spacing w:before="120" w:after="120"/>
              <w:jc w:val="both"/>
              <w:rPr>
                <w:rFonts w:ascii="Arial" w:hAnsi="Arial" w:cs="Arial"/>
              </w:rPr>
            </w:pPr>
            <w:proofErr w:type="spellStart"/>
            <w:r w:rsidRPr="008322DA">
              <w:rPr>
                <w:rFonts w:ascii="Arial" w:hAnsi="Arial" w:cs="Arial"/>
              </w:rPr>
              <w:t>Sl.No</w:t>
            </w:r>
            <w:proofErr w:type="spellEnd"/>
            <w:r w:rsidRPr="008322DA">
              <w:rPr>
                <w:rFonts w:ascii="Arial" w:hAnsi="Arial" w:cs="Arial"/>
              </w:rPr>
              <w:t>.</w:t>
            </w:r>
          </w:p>
        </w:tc>
        <w:tc>
          <w:tcPr>
            <w:tcW w:w="1800" w:type="dxa"/>
          </w:tcPr>
          <w:p w14:paraId="40C9634F" w14:textId="77777777" w:rsidR="008322DA" w:rsidRPr="008322DA" w:rsidRDefault="008322DA" w:rsidP="00392C0B">
            <w:pPr>
              <w:spacing w:before="120" w:after="120"/>
              <w:jc w:val="both"/>
              <w:rPr>
                <w:rFonts w:ascii="Arial" w:hAnsi="Arial" w:cs="Arial"/>
              </w:rPr>
            </w:pPr>
            <w:r w:rsidRPr="008322DA">
              <w:rPr>
                <w:rFonts w:ascii="Arial" w:hAnsi="Arial" w:cs="Arial"/>
              </w:rPr>
              <w:t>Category</w:t>
            </w:r>
          </w:p>
        </w:tc>
        <w:tc>
          <w:tcPr>
            <w:tcW w:w="1080" w:type="dxa"/>
          </w:tcPr>
          <w:p w14:paraId="08F39975" w14:textId="77777777" w:rsidR="008322DA" w:rsidRPr="008322DA" w:rsidRDefault="008322DA" w:rsidP="00392C0B">
            <w:pPr>
              <w:spacing w:before="120" w:after="120"/>
              <w:jc w:val="both"/>
              <w:rPr>
                <w:rFonts w:ascii="Arial" w:hAnsi="Arial" w:cs="Arial"/>
              </w:rPr>
            </w:pPr>
            <w:r w:rsidRPr="008322DA">
              <w:rPr>
                <w:rFonts w:ascii="Arial" w:hAnsi="Arial" w:cs="Arial"/>
              </w:rPr>
              <w:t>Number (N)</w:t>
            </w:r>
          </w:p>
        </w:tc>
        <w:tc>
          <w:tcPr>
            <w:tcW w:w="1397" w:type="dxa"/>
          </w:tcPr>
          <w:p w14:paraId="0452C31F" w14:textId="77777777" w:rsidR="008322DA" w:rsidRPr="008322DA" w:rsidRDefault="008322DA" w:rsidP="00392C0B">
            <w:pPr>
              <w:spacing w:before="120" w:after="120"/>
              <w:jc w:val="both"/>
              <w:rPr>
                <w:rFonts w:ascii="Arial" w:hAnsi="Arial" w:cs="Arial"/>
              </w:rPr>
            </w:pPr>
            <w:r w:rsidRPr="008322DA">
              <w:rPr>
                <w:rFonts w:ascii="Arial" w:hAnsi="Arial" w:cs="Arial"/>
              </w:rPr>
              <w:t xml:space="preserve">Mean </w:t>
            </w:r>
          </w:p>
          <w:p w14:paraId="761436C7" w14:textId="77777777" w:rsidR="008322DA" w:rsidRPr="008322DA" w:rsidRDefault="008322DA" w:rsidP="00392C0B">
            <w:pPr>
              <w:spacing w:before="120" w:after="120"/>
              <w:jc w:val="both"/>
              <w:rPr>
                <w:rFonts w:ascii="Arial" w:hAnsi="Arial" w:cs="Arial"/>
              </w:rPr>
            </w:pPr>
            <w:r w:rsidRPr="008322DA">
              <w:rPr>
                <w:rFonts w:ascii="Arial" w:hAnsi="Arial" w:cs="Arial"/>
              </w:rPr>
              <w:t>(M)</w:t>
            </w:r>
          </w:p>
        </w:tc>
        <w:tc>
          <w:tcPr>
            <w:tcW w:w="1397" w:type="dxa"/>
          </w:tcPr>
          <w:p w14:paraId="00866B2E" w14:textId="77777777" w:rsidR="008322DA" w:rsidRPr="008322DA" w:rsidRDefault="008322DA" w:rsidP="00392C0B">
            <w:pPr>
              <w:spacing w:before="120" w:after="120"/>
              <w:jc w:val="both"/>
              <w:rPr>
                <w:rFonts w:ascii="Arial" w:hAnsi="Arial" w:cs="Arial"/>
              </w:rPr>
            </w:pPr>
            <w:r w:rsidRPr="008322DA">
              <w:rPr>
                <w:rFonts w:ascii="Arial" w:hAnsi="Arial" w:cs="Arial"/>
              </w:rPr>
              <w:t>Standard deviation (SD)</w:t>
            </w:r>
          </w:p>
        </w:tc>
        <w:tc>
          <w:tcPr>
            <w:tcW w:w="2498" w:type="dxa"/>
          </w:tcPr>
          <w:p w14:paraId="3FCA72FE" w14:textId="77777777" w:rsidR="008322DA" w:rsidRPr="008322DA" w:rsidRDefault="008322DA" w:rsidP="00392C0B">
            <w:pPr>
              <w:spacing w:before="120" w:after="120"/>
              <w:jc w:val="both"/>
              <w:rPr>
                <w:rFonts w:ascii="Arial" w:hAnsi="Arial" w:cs="Arial"/>
              </w:rPr>
            </w:pPr>
            <w:r w:rsidRPr="008322DA">
              <w:rPr>
                <w:rFonts w:ascii="Arial" w:hAnsi="Arial" w:cs="Arial"/>
              </w:rPr>
              <w:t>t-value</w:t>
            </w:r>
          </w:p>
        </w:tc>
      </w:tr>
      <w:tr w:rsidR="008322DA" w:rsidRPr="008322DA" w14:paraId="5BBA8C4E" w14:textId="77777777" w:rsidTr="004F3874">
        <w:tc>
          <w:tcPr>
            <w:tcW w:w="1008" w:type="dxa"/>
          </w:tcPr>
          <w:p w14:paraId="23337326" w14:textId="77777777" w:rsidR="008322DA" w:rsidRPr="008322DA" w:rsidRDefault="008322DA" w:rsidP="00392C0B">
            <w:pPr>
              <w:spacing w:before="200" w:after="200"/>
              <w:jc w:val="both"/>
              <w:rPr>
                <w:rFonts w:ascii="Arial" w:hAnsi="Arial" w:cs="Arial"/>
              </w:rPr>
            </w:pPr>
            <w:r w:rsidRPr="008322DA">
              <w:rPr>
                <w:rFonts w:ascii="Arial" w:hAnsi="Arial" w:cs="Arial"/>
              </w:rPr>
              <w:t>1</w:t>
            </w:r>
          </w:p>
        </w:tc>
        <w:tc>
          <w:tcPr>
            <w:tcW w:w="1800" w:type="dxa"/>
          </w:tcPr>
          <w:p w14:paraId="07D55066" w14:textId="77777777" w:rsidR="008322DA" w:rsidRPr="008322DA" w:rsidRDefault="008322DA" w:rsidP="00392C0B">
            <w:pPr>
              <w:spacing w:before="200" w:after="200"/>
              <w:jc w:val="both"/>
              <w:rPr>
                <w:rFonts w:ascii="Arial" w:hAnsi="Arial" w:cs="Arial"/>
              </w:rPr>
            </w:pPr>
            <w:r w:rsidRPr="008322DA">
              <w:rPr>
                <w:rFonts w:ascii="Arial" w:hAnsi="Arial" w:cs="Arial"/>
              </w:rPr>
              <w:t>Male</w:t>
            </w:r>
          </w:p>
        </w:tc>
        <w:tc>
          <w:tcPr>
            <w:tcW w:w="1080" w:type="dxa"/>
          </w:tcPr>
          <w:p w14:paraId="1D7A197F" w14:textId="77777777" w:rsidR="008322DA" w:rsidRPr="008322DA" w:rsidRDefault="008322DA" w:rsidP="00392C0B">
            <w:pPr>
              <w:spacing w:before="200" w:after="200"/>
              <w:jc w:val="both"/>
              <w:rPr>
                <w:rFonts w:ascii="Arial" w:hAnsi="Arial" w:cs="Arial"/>
              </w:rPr>
            </w:pPr>
            <w:r w:rsidRPr="008322DA">
              <w:rPr>
                <w:rFonts w:ascii="Arial" w:hAnsi="Arial" w:cs="Arial"/>
              </w:rPr>
              <w:t>80</w:t>
            </w:r>
          </w:p>
        </w:tc>
        <w:tc>
          <w:tcPr>
            <w:tcW w:w="1397" w:type="dxa"/>
          </w:tcPr>
          <w:p w14:paraId="7030D8B4" w14:textId="77777777" w:rsidR="008322DA" w:rsidRPr="008322DA" w:rsidRDefault="008322DA" w:rsidP="00392C0B">
            <w:pPr>
              <w:spacing w:before="200" w:after="200"/>
              <w:jc w:val="both"/>
              <w:rPr>
                <w:rFonts w:ascii="Arial" w:hAnsi="Arial" w:cs="Arial"/>
              </w:rPr>
            </w:pPr>
            <w:r w:rsidRPr="008322DA">
              <w:rPr>
                <w:rFonts w:ascii="Arial" w:hAnsi="Arial" w:cs="Arial"/>
              </w:rPr>
              <w:t>27.63</w:t>
            </w:r>
          </w:p>
        </w:tc>
        <w:tc>
          <w:tcPr>
            <w:tcW w:w="1397" w:type="dxa"/>
          </w:tcPr>
          <w:p w14:paraId="1CF65ABE" w14:textId="77777777" w:rsidR="008322DA" w:rsidRPr="008322DA" w:rsidRDefault="008322DA" w:rsidP="00392C0B">
            <w:pPr>
              <w:spacing w:before="200" w:after="200"/>
              <w:jc w:val="both"/>
              <w:rPr>
                <w:rFonts w:ascii="Arial" w:hAnsi="Arial" w:cs="Arial"/>
              </w:rPr>
            </w:pPr>
            <w:r w:rsidRPr="008322DA">
              <w:rPr>
                <w:rFonts w:ascii="Arial" w:hAnsi="Arial" w:cs="Arial"/>
              </w:rPr>
              <w:t>6.89</w:t>
            </w:r>
          </w:p>
        </w:tc>
        <w:tc>
          <w:tcPr>
            <w:tcW w:w="2498" w:type="dxa"/>
            <w:vMerge w:val="restart"/>
            <w:vAlign w:val="center"/>
          </w:tcPr>
          <w:p w14:paraId="3203ED7C" w14:textId="77777777" w:rsidR="008322DA" w:rsidRPr="008322DA" w:rsidRDefault="008322DA" w:rsidP="00392C0B">
            <w:pPr>
              <w:spacing w:before="200" w:after="200"/>
              <w:jc w:val="both"/>
              <w:rPr>
                <w:rFonts w:ascii="Arial" w:hAnsi="Arial" w:cs="Arial"/>
              </w:rPr>
            </w:pPr>
            <w:r w:rsidRPr="008322DA">
              <w:rPr>
                <w:rFonts w:ascii="Arial" w:hAnsi="Arial" w:cs="Arial"/>
              </w:rPr>
              <w:t>3.81**</w:t>
            </w:r>
          </w:p>
        </w:tc>
      </w:tr>
      <w:tr w:rsidR="008322DA" w:rsidRPr="008322DA" w14:paraId="09493A7E" w14:textId="77777777" w:rsidTr="004F3874">
        <w:tc>
          <w:tcPr>
            <w:tcW w:w="1008" w:type="dxa"/>
          </w:tcPr>
          <w:p w14:paraId="1EA57982" w14:textId="77777777" w:rsidR="008322DA" w:rsidRPr="008322DA" w:rsidRDefault="008322DA" w:rsidP="004F3874">
            <w:pPr>
              <w:spacing w:before="200" w:after="200" w:line="360" w:lineRule="auto"/>
              <w:jc w:val="both"/>
              <w:rPr>
                <w:rFonts w:ascii="Arial" w:hAnsi="Arial" w:cs="Arial"/>
              </w:rPr>
            </w:pPr>
            <w:r w:rsidRPr="008322DA">
              <w:rPr>
                <w:rFonts w:ascii="Arial" w:hAnsi="Arial" w:cs="Arial"/>
              </w:rPr>
              <w:t>2</w:t>
            </w:r>
          </w:p>
        </w:tc>
        <w:tc>
          <w:tcPr>
            <w:tcW w:w="1800" w:type="dxa"/>
          </w:tcPr>
          <w:p w14:paraId="4D333CA7" w14:textId="77777777" w:rsidR="008322DA" w:rsidRPr="008322DA" w:rsidRDefault="008322DA" w:rsidP="004F3874">
            <w:pPr>
              <w:spacing w:before="200" w:after="200" w:line="360" w:lineRule="auto"/>
              <w:jc w:val="both"/>
              <w:rPr>
                <w:rFonts w:ascii="Arial" w:hAnsi="Arial" w:cs="Arial"/>
              </w:rPr>
            </w:pPr>
            <w:r w:rsidRPr="008322DA">
              <w:rPr>
                <w:rFonts w:ascii="Arial" w:hAnsi="Arial" w:cs="Arial"/>
              </w:rPr>
              <w:t>Female</w:t>
            </w:r>
          </w:p>
        </w:tc>
        <w:tc>
          <w:tcPr>
            <w:tcW w:w="1080" w:type="dxa"/>
          </w:tcPr>
          <w:p w14:paraId="41AAB6FF" w14:textId="77777777" w:rsidR="008322DA" w:rsidRPr="008322DA" w:rsidRDefault="008322DA" w:rsidP="004F3874">
            <w:pPr>
              <w:spacing w:before="200" w:after="200" w:line="360" w:lineRule="auto"/>
              <w:jc w:val="both"/>
              <w:rPr>
                <w:rFonts w:ascii="Arial" w:hAnsi="Arial" w:cs="Arial"/>
              </w:rPr>
            </w:pPr>
            <w:r w:rsidRPr="008322DA">
              <w:rPr>
                <w:rFonts w:ascii="Arial" w:hAnsi="Arial" w:cs="Arial"/>
              </w:rPr>
              <w:t>80</w:t>
            </w:r>
          </w:p>
        </w:tc>
        <w:tc>
          <w:tcPr>
            <w:tcW w:w="1397" w:type="dxa"/>
          </w:tcPr>
          <w:p w14:paraId="4D3B36CB" w14:textId="77777777" w:rsidR="008322DA" w:rsidRPr="008322DA" w:rsidRDefault="008322DA" w:rsidP="004F3874">
            <w:pPr>
              <w:spacing w:before="200" w:after="200" w:line="360" w:lineRule="auto"/>
              <w:jc w:val="both"/>
              <w:rPr>
                <w:rFonts w:ascii="Arial" w:hAnsi="Arial" w:cs="Arial"/>
              </w:rPr>
            </w:pPr>
            <w:r w:rsidRPr="008322DA">
              <w:rPr>
                <w:rFonts w:ascii="Arial" w:hAnsi="Arial" w:cs="Arial"/>
              </w:rPr>
              <w:t>22.94</w:t>
            </w:r>
          </w:p>
        </w:tc>
        <w:tc>
          <w:tcPr>
            <w:tcW w:w="1397" w:type="dxa"/>
          </w:tcPr>
          <w:p w14:paraId="73B1E1A2" w14:textId="77777777" w:rsidR="008322DA" w:rsidRPr="008322DA" w:rsidRDefault="008322DA" w:rsidP="004F3874">
            <w:pPr>
              <w:spacing w:before="200" w:after="200" w:line="360" w:lineRule="auto"/>
              <w:jc w:val="both"/>
              <w:rPr>
                <w:rFonts w:ascii="Arial" w:hAnsi="Arial" w:cs="Arial"/>
              </w:rPr>
            </w:pPr>
            <w:r w:rsidRPr="008322DA">
              <w:rPr>
                <w:rFonts w:ascii="Arial" w:hAnsi="Arial" w:cs="Arial"/>
              </w:rPr>
              <w:t>8.67</w:t>
            </w:r>
          </w:p>
        </w:tc>
        <w:tc>
          <w:tcPr>
            <w:tcW w:w="2498" w:type="dxa"/>
            <w:vMerge/>
          </w:tcPr>
          <w:p w14:paraId="0A2A0688" w14:textId="77777777" w:rsidR="008322DA" w:rsidRPr="008322DA" w:rsidRDefault="008322DA" w:rsidP="004F3874">
            <w:pPr>
              <w:spacing w:before="200" w:after="200" w:line="360" w:lineRule="auto"/>
              <w:jc w:val="both"/>
              <w:rPr>
                <w:rFonts w:ascii="Arial" w:hAnsi="Arial" w:cs="Arial"/>
              </w:rPr>
            </w:pPr>
          </w:p>
        </w:tc>
      </w:tr>
    </w:tbl>
    <w:p w14:paraId="5955B842" w14:textId="77777777" w:rsidR="008322DA" w:rsidRPr="008322DA" w:rsidRDefault="008322DA" w:rsidP="008322DA">
      <w:pPr>
        <w:spacing w:before="200" w:line="360" w:lineRule="auto"/>
        <w:jc w:val="both"/>
        <w:rPr>
          <w:rFonts w:ascii="Arial" w:hAnsi="Arial" w:cs="Arial"/>
        </w:rPr>
      </w:pPr>
      <w:r w:rsidRPr="008322DA">
        <w:rPr>
          <w:rFonts w:ascii="Arial" w:hAnsi="Arial" w:cs="Arial"/>
        </w:rPr>
        <w:t>Df =158   at</w:t>
      </w:r>
      <w:r w:rsidRPr="008322DA">
        <w:rPr>
          <w:rFonts w:ascii="Arial" w:hAnsi="Arial" w:cs="Arial"/>
        </w:rPr>
        <w:tab/>
      </w:r>
      <w:r w:rsidRPr="008322DA">
        <w:rPr>
          <w:rFonts w:ascii="Arial" w:hAnsi="Arial" w:cs="Arial"/>
        </w:rPr>
        <w:tab/>
        <w:t>.05 level = 1.97</w:t>
      </w:r>
      <w:proofErr w:type="gramStart"/>
      <w:r w:rsidRPr="008322DA">
        <w:rPr>
          <w:rFonts w:ascii="Arial" w:hAnsi="Arial" w:cs="Arial"/>
        </w:rPr>
        <w:t>,  .</w:t>
      </w:r>
      <w:proofErr w:type="gramEnd"/>
      <w:r w:rsidRPr="008322DA">
        <w:rPr>
          <w:rFonts w:ascii="Arial" w:hAnsi="Arial" w:cs="Arial"/>
        </w:rPr>
        <w:t>01 level = 2.59</w:t>
      </w:r>
    </w:p>
    <w:p w14:paraId="488A9691" w14:textId="77777777" w:rsidR="008322DA" w:rsidRPr="008322DA" w:rsidRDefault="008322DA" w:rsidP="008322DA">
      <w:pPr>
        <w:spacing w:after="200" w:line="360" w:lineRule="auto"/>
        <w:jc w:val="both"/>
        <w:rPr>
          <w:rFonts w:ascii="Arial" w:hAnsi="Arial" w:cs="Arial"/>
        </w:rPr>
      </w:pPr>
      <w:r w:rsidRPr="008322DA">
        <w:rPr>
          <w:rFonts w:ascii="Arial" w:hAnsi="Arial" w:cs="Arial"/>
        </w:rPr>
        <w:tab/>
      </w:r>
      <w:r w:rsidRPr="008322DA">
        <w:rPr>
          <w:rFonts w:ascii="Arial" w:hAnsi="Arial" w:cs="Arial"/>
        </w:rPr>
        <w:tab/>
      </w:r>
      <w:r w:rsidRPr="008322DA">
        <w:rPr>
          <w:rFonts w:ascii="Arial" w:hAnsi="Arial" w:cs="Arial"/>
        </w:rPr>
        <w:tab/>
        <w:t xml:space="preserve">** significant at .01 level </w:t>
      </w:r>
    </w:p>
    <w:p w14:paraId="07BF034F" w14:textId="77777777" w:rsidR="008322DA" w:rsidRPr="008322DA" w:rsidRDefault="008322DA" w:rsidP="008322DA">
      <w:pPr>
        <w:spacing w:after="200" w:line="360" w:lineRule="auto"/>
        <w:ind w:firstLine="720"/>
        <w:jc w:val="both"/>
        <w:rPr>
          <w:rFonts w:ascii="Arial" w:hAnsi="Arial" w:cs="Arial"/>
        </w:rPr>
      </w:pPr>
      <w:r w:rsidRPr="008322DA">
        <w:rPr>
          <w:rFonts w:ascii="Arial" w:hAnsi="Arial" w:cs="Arial"/>
        </w:rPr>
        <w:tab/>
        <w:t xml:space="preserve">This has been graphically depicted in the bar chart. </w:t>
      </w:r>
    </w:p>
    <w:p w14:paraId="45EE9DE1" w14:textId="77777777" w:rsidR="008322DA" w:rsidRPr="008322DA" w:rsidRDefault="008322DA" w:rsidP="008322DA">
      <w:pPr>
        <w:spacing w:after="200" w:line="360" w:lineRule="auto"/>
        <w:jc w:val="both"/>
        <w:rPr>
          <w:rFonts w:ascii="Arial" w:hAnsi="Arial" w:cs="Arial"/>
        </w:rPr>
      </w:pPr>
      <w:r w:rsidRPr="008322DA">
        <w:rPr>
          <w:rFonts w:ascii="Arial" w:hAnsi="Arial" w:cs="Arial"/>
          <w:noProof/>
          <w:lang w:val="en-IN" w:eastAsia="en-IN"/>
        </w:rPr>
        <w:drawing>
          <wp:inline distT="0" distB="0" distL="0" distR="0" wp14:anchorId="399BDC7B" wp14:editId="2B66258A">
            <wp:extent cx="5431155" cy="1962150"/>
            <wp:effectExtent l="19050" t="0" r="17145" b="0"/>
            <wp:docPr id="13"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2B92B5" w14:textId="77777777" w:rsidR="008322DA" w:rsidRPr="008322DA" w:rsidRDefault="008322DA" w:rsidP="008322DA">
      <w:pPr>
        <w:spacing w:after="200" w:line="360" w:lineRule="auto"/>
        <w:ind w:left="1080" w:hanging="1080"/>
        <w:jc w:val="both"/>
        <w:rPr>
          <w:rFonts w:ascii="Arial" w:hAnsi="Arial" w:cs="Arial"/>
        </w:rPr>
      </w:pPr>
      <w:r w:rsidRPr="008322DA">
        <w:rPr>
          <w:rFonts w:ascii="Arial" w:hAnsi="Arial" w:cs="Arial"/>
        </w:rPr>
        <w:t xml:space="preserve">Fig.1. Mean values of male teachers and female teachers on academic achievement </w:t>
      </w:r>
    </w:p>
    <w:p w14:paraId="18A81F05" w14:textId="77777777" w:rsidR="008322DA" w:rsidRPr="008322DA" w:rsidRDefault="008322DA" w:rsidP="008322DA">
      <w:pPr>
        <w:spacing w:after="200" w:line="360" w:lineRule="auto"/>
        <w:jc w:val="both"/>
        <w:rPr>
          <w:rFonts w:ascii="Arial" w:hAnsi="Arial" w:cs="Arial"/>
        </w:rPr>
      </w:pPr>
      <w:r w:rsidRPr="008322DA">
        <w:rPr>
          <w:rFonts w:ascii="Arial" w:hAnsi="Arial" w:cs="Arial"/>
        </w:rPr>
        <w:t xml:space="preserve">It is concluded that the male teacher </w:t>
      </w:r>
      <w:proofErr w:type="gramStart"/>
      <w:r w:rsidRPr="008322DA">
        <w:rPr>
          <w:rFonts w:ascii="Arial" w:hAnsi="Arial" w:cs="Arial"/>
        </w:rPr>
        <w:t>are</w:t>
      </w:r>
      <w:proofErr w:type="gramEnd"/>
      <w:r w:rsidRPr="008322DA">
        <w:rPr>
          <w:rFonts w:ascii="Arial" w:hAnsi="Arial" w:cs="Arial"/>
        </w:rPr>
        <w:t xml:space="preserve"> taking more initiative through time to time formative evaluation better academic progress whereas the female teachers are not so conscious about it.</w:t>
      </w:r>
    </w:p>
    <w:p w14:paraId="04BAC0A3" w14:textId="77777777" w:rsidR="008322DA" w:rsidRPr="008322DA" w:rsidRDefault="008322DA" w:rsidP="008322DA">
      <w:pPr>
        <w:spacing w:after="200" w:line="360" w:lineRule="auto"/>
        <w:jc w:val="both"/>
        <w:rPr>
          <w:rFonts w:ascii="Arial" w:hAnsi="Arial" w:cs="Arial"/>
        </w:rPr>
      </w:pPr>
      <w:r w:rsidRPr="008322DA">
        <w:rPr>
          <w:rFonts w:ascii="Arial" w:hAnsi="Arial" w:cs="Arial"/>
        </w:rPr>
        <w:lastRenderedPageBreak/>
        <w:t>Table No.2 Test of significance between the perception of rural male teachers and rural female teachers on Academic Achievement (N=160)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655"/>
        <w:gridCol w:w="1051"/>
        <w:gridCol w:w="1269"/>
        <w:gridCol w:w="1328"/>
        <w:gridCol w:w="2159"/>
      </w:tblGrid>
      <w:tr w:rsidR="008322DA" w:rsidRPr="008322DA" w14:paraId="086D91B2" w14:textId="77777777" w:rsidTr="004F3874">
        <w:tc>
          <w:tcPr>
            <w:tcW w:w="1008" w:type="dxa"/>
          </w:tcPr>
          <w:p w14:paraId="0B7CDB13" w14:textId="77777777" w:rsidR="008322DA" w:rsidRPr="008322DA" w:rsidRDefault="008322DA" w:rsidP="00392C0B">
            <w:pPr>
              <w:spacing w:before="120" w:after="120"/>
              <w:jc w:val="both"/>
              <w:rPr>
                <w:rFonts w:ascii="Arial" w:hAnsi="Arial" w:cs="Arial"/>
              </w:rPr>
            </w:pPr>
            <w:proofErr w:type="spellStart"/>
            <w:r w:rsidRPr="008322DA">
              <w:rPr>
                <w:rFonts w:ascii="Arial" w:hAnsi="Arial" w:cs="Arial"/>
              </w:rPr>
              <w:t>Sl.No</w:t>
            </w:r>
            <w:proofErr w:type="spellEnd"/>
            <w:r w:rsidRPr="008322DA">
              <w:rPr>
                <w:rFonts w:ascii="Arial" w:hAnsi="Arial" w:cs="Arial"/>
              </w:rPr>
              <w:t>.</w:t>
            </w:r>
          </w:p>
        </w:tc>
        <w:tc>
          <w:tcPr>
            <w:tcW w:w="1800" w:type="dxa"/>
          </w:tcPr>
          <w:p w14:paraId="4FED21AC" w14:textId="77777777" w:rsidR="008322DA" w:rsidRPr="008322DA" w:rsidRDefault="008322DA" w:rsidP="00392C0B">
            <w:pPr>
              <w:spacing w:before="120" w:after="120"/>
              <w:jc w:val="both"/>
              <w:rPr>
                <w:rFonts w:ascii="Arial" w:hAnsi="Arial" w:cs="Arial"/>
              </w:rPr>
            </w:pPr>
            <w:r w:rsidRPr="008322DA">
              <w:rPr>
                <w:rFonts w:ascii="Arial" w:hAnsi="Arial" w:cs="Arial"/>
              </w:rPr>
              <w:t>Category</w:t>
            </w:r>
          </w:p>
        </w:tc>
        <w:tc>
          <w:tcPr>
            <w:tcW w:w="1080" w:type="dxa"/>
          </w:tcPr>
          <w:p w14:paraId="57319F0C" w14:textId="77777777" w:rsidR="008322DA" w:rsidRPr="008322DA" w:rsidRDefault="008322DA" w:rsidP="00392C0B">
            <w:pPr>
              <w:spacing w:before="120" w:after="120"/>
              <w:jc w:val="both"/>
              <w:rPr>
                <w:rFonts w:ascii="Arial" w:hAnsi="Arial" w:cs="Arial"/>
              </w:rPr>
            </w:pPr>
            <w:r w:rsidRPr="008322DA">
              <w:rPr>
                <w:rFonts w:ascii="Arial" w:hAnsi="Arial" w:cs="Arial"/>
              </w:rPr>
              <w:t>Number (N)</w:t>
            </w:r>
          </w:p>
        </w:tc>
        <w:tc>
          <w:tcPr>
            <w:tcW w:w="1397" w:type="dxa"/>
          </w:tcPr>
          <w:p w14:paraId="25AF67DA" w14:textId="77777777" w:rsidR="008322DA" w:rsidRPr="008322DA" w:rsidRDefault="008322DA" w:rsidP="00392C0B">
            <w:pPr>
              <w:spacing w:before="120" w:after="120"/>
              <w:jc w:val="both"/>
              <w:rPr>
                <w:rFonts w:ascii="Arial" w:hAnsi="Arial" w:cs="Arial"/>
              </w:rPr>
            </w:pPr>
            <w:r w:rsidRPr="008322DA">
              <w:rPr>
                <w:rFonts w:ascii="Arial" w:hAnsi="Arial" w:cs="Arial"/>
              </w:rPr>
              <w:t xml:space="preserve">Mean </w:t>
            </w:r>
          </w:p>
          <w:p w14:paraId="552FDD87" w14:textId="77777777" w:rsidR="008322DA" w:rsidRPr="008322DA" w:rsidRDefault="008322DA" w:rsidP="00392C0B">
            <w:pPr>
              <w:spacing w:before="120" w:after="120"/>
              <w:jc w:val="both"/>
              <w:rPr>
                <w:rFonts w:ascii="Arial" w:hAnsi="Arial" w:cs="Arial"/>
              </w:rPr>
            </w:pPr>
            <w:r w:rsidRPr="008322DA">
              <w:rPr>
                <w:rFonts w:ascii="Arial" w:hAnsi="Arial" w:cs="Arial"/>
              </w:rPr>
              <w:t>(M)</w:t>
            </w:r>
          </w:p>
        </w:tc>
        <w:tc>
          <w:tcPr>
            <w:tcW w:w="1397" w:type="dxa"/>
          </w:tcPr>
          <w:p w14:paraId="28525AE3" w14:textId="77777777" w:rsidR="008322DA" w:rsidRPr="008322DA" w:rsidRDefault="008322DA" w:rsidP="00392C0B">
            <w:pPr>
              <w:spacing w:before="120" w:after="120"/>
              <w:jc w:val="both"/>
              <w:rPr>
                <w:rFonts w:ascii="Arial" w:hAnsi="Arial" w:cs="Arial"/>
              </w:rPr>
            </w:pPr>
            <w:r w:rsidRPr="008322DA">
              <w:rPr>
                <w:rFonts w:ascii="Arial" w:hAnsi="Arial" w:cs="Arial"/>
              </w:rPr>
              <w:t>Standard deviation (SD)</w:t>
            </w:r>
          </w:p>
        </w:tc>
        <w:tc>
          <w:tcPr>
            <w:tcW w:w="2498" w:type="dxa"/>
          </w:tcPr>
          <w:p w14:paraId="7A757DF1" w14:textId="77777777" w:rsidR="008322DA" w:rsidRPr="008322DA" w:rsidRDefault="008322DA" w:rsidP="00392C0B">
            <w:pPr>
              <w:spacing w:before="120" w:after="120"/>
              <w:jc w:val="both"/>
              <w:rPr>
                <w:rFonts w:ascii="Arial" w:hAnsi="Arial" w:cs="Arial"/>
              </w:rPr>
            </w:pPr>
            <w:r w:rsidRPr="008322DA">
              <w:rPr>
                <w:rFonts w:ascii="Arial" w:hAnsi="Arial" w:cs="Arial"/>
              </w:rPr>
              <w:t>t-value</w:t>
            </w:r>
          </w:p>
        </w:tc>
      </w:tr>
      <w:tr w:rsidR="008322DA" w:rsidRPr="008322DA" w14:paraId="4793FCF3" w14:textId="77777777" w:rsidTr="004F3874">
        <w:tc>
          <w:tcPr>
            <w:tcW w:w="1008" w:type="dxa"/>
          </w:tcPr>
          <w:p w14:paraId="6E7B18FA" w14:textId="77777777" w:rsidR="008322DA" w:rsidRPr="008322DA" w:rsidRDefault="008322DA" w:rsidP="00392C0B">
            <w:pPr>
              <w:spacing w:before="200" w:after="200"/>
              <w:jc w:val="both"/>
              <w:rPr>
                <w:rFonts w:ascii="Arial" w:hAnsi="Arial" w:cs="Arial"/>
              </w:rPr>
            </w:pPr>
            <w:r w:rsidRPr="008322DA">
              <w:rPr>
                <w:rFonts w:ascii="Arial" w:hAnsi="Arial" w:cs="Arial"/>
              </w:rPr>
              <w:t>1</w:t>
            </w:r>
          </w:p>
        </w:tc>
        <w:tc>
          <w:tcPr>
            <w:tcW w:w="1800" w:type="dxa"/>
          </w:tcPr>
          <w:p w14:paraId="037A1B52" w14:textId="77777777" w:rsidR="008322DA" w:rsidRPr="008322DA" w:rsidRDefault="008322DA" w:rsidP="00392C0B">
            <w:pPr>
              <w:spacing w:before="200" w:after="200"/>
              <w:jc w:val="both"/>
              <w:rPr>
                <w:rFonts w:ascii="Arial" w:hAnsi="Arial" w:cs="Arial"/>
              </w:rPr>
            </w:pPr>
            <w:r w:rsidRPr="008322DA">
              <w:rPr>
                <w:rFonts w:ascii="Arial" w:hAnsi="Arial" w:cs="Arial"/>
              </w:rPr>
              <w:t>Rural Male</w:t>
            </w:r>
          </w:p>
        </w:tc>
        <w:tc>
          <w:tcPr>
            <w:tcW w:w="1080" w:type="dxa"/>
          </w:tcPr>
          <w:p w14:paraId="7E76CCDC" w14:textId="77777777" w:rsidR="008322DA" w:rsidRPr="008322DA" w:rsidRDefault="008322DA" w:rsidP="00392C0B">
            <w:pPr>
              <w:spacing w:before="200" w:after="200"/>
              <w:jc w:val="both"/>
              <w:rPr>
                <w:rFonts w:ascii="Arial" w:hAnsi="Arial" w:cs="Arial"/>
              </w:rPr>
            </w:pPr>
            <w:r w:rsidRPr="008322DA">
              <w:rPr>
                <w:rFonts w:ascii="Arial" w:hAnsi="Arial" w:cs="Arial"/>
              </w:rPr>
              <w:t>40</w:t>
            </w:r>
          </w:p>
        </w:tc>
        <w:tc>
          <w:tcPr>
            <w:tcW w:w="1397" w:type="dxa"/>
          </w:tcPr>
          <w:p w14:paraId="2E9E1D57" w14:textId="77777777" w:rsidR="008322DA" w:rsidRPr="008322DA" w:rsidRDefault="008322DA" w:rsidP="00392C0B">
            <w:pPr>
              <w:spacing w:before="200" w:after="200"/>
              <w:jc w:val="both"/>
              <w:rPr>
                <w:rFonts w:ascii="Arial" w:hAnsi="Arial" w:cs="Arial"/>
              </w:rPr>
            </w:pPr>
            <w:r w:rsidRPr="008322DA">
              <w:rPr>
                <w:rFonts w:ascii="Arial" w:hAnsi="Arial" w:cs="Arial"/>
              </w:rPr>
              <w:t>26.13</w:t>
            </w:r>
          </w:p>
        </w:tc>
        <w:tc>
          <w:tcPr>
            <w:tcW w:w="1397" w:type="dxa"/>
          </w:tcPr>
          <w:p w14:paraId="02D8718B" w14:textId="77777777" w:rsidR="008322DA" w:rsidRPr="008322DA" w:rsidRDefault="008322DA" w:rsidP="00392C0B">
            <w:pPr>
              <w:spacing w:before="200" w:after="200"/>
              <w:jc w:val="both"/>
              <w:rPr>
                <w:rFonts w:ascii="Arial" w:hAnsi="Arial" w:cs="Arial"/>
              </w:rPr>
            </w:pPr>
            <w:r w:rsidRPr="008322DA">
              <w:rPr>
                <w:rFonts w:ascii="Arial" w:hAnsi="Arial" w:cs="Arial"/>
              </w:rPr>
              <w:t>7.74</w:t>
            </w:r>
          </w:p>
        </w:tc>
        <w:tc>
          <w:tcPr>
            <w:tcW w:w="2498" w:type="dxa"/>
            <w:vMerge w:val="restart"/>
            <w:vAlign w:val="center"/>
          </w:tcPr>
          <w:p w14:paraId="44889A4B" w14:textId="77777777" w:rsidR="008322DA" w:rsidRPr="008322DA" w:rsidRDefault="008322DA" w:rsidP="00392C0B">
            <w:pPr>
              <w:spacing w:before="200" w:after="200"/>
              <w:jc w:val="both"/>
              <w:rPr>
                <w:rFonts w:ascii="Arial" w:hAnsi="Arial" w:cs="Arial"/>
              </w:rPr>
            </w:pPr>
            <w:r w:rsidRPr="008322DA">
              <w:rPr>
                <w:rFonts w:ascii="Arial" w:hAnsi="Arial" w:cs="Arial"/>
              </w:rPr>
              <w:t>2.14*</w:t>
            </w:r>
          </w:p>
        </w:tc>
      </w:tr>
      <w:tr w:rsidR="008322DA" w:rsidRPr="008322DA" w14:paraId="12D9B817" w14:textId="77777777" w:rsidTr="004F3874">
        <w:tc>
          <w:tcPr>
            <w:tcW w:w="1008" w:type="dxa"/>
          </w:tcPr>
          <w:p w14:paraId="135BCE9F" w14:textId="77777777" w:rsidR="008322DA" w:rsidRPr="008322DA" w:rsidRDefault="008322DA" w:rsidP="004F3874">
            <w:pPr>
              <w:spacing w:before="200" w:after="200" w:line="360" w:lineRule="auto"/>
              <w:jc w:val="both"/>
              <w:rPr>
                <w:rFonts w:ascii="Arial" w:hAnsi="Arial" w:cs="Arial"/>
              </w:rPr>
            </w:pPr>
            <w:r w:rsidRPr="008322DA">
              <w:rPr>
                <w:rFonts w:ascii="Arial" w:hAnsi="Arial" w:cs="Arial"/>
              </w:rPr>
              <w:t>2</w:t>
            </w:r>
          </w:p>
        </w:tc>
        <w:tc>
          <w:tcPr>
            <w:tcW w:w="1800" w:type="dxa"/>
          </w:tcPr>
          <w:p w14:paraId="44126328" w14:textId="77777777" w:rsidR="008322DA" w:rsidRPr="008322DA" w:rsidRDefault="008322DA" w:rsidP="004F3874">
            <w:pPr>
              <w:spacing w:before="200" w:after="200" w:line="360" w:lineRule="auto"/>
              <w:jc w:val="both"/>
              <w:rPr>
                <w:rFonts w:ascii="Arial" w:hAnsi="Arial" w:cs="Arial"/>
              </w:rPr>
            </w:pPr>
            <w:r w:rsidRPr="008322DA">
              <w:rPr>
                <w:rFonts w:ascii="Arial" w:hAnsi="Arial" w:cs="Arial"/>
              </w:rPr>
              <w:t>Rural Female</w:t>
            </w:r>
          </w:p>
        </w:tc>
        <w:tc>
          <w:tcPr>
            <w:tcW w:w="1080" w:type="dxa"/>
          </w:tcPr>
          <w:p w14:paraId="1072D49E" w14:textId="77777777" w:rsidR="008322DA" w:rsidRPr="008322DA" w:rsidRDefault="008322DA" w:rsidP="004F3874">
            <w:pPr>
              <w:spacing w:before="200" w:after="200" w:line="360" w:lineRule="auto"/>
              <w:jc w:val="both"/>
              <w:rPr>
                <w:rFonts w:ascii="Arial" w:hAnsi="Arial" w:cs="Arial"/>
              </w:rPr>
            </w:pPr>
            <w:r w:rsidRPr="008322DA">
              <w:rPr>
                <w:rFonts w:ascii="Arial" w:hAnsi="Arial" w:cs="Arial"/>
              </w:rPr>
              <w:t>40</w:t>
            </w:r>
          </w:p>
        </w:tc>
        <w:tc>
          <w:tcPr>
            <w:tcW w:w="1397" w:type="dxa"/>
          </w:tcPr>
          <w:p w14:paraId="20537822" w14:textId="77777777" w:rsidR="008322DA" w:rsidRPr="008322DA" w:rsidRDefault="008322DA" w:rsidP="004F3874">
            <w:pPr>
              <w:spacing w:before="200" w:after="200" w:line="360" w:lineRule="auto"/>
              <w:jc w:val="both"/>
              <w:rPr>
                <w:rFonts w:ascii="Arial" w:hAnsi="Arial" w:cs="Arial"/>
              </w:rPr>
            </w:pPr>
            <w:r w:rsidRPr="008322DA">
              <w:rPr>
                <w:rFonts w:ascii="Arial" w:hAnsi="Arial" w:cs="Arial"/>
              </w:rPr>
              <w:t>22.25</w:t>
            </w:r>
          </w:p>
        </w:tc>
        <w:tc>
          <w:tcPr>
            <w:tcW w:w="1397" w:type="dxa"/>
          </w:tcPr>
          <w:p w14:paraId="3D3475D0" w14:textId="77777777" w:rsidR="008322DA" w:rsidRPr="008322DA" w:rsidRDefault="008322DA" w:rsidP="004F3874">
            <w:pPr>
              <w:spacing w:before="200" w:after="200" w:line="360" w:lineRule="auto"/>
              <w:jc w:val="both"/>
              <w:rPr>
                <w:rFonts w:ascii="Arial" w:hAnsi="Arial" w:cs="Arial"/>
              </w:rPr>
            </w:pPr>
            <w:r w:rsidRPr="008322DA">
              <w:rPr>
                <w:rFonts w:ascii="Arial" w:hAnsi="Arial" w:cs="Arial"/>
              </w:rPr>
              <w:t>8.52</w:t>
            </w:r>
          </w:p>
        </w:tc>
        <w:tc>
          <w:tcPr>
            <w:tcW w:w="2498" w:type="dxa"/>
            <w:vMerge/>
          </w:tcPr>
          <w:p w14:paraId="20986EA7" w14:textId="77777777" w:rsidR="008322DA" w:rsidRPr="008322DA" w:rsidRDefault="008322DA" w:rsidP="004F3874">
            <w:pPr>
              <w:spacing w:before="200" w:after="200" w:line="360" w:lineRule="auto"/>
              <w:jc w:val="both"/>
              <w:rPr>
                <w:rFonts w:ascii="Arial" w:hAnsi="Arial" w:cs="Arial"/>
              </w:rPr>
            </w:pPr>
          </w:p>
        </w:tc>
      </w:tr>
    </w:tbl>
    <w:p w14:paraId="4577FF68" w14:textId="77777777" w:rsidR="008322DA" w:rsidRPr="008322DA" w:rsidRDefault="008322DA" w:rsidP="008322DA">
      <w:pPr>
        <w:spacing w:before="200" w:line="360" w:lineRule="auto"/>
        <w:jc w:val="both"/>
        <w:rPr>
          <w:rFonts w:ascii="Arial" w:hAnsi="Arial" w:cs="Arial"/>
        </w:rPr>
      </w:pPr>
      <w:r w:rsidRPr="008322DA">
        <w:rPr>
          <w:rFonts w:ascii="Arial" w:hAnsi="Arial" w:cs="Arial"/>
        </w:rPr>
        <w:t>Df =78   at</w:t>
      </w:r>
      <w:r w:rsidRPr="008322DA">
        <w:rPr>
          <w:rFonts w:ascii="Arial" w:hAnsi="Arial" w:cs="Arial"/>
        </w:rPr>
        <w:tab/>
      </w:r>
      <w:r w:rsidRPr="008322DA">
        <w:rPr>
          <w:rFonts w:ascii="Arial" w:hAnsi="Arial" w:cs="Arial"/>
        </w:rPr>
        <w:tab/>
        <w:t>.05 level = 1.97</w:t>
      </w:r>
      <w:proofErr w:type="gramStart"/>
      <w:r w:rsidRPr="008322DA">
        <w:rPr>
          <w:rFonts w:ascii="Arial" w:hAnsi="Arial" w:cs="Arial"/>
        </w:rPr>
        <w:t>,  .</w:t>
      </w:r>
      <w:proofErr w:type="gramEnd"/>
      <w:r w:rsidRPr="008322DA">
        <w:rPr>
          <w:rFonts w:ascii="Arial" w:hAnsi="Arial" w:cs="Arial"/>
        </w:rPr>
        <w:t>01 level = 2.59</w:t>
      </w:r>
    </w:p>
    <w:p w14:paraId="278E0356" w14:textId="77777777" w:rsidR="008322DA" w:rsidRPr="008322DA" w:rsidRDefault="008322DA" w:rsidP="008322DA">
      <w:pPr>
        <w:spacing w:after="200" w:line="360" w:lineRule="auto"/>
        <w:jc w:val="both"/>
        <w:rPr>
          <w:rFonts w:ascii="Arial" w:hAnsi="Arial" w:cs="Arial"/>
        </w:rPr>
      </w:pPr>
      <w:r w:rsidRPr="008322DA">
        <w:rPr>
          <w:rFonts w:ascii="Arial" w:hAnsi="Arial" w:cs="Arial"/>
        </w:rPr>
        <w:tab/>
      </w:r>
      <w:r w:rsidRPr="008322DA">
        <w:rPr>
          <w:rFonts w:ascii="Arial" w:hAnsi="Arial" w:cs="Arial"/>
        </w:rPr>
        <w:tab/>
      </w:r>
      <w:r w:rsidRPr="008322DA">
        <w:rPr>
          <w:rFonts w:ascii="Arial" w:hAnsi="Arial" w:cs="Arial"/>
        </w:rPr>
        <w:tab/>
        <w:t xml:space="preserve">* significant at .05 level </w:t>
      </w:r>
    </w:p>
    <w:p w14:paraId="0E22C9D2" w14:textId="77777777" w:rsidR="008322DA" w:rsidRPr="008322DA" w:rsidRDefault="008322DA" w:rsidP="008322DA">
      <w:pPr>
        <w:spacing w:after="200" w:line="360" w:lineRule="auto"/>
        <w:jc w:val="both"/>
        <w:rPr>
          <w:rFonts w:ascii="Arial" w:hAnsi="Arial" w:cs="Arial"/>
        </w:rPr>
      </w:pPr>
      <w:r w:rsidRPr="008322DA">
        <w:rPr>
          <w:rFonts w:ascii="Arial" w:hAnsi="Arial" w:cs="Arial"/>
        </w:rPr>
        <w:t>This has been depicted here through bar chart.</w:t>
      </w:r>
    </w:p>
    <w:p w14:paraId="67A52D04" w14:textId="77777777" w:rsidR="008322DA" w:rsidRPr="008322DA" w:rsidRDefault="008322DA" w:rsidP="008322DA">
      <w:pPr>
        <w:spacing w:after="200" w:line="360" w:lineRule="auto"/>
        <w:ind w:left="1080" w:hanging="1080"/>
        <w:jc w:val="both"/>
        <w:rPr>
          <w:rFonts w:ascii="Arial" w:hAnsi="Arial" w:cs="Arial"/>
        </w:rPr>
      </w:pPr>
      <w:r w:rsidRPr="008322DA">
        <w:rPr>
          <w:rFonts w:ascii="Arial" w:hAnsi="Arial" w:cs="Arial"/>
          <w:noProof/>
          <w:lang w:val="en-IN" w:eastAsia="en-IN"/>
        </w:rPr>
        <w:drawing>
          <wp:inline distT="0" distB="0" distL="0" distR="0" wp14:anchorId="08BAE438" wp14:editId="04D1FDF5">
            <wp:extent cx="5430741" cy="2194560"/>
            <wp:effectExtent l="19050" t="0" r="17559" b="0"/>
            <wp:docPr id="14"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BCE757" w14:textId="77777777" w:rsidR="008322DA" w:rsidRPr="008322DA" w:rsidRDefault="008322DA" w:rsidP="008322DA">
      <w:pPr>
        <w:spacing w:after="200" w:line="360" w:lineRule="auto"/>
        <w:ind w:left="1080" w:hanging="1080"/>
        <w:jc w:val="both"/>
        <w:rPr>
          <w:rFonts w:ascii="Arial" w:hAnsi="Arial" w:cs="Arial"/>
        </w:rPr>
      </w:pPr>
      <w:r w:rsidRPr="008322DA">
        <w:rPr>
          <w:rFonts w:ascii="Arial" w:hAnsi="Arial" w:cs="Arial"/>
        </w:rPr>
        <w:t>Fig. 2. Perception on academic achievement of rural male and female teachers.</w:t>
      </w:r>
    </w:p>
    <w:p w14:paraId="5803DC3B" w14:textId="77777777" w:rsidR="008322DA" w:rsidRPr="008322DA" w:rsidRDefault="008322DA" w:rsidP="008322DA">
      <w:pPr>
        <w:spacing w:after="200" w:line="360" w:lineRule="auto"/>
        <w:jc w:val="both"/>
        <w:rPr>
          <w:rFonts w:ascii="Arial" w:hAnsi="Arial" w:cs="Arial"/>
        </w:rPr>
      </w:pPr>
      <w:r w:rsidRPr="008322DA">
        <w:rPr>
          <w:rFonts w:ascii="Arial" w:hAnsi="Arial" w:cs="Arial"/>
        </w:rPr>
        <w:t>Table no. 2 shows that obtained t-value is 2.14 which is lower than the standard t-value (2.64 at 0.01 level) but more than the standard t-value (1.99 at 0.05 level) at df (78) and it is significant at 0.05 levels. It shows that Hypothesis-2 that “There is no significant difference between the perception of rural male and rural female teachers on academic achievement” where it is proved to be significant. In this context Hypothesis-15 is not retained and it is rejected.</w:t>
      </w:r>
    </w:p>
    <w:p w14:paraId="2724A54B" w14:textId="77777777" w:rsidR="008322DA" w:rsidRPr="008322DA" w:rsidRDefault="008322DA" w:rsidP="008322DA">
      <w:pPr>
        <w:spacing w:after="200" w:line="360" w:lineRule="auto"/>
        <w:jc w:val="both"/>
        <w:rPr>
          <w:rFonts w:ascii="Arial" w:hAnsi="Arial" w:cs="Arial"/>
        </w:rPr>
      </w:pPr>
      <w:r w:rsidRPr="008322DA">
        <w:rPr>
          <w:rFonts w:ascii="Arial" w:hAnsi="Arial" w:cs="Arial"/>
        </w:rPr>
        <w:t>Therefore, it is concluded that there is significant variation in overall opinion of both rural male and female teachers in respect of academic achievement. They are not utilizing the teaching methods in the classroom teaching-learning process.</w:t>
      </w:r>
    </w:p>
    <w:p w14:paraId="43E5EA44" w14:textId="77777777" w:rsidR="008322DA" w:rsidRPr="008322DA" w:rsidRDefault="008322DA" w:rsidP="008322DA">
      <w:pPr>
        <w:spacing w:after="200" w:line="360" w:lineRule="auto"/>
        <w:jc w:val="both"/>
        <w:rPr>
          <w:rFonts w:ascii="Arial" w:hAnsi="Arial" w:cs="Arial"/>
        </w:rPr>
      </w:pPr>
      <w:r w:rsidRPr="008322DA">
        <w:rPr>
          <w:rFonts w:ascii="Arial" w:hAnsi="Arial" w:cs="Arial"/>
        </w:rPr>
        <w:lastRenderedPageBreak/>
        <w:t>Table No. 3</w:t>
      </w:r>
    </w:p>
    <w:p w14:paraId="6658F922" w14:textId="77777777" w:rsidR="008322DA" w:rsidRPr="008322DA" w:rsidRDefault="008322DA" w:rsidP="008322DA">
      <w:pPr>
        <w:spacing w:after="200" w:line="360" w:lineRule="auto"/>
        <w:ind w:left="-144" w:right="-144"/>
        <w:jc w:val="both"/>
        <w:rPr>
          <w:rFonts w:ascii="Arial" w:hAnsi="Arial" w:cs="Arial"/>
        </w:rPr>
      </w:pPr>
      <w:r w:rsidRPr="008322DA">
        <w:rPr>
          <w:rFonts w:ascii="Arial" w:hAnsi="Arial" w:cs="Arial"/>
        </w:rPr>
        <w:t>Test of significance between the perception of urban male teachers and urban female teachers on Academic Achievement (N=160)</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800"/>
        <w:gridCol w:w="1080"/>
        <w:gridCol w:w="1397"/>
        <w:gridCol w:w="1397"/>
        <w:gridCol w:w="2640"/>
      </w:tblGrid>
      <w:tr w:rsidR="008322DA" w:rsidRPr="008322DA" w14:paraId="14B6DF55" w14:textId="77777777" w:rsidTr="004F3874">
        <w:tc>
          <w:tcPr>
            <w:tcW w:w="1008" w:type="dxa"/>
          </w:tcPr>
          <w:p w14:paraId="7E5A83A9" w14:textId="77777777" w:rsidR="008322DA" w:rsidRPr="008322DA" w:rsidRDefault="008322DA" w:rsidP="004F3874">
            <w:pPr>
              <w:spacing w:before="120" w:after="120"/>
              <w:jc w:val="both"/>
              <w:rPr>
                <w:rFonts w:ascii="Arial" w:hAnsi="Arial" w:cs="Arial"/>
              </w:rPr>
            </w:pPr>
            <w:proofErr w:type="spellStart"/>
            <w:r w:rsidRPr="008322DA">
              <w:rPr>
                <w:rFonts w:ascii="Arial" w:hAnsi="Arial" w:cs="Arial"/>
              </w:rPr>
              <w:t>Sl.No</w:t>
            </w:r>
            <w:proofErr w:type="spellEnd"/>
            <w:r w:rsidRPr="008322DA">
              <w:rPr>
                <w:rFonts w:ascii="Arial" w:hAnsi="Arial" w:cs="Arial"/>
              </w:rPr>
              <w:t>.</w:t>
            </w:r>
          </w:p>
        </w:tc>
        <w:tc>
          <w:tcPr>
            <w:tcW w:w="1800" w:type="dxa"/>
          </w:tcPr>
          <w:p w14:paraId="7179E353" w14:textId="77777777" w:rsidR="008322DA" w:rsidRPr="008322DA" w:rsidRDefault="008322DA" w:rsidP="004F3874">
            <w:pPr>
              <w:spacing w:before="120" w:after="120"/>
              <w:jc w:val="both"/>
              <w:rPr>
                <w:rFonts w:ascii="Arial" w:hAnsi="Arial" w:cs="Arial"/>
              </w:rPr>
            </w:pPr>
            <w:r w:rsidRPr="008322DA">
              <w:rPr>
                <w:rFonts w:ascii="Arial" w:hAnsi="Arial" w:cs="Arial"/>
              </w:rPr>
              <w:t>Category</w:t>
            </w:r>
          </w:p>
        </w:tc>
        <w:tc>
          <w:tcPr>
            <w:tcW w:w="1080" w:type="dxa"/>
          </w:tcPr>
          <w:p w14:paraId="6C12EDF2" w14:textId="77777777" w:rsidR="008322DA" w:rsidRPr="008322DA" w:rsidRDefault="008322DA" w:rsidP="004F3874">
            <w:pPr>
              <w:spacing w:before="120" w:after="120"/>
              <w:jc w:val="both"/>
              <w:rPr>
                <w:rFonts w:ascii="Arial" w:hAnsi="Arial" w:cs="Arial"/>
              </w:rPr>
            </w:pPr>
            <w:r w:rsidRPr="008322DA">
              <w:rPr>
                <w:rFonts w:ascii="Arial" w:hAnsi="Arial" w:cs="Arial"/>
              </w:rPr>
              <w:t>Number (N)</w:t>
            </w:r>
          </w:p>
        </w:tc>
        <w:tc>
          <w:tcPr>
            <w:tcW w:w="1397" w:type="dxa"/>
          </w:tcPr>
          <w:p w14:paraId="2D3F546D" w14:textId="77777777" w:rsidR="008322DA" w:rsidRPr="008322DA" w:rsidRDefault="008322DA" w:rsidP="004F3874">
            <w:pPr>
              <w:spacing w:before="120" w:after="120"/>
              <w:jc w:val="both"/>
              <w:rPr>
                <w:rFonts w:ascii="Arial" w:hAnsi="Arial" w:cs="Arial"/>
              </w:rPr>
            </w:pPr>
            <w:r w:rsidRPr="008322DA">
              <w:rPr>
                <w:rFonts w:ascii="Arial" w:hAnsi="Arial" w:cs="Arial"/>
              </w:rPr>
              <w:t xml:space="preserve">Mean </w:t>
            </w:r>
          </w:p>
          <w:p w14:paraId="7196A8A5" w14:textId="77777777" w:rsidR="008322DA" w:rsidRPr="008322DA" w:rsidRDefault="008322DA" w:rsidP="004F3874">
            <w:pPr>
              <w:spacing w:before="120" w:after="120"/>
              <w:jc w:val="both"/>
              <w:rPr>
                <w:rFonts w:ascii="Arial" w:hAnsi="Arial" w:cs="Arial"/>
              </w:rPr>
            </w:pPr>
            <w:r w:rsidRPr="008322DA">
              <w:rPr>
                <w:rFonts w:ascii="Arial" w:hAnsi="Arial" w:cs="Arial"/>
              </w:rPr>
              <w:t>(M)</w:t>
            </w:r>
          </w:p>
        </w:tc>
        <w:tc>
          <w:tcPr>
            <w:tcW w:w="1397" w:type="dxa"/>
          </w:tcPr>
          <w:p w14:paraId="3BD0B3FC" w14:textId="77777777" w:rsidR="008322DA" w:rsidRPr="008322DA" w:rsidRDefault="008322DA" w:rsidP="004F3874">
            <w:pPr>
              <w:spacing w:before="120" w:after="120"/>
              <w:jc w:val="both"/>
              <w:rPr>
                <w:rFonts w:ascii="Arial" w:hAnsi="Arial" w:cs="Arial"/>
              </w:rPr>
            </w:pPr>
            <w:r w:rsidRPr="008322DA">
              <w:rPr>
                <w:rFonts w:ascii="Arial" w:hAnsi="Arial" w:cs="Arial"/>
              </w:rPr>
              <w:t>Standard deviation (SD)</w:t>
            </w:r>
          </w:p>
        </w:tc>
        <w:tc>
          <w:tcPr>
            <w:tcW w:w="2640" w:type="dxa"/>
          </w:tcPr>
          <w:p w14:paraId="50958FB4" w14:textId="77777777" w:rsidR="008322DA" w:rsidRPr="008322DA" w:rsidRDefault="008322DA" w:rsidP="004F3874">
            <w:pPr>
              <w:spacing w:before="120" w:after="120"/>
              <w:jc w:val="both"/>
              <w:rPr>
                <w:rFonts w:ascii="Arial" w:hAnsi="Arial" w:cs="Arial"/>
              </w:rPr>
            </w:pPr>
            <w:r w:rsidRPr="008322DA">
              <w:rPr>
                <w:rFonts w:ascii="Arial" w:hAnsi="Arial" w:cs="Arial"/>
              </w:rPr>
              <w:t>t-value</w:t>
            </w:r>
          </w:p>
        </w:tc>
      </w:tr>
      <w:tr w:rsidR="008322DA" w:rsidRPr="008322DA" w14:paraId="4045D5A8" w14:textId="77777777" w:rsidTr="004F3874">
        <w:tc>
          <w:tcPr>
            <w:tcW w:w="1008" w:type="dxa"/>
          </w:tcPr>
          <w:p w14:paraId="46A28BC8" w14:textId="77777777" w:rsidR="008322DA" w:rsidRPr="008322DA" w:rsidRDefault="008322DA" w:rsidP="004F3874">
            <w:pPr>
              <w:spacing w:before="200" w:after="200"/>
              <w:jc w:val="both"/>
              <w:rPr>
                <w:rFonts w:ascii="Arial" w:hAnsi="Arial" w:cs="Arial"/>
              </w:rPr>
            </w:pPr>
            <w:r w:rsidRPr="008322DA">
              <w:rPr>
                <w:rFonts w:ascii="Arial" w:hAnsi="Arial" w:cs="Arial"/>
              </w:rPr>
              <w:t>1</w:t>
            </w:r>
          </w:p>
        </w:tc>
        <w:tc>
          <w:tcPr>
            <w:tcW w:w="1800" w:type="dxa"/>
          </w:tcPr>
          <w:p w14:paraId="64D95191" w14:textId="77777777" w:rsidR="008322DA" w:rsidRPr="008322DA" w:rsidRDefault="008322DA" w:rsidP="004F3874">
            <w:pPr>
              <w:spacing w:before="200" w:after="200"/>
              <w:jc w:val="both"/>
              <w:rPr>
                <w:rFonts w:ascii="Arial" w:hAnsi="Arial" w:cs="Arial"/>
              </w:rPr>
            </w:pPr>
            <w:r w:rsidRPr="008322DA">
              <w:rPr>
                <w:rFonts w:ascii="Arial" w:hAnsi="Arial" w:cs="Arial"/>
              </w:rPr>
              <w:t>Urban Male</w:t>
            </w:r>
          </w:p>
        </w:tc>
        <w:tc>
          <w:tcPr>
            <w:tcW w:w="1080" w:type="dxa"/>
          </w:tcPr>
          <w:p w14:paraId="001B26AF" w14:textId="77777777" w:rsidR="008322DA" w:rsidRPr="008322DA" w:rsidRDefault="008322DA" w:rsidP="004F3874">
            <w:pPr>
              <w:spacing w:before="200" w:after="200"/>
              <w:jc w:val="both"/>
              <w:rPr>
                <w:rFonts w:ascii="Arial" w:hAnsi="Arial" w:cs="Arial"/>
              </w:rPr>
            </w:pPr>
            <w:r w:rsidRPr="008322DA">
              <w:rPr>
                <w:rFonts w:ascii="Arial" w:hAnsi="Arial" w:cs="Arial"/>
              </w:rPr>
              <w:t>40</w:t>
            </w:r>
          </w:p>
        </w:tc>
        <w:tc>
          <w:tcPr>
            <w:tcW w:w="1397" w:type="dxa"/>
          </w:tcPr>
          <w:p w14:paraId="2CA7B67B" w14:textId="77777777" w:rsidR="008322DA" w:rsidRPr="008322DA" w:rsidRDefault="008322DA" w:rsidP="004F3874">
            <w:pPr>
              <w:spacing w:before="200" w:after="200"/>
              <w:jc w:val="both"/>
              <w:rPr>
                <w:rFonts w:ascii="Arial" w:hAnsi="Arial" w:cs="Arial"/>
              </w:rPr>
            </w:pPr>
            <w:r w:rsidRPr="008322DA">
              <w:rPr>
                <w:rFonts w:ascii="Arial" w:hAnsi="Arial" w:cs="Arial"/>
              </w:rPr>
              <w:t>29.13</w:t>
            </w:r>
          </w:p>
        </w:tc>
        <w:tc>
          <w:tcPr>
            <w:tcW w:w="1397" w:type="dxa"/>
          </w:tcPr>
          <w:p w14:paraId="39105B49" w14:textId="77777777" w:rsidR="008322DA" w:rsidRPr="008322DA" w:rsidRDefault="008322DA" w:rsidP="004F3874">
            <w:pPr>
              <w:spacing w:before="200" w:after="200"/>
              <w:jc w:val="both"/>
              <w:rPr>
                <w:rFonts w:ascii="Arial" w:hAnsi="Arial" w:cs="Arial"/>
              </w:rPr>
            </w:pPr>
            <w:r w:rsidRPr="008322DA">
              <w:rPr>
                <w:rFonts w:ascii="Arial" w:hAnsi="Arial" w:cs="Arial"/>
              </w:rPr>
              <w:t>6.89</w:t>
            </w:r>
          </w:p>
        </w:tc>
        <w:tc>
          <w:tcPr>
            <w:tcW w:w="2640" w:type="dxa"/>
            <w:vMerge w:val="restart"/>
            <w:vAlign w:val="center"/>
          </w:tcPr>
          <w:p w14:paraId="438AD623" w14:textId="77777777" w:rsidR="008322DA" w:rsidRPr="008322DA" w:rsidRDefault="008322DA" w:rsidP="004F3874">
            <w:pPr>
              <w:spacing w:before="200" w:after="200"/>
              <w:jc w:val="both"/>
              <w:rPr>
                <w:rFonts w:ascii="Arial" w:hAnsi="Arial" w:cs="Arial"/>
              </w:rPr>
            </w:pPr>
            <w:r w:rsidRPr="008322DA">
              <w:rPr>
                <w:rFonts w:ascii="Arial" w:hAnsi="Arial" w:cs="Arial"/>
              </w:rPr>
              <w:t>3.13**</w:t>
            </w:r>
          </w:p>
        </w:tc>
      </w:tr>
      <w:tr w:rsidR="008322DA" w:rsidRPr="008322DA" w14:paraId="1B6AE7DF" w14:textId="77777777" w:rsidTr="004F3874">
        <w:tc>
          <w:tcPr>
            <w:tcW w:w="1008" w:type="dxa"/>
          </w:tcPr>
          <w:p w14:paraId="522258CF" w14:textId="77777777" w:rsidR="008322DA" w:rsidRPr="008322DA" w:rsidRDefault="008322DA" w:rsidP="004F3874">
            <w:pPr>
              <w:spacing w:before="200" w:after="200" w:line="360" w:lineRule="auto"/>
              <w:jc w:val="both"/>
              <w:rPr>
                <w:rFonts w:ascii="Arial" w:hAnsi="Arial" w:cs="Arial"/>
              </w:rPr>
            </w:pPr>
            <w:r w:rsidRPr="008322DA">
              <w:rPr>
                <w:rFonts w:ascii="Arial" w:hAnsi="Arial" w:cs="Arial"/>
              </w:rPr>
              <w:t>2</w:t>
            </w:r>
          </w:p>
        </w:tc>
        <w:tc>
          <w:tcPr>
            <w:tcW w:w="1800" w:type="dxa"/>
          </w:tcPr>
          <w:p w14:paraId="0AB5E1AE" w14:textId="77777777" w:rsidR="008322DA" w:rsidRPr="008322DA" w:rsidRDefault="008322DA" w:rsidP="004F3874">
            <w:pPr>
              <w:spacing w:before="200" w:after="200" w:line="360" w:lineRule="auto"/>
              <w:jc w:val="both"/>
              <w:rPr>
                <w:rFonts w:ascii="Arial" w:hAnsi="Arial" w:cs="Arial"/>
              </w:rPr>
            </w:pPr>
            <w:r w:rsidRPr="008322DA">
              <w:rPr>
                <w:rFonts w:ascii="Arial" w:hAnsi="Arial" w:cs="Arial"/>
              </w:rPr>
              <w:t>Urban Female</w:t>
            </w:r>
          </w:p>
        </w:tc>
        <w:tc>
          <w:tcPr>
            <w:tcW w:w="1080" w:type="dxa"/>
          </w:tcPr>
          <w:p w14:paraId="7E9F99F0" w14:textId="77777777" w:rsidR="008322DA" w:rsidRPr="008322DA" w:rsidRDefault="008322DA" w:rsidP="004F3874">
            <w:pPr>
              <w:spacing w:before="200" w:after="200" w:line="360" w:lineRule="auto"/>
              <w:jc w:val="both"/>
              <w:rPr>
                <w:rFonts w:ascii="Arial" w:hAnsi="Arial" w:cs="Arial"/>
              </w:rPr>
            </w:pPr>
            <w:r w:rsidRPr="008322DA">
              <w:rPr>
                <w:rFonts w:ascii="Arial" w:hAnsi="Arial" w:cs="Arial"/>
              </w:rPr>
              <w:t>40</w:t>
            </w:r>
          </w:p>
        </w:tc>
        <w:tc>
          <w:tcPr>
            <w:tcW w:w="1397" w:type="dxa"/>
          </w:tcPr>
          <w:p w14:paraId="4BE18233" w14:textId="77777777" w:rsidR="008322DA" w:rsidRPr="008322DA" w:rsidRDefault="008322DA" w:rsidP="004F3874">
            <w:pPr>
              <w:spacing w:before="200" w:after="200" w:line="360" w:lineRule="auto"/>
              <w:jc w:val="both"/>
              <w:rPr>
                <w:rFonts w:ascii="Arial" w:hAnsi="Arial" w:cs="Arial"/>
              </w:rPr>
            </w:pPr>
            <w:r w:rsidRPr="008322DA">
              <w:rPr>
                <w:rFonts w:ascii="Arial" w:hAnsi="Arial" w:cs="Arial"/>
              </w:rPr>
              <w:t>23.63</w:t>
            </w:r>
          </w:p>
        </w:tc>
        <w:tc>
          <w:tcPr>
            <w:tcW w:w="1397" w:type="dxa"/>
          </w:tcPr>
          <w:p w14:paraId="254CBBAA" w14:textId="77777777" w:rsidR="008322DA" w:rsidRPr="008322DA" w:rsidRDefault="008322DA" w:rsidP="004F3874">
            <w:pPr>
              <w:spacing w:before="200" w:after="200" w:line="360" w:lineRule="auto"/>
              <w:jc w:val="both"/>
              <w:rPr>
                <w:rFonts w:ascii="Arial" w:hAnsi="Arial" w:cs="Arial"/>
              </w:rPr>
            </w:pPr>
            <w:r w:rsidRPr="008322DA">
              <w:rPr>
                <w:rFonts w:ascii="Arial" w:hAnsi="Arial" w:cs="Arial"/>
              </w:rPr>
              <w:t>8.76</w:t>
            </w:r>
          </w:p>
        </w:tc>
        <w:tc>
          <w:tcPr>
            <w:tcW w:w="2640" w:type="dxa"/>
            <w:vMerge/>
          </w:tcPr>
          <w:p w14:paraId="0BC83A22" w14:textId="77777777" w:rsidR="008322DA" w:rsidRPr="008322DA" w:rsidRDefault="008322DA" w:rsidP="004F3874">
            <w:pPr>
              <w:spacing w:before="200" w:after="200" w:line="360" w:lineRule="auto"/>
              <w:jc w:val="both"/>
              <w:rPr>
                <w:rFonts w:ascii="Arial" w:hAnsi="Arial" w:cs="Arial"/>
              </w:rPr>
            </w:pPr>
          </w:p>
        </w:tc>
      </w:tr>
    </w:tbl>
    <w:p w14:paraId="6F4E0E5B" w14:textId="77777777" w:rsidR="008322DA" w:rsidRPr="008322DA" w:rsidRDefault="008322DA" w:rsidP="008322DA">
      <w:pPr>
        <w:spacing w:before="200" w:line="360" w:lineRule="auto"/>
        <w:jc w:val="both"/>
        <w:rPr>
          <w:rFonts w:ascii="Arial" w:hAnsi="Arial" w:cs="Arial"/>
        </w:rPr>
      </w:pPr>
      <w:r w:rsidRPr="008322DA">
        <w:rPr>
          <w:rFonts w:ascii="Arial" w:hAnsi="Arial" w:cs="Arial"/>
        </w:rPr>
        <w:t>Df =78   at</w:t>
      </w:r>
      <w:r w:rsidRPr="008322DA">
        <w:rPr>
          <w:rFonts w:ascii="Arial" w:hAnsi="Arial" w:cs="Arial"/>
        </w:rPr>
        <w:tab/>
      </w:r>
      <w:r w:rsidRPr="008322DA">
        <w:rPr>
          <w:rFonts w:ascii="Arial" w:hAnsi="Arial" w:cs="Arial"/>
        </w:rPr>
        <w:tab/>
        <w:t>.05 level = 1.99</w:t>
      </w:r>
      <w:proofErr w:type="gramStart"/>
      <w:r w:rsidRPr="008322DA">
        <w:rPr>
          <w:rFonts w:ascii="Arial" w:hAnsi="Arial" w:cs="Arial"/>
        </w:rPr>
        <w:t>,  .</w:t>
      </w:r>
      <w:proofErr w:type="gramEnd"/>
      <w:r w:rsidRPr="008322DA">
        <w:rPr>
          <w:rFonts w:ascii="Arial" w:hAnsi="Arial" w:cs="Arial"/>
        </w:rPr>
        <w:t>01 level = 2.64</w:t>
      </w:r>
    </w:p>
    <w:p w14:paraId="2089A9AE" w14:textId="77777777" w:rsidR="008322DA" w:rsidRPr="008322DA" w:rsidRDefault="008322DA" w:rsidP="008322DA">
      <w:pPr>
        <w:spacing w:after="200" w:line="360" w:lineRule="auto"/>
        <w:jc w:val="both"/>
        <w:rPr>
          <w:rFonts w:ascii="Arial" w:hAnsi="Arial" w:cs="Arial"/>
        </w:rPr>
      </w:pPr>
      <w:r w:rsidRPr="008322DA">
        <w:rPr>
          <w:rFonts w:ascii="Arial" w:hAnsi="Arial" w:cs="Arial"/>
        </w:rPr>
        <w:tab/>
      </w:r>
      <w:r w:rsidRPr="008322DA">
        <w:rPr>
          <w:rFonts w:ascii="Arial" w:hAnsi="Arial" w:cs="Arial"/>
        </w:rPr>
        <w:tab/>
      </w:r>
      <w:r w:rsidRPr="008322DA">
        <w:rPr>
          <w:rFonts w:ascii="Arial" w:hAnsi="Arial" w:cs="Arial"/>
        </w:rPr>
        <w:tab/>
        <w:t xml:space="preserve">** significant at .05 level </w:t>
      </w:r>
    </w:p>
    <w:p w14:paraId="5C3F2BFC" w14:textId="77777777" w:rsidR="008322DA" w:rsidRPr="008322DA" w:rsidRDefault="008322DA" w:rsidP="008322DA">
      <w:pPr>
        <w:spacing w:after="200" w:line="360" w:lineRule="auto"/>
        <w:ind w:firstLine="720"/>
        <w:jc w:val="both"/>
        <w:rPr>
          <w:rFonts w:ascii="Arial" w:hAnsi="Arial" w:cs="Arial"/>
        </w:rPr>
      </w:pPr>
      <w:r w:rsidRPr="008322DA">
        <w:rPr>
          <w:rFonts w:ascii="Arial" w:hAnsi="Arial" w:cs="Arial"/>
        </w:rPr>
        <w:t>This has been depicted here through bar chart.</w:t>
      </w:r>
    </w:p>
    <w:p w14:paraId="7E875017" w14:textId="77777777" w:rsidR="008322DA" w:rsidRPr="008322DA" w:rsidRDefault="008322DA" w:rsidP="008322DA">
      <w:pPr>
        <w:spacing w:after="200" w:line="360" w:lineRule="auto"/>
        <w:jc w:val="both"/>
        <w:rPr>
          <w:rFonts w:ascii="Arial" w:hAnsi="Arial" w:cs="Arial"/>
        </w:rPr>
      </w:pPr>
      <w:r w:rsidRPr="008322DA">
        <w:rPr>
          <w:rFonts w:ascii="Arial" w:hAnsi="Arial" w:cs="Arial"/>
          <w:noProof/>
          <w:lang w:val="en-IN" w:eastAsia="en-IN"/>
        </w:rPr>
        <w:drawing>
          <wp:inline distT="0" distB="0" distL="0" distR="0" wp14:anchorId="070849AB" wp14:editId="63FED84C">
            <wp:extent cx="5486400" cy="2289975"/>
            <wp:effectExtent l="19050" t="0" r="19050" b="0"/>
            <wp:docPr id="15"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81871A0" w14:textId="77777777" w:rsidR="008322DA" w:rsidRPr="008322DA" w:rsidRDefault="008322DA" w:rsidP="008322DA">
      <w:pPr>
        <w:spacing w:after="200" w:line="360" w:lineRule="auto"/>
        <w:ind w:left="1260" w:hanging="1260"/>
        <w:jc w:val="both"/>
        <w:rPr>
          <w:rFonts w:ascii="Arial" w:hAnsi="Arial" w:cs="Arial"/>
        </w:rPr>
      </w:pPr>
      <w:r w:rsidRPr="008322DA">
        <w:rPr>
          <w:rFonts w:ascii="Arial" w:hAnsi="Arial" w:cs="Arial"/>
        </w:rPr>
        <w:t>Fig. 3. Perception of rural male teachers and female teachers on academic achievement.</w:t>
      </w:r>
    </w:p>
    <w:p w14:paraId="4CCBD6EC" w14:textId="77777777" w:rsidR="008322DA" w:rsidRPr="008322DA" w:rsidRDefault="008322DA" w:rsidP="00713171">
      <w:pPr>
        <w:spacing w:after="200" w:line="360" w:lineRule="auto"/>
        <w:jc w:val="both"/>
        <w:rPr>
          <w:rFonts w:ascii="Arial" w:hAnsi="Arial" w:cs="Arial"/>
        </w:rPr>
      </w:pPr>
      <w:r w:rsidRPr="008322DA">
        <w:rPr>
          <w:rFonts w:ascii="Arial" w:hAnsi="Arial" w:cs="Arial"/>
        </w:rPr>
        <w:t>The table no 3 shows that obtained t-value is 3.13 which is more than the standard t-</w:t>
      </w:r>
      <w:proofErr w:type="gramStart"/>
      <w:r w:rsidRPr="008322DA">
        <w:rPr>
          <w:rFonts w:ascii="Arial" w:hAnsi="Arial" w:cs="Arial"/>
        </w:rPr>
        <w:t>value(</w:t>
      </w:r>
      <w:proofErr w:type="gramEnd"/>
      <w:r w:rsidRPr="008322DA">
        <w:rPr>
          <w:rFonts w:ascii="Arial" w:hAnsi="Arial" w:cs="Arial"/>
        </w:rPr>
        <w:t>1.99 at 0.05 level and 2.64 at 0.01 level) at df (78) and it is significant at both the levels. It shows that the Hypothesis-3 that “There is no significant difference between the perception of urban male and urban female teachers on academic achievement” where it is proved to be significant. In this context Hypothesis-3 is not retained. Hence, it is rejected.</w:t>
      </w:r>
    </w:p>
    <w:p w14:paraId="430106BB" w14:textId="77777777" w:rsidR="008322DA" w:rsidRPr="008322DA" w:rsidRDefault="008322DA" w:rsidP="00713171">
      <w:pPr>
        <w:spacing w:after="200" w:line="360" w:lineRule="auto"/>
        <w:jc w:val="both"/>
        <w:rPr>
          <w:rFonts w:ascii="Arial" w:hAnsi="Arial" w:cs="Arial"/>
        </w:rPr>
      </w:pPr>
      <w:r w:rsidRPr="008322DA">
        <w:rPr>
          <w:rFonts w:ascii="Arial" w:hAnsi="Arial" w:cs="Arial"/>
        </w:rPr>
        <w:t xml:space="preserve">Therefore, it is concluded that there is significant difference between the perception of both urban male and female teachers on academic achievement. Because urban male teachers </w:t>
      </w:r>
      <w:r w:rsidRPr="008322DA">
        <w:rPr>
          <w:rFonts w:ascii="Arial" w:hAnsi="Arial" w:cs="Arial"/>
        </w:rPr>
        <w:lastRenderedPageBreak/>
        <w:t>in autonomous colleges take personal strain for the improvement of the students’ academic progress whereas the urban female teachers are not giving so much importance on it.</w:t>
      </w:r>
    </w:p>
    <w:p w14:paraId="196C1C76" w14:textId="77777777" w:rsidR="008322DA" w:rsidRPr="008322DA" w:rsidRDefault="008322DA" w:rsidP="008322DA">
      <w:pPr>
        <w:spacing w:after="200" w:line="360" w:lineRule="auto"/>
        <w:jc w:val="both"/>
        <w:rPr>
          <w:rFonts w:ascii="Arial" w:hAnsi="Arial" w:cs="Arial"/>
        </w:rPr>
      </w:pPr>
      <w:r w:rsidRPr="008322DA">
        <w:rPr>
          <w:rFonts w:ascii="Arial" w:hAnsi="Arial" w:cs="Arial"/>
        </w:rPr>
        <w:t xml:space="preserve">Table No. 4 Test of significance between the perception of rural male teachers and urban female teachers on Academic Achievement (N=160)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1765"/>
        <w:gridCol w:w="1073"/>
        <w:gridCol w:w="1213"/>
        <w:gridCol w:w="1709"/>
        <w:gridCol w:w="1638"/>
      </w:tblGrid>
      <w:tr w:rsidR="008322DA" w:rsidRPr="008322DA" w14:paraId="01946E54" w14:textId="77777777" w:rsidTr="004F3874">
        <w:trPr>
          <w:jc w:val="center"/>
        </w:trPr>
        <w:tc>
          <w:tcPr>
            <w:tcW w:w="1038" w:type="dxa"/>
          </w:tcPr>
          <w:p w14:paraId="638C9D40" w14:textId="77777777" w:rsidR="008322DA" w:rsidRPr="008322DA" w:rsidRDefault="008322DA" w:rsidP="004F3874">
            <w:pPr>
              <w:spacing w:before="40" w:after="40"/>
              <w:jc w:val="both"/>
              <w:rPr>
                <w:rFonts w:ascii="Arial" w:hAnsi="Arial" w:cs="Arial"/>
              </w:rPr>
            </w:pPr>
            <w:proofErr w:type="spellStart"/>
            <w:r w:rsidRPr="008322DA">
              <w:rPr>
                <w:rFonts w:ascii="Arial" w:hAnsi="Arial" w:cs="Arial"/>
              </w:rPr>
              <w:t>Sl.No</w:t>
            </w:r>
            <w:proofErr w:type="spellEnd"/>
            <w:r w:rsidRPr="008322DA">
              <w:rPr>
                <w:rFonts w:ascii="Arial" w:hAnsi="Arial" w:cs="Arial"/>
              </w:rPr>
              <w:t>.</w:t>
            </w:r>
          </w:p>
        </w:tc>
        <w:tc>
          <w:tcPr>
            <w:tcW w:w="1800" w:type="dxa"/>
          </w:tcPr>
          <w:p w14:paraId="24799DE8" w14:textId="77777777" w:rsidR="008322DA" w:rsidRPr="008322DA" w:rsidRDefault="008322DA" w:rsidP="004F3874">
            <w:pPr>
              <w:spacing w:before="40" w:after="40"/>
              <w:jc w:val="both"/>
              <w:rPr>
                <w:rFonts w:ascii="Arial" w:hAnsi="Arial" w:cs="Arial"/>
              </w:rPr>
            </w:pPr>
            <w:r w:rsidRPr="008322DA">
              <w:rPr>
                <w:rFonts w:ascii="Arial" w:hAnsi="Arial" w:cs="Arial"/>
              </w:rPr>
              <w:t>Category</w:t>
            </w:r>
          </w:p>
        </w:tc>
        <w:tc>
          <w:tcPr>
            <w:tcW w:w="1080" w:type="dxa"/>
          </w:tcPr>
          <w:p w14:paraId="68AB9835" w14:textId="77777777" w:rsidR="008322DA" w:rsidRPr="008322DA" w:rsidRDefault="008322DA" w:rsidP="004F3874">
            <w:pPr>
              <w:spacing w:before="40" w:after="40"/>
              <w:jc w:val="both"/>
              <w:rPr>
                <w:rFonts w:ascii="Arial" w:hAnsi="Arial" w:cs="Arial"/>
              </w:rPr>
            </w:pPr>
            <w:r w:rsidRPr="008322DA">
              <w:rPr>
                <w:rFonts w:ascii="Arial" w:hAnsi="Arial" w:cs="Arial"/>
              </w:rPr>
              <w:t>Number (N)</w:t>
            </w:r>
          </w:p>
        </w:tc>
        <w:tc>
          <w:tcPr>
            <w:tcW w:w="1236" w:type="dxa"/>
          </w:tcPr>
          <w:p w14:paraId="19FB1BAC" w14:textId="77777777" w:rsidR="008322DA" w:rsidRPr="008322DA" w:rsidRDefault="008322DA" w:rsidP="004F3874">
            <w:pPr>
              <w:spacing w:before="40" w:after="40"/>
              <w:jc w:val="both"/>
              <w:rPr>
                <w:rFonts w:ascii="Arial" w:hAnsi="Arial" w:cs="Arial"/>
              </w:rPr>
            </w:pPr>
            <w:r w:rsidRPr="008322DA">
              <w:rPr>
                <w:rFonts w:ascii="Arial" w:hAnsi="Arial" w:cs="Arial"/>
              </w:rPr>
              <w:t xml:space="preserve">Mean </w:t>
            </w:r>
          </w:p>
          <w:p w14:paraId="516156F9" w14:textId="77777777" w:rsidR="008322DA" w:rsidRPr="008322DA" w:rsidRDefault="008322DA" w:rsidP="004F3874">
            <w:pPr>
              <w:spacing w:before="40" w:after="40"/>
              <w:jc w:val="both"/>
              <w:rPr>
                <w:rFonts w:ascii="Arial" w:hAnsi="Arial" w:cs="Arial"/>
              </w:rPr>
            </w:pPr>
            <w:r w:rsidRPr="008322DA">
              <w:rPr>
                <w:rFonts w:ascii="Arial" w:hAnsi="Arial" w:cs="Arial"/>
              </w:rPr>
              <w:t>(M)</w:t>
            </w:r>
          </w:p>
        </w:tc>
        <w:tc>
          <w:tcPr>
            <w:tcW w:w="1741" w:type="dxa"/>
          </w:tcPr>
          <w:p w14:paraId="1E525EDC" w14:textId="77777777" w:rsidR="008322DA" w:rsidRPr="008322DA" w:rsidRDefault="008322DA" w:rsidP="004F3874">
            <w:pPr>
              <w:spacing w:before="40" w:after="40"/>
              <w:jc w:val="both"/>
              <w:rPr>
                <w:rFonts w:ascii="Arial" w:hAnsi="Arial" w:cs="Arial"/>
              </w:rPr>
            </w:pPr>
            <w:r w:rsidRPr="008322DA">
              <w:rPr>
                <w:rFonts w:ascii="Arial" w:hAnsi="Arial" w:cs="Arial"/>
              </w:rPr>
              <w:t>Standard deviation (SD)</w:t>
            </w:r>
          </w:p>
        </w:tc>
        <w:tc>
          <w:tcPr>
            <w:tcW w:w="1678" w:type="dxa"/>
          </w:tcPr>
          <w:p w14:paraId="590DCD93" w14:textId="77777777" w:rsidR="008322DA" w:rsidRPr="008322DA" w:rsidRDefault="008322DA" w:rsidP="004F3874">
            <w:pPr>
              <w:spacing w:before="40" w:after="40"/>
              <w:jc w:val="both"/>
              <w:rPr>
                <w:rFonts w:ascii="Arial" w:hAnsi="Arial" w:cs="Arial"/>
              </w:rPr>
            </w:pPr>
            <w:r w:rsidRPr="008322DA">
              <w:rPr>
                <w:rFonts w:ascii="Arial" w:hAnsi="Arial" w:cs="Arial"/>
              </w:rPr>
              <w:t>t-value</w:t>
            </w:r>
          </w:p>
        </w:tc>
      </w:tr>
      <w:tr w:rsidR="008322DA" w:rsidRPr="008322DA" w14:paraId="5C36418D" w14:textId="77777777" w:rsidTr="004F3874">
        <w:trPr>
          <w:jc w:val="center"/>
        </w:trPr>
        <w:tc>
          <w:tcPr>
            <w:tcW w:w="1038" w:type="dxa"/>
          </w:tcPr>
          <w:p w14:paraId="36592B89" w14:textId="77777777" w:rsidR="008322DA" w:rsidRPr="008322DA" w:rsidRDefault="008322DA" w:rsidP="004F3874">
            <w:pPr>
              <w:spacing w:before="40" w:after="40"/>
              <w:jc w:val="both"/>
              <w:rPr>
                <w:rFonts w:ascii="Arial" w:hAnsi="Arial" w:cs="Arial"/>
              </w:rPr>
            </w:pPr>
            <w:r w:rsidRPr="008322DA">
              <w:rPr>
                <w:rFonts w:ascii="Arial" w:hAnsi="Arial" w:cs="Arial"/>
              </w:rPr>
              <w:t>1</w:t>
            </w:r>
          </w:p>
        </w:tc>
        <w:tc>
          <w:tcPr>
            <w:tcW w:w="1800" w:type="dxa"/>
          </w:tcPr>
          <w:p w14:paraId="15E80841" w14:textId="77777777" w:rsidR="008322DA" w:rsidRPr="008322DA" w:rsidRDefault="008322DA" w:rsidP="004F3874">
            <w:pPr>
              <w:spacing w:before="40" w:after="40"/>
              <w:jc w:val="both"/>
              <w:rPr>
                <w:rFonts w:ascii="Arial" w:hAnsi="Arial" w:cs="Arial"/>
              </w:rPr>
            </w:pPr>
            <w:r w:rsidRPr="008322DA">
              <w:rPr>
                <w:rFonts w:ascii="Arial" w:hAnsi="Arial" w:cs="Arial"/>
              </w:rPr>
              <w:t>Rural Male</w:t>
            </w:r>
          </w:p>
        </w:tc>
        <w:tc>
          <w:tcPr>
            <w:tcW w:w="1080" w:type="dxa"/>
          </w:tcPr>
          <w:p w14:paraId="0191709F" w14:textId="77777777" w:rsidR="008322DA" w:rsidRPr="008322DA" w:rsidRDefault="008322DA" w:rsidP="004F3874">
            <w:pPr>
              <w:spacing w:before="40" w:after="40"/>
              <w:jc w:val="both"/>
              <w:rPr>
                <w:rFonts w:ascii="Arial" w:hAnsi="Arial" w:cs="Arial"/>
              </w:rPr>
            </w:pPr>
            <w:r w:rsidRPr="008322DA">
              <w:rPr>
                <w:rFonts w:ascii="Arial" w:hAnsi="Arial" w:cs="Arial"/>
              </w:rPr>
              <w:t>40</w:t>
            </w:r>
          </w:p>
        </w:tc>
        <w:tc>
          <w:tcPr>
            <w:tcW w:w="1236" w:type="dxa"/>
          </w:tcPr>
          <w:p w14:paraId="439A306B" w14:textId="77777777" w:rsidR="008322DA" w:rsidRPr="008322DA" w:rsidRDefault="008322DA" w:rsidP="004F3874">
            <w:pPr>
              <w:spacing w:before="40" w:after="40"/>
              <w:jc w:val="both"/>
              <w:rPr>
                <w:rFonts w:ascii="Arial" w:hAnsi="Arial" w:cs="Arial"/>
              </w:rPr>
            </w:pPr>
            <w:r w:rsidRPr="008322DA">
              <w:rPr>
                <w:rFonts w:ascii="Arial" w:hAnsi="Arial" w:cs="Arial"/>
              </w:rPr>
              <w:t>26.13</w:t>
            </w:r>
          </w:p>
        </w:tc>
        <w:tc>
          <w:tcPr>
            <w:tcW w:w="1741" w:type="dxa"/>
          </w:tcPr>
          <w:p w14:paraId="0D405C9B" w14:textId="77777777" w:rsidR="008322DA" w:rsidRPr="008322DA" w:rsidRDefault="008322DA" w:rsidP="004F3874">
            <w:pPr>
              <w:spacing w:before="40" w:after="40"/>
              <w:jc w:val="both"/>
              <w:rPr>
                <w:rFonts w:ascii="Arial" w:hAnsi="Arial" w:cs="Arial"/>
              </w:rPr>
            </w:pPr>
            <w:r w:rsidRPr="008322DA">
              <w:rPr>
                <w:rFonts w:ascii="Arial" w:hAnsi="Arial" w:cs="Arial"/>
              </w:rPr>
              <w:t>7.74</w:t>
            </w:r>
          </w:p>
        </w:tc>
        <w:tc>
          <w:tcPr>
            <w:tcW w:w="1678" w:type="dxa"/>
            <w:vMerge w:val="restart"/>
            <w:vAlign w:val="center"/>
          </w:tcPr>
          <w:p w14:paraId="792D5C2E" w14:textId="77777777" w:rsidR="008322DA" w:rsidRPr="008322DA" w:rsidRDefault="008322DA" w:rsidP="004F3874">
            <w:pPr>
              <w:spacing w:before="40" w:after="40"/>
              <w:jc w:val="both"/>
              <w:rPr>
                <w:rFonts w:ascii="Arial" w:hAnsi="Arial" w:cs="Arial"/>
              </w:rPr>
            </w:pPr>
            <w:r w:rsidRPr="008322DA">
              <w:rPr>
                <w:rFonts w:ascii="Arial" w:hAnsi="Arial" w:cs="Arial"/>
              </w:rPr>
              <w:t>1.34</w:t>
            </w:r>
            <w:r w:rsidRPr="008322DA">
              <w:rPr>
                <w:rFonts w:ascii="Arial" w:hAnsi="Arial" w:cs="Arial"/>
                <w:vertAlign w:val="superscript"/>
              </w:rPr>
              <w:t>NS</w:t>
            </w:r>
          </w:p>
        </w:tc>
      </w:tr>
      <w:tr w:rsidR="008322DA" w:rsidRPr="008322DA" w14:paraId="688EA7A3" w14:textId="77777777" w:rsidTr="004F3874">
        <w:trPr>
          <w:jc w:val="center"/>
        </w:trPr>
        <w:tc>
          <w:tcPr>
            <w:tcW w:w="1038" w:type="dxa"/>
          </w:tcPr>
          <w:p w14:paraId="287DAD58" w14:textId="77777777" w:rsidR="008322DA" w:rsidRPr="008322DA" w:rsidRDefault="008322DA" w:rsidP="004F3874">
            <w:pPr>
              <w:spacing w:before="40" w:after="40"/>
              <w:jc w:val="both"/>
              <w:rPr>
                <w:rFonts w:ascii="Arial" w:hAnsi="Arial" w:cs="Arial"/>
              </w:rPr>
            </w:pPr>
            <w:r w:rsidRPr="008322DA">
              <w:rPr>
                <w:rFonts w:ascii="Arial" w:hAnsi="Arial" w:cs="Arial"/>
              </w:rPr>
              <w:t>2</w:t>
            </w:r>
          </w:p>
        </w:tc>
        <w:tc>
          <w:tcPr>
            <w:tcW w:w="1800" w:type="dxa"/>
          </w:tcPr>
          <w:p w14:paraId="786FCAC1" w14:textId="77777777" w:rsidR="008322DA" w:rsidRPr="008322DA" w:rsidRDefault="008322DA" w:rsidP="004F3874">
            <w:pPr>
              <w:spacing w:before="40" w:after="40"/>
              <w:jc w:val="both"/>
              <w:rPr>
                <w:rFonts w:ascii="Arial" w:hAnsi="Arial" w:cs="Arial"/>
              </w:rPr>
            </w:pPr>
            <w:r w:rsidRPr="008322DA">
              <w:rPr>
                <w:rFonts w:ascii="Arial" w:hAnsi="Arial" w:cs="Arial"/>
              </w:rPr>
              <w:t>Urban Female</w:t>
            </w:r>
          </w:p>
        </w:tc>
        <w:tc>
          <w:tcPr>
            <w:tcW w:w="1080" w:type="dxa"/>
          </w:tcPr>
          <w:p w14:paraId="73C23A62" w14:textId="77777777" w:rsidR="008322DA" w:rsidRPr="008322DA" w:rsidRDefault="008322DA" w:rsidP="004F3874">
            <w:pPr>
              <w:spacing w:before="40" w:after="40"/>
              <w:jc w:val="both"/>
              <w:rPr>
                <w:rFonts w:ascii="Arial" w:hAnsi="Arial" w:cs="Arial"/>
              </w:rPr>
            </w:pPr>
            <w:r w:rsidRPr="008322DA">
              <w:rPr>
                <w:rFonts w:ascii="Arial" w:hAnsi="Arial" w:cs="Arial"/>
              </w:rPr>
              <w:t>40</w:t>
            </w:r>
          </w:p>
        </w:tc>
        <w:tc>
          <w:tcPr>
            <w:tcW w:w="1236" w:type="dxa"/>
          </w:tcPr>
          <w:p w14:paraId="7D46AD92" w14:textId="77777777" w:rsidR="008322DA" w:rsidRPr="008322DA" w:rsidRDefault="008322DA" w:rsidP="004F3874">
            <w:pPr>
              <w:spacing w:before="40" w:after="40"/>
              <w:jc w:val="both"/>
              <w:rPr>
                <w:rFonts w:ascii="Arial" w:hAnsi="Arial" w:cs="Arial"/>
              </w:rPr>
            </w:pPr>
            <w:r w:rsidRPr="008322DA">
              <w:rPr>
                <w:rFonts w:ascii="Arial" w:hAnsi="Arial" w:cs="Arial"/>
              </w:rPr>
              <w:t>23.63</w:t>
            </w:r>
          </w:p>
        </w:tc>
        <w:tc>
          <w:tcPr>
            <w:tcW w:w="1741" w:type="dxa"/>
          </w:tcPr>
          <w:p w14:paraId="1B7DB081" w14:textId="77777777" w:rsidR="008322DA" w:rsidRPr="008322DA" w:rsidRDefault="008322DA" w:rsidP="004F3874">
            <w:pPr>
              <w:spacing w:before="40" w:after="40"/>
              <w:jc w:val="both"/>
              <w:rPr>
                <w:rFonts w:ascii="Arial" w:hAnsi="Arial" w:cs="Arial"/>
              </w:rPr>
            </w:pPr>
            <w:r w:rsidRPr="008322DA">
              <w:rPr>
                <w:rFonts w:ascii="Arial" w:hAnsi="Arial" w:cs="Arial"/>
              </w:rPr>
              <w:t>8.76</w:t>
            </w:r>
          </w:p>
        </w:tc>
        <w:tc>
          <w:tcPr>
            <w:tcW w:w="1678" w:type="dxa"/>
            <w:vMerge/>
          </w:tcPr>
          <w:p w14:paraId="3FE8FF15" w14:textId="77777777" w:rsidR="008322DA" w:rsidRPr="008322DA" w:rsidRDefault="008322DA" w:rsidP="004F3874">
            <w:pPr>
              <w:spacing w:before="40" w:after="40"/>
              <w:jc w:val="both"/>
              <w:rPr>
                <w:rFonts w:ascii="Arial" w:hAnsi="Arial" w:cs="Arial"/>
              </w:rPr>
            </w:pPr>
          </w:p>
        </w:tc>
      </w:tr>
    </w:tbl>
    <w:p w14:paraId="43C1FE58" w14:textId="77777777" w:rsidR="008322DA" w:rsidRPr="008322DA" w:rsidRDefault="008322DA" w:rsidP="008322DA">
      <w:pPr>
        <w:spacing w:before="200" w:line="360" w:lineRule="auto"/>
        <w:jc w:val="both"/>
        <w:rPr>
          <w:rFonts w:ascii="Arial" w:hAnsi="Arial" w:cs="Arial"/>
        </w:rPr>
      </w:pPr>
      <w:r w:rsidRPr="008322DA">
        <w:rPr>
          <w:rFonts w:ascii="Arial" w:hAnsi="Arial" w:cs="Arial"/>
        </w:rPr>
        <w:t>Df =78   at</w:t>
      </w:r>
      <w:r w:rsidRPr="008322DA">
        <w:rPr>
          <w:rFonts w:ascii="Arial" w:hAnsi="Arial" w:cs="Arial"/>
        </w:rPr>
        <w:tab/>
      </w:r>
      <w:r w:rsidRPr="008322DA">
        <w:rPr>
          <w:rFonts w:ascii="Arial" w:hAnsi="Arial" w:cs="Arial"/>
        </w:rPr>
        <w:tab/>
        <w:t>.05 level = 1.99</w:t>
      </w:r>
      <w:proofErr w:type="gramStart"/>
      <w:r w:rsidRPr="008322DA">
        <w:rPr>
          <w:rFonts w:ascii="Arial" w:hAnsi="Arial" w:cs="Arial"/>
        </w:rPr>
        <w:t>,  .</w:t>
      </w:r>
      <w:proofErr w:type="gramEnd"/>
      <w:r w:rsidRPr="008322DA">
        <w:rPr>
          <w:rFonts w:ascii="Arial" w:hAnsi="Arial" w:cs="Arial"/>
        </w:rPr>
        <w:t>01 level = 2.64</w:t>
      </w:r>
    </w:p>
    <w:p w14:paraId="04473F8D" w14:textId="77777777" w:rsidR="008322DA" w:rsidRPr="008322DA" w:rsidRDefault="008322DA" w:rsidP="008322DA">
      <w:pPr>
        <w:spacing w:after="200" w:line="360" w:lineRule="auto"/>
        <w:jc w:val="both"/>
        <w:rPr>
          <w:rFonts w:ascii="Arial" w:hAnsi="Arial" w:cs="Arial"/>
        </w:rPr>
      </w:pPr>
      <w:r w:rsidRPr="008322DA">
        <w:rPr>
          <w:rFonts w:ascii="Arial" w:hAnsi="Arial" w:cs="Arial"/>
        </w:rPr>
        <w:tab/>
      </w:r>
      <w:r w:rsidRPr="008322DA">
        <w:rPr>
          <w:rFonts w:ascii="Arial" w:hAnsi="Arial" w:cs="Arial"/>
        </w:rPr>
        <w:tab/>
      </w:r>
      <w:r w:rsidRPr="008322DA">
        <w:rPr>
          <w:rFonts w:ascii="Arial" w:hAnsi="Arial" w:cs="Arial"/>
        </w:rPr>
        <w:tab/>
        <w:t xml:space="preserve">NS = Not significant at .05 level </w:t>
      </w:r>
    </w:p>
    <w:p w14:paraId="3C5DC5EF" w14:textId="77777777" w:rsidR="008322DA" w:rsidRPr="008322DA" w:rsidRDefault="008322DA" w:rsidP="00713171">
      <w:pPr>
        <w:spacing w:after="200" w:line="360" w:lineRule="auto"/>
        <w:jc w:val="both"/>
        <w:rPr>
          <w:rFonts w:ascii="Arial" w:hAnsi="Arial" w:cs="Arial"/>
        </w:rPr>
      </w:pPr>
      <w:r w:rsidRPr="008322DA">
        <w:rPr>
          <w:rFonts w:ascii="Arial" w:hAnsi="Arial" w:cs="Arial"/>
        </w:rPr>
        <w:t>The above table indicates that obtained t-value is 1.34 which is lower than the standard t-value (1.99 at 0.05 level and 2.64 at 0.01 level) at df (78) and it is not significant at both the levels. It shows that the Hypothesis-4 that “There is no significant difference between the perception of rural male and urban female teachers on academic achievement” where it is proved to be not significant. In this context Hypothesis-4 is retained So, it is concluded that in both rural male and urban female teacher opine similar on academic achievement.</w:t>
      </w:r>
    </w:p>
    <w:p w14:paraId="747F4720" w14:textId="77777777" w:rsidR="008322DA" w:rsidRPr="008322DA" w:rsidRDefault="008322DA" w:rsidP="008322DA">
      <w:pPr>
        <w:spacing w:after="200" w:line="360" w:lineRule="auto"/>
        <w:jc w:val="both"/>
        <w:rPr>
          <w:rFonts w:ascii="Arial" w:hAnsi="Arial" w:cs="Arial"/>
        </w:rPr>
      </w:pPr>
      <w:r w:rsidRPr="008322DA">
        <w:rPr>
          <w:rFonts w:ascii="Arial" w:hAnsi="Arial" w:cs="Arial"/>
        </w:rPr>
        <w:t>It refers that the activities like innovative teaching method, reading facilities, better examination system, and transparency in evaluation system, good teacher-taught relationship and moral discussion are promoted by the autonomous colleges in Odisha, because both the teachers have performed their activities for the academic progress of the students thereby elevating the name of the autonomous colleges.</w:t>
      </w:r>
    </w:p>
    <w:p w14:paraId="51D886A4" w14:textId="77777777" w:rsidR="008322DA" w:rsidRPr="008322DA" w:rsidRDefault="008322DA" w:rsidP="008322DA">
      <w:pPr>
        <w:spacing w:after="200" w:line="360" w:lineRule="auto"/>
        <w:jc w:val="both"/>
        <w:rPr>
          <w:rFonts w:ascii="Arial" w:hAnsi="Arial" w:cs="Arial"/>
        </w:rPr>
      </w:pPr>
      <w:r w:rsidRPr="008322DA">
        <w:rPr>
          <w:rFonts w:ascii="Arial" w:hAnsi="Arial" w:cs="Arial"/>
        </w:rPr>
        <w:t>Table No. 5 Test of significance between the perception of rural female teachers and urban male teachers on Academic Achievement (N=160)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717"/>
        <w:gridCol w:w="1064"/>
        <w:gridCol w:w="1323"/>
        <w:gridCol w:w="1357"/>
        <w:gridCol w:w="1792"/>
      </w:tblGrid>
      <w:tr w:rsidR="008322DA" w:rsidRPr="008322DA" w14:paraId="0FB2CE29" w14:textId="77777777" w:rsidTr="004F3874">
        <w:trPr>
          <w:jc w:val="center"/>
        </w:trPr>
        <w:tc>
          <w:tcPr>
            <w:tcW w:w="1221" w:type="dxa"/>
          </w:tcPr>
          <w:p w14:paraId="7AB230B2" w14:textId="77777777" w:rsidR="008322DA" w:rsidRPr="008322DA" w:rsidRDefault="008322DA" w:rsidP="00392C0B">
            <w:pPr>
              <w:spacing w:before="120" w:after="120"/>
              <w:jc w:val="both"/>
              <w:rPr>
                <w:rFonts w:ascii="Arial" w:hAnsi="Arial" w:cs="Arial"/>
              </w:rPr>
            </w:pPr>
            <w:proofErr w:type="spellStart"/>
            <w:r w:rsidRPr="008322DA">
              <w:rPr>
                <w:rFonts w:ascii="Arial" w:hAnsi="Arial" w:cs="Arial"/>
              </w:rPr>
              <w:t>Sl.No</w:t>
            </w:r>
            <w:proofErr w:type="spellEnd"/>
            <w:r w:rsidRPr="008322DA">
              <w:rPr>
                <w:rFonts w:ascii="Arial" w:hAnsi="Arial" w:cs="Arial"/>
              </w:rPr>
              <w:t>.</w:t>
            </w:r>
          </w:p>
        </w:tc>
        <w:tc>
          <w:tcPr>
            <w:tcW w:w="1800" w:type="dxa"/>
          </w:tcPr>
          <w:p w14:paraId="210304D1" w14:textId="77777777" w:rsidR="008322DA" w:rsidRPr="008322DA" w:rsidRDefault="008322DA" w:rsidP="00392C0B">
            <w:pPr>
              <w:spacing w:before="120" w:after="120"/>
              <w:jc w:val="both"/>
              <w:rPr>
                <w:rFonts w:ascii="Arial" w:hAnsi="Arial" w:cs="Arial"/>
              </w:rPr>
            </w:pPr>
            <w:r w:rsidRPr="008322DA">
              <w:rPr>
                <w:rFonts w:ascii="Arial" w:hAnsi="Arial" w:cs="Arial"/>
              </w:rPr>
              <w:t>Category</w:t>
            </w:r>
          </w:p>
        </w:tc>
        <w:tc>
          <w:tcPr>
            <w:tcW w:w="1080" w:type="dxa"/>
          </w:tcPr>
          <w:p w14:paraId="0BDC8BFD" w14:textId="77777777" w:rsidR="008322DA" w:rsidRPr="008322DA" w:rsidRDefault="008322DA" w:rsidP="00392C0B">
            <w:pPr>
              <w:spacing w:before="120" w:after="120"/>
              <w:jc w:val="both"/>
              <w:rPr>
                <w:rFonts w:ascii="Arial" w:hAnsi="Arial" w:cs="Arial"/>
              </w:rPr>
            </w:pPr>
            <w:r w:rsidRPr="008322DA">
              <w:rPr>
                <w:rFonts w:ascii="Arial" w:hAnsi="Arial" w:cs="Arial"/>
              </w:rPr>
              <w:t>Number (N)</w:t>
            </w:r>
          </w:p>
        </w:tc>
        <w:tc>
          <w:tcPr>
            <w:tcW w:w="1397" w:type="dxa"/>
          </w:tcPr>
          <w:p w14:paraId="26F31605" w14:textId="77777777" w:rsidR="008322DA" w:rsidRPr="008322DA" w:rsidRDefault="008322DA" w:rsidP="00392C0B">
            <w:pPr>
              <w:spacing w:before="120" w:after="120"/>
              <w:jc w:val="both"/>
              <w:rPr>
                <w:rFonts w:ascii="Arial" w:hAnsi="Arial" w:cs="Arial"/>
              </w:rPr>
            </w:pPr>
            <w:r w:rsidRPr="008322DA">
              <w:rPr>
                <w:rFonts w:ascii="Arial" w:hAnsi="Arial" w:cs="Arial"/>
              </w:rPr>
              <w:t xml:space="preserve">Mean </w:t>
            </w:r>
          </w:p>
          <w:p w14:paraId="56A07EA1" w14:textId="77777777" w:rsidR="008322DA" w:rsidRPr="008322DA" w:rsidRDefault="008322DA" w:rsidP="00392C0B">
            <w:pPr>
              <w:spacing w:before="120" w:after="120"/>
              <w:jc w:val="both"/>
              <w:rPr>
                <w:rFonts w:ascii="Arial" w:hAnsi="Arial" w:cs="Arial"/>
              </w:rPr>
            </w:pPr>
            <w:r w:rsidRPr="008322DA">
              <w:rPr>
                <w:rFonts w:ascii="Arial" w:hAnsi="Arial" w:cs="Arial"/>
              </w:rPr>
              <w:t>(M)</w:t>
            </w:r>
          </w:p>
        </w:tc>
        <w:tc>
          <w:tcPr>
            <w:tcW w:w="1397" w:type="dxa"/>
          </w:tcPr>
          <w:p w14:paraId="6626C4E5" w14:textId="77777777" w:rsidR="008322DA" w:rsidRPr="008322DA" w:rsidRDefault="008322DA" w:rsidP="00392C0B">
            <w:pPr>
              <w:spacing w:before="120" w:after="120"/>
              <w:jc w:val="both"/>
              <w:rPr>
                <w:rFonts w:ascii="Arial" w:hAnsi="Arial" w:cs="Arial"/>
              </w:rPr>
            </w:pPr>
            <w:r w:rsidRPr="008322DA">
              <w:rPr>
                <w:rFonts w:ascii="Arial" w:hAnsi="Arial" w:cs="Arial"/>
              </w:rPr>
              <w:t>Standard deviation (SD)</w:t>
            </w:r>
          </w:p>
        </w:tc>
        <w:tc>
          <w:tcPr>
            <w:tcW w:w="1917" w:type="dxa"/>
          </w:tcPr>
          <w:p w14:paraId="785C804C" w14:textId="77777777" w:rsidR="008322DA" w:rsidRPr="008322DA" w:rsidRDefault="008322DA" w:rsidP="00392C0B">
            <w:pPr>
              <w:spacing w:before="120" w:after="120"/>
              <w:jc w:val="both"/>
              <w:rPr>
                <w:rFonts w:ascii="Arial" w:hAnsi="Arial" w:cs="Arial"/>
              </w:rPr>
            </w:pPr>
            <w:r w:rsidRPr="008322DA">
              <w:rPr>
                <w:rFonts w:ascii="Arial" w:hAnsi="Arial" w:cs="Arial"/>
              </w:rPr>
              <w:t>t-value</w:t>
            </w:r>
          </w:p>
        </w:tc>
      </w:tr>
      <w:tr w:rsidR="008322DA" w:rsidRPr="008322DA" w14:paraId="49615700" w14:textId="77777777" w:rsidTr="004F3874">
        <w:trPr>
          <w:jc w:val="center"/>
        </w:trPr>
        <w:tc>
          <w:tcPr>
            <w:tcW w:w="1221" w:type="dxa"/>
          </w:tcPr>
          <w:p w14:paraId="599BB9C2" w14:textId="77777777" w:rsidR="008322DA" w:rsidRPr="008322DA" w:rsidRDefault="008322DA" w:rsidP="00392C0B">
            <w:pPr>
              <w:spacing w:before="200" w:after="200"/>
              <w:jc w:val="both"/>
              <w:rPr>
                <w:rFonts w:ascii="Arial" w:hAnsi="Arial" w:cs="Arial"/>
              </w:rPr>
            </w:pPr>
            <w:r w:rsidRPr="008322DA">
              <w:rPr>
                <w:rFonts w:ascii="Arial" w:hAnsi="Arial" w:cs="Arial"/>
              </w:rPr>
              <w:t>1</w:t>
            </w:r>
          </w:p>
        </w:tc>
        <w:tc>
          <w:tcPr>
            <w:tcW w:w="1800" w:type="dxa"/>
          </w:tcPr>
          <w:p w14:paraId="46323087" w14:textId="77777777" w:rsidR="008322DA" w:rsidRPr="008322DA" w:rsidRDefault="008322DA" w:rsidP="00392C0B">
            <w:pPr>
              <w:spacing w:before="200" w:after="200"/>
              <w:jc w:val="both"/>
              <w:rPr>
                <w:rFonts w:ascii="Arial" w:hAnsi="Arial" w:cs="Arial"/>
              </w:rPr>
            </w:pPr>
            <w:r w:rsidRPr="008322DA">
              <w:rPr>
                <w:rFonts w:ascii="Arial" w:hAnsi="Arial" w:cs="Arial"/>
              </w:rPr>
              <w:t>Rural Female</w:t>
            </w:r>
          </w:p>
        </w:tc>
        <w:tc>
          <w:tcPr>
            <w:tcW w:w="1080" w:type="dxa"/>
          </w:tcPr>
          <w:p w14:paraId="0E7C77D9" w14:textId="77777777" w:rsidR="008322DA" w:rsidRPr="008322DA" w:rsidRDefault="008322DA" w:rsidP="00392C0B">
            <w:pPr>
              <w:spacing w:before="200" w:after="200"/>
              <w:jc w:val="both"/>
              <w:rPr>
                <w:rFonts w:ascii="Arial" w:hAnsi="Arial" w:cs="Arial"/>
              </w:rPr>
            </w:pPr>
            <w:r w:rsidRPr="008322DA">
              <w:rPr>
                <w:rFonts w:ascii="Arial" w:hAnsi="Arial" w:cs="Arial"/>
              </w:rPr>
              <w:t>40</w:t>
            </w:r>
          </w:p>
        </w:tc>
        <w:tc>
          <w:tcPr>
            <w:tcW w:w="1397" w:type="dxa"/>
          </w:tcPr>
          <w:p w14:paraId="580E7A46" w14:textId="77777777" w:rsidR="008322DA" w:rsidRPr="008322DA" w:rsidRDefault="008322DA" w:rsidP="00392C0B">
            <w:pPr>
              <w:spacing w:before="200" w:after="200"/>
              <w:jc w:val="both"/>
              <w:rPr>
                <w:rFonts w:ascii="Arial" w:hAnsi="Arial" w:cs="Arial"/>
              </w:rPr>
            </w:pPr>
            <w:r w:rsidRPr="008322DA">
              <w:rPr>
                <w:rFonts w:ascii="Arial" w:hAnsi="Arial" w:cs="Arial"/>
              </w:rPr>
              <w:t>22.25</w:t>
            </w:r>
          </w:p>
        </w:tc>
        <w:tc>
          <w:tcPr>
            <w:tcW w:w="1397" w:type="dxa"/>
          </w:tcPr>
          <w:p w14:paraId="3E75C358" w14:textId="77777777" w:rsidR="008322DA" w:rsidRPr="008322DA" w:rsidRDefault="008322DA" w:rsidP="00392C0B">
            <w:pPr>
              <w:spacing w:before="200" w:after="200"/>
              <w:jc w:val="both"/>
              <w:rPr>
                <w:rFonts w:ascii="Arial" w:hAnsi="Arial" w:cs="Arial"/>
              </w:rPr>
            </w:pPr>
            <w:r w:rsidRPr="008322DA">
              <w:rPr>
                <w:rFonts w:ascii="Arial" w:hAnsi="Arial" w:cs="Arial"/>
              </w:rPr>
              <w:t>8.52</w:t>
            </w:r>
          </w:p>
        </w:tc>
        <w:tc>
          <w:tcPr>
            <w:tcW w:w="1917" w:type="dxa"/>
            <w:vMerge w:val="restart"/>
            <w:vAlign w:val="center"/>
          </w:tcPr>
          <w:p w14:paraId="46D3E0BC" w14:textId="77777777" w:rsidR="008322DA" w:rsidRPr="008322DA" w:rsidRDefault="008322DA" w:rsidP="00392C0B">
            <w:pPr>
              <w:spacing w:before="200" w:after="200"/>
              <w:jc w:val="both"/>
              <w:rPr>
                <w:rFonts w:ascii="Arial" w:hAnsi="Arial" w:cs="Arial"/>
              </w:rPr>
            </w:pPr>
            <w:r w:rsidRPr="008322DA">
              <w:rPr>
                <w:rFonts w:ascii="Arial" w:hAnsi="Arial" w:cs="Arial"/>
              </w:rPr>
              <w:t>4.00**</w:t>
            </w:r>
          </w:p>
        </w:tc>
      </w:tr>
      <w:tr w:rsidR="008322DA" w:rsidRPr="008322DA" w14:paraId="5F93E8CF" w14:textId="77777777" w:rsidTr="004F3874">
        <w:trPr>
          <w:jc w:val="center"/>
        </w:trPr>
        <w:tc>
          <w:tcPr>
            <w:tcW w:w="1221" w:type="dxa"/>
          </w:tcPr>
          <w:p w14:paraId="36537883" w14:textId="77777777" w:rsidR="008322DA" w:rsidRPr="008322DA" w:rsidRDefault="008322DA" w:rsidP="00392C0B">
            <w:pPr>
              <w:spacing w:before="200" w:after="200"/>
              <w:jc w:val="both"/>
              <w:rPr>
                <w:rFonts w:ascii="Arial" w:hAnsi="Arial" w:cs="Arial"/>
              </w:rPr>
            </w:pPr>
            <w:r w:rsidRPr="008322DA">
              <w:rPr>
                <w:rFonts w:ascii="Arial" w:hAnsi="Arial" w:cs="Arial"/>
              </w:rPr>
              <w:t>2</w:t>
            </w:r>
          </w:p>
        </w:tc>
        <w:tc>
          <w:tcPr>
            <w:tcW w:w="1800" w:type="dxa"/>
          </w:tcPr>
          <w:p w14:paraId="3B430771" w14:textId="77777777" w:rsidR="008322DA" w:rsidRPr="008322DA" w:rsidRDefault="008322DA" w:rsidP="00392C0B">
            <w:pPr>
              <w:spacing w:before="200" w:after="200"/>
              <w:jc w:val="both"/>
              <w:rPr>
                <w:rFonts w:ascii="Arial" w:hAnsi="Arial" w:cs="Arial"/>
              </w:rPr>
            </w:pPr>
            <w:r w:rsidRPr="008322DA">
              <w:rPr>
                <w:rFonts w:ascii="Arial" w:hAnsi="Arial" w:cs="Arial"/>
              </w:rPr>
              <w:t>Urban Male</w:t>
            </w:r>
          </w:p>
        </w:tc>
        <w:tc>
          <w:tcPr>
            <w:tcW w:w="1080" w:type="dxa"/>
          </w:tcPr>
          <w:p w14:paraId="15814954" w14:textId="77777777" w:rsidR="008322DA" w:rsidRPr="008322DA" w:rsidRDefault="008322DA" w:rsidP="00392C0B">
            <w:pPr>
              <w:spacing w:before="200" w:after="200"/>
              <w:jc w:val="both"/>
              <w:rPr>
                <w:rFonts w:ascii="Arial" w:hAnsi="Arial" w:cs="Arial"/>
              </w:rPr>
            </w:pPr>
            <w:r w:rsidRPr="008322DA">
              <w:rPr>
                <w:rFonts w:ascii="Arial" w:hAnsi="Arial" w:cs="Arial"/>
              </w:rPr>
              <w:t>40</w:t>
            </w:r>
          </w:p>
        </w:tc>
        <w:tc>
          <w:tcPr>
            <w:tcW w:w="1397" w:type="dxa"/>
          </w:tcPr>
          <w:p w14:paraId="1BE6D5BD" w14:textId="77777777" w:rsidR="008322DA" w:rsidRPr="008322DA" w:rsidRDefault="008322DA" w:rsidP="00392C0B">
            <w:pPr>
              <w:spacing w:before="200" w:after="200"/>
              <w:jc w:val="both"/>
              <w:rPr>
                <w:rFonts w:ascii="Arial" w:hAnsi="Arial" w:cs="Arial"/>
              </w:rPr>
            </w:pPr>
            <w:r w:rsidRPr="008322DA">
              <w:rPr>
                <w:rFonts w:ascii="Arial" w:hAnsi="Arial" w:cs="Arial"/>
              </w:rPr>
              <w:t>29.13</w:t>
            </w:r>
          </w:p>
        </w:tc>
        <w:tc>
          <w:tcPr>
            <w:tcW w:w="1397" w:type="dxa"/>
          </w:tcPr>
          <w:p w14:paraId="01A26C4F" w14:textId="77777777" w:rsidR="008322DA" w:rsidRPr="008322DA" w:rsidRDefault="008322DA" w:rsidP="00392C0B">
            <w:pPr>
              <w:spacing w:before="200" w:after="200"/>
              <w:jc w:val="both"/>
              <w:rPr>
                <w:rFonts w:ascii="Arial" w:hAnsi="Arial" w:cs="Arial"/>
              </w:rPr>
            </w:pPr>
            <w:r w:rsidRPr="008322DA">
              <w:rPr>
                <w:rFonts w:ascii="Arial" w:hAnsi="Arial" w:cs="Arial"/>
              </w:rPr>
              <w:t>6.89</w:t>
            </w:r>
          </w:p>
        </w:tc>
        <w:tc>
          <w:tcPr>
            <w:tcW w:w="1917" w:type="dxa"/>
            <w:vMerge/>
          </w:tcPr>
          <w:p w14:paraId="4F21D276" w14:textId="77777777" w:rsidR="008322DA" w:rsidRPr="008322DA" w:rsidRDefault="008322DA" w:rsidP="00392C0B">
            <w:pPr>
              <w:spacing w:before="200" w:after="200"/>
              <w:jc w:val="both"/>
              <w:rPr>
                <w:rFonts w:ascii="Arial" w:hAnsi="Arial" w:cs="Arial"/>
              </w:rPr>
            </w:pPr>
          </w:p>
        </w:tc>
      </w:tr>
    </w:tbl>
    <w:p w14:paraId="485740BD" w14:textId="77777777" w:rsidR="008322DA" w:rsidRPr="008322DA" w:rsidRDefault="008322DA" w:rsidP="008322DA">
      <w:pPr>
        <w:spacing w:before="200" w:line="360" w:lineRule="auto"/>
        <w:jc w:val="both"/>
        <w:rPr>
          <w:rFonts w:ascii="Arial" w:hAnsi="Arial" w:cs="Arial"/>
        </w:rPr>
      </w:pPr>
      <w:r w:rsidRPr="008322DA">
        <w:rPr>
          <w:rFonts w:ascii="Arial" w:hAnsi="Arial" w:cs="Arial"/>
        </w:rPr>
        <w:t>Df =78   at</w:t>
      </w:r>
      <w:r w:rsidRPr="008322DA">
        <w:rPr>
          <w:rFonts w:ascii="Arial" w:hAnsi="Arial" w:cs="Arial"/>
        </w:rPr>
        <w:tab/>
      </w:r>
      <w:r w:rsidRPr="008322DA">
        <w:rPr>
          <w:rFonts w:ascii="Arial" w:hAnsi="Arial" w:cs="Arial"/>
        </w:rPr>
        <w:tab/>
        <w:t xml:space="preserve">.05 level = </w:t>
      </w:r>
      <w:proofErr w:type="gramStart"/>
      <w:r w:rsidRPr="008322DA">
        <w:rPr>
          <w:rFonts w:ascii="Arial" w:hAnsi="Arial" w:cs="Arial"/>
        </w:rPr>
        <w:t>1.99  ;</w:t>
      </w:r>
      <w:proofErr w:type="gramEnd"/>
      <w:r w:rsidRPr="008322DA">
        <w:rPr>
          <w:rFonts w:ascii="Arial" w:hAnsi="Arial" w:cs="Arial"/>
        </w:rPr>
        <w:t xml:space="preserve">   01 level = 2.64</w:t>
      </w:r>
    </w:p>
    <w:p w14:paraId="565B6FF2" w14:textId="77777777" w:rsidR="008322DA" w:rsidRPr="008322DA" w:rsidRDefault="008322DA" w:rsidP="008322DA">
      <w:pPr>
        <w:spacing w:after="200" w:line="360" w:lineRule="auto"/>
        <w:jc w:val="both"/>
        <w:rPr>
          <w:rFonts w:ascii="Arial" w:hAnsi="Arial" w:cs="Arial"/>
        </w:rPr>
      </w:pPr>
      <w:r w:rsidRPr="008322DA">
        <w:rPr>
          <w:rFonts w:ascii="Arial" w:hAnsi="Arial" w:cs="Arial"/>
        </w:rPr>
        <w:tab/>
      </w:r>
      <w:r w:rsidRPr="008322DA">
        <w:rPr>
          <w:rFonts w:ascii="Arial" w:hAnsi="Arial" w:cs="Arial"/>
        </w:rPr>
        <w:tab/>
      </w:r>
      <w:r w:rsidRPr="008322DA">
        <w:rPr>
          <w:rFonts w:ascii="Arial" w:hAnsi="Arial" w:cs="Arial"/>
        </w:rPr>
        <w:tab/>
        <w:t xml:space="preserve">** significant at .01 level </w:t>
      </w:r>
    </w:p>
    <w:p w14:paraId="0CE2763A" w14:textId="77777777" w:rsidR="008322DA" w:rsidRPr="008322DA" w:rsidRDefault="008322DA" w:rsidP="008322DA">
      <w:pPr>
        <w:spacing w:after="200" w:line="360" w:lineRule="auto"/>
        <w:jc w:val="both"/>
        <w:rPr>
          <w:rFonts w:ascii="Arial" w:hAnsi="Arial" w:cs="Arial"/>
        </w:rPr>
      </w:pPr>
      <w:r w:rsidRPr="008322DA">
        <w:rPr>
          <w:rFonts w:ascii="Arial" w:hAnsi="Arial" w:cs="Arial"/>
        </w:rPr>
        <w:lastRenderedPageBreak/>
        <w:t xml:space="preserve">The table no. 5 reflected that obtained t-value is 4.00 which is more than the standard t-value (1.99 at 0.05 level and 2.64 at 0.01 level) at df (78) and it is significant at both the levels. It shows that the Hypothesis-5 that “There is no significant difference between the perception of rural female and urban male teachers on academic achievement where it is proved to be significant. In this context Hypothesis-5 is not retained. </w:t>
      </w:r>
      <w:proofErr w:type="gramStart"/>
      <w:r w:rsidRPr="008322DA">
        <w:rPr>
          <w:rFonts w:ascii="Arial" w:hAnsi="Arial" w:cs="Arial"/>
        </w:rPr>
        <w:t>Thus</w:t>
      </w:r>
      <w:proofErr w:type="gramEnd"/>
      <w:r w:rsidRPr="008322DA">
        <w:rPr>
          <w:rFonts w:ascii="Arial" w:hAnsi="Arial" w:cs="Arial"/>
        </w:rPr>
        <w:t xml:space="preserve"> it is concluded that there is significant difference between the perception of rural female and urban male on academic achievement. It infers that the activities like congenial atmosphere, teaching facilities, reference book, curricular activities, reading facilities are not promoted in autonomous colleges of Odisha due to non-availability of facilities in the colleges.</w:t>
      </w:r>
    </w:p>
    <w:p w14:paraId="66DE4458" w14:textId="77777777" w:rsidR="008322DA" w:rsidRPr="008322DA" w:rsidRDefault="008322DA" w:rsidP="008322DA">
      <w:pPr>
        <w:spacing w:after="200" w:line="360" w:lineRule="auto"/>
        <w:jc w:val="both"/>
        <w:rPr>
          <w:rFonts w:ascii="Arial" w:hAnsi="Arial" w:cs="Arial"/>
        </w:rPr>
      </w:pPr>
      <w:r w:rsidRPr="008322DA">
        <w:rPr>
          <w:rFonts w:ascii="Arial" w:hAnsi="Arial" w:cs="Arial"/>
        </w:rPr>
        <w:t>Table No. 6 Test of significance between the perception of rural female teachers and urban female teachers on Academic Achievement (N=160)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1760"/>
        <w:gridCol w:w="1072"/>
        <w:gridCol w:w="1361"/>
        <w:gridCol w:w="1378"/>
        <w:gridCol w:w="1858"/>
      </w:tblGrid>
      <w:tr w:rsidR="008322DA" w:rsidRPr="008322DA" w14:paraId="4FC08C9A" w14:textId="77777777" w:rsidTr="004F3874">
        <w:trPr>
          <w:jc w:val="center"/>
        </w:trPr>
        <w:tc>
          <w:tcPr>
            <w:tcW w:w="1008" w:type="dxa"/>
          </w:tcPr>
          <w:p w14:paraId="77F0C36D" w14:textId="77777777" w:rsidR="008322DA" w:rsidRPr="008322DA" w:rsidRDefault="008322DA" w:rsidP="004F3874">
            <w:pPr>
              <w:spacing w:before="120" w:after="120"/>
              <w:jc w:val="both"/>
              <w:rPr>
                <w:rFonts w:ascii="Arial" w:hAnsi="Arial" w:cs="Arial"/>
              </w:rPr>
            </w:pPr>
            <w:proofErr w:type="spellStart"/>
            <w:r w:rsidRPr="008322DA">
              <w:rPr>
                <w:rFonts w:ascii="Arial" w:hAnsi="Arial" w:cs="Arial"/>
              </w:rPr>
              <w:t>Sl.No</w:t>
            </w:r>
            <w:proofErr w:type="spellEnd"/>
            <w:r w:rsidRPr="008322DA">
              <w:rPr>
                <w:rFonts w:ascii="Arial" w:hAnsi="Arial" w:cs="Arial"/>
              </w:rPr>
              <w:t>.</w:t>
            </w:r>
          </w:p>
        </w:tc>
        <w:tc>
          <w:tcPr>
            <w:tcW w:w="1800" w:type="dxa"/>
          </w:tcPr>
          <w:p w14:paraId="6A86162B" w14:textId="77777777" w:rsidR="008322DA" w:rsidRPr="008322DA" w:rsidRDefault="008322DA" w:rsidP="004F3874">
            <w:pPr>
              <w:spacing w:before="120" w:after="120"/>
              <w:jc w:val="both"/>
              <w:rPr>
                <w:rFonts w:ascii="Arial" w:hAnsi="Arial" w:cs="Arial"/>
              </w:rPr>
            </w:pPr>
            <w:r w:rsidRPr="008322DA">
              <w:rPr>
                <w:rFonts w:ascii="Arial" w:hAnsi="Arial" w:cs="Arial"/>
              </w:rPr>
              <w:t>Category</w:t>
            </w:r>
          </w:p>
        </w:tc>
        <w:tc>
          <w:tcPr>
            <w:tcW w:w="1080" w:type="dxa"/>
          </w:tcPr>
          <w:p w14:paraId="350D6D47" w14:textId="77777777" w:rsidR="008322DA" w:rsidRPr="008322DA" w:rsidRDefault="008322DA" w:rsidP="004F3874">
            <w:pPr>
              <w:spacing w:before="120" w:after="120"/>
              <w:jc w:val="both"/>
              <w:rPr>
                <w:rFonts w:ascii="Arial" w:hAnsi="Arial" w:cs="Arial"/>
              </w:rPr>
            </w:pPr>
            <w:r w:rsidRPr="008322DA">
              <w:rPr>
                <w:rFonts w:ascii="Arial" w:hAnsi="Arial" w:cs="Arial"/>
              </w:rPr>
              <w:t>Number (N)</w:t>
            </w:r>
          </w:p>
        </w:tc>
        <w:tc>
          <w:tcPr>
            <w:tcW w:w="1397" w:type="dxa"/>
          </w:tcPr>
          <w:p w14:paraId="5F2607B8" w14:textId="77777777" w:rsidR="008322DA" w:rsidRPr="008322DA" w:rsidRDefault="008322DA" w:rsidP="004F3874">
            <w:pPr>
              <w:spacing w:before="120" w:after="120"/>
              <w:jc w:val="both"/>
              <w:rPr>
                <w:rFonts w:ascii="Arial" w:hAnsi="Arial" w:cs="Arial"/>
              </w:rPr>
            </w:pPr>
            <w:r w:rsidRPr="008322DA">
              <w:rPr>
                <w:rFonts w:ascii="Arial" w:hAnsi="Arial" w:cs="Arial"/>
              </w:rPr>
              <w:t xml:space="preserve">Mean </w:t>
            </w:r>
          </w:p>
          <w:p w14:paraId="51031042" w14:textId="77777777" w:rsidR="008322DA" w:rsidRPr="008322DA" w:rsidRDefault="008322DA" w:rsidP="004F3874">
            <w:pPr>
              <w:spacing w:before="120" w:after="120"/>
              <w:jc w:val="both"/>
              <w:rPr>
                <w:rFonts w:ascii="Arial" w:hAnsi="Arial" w:cs="Arial"/>
              </w:rPr>
            </w:pPr>
            <w:r w:rsidRPr="008322DA">
              <w:rPr>
                <w:rFonts w:ascii="Arial" w:hAnsi="Arial" w:cs="Arial"/>
              </w:rPr>
              <w:t>(M)</w:t>
            </w:r>
          </w:p>
        </w:tc>
        <w:tc>
          <w:tcPr>
            <w:tcW w:w="1397" w:type="dxa"/>
          </w:tcPr>
          <w:p w14:paraId="7D939BD3" w14:textId="77777777" w:rsidR="008322DA" w:rsidRPr="008322DA" w:rsidRDefault="008322DA" w:rsidP="004F3874">
            <w:pPr>
              <w:spacing w:before="120" w:after="120"/>
              <w:jc w:val="both"/>
              <w:rPr>
                <w:rFonts w:ascii="Arial" w:hAnsi="Arial" w:cs="Arial"/>
              </w:rPr>
            </w:pPr>
            <w:r w:rsidRPr="008322DA">
              <w:rPr>
                <w:rFonts w:ascii="Arial" w:hAnsi="Arial" w:cs="Arial"/>
              </w:rPr>
              <w:t>Standard deviation (SD)</w:t>
            </w:r>
          </w:p>
        </w:tc>
        <w:tc>
          <w:tcPr>
            <w:tcW w:w="1917" w:type="dxa"/>
          </w:tcPr>
          <w:p w14:paraId="22CDE46A" w14:textId="77777777" w:rsidR="008322DA" w:rsidRPr="008322DA" w:rsidRDefault="008322DA" w:rsidP="004F3874">
            <w:pPr>
              <w:spacing w:before="120" w:after="120"/>
              <w:jc w:val="both"/>
              <w:rPr>
                <w:rFonts w:ascii="Arial" w:hAnsi="Arial" w:cs="Arial"/>
              </w:rPr>
            </w:pPr>
            <w:r w:rsidRPr="008322DA">
              <w:rPr>
                <w:rFonts w:ascii="Arial" w:hAnsi="Arial" w:cs="Arial"/>
              </w:rPr>
              <w:t>t-value</w:t>
            </w:r>
          </w:p>
        </w:tc>
      </w:tr>
      <w:tr w:rsidR="008322DA" w:rsidRPr="008322DA" w14:paraId="15B7B58E" w14:textId="77777777" w:rsidTr="004F3874">
        <w:trPr>
          <w:jc w:val="center"/>
        </w:trPr>
        <w:tc>
          <w:tcPr>
            <w:tcW w:w="1008" w:type="dxa"/>
          </w:tcPr>
          <w:p w14:paraId="28DEBE79" w14:textId="77777777" w:rsidR="008322DA" w:rsidRPr="008322DA" w:rsidRDefault="008322DA" w:rsidP="004F3874">
            <w:pPr>
              <w:spacing w:before="200" w:after="200"/>
              <w:jc w:val="both"/>
              <w:rPr>
                <w:rFonts w:ascii="Arial" w:hAnsi="Arial" w:cs="Arial"/>
              </w:rPr>
            </w:pPr>
            <w:r w:rsidRPr="008322DA">
              <w:rPr>
                <w:rFonts w:ascii="Arial" w:hAnsi="Arial" w:cs="Arial"/>
              </w:rPr>
              <w:t>1</w:t>
            </w:r>
          </w:p>
        </w:tc>
        <w:tc>
          <w:tcPr>
            <w:tcW w:w="1800" w:type="dxa"/>
          </w:tcPr>
          <w:p w14:paraId="043DE939" w14:textId="77777777" w:rsidR="008322DA" w:rsidRPr="008322DA" w:rsidRDefault="008322DA" w:rsidP="004F3874">
            <w:pPr>
              <w:spacing w:before="200" w:after="200"/>
              <w:jc w:val="both"/>
              <w:rPr>
                <w:rFonts w:ascii="Arial" w:hAnsi="Arial" w:cs="Arial"/>
              </w:rPr>
            </w:pPr>
            <w:r w:rsidRPr="008322DA">
              <w:rPr>
                <w:rFonts w:ascii="Arial" w:hAnsi="Arial" w:cs="Arial"/>
              </w:rPr>
              <w:t>Rural Female</w:t>
            </w:r>
          </w:p>
        </w:tc>
        <w:tc>
          <w:tcPr>
            <w:tcW w:w="1080" w:type="dxa"/>
          </w:tcPr>
          <w:p w14:paraId="5628EB33" w14:textId="77777777" w:rsidR="008322DA" w:rsidRPr="008322DA" w:rsidRDefault="008322DA" w:rsidP="004F3874">
            <w:pPr>
              <w:spacing w:before="200" w:after="200"/>
              <w:jc w:val="both"/>
              <w:rPr>
                <w:rFonts w:ascii="Arial" w:hAnsi="Arial" w:cs="Arial"/>
              </w:rPr>
            </w:pPr>
            <w:r w:rsidRPr="008322DA">
              <w:rPr>
                <w:rFonts w:ascii="Arial" w:hAnsi="Arial" w:cs="Arial"/>
              </w:rPr>
              <w:t>40</w:t>
            </w:r>
          </w:p>
        </w:tc>
        <w:tc>
          <w:tcPr>
            <w:tcW w:w="1397" w:type="dxa"/>
          </w:tcPr>
          <w:p w14:paraId="7AD3E5E8" w14:textId="77777777" w:rsidR="008322DA" w:rsidRPr="008322DA" w:rsidRDefault="008322DA" w:rsidP="004F3874">
            <w:pPr>
              <w:spacing w:before="200" w:after="200"/>
              <w:jc w:val="both"/>
              <w:rPr>
                <w:rFonts w:ascii="Arial" w:hAnsi="Arial" w:cs="Arial"/>
              </w:rPr>
            </w:pPr>
            <w:r w:rsidRPr="008322DA">
              <w:rPr>
                <w:rFonts w:ascii="Arial" w:hAnsi="Arial" w:cs="Arial"/>
              </w:rPr>
              <w:t>22.25</w:t>
            </w:r>
          </w:p>
        </w:tc>
        <w:tc>
          <w:tcPr>
            <w:tcW w:w="1397" w:type="dxa"/>
          </w:tcPr>
          <w:p w14:paraId="2E27E214" w14:textId="77777777" w:rsidR="008322DA" w:rsidRPr="008322DA" w:rsidRDefault="008322DA" w:rsidP="004F3874">
            <w:pPr>
              <w:spacing w:before="200" w:after="200"/>
              <w:jc w:val="both"/>
              <w:rPr>
                <w:rFonts w:ascii="Arial" w:hAnsi="Arial" w:cs="Arial"/>
              </w:rPr>
            </w:pPr>
            <w:r w:rsidRPr="008322DA">
              <w:rPr>
                <w:rFonts w:ascii="Arial" w:hAnsi="Arial" w:cs="Arial"/>
              </w:rPr>
              <w:t>8.52</w:t>
            </w:r>
          </w:p>
        </w:tc>
        <w:tc>
          <w:tcPr>
            <w:tcW w:w="1917" w:type="dxa"/>
            <w:vMerge w:val="restart"/>
            <w:vAlign w:val="center"/>
          </w:tcPr>
          <w:p w14:paraId="4B18E937" w14:textId="77777777" w:rsidR="008322DA" w:rsidRPr="008322DA" w:rsidRDefault="008322DA" w:rsidP="004F3874">
            <w:pPr>
              <w:spacing w:before="200" w:after="200"/>
              <w:jc w:val="both"/>
              <w:rPr>
                <w:rFonts w:ascii="Arial" w:hAnsi="Arial" w:cs="Arial"/>
              </w:rPr>
            </w:pPr>
            <w:r w:rsidRPr="008322DA">
              <w:rPr>
                <w:rFonts w:ascii="Arial" w:hAnsi="Arial" w:cs="Arial"/>
              </w:rPr>
              <w:t>0.72</w:t>
            </w:r>
            <w:r w:rsidRPr="008322DA">
              <w:rPr>
                <w:rFonts w:ascii="Arial" w:hAnsi="Arial" w:cs="Arial"/>
                <w:vertAlign w:val="superscript"/>
              </w:rPr>
              <w:t>NS</w:t>
            </w:r>
          </w:p>
        </w:tc>
      </w:tr>
      <w:tr w:rsidR="008322DA" w:rsidRPr="008322DA" w14:paraId="6F59D2F6" w14:textId="77777777" w:rsidTr="004F3874">
        <w:trPr>
          <w:jc w:val="center"/>
        </w:trPr>
        <w:tc>
          <w:tcPr>
            <w:tcW w:w="1008" w:type="dxa"/>
          </w:tcPr>
          <w:p w14:paraId="43BCC281" w14:textId="77777777" w:rsidR="008322DA" w:rsidRPr="008322DA" w:rsidRDefault="008322DA" w:rsidP="004F3874">
            <w:pPr>
              <w:spacing w:before="200" w:after="200" w:line="360" w:lineRule="auto"/>
              <w:jc w:val="both"/>
              <w:rPr>
                <w:rFonts w:ascii="Arial" w:hAnsi="Arial" w:cs="Arial"/>
              </w:rPr>
            </w:pPr>
            <w:r w:rsidRPr="008322DA">
              <w:rPr>
                <w:rFonts w:ascii="Arial" w:hAnsi="Arial" w:cs="Arial"/>
              </w:rPr>
              <w:t>2</w:t>
            </w:r>
          </w:p>
        </w:tc>
        <w:tc>
          <w:tcPr>
            <w:tcW w:w="1800" w:type="dxa"/>
          </w:tcPr>
          <w:p w14:paraId="3B7EB85D" w14:textId="77777777" w:rsidR="008322DA" w:rsidRPr="008322DA" w:rsidRDefault="008322DA" w:rsidP="004F3874">
            <w:pPr>
              <w:spacing w:before="200" w:after="200" w:line="360" w:lineRule="auto"/>
              <w:jc w:val="both"/>
              <w:rPr>
                <w:rFonts w:ascii="Arial" w:hAnsi="Arial" w:cs="Arial"/>
              </w:rPr>
            </w:pPr>
            <w:r w:rsidRPr="008322DA">
              <w:rPr>
                <w:rFonts w:ascii="Arial" w:hAnsi="Arial" w:cs="Arial"/>
              </w:rPr>
              <w:t>Urban female</w:t>
            </w:r>
          </w:p>
        </w:tc>
        <w:tc>
          <w:tcPr>
            <w:tcW w:w="1080" w:type="dxa"/>
          </w:tcPr>
          <w:p w14:paraId="0773980A" w14:textId="77777777" w:rsidR="008322DA" w:rsidRPr="008322DA" w:rsidRDefault="008322DA" w:rsidP="004F3874">
            <w:pPr>
              <w:spacing w:before="200" w:after="200" w:line="360" w:lineRule="auto"/>
              <w:jc w:val="both"/>
              <w:rPr>
                <w:rFonts w:ascii="Arial" w:hAnsi="Arial" w:cs="Arial"/>
              </w:rPr>
            </w:pPr>
            <w:r w:rsidRPr="008322DA">
              <w:rPr>
                <w:rFonts w:ascii="Arial" w:hAnsi="Arial" w:cs="Arial"/>
              </w:rPr>
              <w:t>40</w:t>
            </w:r>
          </w:p>
        </w:tc>
        <w:tc>
          <w:tcPr>
            <w:tcW w:w="1397" w:type="dxa"/>
          </w:tcPr>
          <w:p w14:paraId="789C5959" w14:textId="77777777" w:rsidR="008322DA" w:rsidRPr="008322DA" w:rsidRDefault="008322DA" w:rsidP="004F3874">
            <w:pPr>
              <w:spacing w:before="200" w:after="200" w:line="360" w:lineRule="auto"/>
              <w:jc w:val="both"/>
              <w:rPr>
                <w:rFonts w:ascii="Arial" w:hAnsi="Arial" w:cs="Arial"/>
              </w:rPr>
            </w:pPr>
            <w:r w:rsidRPr="008322DA">
              <w:rPr>
                <w:rFonts w:ascii="Arial" w:hAnsi="Arial" w:cs="Arial"/>
              </w:rPr>
              <w:t>23.63</w:t>
            </w:r>
          </w:p>
        </w:tc>
        <w:tc>
          <w:tcPr>
            <w:tcW w:w="1397" w:type="dxa"/>
          </w:tcPr>
          <w:p w14:paraId="211CA17F" w14:textId="77777777" w:rsidR="008322DA" w:rsidRPr="008322DA" w:rsidRDefault="008322DA" w:rsidP="004F3874">
            <w:pPr>
              <w:spacing w:before="200" w:after="200" w:line="360" w:lineRule="auto"/>
              <w:jc w:val="both"/>
              <w:rPr>
                <w:rFonts w:ascii="Arial" w:hAnsi="Arial" w:cs="Arial"/>
              </w:rPr>
            </w:pPr>
            <w:r w:rsidRPr="008322DA">
              <w:rPr>
                <w:rFonts w:ascii="Arial" w:hAnsi="Arial" w:cs="Arial"/>
              </w:rPr>
              <w:t>8.76</w:t>
            </w:r>
          </w:p>
        </w:tc>
        <w:tc>
          <w:tcPr>
            <w:tcW w:w="1917" w:type="dxa"/>
            <w:vMerge/>
          </w:tcPr>
          <w:p w14:paraId="626C49D8" w14:textId="77777777" w:rsidR="008322DA" w:rsidRPr="008322DA" w:rsidRDefault="008322DA" w:rsidP="004F3874">
            <w:pPr>
              <w:spacing w:before="200" w:after="200" w:line="360" w:lineRule="auto"/>
              <w:jc w:val="both"/>
              <w:rPr>
                <w:rFonts w:ascii="Arial" w:hAnsi="Arial" w:cs="Arial"/>
              </w:rPr>
            </w:pPr>
          </w:p>
        </w:tc>
      </w:tr>
    </w:tbl>
    <w:p w14:paraId="63FF0BFE" w14:textId="77777777" w:rsidR="008322DA" w:rsidRPr="008322DA" w:rsidRDefault="008322DA" w:rsidP="008322DA">
      <w:pPr>
        <w:spacing w:before="200" w:line="360" w:lineRule="auto"/>
        <w:jc w:val="both"/>
        <w:rPr>
          <w:rFonts w:ascii="Arial" w:hAnsi="Arial" w:cs="Arial"/>
        </w:rPr>
      </w:pPr>
      <w:r w:rsidRPr="008322DA">
        <w:rPr>
          <w:rFonts w:ascii="Arial" w:hAnsi="Arial" w:cs="Arial"/>
        </w:rPr>
        <w:t>Df =78   at</w:t>
      </w:r>
      <w:r w:rsidRPr="008322DA">
        <w:rPr>
          <w:rFonts w:ascii="Arial" w:hAnsi="Arial" w:cs="Arial"/>
        </w:rPr>
        <w:tab/>
      </w:r>
      <w:r w:rsidRPr="008322DA">
        <w:rPr>
          <w:rFonts w:ascii="Arial" w:hAnsi="Arial" w:cs="Arial"/>
        </w:rPr>
        <w:tab/>
        <w:t xml:space="preserve">.05 level = </w:t>
      </w:r>
      <w:proofErr w:type="gramStart"/>
      <w:r w:rsidRPr="008322DA">
        <w:rPr>
          <w:rFonts w:ascii="Arial" w:hAnsi="Arial" w:cs="Arial"/>
        </w:rPr>
        <w:t>1.99  ;</w:t>
      </w:r>
      <w:proofErr w:type="gramEnd"/>
      <w:r w:rsidRPr="008322DA">
        <w:rPr>
          <w:rFonts w:ascii="Arial" w:hAnsi="Arial" w:cs="Arial"/>
        </w:rPr>
        <w:t xml:space="preserve">   01 level = 2.64</w:t>
      </w:r>
    </w:p>
    <w:p w14:paraId="4A7C0D61" w14:textId="77777777" w:rsidR="008322DA" w:rsidRPr="008322DA" w:rsidRDefault="008322DA" w:rsidP="008322DA">
      <w:pPr>
        <w:spacing w:after="200" w:line="360" w:lineRule="auto"/>
        <w:jc w:val="both"/>
        <w:rPr>
          <w:rFonts w:ascii="Arial" w:hAnsi="Arial" w:cs="Arial"/>
        </w:rPr>
      </w:pPr>
      <w:r w:rsidRPr="008322DA">
        <w:rPr>
          <w:rFonts w:ascii="Arial" w:hAnsi="Arial" w:cs="Arial"/>
        </w:rPr>
        <w:tab/>
      </w:r>
      <w:r w:rsidRPr="008322DA">
        <w:rPr>
          <w:rFonts w:ascii="Arial" w:hAnsi="Arial" w:cs="Arial"/>
        </w:rPr>
        <w:tab/>
      </w:r>
      <w:r w:rsidRPr="008322DA">
        <w:rPr>
          <w:rFonts w:ascii="Arial" w:hAnsi="Arial" w:cs="Arial"/>
        </w:rPr>
        <w:tab/>
        <w:t xml:space="preserve">NS = Not significant at .05 level </w:t>
      </w:r>
    </w:p>
    <w:p w14:paraId="141A109E" w14:textId="77777777" w:rsidR="008322DA" w:rsidRPr="008322DA" w:rsidRDefault="008322DA" w:rsidP="008322DA">
      <w:pPr>
        <w:spacing w:after="200" w:line="360" w:lineRule="auto"/>
        <w:jc w:val="both"/>
        <w:rPr>
          <w:rFonts w:ascii="Arial" w:hAnsi="Arial" w:cs="Arial"/>
        </w:rPr>
      </w:pPr>
      <w:r w:rsidRPr="008322DA">
        <w:rPr>
          <w:rFonts w:ascii="Arial" w:hAnsi="Arial" w:cs="Arial"/>
        </w:rPr>
        <w:t>The table no. 6 shows that obtained t-value is 0.72 which is lower than the standard t-value (1.99 at 0.05 level and 2.64 at 0.01 level) at df (78) and it is not significant at both the levels. It shows that the Hypothesis-6 that “There is no significant difference between the perception of rural female and urban female teachers on academic achievement”, where it is proved to be no significant. In this context Hypothesis-6 is retained. Therefore, it is concluded that in both rural and urban female teachers opine similar on academic achievement.</w:t>
      </w:r>
    </w:p>
    <w:p w14:paraId="46FC30B9" w14:textId="77777777" w:rsidR="008322DA" w:rsidRPr="008322DA" w:rsidRDefault="008322DA" w:rsidP="00713171">
      <w:pPr>
        <w:spacing w:after="200" w:line="360" w:lineRule="auto"/>
        <w:jc w:val="both"/>
        <w:rPr>
          <w:rFonts w:ascii="Arial" w:hAnsi="Arial" w:cs="Arial"/>
        </w:rPr>
      </w:pPr>
      <w:r w:rsidRPr="008322DA">
        <w:rPr>
          <w:rFonts w:ascii="Arial" w:hAnsi="Arial" w:cs="Arial"/>
        </w:rPr>
        <w:t>It infers that the activities like better teaching learning process, better teacher-taught relationship, better curricular, extra-curricular activities, examination procedure and transparency in evaluation system are promoted in autonomous colleges of Odisha. It is because of various facilities in relation to academic aspect of the college like conducting time to time formative evaluation, providing proper feedback and guidance.</w:t>
      </w:r>
    </w:p>
    <w:p w14:paraId="53E6134E" w14:textId="77777777" w:rsidR="008322DA" w:rsidRPr="008322DA" w:rsidRDefault="008322DA" w:rsidP="008322DA">
      <w:pPr>
        <w:spacing w:after="200" w:line="360" w:lineRule="auto"/>
        <w:jc w:val="both"/>
        <w:rPr>
          <w:rFonts w:ascii="Arial" w:hAnsi="Arial" w:cs="Arial"/>
        </w:rPr>
      </w:pPr>
      <w:r w:rsidRPr="008322DA">
        <w:rPr>
          <w:rFonts w:ascii="Arial" w:hAnsi="Arial" w:cs="Arial"/>
        </w:rPr>
        <w:lastRenderedPageBreak/>
        <w:t>Table No. 7 Test of significance between the perception of urban male teachers and rural male teachers on Academic Achievement (N=80)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1652"/>
        <w:gridCol w:w="1051"/>
        <w:gridCol w:w="1266"/>
        <w:gridCol w:w="1326"/>
        <w:gridCol w:w="2169"/>
      </w:tblGrid>
      <w:tr w:rsidR="008322DA" w:rsidRPr="008322DA" w14:paraId="5F9AA4E9" w14:textId="77777777" w:rsidTr="004F3874">
        <w:tc>
          <w:tcPr>
            <w:tcW w:w="1008" w:type="dxa"/>
          </w:tcPr>
          <w:p w14:paraId="3C7F78F8" w14:textId="77777777" w:rsidR="008322DA" w:rsidRPr="008322DA" w:rsidRDefault="008322DA" w:rsidP="00392C0B">
            <w:pPr>
              <w:spacing w:before="120" w:after="120"/>
              <w:jc w:val="both"/>
              <w:rPr>
                <w:rFonts w:ascii="Arial" w:hAnsi="Arial" w:cs="Arial"/>
              </w:rPr>
            </w:pPr>
            <w:proofErr w:type="spellStart"/>
            <w:r w:rsidRPr="008322DA">
              <w:rPr>
                <w:rFonts w:ascii="Arial" w:hAnsi="Arial" w:cs="Arial"/>
              </w:rPr>
              <w:t>Sl.No</w:t>
            </w:r>
            <w:proofErr w:type="spellEnd"/>
            <w:r w:rsidRPr="008322DA">
              <w:rPr>
                <w:rFonts w:ascii="Arial" w:hAnsi="Arial" w:cs="Arial"/>
              </w:rPr>
              <w:t>.</w:t>
            </w:r>
          </w:p>
        </w:tc>
        <w:tc>
          <w:tcPr>
            <w:tcW w:w="1800" w:type="dxa"/>
          </w:tcPr>
          <w:p w14:paraId="01508F93" w14:textId="77777777" w:rsidR="008322DA" w:rsidRPr="008322DA" w:rsidRDefault="008322DA" w:rsidP="00392C0B">
            <w:pPr>
              <w:spacing w:before="120" w:after="120"/>
              <w:jc w:val="both"/>
              <w:rPr>
                <w:rFonts w:ascii="Arial" w:hAnsi="Arial" w:cs="Arial"/>
              </w:rPr>
            </w:pPr>
            <w:r w:rsidRPr="008322DA">
              <w:rPr>
                <w:rFonts w:ascii="Arial" w:hAnsi="Arial" w:cs="Arial"/>
              </w:rPr>
              <w:t>Category</w:t>
            </w:r>
          </w:p>
        </w:tc>
        <w:tc>
          <w:tcPr>
            <w:tcW w:w="1080" w:type="dxa"/>
          </w:tcPr>
          <w:p w14:paraId="0AA0A6D7" w14:textId="77777777" w:rsidR="008322DA" w:rsidRPr="008322DA" w:rsidRDefault="008322DA" w:rsidP="00392C0B">
            <w:pPr>
              <w:spacing w:before="120" w:after="120"/>
              <w:jc w:val="both"/>
              <w:rPr>
                <w:rFonts w:ascii="Arial" w:hAnsi="Arial" w:cs="Arial"/>
              </w:rPr>
            </w:pPr>
            <w:r w:rsidRPr="008322DA">
              <w:rPr>
                <w:rFonts w:ascii="Arial" w:hAnsi="Arial" w:cs="Arial"/>
              </w:rPr>
              <w:t>Number (N)</w:t>
            </w:r>
          </w:p>
        </w:tc>
        <w:tc>
          <w:tcPr>
            <w:tcW w:w="1397" w:type="dxa"/>
          </w:tcPr>
          <w:p w14:paraId="502D2E91" w14:textId="77777777" w:rsidR="008322DA" w:rsidRPr="008322DA" w:rsidRDefault="008322DA" w:rsidP="00392C0B">
            <w:pPr>
              <w:spacing w:before="120" w:after="120"/>
              <w:jc w:val="both"/>
              <w:rPr>
                <w:rFonts w:ascii="Arial" w:hAnsi="Arial" w:cs="Arial"/>
              </w:rPr>
            </w:pPr>
            <w:r w:rsidRPr="008322DA">
              <w:rPr>
                <w:rFonts w:ascii="Arial" w:hAnsi="Arial" w:cs="Arial"/>
              </w:rPr>
              <w:t xml:space="preserve">Mean </w:t>
            </w:r>
          </w:p>
          <w:p w14:paraId="7060594F" w14:textId="77777777" w:rsidR="008322DA" w:rsidRPr="008322DA" w:rsidRDefault="008322DA" w:rsidP="00392C0B">
            <w:pPr>
              <w:spacing w:before="120" w:after="120"/>
              <w:jc w:val="both"/>
              <w:rPr>
                <w:rFonts w:ascii="Arial" w:hAnsi="Arial" w:cs="Arial"/>
              </w:rPr>
            </w:pPr>
            <w:r w:rsidRPr="008322DA">
              <w:rPr>
                <w:rFonts w:ascii="Arial" w:hAnsi="Arial" w:cs="Arial"/>
              </w:rPr>
              <w:t>(M)</w:t>
            </w:r>
          </w:p>
        </w:tc>
        <w:tc>
          <w:tcPr>
            <w:tcW w:w="1397" w:type="dxa"/>
          </w:tcPr>
          <w:p w14:paraId="3B4F321F" w14:textId="77777777" w:rsidR="008322DA" w:rsidRPr="008322DA" w:rsidRDefault="008322DA" w:rsidP="00392C0B">
            <w:pPr>
              <w:spacing w:before="120" w:after="120"/>
              <w:jc w:val="both"/>
              <w:rPr>
                <w:rFonts w:ascii="Arial" w:hAnsi="Arial" w:cs="Arial"/>
              </w:rPr>
            </w:pPr>
            <w:r w:rsidRPr="008322DA">
              <w:rPr>
                <w:rFonts w:ascii="Arial" w:hAnsi="Arial" w:cs="Arial"/>
              </w:rPr>
              <w:t>Standard deviation (SD)</w:t>
            </w:r>
          </w:p>
        </w:tc>
        <w:tc>
          <w:tcPr>
            <w:tcW w:w="2498" w:type="dxa"/>
          </w:tcPr>
          <w:p w14:paraId="6842A401" w14:textId="77777777" w:rsidR="008322DA" w:rsidRPr="008322DA" w:rsidRDefault="008322DA" w:rsidP="00392C0B">
            <w:pPr>
              <w:spacing w:before="120" w:after="120"/>
              <w:jc w:val="both"/>
              <w:rPr>
                <w:rFonts w:ascii="Arial" w:hAnsi="Arial" w:cs="Arial"/>
              </w:rPr>
            </w:pPr>
            <w:r w:rsidRPr="008322DA">
              <w:rPr>
                <w:rFonts w:ascii="Arial" w:hAnsi="Arial" w:cs="Arial"/>
              </w:rPr>
              <w:t>t-value</w:t>
            </w:r>
          </w:p>
        </w:tc>
      </w:tr>
      <w:tr w:rsidR="008322DA" w:rsidRPr="008322DA" w14:paraId="128ED74F" w14:textId="77777777" w:rsidTr="004F3874">
        <w:tc>
          <w:tcPr>
            <w:tcW w:w="1008" w:type="dxa"/>
          </w:tcPr>
          <w:p w14:paraId="4AB563B9" w14:textId="77777777" w:rsidR="008322DA" w:rsidRPr="008322DA" w:rsidRDefault="008322DA" w:rsidP="00392C0B">
            <w:pPr>
              <w:spacing w:before="200" w:after="200"/>
              <w:jc w:val="both"/>
              <w:rPr>
                <w:rFonts w:ascii="Arial" w:hAnsi="Arial" w:cs="Arial"/>
              </w:rPr>
            </w:pPr>
            <w:r w:rsidRPr="008322DA">
              <w:rPr>
                <w:rFonts w:ascii="Arial" w:hAnsi="Arial" w:cs="Arial"/>
              </w:rPr>
              <w:t>1</w:t>
            </w:r>
          </w:p>
        </w:tc>
        <w:tc>
          <w:tcPr>
            <w:tcW w:w="1800" w:type="dxa"/>
          </w:tcPr>
          <w:p w14:paraId="2BBF8B52" w14:textId="77777777" w:rsidR="008322DA" w:rsidRPr="008322DA" w:rsidRDefault="008322DA" w:rsidP="00392C0B">
            <w:pPr>
              <w:spacing w:before="200" w:after="200"/>
              <w:jc w:val="both"/>
              <w:rPr>
                <w:rFonts w:ascii="Arial" w:hAnsi="Arial" w:cs="Arial"/>
              </w:rPr>
            </w:pPr>
            <w:r w:rsidRPr="008322DA">
              <w:rPr>
                <w:rFonts w:ascii="Arial" w:hAnsi="Arial" w:cs="Arial"/>
              </w:rPr>
              <w:t>Urban Male</w:t>
            </w:r>
          </w:p>
        </w:tc>
        <w:tc>
          <w:tcPr>
            <w:tcW w:w="1080" w:type="dxa"/>
          </w:tcPr>
          <w:p w14:paraId="6E509DD5" w14:textId="77777777" w:rsidR="008322DA" w:rsidRPr="008322DA" w:rsidRDefault="008322DA" w:rsidP="00392C0B">
            <w:pPr>
              <w:spacing w:before="200" w:after="200"/>
              <w:jc w:val="both"/>
              <w:rPr>
                <w:rFonts w:ascii="Arial" w:hAnsi="Arial" w:cs="Arial"/>
              </w:rPr>
            </w:pPr>
            <w:r w:rsidRPr="008322DA">
              <w:rPr>
                <w:rFonts w:ascii="Arial" w:hAnsi="Arial" w:cs="Arial"/>
              </w:rPr>
              <w:t>40</w:t>
            </w:r>
          </w:p>
        </w:tc>
        <w:tc>
          <w:tcPr>
            <w:tcW w:w="1397" w:type="dxa"/>
          </w:tcPr>
          <w:p w14:paraId="25C3D470" w14:textId="77777777" w:rsidR="008322DA" w:rsidRPr="008322DA" w:rsidRDefault="008322DA" w:rsidP="00392C0B">
            <w:pPr>
              <w:spacing w:before="200" w:after="200"/>
              <w:jc w:val="both"/>
              <w:rPr>
                <w:rFonts w:ascii="Arial" w:hAnsi="Arial" w:cs="Arial"/>
              </w:rPr>
            </w:pPr>
            <w:r w:rsidRPr="008322DA">
              <w:rPr>
                <w:rFonts w:ascii="Arial" w:hAnsi="Arial" w:cs="Arial"/>
              </w:rPr>
              <w:t>29.13</w:t>
            </w:r>
          </w:p>
        </w:tc>
        <w:tc>
          <w:tcPr>
            <w:tcW w:w="1397" w:type="dxa"/>
          </w:tcPr>
          <w:p w14:paraId="64B9A16E" w14:textId="77777777" w:rsidR="008322DA" w:rsidRPr="008322DA" w:rsidRDefault="008322DA" w:rsidP="00392C0B">
            <w:pPr>
              <w:spacing w:before="200" w:after="200"/>
              <w:jc w:val="both"/>
              <w:rPr>
                <w:rFonts w:ascii="Arial" w:hAnsi="Arial" w:cs="Arial"/>
              </w:rPr>
            </w:pPr>
            <w:r w:rsidRPr="008322DA">
              <w:rPr>
                <w:rFonts w:ascii="Arial" w:hAnsi="Arial" w:cs="Arial"/>
              </w:rPr>
              <w:t>6.89</w:t>
            </w:r>
          </w:p>
        </w:tc>
        <w:tc>
          <w:tcPr>
            <w:tcW w:w="2498" w:type="dxa"/>
            <w:vMerge w:val="restart"/>
            <w:vAlign w:val="center"/>
          </w:tcPr>
          <w:p w14:paraId="4072E382" w14:textId="77777777" w:rsidR="008322DA" w:rsidRPr="008322DA" w:rsidRDefault="008322DA" w:rsidP="00392C0B">
            <w:pPr>
              <w:spacing w:before="200" w:after="200"/>
              <w:jc w:val="both"/>
              <w:rPr>
                <w:rFonts w:ascii="Arial" w:hAnsi="Arial" w:cs="Arial"/>
              </w:rPr>
            </w:pPr>
            <w:r w:rsidRPr="008322DA">
              <w:rPr>
                <w:rFonts w:ascii="Arial" w:hAnsi="Arial" w:cs="Arial"/>
              </w:rPr>
              <w:t>1.84</w:t>
            </w:r>
            <w:r w:rsidRPr="008322DA">
              <w:rPr>
                <w:rFonts w:ascii="Arial" w:hAnsi="Arial" w:cs="Arial"/>
                <w:vertAlign w:val="superscript"/>
              </w:rPr>
              <w:t>NS</w:t>
            </w:r>
          </w:p>
        </w:tc>
      </w:tr>
      <w:tr w:rsidR="008322DA" w:rsidRPr="008322DA" w14:paraId="2D4F7C44" w14:textId="77777777" w:rsidTr="004F3874">
        <w:tc>
          <w:tcPr>
            <w:tcW w:w="1008" w:type="dxa"/>
          </w:tcPr>
          <w:p w14:paraId="0CE6A674" w14:textId="77777777" w:rsidR="008322DA" w:rsidRPr="008322DA" w:rsidRDefault="008322DA" w:rsidP="004F3874">
            <w:pPr>
              <w:spacing w:before="200" w:after="200" w:line="360" w:lineRule="auto"/>
              <w:jc w:val="both"/>
              <w:rPr>
                <w:rFonts w:ascii="Arial" w:hAnsi="Arial" w:cs="Arial"/>
              </w:rPr>
            </w:pPr>
            <w:r w:rsidRPr="008322DA">
              <w:rPr>
                <w:rFonts w:ascii="Arial" w:hAnsi="Arial" w:cs="Arial"/>
              </w:rPr>
              <w:t>2</w:t>
            </w:r>
          </w:p>
        </w:tc>
        <w:tc>
          <w:tcPr>
            <w:tcW w:w="1800" w:type="dxa"/>
          </w:tcPr>
          <w:p w14:paraId="078C5ED3" w14:textId="77777777" w:rsidR="008322DA" w:rsidRPr="008322DA" w:rsidRDefault="008322DA" w:rsidP="004F3874">
            <w:pPr>
              <w:spacing w:before="200" w:after="200" w:line="360" w:lineRule="auto"/>
              <w:jc w:val="both"/>
              <w:rPr>
                <w:rFonts w:ascii="Arial" w:hAnsi="Arial" w:cs="Arial"/>
              </w:rPr>
            </w:pPr>
            <w:r w:rsidRPr="008322DA">
              <w:rPr>
                <w:rFonts w:ascii="Arial" w:hAnsi="Arial" w:cs="Arial"/>
              </w:rPr>
              <w:t>Rural Male</w:t>
            </w:r>
          </w:p>
        </w:tc>
        <w:tc>
          <w:tcPr>
            <w:tcW w:w="1080" w:type="dxa"/>
          </w:tcPr>
          <w:p w14:paraId="2F1E7E59" w14:textId="77777777" w:rsidR="008322DA" w:rsidRPr="008322DA" w:rsidRDefault="008322DA" w:rsidP="004F3874">
            <w:pPr>
              <w:spacing w:before="200" w:after="200" w:line="360" w:lineRule="auto"/>
              <w:jc w:val="both"/>
              <w:rPr>
                <w:rFonts w:ascii="Arial" w:hAnsi="Arial" w:cs="Arial"/>
              </w:rPr>
            </w:pPr>
            <w:r w:rsidRPr="008322DA">
              <w:rPr>
                <w:rFonts w:ascii="Arial" w:hAnsi="Arial" w:cs="Arial"/>
              </w:rPr>
              <w:t>40</w:t>
            </w:r>
          </w:p>
        </w:tc>
        <w:tc>
          <w:tcPr>
            <w:tcW w:w="1397" w:type="dxa"/>
          </w:tcPr>
          <w:p w14:paraId="3FE1F0ED" w14:textId="77777777" w:rsidR="008322DA" w:rsidRPr="008322DA" w:rsidRDefault="008322DA" w:rsidP="004F3874">
            <w:pPr>
              <w:spacing w:before="200" w:after="200" w:line="360" w:lineRule="auto"/>
              <w:jc w:val="both"/>
              <w:rPr>
                <w:rFonts w:ascii="Arial" w:hAnsi="Arial" w:cs="Arial"/>
              </w:rPr>
            </w:pPr>
            <w:r w:rsidRPr="008322DA">
              <w:rPr>
                <w:rFonts w:ascii="Arial" w:hAnsi="Arial" w:cs="Arial"/>
              </w:rPr>
              <w:t>26.13</w:t>
            </w:r>
          </w:p>
        </w:tc>
        <w:tc>
          <w:tcPr>
            <w:tcW w:w="1397" w:type="dxa"/>
          </w:tcPr>
          <w:p w14:paraId="59E490B5" w14:textId="77777777" w:rsidR="008322DA" w:rsidRPr="008322DA" w:rsidRDefault="008322DA" w:rsidP="004F3874">
            <w:pPr>
              <w:spacing w:before="200" w:after="200" w:line="360" w:lineRule="auto"/>
              <w:jc w:val="both"/>
              <w:rPr>
                <w:rFonts w:ascii="Arial" w:hAnsi="Arial" w:cs="Arial"/>
              </w:rPr>
            </w:pPr>
            <w:r w:rsidRPr="008322DA">
              <w:rPr>
                <w:rFonts w:ascii="Arial" w:hAnsi="Arial" w:cs="Arial"/>
              </w:rPr>
              <w:t>7.74</w:t>
            </w:r>
          </w:p>
        </w:tc>
        <w:tc>
          <w:tcPr>
            <w:tcW w:w="2498" w:type="dxa"/>
            <w:vMerge/>
          </w:tcPr>
          <w:p w14:paraId="30905D13" w14:textId="77777777" w:rsidR="008322DA" w:rsidRPr="008322DA" w:rsidRDefault="008322DA" w:rsidP="004F3874">
            <w:pPr>
              <w:spacing w:before="200" w:after="200" w:line="360" w:lineRule="auto"/>
              <w:jc w:val="both"/>
              <w:rPr>
                <w:rFonts w:ascii="Arial" w:hAnsi="Arial" w:cs="Arial"/>
              </w:rPr>
            </w:pPr>
          </w:p>
        </w:tc>
      </w:tr>
    </w:tbl>
    <w:p w14:paraId="5D5F18CA" w14:textId="77777777" w:rsidR="008322DA" w:rsidRPr="008322DA" w:rsidRDefault="008322DA" w:rsidP="008322DA">
      <w:pPr>
        <w:spacing w:before="200" w:line="360" w:lineRule="auto"/>
        <w:jc w:val="both"/>
        <w:rPr>
          <w:rFonts w:ascii="Arial" w:hAnsi="Arial" w:cs="Arial"/>
        </w:rPr>
      </w:pPr>
      <w:r w:rsidRPr="008322DA">
        <w:rPr>
          <w:rFonts w:ascii="Arial" w:hAnsi="Arial" w:cs="Arial"/>
        </w:rPr>
        <w:t>Df =78   at</w:t>
      </w:r>
      <w:r w:rsidRPr="008322DA">
        <w:rPr>
          <w:rFonts w:ascii="Arial" w:hAnsi="Arial" w:cs="Arial"/>
        </w:rPr>
        <w:tab/>
      </w:r>
      <w:r w:rsidRPr="008322DA">
        <w:rPr>
          <w:rFonts w:ascii="Arial" w:hAnsi="Arial" w:cs="Arial"/>
        </w:rPr>
        <w:tab/>
        <w:t xml:space="preserve">.05 level = </w:t>
      </w:r>
      <w:proofErr w:type="gramStart"/>
      <w:r w:rsidRPr="008322DA">
        <w:rPr>
          <w:rFonts w:ascii="Arial" w:hAnsi="Arial" w:cs="Arial"/>
        </w:rPr>
        <w:t>1.99  ;</w:t>
      </w:r>
      <w:proofErr w:type="gramEnd"/>
      <w:r w:rsidRPr="008322DA">
        <w:rPr>
          <w:rFonts w:ascii="Arial" w:hAnsi="Arial" w:cs="Arial"/>
        </w:rPr>
        <w:t xml:space="preserve">   01 level = 2.64</w:t>
      </w:r>
    </w:p>
    <w:p w14:paraId="2446E04A" w14:textId="77777777" w:rsidR="008322DA" w:rsidRPr="008322DA" w:rsidRDefault="008322DA" w:rsidP="008322DA">
      <w:pPr>
        <w:spacing w:after="200" w:line="360" w:lineRule="auto"/>
        <w:jc w:val="both"/>
        <w:rPr>
          <w:rFonts w:ascii="Arial" w:hAnsi="Arial" w:cs="Arial"/>
        </w:rPr>
      </w:pPr>
      <w:r w:rsidRPr="008322DA">
        <w:rPr>
          <w:rFonts w:ascii="Arial" w:hAnsi="Arial" w:cs="Arial"/>
        </w:rPr>
        <w:tab/>
      </w:r>
      <w:r w:rsidRPr="008322DA">
        <w:rPr>
          <w:rFonts w:ascii="Arial" w:hAnsi="Arial" w:cs="Arial"/>
        </w:rPr>
        <w:tab/>
      </w:r>
      <w:r w:rsidRPr="008322DA">
        <w:rPr>
          <w:rFonts w:ascii="Arial" w:hAnsi="Arial" w:cs="Arial"/>
        </w:rPr>
        <w:tab/>
        <w:t xml:space="preserve">NS = Not significant at .05 level </w:t>
      </w:r>
    </w:p>
    <w:p w14:paraId="4E1747BB" w14:textId="77777777" w:rsidR="008322DA" w:rsidRPr="008322DA" w:rsidRDefault="008322DA" w:rsidP="008322DA">
      <w:pPr>
        <w:spacing w:after="200" w:line="360" w:lineRule="auto"/>
        <w:jc w:val="both"/>
        <w:rPr>
          <w:rFonts w:ascii="Arial" w:hAnsi="Arial" w:cs="Arial"/>
        </w:rPr>
      </w:pPr>
      <w:r w:rsidRPr="008322DA">
        <w:rPr>
          <w:rFonts w:ascii="Arial" w:hAnsi="Arial" w:cs="Arial"/>
        </w:rPr>
        <w:t>The above table depicts that obtained t-value is 1.84 which is lower than the standard t-value (1.99 at 0.05 level and 2.64 at 0.01 level) at df (78) and it is not significant at both the levels. It shows that Hypothesis-7 that “There is no significant difference between the perception of urban male and rural male teachers on academic achievement” where it is proved to be not significant. In this context Hypothesis-7 retained. Therefore, it is concluded that in both urban and rural male opine similar on academic achievement.</w:t>
      </w:r>
    </w:p>
    <w:p w14:paraId="6E27AA65" w14:textId="77777777" w:rsidR="008322DA" w:rsidRPr="008322DA" w:rsidRDefault="008322DA" w:rsidP="008322DA">
      <w:pPr>
        <w:spacing w:after="200" w:line="360" w:lineRule="auto"/>
        <w:jc w:val="both"/>
        <w:rPr>
          <w:rFonts w:ascii="Arial" w:hAnsi="Arial" w:cs="Arial"/>
        </w:rPr>
      </w:pPr>
      <w:r w:rsidRPr="008322DA">
        <w:rPr>
          <w:rFonts w:ascii="Arial" w:hAnsi="Arial" w:cs="Arial"/>
        </w:rPr>
        <w:t xml:space="preserve">It infers that the activities like better teaching facilities, availability of text books, study materials, library facilities, reading room facilities and innovative teaching procedure are promoted their student from better academic achievement in autonomous colleges of Odisha. </w:t>
      </w:r>
    </w:p>
    <w:p w14:paraId="02C0E041" w14:textId="77777777" w:rsidR="008322DA" w:rsidRPr="00713171" w:rsidRDefault="008322DA" w:rsidP="00713171">
      <w:pPr>
        <w:pStyle w:val="Heading2"/>
        <w:numPr>
          <w:ilvl w:val="0"/>
          <w:numId w:val="34"/>
        </w:numPr>
        <w:spacing w:line="360" w:lineRule="auto"/>
        <w:ind w:hanging="720"/>
        <w:jc w:val="both"/>
        <w:rPr>
          <w:rFonts w:ascii="Arial" w:hAnsi="Arial" w:cs="Arial"/>
          <w:color w:val="auto"/>
          <w:sz w:val="20"/>
          <w:szCs w:val="20"/>
        </w:rPr>
      </w:pPr>
      <w:r w:rsidRPr="00713171">
        <w:rPr>
          <w:rFonts w:ascii="Arial" w:hAnsi="Arial" w:cs="Arial"/>
          <w:color w:val="auto"/>
          <w:sz w:val="20"/>
          <w:szCs w:val="20"/>
        </w:rPr>
        <w:t>Discussion</w:t>
      </w:r>
    </w:p>
    <w:p w14:paraId="3C67BEF5" w14:textId="77777777" w:rsidR="008322DA" w:rsidRPr="008322DA" w:rsidRDefault="008322DA" w:rsidP="00713171">
      <w:pPr>
        <w:pStyle w:val="NormalWeb"/>
        <w:spacing w:line="360" w:lineRule="auto"/>
        <w:jc w:val="both"/>
        <w:rPr>
          <w:rFonts w:ascii="Arial" w:hAnsi="Arial" w:cs="Arial"/>
          <w:sz w:val="20"/>
          <w:szCs w:val="20"/>
        </w:rPr>
      </w:pPr>
      <w:r w:rsidRPr="008322DA">
        <w:rPr>
          <w:rFonts w:ascii="Arial" w:hAnsi="Arial" w:cs="Arial"/>
          <w:sz w:val="20"/>
          <w:szCs w:val="20"/>
        </w:rPr>
        <w:t xml:space="preserve">The findings of the study reveal that </w:t>
      </w:r>
      <w:r w:rsidRPr="00713171">
        <w:rPr>
          <w:rStyle w:val="Strong"/>
          <w:rFonts w:ascii="Arial" w:hAnsi="Arial" w:cs="Arial"/>
          <w:b w:val="0"/>
          <w:sz w:val="20"/>
          <w:szCs w:val="20"/>
        </w:rPr>
        <w:t>teachers’ perceptions of academic achievement in autonomous colleges are strongly shaped by gender</w:t>
      </w:r>
      <w:r w:rsidRPr="00713171">
        <w:rPr>
          <w:rFonts w:ascii="Arial" w:hAnsi="Arial" w:cs="Arial"/>
          <w:b/>
          <w:sz w:val="20"/>
          <w:szCs w:val="20"/>
        </w:rPr>
        <w:t>,</w:t>
      </w:r>
      <w:r w:rsidRPr="008322DA">
        <w:rPr>
          <w:rFonts w:ascii="Arial" w:hAnsi="Arial" w:cs="Arial"/>
          <w:sz w:val="20"/>
          <w:szCs w:val="20"/>
        </w:rPr>
        <w:t xml:space="preserve"> while rural–urban differences alone exert a comparatively weaker influence. Male teachers reported significantly more favourable perceptions of academic achievement than female teachers at the overall level, as well as within both rural and urban contexts. This pattern suggests that academic achievement, as understood and enacted within autonomous colleges, is experienced in gendered ways. Male teachers’ higher perception scores may reflect greater engagement with assessment practices, academic monitoring, or institutional decision-making related to student performance. The consistency of these gender differences across contexts indicates </w:t>
      </w:r>
      <w:r w:rsidRPr="008322DA">
        <w:rPr>
          <w:rFonts w:ascii="Arial" w:hAnsi="Arial" w:cs="Arial"/>
          <w:sz w:val="20"/>
          <w:szCs w:val="20"/>
        </w:rPr>
        <w:lastRenderedPageBreak/>
        <w:t>that autonomy does not automatically neutralise differential professional experiences within academic institutions.</w:t>
      </w:r>
    </w:p>
    <w:p w14:paraId="73159053" w14:textId="77777777" w:rsidR="008322DA" w:rsidRPr="008322DA" w:rsidRDefault="008322DA" w:rsidP="00392C0B">
      <w:pPr>
        <w:pStyle w:val="NormalWeb"/>
        <w:spacing w:line="360" w:lineRule="auto"/>
        <w:jc w:val="both"/>
        <w:rPr>
          <w:rFonts w:ascii="Arial" w:hAnsi="Arial" w:cs="Arial"/>
          <w:sz w:val="20"/>
          <w:szCs w:val="20"/>
        </w:rPr>
      </w:pPr>
      <w:r w:rsidRPr="008322DA">
        <w:rPr>
          <w:rFonts w:ascii="Arial" w:hAnsi="Arial" w:cs="Arial"/>
          <w:sz w:val="20"/>
          <w:szCs w:val="20"/>
        </w:rPr>
        <w:t xml:space="preserve">At the same time, the largely non-significant differences observed in several rural–urban comparisons—particularly among male teachers and among female teachers—point towards a degree of </w:t>
      </w:r>
      <w:r w:rsidRPr="00713171">
        <w:rPr>
          <w:rStyle w:val="Strong"/>
          <w:rFonts w:ascii="Arial" w:hAnsi="Arial" w:cs="Arial"/>
          <w:b w:val="0"/>
          <w:sz w:val="20"/>
          <w:szCs w:val="20"/>
        </w:rPr>
        <w:t>contextual stability in perceptions of academic achievement</w:t>
      </w:r>
      <w:r w:rsidRPr="008322DA">
        <w:rPr>
          <w:rFonts w:ascii="Arial" w:hAnsi="Arial" w:cs="Arial"/>
          <w:sz w:val="20"/>
          <w:szCs w:val="20"/>
        </w:rPr>
        <w:t xml:space="preserve">. This suggests that institutional mechanisms related to teaching–learning processes, evaluation systems, and academic standards may function similarly across rural and urban autonomous colleges. However, significant differences in selected cross-gender and cross-locale comparisons indicate that academic achievement is shaped by the </w:t>
      </w:r>
      <w:r w:rsidRPr="00713171">
        <w:rPr>
          <w:rStyle w:val="Strong"/>
          <w:rFonts w:ascii="Arial" w:hAnsi="Arial" w:cs="Arial"/>
          <w:b w:val="0"/>
          <w:sz w:val="20"/>
          <w:szCs w:val="20"/>
        </w:rPr>
        <w:t>interaction of gender and institutional context rather than by location alone</w:t>
      </w:r>
      <w:r w:rsidRPr="008322DA">
        <w:rPr>
          <w:rFonts w:ascii="Arial" w:hAnsi="Arial" w:cs="Arial"/>
          <w:sz w:val="20"/>
          <w:szCs w:val="20"/>
        </w:rPr>
        <w:t>. These findings highlight the need to view academic achievement not merely as a student outcome but as an organisational and pedagogical construct influenced by teachers’ roles, expectations, and institutional positioning within autonomous higher education.</w:t>
      </w:r>
    </w:p>
    <w:p w14:paraId="1D4EB066" w14:textId="77777777" w:rsidR="008322DA" w:rsidRPr="00713171" w:rsidRDefault="008322DA" w:rsidP="00713171">
      <w:pPr>
        <w:pStyle w:val="Heading2"/>
        <w:numPr>
          <w:ilvl w:val="0"/>
          <w:numId w:val="34"/>
        </w:numPr>
        <w:spacing w:line="360" w:lineRule="auto"/>
        <w:jc w:val="both"/>
        <w:rPr>
          <w:rFonts w:ascii="Arial" w:hAnsi="Arial" w:cs="Arial"/>
          <w:color w:val="auto"/>
          <w:sz w:val="20"/>
          <w:szCs w:val="20"/>
        </w:rPr>
      </w:pPr>
      <w:r w:rsidRPr="00713171">
        <w:rPr>
          <w:rFonts w:ascii="Arial" w:hAnsi="Arial" w:cs="Arial"/>
          <w:color w:val="auto"/>
          <w:sz w:val="20"/>
          <w:szCs w:val="20"/>
        </w:rPr>
        <w:t>Educational Implications</w:t>
      </w:r>
    </w:p>
    <w:p w14:paraId="6ED1F06D" w14:textId="77777777" w:rsidR="008322DA" w:rsidRPr="008322DA" w:rsidRDefault="008322DA" w:rsidP="00392C0B">
      <w:pPr>
        <w:pStyle w:val="NormalWeb"/>
        <w:spacing w:line="360" w:lineRule="auto"/>
        <w:jc w:val="both"/>
        <w:rPr>
          <w:rFonts w:ascii="Arial" w:hAnsi="Arial" w:cs="Arial"/>
          <w:sz w:val="20"/>
          <w:szCs w:val="20"/>
        </w:rPr>
      </w:pPr>
      <w:r w:rsidRPr="008322DA">
        <w:rPr>
          <w:rFonts w:ascii="Arial" w:hAnsi="Arial" w:cs="Arial"/>
          <w:sz w:val="20"/>
          <w:szCs w:val="20"/>
        </w:rPr>
        <w:t xml:space="preserve">The findings of the study indicate that enhancing academic achievement in autonomous colleges requires greater attention to </w:t>
      </w:r>
      <w:r w:rsidRPr="00713171">
        <w:rPr>
          <w:rStyle w:val="Strong"/>
          <w:rFonts w:ascii="Arial" w:hAnsi="Arial" w:cs="Arial"/>
          <w:b w:val="0"/>
          <w:sz w:val="20"/>
          <w:szCs w:val="20"/>
        </w:rPr>
        <w:t>teachers’ perceptions and professional engagement</w:t>
      </w:r>
      <w:r w:rsidRPr="00713171">
        <w:rPr>
          <w:rFonts w:ascii="Arial" w:hAnsi="Arial" w:cs="Arial"/>
          <w:b/>
          <w:sz w:val="20"/>
          <w:szCs w:val="20"/>
        </w:rPr>
        <w:t xml:space="preserve">, </w:t>
      </w:r>
      <w:r w:rsidRPr="008322DA">
        <w:rPr>
          <w:rFonts w:ascii="Arial" w:hAnsi="Arial" w:cs="Arial"/>
          <w:sz w:val="20"/>
          <w:szCs w:val="20"/>
        </w:rPr>
        <w:t xml:space="preserve">particularly across gender. Since male teachers reported more favourable perceptions of academic achievement than female teachers, institutional leaders should adopt </w:t>
      </w:r>
      <w:r w:rsidRPr="00713171">
        <w:rPr>
          <w:rStyle w:val="Strong"/>
          <w:rFonts w:ascii="Arial" w:hAnsi="Arial" w:cs="Arial"/>
          <w:b w:val="0"/>
          <w:sz w:val="20"/>
          <w:szCs w:val="20"/>
        </w:rPr>
        <w:t>inclusive academic governance practices</w:t>
      </w:r>
      <w:r w:rsidRPr="00713171">
        <w:rPr>
          <w:rFonts w:ascii="Arial" w:hAnsi="Arial" w:cs="Arial"/>
          <w:b/>
          <w:sz w:val="20"/>
          <w:szCs w:val="20"/>
        </w:rPr>
        <w:t xml:space="preserve"> </w:t>
      </w:r>
      <w:r w:rsidRPr="008322DA">
        <w:rPr>
          <w:rFonts w:ascii="Arial" w:hAnsi="Arial" w:cs="Arial"/>
          <w:sz w:val="20"/>
          <w:szCs w:val="20"/>
        </w:rPr>
        <w:t>that ensure equitable participation of all teachers in assessment planning, academic monitoring, and decision-making processes. Structured opportunities for professional collaboration, mentoring, and shared responsibility for student achievement can help strengthen collective academic accountability.</w:t>
      </w:r>
    </w:p>
    <w:p w14:paraId="0701685B" w14:textId="77777777" w:rsidR="008322DA" w:rsidRPr="008322DA" w:rsidRDefault="008322DA" w:rsidP="00392C0B">
      <w:pPr>
        <w:pStyle w:val="NormalWeb"/>
        <w:spacing w:line="360" w:lineRule="auto"/>
        <w:jc w:val="both"/>
        <w:rPr>
          <w:rFonts w:ascii="Arial" w:hAnsi="Arial" w:cs="Arial"/>
          <w:sz w:val="20"/>
          <w:szCs w:val="20"/>
        </w:rPr>
      </w:pPr>
      <w:r w:rsidRPr="008322DA">
        <w:rPr>
          <w:rFonts w:ascii="Arial" w:hAnsi="Arial" w:cs="Arial"/>
          <w:sz w:val="20"/>
          <w:szCs w:val="20"/>
        </w:rPr>
        <w:t xml:space="preserve">The relative consistency of perceptions across rural and urban contexts suggests that </w:t>
      </w:r>
      <w:r w:rsidRPr="00713171">
        <w:rPr>
          <w:rStyle w:val="Strong"/>
          <w:rFonts w:ascii="Arial" w:hAnsi="Arial" w:cs="Arial"/>
          <w:b w:val="0"/>
          <w:sz w:val="20"/>
          <w:szCs w:val="20"/>
        </w:rPr>
        <w:t>institutional policies and leadership practices play a more decisive role than location</w:t>
      </w:r>
      <w:r w:rsidRPr="00713171">
        <w:rPr>
          <w:rFonts w:ascii="Arial" w:hAnsi="Arial" w:cs="Arial"/>
          <w:b/>
          <w:sz w:val="20"/>
          <w:szCs w:val="20"/>
        </w:rPr>
        <w:t xml:space="preserve"> </w:t>
      </w:r>
      <w:r w:rsidRPr="008322DA">
        <w:rPr>
          <w:rFonts w:ascii="Arial" w:hAnsi="Arial" w:cs="Arial"/>
          <w:sz w:val="20"/>
          <w:szCs w:val="20"/>
        </w:rPr>
        <w:t>in shaping academic achievement. Autonomous colleges should therefore focus on strengthening internal academic systems such as formative assessment, feedback mechanisms, and transparent evaluation practices. For policymakers and quality assurance agencies, the findings underscore the importance of incorporating teachers’ perceptions of academic achievement into institutional evaluation frameworks. Recognising academic achievement as a shared institutional responsibility can support sustained quality improvement and effective utilisation of autonomy in higher education.</w:t>
      </w:r>
    </w:p>
    <w:p w14:paraId="5C0D2E1E" w14:textId="77777777" w:rsidR="008322DA" w:rsidRPr="00713171" w:rsidRDefault="008322DA" w:rsidP="00713171">
      <w:pPr>
        <w:pStyle w:val="Heading2"/>
        <w:numPr>
          <w:ilvl w:val="0"/>
          <w:numId w:val="34"/>
        </w:numPr>
        <w:spacing w:line="360" w:lineRule="auto"/>
        <w:jc w:val="both"/>
        <w:rPr>
          <w:rFonts w:ascii="Arial" w:hAnsi="Arial" w:cs="Arial"/>
          <w:color w:val="auto"/>
          <w:sz w:val="20"/>
          <w:szCs w:val="20"/>
        </w:rPr>
      </w:pPr>
      <w:r w:rsidRPr="00713171">
        <w:rPr>
          <w:rFonts w:ascii="Arial" w:hAnsi="Arial" w:cs="Arial"/>
          <w:color w:val="auto"/>
          <w:sz w:val="20"/>
          <w:szCs w:val="20"/>
        </w:rPr>
        <w:lastRenderedPageBreak/>
        <w:t>Conclusion</w:t>
      </w:r>
    </w:p>
    <w:p w14:paraId="00AF248C" w14:textId="77777777" w:rsidR="008322DA" w:rsidRPr="008322DA" w:rsidRDefault="008322DA" w:rsidP="00392C0B">
      <w:pPr>
        <w:pStyle w:val="NormalWeb"/>
        <w:spacing w:line="360" w:lineRule="auto"/>
        <w:jc w:val="both"/>
        <w:rPr>
          <w:rFonts w:ascii="Arial" w:hAnsi="Arial" w:cs="Arial"/>
          <w:sz w:val="20"/>
          <w:szCs w:val="20"/>
        </w:rPr>
      </w:pPr>
      <w:r w:rsidRPr="008322DA">
        <w:rPr>
          <w:rFonts w:ascii="Arial" w:hAnsi="Arial" w:cs="Arial"/>
          <w:sz w:val="20"/>
          <w:szCs w:val="20"/>
        </w:rPr>
        <w:t xml:space="preserve">The present study examined teachers’ perceptions of academic achievement in autonomous colleges with reference to gender and rural–urban context. The findings demonstrate that </w:t>
      </w:r>
      <w:r w:rsidRPr="00713171">
        <w:rPr>
          <w:rStyle w:val="Strong"/>
          <w:rFonts w:ascii="Arial" w:hAnsi="Arial" w:cs="Arial"/>
          <w:b w:val="0"/>
          <w:sz w:val="20"/>
          <w:szCs w:val="20"/>
        </w:rPr>
        <w:t>gender emerges as a more influential factor than institutional location</w:t>
      </w:r>
      <w:r w:rsidRPr="008322DA">
        <w:rPr>
          <w:rFonts w:ascii="Arial" w:hAnsi="Arial" w:cs="Arial"/>
          <w:sz w:val="20"/>
          <w:szCs w:val="20"/>
        </w:rPr>
        <w:t xml:space="preserve"> in shaping teachers’ perceptions of academic achievement. Male teachers consistently reported more favourable perceptions than female teachers across contexts, while rural–urban differences alone were comparatively limited. These results indicate that academic achievement within autonomous colleges is perceived through differentiated professional experiences rather than as a uniform institutional phenomenon.</w:t>
      </w:r>
    </w:p>
    <w:p w14:paraId="5A19B4B2" w14:textId="77777777" w:rsidR="008322DA" w:rsidRDefault="008322DA" w:rsidP="00392C0B">
      <w:pPr>
        <w:pStyle w:val="NormalWeb"/>
        <w:spacing w:line="360" w:lineRule="auto"/>
        <w:jc w:val="both"/>
        <w:rPr>
          <w:rFonts w:ascii="Arial" w:hAnsi="Arial" w:cs="Arial"/>
          <w:sz w:val="20"/>
          <w:szCs w:val="20"/>
        </w:rPr>
      </w:pPr>
      <w:r w:rsidRPr="008322DA">
        <w:rPr>
          <w:rFonts w:ascii="Arial" w:hAnsi="Arial" w:cs="Arial"/>
          <w:sz w:val="20"/>
          <w:szCs w:val="20"/>
        </w:rPr>
        <w:t xml:space="preserve">The study underscores that </w:t>
      </w:r>
      <w:r w:rsidRPr="00713171">
        <w:rPr>
          <w:rStyle w:val="Strong"/>
          <w:rFonts w:ascii="Arial" w:hAnsi="Arial" w:cs="Arial"/>
          <w:b w:val="0"/>
          <w:sz w:val="20"/>
          <w:szCs w:val="20"/>
        </w:rPr>
        <w:t>institutional autonomy alone is insufficient</w:t>
      </w:r>
      <w:r w:rsidRPr="008322DA">
        <w:rPr>
          <w:rFonts w:ascii="Arial" w:hAnsi="Arial" w:cs="Arial"/>
          <w:sz w:val="20"/>
          <w:szCs w:val="20"/>
        </w:rPr>
        <w:t xml:space="preserve"> to ensure enhanced academic achievement. While autonomy provides structural flexibility in curriculum design and assessment practices, its effectiveness depends on inclusive academic cultures and equitable professional participation. By foregrounding teachers’ perspectives, the study contributes to a deeper understanding of academic achievement as an organisational and pedagogical construct. Addressing gendered differences in academic engagement is therefore essential for translating autonomy into sustained academic quality and institutional effectiveness in higher education.</w:t>
      </w:r>
    </w:p>
    <w:p w14:paraId="31119EA4" w14:textId="77777777" w:rsidR="00B73C77" w:rsidRDefault="00B73C77" w:rsidP="00392C0B">
      <w:pPr>
        <w:pStyle w:val="NormalWeb"/>
        <w:spacing w:line="360" w:lineRule="auto"/>
        <w:jc w:val="both"/>
        <w:rPr>
          <w:rFonts w:ascii="Arial" w:hAnsi="Arial" w:cs="Arial"/>
          <w:sz w:val="20"/>
          <w:szCs w:val="20"/>
        </w:rPr>
      </w:pPr>
    </w:p>
    <w:p w14:paraId="4C8F7418" w14:textId="77777777" w:rsidR="00B73C77" w:rsidRPr="00B73C77" w:rsidRDefault="00B73C77" w:rsidP="00B73C77">
      <w:pPr>
        <w:pStyle w:val="NormalWeb"/>
        <w:spacing w:line="360" w:lineRule="auto"/>
        <w:jc w:val="both"/>
        <w:rPr>
          <w:rFonts w:ascii="Arial" w:hAnsi="Arial" w:cs="Arial"/>
          <w:sz w:val="20"/>
          <w:szCs w:val="20"/>
        </w:rPr>
      </w:pPr>
      <w:r w:rsidRPr="00B73C77">
        <w:rPr>
          <w:rFonts w:ascii="Arial" w:hAnsi="Arial" w:cs="Arial"/>
          <w:sz w:val="20"/>
          <w:szCs w:val="20"/>
        </w:rPr>
        <w:t>COMPETING INTERESTS DISCLAIMER:</w:t>
      </w:r>
    </w:p>
    <w:p w14:paraId="20C3FEE9" w14:textId="366593C9" w:rsidR="00B73C77" w:rsidRPr="008322DA" w:rsidRDefault="00B73C77" w:rsidP="00B73C77">
      <w:pPr>
        <w:pStyle w:val="NormalWeb"/>
        <w:spacing w:line="360" w:lineRule="auto"/>
        <w:jc w:val="both"/>
        <w:rPr>
          <w:rFonts w:ascii="Arial" w:hAnsi="Arial" w:cs="Arial"/>
          <w:sz w:val="20"/>
          <w:szCs w:val="20"/>
        </w:rPr>
      </w:pPr>
      <w:r w:rsidRPr="00B73C77">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27360674" w14:textId="77777777" w:rsidR="00605A23" w:rsidRPr="00605A23" w:rsidRDefault="00795B33" w:rsidP="00605A23">
      <w:pPr>
        <w:pStyle w:val="Appendix"/>
        <w:numPr>
          <w:ilvl w:val="0"/>
          <w:numId w:val="34"/>
        </w:numPr>
        <w:spacing w:after="0"/>
        <w:ind w:hanging="720"/>
        <w:jc w:val="both"/>
        <w:rPr>
          <w:rFonts w:ascii="Arial" w:hAnsi="Arial" w:cs="Arial"/>
        </w:rPr>
      </w:pPr>
      <w:r w:rsidRPr="00605A23">
        <w:rPr>
          <w:rFonts w:ascii="Arial" w:hAnsi="Arial" w:cs="Arial"/>
          <w:caps w:val="0"/>
        </w:rPr>
        <w:t>References</w:t>
      </w:r>
    </w:p>
    <w:p w14:paraId="5EA263C2" w14:textId="77777777" w:rsidR="00795B33" w:rsidRPr="00795B33" w:rsidRDefault="00795B33" w:rsidP="00795B33">
      <w:pPr>
        <w:pStyle w:val="Appendix"/>
        <w:spacing w:after="0" w:line="360" w:lineRule="auto"/>
        <w:jc w:val="both"/>
        <w:rPr>
          <w:rFonts w:ascii="Arial" w:hAnsi="Arial" w:cs="Arial"/>
          <w:b w:val="0"/>
          <w:sz w:val="20"/>
        </w:rPr>
      </w:pPr>
    </w:p>
    <w:p w14:paraId="16D9FE98" w14:textId="77777777" w:rsidR="00795B33" w:rsidRPr="00795B33" w:rsidRDefault="00795B33" w:rsidP="00795B33">
      <w:pPr>
        <w:pStyle w:val="ListParagraph"/>
        <w:numPr>
          <w:ilvl w:val="0"/>
          <w:numId w:val="41"/>
        </w:numPr>
        <w:spacing w:line="360" w:lineRule="auto"/>
        <w:jc w:val="both"/>
        <w:rPr>
          <w:rFonts w:ascii="Arial" w:hAnsi="Arial" w:cs="Arial"/>
          <w:sz w:val="20"/>
          <w:szCs w:val="20"/>
          <w:lang w:val="en-IN" w:eastAsia="en-IN"/>
        </w:rPr>
      </w:pPr>
      <w:proofErr w:type="spellStart"/>
      <w:r w:rsidRPr="00795B33">
        <w:rPr>
          <w:rFonts w:ascii="Arial" w:hAnsi="Arial" w:cs="Arial"/>
          <w:sz w:val="20"/>
          <w:szCs w:val="20"/>
          <w:lang w:val="en-IN" w:eastAsia="en-IN"/>
        </w:rPr>
        <w:t>Almanasreh</w:t>
      </w:r>
      <w:proofErr w:type="spellEnd"/>
      <w:r w:rsidRPr="00795B33">
        <w:rPr>
          <w:rFonts w:ascii="Arial" w:hAnsi="Arial" w:cs="Arial"/>
          <w:sz w:val="20"/>
          <w:szCs w:val="20"/>
          <w:lang w:val="en-IN" w:eastAsia="en-IN"/>
        </w:rPr>
        <w:t xml:space="preserve">, E., Moles, R., &amp; Chen, T. F. (2019). Evaluation of methods used for estimating content validity. </w:t>
      </w:r>
      <w:r w:rsidRPr="00795B33">
        <w:rPr>
          <w:rFonts w:ascii="Arial" w:hAnsi="Arial" w:cs="Arial"/>
          <w:i/>
          <w:iCs/>
          <w:sz w:val="20"/>
          <w:szCs w:val="20"/>
          <w:lang w:val="en-IN" w:eastAsia="en-IN"/>
        </w:rPr>
        <w:t>Research in social and administrative pharmacy</w:t>
      </w:r>
      <w:r w:rsidRPr="00795B33">
        <w:rPr>
          <w:rFonts w:ascii="Arial" w:hAnsi="Arial" w:cs="Arial"/>
          <w:sz w:val="20"/>
          <w:szCs w:val="20"/>
          <w:lang w:val="en-IN" w:eastAsia="en-IN"/>
        </w:rPr>
        <w:t xml:space="preserve">, </w:t>
      </w:r>
      <w:r w:rsidRPr="00795B33">
        <w:rPr>
          <w:rFonts w:ascii="Arial" w:hAnsi="Arial" w:cs="Arial"/>
          <w:i/>
          <w:iCs/>
          <w:sz w:val="20"/>
          <w:szCs w:val="20"/>
          <w:lang w:val="en-IN" w:eastAsia="en-IN"/>
        </w:rPr>
        <w:t>15</w:t>
      </w:r>
      <w:r w:rsidRPr="00795B33">
        <w:rPr>
          <w:rFonts w:ascii="Arial" w:hAnsi="Arial" w:cs="Arial"/>
          <w:sz w:val="20"/>
          <w:szCs w:val="20"/>
          <w:lang w:val="en-IN" w:eastAsia="en-IN"/>
        </w:rPr>
        <w:t>(2), 214-221.</w:t>
      </w:r>
    </w:p>
    <w:p w14:paraId="4408BD06" w14:textId="77777777" w:rsidR="00795B33" w:rsidRPr="00795B33" w:rsidRDefault="00795B33" w:rsidP="00795B33">
      <w:pPr>
        <w:pStyle w:val="ListParagraph"/>
        <w:numPr>
          <w:ilvl w:val="0"/>
          <w:numId w:val="41"/>
        </w:numPr>
        <w:spacing w:line="360" w:lineRule="auto"/>
        <w:jc w:val="both"/>
        <w:rPr>
          <w:rFonts w:ascii="Arial" w:hAnsi="Arial" w:cs="Arial"/>
          <w:sz w:val="20"/>
          <w:szCs w:val="20"/>
          <w:lang w:val="en-IN" w:eastAsia="en-IN"/>
        </w:rPr>
      </w:pPr>
      <w:r w:rsidRPr="00795B33">
        <w:rPr>
          <w:rFonts w:ascii="Arial" w:hAnsi="Arial" w:cs="Arial"/>
          <w:sz w:val="20"/>
          <w:szCs w:val="20"/>
          <w:lang w:val="en-IN" w:eastAsia="en-IN"/>
        </w:rPr>
        <w:t xml:space="preserve">Alvidrez, J., &amp; Weinstein, R. S. (1999). Early teacher perceptions and later student academic achievement. </w:t>
      </w:r>
      <w:r w:rsidRPr="00795B33">
        <w:rPr>
          <w:rFonts w:ascii="Arial" w:hAnsi="Arial" w:cs="Arial"/>
          <w:i/>
          <w:iCs/>
          <w:sz w:val="20"/>
          <w:szCs w:val="20"/>
          <w:lang w:val="en-IN" w:eastAsia="en-IN"/>
        </w:rPr>
        <w:t>Journal of educational psychology</w:t>
      </w:r>
      <w:r w:rsidRPr="00795B33">
        <w:rPr>
          <w:rFonts w:ascii="Arial" w:hAnsi="Arial" w:cs="Arial"/>
          <w:sz w:val="20"/>
          <w:szCs w:val="20"/>
          <w:lang w:val="en-IN" w:eastAsia="en-IN"/>
        </w:rPr>
        <w:t xml:space="preserve">, </w:t>
      </w:r>
      <w:r w:rsidRPr="00795B33">
        <w:rPr>
          <w:rFonts w:ascii="Arial" w:hAnsi="Arial" w:cs="Arial"/>
          <w:i/>
          <w:iCs/>
          <w:sz w:val="20"/>
          <w:szCs w:val="20"/>
          <w:lang w:val="en-IN" w:eastAsia="en-IN"/>
        </w:rPr>
        <w:t>91</w:t>
      </w:r>
      <w:r w:rsidRPr="00795B33">
        <w:rPr>
          <w:rFonts w:ascii="Arial" w:hAnsi="Arial" w:cs="Arial"/>
          <w:sz w:val="20"/>
          <w:szCs w:val="20"/>
          <w:lang w:val="en-IN" w:eastAsia="en-IN"/>
        </w:rPr>
        <w:t>(4), 731.</w:t>
      </w:r>
    </w:p>
    <w:p w14:paraId="1E4864AD" w14:textId="77777777" w:rsidR="00795B33" w:rsidRPr="00795B33" w:rsidRDefault="00795B33" w:rsidP="00795B33">
      <w:pPr>
        <w:pStyle w:val="ListParagraph"/>
        <w:numPr>
          <w:ilvl w:val="0"/>
          <w:numId w:val="41"/>
        </w:numPr>
        <w:spacing w:line="360" w:lineRule="auto"/>
        <w:jc w:val="both"/>
        <w:rPr>
          <w:rFonts w:ascii="Arial" w:hAnsi="Arial" w:cs="Arial"/>
          <w:sz w:val="20"/>
          <w:szCs w:val="20"/>
          <w:lang w:val="en-IN" w:eastAsia="en-IN"/>
        </w:rPr>
      </w:pPr>
      <w:r w:rsidRPr="00795B33">
        <w:rPr>
          <w:rFonts w:ascii="Arial" w:hAnsi="Arial" w:cs="Arial"/>
          <w:sz w:val="20"/>
          <w:szCs w:val="20"/>
          <w:lang w:val="en-IN" w:eastAsia="en-IN"/>
        </w:rPr>
        <w:lastRenderedPageBreak/>
        <w:t xml:space="preserve">Ayuk, P. T., &amp; Jacobs, G. J. (2018). Developing a measure for student perspectives on institutional effectiveness in higher education. </w:t>
      </w:r>
      <w:r w:rsidRPr="00795B33">
        <w:rPr>
          <w:rFonts w:ascii="Arial" w:hAnsi="Arial" w:cs="Arial"/>
          <w:i/>
          <w:iCs/>
          <w:sz w:val="20"/>
          <w:szCs w:val="20"/>
          <w:lang w:val="en-IN" w:eastAsia="en-IN"/>
        </w:rPr>
        <w:t>SA Journal of Industrial Psychology</w:t>
      </w:r>
      <w:r w:rsidRPr="00795B33">
        <w:rPr>
          <w:rFonts w:ascii="Arial" w:hAnsi="Arial" w:cs="Arial"/>
          <w:sz w:val="20"/>
          <w:szCs w:val="20"/>
          <w:lang w:val="en-IN" w:eastAsia="en-IN"/>
        </w:rPr>
        <w:t xml:space="preserve">, </w:t>
      </w:r>
      <w:r w:rsidRPr="00795B33">
        <w:rPr>
          <w:rFonts w:ascii="Arial" w:hAnsi="Arial" w:cs="Arial"/>
          <w:i/>
          <w:iCs/>
          <w:sz w:val="20"/>
          <w:szCs w:val="20"/>
          <w:lang w:val="en-IN" w:eastAsia="en-IN"/>
        </w:rPr>
        <w:t>44</w:t>
      </w:r>
      <w:r w:rsidRPr="00795B33">
        <w:rPr>
          <w:rFonts w:ascii="Arial" w:hAnsi="Arial" w:cs="Arial"/>
          <w:sz w:val="20"/>
          <w:szCs w:val="20"/>
          <w:lang w:val="en-IN" w:eastAsia="en-IN"/>
        </w:rPr>
        <w:t>(1), 1-12.</w:t>
      </w:r>
    </w:p>
    <w:p w14:paraId="5A4AFDFD" w14:textId="77777777" w:rsidR="00795B33" w:rsidRPr="00795B33" w:rsidRDefault="00795B33" w:rsidP="00795B33">
      <w:pPr>
        <w:pStyle w:val="ListParagraph"/>
        <w:numPr>
          <w:ilvl w:val="0"/>
          <w:numId w:val="41"/>
        </w:numPr>
        <w:spacing w:line="360" w:lineRule="auto"/>
        <w:jc w:val="both"/>
        <w:rPr>
          <w:rFonts w:ascii="Arial" w:hAnsi="Arial" w:cs="Arial"/>
          <w:sz w:val="20"/>
          <w:szCs w:val="20"/>
        </w:rPr>
      </w:pPr>
      <w:r w:rsidRPr="00795B33">
        <w:rPr>
          <w:rFonts w:ascii="Arial" w:hAnsi="Arial" w:cs="Arial"/>
          <w:sz w:val="20"/>
          <w:szCs w:val="20"/>
        </w:rPr>
        <w:t xml:space="preserve">Bania, S. (2021). National Education Policy-2020 &amp; Institutional Autonomy in Indian Higher Education System: Issues and Challenges in Implementation. </w:t>
      </w:r>
      <w:r w:rsidRPr="00795B33">
        <w:rPr>
          <w:rFonts w:ascii="Arial" w:hAnsi="Arial" w:cs="Arial"/>
          <w:i/>
          <w:iCs/>
          <w:sz w:val="20"/>
          <w:szCs w:val="20"/>
        </w:rPr>
        <w:t>East African Scholars Journal of Education, Humanities and Literature</w:t>
      </w:r>
      <w:r w:rsidRPr="00795B33">
        <w:rPr>
          <w:rFonts w:ascii="Arial" w:hAnsi="Arial" w:cs="Arial"/>
          <w:sz w:val="20"/>
          <w:szCs w:val="20"/>
        </w:rPr>
        <w:t xml:space="preserve">, </w:t>
      </w:r>
      <w:r w:rsidRPr="00795B33">
        <w:rPr>
          <w:rFonts w:ascii="Arial" w:hAnsi="Arial" w:cs="Arial"/>
          <w:i/>
          <w:iCs/>
          <w:sz w:val="20"/>
          <w:szCs w:val="20"/>
        </w:rPr>
        <w:t>4</w:t>
      </w:r>
      <w:r w:rsidRPr="00795B33">
        <w:rPr>
          <w:rFonts w:ascii="Arial" w:hAnsi="Arial" w:cs="Arial"/>
          <w:sz w:val="20"/>
          <w:szCs w:val="20"/>
        </w:rPr>
        <w:t>(6), 260-264.</w:t>
      </w:r>
    </w:p>
    <w:p w14:paraId="09FEB525" w14:textId="77777777" w:rsidR="00795B33" w:rsidRDefault="00795B33" w:rsidP="00795B33">
      <w:pPr>
        <w:pStyle w:val="ListParagraph"/>
        <w:numPr>
          <w:ilvl w:val="0"/>
          <w:numId w:val="41"/>
        </w:numPr>
        <w:spacing w:line="360" w:lineRule="auto"/>
        <w:jc w:val="both"/>
        <w:rPr>
          <w:rFonts w:ascii="Arial" w:hAnsi="Arial" w:cs="Arial"/>
          <w:sz w:val="20"/>
          <w:szCs w:val="20"/>
          <w:lang w:val="en-IN" w:eastAsia="en-IN"/>
        </w:rPr>
      </w:pPr>
      <w:proofErr w:type="spellStart"/>
      <w:r w:rsidRPr="00795B33">
        <w:rPr>
          <w:rFonts w:ascii="Arial" w:hAnsi="Arial" w:cs="Arial"/>
          <w:sz w:val="20"/>
          <w:szCs w:val="20"/>
          <w:lang w:val="en-IN" w:eastAsia="en-IN"/>
        </w:rPr>
        <w:t>Eisinga</w:t>
      </w:r>
      <w:proofErr w:type="spellEnd"/>
      <w:r w:rsidRPr="00795B33">
        <w:rPr>
          <w:rFonts w:ascii="Arial" w:hAnsi="Arial" w:cs="Arial"/>
          <w:sz w:val="20"/>
          <w:szCs w:val="20"/>
          <w:lang w:val="en-IN" w:eastAsia="en-IN"/>
        </w:rPr>
        <w:t>, R., Grotenhuis, M. T., &amp; Pelzer, B. (2013). The reliability of a two-item scale: Pearson, Cronbach, or Spearman-</w:t>
      </w:r>
      <w:proofErr w:type="gramStart"/>
      <w:r w:rsidRPr="00795B33">
        <w:rPr>
          <w:rFonts w:ascii="Arial" w:hAnsi="Arial" w:cs="Arial"/>
          <w:sz w:val="20"/>
          <w:szCs w:val="20"/>
          <w:lang w:val="en-IN" w:eastAsia="en-IN"/>
        </w:rPr>
        <w:t>Brown?.</w:t>
      </w:r>
      <w:proofErr w:type="gramEnd"/>
      <w:r w:rsidRPr="00795B33">
        <w:rPr>
          <w:rFonts w:ascii="Arial" w:hAnsi="Arial" w:cs="Arial"/>
          <w:sz w:val="20"/>
          <w:szCs w:val="20"/>
          <w:lang w:val="en-IN" w:eastAsia="en-IN"/>
        </w:rPr>
        <w:t xml:space="preserve"> </w:t>
      </w:r>
      <w:r w:rsidRPr="00795B33">
        <w:rPr>
          <w:rFonts w:ascii="Arial" w:hAnsi="Arial" w:cs="Arial"/>
          <w:i/>
          <w:iCs/>
          <w:sz w:val="20"/>
          <w:szCs w:val="20"/>
          <w:lang w:val="en-IN" w:eastAsia="en-IN"/>
        </w:rPr>
        <w:t>International journal of public health</w:t>
      </w:r>
      <w:r w:rsidRPr="00795B33">
        <w:rPr>
          <w:rFonts w:ascii="Arial" w:hAnsi="Arial" w:cs="Arial"/>
          <w:sz w:val="20"/>
          <w:szCs w:val="20"/>
          <w:lang w:val="en-IN" w:eastAsia="en-IN"/>
        </w:rPr>
        <w:t xml:space="preserve">, </w:t>
      </w:r>
      <w:r w:rsidRPr="00795B33">
        <w:rPr>
          <w:rFonts w:ascii="Arial" w:hAnsi="Arial" w:cs="Arial"/>
          <w:i/>
          <w:iCs/>
          <w:sz w:val="20"/>
          <w:szCs w:val="20"/>
          <w:lang w:val="en-IN" w:eastAsia="en-IN"/>
        </w:rPr>
        <w:t>58</w:t>
      </w:r>
      <w:r w:rsidRPr="00795B33">
        <w:rPr>
          <w:rFonts w:ascii="Arial" w:hAnsi="Arial" w:cs="Arial"/>
          <w:sz w:val="20"/>
          <w:szCs w:val="20"/>
          <w:lang w:val="en-IN" w:eastAsia="en-IN"/>
        </w:rPr>
        <w:t>(4), 637-642.</w:t>
      </w:r>
    </w:p>
    <w:p w14:paraId="0B7804F1" w14:textId="77777777" w:rsidR="00795B33" w:rsidRPr="00795B33" w:rsidRDefault="00795B33" w:rsidP="00795B33">
      <w:pPr>
        <w:pStyle w:val="ListParagraph"/>
        <w:numPr>
          <w:ilvl w:val="0"/>
          <w:numId w:val="41"/>
        </w:numPr>
        <w:spacing w:line="360" w:lineRule="auto"/>
        <w:jc w:val="both"/>
        <w:rPr>
          <w:rFonts w:ascii="Arial" w:hAnsi="Arial" w:cs="Arial"/>
          <w:sz w:val="20"/>
          <w:szCs w:val="20"/>
          <w:lang w:val="en-IN" w:eastAsia="en-IN"/>
        </w:rPr>
      </w:pPr>
      <w:r w:rsidRPr="00795B33">
        <w:rPr>
          <w:rFonts w:ascii="Arial" w:hAnsi="Arial" w:cs="Arial"/>
          <w:sz w:val="20"/>
          <w:szCs w:val="20"/>
          <w:lang w:val="en-IN" w:eastAsia="en-IN"/>
        </w:rPr>
        <w:t xml:space="preserve">Ibrahim, M., &amp; Iqbal, M. (2015). Teachers’ perceptions of professional commitment (affective, continuance and normative commitment) to teaching profession. </w:t>
      </w:r>
      <w:r w:rsidRPr="00795B33">
        <w:rPr>
          <w:rFonts w:ascii="Arial" w:hAnsi="Arial" w:cs="Arial"/>
          <w:i/>
          <w:iCs/>
          <w:sz w:val="20"/>
          <w:szCs w:val="20"/>
          <w:lang w:val="en-IN" w:eastAsia="en-IN"/>
        </w:rPr>
        <w:t>European Journal of Business and Management</w:t>
      </w:r>
      <w:r w:rsidRPr="00795B33">
        <w:rPr>
          <w:rFonts w:ascii="Arial" w:hAnsi="Arial" w:cs="Arial"/>
          <w:sz w:val="20"/>
          <w:szCs w:val="20"/>
          <w:lang w:val="en-IN" w:eastAsia="en-IN"/>
        </w:rPr>
        <w:t xml:space="preserve">, </w:t>
      </w:r>
      <w:r w:rsidRPr="00795B33">
        <w:rPr>
          <w:rFonts w:ascii="Arial" w:hAnsi="Arial" w:cs="Arial"/>
          <w:i/>
          <w:iCs/>
          <w:sz w:val="20"/>
          <w:szCs w:val="20"/>
          <w:lang w:val="en-IN" w:eastAsia="en-IN"/>
        </w:rPr>
        <w:t>7</w:t>
      </w:r>
      <w:r w:rsidRPr="00795B33">
        <w:rPr>
          <w:rFonts w:ascii="Arial" w:hAnsi="Arial" w:cs="Arial"/>
          <w:sz w:val="20"/>
          <w:szCs w:val="20"/>
          <w:lang w:val="en-IN" w:eastAsia="en-IN"/>
        </w:rPr>
        <w:t>(10), 64-80.</w:t>
      </w:r>
    </w:p>
    <w:p w14:paraId="16624362" w14:textId="77777777" w:rsidR="00795B33" w:rsidRPr="00795B33" w:rsidRDefault="00795B33" w:rsidP="00795B33">
      <w:pPr>
        <w:pStyle w:val="ListParagraph"/>
        <w:numPr>
          <w:ilvl w:val="0"/>
          <w:numId w:val="41"/>
        </w:numPr>
        <w:spacing w:before="100" w:beforeAutospacing="1" w:after="100" w:afterAutospacing="1" w:line="360" w:lineRule="auto"/>
        <w:jc w:val="both"/>
        <w:rPr>
          <w:rFonts w:ascii="Arial" w:hAnsi="Arial" w:cs="Arial"/>
          <w:sz w:val="20"/>
          <w:szCs w:val="20"/>
        </w:rPr>
      </w:pPr>
      <w:r w:rsidRPr="00795B33">
        <w:rPr>
          <w:rFonts w:ascii="Arial" w:hAnsi="Arial" w:cs="Arial"/>
          <w:sz w:val="20"/>
          <w:szCs w:val="20"/>
        </w:rPr>
        <w:t xml:space="preserve">Jenkins, D. (2007). Institutional effectiveness and student success: A study of high-and low-impact community colleges. </w:t>
      </w:r>
      <w:r w:rsidRPr="00795B33">
        <w:rPr>
          <w:rFonts w:ascii="Arial" w:hAnsi="Arial" w:cs="Arial"/>
          <w:i/>
          <w:iCs/>
          <w:sz w:val="20"/>
          <w:szCs w:val="20"/>
        </w:rPr>
        <w:t>Community College Journal of Research and Practice</w:t>
      </w:r>
      <w:r w:rsidRPr="00795B33">
        <w:rPr>
          <w:rFonts w:ascii="Arial" w:hAnsi="Arial" w:cs="Arial"/>
          <w:sz w:val="20"/>
          <w:szCs w:val="20"/>
        </w:rPr>
        <w:t xml:space="preserve">, </w:t>
      </w:r>
      <w:r w:rsidRPr="00795B33">
        <w:rPr>
          <w:rFonts w:ascii="Arial" w:hAnsi="Arial" w:cs="Arial"/>
          <w:i/>
          <w:iCs/>
          <w:sz w:val="20"/>
          <w:szCs w:val="20"/>
        </w:rPr>
        <w:t>31</w:t>
      </w:r>
      <w:r w:rsidRPr="00795B33">
        <w:rPr>
          <w:rFonts w:ascii="Arial" w:hAnsi="Arial" w:cs="Arial"/>
          <w:sz w:val="20"/>
          <w:szCs w:val="20"/>
        </w:rPr>
        <w:t>(12), 945-962.</w:t>
      </w:r>
    </w:p>
    <w:p w14:paraId="52BFB20F" w14:textId="77777777" w:rsidR="00795B33" w:rsidRPr="00795B33" w:rsidRDefault="00795B33" w:rsidP="00795B33">
      <w:pPr>
        <w:pStyle w:val="ListParagraph"/>
        <w:numPr>
          <w:ilvl w:val="0"/>
          <w:numId w:val="41"/>
        </w:numPr>
        <w:spacing w:line="360" w:lineRule="auto"/>
        <w:jc w:val="both"/>
        <w:rPr>
          <w:rFonts w:ascii="Arial" w:hAnsi="Arial" w:cs="Arial"/>
          <w:sz w:val="20"/>
          <w:szCs w:val="20"/>
          <w:lang w:val="en-IN" w:eastAsia="en-IN"/>
        </w:rPr>
      </w:pPr>
      <w:r w:rsidRPr="00795B33">
        <w:rPr>
          <w:rFonts w:ascii="Arial" w:hAnsi="Arial" w:cs="Arial"/>
          <w:sz w:val="20"/>
          <w:szCs w:val="20"/>
          <w:lang w:val="en-IN" w:eastAsia="en-IN"/>
        </w:rPr>
        <w:t xml:space="preserve">Li, H., Xu, J., Luo, Y., &amp; Wang, C. (2025). The role of teachers’ direct and emotional mentoring in shaping undergraduates’ research aspirations: a social cognitive career theory perspective. </w:t>
      </w:r>
      <w:r w:rsidRPr="00795B33">
        <w:rPr>
          <w:rFonts w:ascii="Arial" w:hAnsi="Arial" w:cs="Arial"/>
          <w:i/>
          <w:iCs/>
          <w:sz w:val="20"/>
          <w:szCs w:val="20"/>
          <w:lang w:val="en-IN" w:eastAsia="en-IN"/>
        </w:rPr>
        <w:t>International Journal of Mentoring and Coaching in Education</w:t>
      </w:r>
      <w:r w:rsidRPr="00795B33">
        <w:rPr>
          <w:rFonts w:ascii="Arial" w:hAnsi="Arial" w:cs="Arial"/>
          <w:sz w:val="20"/>
          <w:szCs w:val="20"/>
          <w:lang w:val="en-IN" w:eastAsia="en-IN"/>
        </w:rPr>
        <w:t xml:space="preserve">, </w:t>
      </w:r>
      <w:r w:rsidRPr="00795B33">
        <w:rPr>
          <w:rFonts w:ascii="Arial" w:hAnsi="Arial" w:cs="Arial"/>
          <w:i/>
          <w:iCs/>
          <w:sz w:val="20"/>
          <w:szCs w:val="20"/>
          <w:lang w:val="en-IN" w:eastAsia="en-IN"/>
        </w:rPr>
        <w:t>14</w:t>
      </w:r>
      <w:r w:rsidRPr="00795B33">
        <w:rPr>
          <w:rFonts w:ascii="Arial" w:hAnsi="Arial" w:cs="Arial"/>
          <w:sz w:val="20"/>
          <w:szCs w:val="20"/>
          <w:lang w:val="en-IN" w:eastAsia="en-IN"/>
        </w:rPr>
        <w:t>(2), 123-142.</w:t>
      </w:r>
    </w:p>
    <w:p w14:paraId="1F1ED0C7" w14:textId="77777777" w:rsidR="00795B33" w:rsidRPr="00795B33" w:rsidRDefault="00795B33" w:rsidP="00795B33">
      <w:pPr>
        <w:pStyle w:val="ListParagraph"/>
        <w:numPr>
          <w:ilvl w:val="0"/>
          <w:numId w:val="41"/>
        </w:numPr>
        <w:spacing w:line="360" w:lineRule="auto"/>
        <w:jc w:val="both"/>
        <w:rPr>
          <w:rFonts w:ascii="Arial" w:hAnsi="Arial" w:cs="Arial"/>
          <w:sz w:val="20"/>
          <w:szCs w:val="20"/>
          <w:lang w:val="en-IN" w:eastAsia="en-IN"/>
        </w:rPr>
      </w:pPr>
      <w:r w:rsidRPr="00795B33">
        <w:rPr>
          <w:rFonts w:ascii="Arial" w:hAnsi="Arial" w:cs="Arial"/>
          <w:sz w:val="20"/>
          <w:szCs w:val="20"/>
          <w:lang w:val="en-IN" w:eastAsia="en-IN"/>
        </w:rPr>
        <w:t xml:space="preserve">Melius, J. (2011). The influence of undergraduate students' engagement practices and their institutional environment on academic achievement. </w:t>
      </w:r>
      <w:r w:rsidRPr="00795B33">
        <w:rPr>
          <w:rFonts w:ascii="Arial" w:hAnsi="Arial" w:cs="Arial"/>
          <w:i/>
          <w:iCs/>
          <w:sz w:val="20"/>
          <w:szCs w:val="20"/>
          <w:lang w:val="en-IN" w:eastAsia="en-IN"/>
        </w:rPr>
        <w:t xml:space="preserve">Journal of Human </w:t>
      </w:r>
      <w:proofErr w:type="spellStart"/>
      <w:r w:rsidRPr="00795B33">
        <w:rPr>
          <w:rFonts w:ascii="Arial" w:hAnsi="Arial" w:cs="Arial"/>
          <w:i/>
          <w:iCs/>
          <w:sz w:val="20"/>
          <w:szCs w:val="20"/>
          <w:lang w:val="en-IN" w:eastAsia="en-IN"/>
        </w:rPr>
        <w:t>Behavior</w:t>
      </w:r>
      <w:proofErr w:type="spellEnd"/>
      <w:r w:rsidRPr="00795B33">
        <w:rPr>
          <w:rFonts w:ascii="Arial" w:hAnsi="Arial" w:cs="Arial"/>
          <w:i/>
          <w:iCs/>
          <w:sz w:val="20"/>
          <w:szCs w:val="20"/>
          <w:lang w:val="en-IN" w:eastAsia="en-IN"/>
        </w:rPr>
        <w:t xml:space="preserve"> in the Social Environment</w:t>
      </w:r>
      <w:r w:rsidRPr="00795B33">
        <w:rPr>
          <w:rFonts w:ascii="Arial" w:hAnsi="Arial" w:cs="Arial"/>
          <w:sz w:val="20"/>
          <w:szCs w:val="20"/>
          <w:lang w:val="en-IN" w:eastAsia="en-IN"/>
        </w:rPr>
        <w:t xml:space="preserve">, </w:t>
      </w:r>
      <w:r w:rsidRPr="00795B33">
        <w:rPr>
          <w:rFonts w:ascii="Arial" w:hAnsi="Arial" w:cs="Arial"/>
          <w:i/>
          <w:iCs/>
          <w:sz w:val="20"/>
          <w:szCs w:val="20"/>
          <w:lang w:val="en-IN" w:eastAsia="en-IN"/>
        </w:rPr>
        <w:t>21</w:t>
      </w:r>
      <w:r w:rsidRPr="00795B33">
        <w:rPr>
          <w:rFonts w:ascii="Arial" w:hAnsi="Arial" w:cs="Arial"/>
          <w:sz w:val="20"/>
          <w:szCs w:val="20"/>
          <w:lang w:val="en-IN" w:eastAsia="en-IN"/>
        </w:rPr>
        <w:t>(6), 606-624.</w:t>
      </w:r>
    </w:p>
    <w:p w14:paraId="7C3C2846" w14:textId="77777777" w:rsidR="00795B33" w:rsidRPr="00795B33" w:rsidRDefault="00795B33" w:rsidP="00795B33">
      <w:pPr>
        <w:pStyle w:val="ListParagraph"/>
        <w:numPr>
          <w:ilvl w:val="0"/>
          <w:numId w:val="41"/>
        </w:numPr>
        <w:spacing w:line="360" w:lineRule="auto"/>
        <w:jc w:val="both"/>
        <w:rPr>
          <w:rFonts w:ascii="Arial" w:hAnsi="Arial" w:cs="Arial"/>
          <w:sz w:val="20"/>
          <w:szCs w:val="20"/>
          <w:lang w:val="en-IN" w:eastAsia="en-IN"/>
        </w:rPr>
      </w:pPr>
      <w:r w:rsidRPr="00795B33">
        <w:rPr>
          <w:rFonts w:ascii="Arial" w:hAnsi="Arial" w:cs="Arial"/>
          <w:sz w:val="20"/>
          <w:szCs w:val="20"/>
          <w:lang w:val="en-IN" w:eastAsia="en-IN"/>
        </w:rPr>
        <w:t xml:space="preserve">Mih, V., &amp; Mih, C. (2013). Perceived autonomy-supportive teaching, academic self-perceptions and engagement in learning: Toward a process model of academic achievement. </w:t>
      </w:r>
      <w:r w:rsidRPr="00795B33">
        <w:rPr>
          <w:rFonts w:ascii="Arial" w:hAnsi="Arial" w:cs="Arial"/>
          <w:i/>
          <w:iCs/>
          <w:sz w:val="20"/>
          <w:szCs w:val="20"/>
          <w:lang w:val="en-IN" w:eastAsia="en-IN"/>
        </w:rPr>
        <w:t xml:space="preserve">Brain &amp; </w:t>
      </w:r>
      <w:proofErr w:type="spellStart"/>
      <w:r w:rsidRPr="00795B33">
        <w:rPr>
          <w:rFonts w:ascii="Arial" w:hAnsi="Arial" w:cs="Arial"/>
          <w:i/>
          <w:iCs/>
          <w:sz w:val="20"/>
          <w:szCs w:val="20"/>
          <w:lang w:val="en-IN" w:eastAsia="en-IN"/>
        </w:rPr>
        <w:t>Behavior</w:t>
      </w:r>
      <w:proofErr w:type="spellEnd"/>
      <w:r w:rsidRPr="00795B33">
        <w:rPr>
          <w:rFonts w:ascii="Arial" w:hAnsi="Arial" w:cs="Arial"/>
          <w:i/>
          <w:iCs/>
          <w:sz w:val="20"/>
          <w:szCs w:val="20"/>
          <w:lang w:val="en-IN" w:eastAsia="en-IN"/>
        </w:rPr>
        <w:t>. An Interdisciplinary Journal</w:t>
      </w:r>
      <w:r w:rsidRPr="00795B33">
        <w:rPr>
          <w:rFonts w:ascii="Arial" w:hAnsi="Arial" w:cs="Arial"/>
          <w:sz w:val="20"/>
          <w:szCs w:val="20"/>
          <w:lang w:val="en-IN" w:eastAsia="en-IN"/>
        </w:rPr>
        <w:t xml:space="preserve">, </w:t>
      </w:r>
      <w:r w:rsidRPr="00795B33">
        <w:rPr>
          <w:rFonts w:ascii="Arial" w:hAnsi="Arial" w:cs="Arial"/>
          <w:i/>
          <w:iCs/>
          <w:sz w:val="20"/>
          <w:szCs w:val="20"/>
          <w:lang w:val="en-IN" w:eastAsia="en-IN"/>
        </w:rPr>
        <w:t>4</w:t>
      </w:r>
      <w:r w:rsidRPr="00795B33">
        <w:rPr>
          <w:rFonts w:ascii="Arial" w:hAnsi="Arial" w:cs="Arial"/>
          <w:sz w:val="20"/>
          <w:szCs w:val="20"/>
          <w:lang w:val="en-IN" w:eastAsia="en-IN"/>
        </w:rPr>
        <w:t>, 289-313.</w:t>
      </w:r>
    </w:p>
    <w:p w14:paraId="2AE1F84C" w14:textId="77777777" w:rsidR="00795B33" w:rsidRPr="00795B33" w:rsidRDefault="00795B33" w:rsidP="00795B33">
      <w:pPr>
        <w:pStyle w:val="ListParagraph"/>
        <w:numPr>
          <w:ilvl w:val="0"/>
          <w:numId w:val="41"/>
        </w:numPr>
        <w:spacing w:line="360" w:lineRule="auto"/>
        <w:jc w:val="both"/>
        <w:rPr>
          <w:rFonts w:ascii="Arial" w:hAnsi="Arial" w:cs="Arial"/>
          <w:sz w:val="20"/>
          <w:szCs w:val="20"/>
          <w:lang w:val="en-IN" w:eastAsia="en-IN"/>
        </w:rPr>
      </w:pPr>
      <w:r w:rsidRPr="00795B33">
        <w:rPr>
          <w:rFonts w:ascii="Arial" w:hAnsi="Arial" w:cs="Arial"/>
          <w:sz w:val="20"/>
          <w:szCs w:val="20"/>
          <w:lang w:val="en-IN" w:eastAsia="en-IN"/>
        </w:rPr>
        <w:t xml:space="preserve">Robinson, L. N. (2015). </w:t>
      </w:r>
      <w:r w:rsidRPr="00795B33">
        <w:rPr>
          <w:rFonts w:ascii="Arial" w:hAnsi="Arial" w:cs="Arial"/>
          <w:i/>
          <w:iCs/>
          <w:sz w:val="20"/>
          <w:szCs w:val="20"/>
          <w:lang w:val="en-IN" w:eastAsia="en-IN"/>
        </w:rPr>
        <w:t>The effects of teacher perceptions of administrative support, school climate, and academic success in urban schools</w:t>
      </w:r>
      <w:r w:rsidRPr="00795B33">
        <w:rPr>
          <w:rFonts w:ascii="Arial" w:hAnsi="Arial" w:cs="Arial"/>
          <w:sz w:val="20"/>
          <w:szCs w:val="20"/>
          <w:lang w:val="en-IN" w:eastAsia="en-IN"/>
        </w:rPr>
        <w:t>. Union University.</w:t>
      </w:r>
    </w:p>
    <w:p w14:paraId="39FF409E" w14:textId="77777777" w:rsidR="00795B33" w:rsidRPr="00795B33" w:rsidRDefault="00795B33" w:rsidP="00795B33">
      <w:pPr>
        <w:pStyle w:val="ListParagraph"/>
        <w:numPr>
          <w:ilvl w:val="0"/>
          <w:numId w:val="41"/>
        </w:numPr>
        <w:spacing w:line="360" w:lineRule="auto"/>
        <w:jc w:val="both"/>
        <w:rPr>
          <w:rFonts w:ascii="Arial" w:hAnsi="Arial" w:cs="Arial"/>
          <w:sz w:val="20"/>
          <w:szCs w:val="20"/>
        </w:rPr>
      </w:pPr>
      <w:proofErr w:type="spellStart"/>
      <w:r w:rsidRPr="00795B33">
        <w:rPr>
          <w:rFonts w:ascii="Arial" w:hAnsi="Arial" w:cs="Arial"/>
          <w:sz w:val="20"/>
          <w:szCs w:val="20"/>
        </w:rPr>
        <w:t>Sripirabaa</w:t>
      </w:r>
      <w:proofErr w:type="spellEnd"/>
      <w:r w:rsidRPr="00795B33">
        <w:rPr>
          <w:rFonts w:ascii="Arial" w:hAnsi="Arial" w:cs="Arial"/>
          <w:sz w:val="20"/>
          <w:szCs w:val="20"/>
        </w:rPr>
        <w:t xml:space="preserve">, B., &amp; Maheswari, S. T. (2015). Individual creativity: Influence of job autonomy and willingness to take risk. </w:t>
      </w:r>
      <w:r w:rsidRPr="00795B33">
        <w:rPr>
          <w:rFonts w:ascii="Arial" w:hAnsi="Arial" w:cs="Arial"/>
          <w:i/>
          <w:iCs/>
          <w:sz w:val="20"/>
          <w:szCs w:val="20"/>
        </w:rPr>
        <w:t>SCMS Journal of Indian Management</w:t>
      </w:r>
      <w:r w:rsidRPr="00795B33">
        <w:rPr>
          <w:rFonts w:ascii="Arial" w:hAnsi="Arial" w:cs="Arial"/>
          <w:sz w:val="20"/>
          <w:szCs w:val="20"/>
        </w:rPr>
        <w:t xml:space="preserve">, </w:t>
      </w:r>
      <w:r w:rsidRPr="00795B33">
        <w:rPr>
          <w:rFonts w:ascii="Arial" w:hAnsi="Arial" w:cs="Arial"/>
          <w:i/>
          <w:iCs/>
          <w:sz w:val="20"/>
          <w:szCs w:val="20"/>
        </w:rPr>
        <w:t>12</w:t>
      </w:r>
      <w:r w:rsidRPr="00795B33">
        <w:rPr>
          <w:rFonts w:ascii="Arial" w:hAnsi="Arial" w:cs="Arial"/>
          <w:sz w:val="20"/>
          <w:szCs w:val="20"/>
        </w:rPr>
        <w:t>(4), 110.</w:t>
      </w:r>
    </w:p>
    <w:p w14:paraId="105ED268" w14:textId="77777777" w:rsidR="00795B33" w:rsidRPr="00FB3A86" w:rsidRDefault="00795B33" w:rsidP="00441B6F">
      <w:pPr>
        <w:pStyle w:val="Appendix"/>
        <w:spacing w:after="0"/>
        <w:jc w:val="both"/>
        <w:rPr>
          <w:rFonts w:ascii="Arial" w:hAnsi="Arial" w:cs="Arial"/>
          <w:b w:val="0"/>
        </w:rPr>
        <w:sectPr w:rsidR="00795B33" w:rsidRPr="00FB3A86" w:rsidSect="0084258D">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20BA8D91" w14:textId="77777777" w:rsidR="008322DA" w:rsidRPr="00FB3A86" w:rsidRDefault="008322DA" w:rsidP="00605A23">
      <w:pPr>
        <w:pStyle w:val="Appendix"/>
        <w:spacing w:after="0"/>
        <w:ind w:left="1276"/>
        <w:jc w:val="both"/>
        <w:rPr>
          <w:rFonts w:ascii="Arial" w:hAnsi="Arial" w:cs="Arial"/>
          <w:b w:val="0"/>
        </w:rPr>
      </w:pPr>
    </w:p>
    <w:sectPr w:rsidR="008322DA" w:rsidRPr="00FB3A86" w:rsidSect="0084258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B32DB" w14:textId="77777777" w:rsidR="005224C5" w:rsidRDefault="005224C5" w:rsidP="00C37E61">
      <w:r>
        <w:separator/>
      </w:r>
    </w:p>
  </w:endnote>
  <w:endnote w:type="continuationSeparator" w:id="0">
    <w:p w14:paraId="1ABDBBEE" w14:textId="77777777" w:rsidR="005224C5" w:rsidRDefault="005224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490BA" w14:textId="77777777" w:rsidR="0084258D" w:rsidRDefault="00842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4B9EF" w14:textId="77777777" w:rsidR="0084258D" w:rsidRDefault="00842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45836" w14:textId="121CEE11" w:rsidR="00754C9A" w:rsidRPr="009F5705" w:rsidRDefault="00754C9A" w:rsidP="009F570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74CF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9E982" w14:textId="77777777" w:rsidR="005224C5" w:rsidRDefault="005224C5" w:rsidP="00C37E61">
      <w:r>
        <w:separator/>
      </w:r>
    </w:p>
  </w:footnote>
  <w:footnote w:type="continuationSeparator" w:id="0">
    <w:p w14:paraId="7D87E638" w14:textId="77777777" w:rsidR="005224C5" w:rsidRDefault="005224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7B1F5" w14:textId="18707CF0" w:rsidR="0084258D" w:rsidRDefault="0084258D">
    <w:pPr>
      <w:pStyle w:val="Header"/>
    </w:pPr>
    <w:r>
      <w:rPr>
        <w:noProof/>
      </w:rPr>
      <w:pict w14:anchorId="553CCC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60C39" w14:textId="6C1E712B" w:rsidR="0084258D" w:rsidRDefault="0084258D">
    <w:pPr>
      <w:pStyle w:val="Header"/>
    </w:pPr>
    <w:r>
      <w:rPr>
        <w:noProof/>
      </w:rPr>
      <w:pict w14:anchorId="441B7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2D023" w14:textId="58B056CC" w:rsidR="00296529" w:rsidRPr="00296529" w:rsidRDefault="0084258D" w:rsidP="00296529">
    <w:pPr>
      <w:ind w:left="2160"/>
      <w:jc w:val="center"/>
      <w:rPr>
        <w:rFonts w:ascii="Times New Roman" w:eastAsia="Calibri" w:hAnsi="Times New Roman"/>
        <w:i/>
        <w:sz w:val="18"/>
        <w:szCs w:val="22"/>
      </w:rPr>
    </w:pPr>
    <w:r>
      <w:rPr>
        <w:noProof/>
      </w:rPr>
      <w:pict w14:anchorId="275DE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497A93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944001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0C47362"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1B8B4833" w14:textId="77777777" w:rsidR="00296529" w:rsidRDefault="00296529" w:rsidP="00296529">
    <w:pPr>
      <w:jc w:val="center"/>
      <w:rPr>
        <w:rFonts w:ascii="Times New Roman" w:eastAsia="Calibri" w:hAnsi="Times New Roman"/>
        <w:i/>
        <w:sz w:val="18"/>
        <w:szCs w:val="22"/>
      </w:rPr>
    </w:pPr>
  </w:p>
  <w:p w14:paraId="495D9EF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7A7A2A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0998C" w14:textId="781E0615" w:rsidR="0084258D" w:rsidRDefault="0084258D">
    <w:pPr>
      <w:pStyle w:val="Header"/>
    </w:pPr>
    <w:r>
      <w:rPr>
        <w:noProof/>
      </w:rPr>
      <w:pict w14:anchorId="0DDD2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F51E8" w14:textId="7D3DDD9D" w:rsidR="0084258D" w:rsidRDefault="0084258D">
    <w:pPr>
      <w:pStyle w:val="Header"/>
    </w:pPr>
    <w:r>
      <w:rPr>
        <w:noProof/>
      </w:rPr>
      <w:pict w14:anchorId="5F709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6FF78" w14:textId="0D5FE5D0" w:rsidR="0084258D" w:rsidRDefault="0084258D">
    <w:pPr>
      <w:pStyle w:val="Header"/>
    </w:pPr>
    <w:r>
      <w:rPr>
        <w:noProof/>
      </w:rPr>
      <w:pict w14:anchorId="7823B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62ABE"/>
    <w:multiLevelType w:val="hybridMultilevel"/>
    <w:tmpl w:val="F2E6132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17541C"/>
    <w:multiLevelType w:val="hybridMultilevel"/>
    <w:tmpl w:val="132CD1D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BB85698"/>
    <w:multiLevelType w:val="hybridMultilevel"/>
    <w:tmpl w:val="993C1EA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A6C45A1"/>
    <w:multiLevelType w:val="multilevel"/>
    <w:tmpl w:val="005E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46630B"/>
    <w:multiLevelType w:val="multilevel"/>
    <w:tmpl w:val="DD769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C4F5D1F"/>
    <w:multiLevelType w:val="hybridMultilevel"/>
    <w:tmpl w:val="B1A8E712"/>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27132A1"/>
    <w:multiLevelType w:val="hybridMultilevel"/>
    <w:tmpl w:val="074E7F1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E90182"/>
    <w:multiLevelType w:val="hybridMultilevel"/>
    <w:tmpl w:val="B1A8E712"/>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3258B"/>
    <w:multiLevelType w:val="multilevel"/>
    <w:tmpl w:val="17CC50D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8B1664F"/>
    <w:multiLevelType w:val="hybridMultilevel"/>
    <w:tmpl w:val="82B24774"/>
    <w:lvl w:ilvl="0" w:tplc="4009000F">
      <w:start w:val="1"/>
      <w:numFmt w:val="decimal"/>
      <w:lvlText w:val="%1."/>
      <w:lvlJc w:val="left"/>
      <w:pPr>
        <w:ind w:left="994" w:hanging="360"/>
      </w:pPr>
    </w:lvl>
    <w:lvl w:ilvl="1" w:tplc="40090019" w:tentative="1">
      <w:start w:val="1"/>
      <w:numFmt w:val="lowerLetter"/>
      <w:lvlText w:val="%2."/>
      <w:lvlJc w:val="left"/>
      <w:pPr>
        <w:ind w:left="1714" w:hanging="360"/>
      </w:pPr>
    </w:lvl>
    <w:lvl w:ilvl="2" w:tplc="4009001B" w:tentative="1">
      <w:start w:val="1"/>
      <w:numFmt w:val="lowerRoman"/>
      <w:lvlText w:val="%3."/>
      <w:lvlJc w:val="right"/>
      <w:pPr>
        <w:ind w:left="2434" w:hanging="180"/>
      </w:pPr>
    </w:lvl>
    <w:lvl w:ilvl="3" w:tplc="4009000F" w:tentative="1">
      <w:start w:val="1"/>
      <w:numFmt w:val="decimal"/>
      <w:lvlText w:val="%4."/>
      <w:lvlJc w:val="left"/>
      <w:pPr>
        <w:ind w:left="3154" w:hanging="360"/>
      </w:pPr>
    </w:lvl>
    <w:lvl w:ilvl="4" w:tplc="40090019" w:tentative="1">
      <w:start w:val="1"/>
      <w:numFmt w:val="lowerLetter"/>
      <w:lvlText w:val="%5."/>
      <w:lvlJc w:val="left"/>
      <w:pPr>
        <w:ind w:left="3874" w:hanging="360"/>
      </w:pPr>
    </w:lvl>
    <w:lvl w:ilvl="5" w:tplc="4009001B" w:tentative="1">
      <w:start w:val="1"/>
      <w:numFmt w:val="lowerRoman"/>
      <w:lvlText w:val="%6."/>
      <w:lvlJc w:val="right"/>
      <w:pPr>
        <w:ind w:left="4594" w:hanging="180"/>
      </w:pPr>
    </w:lvl>
    <w:lvl w:ilvl="6" w:tplc="4009000F" w:tentative="1">
      <w:start w:val="1"/>
      <w:numFmt w:val="decimal"/>
      <w:lvlText w:val="%7."/>
      <w:lvlJc w:val="left"/>
      <w:pPr>
        <w:ind w:left="5314" w:hanging="360"/>
      </w:pPr>
    </w:lvl>
    <w:lvl w:ilvl="7" w:tplc="40090019" w:tentative="1">
      <w:start w:val="1"/>
      <w:numFmt w:val="lowerLetter"/>
      <w:lvlText w:val="%8."/>
      <w:lvlJc w:val="left"/>
      <w:pPr>
        <w:ind w:left="6034" w:hanging="360"/>
      </w:pPr>
    </w:lvl>
    <w:lvl w:ilvl="8" w:tplc="4009001B" w:tentative="1">
      <w:start w:val="1"/>
      <w:numFmt w:val="lowerRoman"/>
      <w:lvlText w:val="%9."/>
      <w:lvlJc w:val="right"/>
      <w:pPr>
        <w:ind w:left="6754" w:hanging="180"/>
      </w:p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C90AFC"/>
    <w:multiLevelType w:val="hybridMultilevel"/>
    <w:tmpl w:val="1564DEE4"/>
    <w:lvl w:ilvl="0" w:tplc="4009001B">
      <w:start w:val="1"/>
      <w:numFmt w:val="lowerRoman"/>
      <w:lvlText w:val="%1."/>
      <w:lvlJc w:val="right"/>
      <w:pPr>
        <w:ind w:left="994" w:hanging="360"/>
      </w:pPr>
    </w:lvl>
    <w:lvl w:ilvl="1" w:tplc="40090019" w:tentative="1">
      <w:start w:val="1"/>
      <w:numFmt w:val="lowerLetter"/>
      <w:lvlText w:val="%2."/>
      <w:lvlJc w:val="left"/>
      <w:pPr>
        <w:ind w:left="1714" w:hanging="360"/>
      </w:pPr>
    </w:lvl>
    <w:lvl w:ilvl="2" w:tplc="4009001B" w:tentative="1">
      <w:start w:val="1"/>
      <w:numFmt w:val="lowerRoman"/>
      <w:lvlText w:val="%3."/>
      <w:lvlJc w:val="right"/>
      <w:pPr>
        <w:ind w:left="2434" w:hanging="180"/>
      </w:pPr>
    </w:lvl>
    <w:lvl w:ilvl="3" w:tplc="4009000F" w:tentative="1">
      <w:start w:val="1"/>
      <w:numFmt w:val="decimal"/>
      <w:lvlText w:val="%4."/>
      <w:lvlJc w:val="left"/>
      <w:pPr>
        <w:ind w:left="3154" w:hanging="360"/>
      </w:pPr>
    </w:lvl>
    <w:lvl w:ilvl="4" w:tplc="40090019" w:tentative="1">
      <w:start w:val="1"/>
      <w:numFmt w:val="lowerLetter"/>
      <w:lvlText w:val="%5."/>
      <w:lvlJc w:val="left"/>
      <w:pPr>
        <w:ind w:left="3874" w:hanging="360"/>
      </w:pPr>
    </w:lvl>
    <w:lvl w:ilvl="5" w:tplc="4009001B" w:tentative="1">
      <w:start w:val="1"/>
      <w:numFmt w:val="lowerRoman"/>
      <w:lvlText w:val="%6."/>
      <w:lvlJc w:val="right"/>
      <w:pPr>
        <w:ind w:left="4594" w:hanging="180"/>
      </w:pPr>
    </w:lvl>
    <w:lvl w:ilvl="6" w:tplc="4009000F" w:tentative="1">
      <w:start w:val="1"/>
      <w:numFmt w:val="decimal"/>
      <w:lvlText w:val="%7."/>
      <w:lvlJc w:val="left"/>
      <w:pPr>
        <w:ind w:left="5314" w:hanging="360"/>
      </w:pPr>
    </w:lvl>
    <w:lvl w:ilvl="7" w:tplc="40090019" w:tentative="1">
      <w:start w:val="1"/>
      <w:numFmt w:val="lowerLetter"/>
      <w:lvlText w:val="%8."/>
      <w:lvlJc w:val="left"/>
      <w:pPr>
        <w:ind w:left="6034" w:hanging="360"/>
      </w:pPr>
    </w:lvl>
    <w:lvl w:ilvl="8" w:tplc="4009001B" w:tentative="1">
      <w:start w:val="1"/>
      <w:numFmt w:val="lowerRoman"/>
      <w:lvlText w:val="%9."/>
      <w:lvlJc w:val="right"/>
      <w:pPr>
        <w:ind w:left="6754" w:hanging="180"/>
      </w:p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2"/>
  </w:num>
  <w:num w:numId="8">
    <w:abstractNumId w:val="17"/>
  </w:num>
  <w:num w:numId="9">
    <w:abstractNumId w:val="34"/>
  </w:num>
  <w:num w:numId="10">
    <w:abstractNumId w:val="3"/>
  </w:num>
  <w:num w:numId="11">
    <w:abstractNumId w:val="26"/>
  </w:num>
  <w:num w:numId="12">
    <w:abstractNumId w:val="4"/>
  </w:num>
  <w:num w:numId="13">
    <w:abstractNumId w:val="25"/>
  </w:num>
  <w:num w:numId="14">
    <w:abstractNumId w:val="13"/>
  </w:num>
  <w:num w:numId="15">
    <w:abstractNumId w:val="29"/>
  </w:num>
  <w:num w:numId="16">
    <w:abstractNumId w:val="6"/>
  </w:num>
  <w:num w:numId="17">
    <w:abstractNumId w:val="30"/>
  </w:num>
  <w:num w:numId="18">
    <w:abstractNumId w:val="19"/>
  </w:num>
  <w:num w:numId="19">
    <w:abstractNumId w:val="39"/>
  </w:num>
  <w:num w:numId="20">
    <w:abstractNumId w:val="16"/>
  </w:num>
  <w:num w:numId="21">
    <w:abstractNumId w:val="14"/>
  </w:num>
  <w:num w:numId="22">
    <w:abstractNumId w:val="18"/>
  </w:num>
  <w:num w:numId="23">
    <w:abstractNumId w:val="27"/>
  </w:num>
  <w:num w:numId="24">
    <w:abstractNumId w:val="36"/>
  </w:num>
  <w:num w:numId="25">
    <w:abstractNumId w:val="5"/>
  </w:num>
  <w:num w:numId="26">
    <w:abstractNumId w:val="23"/>
  </w:num>
  <w:num w:numId="27">
    <w:abstractNumId w:val="28"/>
  </w:num>
  <w:num w:numId="28">
    <w:abstractNumId w:val="37"/>
  </w:num>
  <w:num w:numId="29">
    <w:abstractNumId w:val="32"/>
  </w:num>
  <w:num w:numId="30">
    <w:abstractNumId w:val="15"/>
  </w:num>
  <w:num w:numId="31">
    <w:abstractNumId w:val="35"/>
  </w:num>
  <w:num w:numId="32">
    <w:abstractNumId w:val="12"/>
  </w:num>
  <w:num w:numId="33">
    <w:abstractNumId w:val="11"/>
  </w:num>
  <w:num w:numId="34">
    <w:abstractNumId w:val="24"/>
  </w:num>
  <w:num w:numId="35">
    <w:abstractNumId w:val="33"/>
  </w:num>
  <w:num w:numId="36">
    <w:abstractNumId w:val="38"/>
  </w:num>
  <w:num w:numId="37">
    <w:abstractNumId w:val="20"/>
  </w:num>
  <w:num w:numId="38">
    <w:abstractNumId w:val="1"/>
  </w:num>
  <w:num w:numId="39">
    <w:abstractNumId w:val="8"/>
  </w:num>
  <w:num w:numId="40">
    <w:abstractNumId w:val="21"/>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3FF7"/>
    <w:rsid w:val="000A27CB"/>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1B1E"/>
    <w:rsid w:val="00315186"/>
    <w:rsid w:val="0033343E"/>
    <w:rsid w:val="003512C2"/>
    <w:rsid w:val="00371FB6"/>
    <w:rsid w:val="003763C1"/>
    <w:rsid w:val="00376BBE"/>
    <w:rsid w:val="0039224F"/>
    <w:rsid w:val="00392C0B"/>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24C5"/>
    <w:rsid w:val="0053056E"/>
    <w:rsid w:val="00554FDA"/>
    <w:rsid w:val="005C784C"/>
    <w:rsid w:val="005D17F6"/>
    <w:rsid w:val="005E5539"/>
    <w:rsid w:val="00602BF5"/>
    <w:rsid w:val="00605A23"/>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3171"/>
    <w:rsid w:val="007369E6"/>
    <w:rsid w:val="00746E59"/>
    <w:rsid w:val="00754C9A"/>
    <w:rsid w:val="0075599A"/>
    <w:rsid w:val="00761D52"/>
    <w:rsid w:val="0077749E"/>
    <w:rsid w:val="00790ADA"/>
    <w:rsid w:val="00795B33"/>
    <w:rsid w:val="007D2288"/>
    <w:rsid w:val="007E088F"/>
    <w:rsid w:val="007F7B32"/>
    <w:rsid w:val="00804BC2"/>
    <w:rsid w:val="0081431A"/>
    <w:rsid w:val="0083216F"/>
    <w:rsid w:val="008322DA"/>
    <w:rsid w:val="0084258D"/>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1E2C"/>
    <w:rsid w:val="009500A6"/>
    <w:rsid w:val="00957C18"/>
    <w:rsid w:val="009659BA"/>
    <w:rsid w:val="00983040"/>
    <w:rsid w:val="009B3FB9"/>
    <w:rsid w:val="009C2465"/>
    <w:rsid w:val="009D35A0"/>
    <w:rsid w:val="009D7EB7"/>
    <w:rsid w:val="009E048A"/>
    <w:rsid w:val="009E08E9"/>
    <w:rsid w:val="009E3DB9"/>
    <w:rsid w:val="009E6E35"/>
    <w:rsid w:val="009F0EDA"/>
    <w:rsid w:val="009F5705"/>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73C7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6F5D"/>
    <w:rsid w:val="00CD6755"/>
    <w:rsid w:val="00CD6856"/>
    <w:rsid w:val="00CE0089"/>
    <w:rsid w:val="00CE793C"/>
    <w:rsid w:val="00CF193C"/>
    <w:rsid w:val="00D173F1"/>
    <w:rsid w:val="00D50CEF"/>
    <w:rsid w:val="00D74CB0"/>
    <w:rsid w:val="00D8295D"/>
    <w:rsid w:val="00DC2A65"/>
    <w:rsid w:val="00DE15F0"/>
    <w:rsid w:val="00DE5663"/>
    <w:rsid w:val="00DE78AA"/>
    <w:rsid w:val="00E053D0"/>
    <w:rsid w:val="00E15994"/>
    <w:rsid w:val="00E23231"/>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17C5B8F"/>
  <w15:docId w15:val="{7AA28DA2-E6E8-4CFE-81C8-88BBF0DE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63F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322DA"/>
    <w:pPr>
      <w:keepNext/>
      <w:keepLines/>
      <w:spacing w:before="200"/>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063FF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063FF7"/>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063FF7"/>
    <w:rPr>
      <w:b/>
      <w:bCs/>
    </w:rPr>
  </w:style>
  <w:style w:type="character" w:customStyle="1" w:styleId="Heading3Char">
    <w:name w:val="Heading 3 Char"/>
    <w:basedOn w:val="DefaultParagraphFont"/>
    <w:link w:val="Heading3"/>
    <w:uiPriority w:val="9"/>
    <w:rsid w:val="008322DA"/>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8322DA"/>
    <w:pPr>
      <w:ind w:left="720"/>
      <w:contextualSpacing/>
    </w:pPr>
    <w:rPr>
      <w:rFonts w:ascii="Times New Roman" w:hAnsi="Times New Roman"/>
      <w:sz w:val="24"/>
      <w:szCs w:val="24"/>
    </w:rPr>
  </w:style>
  <w:style w:type="character" w:styleId="UnresolvedMention">
    <w:name w:val="Unresolved Mention"/>
    <w:basedOn w:val="DefaultParagraphFont"/>
    <w:uiPriority w:val="99"/>
    <w:semiHidden/>
    <w:unhideWhenUsed/>
    <w:rsid w:val="00E23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883425">
      <w:bodyDiv w:val="1"/>
      <w:marLeft w:val="0"/>
      <w:marRight w:val="0"/>
      <w:marTop w:val="0"/>
      <w:marBottom w:val="0"/>
      <w:divBdr>
        <w:top w:val="none" w:sz="0" w:space="0" w:color="auto"/>
        <w:left w:val="none" w:sz="0" w:space="0" w:color="auto"/>
        <w:bottom w:val="none" w:sz="0" w:space="0" w:color="auto"/>
        <w:right w:val="none" w:sz="0" w:space="0" w:color="auto"/>
      </w:divBdr>
      <w:divsChild>
        <w:div w:id="1327129293">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2861884">
      <w:bodyDiv w:val="1"/>
      <w:marLeft w:val="0"/>
      <w:marRight w:val="0"/>
      <w:marTop w:val="0"/>
      <w:marBottom w:val="0"/>
      <w:divBdr>
        <w:top w:val="none" w:sz="0" w:space="0" w:color="auto"/>
        <w:left w:val="none" w:sz="0" w:space="0" w:color="auto"/>
        <w:bottom w:val="none" w:sz="0" w:space="0" w:color="auto"/>
        <w:right w:val="none" w:sz="0" w:space="0" w:color="auto"/>
      </w:divBdr>
      <w:divsChild>
        <w:div w:id="383333527">
          <w:marLeft w:val="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22856959">
      <w:bodyDiv w:val="1"/>
      <w:marLeft w:val="0"/>
      <w:marRight w:val="0"/>
      <w:marTop w:val="0"/>
      <w:marBottom w:val="0"/>
      <w:divBdr>
        <w:top w:val="none" w:sz="0" w:space="0" w:color="auto"/>
        <w:left w:val="none" w:sz="0" w:space="0" w:color="auto"/>
        <w:bottom w:val="none" w:sz="0" w:space="0" w:color="auto"/>
        <w:right w:val="none" w:sz="0" w:space="0" w:color="auto"/>
      </w:divBdr>
      <w:divsChild>
        <w:div w:id="554583372">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9093667">
      <w:bodyDiv w:val="1"/>
      <w:marLeft w:val="0"/>
      <w:marRight w:val="0"/>
      <w:marTop w:val="0"/>
      <w:marBottom w:val="0"/>
      <w:divBdr>
        <w:top w:val="none" w:sz="0" w:space="0" w:color="auto"/>
        <w:left w:val="none" w:sz="0" w:space="0" w:color="auto"/>
        <w:bottom w:val="none" w:sz="0" w:space="0" w:color="auto"/>
        <w:right w:val="none" w:sz="0" w:space="0" w:color="auto"/>
      </w:divBdr>
      <w:divsChild>
        <w:div w:id="725179229">
          <w:marLeft w:val="0"/>
          <w:marRight w:val="0"/>
          <w:marTop w:val="0"/>
          <w:marBottom w:val="0"/>
          <w:divBdr>
            <w:top w:val="none" w:sz="0" w:space="0" w:color="auto"/>
            <w:left w:val="none" w:sz="0" w:space="0" w:color="auto"/>
            <w:bottom w:val="none" w:sz="0" w:space="0" w:color="auto"/>
            <w:right w:val="none" w:sz="0" w:space="0" w:color="auto"/>
          </w:divBdr>
        </w:div>
      </w:divsChild>
    </w:div>
    <w:div w:id="834609982">
      <w:bodyDiv w:val="1"/>
      <w:marLeft w:val="0"/>
      <w:marRight w:val="0"/>
      <w:marTop w:val="0"/>
      <w:marBottom w:val="0"/>
      <w:divBdr>
        <w:top w:val="none" w:sz="0" w:space="0" w:color="auto"/>
        <w:left w:val="none" w:sz="0" w:space="0" w:color="auto"/>
        <w:bottom w:val="none" w:sz="0" w:space="0" w:color="auto"/>
        <w:right w:val="none" w:sz="0" w:space="0" w:color="auto"/>
      </w:divBdr>
      <w:divsChild>
        <w:div w:id="758065403">
          <w:marLeft w:val="0"/>
          <w:marRight w:val="0"/>
          <w:marTop w:val="0"/>
          <w:marBottom w:val="0"/>
          <w:divBdr>
            <w:top w:val="none" w:sz="0" w:space="0" w:color="auto"/>
            <w:left w:val="none" w:sz="0" w:space="0" w:color="auto"/>
            <w:bottom w:val="none" w:sz="0" w:space="0" w:color="auto"/>
            <w:right w:val="none" w:sz="0" w:space="0" w:color="auto"/>
          </w:divBdr>
        </w:div>
      </w:divsChild>
    </w:div>
    <w:div w:id="928540814">
      <w:bodyDiv w:val="1"/>
      <w:marLeft w:val="0"/>
      <w:marRight w:val="0"/>
      <w:marTop w:val="0"/>
      <w:marBottom w:val="0"/>
      <w:divBdr>
        <w:top w:val="none" w:sz="0" w:space="0" w:color="auto"/>
        <w:left w:val="none" w:sz="0" w:space="0" w:color="auto"/>
        <w:bottom w:val="none" w:sz="0" w:space="0" w:color="auto"/>
        <w:right w:val="none" w:sz="0" w:space="0" w:color="auto"/>
      </w:divBdr>
      <w:divsChild>
        <w:div w:id="2050178160">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6046886">
      <w:bodyDiv w:val="1"/>
      <w:marLeft w:val="0"/>
      <w:marRight w:val="0"/>
      <w:marTop w:val="0"/>
      <w:marBottom w:val="0"/>
      <w:divBdr>
        <w:top w:val="none" w:sz="0" w:space="0" w:color="auto"/>
        <w:left w:val="none" w:sz="0" w:space="0" w:color="auto"/>
        <w:bottom w:val="none" w:sz="0" w:space="0" w:color="auto"/>
        <w:right w:val="none" w:sz="0" w:space="0" w:color="auto"/>
      </w:divBdr>
      <w:divsChild>
        <w:div w:id="276835186">
          <w:marLeft w:val="0"/>
          <w:marRight w:val="0"/>
          <w:marTop w:val="0"/>
          <w:marBottom w:val="0"/>
          <w:divBdr>
            <w:top w:val="none" w:sz="0" w:space="0" w:color="auto"/>
            <w:left w:val="none" w:sz="0" w:space="0" w:color="auto"/>
            <w:bottom w:val="none" w:sz="0" w:space="0" w:color="auto"/>
            <w:right w:val="none" w:sz="0" w:space="0" w:color="auto"/>
          </w:divBdr>
        </w:div>
      </w:divsChild>
    </w:div>
    <w:div w:id="1379620488">
      <w:bodyDiv w:val="1"/>
      <w:marLeft w:val="0"/>
      <w:marRight w:val="0"/>
      <w:marTop w:val="0"/>
      <w:marBottom w:val="0"/>
      <w:divBdr>
        <w:top w:val="none" w:sz="0" w:space="0" w:color="auto"/>
        <w:left w:val="none" w:sz="0" w:space="0" w:color="auto"/>
        <w:bottom w:val="none" w:sz="0" w:space="0" w:color="auto"/>
        <w:right w:val="none" w:sz="0" w:space="0" w:color="auto"/>
      </w:divBdr>
      <w:divsChild>
        <w:div w:id="933125943">
          <w:marLeft w:val="0"/>
          <w:marRight w:val="0"/>
          <w:marTop w:val="0"/>
          <w:marBottom w:val="0"/>
          <w:divBdr>
            <w:top w:val="none" w:sz="0" w:space="0" w:color="auto"/>
            <w:left w:val="none" w:sz="0" w:space="0" w:color="auto"/>
            <w:bottom w:val="none" w:sz="0" w:space="0" w:color="auto"/>
            <w:right w:val="none" w:sz="0" w:space="0" w:color="auto"/>
          </w:divBdr>
        </w:div>
      </w:divsChild>
    </w:div>
    <w:div w:id="1472795024">
      <w:bodyDiv w:val="1"/>
      <w:marLeft w:val="0"/>
      <w:marRight w:val="0"/>
      <w:marTop w:val="0"/>
      <w:marBottom w:val="0"/>
      <w:divBdr>
        <w:top w:val="none" w:sz="0" w:space="0" w:color="auto"/>
        <w:left w:val="none" w:sz="0" w:space="0" w:color="auto"/>
        <w:bottom w:val="none" w:sz="0" w:space="0" w:color="auto"/>
        <w:right w:val="none" w:sz="0" w:space="0" w:color="auto"/>
      </w:divBdr>
      <w:divsChild>
        <w:div w:id="2090534651">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00426251631858"/>
          <c:y val="8.6724615512594208E-2"/>
          <c:w val="0.77547448885086268"/>
          <c:h val="0.66478297739200465"/>
        </c:manualLayout>
      </c:layout>
      <c:barChart>
        <c:barDir val="col"/>
        <c:grouping val="clustered"/>
        <c:varyColors val="0"/>
        <c:ser>
          <c:idx val="0"/>
          <c:order val="0"/>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Sheet1!$C$42:$D$42</c:f>
              <c:strCache>
                <c:ptCount val="2"/>
                <c:pt idx="0">
                  <c:v>Male</c:v>
                </c:pt>
                <c:pt idx="1">
                  <c:v>Female</c:v>
                </c:pt>
              </c:strCache>
            </c:strRef>
          </c:cat>
          <c:val>
            <c:numRef>
              <c:f>Sheet1!$C$43:$D$43</c:f>
              <c:numCache>
                <c:formatCode>General</c:formatCode>
                <c:ptCount val="2"/>
                <c:pt idx="0">
                  <c:v>27.630000000000031</c:v>
                </c:pt>
                <c:pt idx="1">
                  <c:v>22.939999999999987</c:v>
                </c:pt>
              </c:numCache>
            </c:numRef>
          </c:val>
          <c:extLst>
            <c:ext xmlns:c16="http://schemas.microsoft.com/office/drawing/2014/chart" uri="{C3380CC4-5D6E-409C-BE32-E72D297353CC}">
              <c16:uniqueId val="{00000000-5A0B-4013-9CEF-CC471F023E16}"/>
            </c:ext>
          </c:extLst>
        </c:ser>
        <c:dLbls>
          <c:showLegendKey val="0"/>
          <c:showVal val="0"/>
          <c:showCatName val="0"/>
          <c:showSerName val="0"/>
          <c:showPercent val="0"/>
          <c:showBubbleSize val="0"/>
        </c:dLbls>
        <c:gapWidth val="150"/>
        <c:axId val="81398784"/>
        <c:axId val="81419648"/>
      </c:barChart>
      <c:catAx>
        <c:axId val="81398784"/>
        <c:scaling>
          <c:orientation val="minMax"/>
        </c:scaling>
        <c:delete val="0"/>
        <c:axPos val="b"/>
        <c:numFmt formatCode="General" sourceLinked="1"/>
        <c:majorTickMark val="none"/>
        <c:minorTickMark val="none"/>
        <c:tickLblPos val="nextTo"/>
        <c:spPr>
          <a:ln w="28134">
            <a:solidFill>
              <a:srgbClr val="000000"/>
            </a:solidFill>
            <a:prstDash val="solid"/>
          </a:ln>
        </c:spPr>
        <c:txPr>
          <a:bodyPr rot="0" vert="horz"/>
          <a:lstStyle/>
          <a:p>
            <a:pPr>
              <a:defRPr lang="en-US" sz="1108" b="0" i="0" u="none" strike="noStrike" baseline="0">
                <a:solidFill>
                  <a:srgbClr val="000000"/>
                </a:solidFill>
                <a:latin typeface="Arial"/>
                <a:ea typeface="Arial"/>
                <a:cs typeface="Arial"/>
              </a:defRPr>
            </a:pPr>
            <a:endParaRPr lang="en-US"/>
          </a:p>
        </c:txPr>
        <c:crossAx val="81419648"/>
        <c:crosses val="autoZero"/>
        <c:auto val="1"/>
        <c:lblAlgn val="ctr"/>
        <c:lblOffset val="100"/>
        <c:tickLblSkip val="1"/>
        <c:tickMarkSkip val="1"/>
        <c:noMultiLvlLbl val="0"/>
      </c:catAx>
      <c:valAx>
        <c:axId val="81419648"/>
        <c:scaling>
          <c:orientation val="minMax"/>
        </c:scaling>
        <c:delete val="0"/>
        <c:axPos val="l"/>
        <c:numFmt formatCode="General" sourceLinked="1"/>
        <c:majorTickMark val="none"/>
        <c:minorTickMark val="none"/>
        <c:tickLblPos val="nextTo"/>
        <c:spPr>
          <a:ln w="28134">
            <a:solidFill>
              <a:srgbClr val="000000"/>
            </a:solidFill>
            <a:prstDash val="solid"/>
          </a:ln>
        </c:spPr>
        <c:txPr>
          <a:bodyPr rot="0" vert="horz"/>
          <a:lstStyle/>
          <a:p>
            <a:pPr>
              <a:defRPr lang="en-US" sz="1108" b="0" i="0" u="none" strike="noStrike" baseline="0">
                <a:solidFill>
                  <a:srgbClr val="000000"/>
                </a:solidFill>
                <a:latin typeface="Arial"/>
                <a:ea typeface="Arial"/>
                <a:cs typeface="Arial"/>
              </a:defRPr>
            </a:pPr>
            <a:endParaRPr lang="en-US"/>
          </a:p>
        </c:txPr>
        <c:crossAx val="81398784"/>
        <c:crosses val="autoZero"/>
        <c:crossBetween val="between"/>
      </c:valAx>
      <c:spPr>
        <a:noFill/>
        <a:ln w="28134">
          <a:noFill/>
        </a:ln>
      </c:spPr>
    </c:plotArea>
    <c:plotVisOnly val="1"/>
    <c:dispBlanksAs val="gap"/>
    <c:showDLblsOverMax val="0"/>
  </c:chart>
  <c:spPr>
    <a:solidFill>
      <a:srgbClr val="FFFFFF"/>
    </a:solidFill>
    <a:ln w="3517">
      <a:solidFill>
        <a:srgbClr val="000000"/>
      </a:solidFill>
      <a:prstDash val="solid"/>
    </a:ln>
  </c:spPr>
  <c:txPr>
    <a:bodyPr/>
    <a:lstStyle/>
    <a:p>
      <a:pPr>
        <a:defRPr sz="1108"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370019217565613"/>
          <c:y val="8.4173917654168429E-2"/>
          <c:w val="0.8242251157826701"/>
          <c:h val="0.67464220059663282"/>
        </c:manualLayout>
      </c:layout>
      <c:barChart>
        <c:barDir val="col"/>
        <c:grouping val="clustered"/>
        <c:varyColors val="0"/>
        <c:ser>
          <c:idx val="0"/>
          <c:order val="0"/>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Sheet1!$C$56:$D$56</c:f>
              <c:strCache>
                <c:ptCount val="2"/>
                <c:pt idx="0">
                  <c:v>Rural Male</c:v>
                </c:pt>
                <c:pt idx="1">
                  <c:v>Rural Female</c:v>
                </c:pt>
              </c:strCache>
            </c:strRef>
          </c:cat>
          <c:val>
            <c:numRef>
              <c:f>Sheet1!$C$57:$D$57</c:f>
              <c:numCache>
                <c:formatCode>General</c:formatCode>
                <c:ptCount val="2"/>
                <c:pt idx="0">
                  <c:v>26.130000000000031</c:v>
                </c:pt>
                <c:pt idx="1">
                  <c:v>22.25</c:v>
                </c:pt>
              </c:numCache>
            </c:numRef>
          </c:val>
          <c:extLst>
            <c:ext xmlns:c16="http://schemas.microsoft.com/office/drawing/2014/chart" uri="{C3380CC4-5D6E-409C-BE32-E72D297353CC}">
              <c16:uniqueId val="{00000000-3CA1-4B96-AD43-1F6925FA689A}"/>
            </c:ext>
          </c:extLst>
        </c:ser>
        <c:dLbls>
          <c:showLegendKey val="0"/>
          <c:showVal val="0"/>
          <c:showCatName val="0"/>
          <c:showSerName val="0"/>
          <c:showPercent val="0"/>
          <c:showBubbleSize val="0"/>
        </c:dLbls>
        <c:gapWidth val="150"/>
        <c:axId val="81602048"/>
        <c:axId val="81969920"/>
      </c:barChart>
      <c:catAx>
        <c:axId val="81602048"/>
        <c:scaling>
          <c:orientation val="minMax"/>
        </c:scaling>
        <c:delete val="0"/>
        <c:axPos val="b"/>
        <c:numFmt formatCode="General" sourceLinked="1"/>
        <c:majorTickMark val="none"/>
        <c:minorTickMark val="none"/>
        <c:tickLblPos val="nextTo"/>
        <c:spPr>
          <a:ln w="28034">
            <a:solidFill>
              <a:srgbClr val="000000"/>
            </a:solidFill>
            <a:prstDash val="solid"/>
          </a:ln>
        </c:spPr>
        <c:txPr>
          <a:bodyPr rot="0" vert="horz"/>
          <a:lstStyle/>
          <a:p>
            <a:pPr>
              <a:defRPr lang="en-US" sz="1104" b="0" i="0" u="none" strike="noStrike" baseline="0">
                <a:solidFill>
                  <a:srgbClr val="000000"/>
                </a:solidFill>
                <a:latin typeface="Arial"/>
                <a:ea typeface="Arial"/>
                <a:cs typeface="Arial"/>
              </a:defRPr>
            </a:pPr>
            <a:endParaRPr lang="en-US"/>
          </a:p>
        </c:txPr>
        <c:crossAx val="81969920"/>
        <c:crosses val="autoZero"/>
        <c:auto val="1"/>
        <c:lblAlgn val="ctr"/>
        <c:lblOffset val="100"/>
        <c:tickLblSkip val="1"/>
        <c:tickMarkSkip val="1"/>
        <c:noMultiLvlLbl val="0"/>
      </c:catAx>
      <c:valAx>
        <c:axId val="81969920"/>
        <c:scaling>
          <c:orientation val="minMax"/>
        </c:scaling>
        <c:delete val="0"/>
        <c:axPos val="l"/>
        <c:numFmt formatCode="General" sourceLinked="1"/>
        <c:majorTickMark val="none"/>
        <c:minorTickMark val="none"/>
        <c:tickLblPos val="nextTo"/>
        <c:spPr>
          <a:ln w="28034">
            <a:solidFill>
              <a:srgbClr val="000000"/>
            </a:solidFill>
            <a:prstDash val="solid"/>
          </a:ln>
        </c:spPr>
        <c:txPr>
          <a:bodyPr rot="0" vert="horz"/>
          <a:lstStyle/>
          <a:p>
            <a:pPr>
              <a:defRPr lang="en-US" sz="1104" b="0" i="0" u="none" strike="noStrike" baseline="0">
                <a:solidFill>
                  <a:srgbClr val="000000"/>
                </a:solidFill>
                <a:latin typeface="Arial"/>
                <a:ea typeface="Arial"/>
                <a:cs typeface="Arial"/>
              </a:defRPr>
            </a:pPr>
            <a:endParaRPr lang="en-US"/>
          </a:p>
        </c:txPr>
        <c:crossAx val="81602048"/>
        <c:crosses val="autoZero"/>
        <c:crossBetween val="between"/>
      </c:valAx>
      <c:spPr>
        <a:noFill/>
        <a:ln w="28034">
          <a:noFill/>
        </a:ln>
      </c:spPr>
    </c:plotArea>
    <c:plotVisOnly val="1"/>
    <c:dispBlanksAs val="gap"/>
    <c:showDLblsOverMax val="0"/>
  </c:chart>
  <c:spPr>
    <a:solidFill>
      <a:srgbClr val="FFFFFF"/>
    </a:solidFill>
    <a:ln w="3504">
      <a:solidFill>
        <a:srgbClr val="000000"/>
      </a:solidFill>
      <a:prstDash val="solid"/>
    </a:ln>
  </c:spPr>
  <c:txPr>
    <a:bodyPr/>
    <a:lstStyle/>
    <a:p>
      <a:pPr>
        <a:defRPr sz="1104"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355294841924574"/>
          <c:y val="8.3809523809523806E-2"/>
          <c:w val="0.78798550958514069"/>
          <c:h val="0.67605069366330073"/>
        </c:manualLayout>
      </c:layout>
      <c:barChart>
        <c:barDir val="col"/>
        <c:grouping val="clustered"/>
        <c:varyColors val="0"/>
        <c:ser>
          <c:idx val="0"/>
          <c:order val="0"/>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Sheet1!$C$69:$D$69</c:f>
              <c:strCache>
                <c:ptCount val="2"/>
                <c:pt idx="0">
                  <c:v>Urban Male</c:v>
                </c:pt>
                <c:pt idx="1">
                  <c:v>Urban Female</c:v>
                </c:pt>
              </c:strCache>
            </c:strRef>
          </c:cat>
          <c:val>
            <c:numRef>
              <c:f>Sheet1!$C$70:$D$70</c:f>
              <c:numCache>
                <c:formatCode>General</c:formatCode>
                <c:ptCount val="2"/>
                <c:pt idx="0">
                  <c:v>29.130000000000031</c:v>
                </c:pt>
                <c:pt idx="1">
                  <c:v>23.630000000000031</c:v>
                </c:pt>
              </c:numCache>
            </c:numRef>
          </c:val>
          <c:extLst>
            <c:ext xmlns:c16="http://schemas.microsoft.com/office/drawing/2014/chart" uri="{C3380CC4-5D6E-409C-BE32-E72D297353CC}">
              <c16:uniqueId val="{00000000-55D0-42A7-887D-F133C4702FF0}"/>
            </c:ext>
          </c:extLst>
        </c:ser>
        <c:dLbls>
          <c:showLegendKey val="0"/>
          <c:showVal val="0"/>
          <c:showCatName val="0"/>
          <c:showSerName val="0"/>
          <c:showPercent val="0"/>
          <c:showBubbleSize val="0"/>
        </c:dLbls>
        <c:gapWidth val="150"/>
        <c:axId val="82683776"/>
        <c:axId val="82907136"/>
      </c:barChart>
      <c:catAx>
        <c:axId val="82683776"/>
        <c:scaling>
          <c:orientation val="minMax"/>
        </c:scaling>
        <c:delete val="0"/>
        <c:axPos val="b"/>
        <c:numFmt formatCode="General" sourceLinked="1"/>
        <c:majorTickMark val="none"/>
        <c:minorTickMark val="none"/>
        <c:tickLblPos val="nextTo"/>
        <c:spPr>
          <a:ln w="26659">
            <a:solidFill>
              <a:srgbClr val="000000"/>
            </a:solidFill>
            <a:prstDash val="solid"/>
          </a:ln>
        </c:spPr>
        <c:txPr>
          <a:bodyPr rot="0" vert="horz"/>
          <a:lstStyle/>
          <a:p>
            <a:pPr>
              <a:defRPr lang="en-US" sz="1050" b="0" i="0" u="none" strike="noStrike" baseline="0">
                <a:solidFill>
                  <a:srgbClr val="000000"/>
                </a:solidFill>
                <a:latin typeface="Arial"/>
                <a:ea typeface="Arial"/>
                <a:cs typeface="Arial"/>
              </a:defRPr>
            </a:pPr>
            <a:endParaRPr lang="en-US"/>
          </a:p>
        </c:txPr>
        <c:crossAx val="82907136"/>
        <c:crosses val="autoZero"/>
        <c:auto val="1"/>
        <c:lblAlgn val="ctr"/>
        <c:lblOffset val="100"/>
        <c:tickLblSkip val="1"/>
        <c:tickMarkSkip val="1"/>
        <c:noMultiLvlLbl val="0"/>
      </c:catAx>
      <c:valAx>
        <c:axId val="82907136"/>
        <c:scaling>
          <c:orientation val="minMax"/>
        </c:scaling>
        <c:delete val="0"/>
        <c:axPos val="l"/>
        <c:numFmt formatCode="General" sourceLinked="1"/>
        <c:majorTickMark val="none"/>
        <c:minorTickMark val="none"/>
        <c:tickLblPos val="nextTo"/>
        <c:spPr>
          <a:ln w="26659">
            <a:solidFill>
              <a:srgbClr val="000000"/>
            </a:solidFill>
            <a:prstDash val="solid"/>
          </a:ln>
        </c:spPr>
        <c:txPr>
          <a:bodyPr rot="0" vert="horz"/>
          <a:lstStyle/>
          <a:p>
            <a:pPr>
              <a:defRPr lang="en-US" sz="1050" b="0" i="0" u="none" strike="noStrike" baseline="0">
                <a:solidFill>
                  <a:srgbClr val="000000"/>
                </a:solidFill>
                <a:latin typeface="Arial"/>
                <a:ea typeface="Arial"/>
                <a:cs typeface="Arial"/>
              </a:defRPr>
            </a:pPr>
            <a:endParaRPr lang="en-US"/>
          </a:p>
        </c:txPr>
        <c:crossAx val="82683776"/>
        <c:crosses val="autoZero"/>
        <c:crossBetween val="between"/>
      </c:valAx>
      <c:spPr>
        <a:noFill/>
        <a:ln w="26659">
          <a:noFill/>
        </a:ln>
      </c:spPr>
    </c:plotArea>
    <c:plotVisOnly val="1"/>
    <c:dispBlanksAs val="gap"/>
    <c:showDLblsOverMax val="0"/>
  </c:chart>
  <c:spPr>
    <a:solidFill>
      <a:srgbClr val="FFFFFF"/>
    </a:solidFill>
    <a:ln w="3332">
      <a:solidFill>
        <a:srgbClr val="000000"/>
      </a:solidFill>
      <a:prstDash val="solid"/>
    </a:ln>
  </c:spPr>
  <c:txPr>
    <a:bodyPr/>
    <a:lstStyle/>
    <a:p>
      <a:pPr>
        <a:defRPr sz="1076"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4D066-F223-4AA0-8FF1-16D50D95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14</Pages>
  <Words>3904</Words>
  <Characters>22256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26108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2026-01-31T19:42:00Z</dcterms:created>
  <dcterms:modified xsi:type="dcterms:W3CDTF">2026-02-02T07:32:00Z</dcterms:modified>
</cp:coreProperties>
</file>