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9AFF5" w14:textId="4F5AAC5C" w:rsidR="00D231CA" w:rsidRPr="007902D2" w:rsidRDefault="008236FE" w:rsidP="00E54F2F">
      <w:pPr>
        <w:spacing w:after="0" w:line="240" w:lineRule="auto"/>
        <w:jc w:val="center"/>
        <w:rPr>
          <w:rFonts w:ascii="Bookman Old Style" w:eastAsia="Bookman Old Style" w:hAnsi="Bookman Old Style" w:cs="Bookman Old Style"/>
          <w:b/>
        </w:rPr>
      </w:pPr>
      <w:r w:rsidRPr="007902D2">
        <w:rPr>
          <w:rFonts w:ascii="Bookman Old Style" w:eastAsia="Bookman Old Style" w:hAnsi="Bookman Old Style" w:cs="Bookman Old Style"/>
          <w:b/>
          <w:noProof/>
        </w:rPr>
        <w:drawing>
          <wp:anchor distT="0" distB="0" distL="114300" distR="114300" simplePos="0" relativeHeight="251705344" behindDoc="0" locked="0" layoutInCell="1" allowOverlap="1" wp14:anchorId="5B800D36" wp14:editId="5A87B1B9">
            <wp:simplePos x="0" y="0"/>
            <wp:positionH relativeFrom="column">
              <wp:posOffset>4065067</wp:posOffset>
            </wp:positionH>
            <wp:positionV relativeFrom="paragraph">
              <wp:posOffset>-544043</wp:posOffset>
            </wp:positionV>
            <wp:extent cx="716508" cy="502486"/>
            <wp:effectExtent l="0" t="0" r="7620" b="0"/>
            <wp:wrapNone/>
            <wp:docPr id="82762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508" cy="502486"/>
                    </a:xfrm>
                    <a:prstGeom prst="rect">
                      <a:avLst/>
                    </a:prstGeom>
                    <a:noFill/>
                  </pic:spPr>
                </pic:pic>
              </a:graphicData>
            </a:graphic>
            <wp14:sizeRelH relativeFrom="margin">
              <wp14:pctWidth>0</wp14:pctWidth>
            </wp14:sizeRelH>
            <wp14:sizeRelV relativeFrom="margin">
              <wp14:pctHeight>0</wp14:pctHeight>
            </wp14:sizeRelV>
          </wp:anchor>
        </w:drawing>
      </w:r>
      <w:r w:rsidR="00EC4BB4" w:rsidRPr="007902D2">
        <w:rPr>
          <w:rFonts w:ascii="Bookman Old Style" w:eastAsia="Bookman Old Style" w:hAnsi="Bookman Old Style" w:cs="Bookman Old Style"/>
          <w:b/>
        </w:rPr>
        <w:t xml:space="preserve">The Mediating Effect </w:t>
      </w:r>
      <w:r w:rsidR="00EC4BB4">
        <w:rPr>
          <w:rFonts w:ascii="Bookman Old Style" w:eastAsia="Bookman Old Style" w:hAnsi="Bookman Old Style" w:cs="Bookman Old Style"/>
          <w:b/>
        </w:rPr>
        <w:t>o</w:t>
      </w:r>
      <w:r w:rsidR="00EC4BB4" w:rsidRPr="007902D2">
        <w:rPr>
          <w:rFonts w:ascii="Bookman Old Style" w:eastAsia="Bookman Old Style" w:hAnsi="Bookman Old Style" w:cs="Bookman Old Style"/>
          <w:b/>
        </w:rPr>
        <w:t>f Classroom Learning Environment</w:t>
      </w:r>
    </w:p>
    <w:p w14:paraId="7D7FF89B" w14:textId="584FC01B" w:rsidR="00D231CA" w:rsidRPr="007902D2" w:rsidRDefault="00EC4BB4" w:rsidP="00E54F2F">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o</w:t>
      </w:r>
      <w:r w:rsidRPr="007902D2">
        <w:rPr>
          <w:rFonts w:ascii="Bookman Old Style" w:eastAsia="Bookman Old Style" w:hAnsi="Bookman Old Style" w:cs="Bookman Old Style"/>
          <w:b/>
        </w:rPr>
        <w:t xml:space="preserve">n </w:t>
      </w:r>
      <w:r>
        <w:rPr>
          <w:rFonts w:ascii="Bookman Old Style" w:eastAsia="Bookman Old Style" w:hAnsi="Bookman Old Style" w:cs="Bookman Old Style"/>
          <w:b/>
        </w:rPr>
        <w:t>t</w:t>
      </w:r>
      <w:r w:rsidRPr="007902D2">
        <w:rPr>
          <w:rFonts w:ascii="Bookman Old Style" w:eastAsia="Bookman Old Style" w:hAnsi="Bookman Old Style" w:cs="Bookman Old Style"/>
          <w:b/>
        </w:rPr>
        <w:t xml:space="preserve">he Relationship Between Teacher Autonomy </w:t>
      </w:r>
      <w:r>
        <w:rPr>
          <w:rFonts w:ascii="Bookman Old Style" w:eastAsia="Bookman Old Style" w:hAnsi="Bookman Old Style" w:cs="Bookman Old Style"/>
          <w:b/>
        </w:rPr>
        <w:t>a</w:t>
      </w:r>
      <w:r w:rsidRPr="007902D2">
        <w:rPr>
          <w:rFonts w:ascii="Bookman Old Style" w:eastAsia="Bookman Old Style" w:hAnsi="Bookman Old Style" w:cs="Bookman Old Style"/>
          <w:b/>
        </w:rPr>
        <w:t xml:space="preserve">nd </w:t>
      </w:r>
    </w:p>
    <w:p w14:paraId="317151C3" w14:textId="6C36E55C" w:rsidR="00D231CA" w:rsidRPr="007902D2" w:rsidRDefault="00EC4BB4" w:rsidP="00E54F2F">
      <w:pPr>
        <w:spacing w:after="0" w:line="240" w:lineRule="auto"/>
        <w:jc w:val="center"/>
        <w:rPr>
          <w:rFonts w:ascii="Bookman Old Style" w:eastAsia="Bookman Old Style" w:hAnsi="Bookman Old Style" w:cs="Bookman Old Style"/>
          <w:b/>
        </w:rPr>
      </w:pPr>
      <w:r w:rsidRPr="007902D2">
        <w:rPr>
          <w:rFonts w:ascii="Bookman Old Style" w:eastAsia="Bookman Old Style" w:hAnsi="Bookman Old Style" w:cs="Bookman Old Style"/>
          <w:b/>
        </w:rPr>
        <w:t xml:space="preserve">  Student Engagement </w:t>
      </w:r>
      <w:r>
        <w:rPr>
          <w:rFonts w:ascii="Bookman Old Style" w:eastAsia="Bookman Old Style" w:hAnsi="Bookman Old Style" w:cs="Bookman Old Style"/>
          <w:b/>
        </w:rPr>
        <w:t>a</w:t>
      </w:r>
      <w:r w:rsidRPr="007902D2">
        <w:rPr>
          <w:rFonts w:ascii="Bookman Old Style" w:eastAsia="Bookman Old Style" w:hAnsi="Bookman Old Style" w:cs="Bookman Old Style"/>
          <w:b/>
        </w:rPr>
        <w:t>mong College Students</w:t>
      </w:r>
    </w:p>
    <w:p w14:paraId="635A7EA1" w14:textId="77777777" w:rsidR="00D231CA" w:rsidRDefault="00D231CA" w:rsidP="00E54F2F">
      <w:pPr>
        <w:spacing w:after="0" w:line="240" w:lineRule="auto"/>
        <w:jc w:val="center"/>
        <w:rPr>
          <w:rFonts w:ascii="Bookman Old Style" w:eastAsia="Bookman Old Style" w:hAnsi="Bookman Old Style" w:cs="Bookman Old Style"/>
          <w:b/>
          <w:sz w:val="24"/>
          <w:szCs w:val="24"/>
        </w:rPr>
      </w:pPr>
    </w:p>
    <w:p w14:paraId="21B8C9B2" w14:textId="77777777" w:rsidR="00D231CA" w:rsidRDefault="00D231CA" w:rsidP="00E54F2F">
      <w:pPr>
        <w:spacing w:after="0" w:line="240" w:lineRule="auto"/>
        <w:jc w:val="center"/>
        <w:rPr>
          <w:rFonts w:ascii="Bookman Old Style" w:eastAsia="Bookman Old Style" w:hAnsi="Bookman Old Style" w:cs="Bookman Old Style"/>
          <w:b/>
          <w:sz w:val="24"/>
          <w:szCs w:val="24"/>
        </w:rPr>
      </w:pPr>
    </w:p>
    <w:p w14:paraId="491E7806" w14:textId="77777777" w:rsidR="00D231CA" w:rsidRDefault="00D231CA" w:rsidP="00E54F2F">
      <w:pPr>
        <w:spacing w:after="0" w:line="240" w:lineRule="auto"/>
        <w:jc w:val="center"/>
        <w:rPr>
          <w:rFonts w:ascii="Bookman Old Style" w:eastAsia="Bookman Old Style" w:hAnsi="Bookman Old Style" w:cs="Bookman Old Style"/>
          <w:b/>
          <w:sz w:val="24"/>
          <w:szCs w:val="24"/>
        </w:rPr>
      </w:pPr>
    </w:p>
    <w:p w14:paraId="246B985B" w14:textId="77777777" w:rsidR="00E54F2F" w:rsidRDefault="00E54F2F" w:rsidP="00E54F2F">
      <w:pPr>
        <w:spacing w:after="0" w:line="240" w:lineRule="auto"/>
        <w:jc w:val="center"/>
        <w:rPr>
          <w:rFonts w:ascii="Bookman Old Style" w:eastAsia="Bookman Old Style" w:hAnsi="Bookman Old Style" w:cs="Bookman Old Style"/>
          <w:b/>
          <w:sz w:val="24"/>
          <w:szCs w:val="24"/>
        </w:rPr>
      </w:pPr>
    </w:p>
    <w:p w14:paraId="45C7C98D" w14:textId="77777777" w:rsidR="00054D93" w:rsidRDefault="00054D93" w:rsidP="00E54F2F">
      <w:pPr>
        <w:spacing w:after="0" w:line="240" w:lineRule="auto"/>
        <w:jc w:val="center"/>
        <w:rPr>
          <w:rFonts w:ascii="Bookman Old Style" w:eastAsia="Bookman Old Style" w:hAnsi="Bookman Old Style" w:cs="Bookman Old Style"/>
          <w:b/>
          <w:sz w:val="24"/>
          <w:szCs w:val="24"/>
        </w:rPr>
      </w:pPr>
    </w:p>
    <w:p w14:paraId="14B3C0FD" w14:textId="77777777" w:rsidR="000E2AF0" w:rsidRDefault="00FA06E7" w:rsidP="00E54F2F">
      <w:pPr>
        <w:spacing w:after="0" w:line="240" w:lineRule="auto"/>
        <w:jc w:val="center"/>
        <w:rPr>
          <w:rFonts w:ascii="Bookman Old Style" w:eastAsia="Bookman Old Style" w:hAnsi="Bookman Old Style" w:cs="Bookman Old Style"/>
          <w:b/>
          <w:sz w:val="24"/>
          <w:szCs w:val="24"/>
        </w:rPr>
      </w:pPr>
      <w:bookmarkStart w:id="0" w:name="_Hlk199185404"/>
      <w:r>
        <w:rPr>
          <w:rFonts w:ascii="Bookman Old Style" w:eastAsia="Bookman Old Style" w:hAnsi="Bookman Old Style" w:cs="Bookman Old Style"/>
          <w:b/>
          <w:sz w:val="24"/>
          <w:szCs w:val="24"/>
        </w:rPr>
        <w:t>Abstract</w:t>
      </w:r>
    </w:p>
    <w:p w14:paraId="4EFF628E" w14:textId="77777777" w:rsidR="000E2AF0" w:rsidRDefault="000E2AF0" w:rsidP="00E54F2F">
      <w:pPr>
        <w:spacing w:after="0" w:line="240" w:lineRule="auto"/>
        <w:jc w:val="center"/>
        <w:rPr>
          <w:rFonts w:ascii="Bookman Old Style" w:eastAsia="Bookman Old Style" w:hAnsi="Bookman Old Style" w:cs="Bookman Old Style"/>
          <w:b/>
          <w:sz w:val="24"/>
          <w:szCs w:val="24"/>
        </w:rPr>
      </w:pPr>
    </w:p>
    <w:p w14:paraId="3674C7B7" w14:textId="77777777" w:rsidR="000E2AF0" w:rsidRDefault="000E2AF0" w:rsidP="00E54F2F">
      <w:pPr>
        <w:spacing w:after="0" w:line="240" w:lineRule="auto"/>
        <w:jc w:val="center"/>
        <w:rPr>
          <w:rFonts w:ascii="Bookman Old Style" w:eastAsia="Bookman Old Style" w:hAnsi="Bookman Old Style" w:cs="Bookman Old Style"/>
          <w:b/>
          <w:sz w:val="24"/>
          <w:szCs w:val="24"/>
        </w:rPr>
      </w:pPr>
    </w:p>
    <w:p w14:paraId="391E8110"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624A0486" w14:textId="77777777" w:rsidR="00847178" w:rsidRDefault="00847178" w:rsidP="00E54F2F">
      <w:pPr>
        <w:spacing w:after="0" w:line="240" w:lineRule="auto"/>
        <w:jc w:val="both"/>
        <w:rPr>
          <w:rFonts w:ascii="Bookman Old Style" w:eastAsia="Bookman Old Style" w:hAnsi="Bookman Old Style" w:cs="Bookman Old Style"/>
          <w:sz w:val="24"/>
          <w:szCs w:val="24"/>
        </w:rPr>
      </w:pPr>
      <w:r w:rsidRPr="00847178">
        <w:rPr>
          <w:rFonts w:ascii="Bookman Old Style" w:eastAsia="Bookman Old Style" w:hAnsi="Bookman Old Style" w:cs="Bookman Old Style"/>
          <w:sz w:val="24"/>
          <w:szCs w:val="24"/>
        </w:rPr>
        <w:t xml:space="preserve">Student engagement, encompassing emotional, behavioral, and cognitive dimensions, is crucial for academic success. This study determined the mediating effect of the classroom learning environment on the relationship between teacher autonomy and student engagement. </w:t>
      </w:r>
      <w:r w:rsidR="00CF0DDA" w:rsidRPr="00CF0DDA">
        <w:rPr>
          <w:rFonts w:ascii="Bookman Old Style" w:eastAsia="Bookman Old Style" w:hAnsi="Bookman Old Style" w:cs="Bookman Old Style"/>
          <w:sz w:val="24"/>
          <w:szCs w:val="24"/>
        </w:rPr>
        <w:t>The study involved 35</w:t>
      </w:r>
      <w:r w:rsidR="00CF0DDA">
        <w:rPr>
          <w:rFonts w:ascii="Bookman Old Style" w:eastAsia="Bookman Old Style" w:hAnsi="Bookman Old Style" w:cs="Bookman Old Style"/>
          <w:sz w:val="24"/>
          <w:szCs w:val="24"/>
        </w:rPr>
        <w:t>7</w:t>
      </w:r>
      <w:r w:rsidR="00CF0DDA" w:rsidRPr="00CF0DDA">
        <w:rPr>
          <w:rFonts w:ascii="Bookman Old Style" w:eastAsia="Bookman Old Style" w:hAnsi="Bookman Old Style" w:cs="Bookman Old Style"/>
          <w:sz w:val="24"/>
          <w:szCs w:val="24"/>
        </w:rPr>
        <w:t xml:space="preserve"> students from a local college in Santo Tomas, Davao del Norte, selected through stratified random sampling technique. Data were collected using three adapted questionnaires and analyzed using mean, </w:t>
      </w:r>
      <w:proofErr w:type="spellStart"/>
      <w:r w:rsidR="00CF0DDA" w:rsidRPr="00CF0DDA">
        <w:rPr>
          <w:rFonts w:ascii="Bookman Old Style" w:eastAsia="Bookman Old Style" w:hAnsi="Bookman Old Style" w:cs="Bookman Old Style"/>
          <w:sz w:val="24"/>
          <w:szCs w:val="24"/>
        </w:rPr>
        <w:t>pearson</w:t>
      </w:r>
      <w:proofErr w:type="spellEnd"/>
      <w:r w:rsidR="00CF0DDA" w:rsidRPr="00CF0DDA">
        <w:rPr>
          <w:rFonts w:ascii="Bookman Old Style" w:eastAsia="Bookman Old Style" w:hAnsi="Bookman Old Style" w:cs="Bookman Old Style"/>
          <w:sz w:val="24"/>
          <w:szCs w:val="24"/>
        </w:rPr>
        <w:t xml:space="preserve"> correlation (</w:t>
      </w:r>
      <w:proofErr w:type="spellStart"/>
      <w:r w:rsidR="00CF0DDA" w:rsidRPr="00CF0DDA">
        <w:rPr>
          <w:rFonts w:ascii="Bookman Old Style" w:eastAsia="Bookman Old Style" w:hAnsi="Bookman Old Style" w:cs="Bookman Old Style"/>
          <w:sz w:val="24"/>
          <w:szCs w:val="24"/>
        </w:rPr>
        <w:t>pearson</w:t>
      </w:r>
      <w:proofErr w:type="spellEnd"/>
      <w:r w:rsidR="00CF0DDA" w:rsidRPr="00CF0DDA">
        <w:rPr>
          <w:rFonts w:ascii="Bookman Old Style" w:eastAsia="Bookman Old Style" w:hAnsi="Bookman Old Style" w:cs="Bookman Old Style"/>
          <w:sz w:val="24"/>
          <w:szCs w:val="24"/>
        </w:rPr>
        <w:t>-r), and path analysis</w:t>
      </w:r>
      <w:r w:rsidR="00CF0DDA">
        <w:rPr>
          <w:rFonts w:ascii="Bookman Old Style" w:eastAsia="Bookman Old Style" w:hAnsi="Bookman Old Style" w:cs="Bookman Old Style"/>
          <w:sz w:val="24"/>
          <w:szCs w:val="24"/>
        </w:rPr>
        <w:t xml:space="preserve">. </w:t>
      </w:r>
      <w:r w:rsidRPr="00847178">
        <w:rPr>
          <w:rFonts w:ascii="Bookman Old Style" w:eastAsia="Bookman Old Style" w:hAnsi="Bookman Old Style" w:cs="Bookman Old Style"/>
          <w:sz w:val="24"/>
          <w:szCs w:val="24"/>
        </w:rPr>
        <w:t xml:space="preserve">The study's findings demonstrated that the level of teacher autonomy was high, while the levels of classroom learning environment and student engagement were both very high. Furthermore, there was a significant interrelationship in classroom learning environment, teacher autonomy and student engagement. Also, </w:t>
      </w:r>
      <w:r w:rsidR="007C775D">
        <w:rPr>
          <w:rFonts w:ascii="Bookman Old Style" w:eastAsia="Bookman Old Style" w:hAnsi="Bookman Old Style" w:cs="Bookman Old Style"/>
          <w:sz w:val="24"/>
          <w:szCs w:val="24"/>
        </w:rPr>
        <w:t xml:space="preserve">about </w:t>
      </w:r>
      <w:r w:rsidR="009555CA">
        <w:rPr>
          <w:rFonts w:ascii="Bookman Old Style" w:eastAsia="Bookman Old Style" w:hAnsi="Bookman Old Style" w:cs="Bookman Old Style"/>
          <w:sz w:val="24"/>
          <w:szCs w:val="24"/>
        </w:rPr>
        <w:t>78.6%</w:t>
      </w:r>
      <w:r w:rsidR="007C775D">
        <w:rPr>
          <w:rFonts w:ascii="Bookman Old Style" w:eastAsia="Bookman Old Style" w:hAnsi="Bookman Old Style" w:cs="Bookman Old Style"/>
          <w:sz w:val="24"/>
          <w:szCs w:val="24"/>
        </w:rPr>
        <w:t xml:space="preserve"> was partially mediated the effect of classroom learning environment </w:t>
      </w:r>
      <w:r w:rsidR="009555CA">
        <w:rPr>
          <w:rFonts w:ascii="Bookman Old Style" w:eastAsia="Bookman Old Style" w:hAnsi="Bookman Old Style" w:cs="Bookman Old Style"/>
          <w:sz w:val="24"/>
          <w:szCs w:val="24"/>
        </w:rPr>
        <w:t xml:space="preserve">was observed in the relationship between teacher autonomy and student engagement. </w:t>
      </w:r>
      <w:r w:rsidRPr="00847178">
        <w:rPr>
          <w:rFonts w:ascii="Bookman Old Style" w:eastAsia="Bookman Old Style" w:hAnsi="Bookman Old Style" w:cs="Bookman Old Style"/>
          <w:sz w:val="24"/>
          <w:szCs w:val="24"/>
        </w:rPr>
        <w:t>This means that a high level of teacher autonomy enables educators to effectively manage their teaching strategies and classroom decisions, which in turn fosters a more engaging and supportive learning environment for studen</w:t>
      </w:r>
      <w:r w:rsidR="000E2AF0">
        <w:rPr>
          <w:rFonts w:ascii="Bookman Old Style" w:eastAsia="Bookman Old Style" w:hAnsi="Bookman Old Style" w:cs="Bookman Old Style"/>
          <w:sz w:val="24"/>
          <w:szCs w:val="24"/>
        </w:rPr>
        <w:t>t.</w:t>
      </w:r>
    </w:p>
    <w:p w14:paraId="4C9C6DFB"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28342634"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73AA6191"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6A6DFF38"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18E4F7D0"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2303B2B1"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5FEAF8C1"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5455F6C1" w14:textId="77777777" w:rsidR="00A6720F" w:rsidRPr="007902D2" w:rsidRDefault="007575FC" w:rsidP="00E54F2F">
      <w:pPr>
        <w:spacing w:after="0" w:line="240" w:lineRule="auto"/>
        <w:ind w:right="947"/>
        <w:jc w:val="both"/>
        <w:rPr>
          <w:rFonts w:ascii="Bookman Old Style" w:eastAsia="Bookman Old Style" w:hAnsi="Bookman Old Style" w:cs="Bookman Old Style"/>
          <w:sz w:val="28"/>
          <w:szCs w:val="28"/>
        </w:rPr>
        <w:sectPr w:rsidR="00A6720F" w:rsidRPr="007902D2" w:rsidSect="008C4B35">
          <w:headerReference w:type="even" r:id="rId10"/>
          <w:headerReference w:type="default" r:id="rId11"/>
          <w:footerReference w:type="even" r:id="rId12"/>
          <w:footerReference w:type="default" r:id="rId13"/>
          <w:headerReference w:type="first" r:id="rId14"/>
          <w:footerReference w:type="first" r:id="rId15"/>
          <w:pgSz w:w="11906" w:h="16838"/>
          <w:pgMar w:top="1440" w:right="1556" w:bottom="1440" w:left="2070" w:header="706" w:footer="706" w:gutter="0"/>
          <w:pgNumType w:fmt="lowerRoman" w:start="9"/>
          <w:cols w:space="720"/>
          <w:titlePg/>
        </w:sectPr>
      </w:pPr>
      <w:r w:rsidRPr="007902D2">
        <w:rPr>
          <w:rFonts w:ascii="Bookman Old Style" w:eastAsia="Bookman Old Style" w:hAnsi="Bookman Old Style" w:cs="Bookman Old Style"/>
          <w:sz w:val="24"/>
          <w:szCs w:val="24"/>
        </w:rPr>
        <w:t>Keywords:</w:t>
      </w:r>
      <w:r w:rsidRPr="007902D2">
        <w:rPr>
          <w:rFonts w:ascii="Bookman Old Style" w:eastAsia="Bookman Old Style" w:hAnsi="Bookman Old Style" w:cs="Bookman Old Style"/>
          <w:i/>
          <w:sz w:val="24"/>
          <w:szCs w:val="24"/>
        </w:rPr>
        <w:t xml:space="preserve"> </w:t>
      </w:r>
      <w:r w:rsidR="009555CA" w:rsidRPr="007902D2">
        <w:rPr>
          <w:rFonts w:ascii="Bookman Old Style" w:eastAsia="Bookman Old Style" w:hAnsi="Bookman Old Style" w:cs="Bookman Old Style"/>
          <w:i/>
          <w:sz w:val="24"/>
          <w:szCs w:val="24"/>
        </w:rPr>
        <w:t>student engagement, teacher autonomy, classroom learning environment, mediation analysis, stratified random sampling technique</w:t>
      </w:r>
    </w:p>
    <w:p w14:paraId="00E82083" w14:textId="77777777" w:rsidR="00A6720F" w:rsidRDefault="00A6720F" w:rsidP="00E54F2F">
      <w:pPr>
        <w:spacing w:after="0" w:line="240" w:lineRule="auto"/>
        <w:rPr>
          <w:rFonts w:ascii="Bookman Old Style" w:eastAsia="Bookman Old Style" w:hAnsi="Bookman Old Style" w:cs="Bookman Old Style"/>
          <w:sz w:val="24"/>
          <w:szCs w:val="24"/>
        </w:rPr>
      </w:pPr>
    </w:p>
    <w:p w14:paraId="6433DF42" w14:textId="77777777" w:rsidR="000E2AF0" w:rsidRDefault="000E2AF0" w:rsidP="00E54F2F">
      <w:pPr>
        <w:spacing w:after="0" w:line="240" w:lineRule="auto"/>
        <w:rPr>
          <w:rFonts w:ascii="Bookman Old Style" w:eastAsia="Bookman Old Style" w:hAnsi="Bookman Old Style" w:cs="Bookman Old Style"/>
          <w:sz w:val="24"/>
          <w:szCs w:val="24"/>
        </w:rPr>
      </w:pPr>
    </w:p>
    <w:p w14:paraId="3508E47C" w14:textId="77777777" w:rsidR="000E2AF0" w:rsidRDefault="000E2AF0" w:rsidP="00E54F2F">
      <w:pPr>
        <w:spacing w:after="0" w:line="240" w:lineRule="auto"/>
        <w:rPr>
          <w:rFonts w:ascii="Bookman Old Style" w:eastAsia="Bookman Old Style" w:hAnsi="Bookman Old Style" w:cs="Bookman Old Style"/>
          <w:sz w:val="24"/>
          <w:szCs w:val="24"/>
        </w:rPr>
      </w:pPr>
    </w:p>
    <w:p w14:paraId="6DA1EE23" w14:textId="77777777" w:rsidR="000E2AF0" w:rsidRDefault="00311CAD" w:rsidP="00E54F2F">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mc:AlternateContent>
          <mc:Choice Requires="wps">
            <w:drawing>
              <wp:anchor distT="0" distB="0" distL="114300" distR="114300" simplePos="0" relativeHeight="251760640" behindDoc="0" locked="0" layoutInCell="1" allowOverlap="1" wp14:anchorId="7EEE23F3" wp14:editId="10E62694">
                <wp:simplePos x="0" y="0"/>
                <wp:positionH relativeFrom="margin">
                  <wp:align>left</wp:align>
                </wp:positionH>
                <wp:positionV relativeFrom="paragraph">
                  <wp:posOffset>730554</wp:posOffset>
                </wp:positionV>
                <wp:extent cx="2114092" cy="297180"/>
                <wp:effectExtent l="0" t="0" r="19685" b="26670"/>
                <wp:wrapNone/>
                <wp:docPr id="2117693550" name="Rectangle 59"/>
                <wp:cNvGraphicFramePr/>
                <a:graphic xmlns:a="http://schemas.openxmlformats.org/drawingml/2006/main">
                  <a:graphicData uri="http://schemas.microsoft.com/office/word/2010/wordprocessingShape">
                    <wps:wsp>
                      <wps:cNvSpPr/>
                      <wps:spPr>
                        <a:xfrm>
                          <a:off x="0" y="0"/>
                          <a:ext cx="2114092" cy="2971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296976CA" id="Rectangle 59" o:spid="_x0000_s1026" style="position:absolute;margin-left:0;margin-top:57.5pt;width:166.45pt;height:23.4pt;z-index:251760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" fillcolor="window" strokecolor="window" strokeweight="1pt">
                <w10:wrap anchorx="margin"/>
              </v:rect>
            </w:pict>
          </mc:Fallback>
        </mc:AlternateContent>
      </w:r>
    </w:p>
    <w:p w14:paraId="585A3311" w14:textId="5042C1EF" w:rsidR="000E2AF0" w:rsidRDefault="00F73304" w:rsidP="00E54F2F">
      <w:pPr>
        <w:spacing w:after="0" w:line="240" w:lineRule="auto"/>
        <w:rPr>
          <w:rFonts w:ascii="Bookman Old Style" w:eastAsia="Bookman Old Style" w:hAnsi="Bookman Old Style" w:cs="Bookman Old Style"/>
          <w:sz w:val="24"/>
          <w:szCs w:val="24"/>
        </w:rPr>
        <w:sectPr w:rsidR="000E2AF0">
          <w:type w:val="continuous"/>
          <w:pgSz w:w="11906" w:h="16838"/>
          <w:pgMar w:top="1440" w:right="1440" w:bottom="1440" w:left="2160" w:header="706" w:footer="706" w:gutter="0"/>
          <w:pgNumType w:start="1"/>
          <w:cols w:space="720"/>
          <w:titlePg/>
        </w:sectPr>
      </w:pPr>
      <w:r>
        <w:rPr>
          <w:rFonts w:ascii="Bookman Old Style" w:eastAsia="Bookman Old Style" w:hAnsi="Bookman Old Style" w:cs="Bookman Old Style"/>
          <w:noProof/>
          <w:sz w:val="24"/>
          <w:szCs w:val="24"/>
        </w:rPr>
        <mc:AlternateContent>
          <mc:Choice Requires="wps">
            <w:drawing>
              <wp:anchor distT="0" distB="0" distL="114300" distR="114300" simplePos="0" relativeHeight="251744256" behindDoc="0" locked="0" layoutInCell="1" allowOverlap="1" wp14:anchorId="6862B4A2" wp14:editId="2DB8A5E3">
                <wp:simplePos x="0" y="0"/>
                <wp:positionH relativeFrom="margin">
                  <wp:posOffset>-43891</wp:posOffset>
                </wp:positionH>
                <wp:positionV relativeFrom="paragraph">
                  <wp:posOffset>378943</wp:posOffset>
                </wp:positionV>
                <wp:extent cx="2114092" cy="297180"/>
                <wp:effectExtent l="0" t="0" r="19685" b="26670"/>
                <wp:wrapNone/>
                <wp:docPr id="573987131" name="Rectangle 59"/>
                <wp:cNvGraphicFramePr/>
                <a:graphic xmlns:a="http://schemas.openxmlformats.org/drawingml/2006/main">
                  <a:graphicData uri="http://schemas.microsoft.com/office/word/2010/wordprocessingShape">
                    <wps:wsp>
                      <wps:cNvSpPr/>
                      <wps:spPr>
                        <a:xfrm>
                          <a:off x="0" y="0"/>
                          <a:ext cx="2114092" cy="2971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75323EF4" id="Rectangle 59" o:spid="_x0000_s1026" style="position:absolute;margin-left:-3.45pt;margin-top:29.85pt;width:166.45pt;height:23.4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" fillcolor="window" strokecolor="window" strokeweight="1pt">
                <w10:wrap anchorx="margin"/>
              </v:rect>
            </w:pict>
          </mc:Fallback>
        </mc:AlternateContent>
      </w:r>
    </w:p>
    <w:p w14:paraId="1765F15D" w14:textId="2B43242F" w:rsidR="00A6720F" w:rsidRDefault="000C6923" w:rsidP="00E54F2F">
      <w:pPr>
        <w:tabs>
          <w:tab w:val="left" w:pos="724"/>
          <w:tab w:val="center" w:pos="4153"/>
        </w:tabs>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sidR="008236FE">
        <w:rPr>
          <w:rFonts w:ascii="Bookman Old Style" w:eastAsia="Bookman Old Style" w:hAnsi="Bookman Old Style" w:cs="Bookman Old Style"/>
          <w:b/>
          <w:noProof/>
          <w:sz w:val="24"/>
          <w:szCs w:val="24"/>
        </w:rPr>
        <w:drawing>
          <wp:anchor distT="0" distB="0" distL="114300" distR="114300" simplePos="0" relativeHeight="251706368" behindDoc="0" locked="0" layoutInCell="1" allowOverlap="1" wp14:anchorId="1FC0B2AF" wp14:editId="3E93A669">
            <wp:simplePos x="0" y="0"/>
            <wp:positionH relativeFrom="column">
              <wp:posOffset>4421741</wp:posOffset>
            </wp:positionH>
            <wp:positionV relativeFrom="paragraph">
              <wp:posOffset>-942255</wp:posOffset>
            </wp:positionV>
            <wp:extent cx="1466850" cy="1028700"/>
            <wp:effectExtent l="0" t="0" r="0" b="0"/>
            <wp:wrapNone/>
            <wp:docPr id="410169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028700"/>
                    </a:xfrm>
                    <a:prstGeom prst="rect">
                      <a:avLst/>
                    </a:prstGeom>
                    <a:noFill/>
                  </pic:spPr>
                </pic:pic>
              </a:graphicData>
            </a:graphic>
          </wp:anchor>
        </w:drawing>
      </w:r>
    </w:p>
    <w:p w14:paraId="3CE93CA0"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5AC796AC" w14:textId="77777777" w:rsidR="00A6720F" w:rsidRDefault="007575FC" w:rsidP="00E54F2F">
      <w:pPr>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THE PROBLEM AND ITS SETTING</w:t>
      </w:r>
    </w:p>
    <w:p w14:paraId="35EC2871" w14:textId="77777777" w:rsidR="00A6720F" w:rsidRDefault="00A6720F" w:rsidP="00E54F2F">
      <w:pPr>
        <w:spacing w:after="0" w:line="240" w:lineRule="auto"/>
        <w:rPr>
          <w:rFonts w:ascii="Bookman Old Style" w:eastAsia="Bookman Old Style" w:hAnsi="Bookman Old Style" w:cs="Bookman Old Style"/>
          <w:b/>
          <w:sz w:val="24"/>
          <w:szCs w:val="24"/>
        </w:rPr>
      </w:pPr>
    </w:p>
    <w:p w14:paraId="3FD8365E" w14:textId="77777777" w:rsidR="000E2AF0" w:rsidRDefault="000E2AF0" w:rsidP="00E54F2F">
      <w:pPr>
        <w:spacing w:after="0" w:line="240" w:lineRule="auto"/>
        <w:rPr>
          <w:rFonts w:ascii="Bookman Old Style" w:eastAsia="Bookman Old Style" w:hAnsi="Bookman Old Style" w:cs="Bookman Old Style"/>
          <w:b/>
          <w:sz w:val="24"/>
          <w:szCs w:val="24"/>
        </w:rPr>
      </w:pPr>
    </w:p>
    <w:p w14:paraId="64AA7A48" w14:textId="77777777" w:rsidR="000E2AF0" w:rsidRDefault="000E2AF0" w:rsidP="00E54F2F">
      <w:pPr>
        <w:spacing w:after="0" w:line="240" w:lineRule="auto"/>
        <w:rPr>
          <w:rFonts w:ascii="Bookman Old Style" w:eastAsia="Bookman Old Style" w:hAnsi="Bookman Old Style" w:cs="Bookman Old Style"/>
          <w:b/>
          <w:sz w:val="24"/>
          <w:szCs w:val="24"/>
        </w:rPr>
      </w:pPr>
    </w:p>
    <w:p w14:paraId="7B21F697" w14:textId="77777777" w:rsidR="00A6720F" w:rsidRDefault="007575FC" w:rsidP="00E54F2F">
      <w:pPr>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BACKGROUND OF THE STUDY</w:t>
      </w:r>
    </w:p>
    <w:p w14:paraId="60FE0846" w14:textId="77777777" w:rsidR="00A6720F" w:rsidRDefault="00A6720F" w:rsidP="00E54F2F">
      <w:pPr>
        <w:spacing w:after="0" w:line="240" w:lineRule="auto"/>
        <w:rPr>
          <w:rFonts w:ascii="Bookman Old Style" w:eastAsia="Bookman Old Style" w:hAnsi="Bookman Old Style" w:cs="Bookman Old Style"/>
          <w:b/>
          <w:sz w:val="24"/>
          <w:szCs w:val="24"/>
        </w:rPr>
      </w:pPr>
    </w:p>
    <w:p w14:paraId="0C90445E" w14:textId="77777777" w:rsidR="006D538E" w:rsidRPr="00A450E8" w:rsidRDefault="006D538E" w:rsidP="00E54F2F">
      <w:pPr>
        <w:spacing w:after="0" w:line="240" w:lineRule="auto"/>
        <w:ind w:firstLine="720"/>
        <w:jc w:val="both"/>
        <w:rPr>
          <w:rFonts w:ascii="Bookman Old Style" w:hAnsi="Bookman Old Style" w:cs="Arial"/>
          <w:lang w:val="en-US"/>
        </w:rPr>
      </w:pPr>
      <w:r w:rsidRPr="00C37B1D">
        <w:rPr>
          <w:rFonts w:ascii="Bookman Old Style" w:hAnsi="Bookman Old Style" w:cs="Arial"/>
          <w:sz w:val="24"/>
          <w:szCs w:val="24"/>
        </w:rPr>
        <w:t xml:space="preserve">Student engagement, encompassing emotional, </w:t>
      </w:r>
      <w:proofErr w:type="spellStart"/>
      <w:r w:rsidRPr="00C37B1D">
        <w:rPr>
          <w:rFonts w:ascii="Bookman Old Style" w:hAnsi="Bookman Old Style" w:cs="Arial"/>
          <w:sz w:val="24"/>
          <w:szCs w:val="24"/>
        </w:rPr>
        <w:t>behavioural</w:t>
      </w:r>
      <w:proofErr w:type="spellEnd"/>
      <w:r w:rsidRPr="00C37B1D">
        <w:rPr>
          <w:rFonts w:ascii="Bookman Old Style" w:hAnsi="Bookman Old Style" w:cs="Arial"/>
          <w:sz w:val="24"/>
          <w:szCs w:val="24"/>
        </w:rPr>
        <w:t xml:space="preserve">, and cognitive dimensions, is crucial for academic success (Kahu, 2023). However, maintaining student engagement </w:t>
      </w:r>
      <w:r>
        <w:rPr>
          <w:rFonts w:ascii="Bookman Old Style" w:hAnsi="Bookman Old Style" w:cs="Arial"/>
          <w:sz w:val="24"/>
          <w:szCs w:val="24"/>
        </w:rPr>
        <w:t xml:space="preserve">especially in higher education </w:t>
      </w:r>
      <w:r w:rsidRPr="00C37B1D">
        <w:rPr>
          <w:rFonts w:ascii="Bookman Old Style" w:hAnsi="Bookman Old Style" w:cs="Arial"/>
          <w:sz w:val="24"/>
          <w:szCs w:val="24"/>
        </w:rPr>
        <w:t>remains a persistent challenge across diverse learning environments, including hybrid, in-person, and remote settings (Sutton</w:t>
      </w:r>
      <w:r>
        <w:rPr>
          <w:rFonts w:ascii="Bookman Old Style" w:hAnsi="Bookman Old Style" w:cs="Arial"/>
          <w:sz w:val="24"/>
          <w:szCs w:val="24"/>
        </w:rPr>
        <w:t xml:space="preserve"> et al.</w:t>
      </w:r>
      <w:r w:rsidRPr="00C37B1D">
        <w:rPr>
          <w:rFonts w:ascii="Bookman Old Style" w:hAnsi="Bookman Old Style" w:cs="Arial"/>
          <w:sz w:val="24"/>
          <w:szCs w:val="24"/>
        </w:rPr>
        <w:t>, 2021). The shift to remote learning, for example, exacerbated challenges in student participation and focus due to the lack of face-to-face interaction (Pelikan et al., 2021)</w:t>
      </w:r>
      <w:r>
        <w:rPr>
          <w:rFonts w:ascii="Bookman Old Style" w:hAnsi="Bookman Old Style" w:cs="Arial"/>
          <w:sz w:val="24"/>
          <w:szCs w:val="24"/>
        </w:rPr>
        <w:t xml:space="preserve">. Moreover, </w:t>
      </w:r>
      <w:r>
        <w:rPr>
          <w:rFonts w:ascii="Bookman Old Style" w:hAnsi="Bookman Old Style" w:cs="Arial"/>
          <w:sz w:val="24"/>
          <w:szCs w:val="24"/>
          <w:lang w:val="en-US"/>
        </w:rPr>
        <w:t>i</w:t>
      </w:r>
      <w:r w:rsidRPr="00A450E8">
        <w:rPr>
          <w:rFonts w:ascii="Bookman Old Style" w:hAnsi="Bookman Old Style" w:cs="Arial"/>
          <w:sz w:val="24"/>
          <w:szCs w:val="24"/>
          <w:lang w:val="en-US"/>
        </w:rPr>
        <w:t>neffective teaching, a lack of interactive learning, inadequate institutional support, and the misuse of educational technology can all negatively influence student engagement and academic outcomes (</w:t>
      </w:r>
      <w:proofErr w:type="spellStart"/>
      <w:r w:rsidRPr="00A450E8">
        <w:rPr>
          <w:rFonts w:ascii="Bookman Old Style" w:hAnsi="Bookman Old Style" w:cs="Arial"/>
          <w:sz w:val="24"/>
          <w:szCs w:val="24"/>
          <w:lang w:val="en-US"/>
        </w:rPr>
        <w:t>Balalle</w:t>
      </w:r>
      <w:proofErr w:type="spellEnd"/>
      <w:r w:rsidRPr="00A450E8">
        <w:rPr>
          <w:rFonts w:ascii="Bookman Old Style" w:hAnsi="Bookman Old Style" w:cs="Arial"/>
          <w:sz w:val="24"/>
          <w:szCs w:val="24"/>
          <w:lang w:val="en-US"/>
        </w:rPr>
        <w:t>, 2024).</w:t>
      </w:r>
      <w:r>
        <w:rPr>
          <w:rFonts w:ascii="Bookman Old Style" w:hAnsi="Bookman Old Style" w:cs="Arial"/>
          <w:sz w:val="24"/>
          <w:szCs w:val="24"/>
          <w:lang w:val="en-US"/>
        </w:rPr>
        <w:t xml:space="preserve"> </w:t>
      </w:r>
      <w:r w:rsidRPr="00C37B1D">
        <w:rPr>
          <w:rFonts w:ascii="Bookman Old Style" w:hAnsi="Bookman Old Style" w:cs="Arial"/>
          <w:sz w:val="24"/>
          <w:szCs w:val="24"/>
        </w:rPr>
        <w:t>This disengagement can manifest</w:t>
      </w:r>
      <w:r>
        <w:rPr>
          <w:rFonts w:ascii="Bookman Old Style" w:hAnsi="Bookman Old Style" w:cs="Arial"/>
          <w:sz w:val="24"/>
          <w:szCs w:val="24"/>
        </w:rPr>
        <w:t xml:space="preserve"> </w:t>
      </w:r>
      <w:proofErr w:type="spellStart"/>
      <w:r>
        <w:rPr>
          <w:rFonts w:ascii="Bookman Old Style" w:hAnsi="Bookman Old Style" w:cs="Arial"/>
          <w:sz w:val="24"/>
          <w:szCs w:val="24"/>
        </w:rPr>
        <w:t>behaviours</w:t>
      </w:r>
      <w:proofErr w:type="spellEnd"/>
      <w:r>
        <w:rPr>
          <w:rFonts w:ascii="Bookman Old Style" w:hAnsi="Bookman Old Style" w:cs="Arial"/>
          <w:sz w:val="24"/>
          <w:szCs w:val="24"/>
        </w:rPr>
        <w:t xml:space="preserve"> like</w:t>
      </w:r>
      <w:r w:rsidRPr="00C37B1D">
        <w:rPr>
          <w:rFonts w:ascii="Bookman Old Style" w:hAnsi="Bookman Old Style" w:cs="Arial"/>
          <w:sz w:val="24"/>
          <w:szCs w:val="24"/>
        </w:rPr>
        <w:t xml:space="preserve"> </w:t>
      </w:r>
      <w:r w:rsidRPr="008623D7">
        <w:rPr>
          <w:rFonts w:ascii="Bookman Old Style" w:hAnsi="Bookman Old Style" w:cs="Arial"/>
          <w:sz w:val="24"/>
          <w:szCs w:val="24"/>
        </w:rPr>
        <w:t>student absenteeism or a lack of participation in school activities, potentially leading to broader disengagement from education</w:t>
      </w:r>
      <w:r>
        <w:rPr>
          <w:rFonts w:ascii="Bookman Old Style" w:hAnsi="Bookman Old Style" w:cs="Arial"/>
          <w:sz w:val="24"/>
          <w:szCs w:val="24"/>
        </w:rPr>
        <w:t>.</w:t>
      </w:r>
      <w:r w:rsidRPr="008623D7">
        <w:rPr>
          <w:rFonts w:ascii="Bookman Old Style" w:hAnsi="Bookman Old Style" w:cs="Arial"/>
          <w:sz w:val="24"/>
          <w:szCs w:val="24"/>
        </w:rPr>
        <w:t xml:space="preserve"> (</w:t>
      </w:r>
      <w:proofErr w:type="spellStart"/>
      <w:r w:rsidRPr="008623D7">
        <w:rPr>
          <w:rFonts w:ascii="Bookman Old Style" w:hAnsi="Bookman Old Style" w:cs="Arial"/>
          <w:sz w:val="24"/>
          <w:szCs w:val="24"/>
        </w:rPr>
        <w:t>Akkuş</w:t>
      </w:r>
      <w:proofErr w:type="spellEnd"/>
      <w:r w:rsidRPr="008623D7">
        <w:rPr>
          <w:rFonts w:ascii="Bookman Old Style" w:hAnsi="Bookman Old Style" w:cs="Arial"/>
          <w:sz w:val="24"/>
          <w:szCs w:val="24"/>
        </w:rPr>
        <w:t xml:space="preserve"> &amp; </w:t>
      </w:r>
      <w:proofErr w:type="spellStart"/>
      <w:r w:rsidRPr="008623D7">
        <w:rPr>
          <w:rFonts w:ascii="Bookman Old Style" w:hAnsi="Bookman Old Style" w:cs="Arial"/>
          <w:sz w:val="24"/>
          <w:szCs w:val="24"/>
        </w:rPr>
        <w:t>Çınkır</w:t>
      </w:r>
      <w:proofErr w:type="spellEnd"/>
      <w:r w:rsidRPr="008623D7">
        <w:rPr>
          <w:rFonts w:ascii="Bookman Old Style" w:hAnsi="Bookman Old Style" w:cs="Arial"/>
          <w:sz w:val="24"/>
          <w:szCs w:val="24"/>
        </w:rPr>
        <w:t>, 2022).</w:t>
      </w:r>
    </w:p>
    <w:p w14:paraId="159B82F2" w14:textId="77777777" w:rsidR="006D538E" w:rsidRPr="00AD34DB" w:rsidRDefault="006D538E" w:rsidP="00E54F2F">
      <w:pPr>
        <w:spacing w:after="0" w:line="240" w:lineRule="auto"/>
        <w:ind w:firstLine="720"/>
        <w:jc w:val="both"/>
        <w:rPr>
          <w:rFonts w:ascii="Bookman Old Style" w:hAnsi="Bookman Old Style" w:cs="Arial"/>
          <w:lang w:val="en-US"/>
        </w:rPr>
      </w:pPr>
      <w:r w:rsidRPr="00AD34DB">
        <w:rPr>
          <w:rFonts w:ascii="Bookman Old Style" w:hAnsi="Bookman Old Style" w:cs="Arial"/>
          <w:sz w:val="24"/>
          <w:szCs w:val="24"/>
        </w:rPr>
        <w:t xml:space="preserve">In China, </w:t>
      </w:r>
      <w:r>
        <w:rPr>
          <w:rFonts w:ascii="Bookman Old Style" w:hAnsi="Bookman Old Style" w:cs="Arial"/>
          <w:sz w:val="24"/>
          <w:szCs w:val="24"/>
        </w:rPr>
        <w:t>despite the rise in foreign students, limited understanding of managing their involvement due to language barriers and cultural differences has resulted in inadequate participation, with a study of 1,428 international students at 34 universities revealing many engage passively or ineffectively (Tian et al., 2020). In United States, student engagement problems linked of social support and teacher incompetence significantly affect academic performance and dropout likelihood, as shown in a study of 4,061 college students where engagement and exhaustion played key role (</w:t>
      </w:r>
      <w:proofErr w:type="spellStart"/>
      <w:r w:rsidRPr="00F92E19">
        <w:rPr>
          <w:rFonts w:ascii="Bookman Old Style" w:hAnsi="Bookman Old Style" w:cs="Arial"/>
          <w:sz w:val="24"/>
          <w:szCs w:val="24"/>
        </w:rPr>
        <w:t>Marôco</w:t>
      </w:r>
      <w:proofErr w:type="spellEnd"/>
      <w:r>
        <w:rPr>
          <w:rFonts w:ascii="Bookman Old Style" w:hAnsi="Bookman Old Style" w:cs="Arial"/>
          <w:sz w:val="24"/>
          <w:szCs w:val="24"/>
        </w:rPr>
        <w:t xml:space="preserve"> et al., 2020). In India, </w:t>
      </w:r>
      <w:r w:rsidRPr="00407BDC">
        <w:rPr>
          <w:rFonts w:ascii="Bookman Old Style" w:hAnsi="Bookman Old Style" w:cs="Arial"/>
          <w:sz w:val="24"/>
          <w:szCs w:val="24"/>
        </w:rPr>
        <w:t>student disengagement has worsened in modern settings due to numerous distractions and limited student-teacher interactions</w:t>
      </w:r>
      <w:r>
        <w:rPr>
          <w:rFonts w:ascii="Bookman Old Style" w:hAnsi="Bookman Old Style" w:cs="Arial"/>
          <w:sz w:val="24"/>
          <w:szCs w:val="24"/>
        </w:rPr>
        <w:t xml:space="preserve"> and this </w:t>
      </w:r>
      <w:r w:rsidRPr="00407BDC">
        <w:rPr>
          <w:rFonts w:ascii="Bookman Old Style" w:hAnsi="Bookman Old Style" w:cs="Arial"/>
          <w:sz w:val="24"/>
          <w:szCs w:val="24"/>
        </w:rPr>
        <w:t>issue</w:t>
      </w:r>
      <w:r>
        <w:rPr>
          <w:rFonts w:ascii="Bookman Old Style" w:hAnsi="Bookman Old Style" w:cs="Arial"/>
          <w:sz w:val="24"/>
          <w:szCs w:val="24"/>
        </w:rPr>
        <w:t xml:space="preserve"> </w:t>
      </w:r>
      <w:r w:rsidRPr="00407BDC">
        <w:rPr>
          <w:rFonts w:ascii="Bookman Old Style" w:hAnsi="Bookman Old Style" w:cs="Arial"/>
          <w:sz w:val="24"/>
          <w:szCs w:val="24"/>
        </w:rPr>
        <w:t>further exacerbated in large, traditional classrooms where it is difficult for instructors to monitor student participation and maintain adequate interaction levels</w:t>
      </w:r>
      <w:r>
        <w:rPr>
          <w:rFonts w:ascii="Bookman Old Style" w:hAnsi="Bookman Old Style" w:cs="Arial"/>
          <w:sz w:val="24"/>
          <w:szCs w:val="24"/>
        </w:rPr>
        <w:t xml:space="preserve"> (</w:t>
      </w:r>
      <w:r w:rsidRPr="00407BDC">
        <w:rPr>
          <w:rFonts w:ascii="Bookman Old Style" w:hAnsi="Bookman Old Style" w:cs="Arial"/>
          <w:sz w:val="24"/>
          <w:szCs w:val="24"/>
        </w:rPr>
        <w:t>Kumar</w:t>
      </w:r>
      <w:r>
        <w:rPr>
          <w:rFonts w:ascii="Bookman Old Style" w:hAnsi="Bookman Old Style" w:cs="Arial"/>
          <w:sz w:val="24"/>
          <w:szCs w:val="24"/>
        </w:rPr>
        <w:t xml:space="preserve"> &amp;</w:t>
      </w:r>
      <w:r w:rsidRPr="00407BDC">
        <w:rPr>
          <w:rFonts w:ascii="Bookman Old Style" w:hAnsi="Bookman Old Style" w:cs="Arial"/>
          <w:sz w:val="24"/>
          <w:szCs w:val="24"/>
        </w:rPr>
        <w:t xml:space="preserve"> Pabba</w:t>
      </w:r>
      <w:r>
        <w:rPr>
          <w:rFonts w:ascii="Bookman Old Style" w:hAnsi="Bookman Old Style" w:cs="Arial"/>
          <w:sz w:val="24"/>
          <w:szCs w:val="24"/>
        </w:rPr>
        <w:t xml:space="preserve">, </w:t>
      </w:r>
      <w:r w:rsidRPr="00407BDC">
        <w:rPr>
          <w:rFonts w:ascii="Bookman Old Style" w:hAnsi="Bookman Old Style" w:cs="Arial"/>
          <w:sz w:val="24"/>
          <w:szCs w:val="24"/>
        </w:rPr>
        <w:t>2022)</w:t>
      </w:r>
      <w:r>
        <w:rPr>
          <w:rFonts w:ascii="Bookman Old Style" w:hAnsi="Bookman Old Style" w:cs="Arial"/>
          <w:sz w:val="24"/>
          <w:szCs w:val="24"/>
        </w:rPr>
        <w:t>.</w:t>
      </w:r>
    </w:p>
    <w:p w14:paraId="09FB4B9E" w14:textId="77777777" w:rsidR="006D538E" w:rsidRDefault="006D538E"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sz w:val="24"/>
          <w:szCs w:val="24"/>
        </w:rPr>
        <w:t>In the Philippines</w:t>
      </w:r>
      <w:r>
        <w:rPr>
          <w:rFonts w:ascii="Bookman Old Style" w:hAnsi="Bookman Old Style" w:cs="Arial"/>
          <w:sz w:val="24"/>
          <w:szCs w:val="24"/>
        </w:rPr>
        <w:t>,</w:t>
      </w:r>
      <w:r w:rsidRPr="00BC00D8">
        <w:t xml:space="preserve"> </w:t>
      </w:r>
      <w:r w:rsidR="00CF0DDA">
        <w:rPr>
          <w:rFonts w:ascii="Bookman Old Style" w:hAnsi="Bookman Old Style"/>
          <w:sz w:val="24"/>
          <w:szCs w:val="24"/>
        </w:rPr>
        <w:t xml:space="preserve">the </w:t>
      </w:r>
      <w:r w:rsidRPr="00092FA3">
        <w:rPr>
          <w:rFonts w:ascii="Bookman Old Style" w:hAnsi="Bookman Old Style"/>
          <w:sz w:val="24"/>
          <w:szCs w:val="24"/>
        </w:rPr>
        <w:t>students</w:t>
      </w:r>
      <w:r w:rsidRPr="002A5A14">
        <w:rPr>
          <w:rFonts w:ascii="Bookman Old Style" w:hAnsi="Bookman Old Style"/>
          <w:sz w:val="24"/>
          <w:szCs w:val="24"/>
        </w:rPr>
        <w:t xml:space="preserve"> exhibit student </w:t>
      </w:r>
      <w:r w:rsidR="00CF0DDA">
        <w:rPr>
          <w:rFonts w:ascii="Bookman Old Style" w:hAnsi="Bookman Old Style"/>
          <w:sz w:val="24"/>
          <w:szCs w:val="24"/>
        </w:rPr>
        <w:t>dis</w:t>
      </w:r>
      <w:r w:rsidRPr="002A5A14">
        <w:rPr>
          <w:rFonts w:ascii="Bookman Old Style" w:hAnsi="Bookman Old Style"/>
          <w:sz w:val="24"/>
          <w:szCs w:val="24"/>
        </w:rPr>
        <w:t xml:space="preserve">engagement in online discussion forums </w:t>
      </w:r>
      <w:r w:rsidR="00CF0DDA">
        <w:rPr>
          <w:rFonts w:ascii="Bookman Old Style" w:hAnsi="Bookman Old Style"/>
          <w:sz w:val="24"/>
          <w:szCs w:val="24"/>
        </w:rPr>
        <w:t>o</w:t>
      </w:r>
      <w:r w:rsidRPr="002A5A14">
        <w:rPr>
          <w:rFonts w:ascii="Bookman Old Style" w:hAnsi="Bookman Old Style"/>
          <w:sz w:val="24"/>
          <w:szCs w:val="24"/>
        </w:rPr>
        <w:t xml:space="preserve">n one of the </w:t>
      </w:r>
      <w:r>
        <w:rPr>
          <w:rFonts w:ascii="Bookman Old Style" w:hAnsi="Bookman Old Style"/>
          <w:sz w:val="24"/>
          <w:szCs w:val="24"/>
        </w:rPr>
        <w:t>universities</w:t>
      </w:r>
      <w:r w:rsidRPr="002A5A14">
        <w:rPr>
          <w:rFonts w:ascii="Bookman Old Style" w:hAnsi="Bookman Old Style"/>
          <w:sz w:val="24"/>
          <w:szCs w:val="24"/>
        </w:rPr>
        <w:t xml:space="preserve"> in Manila</w:t>
      </w:r>
      <w:r>
        <w:rPr>
          <w:rFonts w:ascii="Bookman Old Style" w:hAnsi="Bookman Old Style"/>
          <w:sz w:val="24"/>
          <w:szCs w:val="24"/>
        </w:rPr>
        <w:t xml:space="preserve"> and </w:t>
      </w:r>
      <w:r>
        <w:rPr>
          <w:rFonts w:ascii="Bookman Old Style" w:hAnsi="Bookman Old Style" w:cs="Arial"/>
          <w:sz w:val="24"/>
          <w:szCs w:val="24"/>
        </w:rPr>
        <w:t xml:space="preserve">in the study that involved 21 freshmen students, it was </w:t>
      </w:r>
      <w:r w:rsidRPr="00BC00D8">
        <w:rPr>
          <w:rFonts w:ascii="Bookman Old Style" w:hAnsi="Bookman Old Style" w:cs="Arial"/>
          <w:sz w:val="24"/>
          <w:szCs w:val="24"/>
        </w:rPr>
        <w:t>found that students rarely participate in online discussion forums</w:t>
      </w:r>
      <w:r>
        <w:rPr>
          <w:rFonts w:ascii="Bookman Old Style" w:hAnsi="Bookman Old Style" w:cs="Arial"/>
          <w:sz w:val="24"/>
          <w:szCs w:val="24"/>
        </w:rPr>
        <w:t xml:space="preserve"> </w:t>
      </w:r>
      <w:r w:rsidRPr="00BC00D8">
        <w:rPr>
          <w:rFonts w:ascii="Bookman Old Style" w:hAnsi="Bookman Old Style" w:cs="Arial"/>
          <w:sz w:val="24"/>
          <w:szCs w:val="24"/>
        </w:rPr>
        <w:t>due to a lack of interest from peers and difficulties in actively contributing to the discussions, which limits meaningful idea exchange</w:t>
      </w:r>
      <w:r>
        <w:rPr>
          <w:rFonts w:ascii="Bookman Old Style" w:hAnsi="Bookman Old Style" w:cs="Arial"/>
          <w:sz w:val="24"/>
          <w:szCs w:val="24"/>
        </w:rPr>
        <w:t xml:space="preserve"> (</w:t>
      </w:r>
      <w:r w:rsidRPr="00D706C7">
        <w:rPr>
          <w:rFonts w:ascii="Bookman Old Style" w:hAnsi="Bookman Old Style" w:cs="Arial"/>
          <w:sz w:val="24"/>
          <w:szCs w:val="24"/>
        </w:rPr>
        <w:t>Nacionales</w:t>
      </w:r>
      <w:r>
        <w:rPr>
          <w:rFonts w:ascii="Bookman Old Style" w:hAnsi="Bookman Old Style" w:cs="Arial"/>
          <w:sz w:val="24"/>
          <w:szCs w:val="24"/>
        </w:rPr>
        <w:t xml:space="preserve">, 2023). </w:t>
      </w:r>
      <w:r>
        <w:rPr>
          <w:rFonts w:ascii="Bookman Old Style" w:hAnsi="Bookman Old Style" w:cs="Arial"/>
          <w:sz w:val="24"/>
          <w:szCs w:val="24"/>
          <w:lang w:val="en-US"/>
        </w:rPr>
        <w:t xml:space="preserve">In Quezon City, Manila, </w:t>
      </w:r>
      <w:r>
        <w:rPr>
          <w:rFonts w:ascii="Bookman Old Style" w:hAnsi="Bookman Old Style" w:cs="Arial"/>
          <w:sz w:val="24"/>
          <w:szCs w:val="24"/>
        </w:rPr>
        <w:t xml:space="preserve">a </w:t>
      </w:r>
      <w:r w:rsidRPr="006650F2">
        <w:rPr>
          <w:rFonts w:ascii="Bookman Old Style" w:hAnsi="Bookman Old Style" w:cs="Arial"/>
          <w:sz w:val="24"/>
          <w:szCs w:val="24"/>
        </w:rPr>
        <w:t>study conducted at</w:t>
      </w:r>
      <w:r>
        <w:rPr>
          <w:rFonts w:ascii="Bookman Old Style" w:hAnsi="Bookman Old Style" w:cs="Arial"/>
          <w:sz w:val="24"/>
          <w:szCs w:val="24"/>
        </w:rPr>
        <w:t xml:space="preserve"> a university </w:t>
      </w:r>
      <w:r w:rsidRPr="006650F2">
        <w:rPr>
          <w:rFonts w:ascii="Bookman Old Style" w:hAnsi="Bookman Old Style" w:cs="Arial"/>
          <w:sz w:val="24"/>
          <w:szCs w:val="24"/>
        </w:rPr>
        <w:t>revealed that students' decreasing interest and engagement stemmed from inadequate support for non-academic aspects , which play a role in their academic choices</w:t>
      </w:r>
      <w:r>
        <w:rPr>
          <w:rFonts w:ascii="Bookman Old Style" w:hAnsi="Bookman Old Style" w:cs="Arial"/>
          <w:sz w:val="24"/>
          <w:szCs w:val="24"/>
        </w:rPr>
        <w:t xml:space="preserve"> and </w:t>
      </w:r>
      <w:r>
        <w:rPr>
          <w:rFonts w:ascii="Bookman Old Style" w:hAnsi="Bookman Old Style" w:cs="Arial"/>
          <w:sz w:val="24"/>
          <w:szCs w:val="24"/>
          <w:lang w:val="en-US"/>
        </w:rPr>
        <w:t xml:space="preserve">in that study that involved 337 students, it was found that </w:t>
      </w:r>
      <w:r w:rsidRPr="005337A0">
        <w:rPr>
          <w:rFonts w:ascii="Bookman Old Style" w:hAnsi="Bookman Old Style" w:cs="Arial"/>
          <w:sz w:val="24"/>
          <w:szCs w:val="24"/>
        </w:rPr>
        <w:t xml:space="preserve">there is a significant difference </w:t>
      </w:r>
      <w:r>
        <w:rPr>
          <w:rFonts w:ascii="Bookman Old Style" w:hAnsi="Bookman Old Style" w:cs="Arial"/>
          <w:sz w:val="24"/>
          <w:szCs w:val="24"/>
        </w:rPr>
        <w:t xml:space="preserve">between students </w:t>
      </w:r>
      <w:r w:rsidRPr="005337A0">
        <w:rPr>
          <w:rFonts w:ascii="Bookman Old Style" w:hAnsi="Bookman Old Style" w:cs="Arial"/>
          <w:sz w:val="24"/>
          <w:szCs w:val="24"/>
        </w:rPr>
        <w:t xml:space="preserve">who have definitively chosen </w:t>
      </w:r>
      <w:r>
        <w:rPr>
          <w:rFonts w:ascii="Bookman Old Style" w:hAnsi="Bookman Old Style" w:cs="Arial"/>
          <w:sz w:val="24"/>
          <w:szCs w:val="24"/>
        </w:rPr>
        <w:t xml:space="preserve">their </w:t>
      </w:r>
      <w:r w:rsidRPr="005337A0">
        <w:rPr>
          <w:rFonts w:ascii="Bookman Old Style" w:hAnsi="Bookman Old Style" w:cs="Arial"/>
          <w:sz w:val="24"/>
          <w:szCs w:val="24"/>
        </w:rPr>
        <w:t>careers and those who have not, considering various aspects of student engagement and non-cognitive factors</w:t>
      </w:r>
      <w:r>
        <w:rPr>
          <w:rFonts w:ascii="Bookman Old Style" w:hAnsi="Bookman Old Style" w:cs="Arial"/>
          <w:sz w:val="24"/>
          <w:szCs w:val="24"/>
        </w:rPr>
        <w:t>, such as student disengagement, that influence career choice (</w:t>
      </w:r>
      <w:r>
        <w:rPr>
          <w:rFonts w:ascii="Bookman Old Style" w:hAnsi="Bookman Old Style" w:cs="Arial"/>
          <w:sz w:val="24"/>
          <w:szCs w:val="24"/>
          <w:lang w:val="en-US"/>
        </w:rPr>
        <w:t>Lacuesta et al., 2020).</w:t>
      </w:r>
    </w:p>
    <w:p w14:paraId="0890ADBD" w14:textId="77777777" w:rsidR="006D538E" w:rsidRDefault="006D538E" w:rsidP="00E54F2F">
      <w:pPr>
        <w:spacing w:after="0" w:line="240" w:lineRule="auto"/>
        <w:ind w:firstLine="720"/>
        <w:jc w:val="both"/>
        <w:rPr>
          <w:rFonts w:ascii="Bookman Old Style" w:hAnsi="Bookman Old Style" w:cs="Arial"/>
          <w:sz w:val="24"/>
          <w:szCs w:val="24"/>
          <w:lang w:val="en-US"/>
        </w:rPr>
      </w:pPr>
      <w:r>
        <w:rPr>
          <w:rFonts w:ascii="Bookman Old Style" w:hAnsi="Bookman Old Style" w:cs="Arial"/>
          <w:sz w:val="24"/>
          <w:szCs w:val="24"/>
        </w:rPr>
        <w:t xml:space="preserve">Although </w:t>
      </w:r>
      <w:r w:rsidR="00CF0DDA">
        <w:rPr>
          <w:rFonts w:ascii="Bookman Old Style" w:hAnsi="Bookman Old Style" w:cs="Arial"/>
          <w:sz w:val="24"/>
          <w:szCs w:val="24"/>
        </w:rPr>
        <w:t>many</w:t>
      </w:r>
      <w:r w:rsidRPr="00AD34DB">
        <w:rPr>
          <w:rFonts w:ascii="Bookman Old Style" w:hAnsi="Bookman Old Style" w:cs="Arial"/>
          <w:sz w:val="24"/>
          <w:szCs w:val="24"/>
          <w:lang w:val="en-US"/>
        </w:rPr>
        <w:t xml:space="preserve"> </w:t>
      </w:r>
      <w:r w:rsidRPr="00AD34DB">
        <w:rPr>
          <w:rFonts w:ascii="Bookman Old Style" w:hAnsi="Bookman Old Style" w:cs="Arial"/>
          <w:sz w:val="24"/>
          <w:szCs w:val="24"/>
        </w:rPr>
        <w:t xml:space="preserve">research had been </w:t>
      </w:r>
      <w:r w:rsidR="00CF0DDA">
        <w:rPr>
          <w:rFonts w:ascii="Bookman Old Style" w:hAnsi="Bookman Old Style" w:cs="Arial"/>
          <w:sz w:val="24"/>
          <w:szCs w:val="24"/>
        </w:rPr>
        <w:t xml:space="preserve">conducted globally </w:t>
      </w:r>
      <w:r>
        <w:rPr>
          <w:rFonts w:ascii="Bookman Old Style" w:hAnsi="Bookman Old Style" w:cs="Arial"/>
          <w:sz w:val="24"/>
          <w:szCs w:val="24"/>
        </w:rPr>
        <w:t xml:space="preserve">and national </w:t>
      </w:r>
      <w:r w:rsidRPr="00AD34DB">
        <w:rPr>
          <w:rFonts w:ascii="Bookman Old Style" w:hAnsi="Bookman Old Style" w:cs="Arial"/>
          <w:sz w:val="24"/>
          <w:szCs w:val="24"/>
        </w:rPr>
        <w:t xml:space="preserve">setting investigating this study, the researchers had not come </w:t>
      </w:r>
      <w:r w:rsidRPr="00AD34DB">
        <w:rPr>
          <w:rFonts w:ascii="Bookman Old Style" w:hAnsi="Bookman Old Style" w:cs="Arial"/>
          <w:sz w:val="24"/>
          <w:szCs w:val="24"/>
        </w:rPr>
        <w:lastRenderedPageBreak/>
        <w:t xml:space="preserve">across any study establishing the effect of </w:t>
      </w:r>
      <w:r>
        <w:rPr>
          <w:rFonts w:ascii="Bookman Old Style" w:hAnsi="Bookman Old Style" w:cs="Arial"/>
          <w:sz w:val="24"/>
          <w:szCs w:val="24"/>
        </w:rPr>
        <w:t>classroom learning environment</w:t>
      </w:r>
      <w:r w:rsidRPr="00AD34DB">
        <w:rPr>
          <w:rFonts w:ascii="Bookman Old Style" w:hAnsi="Bookman Old Style" w:cs="Arial"/>
          <w:sz w:val="24"/>
          <w:szCs w:val="24"/>
        </w:rPr>
        <w:t xml:space="preserve"> on the relationship between teacher autonomy and student engagement in college students particularly in local setting.  </w:t>
      </w:r>
      <w:r w:rsidR="00CF0DDA">
        <w:rPr>
          <w:rFonts w:ascii="Bookman Old Style" w:hAnsi="Bookman Old Style" w:cs="Arial"/>
          <w:sz w:val="24"/>
          <w:szCs w:val="24"/>
        </w:rPr>
        <w:t>Considering the stated</w:t>
      </w:r>
      <w:r w:rsidRPr="00AD34DB">
        <w:rPr>
          <w:rFonts w:ascii="Bookman Old Style" w:hAnsi="Bookman Old Style" w:cs="Arial"/>
          <w:sz w:val="24"/>
          <w:szCs w:val="24"/>
        </w:rPr>
        <w:t xml:space="preserve"> conditions, the researchers found the urgency to conduct this study to find out if there is a situation of the of </w:t>
      </w:r>
      <w:r>
        <w:rPr>
          <w:rFonts w:ascii="Bookman Old Style" w:hAnsi="Bookman Old Style" w:cs="Arial"/>
          <w:sz w:val="24"/>
          <w:szCs w:val="24"/>
        </w:rPr>
        <w:t>classroom learning environment</w:t>
      </w:r>
      <w:r w:rsidRPr="00AD34DB">
        <w:rPr>
          <w:rFonts w:ascii="Bookman Old Style" w:hAnsi="Bookman Old Style" w:cs="Arial"/>
          <w:sz w:val="24"/>
          <w:szCs w:val="24"/>
        </w:rPr>
        <w:t xml:space="preserve"> on the relationship between teacher autonomy and student engagement in college students in Santo, Tomas Davao del Norte. </w:t>
      </w:r>
    </w:p>
    <w:p w14:paraId="3165EE1F" w14:textId="77777777" w:rsidR="00A6720F" w:rsidRPr="006D538E" w:rsidRDefault="006D538E" w:rsidP="00E54F2F">
      <w:pPr>
        <w:spacing w:after="0" w:line="240" w:lineRule="auto"/>
        <w:ind w:firstLine="720"/>
        <w:jc w:val="both"/>
        <w:rPr>
          <w:rFonts w:ascii="Bookman Old Style" w:hAnsi="Bookman Old Style" w:cs="Arial"/>
          <w:sz w:val="24"/>
          <w:szCs w:val="24"/>
        </w:rPr>
      </w:pPr>
      <w:r w:rsidRPr="00743650">
        <w:rPr>
          <w:rFonts w:ascii="Bookman Old Style" w:hAnsi="Bookman Old Style" w:cs="Arial"/>
          <w:sz w:val="24"/>
          <w:szCs w:val="24"/>
        </w:rPr>
        <w:t>This study aim</w:t>
      </w:r>
      <w:r w:rsidR="00F14536">
        <w:rPr>
          <w:rFonts w:ascii="Bookman Old Style" w:hAnsi="Bookman Old Style" w:cs="Arial"/>
          <w:sz w:val="24"/>
          <w:szCs w:val="24"/>
        </w:rPr>
        <w:t>ed</w:t>
      </w:r>
      <w:r w:rsidRPr="00743650">
        <w:rPr>
          <w:rFonts w:ascii="Bookman Old Style" w:hAnsi="Bookman Old Style" w:cs="Arial"/>
          <w:sz w:val="24"/>
          <w:szCs w:val="24"/>
        </w:rPr>
        <w:t xml:space="preserve"> to examine the relationship between student engagement, classroom learning environment, and </w:t>
      </w:r>
      <w:r>
        <w:rPr>
          <w:rFonts w:ascii="Bookman Old Style" w:hAnsi="Bookman Old Style" w:cs="Arial"/>
          <w:sz w:val="24"/>
          <w:szCs w:val="24"/>
        </w:rPr>
        <w:t>teacher</w:t>
      </w:r>
      <w:r w:rsidRPr="00743650">
        <w:rPr>
          <w:rFonts w:ascii="Bookman Old Style" w:hAnsi="Bookman Old Style" w:cs="Arial"/>
          <w:sz w:val="24"/>
          <w:szCs w:val="24"/>
        </w:rPr>
        <w:t xml:space="preserve"> autonomy. </w:t>
      </w:r>
      <w:r w:rsidR="00F14536" w:rsidRPr="00F14536">
        <w:rPr>
          <w:rFonts w:ascii="Bookman Old Style" w:hAnsi="Bookman Old Style" w:cs="Arial"/>
          <w:sz w:val="24"/>
          <w:szCs w:val="24"/>
        </w:rPr>
        <w:t>The findings of this study were particularly valuable for students navigating modern learning environments, as understanding how the classroom environment and teacher autonomy influenced student engagement helped enhance their academic motivation and participation.</w:t>
      </w:r>
      <w:r w:rsidR="00F14536">
        <w:rPr>
          <w:rFonts w:ascii="Bookman Old Style" w:hAnsi="Bookman Old Style" w:cs="Arial"/>
          <w:sz w:val="24"/>
          <w:szCs w:val="24"/>
        </w:rPr>
        <w:t xml:space="preserve"> </w:t>
      </w:r>
      <w:r>
        <w:rPr>
          <w:rFonts w:ascii="Bookman Old Style" w:hAnsi="Bookman Old Style" w:cs="Arial"/>
          <w:sz w:val="24"/>
          <w:szCs w:val="24"/>
        </w:rPr>
        <w:t>Moreover,</w:t>
      </w:r>
      <w:r w:rsidRPr="00743650">
        <w:rPr>
          <w:rFonts w:ascii="Bookman Old Style" w:hAnsi="Bookman Old Style" w:cs="Arial"/>
          <w:sz w:val="24"/>
          <w:szCs w:val="24"/>
        </w:rPr>
        <w:t xml:space="preserve"> the study's results can assist educators and school administrators in developing strategies to improve the learning environment and address challenges related to student engagement in contemporary classrooms.</w:t>
      </w:r>
    </w:p>
    <w:p w14:paraId="2E6CF986" w14:textId="77777777" w:rsidR="00A6720F" w:rsidRDefault="007575FC" w:rsidP="00E54F2F">
      <w:pPr>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STATEMENT OF THE PROBLEM</w:t>
      </w:r>
    </w:p>
    <w:p w14:paraId="25AD507D" w14:textId="77777777" w:rsidR="00A6720F" w:rsidRDefault="00A6720F" w:rsidP="00E54F2F">
      <w:pPr>
        <w:spacing w:after="0" w:line="240" w:lineRule="auto"/>
        <w:rPr>
          <w:rFonts w:ascii="Bookman Old Style" w:eastAsia="Bookman Old Style" w:hAnsi="Bookman Old Style" w:cs="Bookman Old Style"/>
          <w:b/>
          <w:sz w:val="24"/>
          <w:szCs w:val="24"/>
        </w:rPr>
      </w:pPr>
    </w:p>
    <w:p w14:paraId="04F597D7" w14:textId="77777777" w:rsidR="006D538E" w:rsidRPr="00AD34DB" w:rsidRDefault="006D538E" w:rsidP="00E54F2F">
      <w:pPr>
        <w:spacing w:after="0" w:line="240" w:lineRule="auto"/>
        <w:jc w:val="both"/>
        <w:rPr>
          <w:rFonts w:ascii="Bookman Old Style" w:hAnsi="Bookman Old Style" w:cs="Arial"/>
          <w:sz w:val="24"/>
          <w:szCs w:val="24"/>
        </w:rPr>
      </w:pPr>
      <w:r w:rsidRPr="00AD34DB">
        <w:rPr>
          <w:rFonts w:ascii="Bookman Old Style" w:hAnsi="Bookman Old Style" w:cs="Arial"/>
          <w:sz w:val="24"/>
          <w:szCs w:val="24"/>
        </w:rPr>
        <w:t xml:space="preserve">     This study aimed to determine the mediating effect of </w:t>
      </w:r>
      <w:r>
        <w:rPr>
          <w:rFonts w:ascii="Bookman Old Style" w:hAnsi="Bookman Old Style" w:cs="Arial"/>
          <w:sz w:val="24"/>
          <w:szCs w:val="24"/>
        </w:rPr>
        <w:t>classroom learning environment</w:t>
      </w:r>
      <w:r w:rsidRPr="00AD34DB">
        <w:rPr>
          <w:rFonts w:ascii="Bookman Old Style" w:hAnsi="Bookman Old Style" w:cs="Arial"/>
          <w:sz w:val="24"/>
          <w:szCs w:val="24"/>
        </w:rPr>
        <w:t xml:space="preserve"> on the relationship between teacher autonomy and student engagement in college students. Specifically, it addressed the following objectives:</w:t>
      </w:r>
    </w:p>
    <w:p w14:paraId="5CCED112"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What is the level of teacher autonomy in terms of:</w:t>
      </w:r>
    </w:p>
    <w:p w14:paraId="053781B3"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general autonomy;</w:t>
      </w:r>
    </w:p>
    <w:p w14:paraId="3D77618E"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curriculum autonomy?</w:t>
      </w:r>
    </w:p>
    <w:p w14:paraId="27E660E6"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 xml:space="preserve">What is the level of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xml:space="preserve"> in terms of:</w:t>
      </w:r>
    </w:p>
    <w:p w14:paraId="4C202900"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classroom positive</w:t>
      </w:r>
      <w:r w:rsidRPr="00AD34DB">
        <w:rPr>
          <w:rFonts w:ascii="Bookman Old Style" w:hAnsi="Bookman Old Style" w:cs="Arial"/>
          <w:sz w:val="24"/>
          <w:szCs w:val="24"/>
          <w:lang w:val="en-US"/>
        </w:rPr>
        <w:t>;</w:t>
      </w:r>
    </w:p>
    <w:p w14:paraId="08D1CFDA"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diversity values</w:t>
      </w:r>
      <w:r w:rsidRPr="00AD34DB">
        <w:rPr>
          <w:rFonts w:ascii="Bookman Old Style" w:hAnsi="Bookman Old Style" w:cs="Arial"/>
          <w:sz w:val="24"/>
          <w:szCs w:val="24"/>
          <w:lang w:val="en-US"/>
        </w:rPr>
        <w:t>;</w:t>
      </w:r>
    </w:p>
    <w:p w14:paraId="741F926B" w14:textId="77777777" w:rsidR="006D538E"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personal negative;</w:t>
      </w:r>
    </w:p>
    <w:p w14:paraId="7A4103DC" w14:textId="77777777" w:rsidR="006D538E"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persistence in major;</w:t>
      </w:r>
    </w:p>
    <w:p w14:paraId="2B3E0BD4"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other?</w:t>
      </w:r>
    </w:p>
    <w:p w14:paraId="06589611"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What is the level of student engagement in terms of:</w:t>
      </w:r>
    </w:p>
    <w:p w14:paraId="0F81B9AF"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a</w:t>
      </w:r>
      <w:r w:rsidRPr="00AD34DB">
        <w:rPr>
          <w:rFonts w:ascii="Bookman Old Style" w:hAnsi="Bookman Old Style" w:cs="Arial"/>
          <w:sz w:val="24"/>
          <w:szCs w:val="24"/>
          <w:lang w:val="en-US"/>
        </w:rPr>
        <w:t>ffectiv</w:t>
      </w:r>
      <w:r>
        <w:rPr>
          <w:rFonts w:ascii="Bookman Old Style" w:hAnsi="Bookman Old Style" w:cs="Arial"/>
          <w:sz w:val="24"/>
          <w:szCs w:val="24"/>
          <w:lang w:val="en-US"/>
        </w:rPr>
        <w:t>e engagement (liking for learning);</w:t>
      </w:r>
    </w:p>
    <w:p w14:paraId="7EBD2831"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affective engagement (liking for school);</w:t>
      </w:r>
    </w:p>
    <w:p w14:paraId="39BBD3CA"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behavioral engagement (</w:t>
      </w:r>
      <w:r w:rsidRPr="00AD34DB">
        <w:rPr>
          <w:rFonts w:ascii="Bookman Old Style" w:hAnsi="Bookman Old Style" w:cs="Arial"/>
          <w:sz w:val="24"/>
          <w:szCs w:val="24"/>
          <w:lang w:val="en-US"/>
        </w:rPr>
        <w:t>effort and persist</w:t>
      </w:r>
      <w:r>
        <w:rPr>
          <w:rFonts w:ascii="Bookman Old Style" w:hAnsi="Bookman Old Style" w:cs="Arial"/>
          <w:sz w:val="24"/>
          <w:szCs w:val="24"/>
          <w:lang w:val="en-US"/>
        </w:rPr>
        <w:t>)</w:t>
      </w:r>
      <w:r w:rsidRPr="00AD34DB">
        <w:rPr>
          <w:rFonts w:ascii="Bookman Old Style" w:hAnsi="Bookman Old Style" w:cs="Arial"/>
          <w:sz w:val="24"/>
          <w:szCs w:val="24"/>
          <w:lang w:val="en-US"/>
        </w:rPr>
        <w:t>;</w:t>
      </w:r>
    </w:p>
    <w:p w14:paraId="75B8CD1D"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b</w:t>
      </w:r>
      <w:r w:rsidRPr="00AD34DB">
        <w:rPr>
          <w:rFonts w:ascii="Bookman Old Style" w:hAnsi="Bookman Old Style" w:cs="Arial"/>
          <w:sz w:val="24"/>
          <w:szCs w:val="24"/>
          <w:lang w:val="en-US"/>
        </w:rPr>
        <w:t>ehavior</w:t>
      </w:r>
      <w:r>
        <w:rPr>
          <w:rFonts w:ascii="Bookman Old Style" w:hAnsi="Bookman Old Style" w:cs="Arial"/>
          <w:sz w:val="24"/>
          <w:szCs w:val="24"/>
          <w:lang w:val="en-US"/>
        </w:rPr>
        <w:t>al engagement (</w:t>
      </w:r>
      <w:r w:rsidRPr="00AD34DB">
        <w:rPr>
          <w:rFonts w:ascii="Bookman Old Style" w:hAnsi="Bookman Old Style" w:cs="Arial"/>
          <w:sz w:val="24"/>
          <w:szCs w:val="24"/>
          <w:lang w:val="en-US"/>
        </w:rPr>
        <w:t>extracurricular</w:t>
      </w:r>
      <w:r>
        <w:rPr>
          <w:rFonts w:ascii="Bookman Old Style" w:hAnsi="Bookman Old Style" w:cs="Arial"/>
          <w:sz w:val="24"/>
          <w:szCs w:val="24"/>
          <w:lang w:val="en-US"/>
        </w:rPr>
        <w:t xml:space="preserve"> activities);</w:t>
      </w:r>
    </w:p>
    <w:p w14:paraId="4DA1BE7B"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c</w:t>
      </w:r>
      <w:r w:rsidRPr="00AD34DB">
        <w:rPr>
          <w:rFonts w:ascii="Bookman Old Style" w:hAnsi="Bookman Old Style" w:cs="Arial"/>
          <w:sz w:val="24"/>
          <w:szCs w:val="24"/>
          <w:lang w:val="en-US"/>
        </w:rPr>
        <w:t>ognitive</w:t>
      </w:r>
      <w:r>
        <w:rPr>
          <w:rFonts w:ascii="Bookman Old Style" w:hAnsi="Bookman Old Style" w:cs="Arial"/>
          <w:sz w:val="24"/>
          <w:szCs w:val="24"/>
          <w:lang w:val="en-US"/>
        </w:rPr>
        <w:t xml:space="preserve"> engagement?</w:t>
      </w:r>
    </w:p>
    <w:p w14:paraId="511552B8"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 xml:space="preserve">Is there a significant relationship </w:t>
      </w:r>
      <w:proofErr w:type="gramStart"/>
      <w:r w:rsidRPr="00AD34DB">
        <w:rPr>
          <w:rFonts w:ascii="Bookman Old Style" w:hAnsi="Bookman Old Style" w:cs="Arial"/>
          <w:sz w:val="24"/>
          <w:szCs w:val="24"/>
          <w:lang w:val="en-US"/>
        </w:rPr>
        <w:t>between:</w:t>
      </w:r>
      <w:proofErr w:type="gramEnd"/>
    </w:p>
    <w:p w14:paraId="3A13351C"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teacher autonomy and student engagement</w:t>
      </w:r>
      <w:r>
        <w:rPr>
          <w:rFonts w:ascii="Bookman Old Style" w:hAnsi="Bookman Old Style" w:cs="Arial"/>
          <w:sz w:val="24"/>
          <w:szCs w:val="24"/>
          <w:lang w:val="en-US"/>
        </w:rPr>
        <w:t>;</w:t>
      </w:r>
    </w:p>
    <w:p w14:paraId="0DE94BF7"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 xml:space="preserve">teacher autonomy and </w:t>
      </w:r>
      <w:r>
        <w:rPr>
          <w:rFonts w:ascii="Bookman Old Style" w:hAnsi="Bookman Old Style" w:cs="Arial"/>
          <w:sz w:val="24"/>
          <w:szCs w:val="24"/>
          <w:lang w:val="en-US"/>
        </w:rPr>
        <w:t>classroom learning environment;</w:t>
      </w:r>
    </w:p>
    <w:p w14:paraId="4A13FF92"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classroom learning environment</w:t>
      </w:r>
      <w:r w:rsidRPr="00AD34DB">
        <w:rPr>
          <w:rFonts w:ascii="Bookman Old Style" w:hAnsi="Bookman Old Style" w:cs="Arial"/>
          <w:sz w:val="24"/>
          <w:szCs w:val="24"/>
          <w:lang w:val="en-US"/>
        </w:rPr>
        <w:t xml:space="preserve"> and student engagement</w:t>
      </w:r>
      <w:r>
        <w:rPr>
          <w:rFonts w:ascii="Bookman Old Style" w:hAnsi="Bookman Old Style" w:cs="Arial"/>
          <w:sz w:val="24"/>
          <w:szCs w:val="24"/>
          <w:lang w:val="en-US"/>
        </w:rPr>
        <w:t>?</w:t>
      </w:r>
    </w:p>
    <w:p w14:paraId="7C4070C2" w14:textId="77777777" w:rsidR="00A6720F" w:rsidRPr="006D538E" w:rsidRDefault="006D538E" w:rsidP="00E54F2F">
      <w:pPr>
        <w:pStyle w:val="ListParagraph"/>
        <w:numPr>
          <w:ilvl w:val="0"/>
          <w:numId w:val="19"/>
        </w:numPr>
        <w:spacing w:after="0" w:line="240" w:lineRule="auto"/>
        <w:contextualSpacing w:val="0"/>
        <w:jc w:val="both"/>
        <w:rPr>
          <w:rFonts w:ascii="Bookman Old Style" w:hAnsi="Bookman Old Style" w:cs="Bookman Old Style"/>
          <w:b/>
          <w:bCs/>
        </w:rPr>
      </w:pPr>
      <w:r>
        <w:rPr>
          <w:rFonts w:ascii="Bookman Old Style" w:hAnsi="Bookman Old Style" w:cs="Bookman Old Style"/>
          <w:sz w:val="24"/>
          <w:szCs w:val="24"/>
        </w:rPr>
        <w:t>Does classroom learning environment significantly mediate</w:t>
      </w:r>
      <w:r w:rsidRPr="00873038">
        <w:rPr>
          <w:rFonts w:ascii="Bookman Old Style" w:hAnsi="Bookman Old Style" w:cs="Bookman Old Style"/>
          <w:sz w:val="24"/>
          <w:szCs w:val="24"/>
        </w:rPr>
        <w:t xml:space="preserve"> between</w:t>
      </w:r>
      <w:r>
        <w:rPr>
          <w:rFonts w:ascii="Bookman Old Style" w:hAnsi="Bookman Old Style" w:cs="Bookman Old Style"/>
          <w:sz w:val="24"/>
          <w:szCs w:val="24"/>
        </w:rPr>
        <w:t xml:space="preserve"> teacher autonomy and student engagement?</w:t>
      </w:r>
    </w:p>
    <w:p w14:paraId="4F32B1D2" w14:textId="77777777" w:rsidR="00A6720F" w:rsidRDefault="007575FC" w:rsidP="00E54F2F">
      <w:pPr>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HYPOTHES</w:t>
      </w:r>
      <w:r w:rsidR="006D538E">
        <w:rPr>
          <w:rFonts w:ascii="Bookman Old Style" w:eastAsia="Bookman Old Style" w:hAnsi="Bookman Old Style" w:cs="Bookman Old Style"/>
          <w:b/>
          <w:sz w:val="24"/>
          <w:szCs w:val="24"/>
        </w:rPr>
        <w:t>E</w:t>
      </w:r>
      <w:r>
        <w:rPr>
          <w:rFonts w:ascii="Bookman Old Style" w:eastAsia="Bookman Old Style" w:hAnsi="Bookman Old Style" w:cs="Bookman Old Style"/>
          <w:b/>
          <w:sz w:val="24"/>
          <w:szCs w:val="24"/>
        </w:rPr>
        <w:t>S</w:t>
      </w:r>
      <w:r>
        <w:rPr>
          <w:rFonts w:ascii="Bookman Old Style" w:eastAsia="Bookman Old Style" w:hAnsi="Bookman Old Style" w:cs="Bookman Old Style"/>
          <w:b/>
          <w:sz w:val="24"/>
          <w:szCs w:val="24"/>
        </w:rPr>
        <w:tab/>
      </w:r>
    </w:p>
    <w:p w14:paraId="66DC9C21" w14:textId="77777777" w:rsidR="00A6720F" w:rsidRDefault="00A6720F" w:rsidP="00E54F2F">
      <w:pPr>
        <w:spacing w:after="0" w:line="240" w:lineRule="auto"/>
        <w:rPr>
          <w:rFonts w:ascii="Bookman Old Style" w:eastAsia="Bookman Old Style" w:hAnsi="Bookman Old Style" w:cs="Bookman Old Style"/>
          <w:b/>
          <w:sz w:val="24"/>
          <w:szCs w:val="24"/>
        </w:rPr>
      </w:pPr>
    </w:p>
    <w:p w14:paraId="385E8BD5" w14:textId="77777777" w:rsidR="006D538E" w:rsidRPr="00AD34DB" w:rsidRDefault="006D538E" w:rsidP="00E54F2F">
      <w:pPr>
        <w:spacing w:after="0" w:line="240" w:lineRule="auto"/>
        <w:ind w:left="360" w:firstLine="360"/>
        <w:jc w:val="both"/>
        <w:rPr>
          <w:rFonts w:ascii="Bookman Old Style" w:hAnsi="Bookman Old Style" w:cs="Arial"/>
          <w:sz w:val="24"/>
          <w:szCs w:val="24"/>
          <w:lang w:val="en-US"/>
        </w:rPr>
      </w:pPr>
      <w:r w:rsidRPr="00AD34DB">
        <w:rPr>
          <w:rFonts w:ascii="Bookman Old Style" w:hAnsi="Bookman Old Style" w:cs="Arial"/>
          <w:sz w:val="24"/>
          <w:szCs w:val="24"/>
          <w:lang w:val="en-US"/>
        </w:rPr>
        <w:t xml:space="preserve">The following hypotheses </w:t>
      </w:r>
      <w:r w:rsidR="008D34C5">
        <w:rPr>
          <w:rFonts w:ascii="Bookman Old Style" w:hAnsi="Bookman Old Style" w:cs="Arial"/>
          <w:sz w:val="24"/>
          <w:szCs w:val="24"/>
          <w:lang w:val="en-US"/>
        </w:rPr>
        <w:t xml:space="preserve">were </w:t>
      </w:r>
      <w:r w:rsidRPr="00AD34DB">
        <w:rPr>
          <w:rFonts w:ascii="Bookman Old Style" w:hAnsi="Bookman Old Style" w:cs="Arial"/>
          <w:sz w:val="24"/>
          <w:szCs w:val="24"/>
          <w:lang w:val="en-US"/>
        </w:rPr>
        <w:t>tested at/using a 0.05 level of significance.</w:t>
      </w:r>
    </w:p>
    <w:p w14:paraId="1E274F29" w14:textId="77777777" w:rsidR="006D538E" w:rsidRPr="00AD34DB" w:rsidRDefault="006D538E" w:rsidP="00E54F2F">
      <w:pPr>
        <w:spacing w:after="0" w:line="240" w:lineRule="auto"/>
        <w:ind w:left="360"/>
        <w:jc w:val="both"/>
        <w:rPr>
          <w:rFonts w:ascii="Bookman Old Style" w:hAnsi="Bookman Old Style" w:cs="Arial"/>
          <w:sz w:val="24"/>
          <w:szCs w:val="24"/>
          <w:lang w:val="en-US"/>
        </w:rPr>
      </w:pPr>
      <w:r w:rsidRPr="00AD34DB">
        <w:rPr>
          <w:rFonts w:ascii="Bookman Old Style" w:hAnsi="Bookman Old Style" w:cs="Arial"/>
          <w:sz w:val="24"/>
          <w:szCs w:val="24"/>
          <w:lang w:val="en-US"/>
        </w:rPr>
        <w:lastRenderedPageBreak/>
        <w:t>1. There is no significant relationship between:</w:t>
      </w:r>
    </w:p>
    <w:p w14:paraId="65149722" w14:textId="77777777" w:rsidR="006D538E" w:rsidRPr="00AD34DB" w:rsidRDefault="006D538E" w:rsidP="00E54F2F">
      <w:pPr>
        <w:spacing w:after="0" w:line="240" w:lineRule="auto"/>
        <w:ind w:left="36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001B6212">
        <w:rPr>
          <w:rFonts w:ascii="Bookman Old Style" w:hAnsi="Bookman Old Style" w:cs="Arial"/>
          <w:sz w:val="24"/>
          <w:szCs w:val="24"/>
          <w:lang w:val="en-US"/>
        </w:rPr>
        <w:tab/>
      </w: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 xml:space="preserve">1.1 </w:t>
      </w:r>
      <w:r>
        <w:rPr>
          <w:rFonts w:ascii="Bookman Old Style" w:hAnsi="Bookman Old Style" w:cs="Arial"/>
          <w:sz w:val="24"/>
          <w:szCs w:val="24"/>
          <w:lang w:val="en-US"/>
        </w:rPr>
        <w:t>t</w:t>
      </w:r>
      <w:r w:rsidRPr="00AD34DB">
        <w:rPr>
          <w:rFonts w:ascii="Bookman Old Style" w:hAnsi="Bookman Old Style" w:cs="Arial"/>
          <w:sz w:val="24"/>
          <w:szCs w:val="24"/>
          <w:lang w:val="en-US"/>
        </w:rPr>
        <w:t xml:space="preserve">eacher </w:t>
      </w:r>
      <w:r>
        <w:rPr>
          <w:rFonts w:ascii="Bookman Old Style" w:hAnsi="Bookman Old Style" w:cs="Arial"/>
          <w:sz w:val="24"/>
          <w:szCs w:val="24"/>
          <w:lang w:val="en-US"/>
        </w:rPr>
        <w:t>a</w:t>
      </w:r>
      <w:r w:rsidRPr="00AD34DB">
        <w:rPr>
          <w:rFonts w:ascii="Bookman Old Style" w:hAnsi="Bookman Old Style" w:cs="Arial"/>
          <w:sz w:val="24"/>
          <w:szCs w:val="24"/>
          <w:lang w:val="en-US"/>
        </w:rPr>
        <w:t xml:space="preserve">utonomy and </w:t>
      </w:r>
      <w:r>
        <w:rPr>
          <w:rFonts w:ascii="Bookman Old Style" w:hAnsi="Bookman Old Style" w:cs="Arial"/>
          <w:sz w:val="24"/>
          <w:szCs w:val="24"/>
          <w:lang w:val="en-US"/>
        </w:rPr>
        <w:t>s</w:t>
      </w:r>
      <w:r w:rsidRPr="00AD34DB">
        <w:rPr>
          <w:rFonts w:ascii="Bookman Old Style" w:hAnsi="Bookman Old Style" w:cs="Arial"/>
          <w:sz w:val="24"/>
          <w:szCs w:val="24"/>
          <w:lang w:val="en-US"/>
        </w:rPr>
        <w:t xml:space="preserve">tudent </w:t>
      </w:r>
      <w:r>
        <w:rPr>
          <w:rFonts w:ascii="Bookman Old Style" w:hAnsi="Bookman Old Style" w:cs="Arial"/>
          <w:sz w:val="24"/>
          <w:szCs w:val="24"/>
          <w:lang w:val="en-US"/>
        </w:rPr>
        <w:t>e</w:t>
      </w:r>
      <w:r w:rsidRPr="00AD34DB">
        <w:rPr>
          <w:rFonts w:ascii="Bookman Old Style" w:hAnsi="Bookman Old Style" w:cs="Arial"/>
          <w:sz w:val="24"/>
          <w:szCs w:val="24"/>
          <w:lang w:val="en-US"/>
        </w:rPr>
        <w:t>ngagement</w:t>
      </w:r>
      <w:r>
        <w:rPr>
          <w:rFonts w:ascii="Bookman Old Style" w:hAnsi="Bookman Old Style" w:cs="Arial"/>
          <w:sz w:val="24"/>
          <w:szCs w:val="24"/>
          <w:lang w:val="en-US"/>
        </w:rPr>
        <w:t>.</w:t>
      </w:r>
    </w:p>
    <w:p w14:paraId="61F6D8E1" w14:textId="77777777" w:rsidR="006D538E" w:rsidRPr="00AD34DB" w:rsidRDefault="006D538E" w:rsidP="00E54F2F">
      <w:pPr>
        <w:spacing w:after="0" w:line="240" w:lineRule="auto"/>
        <w:ind w:left="360" w:firstLine="36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1.2</w:t>
      </w:r>
      <w:r>
        <w:rPr>
          <w:rFonts w:ascii="Bookman Old Style" w:hAnsi="Bookman Old Style" w:cs="Arial"/>
          <w:sz w:val="24"/>
          <w:szCs w:val="24"/>
          <w:lang w:val="en-US"/>
        </w:rPr>
        <w:t xml:space="preserve"> teacher</w:t>
      </w:r>
      <w:r w:rsidRPr="00AD34DB">
        <w:rPr>
          <w:rFonts w:ascii="Bookman Old Style" w:hAnsi="Bookman Old Style" w:cs="Arial"/>
          <w:sz w:val="24"/>
          <w:szCs w:val="24"/>
          <w:lang w:val="en-US"/>
        </w:rPr>
        <w:t xml:space="preserve"> </w:t>
      </w:r>
      <w:r>
        <w:rPr>
          <w:rFonts w:ascii="Bookman Old Style" w:hAnsi="Bookman Old Style" w:cs="Arial"/>
          <w:sz w:val="24"/>
          <w:szCs w:val="24"/>
          <w:lang w:val="en-US"/>
        </w:rPr>
        <w:t>a</w:t>
      </w:r>
      <w:r w:rsidRPr="00AD34DB">
        <w:rPr>
          <w:rFonts w:ascii="Bookman Old Style" w:hAnsi="Bookman Old Style" w:cs="Arial"/>
          <w:sz w:val="24"/>
          <w:szCs w:val="24"/>
          <w:lang w:val="en-US"/>
        </w:rPr>
        <w:t xml:space="preserve">utonomy and </w:t>
      </w:r>
      <w:r>
        <w:rPr>
          <w:rFonts w:ascii="Bookman Old Style" w:hAnsi="Bookman Old Style" w:cs="Arial"/>
          <w:sz w:val="24"/>
          <w:szCs w:val="24"/>
          <w:lang w:val="en-US"/>
        </w:rPr>
        <w:t xml:space="preserve">classroom learning environment.  </w:t>
      </w:r>
    </w:p>
    <w:p w14:paraId="55EB0E4C" w14:textId="77777777" w:rsidR="006D538E" w:rsidRDefault="006D538E" w:rsidP="00E54F2F">
      <w:pPr>
        <w:spacing w:after="0" w:line="240" w:lineRule="auto"/>
        <w:ind w:left="36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001B6212">
        <w:rPr>
          <w:rFonts w:ascii="Bookman Old Style" w:hAnsi="Bookman Old Style" w:cs="Arial"/>
          <w:sz w:val="24"/>
          <w:szCs w:val="24"/>
          <w:lang w:val="en-US"/>
        </w:rPr>
        <w:tab/>
      </w: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1.3</w:t>
      </w:r>
      <w:r>
        <w:rPr>
          <w:rFonts w:ascii="Bookman Old Style" w:hAnsi="Bookman Old Style" w:cs="Arial"/>
          <w:sz w:val="24"/>
          <w:szCs w:val="24"/>
          <w:lang w:val="en-US"/>
        </w:rPr>
        <w:t xml:space="preserve"> classroom learning environment</w:t>
      </w:r>
      <w:r w:rsidRPr="00AD34DB">
        <w:rPr>
          <w:rFonts w:ascii="Bookman Old Style" w:hAnsi="Bookman Old Style" w:cs="Arial"/>
          <w:sz w:val="24"/>
          <w:szCs w:val="24"/>
          <w:lang w:val="en-US"/>
        </w:rPr>
        <w:t xml:space="preserve"> and student engagemen</w:t>
      </w:r>
      <w:r>
        <w:rPr>
          <w:rFonts w:ascii="Bookman Old Style" w:hAnsi="Bookman Old Style" w:cs="Arial"/>
          <w:sz w:val="24"/>
          <w:szCs w:val="24"/>
          <w:lang w:val="en-US"/>
        </w:rPr>
        <w:t xml:space="preserve">t.    </w:t>
      </w:r>
    </w:p>
    <w:p w14:paraId="35905C4A" w14:textId="77777777" w:rsidR="006D538E" w:rsidRPr="0016520E" w:rsidRDefault="006D538E" w:rsidP="00E54F2F">
      <w:pPr>
        <w:spacing w:after="0" w:line="240" w:lineRule="auto"/>
        <w:ind w:left="360"/>
        <w:jc w:val="both"/>
        <w:rPr>
          <w:rFonts w:ascii="Bookman Old Style" w:hAnsi="Bookman Old Style" w:cs="Arial"/>
          <w:sz w:val="24"/>
          <w:szCs w:val="24"/>
          <w:lang w:val="en-US"/>
        </w:rPr>
      </w:pPr>
      <w:r w:rsidRPr="00AD34DB">
        <w:rPr>
          <w:rFonts w:ascii="Bookman Old Style" w:hAnsi="Bookman Old Style" w:cs="Arial"/>
          <w:sz w:val="24"/>
          <w:szCs w:val="24"/>
          <w:lang w:val="en-US"/>
        </w:rPr>
        <w:t xml:space="preserve">2. There is no significant mediating effect of </w:t>
      </w:r>
      <w:r>
        <w:rPr>
          <w:rFonts w:ascii="Bookman Old Style" w:hAnsi="Bookman Old Style" w:cs="Arial"/>
          <w:sz w:val="24"/>
          <w:szCs w:val="24"/>
          <w:lang w:val="en-US"/>
        </w:rPr>
        <w:t>the classroom learning environment</w:t>
      </w:r>
      <w:r w:rsidRPr="00AD34DB">
        <w:rPr>
          <w:rFonts w:ascii="Bookman Old Style" w:hAnsi="Bookman Old Style" w:cs="Arial"/>
          <w:sz w:val="24"/>
          <w:szCs w:val="24"/>
          <w:lang w:val="en-US"/>
        </w:rPr>
        <w:t xml:space="preserve"> on the relationship</w:t>
      </w: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between teacher autonomy and student engagement among college students</w:t>
      </w:r>
      <w:r>
        <w:rPr>
          <w:rFonts w:ascii="Bookman Old Style" w:hAnsi="Bookman Old Style" w:cs="Arial"/>
          <w:sz w:val="24"/>
          <w:szCs w:val="24"/>
          <w:lang w:val="en-US"/>
        </w:rPr>
        <w:t>.</w:t>
      </w:r>
    </w:p>
    <w:p w14:paraId="7E31652F" w14:textId="77777777" w:rsidR="00A6720F" w:rsidRDefault="00A6720F" w:rsidP="00E54F2F">
      <w:pPr>
        <w:spacing w:after="0" w:line="240" w:lineRule="auto"/>
        <w:ind w:firstLine="720"/>
        <w:jc w:val="both"/>
        <w:rPr>
          <w:rFonts w:ascii="Bookman Old Style" w:eastAsia="Bookman Old Style" w:hAnsi="Bookman Old Style" w:cs="Bookman Old Style"/>
          <w:sz w:val="24"/>
          <w:szCs w:val="24"/>
        </w:rPr>
      </w:pPr>
    </w:p>
    <w:p w14:paraId="4803C844"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THEORETICAL FRAMEWORK</w:t>
      </w:r>
    </w:p>
    <w:p w14:paraId="5426ACD9"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6AC1D9FF" w14:textId="77777777" w:rsidR="006D538E" w:rsidRDefault="006D538E" w:rsidP="00E54F2F">
      <w:pPr>
        <w:spacing w:after="0" w:line="240" w:lineRule="auto"/>
        <w:ind w:firstLine="720"/>
        <w:jc w:val="both"/>
        <w:rPr>
          <w:rFonts w:ascii="Bookman Old Style" w:hAnsi="Bookman Old Style" w:cs="Arial"/>
          <w:sz w:val="24"/>
          <w:szCs w:val="24"/>
        </w:rPr>
      </w:pPr>
      <w:r w:rsidRPr="007264C9">
        <w:rPr>
          <w:rFonts w:ascii="Bookman Old Style" w:hAnsi="Bookman Old Style" w:cs="Arial"/>
          <w:sz w:val="24"/>
          <w:szCs w:val="24"/>
        </w:rPr>
        <w:t xml:space="preserve">This study </w:t>
      </w:r>
      <w:r w:rsidR="001A666D">
        <w:rPr>
          <w:rFonts w:ascii="Bookman Old Style" w:hAnsi="Bookman Old Style" w:cs="Arial"/>
          <w:sz w:val="24"/>
          <w:szCs w:val="24"/>
        </w:rPr>
        <w:t>wa</w:t>
      </w:r>
      <w:r w:rsidRPr="007264C9">
        <w:rPr>
          <w:rFonts w:ascii="Bookman Old Style" w:hAnsi="Bookman Old Style" w:cs="Arial"/>
          <w:sz w:val="24"/>
          <w:szCs w:val="24"/>
        </w:rPr>
        <w:t>s based on Bronfenbrenner's</w:t>
      </w:r>
      <w:r>
        <w:rPr>
          <w:rFonts w:ascii="Bookman Old Style" w:hAnsi="Bookman Old Style" w:cs="Arial"/>
          <w:sz w:val="24"/>
          <w:szCs w:val="24"/>
        </w:rPr>
        <w:t xml:space="preserve"> </w:t>
      </w:r>
      <w:r w:rsidRPr="007264C9">
        <w:rPr>
          <w:rFonts w:ascii="Bookman Old Style" w:hAnsi="Bookman Old Style" w:cs="Arial"/>
          <w:sz w:val="24"/>
          <w:szCs w:val="24"/>
        </w:rPr>
        <w:t>Ecological Systems Theory, which emphasizes how interconnected environmental factors influence human development</w:t>
      </w:r>
      <w:r>
        <w:rPr>
          <w:rFonts w:ascii="Bookman Old Style" w:hAnsi="Bookman Old Style" w:cs="Arial"/>
          <w:sz w:val="24"/>
          <w:szCs w:val="24"/>
        </w:rPr>
        <w:t xml:space="preserve"> (</w:t>
      </w:r>
      <w:r w:rsidRPr="007264C9">
        <w:rPr>
          <w:rFonts w:ascii="Bookman Old Style" w:hAnsi="Bookman Old Style" w:cs="Arial"/>
          <w:sz w:val="24"/>
          <w:szCs w:val="24"/>
        </w:rPr>
        <w:t>Bronfenbrenner</w:t>
      </w:r>
      <w:r>
        <w:rPr>
          <w:rFonts w:ascii="Bookman Old Style" w:hAnsi="Bookman Old Style" w:cs="Arial"/>
          <w:sz w:val="24"/>
          <w:szCs w:val="24"/>
        </w:rPr>
        <w:t xml:space="preserve">, 1979). </w:t>
      </w:r>
      <w:r w:rsidRPr="007264C9">
        <w:rPr>
          <w:rFonts w:ascii="Bookman Old Style" w:hAnsi="Bookman Old Style" w:cs="Arial"/>
          <w:sz w:val="24"/>
          <w:szCs w:val="24"/>
        </w:rPr>
        <w:t>This theory posits that teacher autonomy is a key component of the microsystem—the immediate environment—shaping the classroom setting and, consequently, impacting student engagement</w:t>
      </w:r>
      <w:r>
        <w:rPr>
          <w:rFonts w:ascii="Bookman Old Style" w:hAnsi="Bookman Old Style" w:cs="Arial"/>
          <w:sz w:val="24"/>
          <w:szCs w:val="24"/>
        </w:rPr>
        <w:t xml:space="preserve"> (El Zaatari &amp; Maalouf, 2022). </w:t>
      </w:r>
      <w:r w:rsidR="00EE71ED">
        <w:rPr>
          <w:rFonts w:ascii="Bookman Old Style" w:hAnsi="Bookman Old Style" w:cs="Arial"/>
          <w:sz w:val="24"/>
          <w:szCs w:val="24"/>
        </w:rPr>
        <w:t xml:space="preserve">Moreover, </w:t>
      </w:r>
      <w:r>
        <w:rPr>
          <w:rFonts w:ascii="Bookman Old Style" w:hAnsi="Bookman Old Style" w:cs="Arial"/>
          <w:sz w:val="24"/>
          <w:szCs w:val="24"/>
        </w:rPr>
        <w:t xml:space="preserve">Hu et al., (2024) further emphasized that </w:t>
      </w:r>
      <w:r w:rsidRPr="005A0095">
        <w:rPr>
          <w:rFonts w:ascii="Bookman Old Style" w:hAnsi="Bookman Old Style" w:cs="Arial"/>
          <w:sz w:val="24"/>
          <w:szCs w:val="24"/>
        </w:rPr>
        <w:t>the interconnectedness of classroom environments and student engagement</w:t>
      </w:r>
      <w:r>
        <w:rPr>
          <w:rFonts w:ascii="Bookman Old Style" w:hAnsi="Bookman Old Style" w:cs="Arial"/>
          <w:sz w:val="24"/>
          <w:szCs w:val="24"/>
        </w:rPr>
        <w:t xml:space="preserve"> can </w:t>
      </w:r>
      <w:r w:rsidRPr="005A0095">
        <w:rPr>
          <w:rFonts w:ascii="Bookman Old Style" w:hAnsi="Bookman Old Style" w:cs="Arial"/>
          <w:sz w:val="24"/>
          <w:szCs w:val="24"/>
        </w:rPr>
        <w:t>promot</w:t>
      </w:r>
      <w:r>
        <w:rPr>
          <w:rFonts w:ascii="Bookman Old Style" w:hAnsi="Bookman Old Style" w:cs="Arial"/>
          <w:sz w:val="24"/>
          <w:szCs w:val="24"/>
        </w:rPr>
        <w:t>e</w:t>
      </w:r>
      <w:r w:rsidRPr="005A0095">
        <w:rPr>
          <w:rFonts w:ascii="Bookman Old Style" w:hAnsi="Bookman Old Style" w:cs="Arial"/>
          <w:sz w:val="24"/>
          <w:szCs w:val="24"/>
        </w:rPr>
        <w:t xml:space="preserve"> awareness, adaptability, and goal setting to foster teacher autonomy and encourage self-directed learning by creating supportive and innovative learning environments.</w:t>
      </w:r>
    </w:p>
    <w:p w14:paraId="29D4EB52" w14:textId="77777777" w:rsidR="006D538E" w:rsidRDefault="006D538E" w:rsidP="00E54F2F">
      <w:pPr>
        <w:spacing w:after="0" w:line="240" w:lineRule="auto"/>
        <w:ind w:firstLine="720"/>
        <w:jc w:val="both"/>
        <w:rPr>
          <w:rFonts w:ascii="Bookman Old Style" w:hAnsi="Bookman Old Style" w:cs="Arial"/>
          <w:sz w:val="24"/>
          <w:szCs w:val="24"/>
        </w:rPr>
      </w:pPr>
      <w:r>
        <w:rPr>
          <w:rFonts w:ascii="Bookman Old Style" w:hAnsi="Bookman Old Style" w:cs="Arial"/>
          <w:sz w:val="24"/>
          <w:szCs w:val="24"/>
        </w:rPr>
        <w:t xml:space="preserve">On the other hand, </w:t>
      </w:r>
      <w:r w:rsidRPr="00F95AC7">
        <w:rPr>
          <w:rFonts w:ascii="Bookman Old Style" w:hAnsi="Bookman Old Style" w:cs="Arial"/>
          <w:sz w:val="24"/>
          <w:szCs w:val="24"/>
        </w:rPr>
        <w:t xml:space="preserve">Bandura introduced Social Cognitive Theory (SCT). This theory emphasizes a dynamic interplay between </w:t>
      </w:r>
      <w:proofErr w:type="spellStart"/>
      <w:r w:rsidRPr="00F95AC7">
        <w:rPr>
          <w:rFonts w:ascii="Bookman Old Style" w:hAnsi="Bookman Old Style" w:cs="Arial"/>
          <w:sz w:val="24"/>
          <w:szCs w:val="24"/>
        </w:rPr>
        <w:t>behaviour</w:t>
      </w:r>
      <w:proofErr w:type="spellEnd"/>
      <w:r w:rsidRPr="00F95AC7">
        <w:rPr>
          <w:rFonts w:ascii="Bookman Old Style" w:hAnsi="Bookman Old Style" w:cs="Arial"/>
          <w:sz w:val="24"/>
          <w:szCs w:val="24"/>
        </w:rPr>
        <w:t>, environment, and personal factors</w:t>
      </w:r>
      <w:r>
        <w:rPr>
          <w:rFonts w:ascii="Bookman Old Style" w:hAnsi="Bookman Old Style" w:cs="Arial"/>
          <w:sz w:val="24"/>
          <w:szCs w:val="24"/>
        </w:rPr>
        <w:t xml:space="preserve"> and </w:t>
      </w:r>
      <w:r w:rsidRPr="00F95AC7">
        <w:rPr>
          <w:rFonts w:ascii="Bookman Old Style" w:hAnsi="Bookman Old Style" w:cs="Arial"/>
          <w:sz w:val="24"/>
          <w:szCs w:val="24"/>
        </w:rPr>
        <w:t>suggests that learning occurs through observation, imitation, and modelling in social contexts</w:t>
      </w:r>
      <w:r>
        <w:rPr>
          <w:rFonts w:ascii="Bookman Old Style" w:hAnsi="Bookman Old Style" w:cs="Arial"/>
          <w:sz w:val="24"/>
          <w:szCs w:val="24"/>
        </w:rPr>
        <w:t xml:space="preserve"> (Bandura, 1986). Khuhro (2024) further emphasized that</w:t>
      </w:r>
      <w:r w:rsidRPr="008007F4">
        <w:rPr>
          <w:rFonts w:ascii="Bookman Old Style" w:hAnsi="Bookman Old Style" w:cs="Arial"/>
          <w:sz w:val="24"/>
          <w:szCs w:val="24"/>
        </w:rPr>
        <w:t xml:space="preserve"> a positive classroom environment can boost student engagement, and overall learning experiences</w:t>
      </w:r>
      <w:r>
        <w:rPr>
          <w:rFonts w:ascii="Bookman Old Style" w:hAnsi="Bookman Old Style" w:cs="Arial"/>
          <w:sz w:val="24"/>
          <w:szCs w:val="24"/>
        </w:rPr>
        <w:t xml:space="preserve"> according to the studies of SCT. </w:t>
      </w:r>
    </w:p>
    <w:p w14:paraId="685480E7" w14:textId="77777777" w:rsidR="006D538E" w:rsidRPr="005C26F1" w:rsidRDefault="006D538E" w:rsidP="00E54F2F">
      <w:pPr>
        <w:spacing w:after="0" w:line="240" w:lineRule="auto"/>
        <w:ind w:firstLine="720"/>
        <w:jc w:val="both"/>
        <w:rPr>
          <w:rFonts w:ascii="Bookman Old Style" w:hAnsi="Bookman Old Style" w:cs="Arial"/>
          <w:sz w:val="24"/>
          <w:szCs w:val="24"/>
          <w:lang w:val="en-US"/>
        </w:rPr>
      </w:pPr>
      <w:r>
        <w:rPr>
          <w:rFonts w:ascii="Bookman Old Style" w:hAnsi="Bookman Old Style" w:cs="Arial"/>
          <w:sz w:val="24"/>
          <w:szCs w:val="24"/>
        </w:rPr>
        <w:t xml:space="preserve">In Constructivist Learning Theory, developed by Piaget, which </w:t>
      </w:r>
      <w:r w:rsidRPr="005C26F1">
        <w:rPr>
          <w:rFonts w:ascii="Bookman Old Style" w:hAnsi="Bookman Old Style" w:cs="Arial"/>
          <w:sz w:val="24"/>
          <w:szCs w:val="24"/>
          <w:lang w:val="en-US"/>
        </w:rPr>
        <w:t>emphasizes that learners actively construct knowledge through their interactions with their environment and experiences</w:t>
      </w:r>
      <w:r>
        <w:rPr>
          <w:rFonts w:ascii="Bookman Old Style" w:hAnsi="Bookman Old Style" w:cs="Arial"/>
          <w:sz w:val="24"/>
          <w:szCs w:val="24"/>
          <w:lang w:val="en-US"/>
        </w:rPr>
        <w:t xml:space="preserve"> (Piaget, 1973). Moreover, Halid (2024) further emphasized that students engage in hands on activities that promote deeper understanding and retention of knowledge. This </w:t>
      </w:r>
      <w:r w:rsidRPr="008A7DC8">
        <w:rPr>
          <w:rFonts w:ascii="Bookman Old Style" w:hAnsi="Bookman Old Style" w:cs="Arial"/>
          <w:sz w:val="24"/>
          <w:szCs w:val="24"/>
          <w:lang w:val="en-US"/>
        </w:rPr>
        <w:t>theory posits that learners actively build knowledge and understanding by reflecting on their experiences</w:t>
      </w:r>
      <w:r>
        <w:rPr>
          <w:rFonts w:ascii="Bookman Old Style" w:hAnsi="Bookman Old Style" w:cs="Arial"/>
          <w:sz w:val="24"/>
          <w:szCs w:val="24"/>
          <w:lang w:val="en-US"/>
        </w:rPr>
        <w:t xml:space="preserve"> (</w:t>
      </w:r>
      <w:proofErr w:type="spellStart"/>
      <w:r>
        <w:rPr>
          <w:rFonts w:ascii="Bookman Old Style" w:hAnsi="Bookman Old Style" w:cs="Arial"/>
          <w:sz w:val="24"/>
          <w:szCs w:val="24"/>
          <w:lang w:val="en-US"/>
        </w:rPr>
        <w:t>Trankova</w:t>
      </w:r>
      <w:proofErr w:type="spellEnd"/>
      <w:r>
        <w:rPr>
          <w:rFonts w:ascii="Bookman Old Style" w:hAnsi="Bookman Old Style" w:cs="Arial"/>
          <w:sz w:val="24"/>
          <w:szCs w:val="24"/>
          <w:lang w:val="en-US"/>
        </w:rPr>
        <w:t xml:space="preserve"> et al., 2024).</w:t>
      </w:r>
    </w:p>
    <w:p w14:paraId="0CE20F23" w14:textId="77777777" w:rsidR="00A6720F" w:rsidRDefault="00A6720F" w:rsidP="00E54F2F">
      <w:pPr>
        <w:spacing w:after="0" w:line="240" w:lineRule="auto"/>
        <w:jc w:val="both"/>
        <w:rPr>
          <w:rFonts w:ascii="Bookman Old Style" w:eastAsia="Bookman Old Style" w:hAnsi="Bookman Old Style" w:cs="Bookman Old Style"/>
          <w:color w:val="000000"/>
          <w:sz w:val="24"/>
          <w:szCs w:val="24"/>
        </w:rPr>
      </w:pPr>
    </w:p>
    <w:p w14:paraId="576B76CC"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CONCEPTUAL FRAMEWORK</w:t>
      </w:r>
    </w:p>
    <w:p w14:paraId="50B95C15"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720E61A6" w14:textId="77777777" w:rsidR="00E5441F" w:rsidRDefault="007575FC" w:rsidP="00E54F2F">
      <w:pPr>
        <w:spacing w:after="0" w:line="240" w:lineRule="auto"/>
        <w:jc w:val="both"/>
        <w:rPr>
          <w:rFonts w:ascii="Bookman Old Style" w:hAnsi="Bookman Old Style" w:cs="Arial"/>
          <w:sz w:val="24"/>
          <w:szCs w:val="24"/>
          <w:lang w:val="en-US"/>
        </w:rPr>
      </w:pPr>
      <w:r>
        <w:rPr>
          <w:rFonts w:ascii="Bookman Old Style" w:eastAsia="Bookman Old Style" w:hAnsi="Bookman Old Style" w:cs="Bookman Old Style"/>
          <w:color w:val="000000"/>
          <w:sz w:val="24"/>
          <w:szCs w:val="24"/>
        </w:rPr>
        <w:tab/>
      </w:r>
      <w:r w:rsidR="00E5441F" w:rsidRPr="00AD34DB">
        <w:rPr>
          <w:rFonts w:ascii="Bookman Old Style" w:hAnsi="Bookman Old Style" w:cs="Arial"/>
          <w:sz w:val="24"/>
          <w:szCs w:val="24"/>
        </w:rPr>
        <w:t xml:space="preserve">The conceptual framework, as shown in Figure 1, outlines the study variables. The independent variable, teacher autonomy, includes the following indicators: </w:t>
      </w:r>
      <w:r w:rsidR="00E5441F" w:rsidRPr="00AD34DB">
        <w:rPr>
          <w:rFonts w:ascii="Bookman Old Style" w:hAnsi="Bookman Old Style" w:cs="Arial"/>
          <w:sz w:val="24"/>
          <w:szCs w:val="24"/>
          <w:lang w:val="en-US"/>
        </w:rPr>
        <w:t>general autonomy and curriculum autonomy.</w:t>
      </w:r>
    </w:p>
    <w:p w14:paraId="2CC51D35" w14:textId="77777777" w:rsidR="00E5441F" w:rsidRPr="00D46870" w:rsidRDefault="00E5441F" w:rsidP="00E54F2F">
      <w:pPr>
        <w:spacing w:after="0" w:line="240" w:lineRule="auto"/>
        <w:jc w:val="both"/>
        <w:rPr>
          <w:rFonts w:ascii="Bookman Old Style" w:hAnsi="Bookman Old Style" w:cs="Arial"/>
          <w:sz w:val="24"/>
          <w:szCs w:val="24"/>
          <w:lang w:val="en-US"/>
        </w:rPr>
      </w:pPr>
      <w:r w:rsidRPr="00D46870">
        <w:rPr>
          <w:rFonts w:ascii="Bookman Old Style" w:hAnsi="Bookman Old Style" w:cs="Arial"/>
          <w:sz w:val="24"/>
          <w:szCs w:val="24"/>
          <w:lang w:val="en-US"/>
        </w:rPr>
        <w:t xml:space="preserve"> </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 xml:space="preserve"> The dependent variable </w:t>
      </w:r>
      <w:r w:rsidR="007E4FA4">
        <w:rPr>
          <w:rFonts w:ascii="Bookman Old Style" w:hAnsi="Bookman Old Style" w:cs="Arial"/>
          <w:sz w:val="24"/>
          <w:szCs w:val="24"/>
          <w:lang w:val="en-US"/>
        </w:rPr>
        <w:t>was</w:t>
      </w:r>
      <w:r w:rsidRPr="00D46870">
        <w:rPr>
          <w:rFonts w:ascii="Bookman Old Style" w:hAnsi="Bookman Old Style" w:cs="Arial"/>
          <w:sz w:val="24"/>
          <w:szCs w:val="24"/>
          <w:lang w:val="en-US"/>
        </w:rPr>
        <w:t xml:space="preserve"> student engagement, with several indicators; affective engagement (liking for learning)</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affective engagement (liking for school)</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behavioral engagement (effort and persist)</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behavioral engagement (extracurricular activities)</w:t>
      </w:r>
      <w:r>
        <w:rPr>
          <w:rFonts w:ascii="Bookman Old Style" w:hAnsi="Bookman Old Style" w:cs="Arial"/>
          <w:sz w:val="24"/>
          <w:szCs w:val="24"/>
          <w:lang w:val="en-US"/>
        </w:rPr>
        <w:t xml:space="preserve"> and </w:t>
      </w:r>
      <w:r w:rsidRPr="00D46870">
        <w:rPr>
          <w:rFonts w:ascii="Bookman Old Style" w:hAnsi="Bookman Old Style" w:cs="Arial"/>
          <w:sz w:val="24"/>
          <w:szCs w:val="24"/>
          <w:lang w:val="en-US"/>
        </w:rPr>
        <w:t>cognitive engagement</w:t>
      </w:r>
      <w:r>
        <w:rPr>
          <w:rFonts w:ascii="Bookman Old Style" w:hAnsi="Bookman Old Style" w:cs="Arial"/>
          <w:sz w:val="24"/>
          <w:szCs w:val="24"/>
          <w:lang w:val="en-US"/>
        </w:rPr>
        <w:t>.</w:t>
      </w:r>
    </w:p>
    <w:p w14:paraId="20FE567E" w14:textId="77777777" w:rsidR="00E5441F" w:rsidRDefault="00E5441F" w:rsidP="00E54F2F">
      <w:pPr>
        <w:spacing w:after="0" w:line="240" w:lineRule="auto"/>
        <w:jc w:val="both"/>
        <w:rPr>
          <w:rFonts w:ascii="Bookman Old Style" w:hAnsi="Bookman Old Style" w:cs="Arial"/>
          <w:sz w:val="24"/>
          <w:szCs w:val="24"/>
          <w:lang w:val="en-US"/>
        </w:rPr>
      </w:pPr>
      <w:r>
        <w:rPr>
          <w:rFonts w:ascii="Bookman Old Style" w:hAnsi="Bookman Old Style" w:cs="Arial"/>
          <w:sz w:val="24"/>
          <w:szCs w:val="24"/>
          <w:lang w:val="en-US"/>
        </w:rPr>
        <w:lastRenderedPageBreak/>
        <w:t xml:space="preserve">     </w:t>
      </w:r>
      <w:r w:rsidRPr="00D46870">
        <w:rPr>
          <w:rFonts w:ascii="Bookman Old Style" w:hAnsi="Bookman Old Style" w:cs="Arial"/>
          <w:sz w:val="24"/>
          <w:szCs w:val="24"/>
          <w:lang w:val="en-US"/>
        </w:rPr>
        <w:t xml:space="preserve">The mediating variable </w:t>
      </w:r>
      <w:r w:rsidR="0024466B">
        <w:rPr>
          <w:rFonts w:ascii="Bookman Old Style" w:hAnsi="Bookman Old Style" w:cs="Arial"/>
          <w:sz w:val="24"/>
          <w:szCs w:val="24"/>
          <w:lang w:val="en-US"/>
        </w:rPr>
        <w:t>wa</w:t>
      </w:r>
      <w:r w:rsidRPr="00D46870">
        <w:rPr>
          <w:rFonts w:ascii="Bookman Old Style" w:hAnsi="Bookman Old Style" w:cs="Arial"/>
          <w:sz w:val="24"/>
          <w:szCs w:val="24"/>
          <w:lang w:val="en-US"/>
        </w:rPr>
        <w:t>s classroom learning environment, with several indicators: clas</w:t>
      </w:r>
      <w:r>
        <w:rPr>
          <w:rFonts w:ascii="Bookman Old Style" w:hAnsi="Bookman Old Style" w:cs="Arial"/>
          <w:sz w:val="24"/>
          <w:szCs w:val="24"/>
          <w:lang w:val="en-US"/>
        </w:rPr>
        <w:t>s</w:t>
      </w:r>
      <w:r w:rsidRPr="00D46870">
        <w:rPr>
          <w:rFonts w:ascii="Bookman Old Style" w:hAnsi="Bookman Old Style" w:cs="Arial"/>
          <w:sz w:val="24"/>
          <w:szCs w:val="24"/>
          <w:lang w:val="en-US"/>
        </w:rPr>
        <w:t>room positive</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diversity values</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personal negative</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persistence in major</w:t>
      </w:r>
      <w:r>
        <w:rPr>
          <w:rFonts w:ascii="Bookman Old Style" w:hAnsi="Bookman Old Style" w:cs="Arial"/>
          <w:sz w:val="24"/>
          <w:szCs w:val="24"/>
          <w:lang w:val="en-US"/>
        </w:rPr>
        <w:t xml:space="preserve"> and </w:t>
      </w:r>
      <w:r w:rsidRPr="00D46870">
        <w:rPr>
          <w:rFonts w:ascii="Bookman Old Style" w:hAnsi="Bookman Old Style" w:cs="Arial"/>
          <w:sz w:val="24"/>
          <w:szCs w:val="24"/>
          <w:lang w:val="en-US"/>
        </w:rPr>
        <w:t>othe</w:t>
      </w:r>
      <w:r>
        <w:rPr>
          <w:rFonts w:ascii="Bookman Old Style" w:hAnsi="Bookman Old Style" w:cs="Arial"/>
          <w:sz w:val="24"/>
          <w:szCs w:val="24"/>
          <w:lang w:val="en-US"/>
        </w:rPr>
        <w:t>rs.</w:t>
      </w:r>
    </w:p>
    <w:p w14:paraId="5848EA40" w14:textId="77777777" w:rsidR="00A6720F" w:rsidRDefault="00A6720F" w:rsidP="00E54F2F">
      <w:pPr>
        <w:spacing w:after="0" w:line="240" w:lineRule="auto"/>
        <w:jc w:val="both"/>
        <w:rPr>
          <w:rFonts w:ascii="Bookman Old Style" w:eastAsia="Bookman Old Style" w:hAnsi="Bookman Old Style" w:cs="Bookman Old Style"/>
          <w:color w:val="000000"/>
          <w:sz w:val="24"/>
          <w:szCs w:val="24"/>
        </w:rPr>
      </w:pPr>
    </w:p>
    <w:p w14:paraId="004F8839" w14:textId="77777777" w:rsidR="00A6720F" w:rsidRDefault="007575FC" w:rsidP="00E54F2F">
      <w:pPr>
        <w:spacing w:after="0" w:line="240" w:lineRule="auto"/>
        <w:rPr>
          <w:rFonts w:ascii="Bookman Old Style" w:eastAsia="Bookman Old Style" w:hAnsi="Bookman Old Style" w:cs="Bookman Old Style"/>
          <w:b/>
          <w:color w:val="000000"/>
          <w:sz w:val="24"/>
          <w:szCs w:val="24"/>
        </w:rPr>
      </w:pPr>
      <w:r>
        <w:br w:type="page"/>
      </w:r>
      <w:r>
        <w:rPr>
          <w:rFonts w:ascii="Bookman Old Style" w:eastAsia="Bookman Old Style" w:hAnsi="Bookman Old Style" w:cs="Bookman Old Style"/>
          <w:b/>
          <w:color w:val="000000"/>
          <w:sz w:val="24"/>
          <w:szCs w:val="24"/>
        </w:rPr>
        <w:lastRenderedPageBreak/>
        <w:tab/>
      </w:r>
    </w:p>
    <w:p w14:paraId="0629A690" w14:textId="77777777" w:rsidR="00A6720F" w:rsidRDefault="00A6720F" w:rsidP="00E54F2F">
      <w:pPr>
        <w:spacing w:after="0" w:line="240" w:lineRule="auto"/>
        <w:rPr>
          <w:rFonts w:ascii="Bookman Old Style" w:eastAsia="Bookman Old Style" w:hAnsi="Bookman Old Style" w:cs="Bookman Old Style"/>
          <w:b/>
          <w:color w:val="000000"/>
          <w:sz w:val="24"/>
          <w:szCs w:val="24"/>
        </w:rPr>
      </w:pPr>
    </w:p>
    <w:p w14:paraId="06E78A1B" w14:textId="77777777" w:rsidR="00A6720F" w:rsidRPr="00E5441F" w:rsidRDefault="00E5441F" w:rsidP="00E54F2F">
      <w:pPr>
        <w:spacing w:after="0" w:line="240" w:lineRule="auto"/>
        <w:jc w:val="center"/>
        <w:rPr>
          <w:rFonts w:ascii="Bookman Old Style" w:eastAsia="Bookman Old Style" w:hAnsi="Bookman Old Style" w:cs="Bookman Old Style"/>
          <w:b/>
          <w:bCs/>
          <w:sz w:val="24"/>
          <w:szCs w:val="24"/>
        </w:rPr>
      </w:pPr>
      <w:r w:rsidRPr="00E5441F">
        <w:rPr>
          <w:rFonts w:ascii="Bookman Old Style" w:eastAsia="Bookman Old Style" w:hAnsi="Bookman Old Style" w:cs="Bookman Old Style"/>
          <w:b/>
          <w:bCs/>
          <w:sz w:val="24"/>
          <w:szCs w:val="24"/>
        </w:rPr>
        <w:t>MEDIATING VARIABLE</w:t>
      </w:r>
    </w:p>
    <w:p w14:paraId="7BA9DA99" w14:textId="77777777" w:rsidR="00A6720F" w:rsidRDefault="00E5441F" w:rsidP="00E54F2F">
      <w:pPr>
        <w:spacing w:after="0" w:line="240" w:lineRule="auto"/>
        <w:rPr>
          <w:rFonts w:ascii="Bookman Old Style" w:eastAsia="Bookman Old Style" w:hAnsi="Bookman Old Style" w:cs="Bookman Old Style"/>
          <w:sz w:val="24"/>
          <w:szCs w:val="24"/>
        </w:rPr>
      </w:pPr>
      <w:r>
        <w:rPr>
          <w:noProof/>
        </w:rPr>
        <mc:AlternateContent>
          <mc:Choice Requires="wps">
            <w:drawing>
              <wp:anchor distT="0" distB="0" distL="114300" distR="114300" simplePos="0" relativeHeight="251683840" behindDoc="0" locked="0" layoutInCell="1" hidden="0" allowOverlap="1" wp14:anchorId="4163E4E2" wp14:editId="30508AAB">
                <wp:simplePos x="0" y="0"/>
                <wp:positionH relativeFrom="margin">
                  <wp:align>center</wp:align>
                </wp:positionH>
                <wp:positionV relativeFrom="paragraph">
                  <wp:posOffset>60313</wp:posOffset>
                </wp:positionV>
                <wp:extent cx="2458580" cy="2440940"/>
                <wp:effectExtent l="0" t="0" r="18415" b="16510"/>
                <wp:wrapSquare wrapText="bothSides"/>
                <wp:docPr id="1378045014" name="Rectangle 1378045014"/>
                <wp:cNvGraphicFramePr/>
                <a:graphic xmlns:a="http://schemas.openxmlformats.org/drawingml/2006/main">
                  <a:graphicData uri="http://schemas.microsoft.com/office/word/2010/wordprocessingShape">
                    <wps:wsp>
                      <wps:cNvSpPr/>
                      <wps:spPr>
                        <a:xfrm>
                          <a:off x="0" y="0"/>
                          <a:ext cx="2458580" cy="2440940"/>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1D0A14B9"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Classroom learning environment</w:t>
                            </w:r>
                          </w:p>
                          <w:p w14:paraId="26C9B4F5"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232FEAE1" w14:textId="77777777" w:rsidR="00F723BE" w:rsidRDefault="00F723BE" w:rsidP="00E5441F">
                            <w:pPr>
                              <w:spacing w:after="0" w:line="258" w:lineRule="auto"/>
                              <w:jc w:val="center"/>
                              <w:textDirection w:val="btLr"/>
                            </w:pPr>
                          </w:p>
                          <w:p w14:paraId="00528558"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bookmarkStart w:id="1" w:name="_Hlk197896788"/>
                            <w:r w:rsidRPr="00E5441F">
                              <w:rPr>
                                <w:rFonts w:ascii="Bookman Old Style" w:eastAsia="Bookman Old Style" w:hAnsi="Bookman Old Style" w:cs="Bookman Old Style"/>
                                <w:color w:val="000000"/>
                                <w:sz w:val="24"/>
                              </w:rPr>
                              <w:t>classroom positive</w:t>
                            </w:r>
                          </w:p>
                          <w:p w14:paraId="78D23F02"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diversity values</w:t>
                            </w:r>
                          </w:p>
                          <w:p w14:paraId="34C818DA"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personal negative</w:t>
                            </w:r>
                          </w:p>
                          <w:p w14:paraId="7B6E456C"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persistence in major</w:t>
                            </w:r>
                          </w:p>
                          <w:p w14:paraId="506A4575"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other</w:t>
                            </w:r>
                          </w:p>
                          <w:bookmarkEnd w:id="1"/>
                          <w:p w14:paraId="17F771D9" w14:textId="77777777" w:rsidR="00F723BE" w:rsidRDefault="00F723BE" w:rsidP="00E5441F">
                            <w:pPr>
                              <w:spacing w:after="0" w:line="360" w:lineRule="auto"/>
                              <w:ind w:left="360"/>
                              <w:textDirection w:val="btLr"/>
                            </w:pPr>
                          </w:p>
                        </w:txbxContent>
                      </wps:txbx>
                      <wps:bodyPr spcFirstLastPara="1" wrap="square" lIns="91425" tIns="45700" rIns="91425" bIns="45700" anchor="ctr" anchorCtr="0">
                        <a:noAutofit/>
                      </wps:bodyPr>
                    </wps:wsp>
                  </a:graphicData>
                </a:graphic>
              </wp:anchor>
            </w:drawing>
          </mc:Choice>
          <mc:Fallback>
            <w:pict>
              <v:rect w14:anchorId="4163E4E2" id="Rectangle 1378045014" o:spid="_x0000_s1026" style="position:absolute;margin-left:0;margin-top:4.75pt;width:193.6pt;height:192.2pt;z-index:25168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" fillcolor="window" strokecolor="windowText" strokeweight="1pt">
                <v:stroke startarrowwidth="narrow" startarrowlength="short" endarrowwidth="narrow" endarrowlength="short"/>
                <v:textbox inset="2.53958mm,1.2694mm,2.53958mm,1.2694mm">
                  <w:txbxContent>
                    <w:p w14:paraId="1D0A14B9"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Classroom learning environment</w:t>
                      </w:r>
                    </w:p>
                    <w:p w14:paraId="26C9B4F5"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232FEAE1" w14:textId="77777777" w:rsidR="00F723BE" w:rsidRDefault="00F723BE" w:rsidP="00E5441F">
                      <w:pPr>
                        <w:spacing w:after="0" w:line="258" w:lineRule="auto"/>
                        <w:jc w:val="center"/>
                        <w:textDirection w:val="btLr"/>
                      </w:pPr>
                    </w:p>
                    <w:p w14:paraId="00528558"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bookmarkStart w:id="2" w:name="_Hlk197896788"/>
                      <w:r w:rsidRPr="00E5441F">
                        <w:rPr>
                          <w:rFonts w:ascii="Bookman Old Style" w:eastAsia="Bookman Old Style" w:hAnsi="Bookman Old Style" w:cs="Bookman Old Style"/>
                          <w:color w:val="000000"/>
                          <w:sz w:val="24"/>
                        </w:rPr>
                        <w:t>classroom positive</w:t>
                      </w:r>
                    </w:p>
                    <w:p w14:paraId="78D23F02"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diversity values</w:t>
                      </w:r>
                    </w:p>
                    <w:p w14:paraId="34C818DA"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personal negative</w:t>
                      </w:r>
                    </w:p>
                    <w:p w14:paraId="7B6E456C"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persistence in major</w:t>
                      </w:r>
                    </w:p>
                    <w:p w14:paraId="506A4575"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other</w:t>
                      </w:r>
                    </w:p>
                    <w:bookmarkEnd w:id="2"/>
                    <w:p w14:paraId="17F771D9" w14:textId="77777777" w:rsidR="00F723BE" w:rsidRDefault="00F723BE" w:rsidP="00E5441F">
                      <w:pPr>
                        <w:spacing w:after="0" w:line="360" w:lineRule="auto"/>
                        <w:ind w:left="360"/>
                        <w:textDirection w:val="btLr"/>
                      </w:pPr>
                    </w:p>
                  </w:txbxContent>
                </v:textbox>
                <w10:wrap type="square" anchorx="margin"/>
              </v:rect>
            </w:pict>
          </mc:Fallback>
        </mc:AlternateContent>
      </w:r>
    </w:p>
    <w:p w14:paraId="3E3420B9" w14:textId="77777777" w:rsidR="00A6720F" w:rsidRDefault="007575FC" w:rsidP="00E54F2F">
      <w:pPr>
        <w:spacing w:after="0" w:line="240" w:lineRule="auto"/>
        <w:rPr>
          <w:rFonts w:ascii="Bookman Old Style" w:eastAsia="Bookman Old Style" w:hAnsi="Bookman Old Style" w:cs="Bookman Old Style"/>
          <w:sz w:val="24"/>
          <w:szCs w:val="24"/>
        </w:rPr>
      </w:pPr>
      <w:r>
        <w:rPr>
          <w:noProof/>
        </w:rPr>
        <mc:AlternateContent>
          <mc:Choice Requires="wps">
            <w:drawing>
              <wp:anchor distT="0" distB="0" distL="114300" distR="114300" simplePos="0" relativeHeight="251666432" behindDoc="0" locked="0" layoutInCell="1" hidden="0" allowOverlap="1" wp14:anchorId="1CE4906C" wp14:editId="078551F5">
                <wp:simplePos x="0" y="0"/>
                <wp:positionH relativeFrom="column">
                  <wp:posOffset>2324100</wp:posOffset>
                </wp:positionH>
                <wp:positionV relativeFrom="paragraph">
                  <wp:posOffset>152400</wp:posOffset>
                </wp:positionV>
                <wp:extent cx="0" cy="25400"/>
                <wp:effectExtent l="0" t="0" r="0" b="0"/>
                <wp:wrapNone/>
                <wp:docPr id="1871363286" name="Straight Arrow Connector 1871363286"/>
                <wp:cNvGraphicFramePr/>
                <a:graphic xmlns:a="http://schemas.openxmlformats.org/drawingml/2006/main">
                  <a:graphicData uri="http://schemas.microsoft.com/office/word/2010/wordprocessingShape">
                    <wps:wsp>
                      <wps:cNvCnPr/>
                      <wps:spPr>
                        <a:xfrm>
                          <a:off x="5112273" y="3780000"/>
                          <a:ext cx="467454"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type w14:anchorId="0E6EF57B" id="_x0000_t32" coordsize="21600,21600" o:spt="32" o:oned="t" path="m,l21600,21600e" filled="f">
                <v:path arrowok="t" fillok="f" o:connecttype="none"/>
                <o:lock v:ext="edit" shapetype="t"/>
              </v:shapetype>
              <v:shape id="Straight Arrow Connector 1871363286" o:spid="_x0000_s1026" type="#_x0000_t32" style="position:absolute;margin-left:183pt;margin-top:12pt;width:0;height: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" strokecolor="black [3200]" strokeweight="1.5pt">
                <v:stroke startarrowwidth="narrow" startarrowlength="short" endarrow="block" joinstyle="miter"/>
              </v:shape>
            </w:pict>
          </mc:Fallback>
        </mc:AlternateContent>
      </w:r>
    </w:p>
    <w:p w14:paraId="70D8221C" w14:textId="77777777" w:rsidR="00A6720F" w:rsidRDefault="00A6720F" w:rsidP="00E54F2F">
      <w:pPr>
        <w:spacing w:after="0" w:line="240" w:lineRule="auto"/>
        <w:rPr>
          <w:rFonts w:ascii="Bookman Old Style" w:eastAsia="Bookman Old Style" w:hAnsi="Bookman Old Style" w:cs="Bookman Old Style"/>
          <w:sz w:val="24"/>
          <w:szCs w:val="24"/>
        </w:rPr>
      </w:pPr>
    </w:p>
    <w:p w14:paraId="2EA18243" w14:textId="77777777" w:rsidR="00A6720F" w:rsidRDefault="00A6720F" w:rsidP="00E54F2F">
      <w:pPr>
        <w:spacing w:after="0" w:line="240" w:lineRule="auto"/>
        <w:rPr>
          <w:rFonts w:ascii="Bookman Old Style" w:eastAsia="Bookman Old Style" w:hAnsi="Bookman Old Style" w:cs="Bookman Old Style"/>
          <w:sz w:val="24"/>
          <w:szCs w:val="24"/>
        </w:rPr>
      </w:pPr>
    </w:p>
    <w:p w14:paraId="050F0202" w14:textId="77777777" w:rsidR="00A6720F" w:rsidRDefault="00F14536" w:rsidP="00E54F2F">
      <w:pPr>
        <w:spacing w:after="0" w:line="240" w:lineRule="auto"/>
        <w:rPr>
          <w:rFonts w:ascii="Bookman Old Style" w:eastAsia="Bookman Old Style" w:hAnsi="Bookman Old Style" w:cs="Bookman Old Style"/>
          <w:sz w:val="24"/>
          <w:szCs w:val="24"/>
        </w:rPr>
      </w:pPr>
      <w:r>
        <w:rPr>
          <w:rFonts w:ascii="Bookman Old Style" w:hAnsi="Bookman Old Style" w:cs="Bookman Old Style"/>
          <w:noProof/>
          <w:sz w:val="24"/>
          <w:szCs w:val="24"/>
        </w:rPr>
        <mc:AlternateContent>
          <mc:Choice Requires="wps">
            <w:drawing>
              <wp:anchor distT="0" distB="0" distL="114300" distR="114300" simplePos="0" relativeHeight="251687936" behindDoc="0" locked="0" layoutInCell="1" allowOverlap="1" wp14:anchorId="20A5EBDD" wp14:editId="1856382E">
                <wp:simplePos x="0" y="0"/>
                <wp:positionH relativeFrom="column">
                  <wp:posOffset>3858260</wp:posOffset>
                </wp:positionH>
                <wp:positionV relativeFrom="paragraph">
                  <wp:posOffset>126365</wp:posOffset>
                </wp:positionV>
                <wp:extent cx="502285" cy="1855470"/>
                <wp:effectExtent l="0" t="0" r="69215" b="49530"/>
                <wp:wrapNone/>
                <wp:docPr id="1774123701" name="Straight Arrow Connector 8"/>
                <wp:cNvGraphicFramePr/>
                <a:graphic xmlns:a="http://schemas.openxmlformats.org/drawingml/2006/main">
                  <a:graphicData uri="http://schemas.microsoft.com/office/word/2010/wordprocessingShape">
                    <wps:wsp>
                      <wps:cNvCnPr/>
                      <wps:spPr>
                        <a:xfrm>
                          <a:off x="0" y="0"/>
                          <a:ext cx="502285" cy="1855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 w14:anchorId="1B7974DB" id="Straight Arrow Connector 8" o:spid="_x0000_s1026" type="#_x0000_t32" style="position:absolute;margin-left:303.8pt;margin-top:9.95pt;width:39.55pt;height:14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" strokecolor="windowText" strokeweight=".5pt">
                <v:stroke endarrow="block" joinstyle="miter"/>
              </v:shape>
            </w:pict>
          </mc:Fallback>
        </mc:AlternateContent>
      </w:r>
      <w:r>
        <w:rPr>
          <w:rFonts w:ascii="Bookman Old Style" w:hAnsi="Bookman Old Style" w:cs="Bookman Old Style"/>
          <w:noProof/>
          <w:sz w:val="24"/>
          <w:szCs w:val="24"/>
        </w:rPr>
        <mc:AlternateContent>
          <mc:Choice Requires="wps">
            <w:drawing>
              <wp:anchor distT="0" distB="0" distL="114300" distR="114300" simplePos="0" relativeHeight="251685888" behindDoc="0" locked="0" layoutInCell="1" allowOverlap="1" wp14:anchorId="3EB60DB5" wp14:editId="6938C027">
                <wp:simplePos x="0" y="0"/>
                <wp:positionH relativeFrom="column">
                  <wp:posOffset>955964</wp:posOffset>
                </wp:positionH>
                <wp:positionV relativeFrom="paragraph">
                  <wp:posOffset>246603</wp:posOffset>
                </wp:positionV>
                <wp:extent cx="446009" cy="1814450"/>
                <wp:effectExtent l="0" t="38100" r="49530" b="14605"/>
                <wp:wrapNone/>
                <wp:docPr id="1819377332" name="Straight Arrow Connector 8"/>
                <wp:cNvGraphicFramePr/>
                <a:graphic xmlns:a="http://schemas.openxmlformats.org/drawingml/2006/main">
                  <a:graphicData uri="http://schemas.microsoft.com/office/word/2010/wordprocessingShape">
                    <wps:wsp>
                      <wps:cNvCnPr/>
                      <wps:spPr>
                        <a:xfrm flipV="1">
                          <a:off x="0" y="0"/>
                          <a:ext cx="446009" cy="18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 w14:anchorId="3BAAE686" id="Straight Arrow Connector 8" o:spid="_x0000_s1026" type="#_x0000_t32" style="position:absolute;margin-left:75.25pt;margin-top:19.4pt;width:35.1pt;height:142.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" strokecolor="black [3200]" strokeweight=".5pt">
                <v:stroke endarrow="block" joinstyle="miter"/>
              </v:shape>
            </w:pict>
          </mc:Fallback>
        </mc:AlternateContent>
      </w:r>
    </w:p>
    <w:p w14:paraId="2BCCCD03"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6AE1AE19"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noProof/>
        </w:rPr>
        <mc:AlternateContent>
          <mc:Choice Requires="wps">
            <w:drawing>
              <wp:anchor distT="0" distB="0" distL="114300" distR="114300" simplePos="0" relativeHeight="251721728" behindDoc="0" locked="0" layoutInCell="1" allowOverlap="1" wp14:anchorId="41308B7C" wp14:editId="7E63DC6D">
                <wp:simplePos x="0" y="0"/>
                <wp:positionH relativeFrom="margin">
                  <wp:align>right</wp:align>
                </wp:positionH>
                <wp:positionV relativeFrom="paragraph">
                  <wp:posOffset>269240</wp:posOffset>
                </wp:positionV>
                <wp:extent cx="1364615" cy="403860"/>
                <wp:effectExtent l="0" t="0" r="0" b="0"/>
                <wp:wrapSquare wrapText="bothSides"/>
                <wp:docPr id="551999666" name="Text Box 1"/>
                <wp:cNvGraphicFramePr/>
                <a:graphic xmlns:a="http://schemas.openxmlformats.org/drawingml/2006/main">
                  <a:graphicData uri="http://schemas.microsoft.com/office/word/2010/wordprocessingShape">
                    <wps:wsp>
                      <wps:cNvSpPr txBox="1"/>
                      <wps:spPr>
                        <a:xfrm>
                          <a:off x="0" y="0"/>
                          <a:ext cx="1364615" cy="403860"/>
                        </a:xfrm>
                        <a:prstGeom prst="rect">
                          <a:avLst/>
                        </a:prstGeom>
                        <a:noFill/>
                        <a:ln>
                          <a:noFill/>
                        </a:ln>
                      </wps:spPr>
                      <wps:txbx>
                        <w:txbxContent>
                          <w:p w14:paraId="006DCF29"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08B7C" id="_x0000_t202" coordsize="21600,21600" o:spt="202" path="m,l,21600r21600,l21600,xe">
                <v:stroke joinstyle="miter"/>
                <v:path gradientshapeok="t" o:connecttype="rect"/>
              </v:shapetype>
              <v:shape id="Text Box 1" o:spid="_x0000_s1027" type="#_x0000_t202" style="position:absolute;left:0;text-align:left;margin-left:56.25pt;margin-top:21.2pt;width:107.45pt;height:31.8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" filled="f" stroked="f">
                <v:textbox>
                  <w:txbxContent>
                    <w:p w14:paraId="006DCF29"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B</w:t>
                      </w:r>
                    </w:p>
                  </w:txbxContent>
                </v:textbox>
                <w10:wrap type="square" anchorx="margin"/>
              </v:shape>
            </w:pict>
          </mc:Fallback>
        </mc:AlternateContent>
      </w:r>
      <w:r>
        <w:rPr>
          <w:noProof/>
        </w:rPr>
        <mc:AlternateContent>
          <mc:Choice Requires="wps">
            <w:drawing>
              <wp:anchor distT="0" distB="0" distL="114300" distR="114300" simplePos="0" relativeHeight="251719680" behindDoc="0" locked="0" layoutInCell="1" allowOverlap="1" wp14:anchorId="580C2D45" wp14:editId="66318AA7">
                <wp:simplePos x="0" y="0"/>
                <wp:positionH relativeFrom="margin">
                  <wp:align>left</wp:align>
                </wp:positionH>
                <wp:positionV relativeFrom="paragraph">
                  <wp:posOffset>288541</wp:posOffset>
                </wp:positionV>
                <wp:extent cx="1365149" cy="404164"/>
                <wp:effectExtent l="0" t="0" r="0" b="0"/>
                <wp:wrapNone/>
                <wp:docPr id="359150898" name="Text Box 1"/>
                <wp:cNvGraphicFramePr/>
                <a:graphic xmlns:a="http://schemas.openxmlformats.org/drawingml/2006/main">
                  <a:graphicData uri="http://schemas.microsoft.com/office/word/2010/wordprocessingShape">
                    <wps:wsp>
                      <wps:cNvSpPr txBox="1"/>
                      <wps:spPr>
                        <a:xfrm>
                          <a:off x="0" y="0"/>
                          <a:ext cx="1365149" cy="404164"/>
                        </a:xfrm>
                        <a:prstGeom prst="rect">
                          <a:avLst/>
                        </a:prstGeom>
                        <a:noFill/>
                        <a:ln>
                          <a:noFill/>
                        </a:ln>
                      </wps:spPr>
                      <wps:txbx>
                        <w:txbxContent>
                          <w:p w14:paraId="13310E2A"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99186042"/>
                            <w:bookmarkStart w:id="4" w:name="_Hlk199186043"/>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A</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2D45" id="_x0000_s1028" type="#_x0000_t202" style="position:absolute;left:0;text-align:left;margin-left:0;margin-top:22.7pt;width:107.5pt;height:31.8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" filled="f" stroked="f">
                <v:textbox>
                  <w:txbxContent>
                    <w:p w14:paraId="13310E2A"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199186042"/>
                      <w:bookmarkStart w:id="6" w:name="_Hlk199186043"/>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A</w:t>
                      </w:r>
                      <w:bookmarkEnd w:id="5"/>
                      <w:bookmarkEnd w:id="6"/>
                    </w:p>
                  </w:txbxContent>
                </v:textbox>
                <w10:wrap anchorx="margin"/>
              </v:shape>
            </w:pict>
          </mc:Fallback>
        </mc:AlternateContent>
      </w:r>
    </w:p>
    <w:p w14:paraId="6EE0F642"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47542183" w14:textId="77777777" w:rsidR="00E5441F" w:rsidRDefault="00E5441F" w:rsidP="00E54F2F">
      <w:pPr>
        <w:tabs>
          <w:tab w:val="left" w:pos="1410"/>
          <w:tab w:val="left" w:pos="1635"/>
        </w:tabs>
        <w:spacing w:after="0" w:line="240" w:lineRule="auto"/>
        <w:rPr>
          <w:rFonts w:ascii="Bookman Old Style" w:eastAsia="Bookman Old Style" w:hAnsi="Bookman Old Style" w:cs="Bookman Old Style"/>
          <w:b/>
          <w:sz w:val="24"/>
          <w:szCs w:val="24"/>
        </w:rPr>
      </w:pPr>
    </w:p>
    <w:p w14:paraId="019668D9"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noProof/>
        </w:rPr>
        <mc:AlternateContent>
          <mc:Choice Requires="wps">
            <w:drawing>
              <wp:anchor distT="0" distB="0" distL="114300" distR="114300" simplePos="0" relativeHeight="251665408" behindDoc="0" locked="0" layoutInCell="1" hidden="0" allowOverlap="1" wp14:anchorId="15A119AA" wp14:editId="60623EEF">
                <wp:simplePos x="0" y="0"/>
                <wp:positionH relativeFrom="column">
                  <wp:posOffset>3053080</wp:posOffset>
                </wp:positionH>
                <wp:positionV relativeFrom="paragraph">
                  <wp:posOffset>4445</wp:posOffset>
                </wp:positionV>
                <wp:extent cx="2372360" cy="2671445"/>
                <wp:effectExtent l="0" t="0" r="27940" b="14605"/>
                <wp:wrapNone/>
                <wp:docPr id="1871363274" name="Rectangle 1871363274"/>
                <wp:cNvGraphicFramePr/>
                <a:graphic xmlns:a="http://schemas.openxmlformats.org/drawingml/2006/main">
                  <a:graphicData uri="http://schemas.microsoft.com/office/word/2010/wordprocessingShape">
                    <wps:wsp>
                      <wps:cNvSpPr/>
                      <wps:spPr>
                        <a:xfrm>
                          <a:off x="0" y="0"/>
                          <a:ext cx="2372360" cy="26714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18704E7" w14:textId="77777777" w:rsidR="00F723BE" w:rsidRDefault="00F723BE">
                            <w:pPr>
                              <w:spacing w:line="258" w:lineRule="auto"/>
                              <w:jc w:val="center"/>
                              <w:textDirection w:val="btLr"/>
                            </w:pPr>
                            <w:r>
                              <w:rPr>
                                <w:rFonts w:ascii="Bookman Old Style" w:eastAsia="Bookman Old Style" w:hAnsi="Bookman Old Style" w:cs="Bookman Old Style"/>
                                <w:b/>
                                <w:color w:val="000000"/>
                                <w:sz w:val="24"/>
                              </w:rPr>
                              <w:t>Student engagement</w:t>
                            </w:r>
                          </w:p>
                          <w:p w14:paraId="33D3C76B"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bookmarkStart w:id="7" w:name="_Hlk197896514"/>
                            <w:r w:rsidRPr="004D7E81">
                              <w:rPr>
                                <w:rFonts w:ascii="Bookman Old Style" w:hAnsi="Bookman Old Style" w:cs="Arial"/>
                                <w:lang w:val="en-US"/>
                              </w:rPr>
                              <w:t>affective engagement (liking for learning)</w:t>
                            </w:r>
                          </w:p>
                          <w:p w14:paraId="5E9621DF"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affective engagement (liking for school)</w:t>
                            </w:r>
                          </w:p>
                          <w:p w14:paraId="409E50B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(effort and persist)</w:t>
                            </w:r>
                          </w:p>
                          <w:p w14:paraId="148BB02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(extracurricular activities)</w:t>
                            </w:r>
                          </w:p>
                          <w:p w14:paraId="4DF1DE66"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cognitive engagement</w:t>
                            </w:r>
                          </w:p>
                          <w:bookmarkEnd w:id="7"/>
                          <w:p w14:paraId="52EDD029" w14:textId="77777777" w:rsidR="00F723BE" w:rsidRDefault="00F723BE">
                            <w:pPr>
                              <w:spacing w:after="200" w:line="275" w:lineRule="auto"/>
                              <w:ind w:left="720" w:firstLine="1440"/>
                              <w:textDirection w:val="btLr"/>
                            </w:pPr>
                          </w:p>
                          <w:p w14:paraId="08579E53" w14:textId="77777777" w:rsidR="00F723BE" w:rsidRDefault="00F723BE">
                            <w:pPr>
                              <w:spacing w:after="200" w:line="275" w:lineRule="auto"/>
                              <w:ind w:left="720" w:firstLine="1440"/>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15A119AA" id="Rectangle 1871363274" o:spid="_x0000_s1029" style="position:absolute;left:0;text-align:left;margin-left:240.4pt;margin-top:.35pt;width:186.8pt;height:210.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" fillcolor="white [3201]" strokecolor="black [3200]" strokeweight="1pt">
                <v:stroke startarrowwidth="narrow" startarrowlength="short" endarrowwidth="narrow" endarrowlength="short"/>
                <v:textbox inset="2.53958mm,1.2694mm,2.53958mm,1.2694mm">
                  <w:txbxContent>
                    <w:p w14:paraId="018704E7" w14:textId="77777777" w:rsidR="00F723BE" w:rsidRDefault="00F723BE">
                      <w:pPr>
                        <w:spacing w:line="258" w:lineRule="auto"/>
                        <w:jc w:val="center"/>
                        <w:textDirection w:val="btLr"/>
                      </w:pPr>
                      <w:r>
                        <w:rPr>
                          <w:rFonts w:ascii="Bookman Old Style" w:eastAsia="Bookman Old Style" w:hAnsi="Bookman Old Style" w:cs="Bookman Old Style"/>
                          <w:b/>
                          <w:color w:val="000000"/>
                          <w:sz w:val="24"/>
                        </w:rPr>
                        <w:t>Student engagement</w:t>
                      </w:r>
                    </w:p>
                    <w:p w14:paraId="33D3C76B"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bookmarkStart w:id="8" w:name="_Hlk197896514"/>
                      <w:r w:rsidRPr="004D7E81">
                        <w:rPr>
                          <w:rFonts w:ascii="Bookman Old Style" w:hAnsi="Bookman Old Style" w:cs="Arial"/>
                          <w:lang w:val="en-US"/>
                        </w:rPr>
                        <w:t>affective engagement (liking for learning)</w:t>
                      </w:r>
                    </w:p>
                    <w:p w14:paraId="5E9621DF"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affective engagement (liking for school)</w:t>
                      </w:r>
                    </w:p>
                    <w:p w14:paraId="409E50B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(effort and persist)</w:t>
                      </w:r>
                    </w:p>
                    <w:p w14:paraId="148BB02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(extracurricular activities)</w:t>
                      </w:r>
                    </w:p>
                    <w:p w14:paraId="4DF1DE66"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cognitive engagement</w:t>
                      </w:r>
                    </w:p>
                    <w:bookmarkEnd w:id="8"/>
                    <w:p w14:paraId="52EDD029" w14:textId="77777777" w:rsidR="00F723BE" w:rsidRDefault="00F723BE">
                      <w:pPr>
                        <w:spacing w:after="200" w:line="275" w:lineRule="auto"/>
                        <w:ind w:left="720" w:firstLine="1440"/>
                        <w:textDirection w:val="btLr"/>
                      </w:pPr>
                    </w:p>
                    <w:p w14:paraId="08579E53" w14:textId="77777777" w:rsidR="00F723BE" w:rsidRDefault="00F723BE">
                      <w:pPr>
                        <w:spacing w:after="200" w:line="275" w:lineRule="auto"/>
                        <w:ind w:left="720" w:firstLine="1440"/>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34154F29" wp14:editId="308AA6CC">
                <wp:simplePos x="0" y="0"/>
                <wp:positionH relativeFrom="column">
                  <wp:posOffset>-218819</wp:posOffset>
                </wp:positionH>
                <wp:positionV relativeFrom="paragraph">
                  <wp:posOffset>63673</wp:posOffset>
                </wp:positionV>
                <wp:extent cx="2458580" cy="2440940"/>
                <wp:effectExtent l="0" t="0" r="0" b="0"/>
                <wp:wrapNone/>
                <wp:docPr id="1871363273" name="Rectangle 1871363273"/>
                <wp:cNvGraphicFramePr/>
                <a:graphic xmlns:a="http://schemas.openxmlformats.org/drawingml/2006/main">
                  <a:graphicData uri="http://schemas.microsoft.com/office/word/2010/wordprocessingShape">
                    <wps:wsp>
                      <wps:cNvSpPr/>
                      <wps:spPr>
                        <a:xfrm>
                          <a:off x="0" y="0"/>
                          <a:ext cx="2458580" cy="24409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A6E73BE"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Teacher autonomy</w:t>
                            </w:r>
                          </w:p>
                          <w:p w14:paraId="0A5B0F73"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626C76EE"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761B8597"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18E0D8BC"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general autonomy</w:t>
                            </w:r>
                          </w:p>
                          <w:p w14:paraId="04E766E9"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curriculum autonomy</w:t>
                            </w:r>
                          </w:p>
                        </w:txbxContent>
                      </wps:txbx>
                      <wps:bodyPr spcFirstLastPara="1" wrap="square" lIns="91425" tIns="45700" rIns="91425" bIns="45700" anchor="ctr" anchorCtr="0">
                        <a:noAutofit/>
                      </wps:bodyPr>
                    </wps:wsp>
                  </a:graphicData>
                </a:graphic>
              </wp:anchor>
            </w:drawing>
          </mc:Choice>
          <mc:Fallback>
            <w:pict>
              <v:rect w14:anchorId="34154F29" id="Rectangle 1871363273" o:spid="_x0000_s1030" style="position:absolute;left:0;text-align:left;margin-left:-17.25pt;margin-top:5pt;width:193.6pt;height:19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" fillcolor="white [3201]" strokecolor="black [3200]" strokeweight="1pt">
                <v:stroke startarrowwidth="narrow" startarrowlength="short" endarrowwidth="narrow" endarrowlength="short"/>
                <v:textbox inset="2.53958mm,1.2694mm,2.53958mm,1.2694mm">
                  <w:txbxContent>
                    <w:p w14:paraId="4A6E73BE"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Teacher autonomy</w:t>
                      </w:r>
                    </w:p>
                    <w:p w14:paraId="0A5B0F73"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626C76EE"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761B8597"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18E0D8BC"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general autonomy</w:t>
                      </w:r>
                    </w:p>
                    <w:p w14:paraId="04E766E9"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curriculum autonomy</w:t>
                      </w:r>
                    </w:p>
                  </w:txbxContent>
                </v:textbox>
              </v:rect>
            </w:pict>
          </mc:Fallback>
        </mc:AlternateContent>
      </w:r>
    </w:p>
    <w:p w14:paraId="02410089" w14:textId="77777777" w:rsidR="00E5441F" w:rsidRDefault="00E5441F" w:rsidP="00E54F2F">
      <w:pPr>
        <w:tabs>
          <w:tab w:val="left" w:pos="1410"/>
          <w:tab w:val="left" w:pos="1635"/>
        </w:tabs>
        <w:spacing w:after="0" w:line="240" w:lineRule="auto"/>
        <w:rPr>
          <w:rFonts w:ascii="Bookman Old Style" w:eastAsia="Bookman Old Style" w:hAnsi="Bookman Old Style" w:cs="Bookman Old Style"/>
          <w:b/>
          <w:sz w:val="24"/>
          <w:szCs w:val="24"/>
        </w:rPr>
      </w:pPr>
      <w:r>
        <w:rPr>
          <w:noProof/>
        </w:rPr>
        <w:t xml:space="preserve">                                    </w:t>
      </w:r>
    </w:p>
    <w:p w14:paraId="12BE47FD"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28DC6713"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noProof/>
        </w:rPr>
        <mc:AlternateContent>
          <mc:Choice Requires="wps">
            <w:drawing>
              <wp:anchor distT="0" distB="0" distL="114300" distR="114300" simplePos="0" relativeHeight="251723776" behindDoc="0" locked="0" layoutInCell="1" allowOverlap="1" wp14:anchorId="522D9DD9" wp14:editId="3B0D8172">
                <wp:simplePos x="0" y="0"/>
                <wp:positionH relativeFrom="margin">
                  <wp:posOffset>1947545</wp:posOffset>
                </wp:positionH>
                <wp:positionV relativeFrom="paragraph">
                  <wp:posOffset>222885</wp:posOffset>
                </wp:positionV>
                <wp:extent cx="1364615" cy="403860"/>
                <wp:effectExtent l="0" t="0" r="0" b="0"/>
                <wp:wrapSquare wrapText="bothSides"/>
                <wp:docPr id="784161500" name="Text Box 1"/>
                <wp:cNvGraphicFramePr/>
                <a:graphic xmlns:a="http://schemas.openxmlformats.org/drawingml/2006/main">
                  <a:graphicData uri="http://schemas.microsoft.com/office/word/2010/wordprocessingShape">
                    <wps:wsp>
                      <wps:cNvSpPr txBox="1"/>
                      <wps:spPr>
                        <a:xfrm>
                          <a:off x="0" y="0"/>
                          <a:ext cx="1364615" cy="403860"/>
                        </a:xfrm>
                        <a:prstGeom prst="rect">
                          <a:avLst/>
                        </a:prstGeom>
                        <a:noFill/>
                        <a:ln>
                          <a:noFill/>
                        </a:ln>
                      </wps:spPr>
                      <wps:txbx>
                        <w:txbxContent>
                          <w:p w14:paraId="598F333F"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DD9" id="_x0000_s1031" type="#_x0000_t202" style="position:absolute;left:0;text-align:left;margin-left:153.35pt;margin-top:17.55pt;width:107.45pt;height:3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" filled="f" stroked="f">
                <v:textbox>
                  <w:txbxContent>
                    <w:p w14:paraId="598F333F"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C</w:t>
                      </w:r>
                    </w:p>
                  </w:txbxContent>
                </v:textbox>
                <w10:wrap type="square" anchorx="margin"/>
              </v:shape>
            </w:pict>
          </mc:Fallback>
        </mc:AlternateContent>
      </w:r>
    </w:p>
    <w:p w14:paraId="2A6B0AE6"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rFonts w:ascii="Bookman Old Style" w:hAnsi="Bookman Old Style" w:cs="Bookman Old Style"/>
          <w:noProof/>
          <w:sz w:val="24"/>
          <w:szCs w:val="24"/>
        </w:rPr>
        <mc:AlternateContent>
          <mc:Choice Requires="wps">
            <w:drawing>
              <wp:anchor distT="0" distB="0" distL="114300" distR="114300" simplePos="0" relativeHeight="251689984" behindDoc="0" locked="0" layoutInCell="1" allowOverlap="1" wp14:anchorId="102BD6AC" wp14:editId="7CD7394E">
                <wp:simplePos x="0" y="0"/>
                <wp:positionH relativeFrom="column">
                  <wp:posOffset>2240280</wp:posOffset>
                </wp:positionH>
                <wp:positionV relativeFrom="paragraph">
                  <wp:posOffset>118745</wp:posOffset>
                </wp:positionV>
                <wp:extent cx="804672" cy="0"/>
                <wp:effectExtent l="0" t="76200" r="14605" b="95250"/>
                <wp:wrapNone/>
                <wp:docPr id="1247468400" name="Straight Arrow Connector 7"/>
                <wp:cNvGraphicFramePr/>
                <a:graphic xmlns:a="http://schemas.openxmlformats.org/drawingml/2006/main">
                  <a:graphicData uri="http://schemas.microsoft.com/office/word/2010/wordprocessingShape">
                    <wps:wsp>
                      <wps:cNvCnPr/>
                      <wps:spPr>
                        <a:xfrm>
                          <a:off x="0" y="0"/>
                          <a:ext cx="80467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 w14:anchorId="1FA8B0D4" id="Straight Arrow Connector 7" o:spid="_x0000_s1026" type="#_x0000_t32" style="position:absolute;margin-left:176.4pt;margin-top:9.35pt;width:63.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" strokecolor="black [3200]" strokeweight=".5pt">
                <v:stroke endarrow="block" joinstyle="miter"/>
              </v:shape>
            </w:pict>
          </mc:Fallback>
        </mc:AlternateContent>
      </w:r>
    </w:p>
    <w:p w14:paraId="678DE438"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4979258D" w14:textId="77777777" w:rsidR="00E5441F" w:rsidRDefault="00E5441F" w:rsidP="00E54F2F">
      <w:pPr>
        <w:tabs>
          <w:tab w:val="left" w:pos="1410"/>
          <w:tab w:val="left" w:pos="1635"/>
        </w:tabs>
        <w:spacing w:after="0" w:line="240" w:lineRule="auto"/>
        <w:rPr>
          <w:rFonts w:ascii="Bookman Old Style" w:eastAsia="Bookman Old Style" w:hAnsi="Bookman Old Style" w:cs="Bookman Old Style"/>
          <w:b/>
          <w:sz w:val="24"/>
          <w:szCs w:val="24"/>
        </w:rPr>
      </w:pPr>
    </w:p>
    <w:p w14:paraId="47A27547" w14:textId="1707AFDA" w:rsidR="00F14536"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color w:val="000000"/>
          <w:sz w:val="24"/>
          <w:szCs w:val="24"/>
        </w:rPr>
        <w:t>INDEPENDENT VARIABLE                         DEPENDENT VARIABLE</w:t>
      </w:r>
    </w:p>
    <w:p w14:paraId="3E7A0394" w14:textId="77777777" w:rsidR="00E5441F" w:rsidRDefault="00F14536" w:rsidP="00E54F2F">
      <w:pPr>
        <w:tabs>
          <w:tab w:val="left" w:pos="1410"/>
          <w:tab w:val="left" w:pos="1635"/>
        </w:tabs>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color w:val="000000"/>
          <w:sz w:val="24"/>
          <w:szCs w:val="24"/>
        </w:rPr>
        <w:t xml:space="preserve">         </w:t>
      </w:r>
    </w:p>
    <w:p w14:paraId="69E815FC" w14:textId="77777777" w:rsidR="00F14536"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02E3BD15"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34D9D20D"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1F4D5ED0"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5536B486"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70090C92"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07A060DB" w14:textId="74953CC5" w:rsidR="00A6720F" w:rsidRDefault="007575FC"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Figure 1. The Conceptual Framework of the Stu</w:t>
      </w:r>
      <w:r w:rsidR="00EE71ED">
        <w:rPr>
          <w:rFonts w:ascii="Bookman Old Style" w:eastAsia="Bookman Old Style" w:hAnsi="Bookman Old Style" w:cs="Bookman Old Style"/>
          <w:b/>
          <w:sz w:val="24"/>
          <w:szCs w:val="24"/>
        </w:rPr>
        <w:t>dy</w:t>
      </w:r>
    </w:p>
    <w:p w14:paraId="3DE77C38"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2EB07226" w14:textId="77777777" w:rsidR="00A6720F" w:rsidRDefault="007575FC" w:rsidP="00E54F2F">
      <w:pPr>
        <w:tabs>
          <w:tab w:val="left" w:pos="1487"/>
        </w:tabs>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SIGNIFICANCE OF THE STUDY </w:t>
      </w:r>
    </w:p>
    <w:p w14:paraId="4217E54F" w14:textId="77777777" w:rsidR="00DE5227" w:rsidRDefault="007575FC" w:rsidP="00E54F2F">
      <w:pPr>
        <w:spacing w:after="0" w:line="240" w:lineRule="auto"/>
        <w:jc w:val="both"/>
        <w:rPr>
          <w:rFonts w:ascii="Bookman Old Style" w:hAnsi="Bookman Old Style" w:cs="Arial"/>
          <w:sz w:val="24"/>
          <w:szCs w:val="24"/>
          <w:lang w:val="en-US"/>
        </w:rPr>
      </w:pPr>
      <w:r>
        <w:rPr>
          <w:rFonts w:ascii="Bookman Old Style" w:eastAsia="Bookman Old Style" w:hAnsi="Bookman Old Style" w:cs="Bookman Old Style"/>
          <w:color w:val="000000"/>
          <w:sz w:val="24"/>
          <w:szCs w:val="24"/>
        </w:rPr>
        <w:t xml:space="preserve">         </w:t>
      </w:r>
      <w:r w:rsidR="00DE5227" w:rsidRPr="00AD34DB">
        <w:rPr>
          <w:rFonts w:ascii="Bookman Old Style" w:hAnsi="Bookman Old Style" w:cs="Arial"/>
          <w:sz w:val="24"/>
          <w:szCs w:val="24"/>
          <w:lang w:val="en-US"/>
        </w:rPr>
        <w:t xml:space="preserve">    This research aim</w:t>
      </w:r>
      <w:r w:rsidR="005C25EC">
        <w:rPr>
          <w:rFonts w:ascii="Bookman Old Style" w:hAnsi="Bookman Old Style" w:cs="Arial"/>
          <w:sz w:val="24"/>
          <w:szCs w:val="24"/>
          <w:lang w:val="en-US"/>
        </w:rPr>
        <w:t>ed</w:t>
      </w:r>
      <w:r w:rsidR="00DE5227" w:rsidRPr="00AD34DB">
        <w:rPr>
          <w:rFonts w:ascii="Bookman Old Style" w:hAnsi="Bookman Old Style" w:cs="Arial"/>
          <w:sz w:val="24"/>
          <w:szCs w:val="24"/>
          <w:lang w:val="en-US"/>
        </w:rPr>
        <w:t xml:space="preserve"> to be beneficial to a variety of individuals, especially those in </w:t>
      </w:r>
      <w:r w:rsidR="00DE5227">
        <w:rPr>
          <w:rFonts w:ascii="Bookman Old Style" w:hAnsi="Bookman Old Style" w:cs="Arial"/>
          <w:sz w:val="24"/>
          <w:szCs w:val="24"/>
          <w:lang w:val="en-US"/>
        </w:rPr>
        <w:t>higher education</w:t>
      </w:r>
      <w:r w:rsidR="00DE5227" w:rsidRPr="00AD34DB">
        <w:rPr>
          <w:rFonts w:ascii="Bookman Old Style" w:hAnsi="Bookman Old Style" w:cs="Arial"/>
          <w:sz w:val="24"/>
          <w:szCs w:val="24"/>
          <w:lang w:val="en-US"/>
        </w:rPr>
        <w:t xml:space="preserve">. </w:t>
      </w:r>
      <w:r w:rsidR="005C25EC">
        <w:rPr>
          <w:rFonts w:ascii="Bookman Old Style" w:hAnsi="Bookman Old Style" w:cs="Arial"/>
          <w:sz w:val="24"/>
          <w:szCs w:val="24"/>
          <w:lang w:val="en-US"/>
        </w:rPr>
        <w:t>It proved to be beneficial to the following groups.</w:t>
      </w:r>
    </w:p>
    <w:p w14:paraId="7C9D3E11" w14:textId="77777777" w:rsidR="00E54F2F" w:rsidRDefault="00DE5227" w:rsidP="00E54F2F">
      <w:pPr>
        <w:spacing w:after="0" w:line="240" w:lineRule="auto"/>
        <w:jc w:val="both"/>
        <w:rPr>
          <w:rFonts w:ascii="Bookman Old Style" w:hAnsi="Bookman Old Style" w:cs="Arial"/>
          <w:sz w:val="24"/>
          <w:szCs w:val="24"/>
          <w:lang w:val="en-US"/>
        </w:rPr>
      </w:pPr>
      <w:r>
        <w:rPr>
          <w:rFonts w:ascii="Bookman Old Style" w:hAnsi="Bookman Old Style" w:cs="Arial"/>
          <w:sz w:val="24"/>
          <w:szCs w:val="24"/>
          <w:lang w:val="en-US"/>
        </w:rPr>
        <w:tab/>
      </w:r>
    </w:p>
    <w:p w14:paraId="6EA26689" w14:textId="77777777" w:rsidR="00E54F2F" w:rsidRDefault="00E54F2F" w:rsidP="00E54F2F">
      <w:pPr>
        <w:spacing w:after="0" w:line="240" w:lineRule="auto"/>
        <w:jc w:val="both"/>
        <w:rPr>
          <w:rFonts w:ascii="Bookman Old Style" w:hAnsi="Bookman Old Style" w:cs="Arial"/>
          <w:b/>
          <w:bCs/>
          <w:sz w:val="24"/>
          <w:szCs w:val="24"/>
          <w:lang w:val="en-US"/>
        </w:rPr>
      </w:pPr>
    </w:p>
    <w:p w14:paraId="29C4E8CF" w14:textId="3763117B" w:rsidR="00DE5227" w:rsidRPr="00AD34DB" w:rsidRDefault="00DE5227" w:rsidP="00E54F2F">
      <w:pPr>
        <w:spacing w:after="0" w:line="240" w:lineRule="auto"/>
        <w:jc w:val="both"/>
        <w:rPr>
          <w:rFonts w:ascii="Bookman Old Style" w:hAnsi="Bookman Old Style" w:cs="Arial"/>
          <w:sz w:val="24"/>
          <w:szCs w:val="24"/>
          <w:lang w:val="en-US"/>
        </w:rPr>
      </w:pPr>
      <w:r w:rsidRPr="008921F0">
        <w:rPr>
          <w:rFonts w:ascii="Bookman Old Style" w:hAnsi="Bookman Old Style" w:cs="Arial"/>
          <w:b/>
          <w:bCs/>
          <w:sz w:val="24"/>
          <w:szCs w:val="24"/>
          <w:lang w:val="en-US"/>
        </w:rPr>
        <w:t>Commission on Higher Education.</w:t>
      </w:r>
      <w:r w:rsidRPr="008921F0">
        <w:rPr>
          <w:rFonts w:ascii="Bookman Old Style" w:hAnsi="Bookman Old Style" w:cs="Arial"/>
          <w:sz w:val="24"/>
          <w:szCs w:val="24"/>
          <w:lang w:val="en-US"/>
        </w:rPr>
        <w:t xml:space="preserve"> This study is valuable to CHED because it explores the relationships between</w:t>
      </w:r>
      <w:r>
        <w:rPr>
          <w:rFonts w:ascii="Bookman Old Style" w:hAnsi="Bookman Old Style" w:cs="Arial"/>
          <w:sz w:val="24"/>
          <w:szCs w:val="24"/>
          <w:lang w:val="en-US"/>
        </w:rPr>
        <w:t xml:space="preserve"> classroom learning environment, teacher autonomy</w:t>
      </w:r>
      <w:r w:rsidRPr="008921F0">
        <w:rPr>
          <w:rFonts w:ascii="Bookman Old Style" w:hAnsi="Bookman Old Style" w:cs="Arial"/>
          <w:sz w:val="24"/>
          <w:szCs w:val="24"/>
          <w:lang w:val="en-US"/>
        </w:rPr>
        <w:t>, and student engagement, which are essential for academic success. By gaining a better understanding of these factors, CHED can develop more targeted policies and initiatives to support college students' growth. The study's findings can help CHED create curricula, promote an effective</w:t>
      </w:r>
      <w:r>
        <w:rPr>
          <w:rFonts w:ascii="Bookman Old Style" w:hAnsi="Bookman Old Style" w:cs="Arial"/>
          <w:sz w:val="24"/>
          <w:szCs w:val="24"/>
          <w:lang w:val="en-US"/>
        </w:rPr>
        <w:t xml:space="preserve"> learning approach</w:t>
      </w:r>
      <w:r w:rsidRPr="008921F0">
        <w:rPr>
          <w:rFonts w:ascii="Bookman Old Style" w:hAnsi="Bookman Old Style" w:cs="Arial"/>
          <w:sz w:val="24"/>
          <w:szCs w:val="24"/>
          <w:lang w:val="en-US"/>
        </w:rPr>
        <w:t>, and</w:t>
      </w:r>
      <w:r>
        <w:rPr>
          <w:rFonts w:ascii="Bookman Old Style" w:hAnsi="Bookman Old Style" w:cs="Arial"/>
          <w:sz w:val="24"/>
          <w:szCs w:val="24"/>
          <w:lang w:val="en-US"/>
        </w:rPr>
        <w:t xml:space="preserve"> to promote conducive learning environment</w:t>
      </w:r>
      <w:r w:rsidRPr="008921F0">
        <w:rPr>
          <w:rFonts w:ascii="Bookman Old Style" w:hAnsi="Bookman Old Style" w:cs="Arial"/>
          <w:sz w:val="24"/>
          <w:szCs w:val="24"/>
          <w:lang w:val="en-US"/>
        </w:rPr>
        <w:t>. These actions can all increase student engagement and improve academic outcomes, ultimately leading to a higher quality and more effective higher education system in the Philippines.</w:t>
      </w:r>
    </w:p>
    <w:p w14:paraId="02241044" w14:textId="77777777" w:rsidR="00DE5227" w:rsidRPr="003D3913" w:rsidRDefault="00DE5227" w:rsidP="00E54F2F">
      <w:pPr>
        <w:spacing w:after="0" w:line="240" w:lineRule="auto"/>
        <w:ind w:firstLine="720"/>
        <w:jc w:val="both"/>
        <w:rPr>
          <w:rFonts w:ascii="Bookman Old Style" w:hAnsi="Bookman Old Style" w:cs="Arial"/>
          <w:sz w:val="24"/>
          <w:szCs w:val="24"/>
          <w:lang w:val="en-US"/>
        </w:rPr>
      </w:pPr>
      <w:r w:rsidRPr="003D3913">
        <w:rPr>
          <w:rFonts w:ascii="Bookman Old Style" w:hAnsi="Bookman Old Style" w:cs="Arial"/>
          <w:b/>
          <w:bCs/>
          <w:sz w:val="24"/>
          <w:szCs w:val="24"/>
          <w:lang w:val="en-US"/>
        </w:rPr>
        <w:t>School</w:t>
      </w:r>
      <w:r>
        <w:rPr>
          <w:rFonts w:ascii="Bookman Old Style" w:hAnsi="Bookman Old Style" w:cs="Arial"/>
          <w:b/>
          <w:bCs/>
          <w:sz w:val="24"/>
          <w:szCs w:val="24"/>
          <w:lang w:val="en-US"/>
        </w:rPr>
        <w:t xml:space="preserve"> </w:t>
      </w:r>
      <w:r w:rsidRPr="003D3913">
        <w:rPr>
          <w:rFonts w:ascii="Bookman Old Style" w:hAnsi="Bookman Old Style" w:cs="Arial"/>
          <w:b/>
          <w:bCs/>
          <w:sz w:val="24"/>
          <w:szCs w:val="24"/>
          <w:lang w:val="en-US"/>
        </w:rPr>
        <w:t xml:space="preserve">Administrator: </w:t>
      </w:r>
      <w:r w:rsidRPr="003D3913">
        <w:rPr>
          <w:rFonts w:ascii="Bookman Old Style" w:hAnsi="Bookman Old Style" w:cs="Arial"/>
          <w:sz w:val="24"/>
          <w:szCs w:val="24"/>
          <w:lang w:val="en-US"/>
        </w:rPr>
        <w:t xml:space="preserve">The study's findings </w:t>
      </w:r>
      <w:r w:rsidR="00F14536" w:rsidRPr="003D3913">
        <w:rPr>
          <w:rFonts w:ascii="Bookman Old Style" w:hAnsi="Bookman Old Style" w:cs="Arial"/>
          <w:sz w:val="24"/>
          <w:szCs w:val="24"/>
          <w:lang w:val="en-US"/>
        </w:rPr>
        <w:t>assisted</w:t>
      </w:r>
      <w:r w:rsidR="005E521E">
        <w:rPr>
          <w:rFonts w:ascii="Bookman Old Style" w:hAnsi="Bookman Old Style" w:cs="Arial"/>
          <w:sz w:val="24"/>
          <w:szCs w:val="24"/>
          <w:lang w:val="en-US"/>
        </w:rPr>
        <w:t xml:space="preserve"> </w:t>
      </w:r>
      <w:r w:rsidRPr="003D3913">
        <w:rPr>
          <w:rFonts w:ascii="Bookman Old Style" w:hAnsi="Bookman Old Style" w:cs="Arial"/>
          <w:sz w:val="24"/>
          <w:szCs w:val="24"/>
          <w:lang w:val="en-US"/>
        </w:rPr>
        <w:t xml:space="preserve">administrators in developing policies and initiatives that promote teacher autonomy and enhance the learning environment. By better </w:t>
      </w:r>
      <w:r w:rsidRPr="003D3913">
        <w:rPr>
          <w:rFonts w:ascii="Bookman Old Style" w:hAnsi="Bookman Old Style" w:cs="Arial"/>
          <w:sz w:val="24"/>
          <w:szCs w:val="24"/>
          <w:lang w:val="en-US"/>
        </w:rPr>
        <w:lastRenderedPageBreak/>
        <w:t>understanding how these factors impact student engagement, administrators can create a supportive atmosphere for teachers and students, leading to improved academic outcomes and overall school effectiveness.</w:t>
      </w:r>
    </w:p>
    <w:p w14:paraId="3C90A39F" w14:textId="77777777" w:rsidR="00DE5227" w:rsidRPr="005E521E" w:rsidRDefault="00DE5227" w:rsidP="00E54F2F">
      <w:pPr>
        <w:spacing w:after="0" w:line="240" w:lineRule="auto"/>
        <w:ind w:firstLine="720"/>
        <w:jc w:val="both"/>
        <w:rPr>
          <w:rFonts w:ascii="Bookman Old Style" w:hAnsi="Bookman Old Style" w:cs="Arial"/>
          <w:sz w:val="24"/>
          <w:szCs w:val="24"/>
          <w:lang w:val="en-US"/>
        </w:rPr>
      </w:pPr>
      <w:r>
        <w:rPr>
          <w:rFonts w:ascii="Bookman Old Style" w:hAnsi="Bookman Old Style" w:cs="Arial"/>
          <w:b/>
          <w:bCs/>
          <w:sz w:val="24"/>
          <w:szCs w:val="24"/>
          <w:lang w:val="en-US"/>
        </w:rPr>
        <w:t>Instructors</w:t>
      </w:r>
      <w:r w:rsidRPr="006360B7">
        <w:rPr>
          <w:rFonts w:ascii="Bookman Old Style" w:hAnsi="Bookman Old Style" w:cs="Arial"/>
          <w:b/>
          <w:bCs/>
          <w:sz w:val="24"/>
          <w:szCs w:val="24"/>
          <w:lang w:val="en-US"/>
        </w:rPr>
        <w:t xml:space="preserve"> and Educators</w:t>
      </w:r>
      <w:r w:rsidRPr="00AD34DB">
        <w:rPr>
          <w:rFonts w:ascii="Bookman Old Style" w:hAnsi="Bookman Old Style" w:cs="Arial"/>
          <w:b/>
          <w:bCs/>
          <w:lang w:val="en-US"/>
        </w:rPr>
        <w:t>:</w:t>
      </w:r>
      <w:r w:rsidRPr="00AD34DB">
        <w:rPr>
          <w:rFonts w:ascii="Bookman Old Style" w:hAnsi="Bookman Old Style" w:cs="Arial"/>
          <w:lang w:val="en-US"/>
        </w:rPr>
        <w:t xml:space="preserve"> </w:t>
      </w:r>
      <w:r w:rsidR="000E2AF0" w:rsidRPr="005E521E">
        <w:rPr>
          <w:rFonts w:ascii="Bookman Old Style" w:hAnsi="Bookman Old Style" w:cs="Arial"/>
          <w:sz w:val="24"/>
          <w:szCs w:val="24"/>
          <w:lang w:val="en-US"/>
        </w:rPr>
        <w:t>Educators</w:t>
      </w:r>
      <w:r w:rsidRPr="005E521E">
        <w:rPr>
          <w:rFonts w:ascii="Bookman Old Style" w:hAnsi="Bookman Old Style" w:cs="Arial"/>
          <w:sz w:val="24"/>
          <w:szCs w:val="24"/>
          <w:lang w:val="en-US"/>
        </w:rPr>
        <w:t xml:space="preserve"> gain</w:t>
      </w:r>
      <w:r w:rsidR="005E521E" w:rsidRPr="005E521E">
        <w:rPr>
          <w:rFonts w:ascii="Bookman Old Style" w:hAnsi="Bookman Old Style" w:cs="Arial"/>
          <w:sz w:val="24"/>
          <w:szCs w:val="24"/>
          <w:lang w:val="en-US"/>
        </w:rPr>
        <w:t>ed</w:t>
      </w:r>
      <w:r w:rsidRPr="005E521E">
        <w:rPr>
          <w:rFonts w:ascii="Bookman Old Style" w:hAnsi="Bookman Old Style" w:cs="Arial"/>
          <w:sz w:val="24"/>
          <w:szCs w:val="24"/>
          <w:lang w:val="en-US"/>
        </w:rPr>
        <w:t xml:space="preserve"> valuable insights from this study on how their autonomy influences student engagement and contributes to a positive classroom environment. By understanding these dynamics, teachers can refine their instructional practices and create a more engaging and supportive learning environment for their students.</w:t>
      </w:r>
    </w:p>
    <w:p w14:paraId="13E1D6F8" w14:textId="77777777" w:rsidR="00DE5227" w:rsidRPr="00AD34DB" w:rsidRDefault="00DE5227"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b/>
          <w:bCs/>
          <w:sz w:val="24"/>
          <w:szCs w:val="24"/>
          <w:lang w:val="en-US"/>
        </w:rPr>
        <w:t>Student:</w:t>
      </w:r>
      <w:r w:rsidRPr="00AD34DB">
        <w:rPr>
          <w:rFonts w:ascii="Bookman Old Style" w:hAnsi="Bookman Old Style" w:cs="Arial"/>
          <w:sz w:val="24"/>
          <w:szCs w:val="24"/>
          <w:lang w:val="en-US"/>
        </w:rPr>
        <w:t xml:space="preserve"> This study empower</w:t>
      </w:r>
      <w:r w:rsidR="005E521E">
        <w:rPr>
          <w:rFonts w:ascii="Bookman Old Style" w:hAnsi="Bookman Old Style" w:cs="Arial"/>
          <w:sz w:val="24"/>
          <w:szCs w:val="24"/>
          <w:lang w:val="en-US"/>
        </w:rPr>
        <w:t>ed</w:t>
      </w:r>
      <w:r w:rsidRPr="00AD34DB">
        <w:rPr>
          <w:rFonts w:ascii="Bookman Old Style" w:hAnsi="Bookman Old Style" w:cs="Arial"/>
          <w:sz w:val="24"/>
          <w:szCs w:val="24"/>
          <w:lang w:val="en-US"/>
        </w:rPr>
        <w:t xml:space="preserve"> students by highlighting the importance of a supportive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xml:space="preserve"> and teacher autonomy in fostering student engagement in learning. Increased student engagement can lead to a stronger sense of belonging within the school community, improved attendance, and enhanced academic achievement.</w:t>
      </w:r>
    </w:p>
    <w:p w14:paraId="5A00A828" w14:textId="77777777" w:rsidR="00A6720F" w:rsidRPr="00DE5227" w:rsidRDefault="00DE5227"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b/>
          <w:bCs/>
          <w:sz w:val="24"/>
          <w:szCs w:val="24"/>
          <w:lang w:val="en-US"/>
        </w:rPr>
        <w:t>Future Researcher:</w:t>
      </w:r>
      <w:r w:rsidRPr="00AD34DB">
        <w:rPr>
          <w:rFonts w:ascii="Bookman Old Style" w:hAnsi="Bookman Old Style" w:cs="Arial"/>
          <w:sz w:val="24"/>
          <w:szCs w:val="24"/>
          <w:lang w:val="en-US"/>
        </w:rPr>
        <w:t xml:space="preserve"> This foundational research can serve as a catalyst for future studies exploring the relationships between student engagement, teacher autonomy, and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By examining these factors, researchers can contribute to the existing body of literature, identify emerging trends, and uncover new avenues for further exploration in educational psychology and practice.</w:t>
      </w:r>
    </w:p>
    <w:p w14:paraId="663FEBFB" w14:textId="77777777" w:rsidR="00A6720F" w:rsidRDefault="007575FC" w:rsidP="00E54F2F">
      <w:pPr>
        <w:tabs>
          <w:tab w:val="left" w:pos="1487"/>
        </w:tabs>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DEFINITION OF TERMS</w:t>
      </w:r>
    </w:p>
    <w:p w14:paraId="3D4CFA23" w14:textId="77777777" w:rsidR="00DE5227" w:rsidRPr="00AD34DB" w:rsidRDefault="007575FC" w:rsidP="00E54F2F">
      <w:pPr>
        <w:spacing w:after="0" w:line="240" w:lineRule="auto"/>
        <w:jc w:val="both"/>
        <w:rPr>
          <w:rFonts w:ascii="Bookman Old Style" w:hAnsi="Bookman Old Style" w:cs="Arial"/>
          <w:sz w:val="24"/>
          <w:szCs w:val="24"/>
          <w:lang w:val="en-US"/>
        </w:rPr>
      </w:pPr>
      <w:r>
        <w:rPr>
          <w:rFonts w:ascii="Bookman Old Style" w:eastAsia="Bookman Old Style" w:hAnsi="Bookman Old Style" w:cs="Bookman Old Style"/>
          <w:color w:val="000000"/>
          <w:sz w:val="24"/>
          <w:szCs w:val="24"/>
        </w:rPr>
        <w:tab/>
      </w:r>
      <w:r w:rsidR="00DE5227" w:rsidRPr="00AD34DB">
        <w:rPr>
          <w:rFonts w:ascii="Bookman Old Style" w:hAnsi="Bookman Old Style" w:cs="Arial"/>
          <w:sz w:val="24"/>
          <w:szCs w:val="24"/>
          <w:lang w:val="en-US"/>
        </w:rPr>
        <w:t xml:space="preserve">The following terms </w:t>
      </w:r>
      <w:r w:rsidR="00BF5DFE">
        <w:rPr>
          <w:rFonts w:ascii="Bookman Old Style" w:hAnsi="Bookman Old Style" w:cs="Arial"/>
          <w:sz w:val="24"/>
          <w:szCs w:val="24"/>
          <w:lang w:val="en-US"/>
        </w:rPr>
        <w:t>were defined</w:t>
      </w:r>
      <w:r w:rsidR="00DE5227" w:rsidRPr="00AD34DB">
        <w:rPr>
          <w:rFonts w:ascii="Bookman Old Style" w:hAnsi="Bookman Old Style" w:cs="Arial"/>
          <w:sz w:val="24"/>
          <w:szCs w:val="24"/>
          <w:lang w:val="en-US"/>
        </w:rPr>
        <w:t xml:space="preserve"> conceptually and operationally to help make this study easier to understand. </w:t>
      </w:r>
    </w:p>
    <w:p w14:paraId="4D24F784" w14:textId="77777777" w:rsidR="00DE5227" w:rsidRDefault="00DE5227"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b/>
          <w:bCs/>
          <w:sz w:val="24"/>
          <w:szCs w:val="24"/>
          <w:lang w:val="en-US"/>
        </w:rPr>
        <w:t>Teachers Autonomy.</w:t>
      </w:r>
      <w:r w:rsidRPr="00AD34DB">
        <w:rPr>
          <w:rFonts w:ascii="Bookman Old Style" w:hAnsi="Bookman Old Style" w:cs="Arial"/>
          <w:sz w:val="24"/>
          <w:szCs w:val="24"/>
          <w:lang w:val="en-US"/>
        </w:rPr>
        <w:t xml:space="preserve"> </w:t>
      </w:r>
      <w:r w:rsidR="00A95C5B">
        <w:rPr>
          <w:rFonts w:ascii="Bookman Old Style" w:hAnsi="Bookman Old Style" w:cs="Arial"/>
          <w:sz w:val="24"/>
          <w:szCs w:val="24"/>
          <w:lang w:val="en-US"/>
        </w:rPr>
        <w:t xml:space="preserve">This term </w:t>
      </w:r>
      <w:r w:rsidR="00A95C5B" w:rsidRPr="00A95C5B">
        <w:rPr>
          <w:rFonts w:ascii="Bookman Old Style" w:hAnsi="Bookman Old Style" w:cs="Arial"/>
          <w:sz w:val="24"/>
          <w:szCs w:val="24"/>
          <w:lang w:val="en-US"/>
        </w:rPr>
        <w:t>refers to giving teachers the freedom to independently plan, carry out, and decide on the teaching and learning process, including curriculum selections and instructional strategies. In this study, the degree to which teachers exercised their freedom in classroom management and instructional decisions was measured (</w:t>
      </w:r>
      <w:proofErr w:type="spellStart"/>
      <w:r w:rsidR="00A95C5B" w:rsidRPr="00A95C5B">
        <w:rPr>
          <w:rFonts w:ascii="Bookman Old Style" w:hAnsi="Bookman Old Style" w:cs="Arial"/>
          <w:sz w:val="24"/>
          <w:szCs w:val="24"/>
          <w:lang w:val="en-US"/>
        </w:rPr>
        <w:t>Zulaika</w:t>
      </w:r>
      <w:proofErr w:type="spellEnd"/>
      <w:r w:rsidR="00A95C5B" w:rsidRPr="00A95C5B">
        <w:rPr>
          <w:rFonts w:ascii="Bookman Old Style" w:hAnsi="Bookman Old Style" w:cs="Arial"/>
          <w:sz w:val="24"/>
          <w:szCs w:val="24"/>
          <w:lang w:val="en-US"/>
        </w:rPr>
        <w:t xml:space="preserve"> &amp; </w:t>
      </w:r>
      <w:proofErr w:type="spellStart"/>
      <w:r w:rsidR="00A95C5B" w:rsidRPr="00A95C5B">
        <w:rPr>
          <w:rFonts w:ascii="Bookman Old Style" w:hAnsi="Bookman Old Style" w:cs="Arial"/>
          <w:sz w:val="24"/>
          <w:szCs w:val="24"/>
          <w:lang w:val="en-US"/>
        </w:rPr>
        <w:t>Probowati</w:t>
      </w:r>
      <w:proofErr w:type="spellEnd"/>
      <w:r w:rsidR="00A95C5B" w:rsidRPr="00A95C5B">
        <w:rPr>
          <w:rFonts w:ascii="Bookman Old Style" w:hAnsi="Bookman Old Style" w:cs="Arial"/>
          <w:sz w:val="24"/>
          <w:szCs w:val="24"/>
          <w:lang w:val="en-US"/>
        </w:rPr>
        <w:t>, 2024).</w:t>
      </w:r>
    </w:p>
    <w:p w14:paraId="1E3864E3" w14:textId="77777777" w:rsidR="00EE71ED" w:rsidRPr="004E0B24" w:rsidRDefault="00EE71ED" w:rsidP="00E54F2F">
      <w:pPr>
        <w:spacing w:after="0" w:line="240" w:lineRule="auto"/>
        <w:ind w:firstLine="720"/>
        <w:jc w:val="both"/>
        <w:rPr>
          <w:rFonts w:ascii="Bookman Old Style" w:hAnsi="Bookman Old Style" w:cs="Arial"/>
          <w:sz w:val="24"/>
          <w:szCs w:val="24"/>
          <w:lang w:val="en-US"/>
        </w:rPr>
      </w:pPr>
      <w:r w:rsidRPr="009847B8">
        <w:rPr>
          <w:rFonts w:ascii="Bookman Old Style" w:hAnsi="Bookman Old Style" w:cs="Arial"/>
          <w:i/>
          <w:iCs/>
          <w:sz w:val="24"/>
          <w:szCs w:val="24"/>
          <w:lang w:val="en-US"/>
        </w:rPr>
        <w:t>General Autonomy</w:t>
      </w:r>
      <w:r w:rsidRPr="004E0B24">
        <w:rPr>
          <w:rFonts w:ascii="Bookman Old Style" w:hAnsi="Bookman Old Style" w:cs="Arial"/>
          <w:sz w:val="24"/>
          <w:szCs w:val="24"/>
          <w:lang w:val="en-US"/>
        </w:rPr>
        <w:t>.</w:t>
      </w:r>
      <w:r w:rsidR="004E0B24" w:rsidRPr="004E0B24">
        <w:rPr>
          <w:rFonts w:ascii="Bookman Old Style" w:hAnsi="Bookman Old Style" w:cs="Arial"/>
          <w:sz w:val="24"/>
          <w:szCs w:val="24"/>
          <w:lang w:val="en-US"/>
        </w:rPr>
        <w:t xml:space="preserve"> </w:t>
      </w:r>
      <w:r w:rsidR="004E0B24">
        <w:rPr>
          <w:rFonts w:ascii="Bookman Old Style" w:hAnsi="Bookman Old Style" w:cs="Arial"/>
          <w:sz w:val="24"/>
          <w:szCs w:val="24"/>
          <w:lang w:val="en-US"/>
        </w:rPr>
        <w:t xml:space="preserve">It </w:t>
      </w:r>
      <w:r w:rsidR="004E0B24" w:rsidRPr="004E0B24">
        <w:rPr>
          <w:rFonts w:ascii="Bookman Old Style" w:hAnsi="Bookman Old Style" w:cs="Arial"/>
          <w:sz w:val="24"/>
          <w:szCs w:val="24"/>
        </w:rPr>
        <w:t>refers to people's ability to be self-governing, acting on their own beliefs and desires, making their own choices, and managing their own actions free from external control (</w:t>
      </w:r>
      <w:proofErr w:type="spellStart"/>
      <w:r w:rsidR="004E0B24" w:rsidRPr="004E0B24">
        <w:rPr>
          <w:rFonts w:ascii="Bookman Old Style" w:hAnsi="Bookman Old Style" w:cs="Arial"/>
          <w:sz w:val="24"/>
          <w:szCs w:val="24"/>
        </w:rPr>
        <w:t>Mrayyan</w:t>
      </w:r>
      <w:proofErr w:type="spellEnd"/>
      <w:r w:rsidR="004E0B24" w:rsidRPr="004E0B24">
        <w:rPr>
          <w:rFonts w:ascii="Bookman Old Style" w:hAnsi="Bookman Old Style" w:cs="Arial"/>
          <w:sz w:val="24"/>
          <w:szCs w:val="24"/>
        </w:rPr>
        <w:t xml:space="preserve"> et al., 2024).</w:t>
      </w:r>
      <w:r w:rsidR="005E521E">
        <w:rPr>
          <w:rFonts w:ascii="Bookman Old Style" w:hAnsi="Bookman Old Style" w:cs="Arial"/>
          <w:sz w:val="24"/>
          <w:szCs w:val="24"/>
        </w:rPr>
        <w:t xml:space="preserve"> In this study, general autonomy is measured by the extent to which individuals make independent decisions and regulate their actions without external influence. </w:t>
      </w:r>
    </w:p>
    <w:p w14:paraId="74831B73" w14:textId="77777777" w:rsidR="00EE71ED" w:rsidRPr="004E0B24" w:rsidRDefault="00EE71ED" w:rsidP="00E54F2F">
      <w:pPr>
        <w:spacing w:after="0" w:line="240" w:lineRule="auto"/>
        <w:ind w:firstLine="720"/>
        <w:jc w:val="both"/>
        <w:rPr>
          <w:rFonts w:ascii="Bookman Old Style" w:hAnsi="Bookman Old Style" w:cs="Arial"/>
          <w:sz w:val="24"/>
          <w:szCs w:val="24"/>
          <w:lang w:val="en-US"/>
        </w:rPr>
      </w:pPr>
      <w:r w:rsidRPr="009847B8">
        <w:rPr>
          <w:rFonts w:ascii="Bookman Old Style" w:hAnsi="Bookman Old Style" w:cs="Arial"/>
          <w:i/>
          <w:iCs/>
          <w:sz w:val="24"/>
          <w:szCs w:val="24"/>
          <w:lang w:val="en-US"/>
        </w:rPr>
        <w:t>Curriculum Autonomy</w:t>
      </w:r>
      <w:r w:rsidR="004E0B24">
        <w:rPr>
          <w:rFonts w:ascii="Bookman Old Style" w:hAnsi="Bookman Old Style" w:cs="Arial"/>
          <w:i/>
          <w:iCs/>
          <w:sz w:val="24"/>
          <w:szCs w:val="24"/>
          <w:lang w:val="en-US"/>
        </w:rPr>
        <w:t xml:space="preserve">. </w:t>
      </w:r>
      <w:r w:rsidR="004E0B24">
        <w:rPr>
          <w:rFonts w:ascii="Bookman Old Style" w:hAnsi="Bookman Old Style" w:cs="Arial"/>
          <w:sz w:val="24"/>
          <w:szCs w:val="24"/>
          <w:lang w:val="en-US"/>
        </w:rPr>
        <w:t xml:space="preserve">It refers to </w:t>
      </w:r>
      <w:r w:rsidR="004E0B24" w:rsidRPr="004E0B24">
        <w:rPr>
          <w:rFonts w:ascii="Bookman Old Style" w:hAnsi="Bookman Old Style" w:cs="Arial"/>
          <w:sz w:val="24"/>
          <w:szCs w:val="24"/>
        </w:rPr>
        <w:t>educators and educational institutions have the freedom to create, modify, and use their own curricular materials and teaching approaches to meet the needs of their students and local context (Yıldız</w:t>
      </w:r>
      <w:r w:rsidR="004E0B24">
        <w:rPr>
          <w:rFonts w:ascii="Bookman Old Style" w:hAnsi="Bookman Old Style" w:cs="Arial"/>
          <w:sz w:val="24"/>
          <w:szCs w:val="24"/>
        </w:rPr>
        <w:t xml:space="preserve"> et al.</w:t>
      </w:r>
      <w:r w:rsidR="004E0B24" w:rsidRPr="004E0B24">
        <w:rPr>
          <w:rFonts w:ascii="Bookman Old Style" w:hAnsi="Bookman Old Style" w:cs="Arial"/>
          <w:sz w:val="24"/>
          <w:szCs w:val="24"/>
        </w:rPr>
        <w:t>, 2021).</w:t>
      </w:r>
      <w:r w:rsidR="005E521E">
        <w:rPr>
          <w:rFonts w:ascii="Bookman Old Style" w:hAnsi="Bookman Old Style" w:cs="Arial"/>
          <w:sz w:val="24"/>
          <w:szCs w:val="24"/>
        </w:rPr>
        <w:t xml:space="preserve"> In this study, the degree to which educators independently design and implement instructional materials and methods suited to their students’ need. </w:t>
      </w:r>
    </w:p>
    <w:p w14:paraId="64C0F373" w14:textId="77777777" w:rsidR="00DE5227" w:rsidRDefault="00DE5227" w:rsidP="00E54F2F">
      <w:pPr>
        <w:spacing w:after="0" w:line="240" w:lineRule="auto"/>
        <w:ind w:firstLine="720"/>
        <w:jc w:val="both"/>
        <w:rPr>
          <w:rFonts w:ascii="Bookman Old Style" w:hAnsi="Bookman Old Style" w:cs="Arial"/>
          <w:sz w:val="24"/>
          <w:szCs w:val="24"/>
        </w:rPr>
      </w:pPr>
      <w:r w:rsidRPr="00AD34DB">
        <w:rPr>
          <w:rFonts w:ascii="Bookman Old Style" w:hAnsi="Bookman Old Style" w:cs="Arial"/>
          <w:b/>
          <w:bCs/>
          <w:sz w:val="24"/>
          <w:szCs w:val="24"/>
        </w:rPr>
        <w:t>Student Engagement.</w:t>
      </w:r>
      <w:r w:rsidRPr="00AD34DB">
        <w:rPr>
          <w:rFonts w:ascii="Bookman Old Style" w:hAnsi="Bookman Old Style" w:cs="Arial"/>
          <w:sz w:val="24"/>
          <w:szCs w:val="24"/>
        </w:rPr>
        <w:t xml:space="preserve"> This term refers to </w:t>
      </w:r>
      <w:r w:rsidRPr="008C5423">
        <w:rPr>
          <w:rFonts w:ascii="Bookman Old Style" w:hAnsi="Bookman Old Style" w:cs="Arial"/>
          <w:sz w:val="24"/>
          <w:szCs w:val="24"/>
        </w:rPr>
        <w:t>as a student's emotional, behavioral, and cognitive connection to their studies</w:t>
      </w:r>
      <w:r>
        <w:rPr>
          <w:rFonts w:ascii="Bookman Old Style" w:hAnsi="Bookman Old Style" w:cs="Arial"/>
          <w:sz w:val="24"/>
          <w:szCs w:val="24"/>
        </w:rPr>
        <w:t xml:space="preserve"> (Kahu, 2023). </w:t>
      </w:r>
      <w:r w:rsidRPr="00AD34DB">
        <w:rPr>
          <w:rFonts w:ascii="Bookman Old Style" w:hAnsi="Bookman Old Style" w:cs="Arial"/>
          <w:sz w:val="24"/>
          <w:szCs w:val="24"/>
        </w:rPr>
        <w:t xml:space="preserve">In this study, it refers to the degree of students’ active participation and involvement in their learning activities. </w:t>
      </w:r>
    </w:p>
    <w:p w14:paraId="5948798A" w14:textId="77777777" w:rsidR="00EE71ED" w:rsidRPr="004E0B24"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Affective Engagement (Liking For Learning</w:t>
      </w:r>
      <w:r w:rsidRPr="004E0B24">
        <w:rPr>
          <w:rFonts w:ascii="Bookman Old Style" w:hAnsi="Bookman Old Style" w:cs="Arial"/>
          <w:sz w:val="24"/>
          <w:szCs w:val="24"/>
        </w:rPr>
        <w:t>).</w:t>
      </w:r>
      <w:r w:rsidR="004E0B24" w:rsidRPr="004E0B24">
        <w:rPr>
          <w:rFonts w:ascii="Bookman Old Style" w:hAnsi="Bookman Old Style" w:cs="Arial"/>
          <w:sz w:val="24"/>
          <w:szCs w:val="24"/>
        </w:rPr>
        <w:t xml:space="preserve"> It refers to how students feel about the learning process, encompassing emotions such </w:t>
      </w:r>
      <w:r w:rsidR="004E0B24" w:rsidRPr="004E0B24">
        <w:rPr>
          <w:rFonts w:ascii="Bookman Old Style" w:hAnsi="Bookman Old Style" w:cs="Arial"/>
          <w:sz w:val="24"/>
          <w:szCs w:val="24"/>
        </w:rPr>
        <w:lastRenderedPageBreak/>
        <w:t>as enjoyment, interest, and a feeling of belonging</w:t>
      </w:r>
      <w:r w:rsidR="004E0B24">
        <w:rPr>
          <w:rFonts w:ascii="Bookman Old Style" w:hAnsi="Bookman Old Style" w:cs="Arial"/>
          <w:sz w:val="24"/>
          <w:szCs w:val="24"/>
        </w:rPr>
        <w:t xml:space="preserve"> (</w:t>
      </w:r>
      <w:proofErr w:type="spellStart"/>
      <w:r w:rsidR="004E0B24">
        <w:rPr>
          <w:rFonts w:ascii="Bookman Old Style" w:hAnsi="Bookman Old Style" w:cs="Arial"/>
          <w:sz w:val="24"/>
          <w:szCs w:val="24"/>
        </w:rPr>
        <w:t>Ce</w:t>
      </w:r>
      <w:r w:rsidR="001D6A14">
        <w:rPr>
          <w:rFonts w:ascii="Bookman Old Style" w:hAnsi="Bookman Old Style" w:cs="Arial"/>
          <w:sz w:val="24"/>
          <w:szCs w:val="24"/>
        </w:rPr>
        <w:t>b</w:t>
      </w:r>
      <w:r w:rsidR="004E0B24">
        <w:rPr>
          <w:rFonts w:ascii="Bookman Old Style" w:hAnsi="Bookman Old Style" w:cs="Arial"/>
          <w:sz w:val="24"/>
          <w:szCs w:val="24"/>
        </w:rPr>
        <w:t>e</w:t>
      </w:r>
      <w:r w:rsidR="001D6A14">
        <w:rPr>
          <w:rFonts w:ascii="Bookman Old Style" w:hAnsi="Bookman Old Style" w:cs="Arial"/>
          <w:sz w:val="24"/>
          <w:szCs w:val="24"/>
        </w:rPr>
        <w:t>ll</w:t>
      </w:r>
      <w:r w:rsidR="004E0B24">
        <w:rPr>
          <w:rFonts w:ascii="Bookman Old Style" w:hAnsi="Bookman Old Style" w:cs="Arial"/>
          <w:sz w:val="24"/>
          <w:szCs w:val="24"/>
        </w:rPr>
        <w:t>e</w:t>
      </w:r>
      <w:r w:rsidR="001D6A14">
        <w:rPr>
          <w:rFonts w:ascii="Bookman Old Style" w:hAnsi="Bookman Old Style" w:cs="Arial"/>
          <w:sz w:val="24"/>
          <w:szCs w:val="24"/>
        </w:rPr>
        <w:t>r</w:t>
      </w:r>
      <w:r w:rsidR="004E0B24">
        <w:rPr>
          <w:rFonts w:ascii="Bookman Old Style" w:hAnsi="Bookman Old Style" w:cs="Arial"/>
          <w:sz w:val="24"/>
          <w:szCs w:val="24"/>
        </w:rPr>
        <w:t>os</w:t>
      </w:r>
      <w:proofErr w:type="spellEnd"/>
      <w:r w:rsidR="004E0B24">
        <w:rPr>
          <w:rFonts w:ascii="Bookman Old Style" w:hAnsi="Bookman Old Style" w:cs="Arial"/>
          <w:sz w:val="24"/>
          <w:szCs w:val="24"/>
        </w:rPr>
        <w:t xml:space="preserve"> &amp; </w:t>
      </w:r>
      <w:r w:rsidR="001D6A14">
        <w:rPr>
          <w:rFonts w:ascii="Bookman Old Style" w:hAnsi="Bookman Old Style" w:cs="Arial"/>
          <w:sz w:val="24"/>
          <w:szCs w:val="24"/>
        </w:rPr>
        <w:t xml:space="preserve">Buenaventura, 2024). </w:t>
      </w:r>
      <w:r w:rsidR="005E521E">
        <w:rPr>
          <w:rFonts w:ascii="Bookman Old Style" w:hAnsi="Bookman Old Style" w:cs="Arial"/>
          <w:sz w:val="24"/>
          <w:szCs w:val="24"/>
        </w:rPr>
        <w:t>In this study, affective engagement is measured by students’ expressed enjoyment, interest, and intense and sense of belonging during learning activities.</w:t>
      </w:r>
    </w:p>
    <w:p w14:paraId="4C6B7926" w14:textId="77777777" w:rsidR="00EE71ED" w:rsidRPr="001D6A14"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Affective Engagement (Liking For School)</w:t>
      </w:r>
      <w:r>
        <w:rPr>
          <w:rFonts w:ascii="Bookman Old Style" w:hAnsi="Bookman Old Style" w:cs="Arial"/>
          <w:i/>
          <w:iCs/>
          <w:sz w:val="24"/>
          <w:szCs w:val="24"/>
        </w:rPr>
        <w:t>.</w:t>
      </w:r>
      <w:r w:rsidR="001D6A14">
        <w:rPr>
          <w:rFonts w:ascii="Bookman Old Style" w:hAnsi="Bookman Old Style" w:cs="Arial"/>
          <w:sz w:val="24"/>
          <w:szCs w:val="24"/>
        </w:rPr>
        <w:t xml:space="preserve"> It refers to s</w:t>
      </w:r>
      <w:r w:rsidR="001D6A14" w:rsidRPr="001D6A14">
        <w:rPr>
          <w:rFonts w:ascii="Bookman Old Style" w:hAnsi="Bookman Old Style" w:cs="Arial"/>
          <w:sz w:val="24"/>
          <w:szCs w:val="24"/>
        </w:rPr>
        <w:t>tudents' emotional responses to their learning environment, including feelings like enjoyment, interest, and belonging, significantly affect how well they do in school and how motivated they are</w:t>
      </w:r>
      <w:r w:rsidR="005E521E">
        <w:rPr>
          <w:rFonts w:ascii="Bookman Old Style" w:hAnsi="Bookman Old Style" w:cs="Arial"/>
          <w:sz w:val="24"/>
          <w:szCs w:val="24"/>
        </w:rPr>
        <w:t xml:space="preserve"> (Kahu, 2023). In this study, </w:t>
      </w:r>
      <w:r w:rsidR="00073777">
        <w:rPr>
          <w:rFonts w:ascii="Bookman Old Style" w:hAnsi="Bookman Old Style" w:cs="Arial"/>
          <w:sz w:val="24"/>
          <w:szCs w:val="24"/>
        </w:rPr>
        <w:t xml:space="preserve">it assessed by students’ reported feelings of enjoyment, interest and belonging in the school environment. </w:t>
      </w:r>
    </w:p>
    <w:p w14:paraId="521394B9" w14:textId="77777777" w:rsidR="00EE71ED" w:rsidRPr="00BC0B12"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 xml:space="preserve">Behavioral Engagement (Effort </w:t>
      </w:r>
      <w:r w:rsidR="00BC0B12" w:rsidRPr="00EE71ED">
        <w:rPr>
          <w:rFonts w:ascii="Bookman Old Style" w:hAnsi="Bookman Old Style" w:cs="Arial"/>
          <w:i/>
          <w:iCs/>
          <w:sz w:val="24"/>
          <w:szCs w:val="24"/>
        </w:rPr>
        <w:t>and</w:t>
      </w:r>
      <w:r w:rsidRPr="00EE71ED">
        <w:rPr>
          <w:rFonts w:ascii="Bookman Old Style" w:hAnsi="Bookman Old Style" w:cs="Arial"/>
          <w:i/>
          <w:iCs/>
          <w:sz w:val="24"/>
          <w:szCs w:val="24"/>
        </w:rPr>
        <w:t xml:space="preserve"> Persist)</w:t>
      </w:r>
      <w:r>
        <w:rPr>
          <w:rFonts w:ascii="Bookman Old Style" w:hAnsi="Bookman Old Style" w:cs="Arial"/>
          <w:i/>
          <w:iCs/>
          <w:sz w:val="24"/>
          <w:szCs w:val="24"/>
        </w:rPr>
        <w:t>.</w:t>
      </w:r>
      <w:r w:rsidR="00BC0B12" w:rsidRPr="00BC0B12">
        <w:t xml:space="preserve"> </w:t>
      </w:r>
      <w:r w:rsidR="00BC0B12" w:rsidRPr="00BC0B12">
        <w:rPr>
          <w:rFonts w:ascii="Bookman Old Style" w:hAnsi="Bookman Old Style"/>
          <w:sz w:val="24"/>
          <w:szCs w:val="24"/>
        </w:rPr>
        <w:t>It r</w:t>
      </w:r>
      <w:r w:rsidR="00BC0B12" w:rsidRPr="00BC0B12">
        <w:rPr>
          <w:rFonts w:ascii="Bookman Old Style" w:hAnsi="Bookman Old Style" w:cs="Arial"/>
          <w:sz w:val="24"/>
          <w:szCs w:val="24"/>
        </w:rPr>
        <w:t>efers to the outward actions students display that show they are actively involved in learning, such as putting in consistent effort, staying focused, and persevering through tasks</w:t>
      </w:r>
      <w:r w:rsidR="00BC0B12">
        <w:rPr>
          <w:rFonts w:ascii="Bookman Old Style" w:hAnsi="Bookman Old Style" w:cs="Arial"/>
          <w:sz w:val="24"/>
          <w:szCs w:val="24"/>
        </w:rPr>
        <w:t xml:space="preserve"> (Wang et al., 2025). </w:t>
      </w:r>
      <w:r w:rsidR="00073777">
        <w:rPr>
          <w:rFonts w:ascii="Bookman Old Style" w:hAnsi="Bookman Old Style" w:cs="Arial"/>
          <w:sz w:val="24"/>
          <w:szCs w:val="24"/>
        </w:rPr>
        <w:t xml:space="preserve">In this study, it measured by students’ observable effort, task focus, and persistence in learning activities. </w:t>
      </w:r>
    </w:p>
    <w:p w14:paraId="543D68F4" w14:textId="77777777" w:rsidR="00EE71ED" w:rsidRPr="00BC0B12"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Behavioral Engagement (Extracurricular Activities)</w:t>
      </w:r>
      <w:r>
        <w:rPr>
          <w:rFonts w:ascii="Bookman Old Style" w:hAnsi="Bookman Old Style" w:cs="Arial"/>
          <w:i/>
          <w:iCs/>
          <w:sz w:val="24"/>
          <w:szCs w:val="24"/>
        </w:rPr>
        <w:t>.</w:t>
      </w:r>
      <w:r w:rsidR="00BC0B12">
        <w:rPr>
          <w:rFonts w:ascii="Bookman Old Style" w:hAnsi="Bookman Old Style" w:cs="Arial"/>
          <w:i/>
          <w:iCs/>
          <w:sz w:val="24"/>
          <w:szCs w:val="24"/>
        </w:rPr>
        <w:t xml:space="preserve"> </w:t>
      </w:r>
      <w:r w:rsidR="00BC0B12">
        <w:rPr>
          <w:rFonts w:ascii="Bookman Old Style" w:hAnsi="Bookman Old Style" w:cs="Arial"/>
          <w:sz w:val="24"/>
          <w:szCs w:val="24"/>
        </w:rPr>
        <w:t xml:space="preserve">It refers to </w:t>
      </w:r>
      <w:r w:rsidR="00BC0B12" w:rsidRPr="00BC0B12">
        <w:rPr>
          <w:rFonts w:ascii="Bookman Old Style" w:hAnsi="Bookman Old Style" w:cs="Arial"/>
          <w:sz w:val="24"/>
          <w:szCs w:val="24"/>
        </w:rPr>
        <w:t>students</w:t>
      </w:r>
      <w:r w:rsidR="00BC0B12">
        <w:rPr>
          <w:rFonts w:ascii="Bookman Old Style" w:hAnsi="Bookman Old Style" w:cs="Arial"/>
          <w:sz w:val="24"/>
          <w:szCs w:val="24"/>
        </w:rPr>
        <w:t xml:space="preserve"> who</w:t>
      </w:r>
      <w:r w:rsidR="00BC0B12" w:rsidRPr="00BC0B12">
        <w:rPr>
          <w:rFonts w:ascii="Bookman Old Style" w:hAnsi="Bookman Old Style" w:cs="Arial"/>
          <w:sz w:val="24"/>
          <w:szCs w:val="24"/>
        </w:rPr>
        <w:t xml:space="preserve"> actively participate in extracurricular activities connected to school, such as clubs, sports, and volunteering, it boosts their academic and social growth and fosters a feeling of belonging</w:t>
      </w:r>
      <w:r w:rsidR="00BC0B12">
        <w:rPr>
          <w:rFonts w:ascii="Bookman Old Style" w:hAnsi="Bookman Old Style" w:cs="Arial"/>
          <w:sz w:val="24"/>
          <w:szCs w:val="24"/>
        </w:rPr>
        <w:t xml:space="preserve"> (Nassan et al., 2024).</w:t>
      </w:r>
      <w:r w:rsidR="00073777">
        <w:rPr>
          <w:rFonts w:ascii="Bookman Old Style" w:hAnsi="Bookman Old Style" w:cs="Arial"/>
          <w:sz w:val="24"/>
          <w:szCs w:val="24"/>
        </w:rPr>
        <w:t xml:space="preserve"> In this study, behavioral engagement is indicated by students’ active participation in school-related activities like clubs, sports, and volunteering.</w:t>
      </w:r>
    </w:p>
    <w:p w14:paraId="52F03A1F" w14:textId="77777777" w:rsidR="00EE71ED" w:rsidRPr="00674016"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Cognitive Engagement</w:t>
      </w:r>
      <w:r>
        <w:rPr>
          <w:rFonts w:ascii="Bookman Old Style" w:hAnsi="Bookman Old Style" w:cs="Arial"/>
          <w:i/>
          <w:iCs/>
          <w:sz w:val="24"/>
          <w:szCs w:val="24"/>
        </w:rPr>
        <w:t>.</w:t>
      </w:r>
      <w:r w:rsidR="00674016">
        <w:rPr>
          <w:rFonts w:ascii="Bookman Old Style" w:hAnsi="Bookman Old Style" w:cs="Arial"/>
          <w:i/>
          <w:iCs/>
          <w:sz w:val="24"/>
          <w:szCs w:val="24"/>
        </w:rPr>
        <w:t xml:space="preserve"> </w:t>
      </w:r>
      <w:r w:rsidR="00674016">
        <w:rPr>
          <w:rFonts w:ascii="Bookman Old Style" w:hAnsi="Bookman Old Style" w:cs="Arial"/>
          <w:sz w:val="24"/>
          <w:szCs w:val="24"/>
        </w:rPr>
        <w:t xml:space="preserve">It refers to </w:t>
      </w:r>
      <w:r w:rsidR="00674016" w:rsidRPr="00674016">
        <w:rPr>
          <w:rFonts w:ascii="Bookman Old Style" w:hAnsi="Bookman Old Style" w:cs="Arial"/>
          <w:sz w:val="24"/>
          <w:szCs w:val="24"/>
        </w:rPr>
        <w:t>Students' mental investment in learning</w:t>
      </w:r>
      <w:r w:rsidR="00674016">
        <w:rPr>
          <w:rFonts w:ascii="Bookman Old Style" w:hAnsi="Bookman Old Style" w:cs="Arial"/>
          <w:sz w:val="24"/>
          <w:szCs w:val="24"/>
        </w:rPr>
        <w:t xml:space="preserve"> that</w:t>
      </w:r>
      <w:r w:rsidR="00674016" w:rsidRPr="00674016">
        <w:rPr>
          <w:rFonts w:ascii="Bookman Old Style" w:hAnsi="Bookman Old Style" w:cs="Arial"/>
          <w:sz w:val="24"/>
          <w:szCs w:val="24"/>
        </w:rPr>
        <w:t xml:space="preserve"> involves actively using in-depth thinking, cognitive strategies, and sustained focus to understand complex ideas and figure out solutions</w:t>
      </w:r>
      <w:r w:rsidR="00674016">
        <w:rPr>
          <w:rFonts w:ascii="Bookman Old Style" w:hAnsi="Bookman Old Style" w:cs="Arial"/>
          <w:sz w:val="24"/>
          <w:szCs w:val="24"/>
        </w:rPr>
        <w:t xml:space="preserve"> (Reeve et al., 2024). </w:t>
      </w:r>
    </w:p>
    <w:p w14:paraId="64F29D2A" w14:textId="77777777" w:rsidR="00DE5227" w:rsidRDefault="00DE5227" w:rsidP="00E54F2F">
      <w:pPr>
        <w:spacing w:after="0" w:line="240" w:lineRule="auto"/>
        <w:ind w:firstLine="720"/>
        <w:jc w:val="both"/>
        <w:rPr>
          <w:rFonts w:ascii="Bookman Old Style" w:hAnsi="Bookman Old Style" w:cs="Arial"/>
          <w:sz w:val="24"/>
          <w:szCs w:val="24"/>
        </w:rPr>
      </w:pPr>
      <w:r w:rsidRPr="003415BB">
        <w:rPr>
          <w:rFonts w:ascii="Bookman Old Style" w:hAnsi="Bookman Old Style" w:cs="Arial"/>
          <w:b/>
          <w:bCs/>
          <w:sz w:val="24"/>
          <w:szCs w:val="24"/>
        </w:rPr>
        <w:t xml:space="preserve">Classroom Learning Environment. </w:t>
      </w:r>
      <w:r>
        <w:rPr>
          <w:rFonts w:ascii="Bookman Old Style" w:hAnsi="Bookman Old Style" w:cs="Arial"/>
          <w:sz w:val="24"/>
          <w:szCs w:val="24"/>
        </w:rPr>
        <w:t>This term refers to t</w:t>
      </w:r>
      <w:r w:rsidRPr="008C5423">
        <w:rPr>
          <w:rFonts w:ascii="Bookman Old Style" w:hAnsi="Bookman Old Style" w:cs="Arial"/>
          <w:sz w:val="24"/>
          <w:szCs w:val="24"/>
        </w:rPr>
        <w:t xml:space="preserve">he physical and psychological setting </w:t>
      </w:r>
      <w:r>
        <w:rPr>
          <w:rFonts w:ascii="Bookman Old Style" w:hAnsi="Bookman Old Style" w:cs="Arial"/>
          <w:sz w:val="24"/>
          <w:szCs w:val="24"/>
        </w:rPr>
        <w:t xml:space="preserve">that </w:t>
      </w:r>
      <w:r w:rsidRPr="008C5423">
        <w:rPr>
          <w:rFonts w:ascii="Bookman Old Style" w:hAnsi="Bookman Old Style" w:cs="Arial"/>
          <w:sz w:val="24"/>
          <w:szCs w:val="24"/>
        </w:rPr>
        <w:t>includes the arrangement of furniture, materials, and media, all of which contribute to creating an optimal space for effective student learning</w:t>
      </w:r>
      <w:r>
        <w:rPr>
          <w:rFonts w:ascii="Bookman Old Style" w:hAnsi="Bookman Old Style" w:cs="Arial"/>
          <w:sz w:val="24"/>
          <w:szCs w:val="24"/>
        </w:rPr>
        <w:t xml:space="preserve"> (</w:t>
      </w:r>
      <w:proofErr w:type="spellStart"/>
      <w:r>
        <w:rPr>
          <w:rFonts w:ascii="Bookman Old Style" w:hAnsi="Bookman Old Style" w:cs="Arial"/>
          <w:sz w:val="24"/>
          <w:szCs w:val="24"/>
        </w:rPr>
        <w:t>Sugeng</w:t>
      </w:r>
      <w:proofErr w:type="spellEnd"/>
      <w:r>
        <w:rPr>
          <w:rFonts w:ascii="Bookman Old Style" w:hAnsi="Bookman Old Style" w:cs="Arial"/>
          <w:sz w:val="24"/>
          <w:szCs w:val="24"/>
        </w:rPr>
        <w:t xml:space="preserve"> &amp; </w:t>
      </w:r>
      <w:proofErr w:type="spellStart"/>
      <w:r>
        <w:rPr>
          <w:rFonts w:ascii="Bookman Old Style" w:hAnsi="Bookman Old Style" w:cs="Arial"/>
          <w:sz w:val="24"/>
          <w:szCs w:val="24"/>
        </w:rPr>
        <w:t>Wayhono</w:t>
      </w:r>
      <w:proofErr w:type="spellEnd"/>
      <w:r>
        <w:rPr>
          <w:rFonts w:ascii="Bookman Old Style" w:hAnsi="Bookman Old Style" w:cs="Arial"/>
          <w:sz w:val="24"/>
          <w:szCs w:val="24"/>
        </w:rPr>
        <w:t xml:space="preserve">, 2024). In this study, it refers to the positive learning environment that fosters engagement, motivation, and achievement by promoting student well-being, active participation, and a sense of belonging. </w:t>
      </w:r>
    </w:p>
    <w:p w14:paraId="4A842F4C" w14:textId="77777777" w:rsidR="009847B8" w:rsidRPr="00E33CAB"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Classroom Positive</w:t>
      </w:r>
      <w:r w:rsidR="00E33CAB">
        <w:rPr>
          <w:rFonts w:ascii="Bookman Old Style" w:hAnsi="Bookman Old Style" w:cs="Arial"/>
          <w:i/>
          <w:iCs/>
          <w:sz w:val="24"/>
          <w:szCs w:val="24"/>
        </w:rPr>
        <w:t xml:space="preserve">. </w:t>
      </w:r>
      <w:r w:rsidR="00E33CAB">
        <w:rPr>
          <w:rFonts w:ascii="Bookman Old Style" w:hAnsi="Bookman Old Style" w:cs="Arial"/>
          <w:sz w:val="24"/>
          <w:szCs w:val="24"/>
        </w:rPr>
        <w:t>It refers to a</w:t>
      </w:r>
      <w:r w:rsidR="00E33CAB" w:rsidRPr="00E33CAB">
        <w:rPr>
          <w:rFonts w:ascii="Bookman Old Style" w:hAnsi="Bookman Old Style" w:cs="Arial"/>
          <w:sz w:val="24"/>
          <w:szCs w:val="24"/>
        </w:rPr>
        <w:t xml:space="preserve"> positive learning environment  where students feel valued and motivated to actively engage in their education, characterized by safety, inclusivity, respect, and caring relationships</w:t>
      </w:r>
      <w:r w:rsidR="00E33CAB">
        <w:rPr>
          <w:rFonts w:ascii="Bookman Old Style" w:hAnsi="Bookman Old Style" w:cs="Arial"/>
          <w:sz w:val="24"/>
          <w:szCs w:val="24"/>
        </w:rPr>
        <w:t xml:space="preserve"> (Julien, 2023). </w:t>
      </w:r>
      <w:r w:rsidR="00073777">
        <w:rPr>
          <w:rFonts w:ascii="Bookman Old Style" w:hAnsi="Bookman Old Style" w:cs="Arial"/>
          <w:sz w:val="24"/>
          <w:szCs w:val="24"/>
        </w:rPr>
        <w:t>In this study, it measured by students’ perception of safety, inclusivity, respect and supportive relationships in the classroom.</w:t>
      </w:r>
    </w:p>
    <w:p w14:paraId="4C1744AF" w14:textId="77777777" w:rsidR="009847B8" w:rsidRPr="00DC3112"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Diversity Values</w:t>
      </w:r>
      <w:r w:rsidR="00DC3112">
        <w:rPr>
          <w:rFonts w:ascii="Bookman Old Style" w:hAnsi="Bookman Old Style" w:cs="Arial"/>
          <w:i/>
          <w:iCs/>
          <w:sz w:val="24"/>
          <w:szCs w:val="24"/>
        </w:rPr>
        <w:t xml:space="preserve">. </w:t>
      </w:r>
      <w:r w:rsidR="00DC3112">
        <w:rPr>
          <w:rFonts w:ascii="Bookman Old Style" w:hAnsi="Bookman Old Style" w:cs="Arial"/>
          <w:sz w:val="24"/>
          <w:szCs w:val="24"/>
        </w:rPr>
        <w:t xml:space="preserve">It refers to </w:t>
      </w:r>
      <w:r w:rsidR="00DC3112" w:rsidRPr="00DC3112">
        <w:rPr>
          <w:rFonts w:ascii="Bookman Old Style" w:hAnsi="Bookman Old Style" w:cs="Arial"/>
          <w:sz w:val="24"/>
          <w:szCs w:val="24"/>
        </w:rPr>
        <w:t>values that foster acceptance, understanding, and respect for the diverse backgrounds, identities, and perspectives of individuals</w:t>
      </w:r>
      <w:r w:rsidR="00DC3112">
        <w:rPr>
          <w:rFonts w:ascii="Bookman Old Style" w:hAnsi="Bookman Old Style" w:cs="Arial"/>
          <w:sz w:val="24"/>
          <w:szCs w:val="24"/>
        </w:rPr>
        <w:t xml:space="preserve"> (Julien, 2023). </w:t>
      </w:r>
      <w:r w:rsidR="00073777">
        <w:rPr>
          <w:rFonts w:ascii="Bookman Old Style" w:hAnsi="Bookman Old Style" w:cs="Arial"/>
          <w:sz w:val="24"/>
          <w:szCs w:val="24"/>
        </w:rPr>
        <w:t xml:space="preserve">In this study, it assessed through students’ acceptance and respect for varied backgrounds, </w:t>
      </w:r>
      <w:proofErr w:type="spellStart"/>
      <w:r w:rsidR="00073777">
        <w:rPr>
          <w:rFonts w:ascii="Bookman Old Style" w:hAnsi="Bookman Old Style" w:cs="Arial"/>
          <w:sz w:val="24"/>
          <w:szCs w:val="24"/>
        </w:rPr>
        <w:t>indentities</w:t>
      </w:r>
      <w:proofErr w:type="spellEnd"/>
      <w:r w:rsidR="00073777">
        <w:rPr>
          <w:rFonts w:ascii="Bookman Old Style" w:hAnsi="Bookman Old Style" w:cs="Arial"/>
          <w:sz w:val="24"/>
          <w:szCs w:val="24"/>
        </w:rPr>
        <w:t>, and perspectives.</w:t>
      </w:r>
    </w:p>
    <w:p w14:paraId="33B2D1C1" w14:textId="77777777" w:rsidR="009847B8" w:rsidRPr="00683A99"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Personal Negative</w:t>
      </w:r>
      <w:r w:rsidR="00683A99">
        <w:rPr>
          <w:rFonts w:ascii="Bookman Old Style" w:hAnsi="Bookman Old Style" w:cs="Arial"/>
          <w:i/>
          <w:iCs/>
          <w:sz w:val="24"/>
          <w:szCs w:val="24"/>
        </w:rPr>
        <w:t xml:space="preserve">. </w:t>
      </w:r>
      <w:r w:rsidR="00683A99">
        <w:rPr>
          <w:rFonts w:ascii="Bookman Old Style" w:hAnsi="Bookman Old Style" w:cs="Arial"/>
          <w:sz w:val="24"/>
          <w:szCs w:val="24"/>
        </w:rPr>
        <w:t>It refers to the</w:t>
      </w:r>
      <w:r w:rsidR="00683A99" w:rsidRPr="00683A99">
        <w:rPr>
          <w:rFonts w:ascii="Bookman Old Style" w:hAnsi="Bookman Old Style" w:cs="Arial"/>
          <w:sz w:val="24"/>
          <w:szCs w:val="24"/>
        </w:rPr>
        <w:t xml:space="preserve"> hints at qualities like inner distress, a difficulty in starting things, and a high opinion of oneself that isn't accompanied by efforts to improve</w:t>
      </w:r>
      <w:r w:rsidR="00683A99">
        <w:rPr>
          <w:rFonts w:ascii="Bookman Old Style" w:hAnsi="Bookman Old Style" w:cs="Arial"/>
          <w:sz w:val="24"/>
          <w:szCs w:val="24"/>
        </w:rPr>
        <w:t xml:space="preserve"> (</w:t>
      </w:r>
      <w:r w:rsidR="00683A99" w:rsidRPr="00683A99">
        <w:rPr>
          <w:rFonts w:ascii="Bookman Old Style" w:hAnsi="Bookman Old Style" w:cs="Arial"/>
          <w:sz w:val="24"/>
          <w:szCs w:val="24"/>
        </w:rPr>
        <w:t>Ershova</w:t>
      </w:r>
      <w:r w:rsidR="00683A99">
        <w:rPr>
          <w:rFonts w:ascii="Bookman Old Style" w:hAnsi="Bookman Old Style" w:cs="Arial"/>
          <w:sz w:val="24"/>
          <w:szCs w:val="24"/>
        </w:rPr>
        <w:t>, 2022).</w:t>
      </w:r>
      <w:r w:rsidR="00073777">
        <w:rPr>
          <w:rFonts w:ascii="Bookman Old Style" w:hAnsi="Bookman Old Style" w:cs="Arial"/>
          <w:sz w:val="24"/>
          <w:szCs w:val="24"/>
        </w:rPr>
        <w:t xml:space="preserve"> In this </w:t>
      </w:r>
      <w:r w:rsidR="00073777">
        <w:rPr>
          <w:rFonts w:ascii="Bookman Old Style" w:hAnsi="Bookman Old Style" w:cs="Arial"/>
          <w:sz w:val="24"/>
          <w:szCs w:val="24"/>
        </w:rPr>
        <w:lastRenderedPageBreak/>
        <w:t>study, it identified by self-reported inner distress, avoidance behaviors, and inflated self-view without proactive improvement.</w:t>
      </w:r>
      <w:r w:rsidR="00683A99">
        <w:rPr>
          <w:rFonts w:ascii="Bookman Old Style" w:hAnsi="Bookman Old Style" w:cs="Arial"/>
          <w:sz w:val="24"/>
          <w:szCs w:val="24"/>
        </w:rPr>
        <w:t xml:space="preserve"> </w:t>
      </w:r>
    </w:p>
    <w:p w14:paraId="6E25AD55" w14:textId="77777777" w:rsidR="009847B8" w:rsidRPr="00683A99"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Persistence In Major</w:t>
      </w:r>
      <w:r w:rsidR="00683A99">
        <w:rPr>
          <w:rFonts w:ascii="Bookman Old Style" w:hAnsi="Bookman Old Style" w:cs="Arial"/>
          <w:i/>
          <w:iCs/>
          <w:sz w:val="24"/>
          <w:szCs w:val="24"/>
        </w:rPr>
        <w:t xml:space="preserve">. </w:t>
      </w:r>
      <w:r w:rsidR="00683A99">
        <w:rPr>
          <w:rFonts w:ascii="Bookman Old Style" w:hAnsi="Bookman Old Style" w:cs="Arial"/>
          <w:sz w:val="24"/>
          <w:szCs w:val="24"/>
        </w:rPr>
        <w:t>It refers to s</w:t>
      </w:r>
      <w:r w:rsidR="00683A99" w:rsidRPr="00683A99">
        <w:rPr>
          <w:rFonts w:ascii="Bookman Old Style" w:hAnsi="Bookman Old Style" w:cs="Arial"/>
          <w:sz w:val="24"/>
          <w:szCs w:val="24"/>
        </w:rPr>
        <w:t>tudents' persistence in completing their chosen academic program is influenced by factors such as their professional identity, the academic support they receive, and their feeling of belonging within the learning community</w:t>
      </w:r>
      <w:r w:rsidR="00683A99">
        <w:rPr>
          <w:rFonts w:ascii="Bookman Old Style" w:hAnsi="Bookman Old Style" w:cs="Arial"/>
          <w:sz w:val="24"/>
          <w:szCs w:val="24"/>
        </w:rPr>
        <w:t xml:space="preserve"> (Hughes &amp; Kothari, 2023). </w:t>
      </w:r>
      <w:r w:rsidR="00073777">
        <w:rPr>
          <w:rFonts w:ascii="Bookman Old Style" w:hAnsi="Bookman Old Style" w:cs="Arial"/>
          <w:sz w:val="24"/>
          <w:szCs w:val="24"/>
        </w:rPr>
        <w:t xml:space="preserve">In this study, it measured by students’ continued enrollment and intent </w:t>
      </w:r>
      <w:r w:rsidR="0073745A">
        <w:rPr>
          <w:rFonts w:ascii="Bookman Old Style" w:hAnsi="Bookman Old Style" w:cs="Arial"/>
          <w:sz w:val="24"/>
          <w:szCs w:val="24"/>
        </w:rPr>
        <w:t>to compete their chosen academic program.</w:t>
      </w:r>
    </w:p>
    <w:p w14:paraId="36777603" w14:textId="77777777" w:rsidR="00EE71ED" w:rsidRPr="00ED60EF"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Other</w:t>
      </w:r>
      <w:r w:rsidR="00ED60EF">
        <w:rPr>
          <w:rFonts w:ascii="Bookman Old Style" w:hAnsi="Bookman Old Style" w:cs="Arial"/>
          <w:i/>
          <w:iCs/>
          <w:sz w:val="24"/>
          <w:szCs w:val="24"/>
        </w:rPr>
        <w:t xml:space="preserve">. </w:t>
      </w:r>
      <w:r w:rsidR="00ED60EF" w:rsidRPr="00ED60EF">
        <w:rPr>
          <w:rFonts w:ascii="Bookman Old Style" w:hAnsi="Bookman Old Style" w:cs="Arial"/>
          <w:sz w:val="24"/>
          <w:szCs w:val="24"/>
        </w:rPr>
        <w:t>This refers to individuals or groups seen as deviating from what society considers normal, often leading to their being marginalized or excluded</w:t>
      </w:r>
      <w:r w:rsidR="00ED60EF">
        <w:rPr>
          <w:rFonts w:ascii="Bookman Old Style" w:hAnsi="Bookman Old Style" w:cs="Arial"/>
          <w:sz w:val="24"/>
          <w:szCs w:val="24"/>
        </w:rPr>
        <w:t xml:space="preserve"> (Santos, 2024). </w:t>
      </w:r>
      <w:r w:rsidR="0073745A">
        <w:rPr>
          <w:rFonts w:ascii="Bookman Old Style" w:hAnsi="Bookman Old Style" w:cs="Arial"/>
          <w:sz w:val="24"/>
          <w:szCs w:val="24"/>
        </w:rPr>
        <w:t xml:space="preserve">In this study, it defined by individuals’ or groups perceived deviation from social norms, often linked to experiences of marginalization. </w:t>
      </w:r>
    </w:p>
    <w:p w14:paraId="1FF72CBB"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87BBB07"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DC2E51D"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8DC871D"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F384DDB"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5E0FC118"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4171A8D3" w14:textId="77777777" w:rsidR="00A6720F" w:rsidRDefault="00A6720F" w:rsidP="00E54F2F">
      <w:pPr>
        <w:pBdr>
          <w:top w:val="nil"/>
          <w:left w:val="nil"/>
          <w:bottom w:val="nil"/>
          <w:right w:val="nil"/>
          <w:between w:val="nil"/>
        </w:pBdr>
        <w:spacing w:after="0" w:line="240" w:lineRule="auto"/>
        <w:jc w:val="center"/>
        <w:rPr>
          <w:rFonts w:ascii="Bookman Old Style" w:eastAsia="Bookman Old Style" w:hAnsi="Bookman Old Style" w:cs="Bookman Old Style"/>
          <w:color w:val="000000"/>
          <w:sz w:val="24"/>
          <w:szCs w:val="24"/>
        </w:rPr>
      </w:pPr>
    </w:p>
    <w:p w14:paraId="40667A1F" w14:textId="77777777" w:rsidR="00A6720F" w:rsidRDefault="007575FC"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METHODOLOGY</w:t>
      </w:r>
    </w:p>
    <w:p w14:paraId="3667DE70" w14:textId="77777777" w:rsidR="00AA5CB7" w:rsidRDefault="00AA5CB7"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p>
    <w:p w14:paraId="49CD4D19" w14:textId="77777777" w:rsidR="00AA5CB7" w:rsidRDefault="00AA5CB7"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p>
    <w:p w14:paraId="64138CD3" w14:textId="77777777" w:rsidR="00AA5CB7" w:rsidRDefault="00AA5CB7"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p>
    <w:p w14:paraId="5D0E6533" w14:textId="77777777" w:rsidR="00A6720F" w:rsidRDefault="00AA5CB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color w:val="000000"/>
          <w:sz w:val="24"/>
          <w:szCs w:val="24"/>
        </w:rPr>
      </w:pPr>
      <w:r w:rsidRPr="00645B7F">
        <w:rPr>
          <w:rFonts w:ascii="Bookman Old Style" w:eastAsia="Bookman Old Style" w:hAnsi="Bookman Old Style" w:cs="Bookman Old Style"/>
          <w:color w:val="000000"/>
          <w:sz w:val="24"/>
          <w:szCs w:val="24"/>
        </w:rPr>
        <w:t>This chapter outlined the research methods and procedures, including the research design, participant selection, data collection instruments and procedures, statistical tools, and ethical standards observed throughout the study.</w:t>
      </w:r>
    </w:p>
    <w:p w14:paraId="0C4D3A9C" w14:textId="77777777" w:rsidR="00A6720F" w:rsidRDefault="00A6720F" w:rsidP="00E54F2F">
      <w:p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p>
    <w:p w14:paraId="09CE276D"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RESEARCH DESIGN</w:t>
      </w:r>
    </w:p>
    <w:p w14:paraId="44CB2F47" w14:textId="77777777" w:rsidR="00B67E6E" w:rsidRPr="00C32C74" w:rsidRDefault="00B67E6E" w:rsidP="00E54F2F">
      <w:pPr>
        <w:spacing w:after="0" w:line="240" w:lineRule="auto"/>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C32C74">
        <w:rPr>
          <w:rFonts w:ascii="Bookman Old Style" w:hAnsi="Bookman Old Style" w:cs="Arial"/>
          <w:sz w:val="24"/>
          <w:szCs w:val="24"/>
          <w:lang w:val="en-US"/>
        </w:rPr>
        <w:t xml:space="preserve">This study utilized quantitative non-experimental descriptive correlational research to describe the quantitative data gathered regarding the level of the three variables, including </w:t>
      </w:r>
      <w:r>
        <w:rPr>
          <w:rFonts w:ascii="Bookman Old Style" w:hAnsi="Bookman Old Style" w:cs="Arial"/>
          <w:sz w:val="24"/>
          <w:szCs w:val="24"/>
          <w:lang w:val="en-US"/>
        </w:rPr>
        <w:t>classroom learning environment</w:t>
      </w:r>
      <w:r w:rsidRPr="00C32C74">
        <w:rPr>
          <w:rFonts w:ascii="Bookman Old Style" w:hAnsi="Bookman Old Style" w:cs="Arial"/>
          <w:sz w:val="24"/>
          <w:szCs w:val="24"/>
          <w:lang w:val="en-US"/>
        </w:rPr>
        <w:t xml:space="preserve">, teacher autonomy and student engagement. </w:t>
      </w:r>
      <w:r>
        <w:rPr>
          <w:rFonts w:ascii="Bookman Old Style" w:hAnsi="Bookman Old Style" w:cs="Arial"/>
          <w:sz w:val="24"/>
          <w:szCs w:val="24"/>
          <w:lang w:val="en-US"/>
        </w:rPr>
        <w:t>C</w:t>
      </w:r>
      <w:r w:rsidRPr="00F47BE8">
        <w:rPr>
          <w:rFonts w:ascii="Bookman Old Style" w:hAnsi="Bookman Old Style" w:cs="Arial"/>
          <w:sz w:val="24"/>
          <w:szCs w:val="24"/>
          <w:lang w:val="en-US"/>
        </w:rPr>
        <w:t>orrelational research examines existing relationships between variables without manipulating them.</w:t>
      </w:r>
      <w:r w:rsidRPr="00F47BE8">
        <w:rPr>
          <w:rFonts w:ascii="Bookman Old Style" w:hAnsi="Bookman Old Style" w:cs="Arial"/>
          <w:sz w:val="24"/>
          <w:szCs w:val="24"/>
          <w:vertAlign w:val="superscript"/>
          <w:lang w:val="en-US"/>
        </w:rPr>
        <w:t xml:space="preserve"> </w:t>
      </w:r>
      <w:r w:rsidRPr="00F47BE8">
        <w:rPr>
          <w:rFonts w:ascii="Bookman Old Style" w:hAnsi="Bookman Old Style" w:cs="Arial"/>
          <w:sz w:val="24"/>
          <w:szCs w:val="24"/>
          <w:lang w:val="en-US"/>
        </w:rPr>
        <w:t>It explores how variables are associated with each othe</w:t>
      </w:r>
      <w:r>
        <w:rPr>
          <w:rFonts w:ascii="Bookman Old Style" w:hAnsi="Bookman Old Style" w:cs="Arial"/>
          <w:sz w:val="24"/>
          <w:szCs w:val="24"/>
          <w:lang w:val="en-US"/>
        </w:rPr>
        <w:t>r (</w:t>
      </w:r>
      <w:proofErr w:type="spellStart"/>
      <w:r>
        <w:rPr>
          <w:rFonts w:ascii="Bookman Old Style" w:hAnsi="Bookman Old Style" w:cs="Arial"/>
          <w:sz w:val="24"/>
          <w:szCs w:val="24"/>
          <w:lang w:val="en-US"/>
        </w:rPr>
        <w:t>Pratama</w:t>
      </w:r>
      <w:proofErr w:type="spellEnd"/>
      <w:r>
        <w:rPr>
          <w:rFonts w:ascii="Bookman Old Style" w:hAnsi="Bookman Old Style" w:cs="Arial"/>
          <w:sz w:val="24"/>
          <w:szCs w:val="24"/>
          <w:lang w:val="en-US"/>
        </w:rPr>
        <w:t xml:space="preserve"> et al., 2023). </w:t>
      </w:r>
      <w:r w:rsidRPr="00C32C74">
        <w:rPr>
          <w:rFonts w:ascii="Bookman Old Style" w:hAnsi="Bookman Old Style" w:cs="Arial"/>
          <w:sz w:val="24"/>
          <w:szCs w:val="24"/>
        </w:rPr>
        <w:t xml:space="preserve">Additionally, </w:t>
      </w:r>
      <w:r>
        <w:rPr>
          <w:rFonts w:ascii="Bookman Old Style" w:hAnsi="Bookman Old Style" w:cs="Arial"/>
          <w:sz w:val="24"/>
          <w:szCs w:val="24"/>
        </w:rPr>
        <w:t>c</w:t>
      </w:r>
      <w:r w:rsidRPr="009559AF">
        <w:rPr>
          <w:rFonts w:ascii="Bookman Old Style" w:hAnsi="Bookman Old Style" w:cs="Arial"/>
          <w:sz w:val="24"/>
          <w:szCs w:val="24"/>
        </w:rPr>
        <w:t>orrelational research examines the strength and direction of relationships between variables. It quantifies these relationships, whether linear or monotonic, using statistical measures like Pearson or Spearman correlation coefficients</w:t>
      </w:r>
      <w:r>
        <w:rPr>
          <w:rFonts w:ascii="Bookman Old Style" w:hAnsi="Bookman Old Style" w:cs="Arial"/>
          <w:sz w:val="24"/>
          <w:szCs w:val="24"/>
        </w:rPr>
        <w:t xml:space="preserve"> (Schober &amp; Vetter, 2020). </w:t>
      </w:r>
    </w:p>
    <w:p w14:paraId="41E196DA" w14:textId="77777777" w:rsidR="00A6720F" w:rsidRPr="00B67E6E" w:rsidRDefault="00B67E6E"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 xml:space="preserve">     </w:t>
      </w:r>
      <w:r w:rsidRPr="00C32C74">
        <w:rPr>
          <w:rFonts w:ascii="Bookman Old Style" w:hAnsi="Bookman Old Style" w:cs="Arial"/>
          <w:sz w:val="24"/>
          <w:szCs w:val="24"/>
        </w:rPr>
        <w:t xml:space="preserve">The investigation utilized mediation analysis, which fundamentally focused on recognizing and elucidating the component or procedure that brings an observed relationship between teacher autonomy and student engagement through incorporating a third variable, </w:t>
      </w:r>
      <w:r>
        <w:rPr>
          <w:rFonts w:ascii="Bookman Old Style" w:hAnsi="Bookman Old Style" w:cs="Arial"/>
          <w:sz w:val="24"/>
          <w:szCs w:val="24"/>
        </w:rPr>
        <w:t xml:space="preserve">classroom learning environment </w:t>
      </w:r>
      <w:r w:rsidRPr="00C32C74">
        <w:rPr>
          <w:rFonts w:ascii="Bookman Old Style" w:hAnsi="Bookman Old Style" w:cs="Arial"/>
          <w:sz w:val="24"/>
          <w:szCs w:val="24"/>
        </w:rPr>
        <w:t xml:space="preserve">as the potential mediating variable. </w:t>
      </w:r>
      <w:r w:rsidRPr="000E50F4">
        <w:rPr>
          <w:rFonts w:ascii="Bookman Old Style" w:hAnsi="Bookman Old Style" w:cs="Arial"/>
          <w:sz w:val="24"/>
          <w:szCs w:val="24"/>
        </w:rPr>
        <w:t xml:space="preserve">Mediation analysis, a statistical technique, is commonly used in psychology, epidemiology, and social </w:t>
      </w:r>
      <w:proofErr w:type="spellStart"/>
      <w:r w:rsidRPr="000E50F4">
        <w:rPr>
          <w:rFonts w:ascii="Bookman Old Style" w:hAnsi="Bookman Old Style" w:cs="Arial"/>
          <w:sz w:val="24"/>
          <w:szCs w:val="24"/>
        </w:rPr>
        <w:t>behaviour</w:t>
      </w:r>
      <w:proofErr w:type="spellEnd"/>
      <w:r w:rsidRPr="000E50F4">
        <w:rPr>
          <w:rFonts w:ascii="Bookman Old Style" w:hAnsi="Bookman Old Style" w:cs="Arial"/>
          <w:sz w:val="24"/>
          <w:szCs w:val="24"/>
        </w:rPr>
        <w:t xml:space="preserve"> research to identify the mediating factors that explain the relationship between exposures and outcomes. </w:t>
      </w:r>
      <w:r w:rsidRPr="000E50F4">
        <w:rPr>
          <w:rFonts w:ascii="Bookman Old Style" w:hAnsi="Bookman Old Style" w:cs="Arial"/>
          <w:sz w:val="24"/>
          <w:szCs w:val="24"/>
        </w:rPr>
        <w:lastRenderedPageBreak/>
        <w:t>This technique helps to understand the underlying mechanisms that contribute to physical or psychological consequences</w:t>
      </w:r>
      <w:r>
        <w:rPr>
          <w:rFonts w:ascii="Bookman Old Style" w:hAnsi="Bookman Old Style" w:cs="Arial"/>
          <w:sz w:val="24"/>
          <w:szCs w:val="24"/>
        </w:rPr>
        <w:t xml:space="preserve"> (Abrar et al., 2024). Derkach et al., (2024) also states that m</w:t>
      </w:r>
      <w:r w:rsidRPr="009B1A99">
        <w:rPr>
          <w:rFonts w:ascii="Bookman Old Style" w:hAnsi="Bookman Old Style" w:cs="Arial"/>
          <w:sz w:val="24"/>
          <w:szCs w:val="24"/>
        </w:rPr>
        <w:t>ediation analysis examines the relationships between an exposure, a mediator, and an outcome to determine the extent to which the mediator explains the impact of the exposure on the outcome. This technique helps to identify causal pathways.</w:t>
      </w:r>
      <w:r>
        <w:rPr>
          <w:rFonts w:ascii="Bookman Old Style" w:hAnsi="Bookman Old Style" w:cs="Arial"/>
          <w:sz w:val="24"/>
          <w:szCs w:val="24"/>
        </w:rPr>
        <w:t xml:space="preserve"> </w:t>
      </w:r>
      <w:r w:rsidRPr="00C32C74">
        <w:rPr>
          <w:rFonts w:ascii="Bookman Old Style" w:hAnsi="Bookman Old Style" w:cs="Arial"/>
          <w:sz w:val="24"/>
          <w:szCs w:val="24"/>
        </w:rPr>
        <w:t>This method has become increasingly popular in various fields, including social sciences and health research, due to its ability to clarify complex relationships between variables.</w:t>
      </w:r>
    </w:p>
    <w:p w14:paraId="0664FDCB"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RESEARCH SUBJECT</w:t>
      </w:r>
    </w:p>
    <w:p w14:paraId="6B690AFE" w14:textId="77777777" w:rsidR="00B643BC" w:rsidRDefault="007575FC" w:rsidP="00E54F2F">
      <w:pPr>
        <w:spacing w:after="0" w:line="240" w:lineRule="auto"/>
        <w:jc w:val="both"/>
        <w:rPr>
          <w:rFonts w:ascii="Bookman Old Style" w:hAnsi="Bookman Old Style" w:cs="Arial"/>
          <w:sz w:val="24"/>
          <w:szCs w:val="24"/>
        </w:rPr>
      </w:pPr>
      <w:r>
        <w:rPr>
          <w:rFonts w:ascii="Bookman Old Style" w:eastAsia="Bookman Old Style" w:hAnsi="Bookman Old Style" w:cs="Bookman Old Style"/>
          <w:sz w:val="24"/>
          <w:szCs w:val="24"/>
        </w:rPr>
        <w:tab/>
      </w:r>
      <w:r w:rsidR="00B67E6E" w:rsidRPr="00C32C74">
        <w:rPr>
          <w:rFonts w:ascii="Bookman Old Style" w:hAnsi="Bookman Old Style" w:cs="Arial"/>
          <w:sz w:val="24"/>
          <w:szCs w:val="24"/>
        </w:rPr>
        <w:t xml:space="preserve">The respondents for this study </w:t>
      </w:r>
      <w:r w:rsidR="00BF5DFE">
        <w:rPr>
          <w:rFonts w:ascii="Bookman Old Style" w:hAnsi="Bookman Old Style" w:cs="Arial"/>
          <w:sz w:val="24"/>
          <w:szCs w:val="24"/>
        </w:rPr>
        <w:t>we</w:t>
      </w:r>
      <w:r w:rsidR="00B67E6E" w:rsidRPr="00C32C74">
        <w:rPr>
          <w:rFonts w:ascii="Bookman Old Style" w:hAnsi="Bookman Old Style" w:cs="Arial"/>
          <w:sz w:val="24"/>
          <w:szCs w:val="24"/>
        </w:rPr>
        <w:t>re 357 students out of 4858 population studying in the local college in Santo Tomas, Davao del Norte</w:t>
      </w:r>
      <w:r w:rsidR="00B67E6E">
        <w:rPr>
          <w:rFonts w:ascii="Bookman Old Style" w:hAnsi="Bookman Old Style" w:cs="Arial"/>
          <w:sz w:val="24"/>
          <w:szCs w:val="24"/>
        </w:rPr>
        <w:t xml:space="preserve">, enrolled during the </w:t>
      </w:r>
      <w:r w:rsidR="004207F0">
        <w:rPr>
          <w:rFonts w:ascii="Bookman Old Style" w:hAnsi="Bookman Old Style" w:cs="Arial"/>
          <w:sz w:val="24"/>
          <w:szCs w:val="24"/>
        </w:rPr>
        <w:t>Academic Year</w:t>
      </w:r>
      <w:r w:rsidR="00B67E6E">
        <w:rPr>
          <w:rFonts w:ascii="Bookman Old Style" w:hAnsi="Bookman Old Style" w:cs="Arial"/>
          <w:sz w:val="24"/>
          <w:szCs w:val="24"/>
        </w:rPr>
        <w:t xml:space="preserve"> 2024-2025. </w:t>
      </w:r>
      <w:r w:rsidR="004207F0">
        <w:rPr>
          <w:rFonts w:ascii="Bookman Old Style" w:hAnsi="Bookman Old Style" w:cs="Arial"/>
          <w:sz w:val="24"/>
          <w:szCs w:val="24"/>
        </w:rPr>
        <w:t>To ensure a representative sample across different segments of the student population, the study</w:t>
      </w:r>
      <w:r w:rsidR="00B67E6E" w:rsidRPr="00C32C74">
        <w:rPr>
          <w:rFonts w:ascii="Bookman Old Style" w:hAnsi="Bookman Old Style" w:cs="Arial"/>
          <w:sz w:val="24"/>
          <w:szCs w:val="24"/>
        </w:rPr>
        <w:t xml:space="preserve"> respondents selected through stratified random sampling technique. </w:t>
      </w:r>
      <w:r w:rsidR="00B67E6E">
        <w:rPr>
          <w:rFonts w:ascii="Bookman Old Style" w:hAnsi="Bookman Old Style" w:cs="Arial"/>
          <w:sz w:val="24"/>
          <w:szCs w:val="24"/>
        </w:rPr>
        <w:t>Stratified Random Sampling Technique</w:t>
      </w:r>
      <w:r w:rsidR="00B67E6E" w:rsidRPr="0073628C">
        <w:rPr>
          <w:rFonts w:ascii="Bookman Old Style" w:hAnsi="Bookman Old Style" w:cs="Arial"/>
          <w:sz w:val="24"/>
          <w:szCs w:val="24"/>
        </w:rPr>
        <w:t xml:space="preserve"> involves dividing a population into distinct subgroups, or strata</w:t>
      </w:r>
      <w:r w:rsidR="004207F0">
        <w:rPr>
          <w:rFonts w:ascii="Bookman Old Style" w:hAnsi="Bookman Old Style" w:cs="Arial"/>
          <w:sz w:val="24"/>
          <w:szCs w:val="24"/>
        </w:rPr>
        <w:t xml:space="preserve"> such as by year level, academic program, or department into</w:t>
      </w:r>
      <w:r w:rsidR="00B67E6E" w:rsidRPr="0073628C">
        <w:rPr>
          <w:rFonts w:ascii="Bookman Old Style" w:hAnsi="Bookman Old Style" w:cs="Arial"/>
          <w:sz w:val="24"/>
          <w:szCs w:val="24"/>
        </w:rPr>
        <w:t xml:space="preserve"> and then randomly selecting samples from each stratum</w:t>
      </w:r>
      <w:r w:rsidR="004207F0">
        <w:rPr>
          <w:rFonts w:ascii="Bookman Old Style" w:hAnsi="Bookman Old Style" w:cs="Arial"/>
          <w:sz w:val="24"/>
          <w:szCs w:val="24"/>
        </w:rPr>
        <w:t xml:space="preserve"> to capture the diversity and characteristics of entire population</w:t>
      </w:r>
      <w:r w:rsidR="00B67E6E">
        <w:rPr>
          <w:rFonts w:ascii="Bookman Old Style" w:hAnsi="Bookman Old Style" w:cs="Arial"/>
          <w:sz w:val="24"/>
          <w:szCs w:val="24"/>
        </w:rPr>
        <w:t xml:space="preserve"> (Aubry, 2024). Furthermore,</w:t>
      </w:r>
      <w:r w:rsidR="004207F0">
        <w:rPr>
          <w:rFonts w:ascii="Bookman Old Style" w:hAnsi="Bookman Old Style" w:cs="Arial"/>
          <w:sz w:val="24"/>
          <w:szCs w:val="24"/>
        </w:rPr>
        <w:t xml:space="preserve"> the sample size of 357 respondents was determined</w:t>
      </w:r>
      <w:r w:rsidR="00B67E6E">
        <w:rPr>
          <w:rFonts w:ascii="Bookman Old Style" w:hAnsi="Bookman Old Style" w:cs="Arial"/>
          <w:sz w:val="24"/>
          <w:szCs w:val="24"/>
        </w:rPr>
        <w:t xml:space="preserve"> by using the online sample size calculator and specifically allowing a 95% confidence level and a 5% margin of erro</w:t>
      </w:r>
      <w:r w:rsidR="00B643BC">
        <w:rPr>
          <w:rFonts w:ascii="Bookman Old Style" w:hAnsi="Bookman Old Style" w:cs="Arial"/>
          <w:sz w:val="24"/>
          <w:szCs w:val="24"/>
        </w:rPr>
        <w:t>r</w:t>
      </w:r>
      <w:r w:rsidR="004207F0">
        <w:rPr>
          <w:rFonts w:ascii="Bookman Old Style" w:hAnsi="Bookman Old Style" w:cs="Arial"/>
          <w:sz w:val="24"/>
          <w:szCs w:val="24"/>
        </w:rPr>
        <w:t xml:space="preserve">, which are standard parameters in social science research to ensure statistical validity and minimize sampling bias. </w:t>
      </w:r>
    </w:p>
    <w:p w14:paraId="661264A8" w14:textId="18BB3695" w:rsidR="00B67E6E" w:rsidRPr="00D52C2E" w:rsidRDefault="00B67E6E" w:rsidP="00E54F2F">
      <w:pPr>
        <w:spacing w:after="0" w:line="240" w:lineRule="auto"/>
        <w:jc w:val="both"/>
        <w:rPr>
          <w:rFonts w:ascii="Bookman Old Style" w:hAnsi="Bookman Old Style" w:cs="Arial"/>
          <w:i/>
          <w:sz w:val="24"/>
          <w:szCs w:val="24"/>
        </w:rPr>
      </w:pPr>
      <w:r w:rsidRPr="00D52C2E">
        <w:rPr>
          <w:rFonts w:ascii="Bookman Old Style" w:hAnsi="Bookman Old Style" w:cs="Arial"/>
          <w:b/>
          <w:bCs/>
          <w:sz w:val="24"/>
          <w:szCs w:val="24"/>
        </w:rPr>
        <w:t xml:space="preserve">Table </w:t>
      </w:r>
      <w:proofErr w:type="gramStart"/>
      <w:r w:rsidRPr="00D52C2E">
        <w:rPr>
          <w:rFonts w:ascii="Bookman Old Style" w:hAnsi="Bookman Old Style" w:cs="Arial"/>
          <w:b/>
          <w:bCs/>
          <w:sz w:val="24"/>
          <w:szCs w:val="24"/>
        </w:rPr>
        <w:t>1</w:t>
      </w:r>
      <w:r w:rsidRPr="00D52C2E">
        <w:rPr>
          <w:rFonts w:ascii="Bookman Old Style" w:hAnsi="Bookman Old Style" w:cs="Arial"/>
          <w:sz w:val="24"/>
          <w:szCs w:val="24"/>
        </w:rPr>
        <w:t>:</w:t>
      </w:r>
      <w:r w:rsidRPr="00D52C2E">
        <w:rPr>
          <w:rFonts w:ascii="Bookman Old Style" w:hAnsi="Bookman Old Style" w:cs="Arial"/>
          <w:i/>
          <w:sz w:val="24"/>
          <w:szCs w:val="24"/>
        </w:rPr>
        <w:t>Distribution</w:t>
      </w:r>
      <w:proofErr w:type="gramEnd"/>
      <w:r w:rsidRPr="00D52C2E">
        <w:rPr>
          <w:rFonts w:ascii="Bookman Old Style" w:hAnsi="Bookman Old Style" w:cs="Arial"/>
          <w:i/>
          <w:sz w:val="24"/>
          <w:szCs w:val="24"/>
        </w:rPr>
        <w:t xml:space="preserve"> of respondents</w:t>
      </w:r>
    </w:p>
    <w:tbl>
      <w:tblPr>
        <w:tblW w:w="9043" w:type="dxa"/>
        <w:tblInd w:w="-115" w:type="dxa"/>
        <w:tblLayout w:type="fixed"/>
        <w:tblLook w:val="0400" w:firstRow="0" w:lastRow="0" w:firstColumn="0" w:lastColumn="0" w:noHBand="0" w:noVBand="1"/>
      </w:tblPr>
      <w:tblGrid>
        <w:gridCol w:w="2790"/>
        <w:gridCol w:w="2203"/>
        <w:gridCol w:w="1620"/>
        <w:gridCol w:w="2393"/>
        <w:gridCol w:w="37"/>
      </w:tblGrid>
      <w:tr w:rsidR="00B67E6E" w:rsidRPr="00D52C2E" w14:paraId="7241B237" w14:textId="77777777" w:rsidTr="00500582">
        <w:trPr>
          <w:trHeight w:val="809"/>
        </w:trPr>
        <w:tc>
          <w:tcPr>
            <w:tcW w:w="2790" w:type="dxa"/>
            <w:tcBorders>
              <w:top w:val="single" w:sz="4" w:space="0" w:color="auto"/>
              <w:left w:val="nil"/>
              <w:bottom w:val="single" w:sz="4" w:space="0" w:color="auto"/>
              <w:right w:val="nil"/>
            </w:tcBorders>
            <w:shd w:val="clear" w:color="auto" w:fill="FFFFFF"/>
            <w:hideMark/>
          </w:tcPr>
          <w:p w14:paraId="6AAC6416" w14:textId="77777777" w:rsidR="00B67E6E" w:rsidRPr="00D52C2E" w:rsidRDefault="00B67E6E" w:rsidP="00E54F2F">
            <w:pPr>
              <w:spacing w:after="0" w:line="240" w:lineRule="auto"/>
              <w:jc w:val="center"/>
              <w:rPr>
                <w:rFonts w:ascii="Bookman Old Style" w:hAnsi="Bookman Old Style" w:cs="Arial"/>
                <w:sz w:val="24"/>
                <w:szCs w:val="24"/>
              </w:rPr>
            </w:pPr>
            <w:r w:rsidRPr="00D52C2E">
              <w:rPr>
                <w:rFonts w:ascii="Bookman Old Style" w:hAnsi="Bookman Old Style" w:cs="Arial"/>
                <w:b/>
                <w:sz w:val="24"/>
                <w:szCs w:val="24"/>
              </w:rPr>
              <w:t>RESPONDENTS</w:t>
            </w:r>
          </w:p>
        </w:tc>
        <w:tc>
          <w:tcPr>
            <w:tcW w:w="2203" w:type="dxa"/>
            <w:tcBorders>
              <w:top w:val="single" w:sz="4" w:space="0" w:color="auto"/>
              <w:left w:val="nil"/>
              <w:bottom w:val="single" w:sz="4" w:space="0" w:color="auto"/>
              <w:right w:val="nil"/>
            </w:tcBorders>
            <w:shd w:val="clear" w:color="auto" w:fill="FFFFFF"/>
          </w:tcPr>
          <w:p w14:paraId="72887EC6" w14:textId="77777777" w:rsidR="00B67E6E" w:rsidRPr="00D52C2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POPULATION</w:t>
            </w:r>
          </w:p>
        </w:tc>
        <w:tc>
          <w:tcPr>
            <w:tcW w:w="1620" w:type="dxa"/>
            <w:tcBorders>
              <w:top w:val="single" w:sz="4" w:space="0" w:color="auto"/>
              <w:left w:val="nil"/>
              <w:bottom w:val="single" w:sz="4" w:space="0" w:color="auto"/>
              <w:right w:val="nil"/>
            </w:tcBorders>
            <w:shd w:val="clear" w:color="auto" w:fill="FFFFFF"/>
          </w:tcPr>
          <w:p w14:paraId="79746983" w14:textId="77777777" w:rsidR="00B67E6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SAMPLE</w:t>
            </w:r>
          </w:p>
        </w:tc>
        <w:tc>
          <w:tcPr>
            <w:tcW w:w="2430" w:type="dxa"/>
            <w:gridSpan w:val="2"/>
            <w:tcBorders>
              <w:top w:val="single" w:sz="4" w:space="0" w:color="auto"/>
              <w:left w:val="nil"/>
              <w:bottom w:val="single" w:sz="4" w:space="0" w:color="auto"/>
              <w:right w:val="nil"/>
            </w:tcBorders>
            <w:shd w:val="clear" w:color="auto" w:fill="FFFFFF"/>
          </w:tcPr>
          <w:p w14:paraId="0200C2E6" w14:textId="77777777" w:rsidR="00B67E6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PERCENTAGE</w:t>
            </w:r>
          </w:p>
        </w:tc>
      </w:tr>
      <w:tr w:rsidR="00B67E6E" w:rsidRPr="00D52C2E" w14:paraId="4AE21B65" w14:textId="77777777" w:rsidTr="00500582">
        <w:trPr>
          <w:trHeight w:val="530"/>
        </w:trPr>
        <w:tc>
          <w:tcPr>
            <w:tcW w:w="2790" w:type="dxa"/>
            <w:tcBorders>
              <w:top w:val="single" w:sz="4" w:space="0" w:color="auto"/>
              <w:left w:val="nil"/>
              <w:bottom w:val="nil"/>
              <w:right w:val="nil"/>
            </w:tcBorders>
            <w:shd w:val="clear" w:color="auto" w:fill="FFFFFF"/>
            <w:hideMark/>
          </w:tcPr>
          <w:p w14:paraId="5D5EDED1"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A</w:t>
            </w:r>
          </w:p>
        </w:tc>
        <w:tc>
          <w:tcPr>
            <w:tcW w:w="2203" w:type="dxa"/>
            <w:tcBorders>
              <w:top w:val="single" w:sz="4" w:space="0" w:color="auto"/>
              <w:left w:val="nil"/>
              <w:bottom w:val="nil"/>
              <w:right w:val="nil"/>
            </w:tcBorders>
            <w:shd w:val="clear" w:color="auto" w:fill="FFFFFF"/>
          </w:tcPr>
          <w:p w14:paraId="1B96EBF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1,468</w:t>
            </w:r>
          </w:p>
        </w:tc>
        <w:tc>
          <w:tcPr>
            <w:tcW w:w="1620" w:type="dxa"/>
            <w:tcBorders>
              <w:top w:val="single" w:sz="4" w:space="0" w:color="auto"/>
              <w:left w:val="nil"/>
              <w:bottom w:val="nil"/>
              <w:right w:val="nil"/>
            </w:tcBorders>
            <w:shd w:val="clear" w:color="auto" w:fill="FFFFFF"/>
          </w:tcPr>
          <w:p w14:paraId="07E8309D"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95</w:t>
            </w:r>
          </w:p>
        </w:tc>
        <w:tc>
          <w:tcPr>
            <w:tcW w:w="2430" w:type="dxa"/>
            <w:gridSpan w:val="2"/>
            <w:tcBorders>
              <w:top w:val="single" w:sz="4" w:space="0" w:color="auto"/>
              <w:left w:val="nil"/>
              <w:bottom w:val="nil"/>
              <w:right w:val="nil"/>
            </w:tcBorders>
            <w:shd w:val="clear" w:color="auto" w:fill="FFFFFF"/>
          </w:tcPr>
          <w:p w14:paraId="719DB97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27%</w:t>
            </w:r>
          </w:p>
        </w:tc>
      </w:tr>
      <w:tr w:rsidR="00B67E6E" w:rsidRPr="00D52C2E" w14:paraId="0E4CCC8B" w14:textId="77777777" w:rsidTr="00500582">
        <w:trPr>
          <w:trHeight w:val="531"/>
        </w:trPr>
        <w:tc>
          <w:tcPr>
            <w:tcW w:w="2790" w:type="dxa"/>
            <w:shd w:val="clear" w:color="auto" w:fill="FFFFFF"/>
            <w:hideMark/>
          </w:tcPr>
          <w:p w14:paraId="5F41DF03"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B</w:t>
            </w:r>
          </w:p>
        </w:tc>
        <w:tc>
          <w:tcPr>
            <w:tcW w:w="2203" w:type="dxa"/>
            <w:shd w:val="clear" w:color="auto" w:fill="FFFFFF"/>
          </w:tcPr>
          <w:p w14:paraId="7D155073"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995</w:t>
            </w:r>
          </w:p>
        </w:tc>
        <w:tc>
          <w:tcPr>
            <w:tcW w:w="1620" w:type="dxa"/>
            <w:shd w:val="clear" w:color="auto" w:fill="FFFFFF"/>
          </w:tcPr>
          <w:p w14:paraId="35BC4E3A"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60</w:t>
            </w:r>
          </w:p>
        </w:tc>
        <w:tc>
          <w:tcPr>
            <w:tcW w:w="2430" w:type="dxa"/>
            <w:gridSpan w:val="2"/>
            <w:shd w:val="clear" w:color="auto" w:fill="FFFFFF"/>
          </w:tcPr>
          <w:p w14:paraId="1411EA0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17%</w:t>
            </w:r>
          </w:p>
        </w:tc>
      </w:tr>
      <w:tr w:rsidR="00B67E6E" w:rsidRPr="00D52C2E" w14:paraId="553FE1D8" w14:textId="77777777" w:rsidTr="00500582">
        <w:trPr>
          <w:trHeight w:val="549"/>
        </w:trPr>
        <w:tc>
          <w:tcPr>
            <w:tcW w:w="2790" w:type="dxa"/>
            <w:shd w:val="clear" w:color="auto" w:fill="FFFFFF"/>
            <w:hideMark/>
          </w:tcPr>
          <w:p w14:paraId="334F9F7A"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C</w:t>
            </w:r>
          </w:p>
        </w:tc>
        <w:tc>
          <w:tcPr>
            <w:tcW w:w="2203" w:type="dxa"/>
            <w:shd w:val="clear" w:color="auto" w:fill="FFFFFF"/>
          </w:tcPr>
          <w:p w14:paraId="10A5E0E4"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582</w:t>
            </w:r>
          </w:p>
        </w:tc>
        <w:tc>
          <w:tcPr>
            <w:tcW w:w="1620" w:type="dxa"/>
            <w:shd w:val="clear" w:color="auto" w:fill="FFFFFF"/>
          </w:tcPr>
          <w:p w14:paraId="46B14EF0"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50</w:t>
            </w:r>
          </w:p>
        </w:tc>
        <w:tc>
          <w:tcPr>
            <w:tcW w:w="2430" w:type="dxa"/>
            <w:gridSpan w:val="2"/>
            <w:shd w:val="clear" w:color="auto" w:fill="FFFFFF"/>
          </w:tcPr>
          <w:p w14:paraId="1B2E2B4D"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14%</w:t>
            </w:r>
          </w:p>
        </w:tc>
      </w:tr>
      <w:tr w:rsidR="00B67E6E" w:rsidRPr="00D52C2E" w14:paraId="154C50BC" w14:textId="77777777" w:rsidTr="00B643BC">
        <w:trPr>
          <w:trHeight w:val="540"/>
        </w:trPr>
        <w:tc>
          <w:tcPr>
            <w:tcW w:w="2790" w:type="dxa"/>
            <w:shd w:val="clear" w:color="auto" w:fill="FFFFFF"/>
            <w:hideMark/>
          </w:tcPr>
          <w:p w14:paraId="0EC7F024"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D</w:t>
            </w:r>
          </w:p>
        </w:tc>
        <w:tc>
          <w:tcPr>
            <w:tcW w:w="2203" w:type="dxa"/>
            <w:shd w:val="clear" w:color="auto" w:fill="FFFFFF"/>
          </w:tcPr>
          <w:p w14:paraId="2754524C"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1,395</w:t>
            </w:r>
          </w:p>
        </w:tc>
        <w:tc>
          <w:tcPr>
            <w:tcW w:w="1620" w:type="dxa"/>
            <w:shd w:val="clear" w:color="auto" w:fill="FFFFFF"/>
          </w:tcPr>
          <w:p w14:paraId="68E5F071"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85</w:t>
            </w:r>
          </w:p>
        </w:tc>
        <w:tc>
          <w:tcPr>
            <w:tcW w:w="2430" w:type="dxa"/>
            <w:gridSpan w:val="2"/>
            <w:shd w:val="clear" w:color="auto" w:fill="FFFFFF"/>
          </w:tcPr>
          <w:p w14:paraId="58462027"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24%</w:t>
            </w:r>
          </w:p>
        </w:tc>
      </w:tr>
      <w:tr w:rsidR="00B67E6E" w:rsidRPr="00D52C2E" w14:paraId="11CEE773" w14:textId="77777777" w:rsidTr="00B643BC">
        <w:trPr>
          <w:trHeight w:val="540"/>
        </w:trPr>
        <w:tc>
          <w:tcPr>
            <w:tcW w:w="2790" w:type="dxa"/>
            <w:shd w:val="clear" w:color="auto" w:fill="FFFFFF"/>
            <w:hideMark/>
          </w:tcPr>
          <w:p w14:paraId="2BC20A99"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E</w:t>
            </w:r>
          </w:p>
        </w:tc>
        <w:tc>
          <w:tcPr>
            <w:tcW w:w="2203" w:type="dxa"/>
            <w:shd w:val="clear" w:color="auto" w:fill="FFFFFF"/>
          </w:tcPr>
          <w:p w14:paraId="4E1D624D"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355</w:t>
            </w:r>
          </w:p>
        </w:tc>
        <w:tc>
          <w:tcPr>
            <w:tcW w:w="1620" w:type="dxa"/>
            <w:shd w:val="clear" w:color="auto" w:fill="FFFFFF"/>
          </w:tcPr>
          <w:p w14:paraId="58511231"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30</w:t>
            </w:r>
          </w:p>
        </w:tc>
        <w:tc>
          <w:tcPr>
            <w:tcW w:w="2430" w:type="dxa"/>
            <w:gridSpan w:val="2"/>
            <w:shd w:val="clear" w:color="auto" w:fill="FFFFFF"/>
          </w:tcPr>
          <w:p w14:paraId="3933C30F"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8%</w:t>
            </w:r>
          </w:p>
        </w:tc>
      </w:tr>
      <w:tr w:rsidR="00B67E6E" w:rsidRPr="00D52C2E" w14:paraId="0F95AA4C" w14:textId="77777777" w:rsidTr="00500582">
        <w:trPr>
          <w:trHeight w:val="630"/>
        </w:trPr>
        <w:tc>
          <w:tcPr>
            <w:tcW w:w="2790" w:type="dxa"/>
            <w:tcBorders>
              <w:top w:val="nil"/>
              <w:left w:val="nil"/>
              <w:bottom w:val="single" w:sz="4" w:space="0" w:color="auto"/>
              <w:right w:val="nil"/>
            </w:tcBorders>
            <w:shd w:val="clear" w:color="auto" w:fill="FFFFFF"/>
            <w:hideMark/>
          </w:tcPr>
          <w:p w14:paraId="4991E7D1"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F</w:t>
            </w:r>
          </w:p>
        </w:tc>
        <w:tc>
          <w:tcPr>
            <w:tcW w:w="2203" w:type="dxa"/>
            <w:tcBorders>
              <w:top w:val="nil"/>
              <w:left w:val="nil"/>
              <w:bottom w:val="single" w:sz="4" w:space="0" w:color="auto"/>
              <w:right w:val="nil"/>
            </w:tcBorders>
            <w:shd w:val="clear" w:color="auto" w:fill="FFFFFF"/>
          </w:tcPr>
          <w:p w14:paraId="7D7709E0"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74</w:t>
            </w:r>
          </w:p>
        </w:tc>
        <w:tc>
          <w:tcPr>
            <w:tcW w:w="1620" w:type="dxa"/>
            <w:tcBorders>
              <w:top w:val="nil"/>
              <w:left w:val="nil"/>
              <w:bottom w:val="single" w:sz="4" w:space="0" w:color="auto"/>
              <w:right w:val="nil"/>
            </w:tcBorders>
            <w:shd w:val="clear" w:color="auto" w:fill="FFFFFF"/>
          </w:tcPr>
          <w:p w14:paraId="5AC2C51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37</w:t>
            </w:r>
          </w:p>
        </w:tc>
        <w:tc>
          <w:tcPr>
            <w:tcW w:w="2430" w:type="dxa"/>
            <w:gridSpan w:val="2"/>
            <w:tcBorders>
              <w:top w:val="nil"/>
              <w:left w:val="nil"/>
              <w:bottom w:val="single" w:sz="4" w:space="0" w:color="auto"/>
              <w:right w:val="nil"/>
            </w:tcBorders>
            <w:shd w:val="clear" w:color="auto" w:fill="FFFFFF"/>
          </w:tcPr>
          <w:p w14:paraId="7D10FBB8"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10%</w:t>
            </w:r>
          </w:p>
        </w:tc>
      </w:tr>
      <w:tr w:rsidR="00B67E6E" w:rsidRPr="00D52C2E" w14:paraId="78D7134A" w14:textId="77777777" w:rsidTr="00705995">
        <w:trPr>
          <w:gridAfter w:val="1"/>
          <w:wAfter w:w="37" w:type="dxa"/>
          <w:trHeight w:val="962"/>
        </w:trPr>
        <w:tc>
          <w:tcPr>
            <w:tcW w:w="2790" w:type="dxa"/>
            <w:tcBorders>
              <w:top w:val="single" w:sz="4" w:space="0" w:color="auto"/>
              <w:left w:val="nil"/>
              <w:bottom w:val="single" w:sz="4" w:space="0" w:color="auto"/>
              <w:right w:val="nil"/>
            </w:tcBorders>
            <w:shd w:val="clear" w:color="auto" w:fill="FFFFFF"/>
            <w:hideMark/>
          </w:tcPr>
          <w:p w14:paraId="7BB2E12D" w14:textId="77777777" w:rsidR="00B67E6E" w:rsidRPr="00D52C2E" w:rsidRDefault="00B67E6E" w:rsidP="00E54F2F">
            <w:pPr>
              <w:spacing w:after="0" w:line="240" w:lineRule="auto"/>
              <w:jc w:val="both"/>
              <w:rPr>
                <w:rFonts w:ascii="Bookman Old Style" w:hAnsi="Bookman Old Style" w:cs="Arial"/>
                <w:b/>
                <w:sz w:val="24"/>
                <w:szCs w:val="24"/>
              </w:rPr>
            </w:pPr>
            <w:r w:rsidRPr="00D52C2E">
              <w:rPr>
                <w:rFonts w:ascii="Bookman Old Style" w:hAnsi="Bookman Old Style" w:cs="Arial"/>
                <w:b/>
                <w:sz w:val="24"/>
                <w:szCs w:val="24"/>
              </w:rPr>
              <w:t>TOTAL</w:t>
            </w:r>
          </w:p>
        </w:tc>
        <w:tc>
          <w:tcPr>
            <w:tcW w:w="2203" w:type="dxa"/>
            <w:tcBorders>
              <w:top w:val="single" w:sz="4" w:space="0" w:color="auto"/>
              <w:left w:val="nil"/>
              <w:bottom w:val="single" w:sz="4" w:space="0" w:color="auto"/>
              <w:right w:val="nil"/>
            </w:tcBorders>
            <w:shd w:val="clear" w:color="auto" w:fill="FFFFFF"/>
          </w:tcPr>
          <w:p w14:paraId="187564B3" w14:textId="77777777" w:rsidR="00B67E6E" w:rsidRPr="00D52C2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4,858</w:t>
            </w:r>
          </w:p>
        </w:tc>
        <w:tc>
          <w:tcPr>
            <w:tcW w:w="1620" w:type="dxa"/>
            <w:tcBorders>
              <w:top w:val="single" w:sz="4" w:space="0" w:color="auto"/>
              <w:left w:val="nil"/>
              <w:bottom w:val="single" w:sz="4" w:space="0" w:color="auto"/>
              <w:right w:val="nil"/>
            </w:tcBorders>
            <w:shd w:val="clear" w:color="auto" w:fill="FFFFFF"/>
          </w:tcPr>
          <w:p w14:paraId="6AA4E97D" w14:textId="77777777" w:rsidR="00B67E6E" w:rsidRPr="00D52C2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357</w:t>
            </w:r>
          </w:p>
        </w:tc>
        <w:tc>
          <w:tcPr>
            <w:tcW w:w="2393" w:type="dxa"/>
            <w:tcBorders>
              <w:top w:val="single" w:sz="4" w:space="0" w:color="auto"/>
              <w:left w:val="nil"/>
              <w:bottom w:val="single" w:sz="4" w:space="0" w:color="auto"/>
              <w:right w:val="nil"/>
            </w:tcBorders>
            <w:shd w:val="clear" w:color="auto" w:fill="FFFFFF"/>
            <w:hideMark/>
          </w:tcPr>
          <w:p w14:paraId="539E3EAB" w14:textId="77777777" w:rsidR="00B67E6E" w:rsidRPr="00D52C2E" w:rsidRDefault="00B67E6E" w:rsidP="00E54F2F">
            <w:pPr>
              <w:spacing w:after="0" w:line="240" w:lineRule="auto"/>
              <w:jc w:val="both"/>
              <w:rPr>
                <w:rFonts w:ascii="Bookman Old Style" w:hAnsi="Bookman Old Style" w:cs="Arial"/>
                <w:b/>
                <w:sz w:val="24"/>
                <w:szCs w:val="24"/>
              </w:rPr>
            </w:pPr>
            <w:r>
              <w:rPr>
                <w:rFonts w:ascii="Bookman Old Style" w:hAnsi="Bookman Old Style" w:cs="Arial"/>
                <w:b/>
                <w:sz w:val="24"/>
                <w:szCs w:val="24"/>
              </w:rPr>
              <w:t xml:space="preserve">       </w:t>
            </w:r>
            <w:r w:rsidRPr="00D52C2E">
              <w:rPr>
                <w:rFonts w:ascii="Bookman Old Style" w:hAnsi="Bookman Old Style" w:cs="Arial"/>
                <w:b/>
                <w:sz w:val="24"/>
                <w:szCs w:val="24"/>
              </w:rPr>
              <w:t>100.00%</w:t>
            </w:r>
          </w:p>
        </w:tc>
      </w:tr>
    </w:tbl>
    <w:p w14:paraId="6E0BF0AC" w14:textId="77777777" w:rsidR="00A6720F" w:rsidRDefault="00A6720F" w:rsidP="00E54F2F">
      <w:pPr>
        <w:spacing w:after="0" w:line="240" w:lineRule="auto"/>
        <w:jc w:val="both"/>
        <w:rPr>
          <w:rFonts w:ascii="Bookman Old Style" w:eastAsia="Bookman Old Style" w:hAnsi="Bookman Old Style" w:cs="Bookman Old Style"/>
          <w:b/>
          <w:sz w:val="14"/>
          <w:szCs w:val="14"/>
        </w:rPr>
      </w:pPr>
    </w:p>
    <w:p w14:paraId="5B1CDAD0" w14:textId="77777777" w:rsidR="00A6720F" w:rsidRDefault="00A6720F" w:rsidP="00E54F2F">
      <w:pPr>
        <w:spacing w:after="0" w:line="240" w:lineRule="auto"/>
        <w:jc w:val="both"/>
        <w:rPr>
          <w:rFonts w:ascii="Bookman Old Style" w:eastAsia="Bookman Old Style" w:hAnsi="Bookman Old Style" w:cs="Bookman Old Style"/>
          <w:b/>
          <w:sz w:val="12"/>
          <w:szCs w:val="12"/>
        </w:rPr>
      </w:pPr>
    </w:p>
    <w:p w14:paraId="7D033FCA" w14:textId="77777777" w:rsidR="00A6720F" w:rsidRDefault="007575FC" w:rsidP="00E54F2F">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RESEARCH INSTRUMENT</w:t>
      </w:r>
    </w:p>
    <w:p w14:paraId="00B32D9C" w14:textId="77777777" w:rsidR="00A6720F" w:rsidRDefault="007575FC" w:rsidP="00E54F2F">
      <w:pPr>
        <w:spacing w:after="0" w:line="240" w:lineRule="auto"/>
        <w:jc w:val="both"/>
        <w:rPr>
          <w:rFonts w:ascii="Bookman Old Style" w:hAnsi="Bookman Old Style" w:cs="Arial"/>
          <w:sz w:val="24"/>
          <w:szCs w:val="24"/>
        </w:rPr>
      </w:pPr>
      <w:r>
        <w:rPr>
          <w:rFonts w:ascii="Bookman Old Style" w:eastAsia="Bookman Old Style" w:hAnsi="Bookman Old Style" w:cs="Bookman Old Style"/>
          <w:sz w:val="24"/>
          <w:szCs w:val="24"/>
        </w:rPr>
        <w:tab/>
      </w:r>
      <w:r w:rsidR="00B67E6E" w:rsidRPr="00C32C74">
        <w:rPr>
          <w:rFonts w:ascii="Bookman Old Style" w:hAnsi="Bookman Old Style" w:cs="Arial"/>
          <w:sz w:val="24"/>
          <w:szCs w:val="24"/>
        </w:rPr>
        <w:t xml:space="preserve">The researchers </w:t>
      </w:r>
      <w:r w:rsidR="00B643BC">
        <w:rPr>
          <w:rFonts w:ascii="Bookman Old Style" w:hAnsi="Bookman Old Style" w:cs="Arial"/>
          <w:sz w:val="24"/>
          <w:szCs w:val="24"/>
        </w:rPr>
        <w:t xml:space="preserve">may </w:t>
      </w:r>
      <w:r w:rsidR="00E9641E" w:rsidRPr="00C32C74">
        <w:rPr>
          <w:rFonts w:ascii="Bookman Old Style" w:hAnsi="Bookman Old Style" w:cs="Arial"/>
          <w:sz w:val="24"/>
          <w:szCs w:val="24"/>
        </w:rPr>
        <w:t>use</w:t>
      </w:r>
      <w:r w:rsidR="00B67E6E" w:rsidRPr="00C32C74">
        <w:rPr>
          <w:rFonts w:ascii="Bookman Old Style" w:hAnsi="Bookman Old Style" w:cs="Arial"/>
          <w:sz w:val="24"/>
          <w:szCs w:val="24"/>
        </w:rPr>
        <w:t xml:space="preserve"> three (3) adapted modified survey questionnaire for the independent variable, dependent variable and mediating variable. </w:t>
      </w:r>
    </w:p>
    <w:p w14:paraId="74E96BA5" w14:textId="77777777" w:rsidR="00500582" w:rsidRPr="0073745A" w:rsidRDefault="00B67E6E" w:rsidP="00E54F2F">
      <w:pPr>
        <w:spacing w:after="0" w:line="240" w:lineRule="auto"/>
        <w:ind w:firstLine="720"/>
        <w:jc w:val="both"/>
        <w:rPr>
          <w:rFonts w:ascii="Bookman Old Style" w:hAnsi="Bookman Old Style" w:cs="Arial"/>
          <w:sz w:val="24"/>
          <w:szCs w:val="24"/>
        </w:rPr>
      </w:pPr>
      <w:r w:rsidRPr="000A7781">
        <w:rPr>
          <w:rFonts w:ascii="Bookman Old Style" w:hAnsi="Bookman Old Style" w:cs="Arial"/>
          <w:b/>
          <w:bCs/>
          <w:sz w:val="24"/>
          <w:szCs w:val="24"/>
        </w:rPr>
        <w:lastRenderedPageBreak/>
        <w:t>Teacher Autonomy Questionnaire</w:t>
      </w:r>
      <w:r>
        <w:rPr>
          <w:rFonts w:ascii="Bookman Old Style" w:hAnsi="Bookman Old Style" w:cs="Arial"/>
          <w:b/>
          <w:bCs/>
          <w:sz w:val="24"/>
          <w:szCs w:val="24"/>
        </w:rPr>
        <w:t xml:space="preserve">. </w:t>
      </w:r>
      <w:r w:rsidRPr="00C32C74">
        <w:rPr>
          <w:rFonts w:ascii="Bookman Old Style" w:hAnsi="Bookman Old Style" w:cs="Arial"/>
          <w:sz w:val="24"/>
          <w:szCs w:val="24"/>
        </w:rPr>
        <w:t xml:space="preserve">This survey questionnaire was used to get the level of </w:t>
      </w:r>
      <w:r w:rsidR="0073745A">
        <w:rPr>
          <w:rFonts w:ascii="Bookman Old Style" w:hAnsi="Bookman Old Style" w:cs="Arial"/>
          <w:sz w:val="24"/>
          <w:szCs w:val="24"/>
        </w:rPr>
        <w:t xml:space="preserve">the variable, </w:t>
      </w:r>
      <w:r w:rsidRPr="00C32C74">
        <w:rPr>
          <w:rFonts w:ascii="Bookman Old Style" w:hAnsi="Bookman Old Style" w:cs="Arial"/>
          <w:sz w:val="24"/>
          <w:szCs w:val="24"/>
        </w:rPr>
        <w:t xml:space="preserve">teacher autonomy. It is from research study titled </w:t>
      </w:r>
      <w:r w:rsidR="0073745A" w:rsidRPr="00C32C74">
        <w:rPr>
          <w:rFonts w:ascii="Bookman Old Style" w:hAnsi="Bookman Old Style" w:cs="Arial"/>
          <w:sz w:val="24"/>
          <w:szCs w:val="24"/>
        </w:rPr>
        <w:t>“Teacher</w:t>
      </w:r>
      <w:r w:rsidRPr="00C32C74">
        <w:rPr>
          <w:rFonts w:ascii="Bookman Old Style" w:hAnsi="Bookman Old Style" w:cs="Arial"/>
          <w:sz w:val="24"/>
          <w:szCs w:val="24"/>
        </w:rPr>
        <w:t xml:space="preserve"> Autonomy on English Communication courses in Japanese Universities” by Marshall (2019). The </w:t>
      </w:r>
      <w:r w:rsidR="0073745A">
        <w:rPr>
          <w:rFonts w:ascii="Bookman Old Style" w:hAnsi="Bookman Old Style" w:cs="Arial"/>
          <w:sz w:val="24"/>
          <w:szCs w:val="24"/>
        </w:rPr>
        <w:t xml:space="preserve">study </w:t>
      </w:r>
      <w:r w:rsidRPr="00C32C74">
        <w:rPr>
          <w:rFonts w:ascii="Bookman Old Style" w:hAnsi="Bookman Old Style" w:cs="Arial"/>
          <w:sz w:val="24"/>
          <w:szCs w:val="24"/>
        </w:rPr>
        <w:t xml:space="preserve">questionnaire consists of 20 items covering the following aspects: general autonomy (12 items), and curriculum autonomy (8 items). Respondents rated each item using 5-point Likert scale, ranging from 5 for “Very High” to 1 for “Very Low.” </w:t>
      </w: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1189"/>
        <w:gridCol w:w="1711"/>
        <w:gridCol w:w="2701"/>
        <w:gridCol w:w="3188"/>
      </w:tblGrid>
      <w:tr w:rsidR="00B67E6E" w:rsidRPr="00171303" w14:paraId="40EC1440" w14:textId="77777777" w:rsidTr="007575FC">
        <w:trPr>
          <w:trHeight w:val="904"/>
        </w:trPr>
        <w:tc>
          <w:tcPr>
            <w:tcW w:w="1189" w:type="dxa"/>
          </w:tcPr>
          <w:p w14:paraId="39D39F1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bookmarkStart w:id="9" w:name="_Hlk188307294"/>
          </w:p>
          <w:p w14:paraId="068A1370"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Scale </w:t>
            </w:r>
          </w:p>
        </w:tc>
        <w:tc>
          <w:tcPr>
            <w:tcW w:w="1711" w:type="dxa"/>
          </w:tcPr>
          <w:p w14:paraId="7A18755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75B9482"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Range </w:t>
            </w:r>
          </w:p>
        </w:tc>
        <w:tc>
          <w:tcPr>
            <w:tcW w:w="2701" w:type="dxa"/>
          </w:tcPr>
          <w:p w14:paraId="2F5CEE5C"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B30FC9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Descriptive Equivalent</w:t>
            </w:r>
          </w:p>
        </w:tc>
        <w:tc>
          <w:tcPr>
            <w:tcW w:w="3188" w:type="dxa"/>
          </w:tcPr>
          <w:p w14:paraId="4156028B"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BAC6D5C"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Interpretation</w:t>
            </w:r>
          </w:p>
        </w:tc>
      </w:tr>
      <w:tr w:rsidR="00B67E6E" w:rsidRPr="00171303" w14:paraId="679122BB" w14:textId="77777777" w:rsidTr="00500582">
        <w:trPr>
          <w:trHeight w:val="1197"/>
        </w:trPr>
        <w:tc>
          <w:tcPr>
            <w:tcW w:w="1189" w:type="dxa"/>
          </w:tcPr>
          <w:p w14:paraId="3BD1AD13"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5</w:t>
            </w:r>
          </w:p>
        </w:tc>
        <w:tc>
          <w:tcPr>
            <w:tcW w:w="1711" w:type="dxa"/>
          </w:tcPr>
          <w:p w14:paraId="75E972DD"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4.20-5.00</w:t>
            </w:r>
          </w:p>
        </w:tc>
        <w:tc>
          <w:tcPr>
            <w:tcW w:w="2701" w:type="dxa"/>
          </w:tcPr>
          <w:p w14:paraId="17E874A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High</w:t>
            </w:r>
          </w:p>
        </w:tc>
        <w:tc>
          <w:tcPr>
            <w:tcW w:w="3188" w:type="dxa"/>
          </w:tcPr>
          <w:p w14:paraId="4BCF378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teacher autonomy is always manifested.</w:t>
            </w:r>
          </w:p>
        </w:tc>
      </w:tr>
      <w:tr w:rsidR="00B67E6E" w:rsidRPr="00171303" w14:paraId="18917259" w14:textId="77777777" w:rsidTr="00500582">
        <w:trPr>
          <w:trHeight w:val="1170"/>
        </w:trPr>
        <w:tc>
          <w:tcPr>
            <w:tcW w:w="1189" w:type="dxa"/>
          </w:tcPr>
          <w:p w14:paraId="45EE5C1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w:t>
            </w:r>
          </w:p>
        </w:tc>
        <w:tc>
          <w:tcPr>
            <w:tcW w:w="1711" w:type="dxa"/>
          </w:tcPr>
          <w:p w14:paraId="644FB75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3.40-4.19</w:t>
            </w:r>
          </w:p>
        </w:tc>
        <w:tc>
          <w:tcPr>
            <w:tcW w:w="2701" w:type="dxa"/>
          </w:tcPr>
          <w:p w14:paraId="613A894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High</w:t>
            </w:r>
          </w:p>
        </w:tc>
        <w:tc>
          <w:tcPr>
            <w:tcW w:w="3188" w:type="dxa"/>
          </w:tcPr>
          <w:p w14:paraId="1DB08956"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teacher autonomy </w:t>
            </w:r>
            <w:r w:rsidRPr="00171303">
              <w:rPr>
                <w:rFonts w:ascii="Bookman Old Style" w:eastAsia="Bookman Old Style" w:hAnsi="Bookman Old Style" w:cs="Bookman Old Style"/>
                <w:sz w:val="24"/>
                <w:szCs w:val="20"/>
                <w:lang w:val="en-US" w:eastAsia="en-PH"/>
              </w:rPr>
              <w:t>is oftentimes manifested.</w:t>
            </w:r>
          </w:p>
        </w:tc>
      </w:tr>
      <w:tr w:rsidR="00B67E6E" w:rsidRPr="00171303" w14:paraId="52FBEC2B" w14:textId="77777777" w:rsidTr="007575FC">
        <w:tc>
          <w:tcPr>
            <w:tcW w:w="1189" w:type="dxa"/>
          </w:tcPr>
          <w:p w14:paraId="1EDC8C76"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w:t>
            </w:r>
          </w:p>
        </w:tc>
        <w:tc>
          <w:tcPr>
            <w:tcW w:w="1711" w:type="dxa"/>
          </w:tcPr>
          <w:p w14:paraId="0E05535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2.60-3.39</w:t>
            </w:r>
          </w:p>
        </w:tc>
        <w:tc>
          <w:tcPr>
            <w:tcW w:w="2701" w:type="dxa"/>
          </w:tcPr>
          <w:p w14:paraId="7D5A636D"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Average</w:t>
            </w:r>
          </w:p>
        </w:tc>
        <w:tc>
          <w:tcPr>
            <w:tcW w:w="3188" w:type="dxa"/>
          </w:tcPr>
          <w:p w14:paraId="0FA5495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teacher autonomy </w:t>
            </w:r>
            <w:r w:rsidRPr="00171303">
              <w:rPr>
                <w:rFonts w:ascii="Bookman Old Style" w:eastAsia="Bookman Old Style" w:hAnsi="Bookman Old Style" w:cs="Bookman Old Style"/>
                <w:sz w:val="24"/>
                <w:szCs w:val="20"/>
                <w:lang w:val="en-US" w:eastAsia="en-PH"/>
              </w:rPr>
              <w:t>is sometimes manifested.</w:t>
            </w:r>
          </w:p>
        </w:tc>
      </w:tr>
      <w:tr w:rsidR="00B67E6E" w:rsidRPr="00171303" w14:paraId="6E8AD424" w14:textId="77777777" w:rsidTr="007575FC">
        <w:tc>
          <w:tcPr>
            <w:tcW w:w="1189" w:type="dxa"/>
          </w:tcPr>
          <w:p w14:paraId="25A00BBC"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w:t>
            </w:r>
          </w:p>
        </w:tc>
        <w:tc>
          <w:tcPr>
            <w:tcW w:w="1711" w:type="dxa"/>
          </w:tcPr>
          <w:p w14:paraId="07EEE42C"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1.80-2.59</w:t>
            </w:r>
          </w:p>
        </w:tc>
        <w:tc>
          <w:tcPr>
            <w:tcW w:w="2701" w:type="dxa"/>
          </w:tcPr>
          <w:p w14:paraId="72B41A4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Low</w:t>
            </w:r>
          </w:p>
        </w:tc>
        <w:tc>
          <w:tcPr>
            <w:tcW w:w="3188" w:type="dxa"/>
          </w:tcPr>
          <w:p w14:paraId="02616C7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teacher autonomy</w:t>
            </w:r>
            <w:r w:rsidRPr="00171303">
              <w:rPr>
                <w:rFonts w:ascii="Bookman Old Style" w:eastAsia="Bookman Old Style" w:hAnsi="Bookman Old Style" w:cs="Bookman Old Style"/>
                <w:sz w:val="24"/>
                <w:szCs w:val="20"/>
                <w:lang w:val="en-US" w:eastAsia="en-PH"/>
              </w:rPr>
              <w:t xml:space="preserve"> is rarely manifested.</w:t>
            </w:r>
          </w:p>
        </w:tc>
      </w:tr>
      <w:tr w:rsidR="00B67E6E" w:rsidRPr="00171303" w14:paraId="7E6951BF" w14:textId="77777777" w:rsidTr="007575FC">
        <w:trPr>
          <w:trHeight w:val="77"/>
        </w:trPr>
        <w:tc>
          <w:tcPr>
            <w:tcW w:w="1189" w:type="dxa"/>
          </w:tcPr>
          <w:p w14:paraId="5EF94AC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w:t>
            </w:r>
          </w:p>
        </w:tc>
        <w:tc>
          <w:tcPr>
            <w:tcW w:w="1711" w:type="dxa"/>
          </w:tcPr>
          <w:p w14:paraId="1CB6EC8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1.00-1.79</w:t>
            </w:r>
          </w:p>
        </w:tc>
        <w:tc>
          <w:tcPr>
            <w:tcW w:w="2701" w:type="dxa"/>
          </w:tcPr>
          <w:p w14:paraId="309D5D13"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Low</w:t>
            </w:r>
          </w:p>
        </w:tc>
        <w:tc>
          <w:tcPr>
            <w:tcW w:w="3188" w:type="dxa"/>
          </w:tcPr>
          <w:p w14:paraId="20086DCF"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teacher autonomy is least manifested</w:t>
            </w:r>
            <w:r w:rsidRPr="00171303">
              <w:rPr>
                <w:rFonts w:ascii="Bookman Old Style" w:eastAsia="Bookman Old Style" w:hAnsi="Bookman Old Style" w:cs="Bookman Old Style"/>
                <w:sz w:val="24"/>
                <w:szCs w:val="20"/>
                <w:lang w:val="en-US" w:eastAsia="en-PH"/>
              </w:rPr>
              <w:t>.</w:t>
            </w:r>
          </w:p>
        </w:tc>
      </w:tr>
      <w:bookmarkEnd w:id="9"/>
    </w:tbl>
    <w:p w14:paraId="29720B64" w14:textId="77777777" w:rsidR="00B67E6E" w:rsidRPr="00E628CD" w:rsidRDefault="00B67E6E" w:rsidP="00E54F2F">
      <w:pPr>
        <w:spacing w:after="0" w:line="240" w:lineRule="auto"/>
        <w:jc w:val="both"/>
        <w:rPr>
          <w:rFonts w:ascii="Bookman Old Style" w:eastAsia="Times New Roman" w:hAnsi="Bookman Old Style" w:cs="Times New Roman"/>
          <w:sz w:val="24"/>
          <w:szCs w:val="24"/>
          <w:lang w:val="en-US"/>
        </w:rPr>
      </w:pPr>
    </w:p>
    <w:p w14:paraId="172BD0AD" w14:textId="77777777" w:rsidR="00B67E6E" w:rsidRPr="00E6502F" w:rsidRDefault="00B67E6E" w:rsidP="00E54F2F">
      <w:pPr>
        <w:spacing w:after="0" w:line="240" w:lineRule="auto"/>
        <w:jc w:val="both"/>
        <w:rPr>
          <w:rFonts w:ascii="Bookman Old Style" w:hAnsi="Bookman Old Style" w:cs="Arial"/>
          <w:b/>
          <w:bCs/>
          <w:sz w:val="24"/>
          <w:szCs w:val="24"/>
          <w:lang w:val="en-US"/>
        </w:rPr>
      </w:pPr>
      <w:r>
        <w:rPr>
          <w:rFonts w:ascii="Bookman Old Style" w:hAnsi="Bookman Old Style" w:cs="Arial"/>
          <w:b/>
          <w:bCs/>
          <w:sz w:val="24"/>
          <w:szCs w:val="24"/>
          <w:lang w:val="en-US"/>
        </w:rPr>
        <w:t xml:space="preserve">      </w:t>
      </w:r>
      <w:r w:rsidRPr="00372EFB">
        <w:rPr>
          <w:rFonts w:ascii="Bookman Old Style" w:hAnsi="Bookman Old Style" w:cs="Arial"/>
          <w:b/>
          <w:bCs/>
          <w:sz w:val="24"/>
          <w:szCs w:val="24"/>
          <w:lang w:val="en-US"/>
        </w:rPr>
        <w:t>Student Engagement Questionnaire</w:t>
      </w:r>
      <w:r>
        <w:rPr>
          <w:rFonts w:ascii="Bookman Old Style" w:hAnsi="Bookman Old Style" w:cs="Arial"/>
          <w:sz w:val="24"/>
          <w:szCs w:val="24"/>
        </w:rPr>
        <w:t>. T</w:t>
      </w:r>
      <w:r w:rsidRPr="00C32C74">
        <w:rPr>
          <w:rFonts w:ascii="Bookman Old Style" w:hAnsi="Bookman Old Style" w:cs="Arial"/>
          <w:sz w:val="24"/>
          <w:szCs w:val="24"/>
        </w:rPr>
        <w:t>his survey questionnaire was used to get the level of teacher autonomy. It is from research study titled “The Student Engagement in Schools Questionnaire ESESQ) and the Teacher Engagement Report Form-New ETERF-N):</w:t>
      </w:r>
      <w:r>
        <w:rPr>
          <w:rFonts w:ascii="Bookman Old Style" w:hAnsi="Bookman Old Style" w:cs="Arial"/>
          <w:sz w:val="24"/>
          <w:szCs w:val="24"/>
        </w:rPr>
        <w:t xml:space="preserve"> </w:t>
      </w:r>
      <w:r w:rsidRPr="00C32C74">
        <w:rPr>
          <w:rFonts w:ascii="Bookman Old Style" w:hAnsi="Bookman Old Style" w:cs="Arial"/>
          <w:sz w:val="24"/>
          <w:szCs w:val="24"/>
        </w:rPr>
        <w:t xml:space="preserve">Examining the Preliminary Evidence”  by Hart et al., (2011). The questionnaire consist of 32 items covering the following aspects: </w:t>
      </w:r>
      <w:r w:rsidRPr="00C32C74">
        <w:rPr>
          <w:rFonts w:ascii="Bookman Old Style" w:hAnsi="Bookman Old Style" w:cs="Arial"/>
          <w:sz w:val="24"/>
          <w:szCs w:val="24"/>
          <w:lang w:val="en-US"/>
        </w:rPr>
        <w:t>affective: liking for learning (5 items), affective: liking for school (4 items) , behavior: effort and persist; (9 items), behavior: extracurricular (8 items) and cognitive (12 items). Respondents provided their responses using a 5-point Likert scale, ranging from 5 for "Very High" to 1 for "Very Low."</w:t>
      </w: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1189"/>
        <w:gridCol w:w="1711"/>
        <w:gridCol w:w="2701"/>
        <w:gridCol w:w="3188"/>
      </w:tblGrid>
      <w:tr w:rsidR="00B67E6E" w:rsidRPr="00171303" w14:paraId="404CDD84" w14:textId="77777777" w:rsidTr="007575FC">
        <w:trPr>
          <w:trHeight w:val="904"/>
        </w:trPr>
        <w:tc>
          <w:tcPr>
            <w:tcW w:w="1189" w:type="dxa"/>
          </w:tcPr>
          <w:p w14:paraId="06F12C0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6D33D93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Scale </w:t>
            </w:r>
          </w:p>
        </w:tc>
        <w:tc>
          <w:tcPr>
            <w:tcW w:w="1711" w:type="dxa"/>
          </w:tcPr>
          <w:p w14:paraId="79203145"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630F29A9"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Range </w:t>
            </w:r>
          </w:p>
        </w:tc>
        <w:tc>
          <w:tcPr>
            <w:tcW w:w="2701" w:type="dxa"/>
          </w:tcPr>
          <w:p w14:paraId="57BE3380"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36CAA00D"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Descriptive Equivalent</w:t>
            </w:r>
          </w:p>
        </w:tc>
        <w:tc>
          <w:tcPr>
            <w:tcW w:w="3188" w:type="dxa"/>
          </w:tcPr>
          <w:p w14:paraId="166AD17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AF190C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Interpretation</w:t>
            </w:r>
          </w:p>
        </w:tc>
      </w:tr>
      <w:tr w:rsidR="00B67E6E" w:rsidRPr="00171303" w14:paraId="638B7F0E" w14:textId="77777777" w:rsidTr="00500582">
        <w:trPr>
          <w:trHeight w:val="1377"/>
        </w:trPr>
        <w:tc>
          <w:tcPr>
            <w:tcW w:w="1189" w:type="dxa"/>
          </w:tcPr>
          <w:p w14:paraId="5FDAF10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5</w:t>
            </w:r>
          </w:p>
        </w:tc>
        <w:tc>
          <w:tcPr>
            <w:tcW w:w="1711" w:type="dxa"/>
          </w:tcPr>
          <w:p w14:paraId="6D5CD4A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4.20-5.00</w:t>
            </w:r>
          </w:p>
        </w:tc>
        <w:tc>
          <w:tcPr>
            <w:tcW w:w="2701" w:type="dxa"/>
          </w:tcPr>
          <w:p w14:paraId="1D581A30"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High</w:t>
            </w:r>
          </w:p>
        </w:tc>
        <w:tc>
          <w:tcPr>
            <w:tcW w:w="3188" w:type="dxa"/>
          </w:tcPr>
          <w:p w14:paraId="57F16A6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student engagement is always evident.</w:t>
            </w:r>
          </w:p>
        </w:tc>
      </w:tr>
      <w:tr w:rsidR="00B67E6E" w:rsidRPr="00171303" w14:paraId="79A7CD41" w14:textId="77777777" w:rsidTr="00500582">
        <w:trPr>
          <w:trHeight w:val="1251"/>
        </w:trPr>
        <w:tc>
          <w:tcPr>
            <w:tcW w:w="1189" w:type="dxa"/>
          </w:tcPr>
          <w:p w14:paraId="7996182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lastRenderedPageBreak/>
              <w:t>4</w:t>
            </w:r>
          </w:p>
        </w:tc>
        <w:tc>
          <w:tcPr>
            <w:tcW w:w="1711" w:type="dxa"/>
          </w:tcPr>
          <w:p w14:paraId="0E2A32E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3.40-4.19</w:t>
            </w:r>
          </w:p>
        </w:tc>
        <w:tc>
          <w:tcPr>
            <w:tcW w:w="2701" w:type="dxa"/>
          </w:tcPr>
          <w:p w14:paraId="03EF25A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High</w:t>
            </w:r>
          </w:p>
        </w:tc>
        <w:tc>
          <w:tcPr>
            <w:tcW w:w="3188" w:type="dxa"/>
          </w:tcPr>
          <w:p w14:paraId="0885375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student engagement is often evident.</w:t>
            </w:r>
          </w:p>
        </w:tc>
      </w:tr>
      <w:tr w:rsidR="00B67E6E" w:rsidRPr="00171303" w14:paraId="051CB7AA" w14:textId="77777777" w:rsidTr="00500582">
        <w:trPr>
          <w:trHeight w:val="1440"/>
        </w:trPr>
        <w:tc>
          <w:tcPr>
            <w:tcW w:w="1189" w:type="dxa"/>
          </w:tcPr>
          <w:p w14:paraId="357A249C"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w:t>
            </w:r>
          </w:p>
        </w:tc>
        <w:tc>
          <w:tcPr>
            <w:tcW w:w="1711" w:type="dxa"/>
          </w:tcPr>
          <w:p w14:paraId="29DB410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2.60-3.39</w:t>
            </w:r>
          </w:p>
        </w:tc>
        <w:tc>
          <w:tcPr>
            <w:tcW w:w="2701" w:type="dxa"/>
          </w:tcPr>
          <w:p w14:paraId="5B5A608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Average</w:t>
            </w:r>
          </w:p>
        </w:tc>
        <w:tc>
          <w:tcPr>
            <w:tcW w:w="3188" w:type="dxa"/>
          </w:tcPr>
          <w:p w14:paraId="3536746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student engagement is sometimes evident. </w:t>
            </w:r>
          </w:p>
        </w:tc>
      </w:tr>
      <w:tr w:rsidR="00B67E6E" w:rsidRPr="00171303" w14:paraId="526F1933" w14:textId="77777777" w:rsidTr="00500582">
        <w:trPr>
          <w:trHeight w:val="1350"/>
        </w:trPr>
        <w:tc>
          <w:tcPr>
            <w:tcW w:w="1189" w:type="dxa"/>
          </w:tcPr>
          <w:p w14:paraId="39BEAE3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w:t>
            </w:r>
          </w:p>
        </w:tc>
        <w:tc>
          <w:tcPr>
            <w:tcW w:w="1711" w:type="dxa"/>
          </w:tcPr>
          <w:p w14:paraId="632ECD1F"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1.80-2.59</w:t>
            </w:r>
          </w:p>
        </w:tc>
        <w:tc>
          <w:tcPr>
            <w:tcW w:w="2701" w:type="dxa"/>
          </w:tcPr>
          <w:p w14:paraId="1580073D"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Low</w:t>
            </w:r>
          </w:p>
        </w:tc>
        <w:tc>
          <w:tcPr>
            <w:tcW w:w="3188" w:type="dxa"/>
          </w:tcPr>
          <w:p w14:paraId="6BA274F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student engagement is rarely evident. </w:t>
            </w:r>
          </w:p>
        </w:tc>
      </w:tr>
      <w:tr w:rsidR="00B67E6E" w:rsidRPr="00171303" w14:paraId="559952EB" w14:textId="77777777" w:rsidTr="007575FC">
        <w:trPr>
          <w:trHeight w:val="77"/>
        </w:trPr>
        <w:tc>
          <w:tcPr>
            <w:tcW w:w="1189" w:type="dxa"/>
          </w:tcPr>
          <w:p w14:paraId="0B26AD2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w:t>
            </w:r>
          </w:p>
        </w:tc>
        <w:tc>
          <w:tcPr>
            <w:tcW w:w="1711" w:type="dxa"/>
          </w:tcPr>
          <w:p w14:paraId="65CD225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1.00-1.79</w:t>
            </w:r>
          </w:p>
        </w:tc>
        <w:tc>
          <w:tcPr>
            <w:tcW w:w="2701" w:type="dxa"/>
          </w:tcPr>
          <w:p w14:paraId="09AAF21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Low</w:t>
            </w:r>
          </w:p>
        </w:tc>
        <w:tc>
          <w:tcPr>
            <w:tcW w:w="3188" w:type="dxa"/>
          </w:tcPr>
          <w:p w14:paraId="7E15522F" w14:textId="77777777" w:rsidR="00B67E6E"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student engagement is least evident.</w:t>
            </w:r>
          </w:p>
          <w:p w14:paraId="12FED76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p>
        </w:tc>
      </w:tr>
    </w:tbl>
    <w:p w14:paraId="760EE16D" w14:textId="77777777" w:rsidR="00B67E6E" w:rsidRPr="004207F0" w:rsidRDefault="00B67E6E" w:rsidP="00E54F2F">
      <w:pPr>
        <w:spacing w:after="0" w:line="240" w:lineRule="auto"/>
        <w:jc w:val="both"/>
        <w:rPr>
          <w:rFonts w:ascii="Bookman Old Style" w:hAnsi="Bookman Old Style" w:cs="Arial"/>
          <w:sz w:val="24"/>
          <w:szCs w:val="24"/>
        </w:rPr>
      </w:pPr>
      <w:r>
        <w:rPr>
          <w:rFonts w:ascii="Bookman Old Style" w:eastAsia="Times New Roman" w:hAnsi="Bookman Old Style" w:cs="Times New Roman"/>
          <w:sz w:val="24"/>
          <w:szCs w:val="24"/>
          <w:lang w:val="en-US"/>
        </w:rPr>
        <w:t xml:space="preserve">     </w:t>
      </w:r>
      <w:r w:rsidRPr="00627E60">
        <w:rPr>
          <w:rFonts w:ascii="Bookman Old Style" w:hAnsi="Bookman Old Style" w:cs="Arial"/>
          <w:b/>
          <w:bCs/>
          <w:sz w:val="24"/>
          <w:szCs w:val="24"/>
        </w:rPr>
        <w:t>Classroom Learning Environment Questionnaire</w:t>
      </w:r>
      <w:r>
        <w:rPr>
          <w:rFonts w:ascii="Bookman Old Style" w:hAnsi="Bookman Old Style" w:cs="Arial"/>
          <w:b/>
          <w:bCs/>
          <w:sz w:val="24"/>
          <w:szCs w:val="24"/>
        </w:rPr>
        <w:t xml:space="preserve">. </w:t>
      </w:r>
      <w:r w:rsidRPr="00C32C74">
        <w:rPr>
          <w:rFonts w:ascii="Bookman Old Style" w:hAnsi="Bookman Old Style" w:cs="Arial"/>
          <w:sz w:val="24"/>
          <w:szCs w:val="24"/>
        </w:rPr>
        <w:t>This survey questionnaire was used to get the level of teacher autonomy. It is from research study titled “</w:t>
      </w:r>
      <w:r w:rsidRPr="00ED176C">
        <w:rPr>
          <w:rFonts w:ascii="Bookman Old Style" w:hAnsi="Bookman Old Style" w:cs="Arial"/>
          <w:sz w:val="24"/>
          <w:szCs w:val="24"/>
        </w:rPr>
        <w:t>The Classroom Learning Environment (CLE) Questionnaire:</w:t>
      </w:r>
      <w:r>
        <w:rPr>
          <w:rFonts w:ascii="Bookman Old Style" w:hAnsi="Bookman Old Style" w:cs="Arial"/>
          <w:sz w:val="24"/>
          <w:szCs w:val="24"/>
        </w:rPr>
        <w:t xml:space="preserve"> </w:t>
      </w:r>
      <w:r w:rsidRPr="00ED176C">
        <w:rPr>
          <w:rFonts w:ascii="Bookman Old Style" w:hAnsi="Bookman Old Style" w:cs="Arial"/>
          <w:sz w:val="24"/>
          <w:szCs w:val="24"/>
        </w:rPr>
        <w:t>Preliminary Development</w:t>
      </w:r>
      <w:r w:rsidRPr="00C32C74">
        <w:rPr>
          <w:rFonts w:ascii="Bookman Old Style" w:hAnsi="Bookman Old Style" w:cs="Arial"/>
          <w:sz w:val="24"/>
          <w:szCs w:val="24"/>
        </w:rPr>
        <w:t xml:space="preserve">” by </w:t>
      </w:r>
      <w:r w:rsidRPr="005C2B26">
        <w:rPr>
          <w:rFonts w:ascii="Bookman Old Style" w:hAnsi="Bookman Old Style" w:cs="Arial"/>
          <w:sz w:val="24"/>
          <w:szCs w:val="24"/>
        </w:rPr>
        <w:t>McGhee</w:t>
      </w:r>
      <w:r>
        <w:rPr>
          <w:rFonts w:ascii="Bookman Old Style" w:hAnsi="Bookman Old Style" w:cs="Arial"/>
          <w:sz w:val="24"/>
          <w:szCs w:val="24"/>
        </w:rPr>
        <w:t xml:space="preserve"> et al., </w:t>
      </w:r>
      <w:r w:rsidRPr="00C32C74">
        <w:rPr>
          <w:rFonts w:ascii="Bookman Old Style" w:hAnsi="Bookman Old Style" w:cs="Arial"/>
          <w:sz w:val="24"/>
          <w:szCs w:val="24"/>
        </w:rPr>
        <w:t>(2</w:t>
      </w:r>
      <w:r>
        <w:rPr>
          <w:rFonts w:ascii="Bookman Old Style" w:hAnsi="Bookman Old Style" w:cs="Arial"/>
          <w:sz w:val="24"/>
          <w:szCs w:val="24"/>
        </w:rPr>
        <w:t>007</w:t>
      </w:r>
      <w:r w:rsidRPr="00C32C74">
        <w:rPr>
          <w:rFonts w:ascii="Bookman Old Style" w:hAnsi="Bookman Old Style" w:cs="Arial"/>
          <w:sz w:val="24"/>
          <w:szCs w:val="24"/>
        </w:rPr>
        <w:t>) The questionnaire consists of 2</w:t>
      </w:r>
      <w:r>
        <w:rPr>
          <w:rFonts w:ascii="Bookman Old Style" w:hAnsi="Bookman Old Style" w:cs="Arial"/>
          <w:sz w:val="24"/>
          <w:szCs w:val="24"/>
        </w:rPr>
        <w:t>9</w:t>
      </w:r>
      <w:r w:rsidRPr="00C32C74">
        <w:rPr>
          <w:rFonts w:ascii="Bookman Old Style" w:hAnsi="Bookman Old Style" w:cs="Arial"/>
          <w:sz w:val="24"/>
          <w:szCs w:val="24"/>
        </w:rPr>
        <w:t xml:space="preserve"> items covering the following aspects: </w:t>
      </w:r>
      <w:r>
        <w:rPr>
          <w:rFonts w:ascii="Bookman Old Style" w:hAnsi="Bookman Old Style" w:cs="Arial"/>
          <w:sz w:val="24"/>
          <w:szCs w:val="24"/>
        </w:rPr>
        <w:t>classroom positive</w:t>
      </w:r>
      <w:r w:rsidRPr="00C32C74">
        <w:rPr>
          <w:rFonts w:ascii="Bookman Old Style" w:hAnsi="Bookman Old Style" w:cs="Arial"/>
          <w:sz w:val="24"/>
          <w:szCs w:val="24"/>
        </w:rPr>
        <w:t xml:space="preserve"> (</w:t>
      </w:r>
      <w:r>
        <w:rPr>
          <w:rFonts w:ascii="Bookman Old Style" w:hAnsi="Bookman Old Style" w:cs="Arial"/>
          <w:sz w:val="24"/>
          <w:szCs w:val="24"/>
        </w:rPr>
        <w:t>14</w:t>
      </w:r>
      <w:r w:rsidRPr="00C32C74">
        <w:rPr>
          <w:rFonts w:ascii="Bookman Old Style" w:hAnsi="Bookman Old Style" w:cs="Arial"/>
          <w:sz w:val="24"/>
          <w:szCs w:val="24"/>
        </w:rPr>
        <w:t xml:space="preserve"> items), </w:t>
      </w:r>
      <w:r>
        <w:rPr>
          <w:rFonts w:ascii="Bookman Old Style" w:hAnsi="Bookman Old Style" w:cs="Arial"/>
          <w:sz w:val="24"/>
          <w:szCs w:val="24"/>
        </w:rPr>
        <w:t>diversity values</w:t>
      </w:r>
      <w:r w:rsidRPr="00C32C74">
        <w:rPr>
          <w:rFonts w:ascii="Bookman Old Style" w:hAnsi="Bookman Old Style" w:cs="Arial"/>
          <w:sz w:val="24"/>
          <w:szCs w:val="24"/>
        </w:rPr>
        <w:t xml:space="preserve"> (</w:t>
      </w:r>
      <w:r>
        <w:rPr>
          <w:rFonts w:ascii="Bookman Old Style" w:hAnsi="Bookman Old Style" w:cs="Arial"/>
          <w:sz w:val="24"/>
          <w:szCs w:val="24"/>
        </w:rPr>
        <w:t>6</w:t>
      </w:r>
      <w:r w:rsidRPr="00C32C74">
        <w:rPr>
          <w:rFonts w:ascii="Bookman Old Style" w:hAnsi="Bookman Old Style" w:cs="Arial"/>
          <w:sz w:val="24"/>
          <w:szCs w:val="24"/>
        </w:rPr>
        <w:t xml:space="preserve"> items</w:t>
      </w:r>
      <w:r w:rsidR="0073745A" w:rsidRPr="00C32C74">
        <w:rPr>
          <w:rFonts w:ascii="Bookman Old Style" w:hAnsi="Bookman Old Style" w:cs="Arial"/>
          <w:sz w:val="24"/>
          <w:szCs w:val="24"/>
        </w:rPr>
        <w:t>), personal</w:t>
      </w:r>
      <w:r>
        <w:rPr>
          <w:rFonts w:ascii="Bookman Old Style" w:hAnsi="Bookman Old Style" w:cs="Arial"/>
          <w:sz w:val="24"/>
          <w:szCs w:val="24"/>
        </w:rPr>
        <w:t xml:space="preserve"> negative</w:t>
      </w:r>
      <w:r w:rsidRPr="00C32C74">
        <w:rPr>
          <w:rFonts w:ascii="Bookman Old Style" w:hAnsi="Bookman Old Style" w:cs="Arial"/>
          <w:sz w:val="24"/>
          <w:szCs w:val="24"/>
        </w:rPr>
        <w:t xml:space="preserve"> (</w:t>
      </w:r>
      <w:r>
        <w:rPr>
          <w:rFonts w:ascii="Bookman Old Style" w:hAnsi="Bookman Old Style" w:cs="Arial"/>
          <w:sz w:val="24"/>
          <w:szCs w:val="24"/>
        </w:rPr>
        <w:t>4</w:t>
      </w:r>
      <w:r w:rsidRPr="00C32C74">
        <w:rPr>
          <w:rFonts w:ascii="Bookman Old Style" w:hAnsi="Bookman Old Style" w:cs="Arial"/>
          <w:sz w:val="24"/>
          <w:szCs w:val="24"/>
        </w:rPr>
        <w:t xml:space="preserve"> items)</w:t>
      </w:r>
      <w:r>
        <w:rPr>
          <w:rFonts w:ascii="Bookman Old Style" w:hAnsi="Bookman Old Style" w:cs="Arial"/>
          <w:sz w:val="24"/>
          <w:szCs w:val="24"/>
        </w:rPr>
        <w:t>, persistence in major (3 items), and other (2 items).</w:t>
      </w:r>
      <w:r w:rsidRPr="00C32C74">
        <w:rPr>
          <w:rFonts w:ascii="Bookman Old Style" w:hAnsi="Bookman Old Style" w:cs="Arial"/>
          <w:sz w:val="24"/>
          <w:szCs w:val="24"/>
        </w:rPr>
        <w:t xml:space="preserve"> Respondents rated each item using a 5-point Likert scale, ranging from 5 for "Very High" to 1 for "Very Low."</w:t>
      </w: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1189"/>
        <w:gridCol w:w="1711"/>
        <w:gridCol w:w="2701"/>
        <w:gridCol w:w="3188"/>
      </w:tblGrid>
      <w:tr w:rsidR="00B67E6E" w:rsidRPr="00171303" w14:paraId="6AAC667F" w14:textId="77777777" w:rsidTr="007575FC">
        <w:trPr>
          <w:trHeight w:val="904"/>
        </w:trPr>
        <w:tc>
          <w:tcPr>
            <w:tcW w:w="1189" w:type="dxa"/>
          </w:tcPr>
          <w:p w14:paraId="33EB0D8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5B73DD45"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Scale </w:t>
            </w:r>
          </w:p>
        </w:tc>
        <w:tc>
          <w:tcPr>
            <w:tcW w:w="1711" w:type="dxa"/>
          </w:tcPr>
          <w:p w14:paraId="06FC945C"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22D43D4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Range </w:t>
            </w:r>
          </w:p>
        </w:tc>
        <w:tc>
          <w:tcPr>
            <w:tcW w:w="2701" w:type="dxa"/>
          </w:tcPr>
          <w:p w14:paraId="43408F6F"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ECB74B6"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Descriptive Equivalent</w:t>
            </w:r>
          </w:p>
        </w:tc>
        <w:tc>
          <w:tcPr>
            <w:tcW w:w="3188" w:type="dxa"/>
          </w:tcPr>
          <w:p w14:paraId="7E49265B"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575172C2"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Interpretation</w:t>
            </w:r>
          </w:p>
        </w:tc>
      </w:tr>
      <w:tr w:rsidR="00B67E6E" w:rsidRPr="00171303" w14:paraId="6EE837AC" w14:textId="77777777" w:rsidTr="00705995">
        <w:trPr>
          <w:trHeight w:val="1206"/>
        </w:trPr>
        <w:tc>
          <w:tcPr>
            <w:tcW w:w="1189" w:type="dxa"/>
          </w:tcPr>
          <w:p w14:paraId="72E5172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5</w:t>
            </w:r>
          </w:p>
        </w:tc>
        <w:tc>
          <w:tcPr>
            <w:tcW w:w="1711" w:type="dxa"/>
          </w:tcPr>
          <w:p w14:paraId="59B677D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4.20-5.00</w:t>
            </w:r>
          </w:p>
        </w:tc>
        <w:tc>
          <w:tcPr>
            <w:tcW w:w="2701" w:type="dxa"/>
          </w:tcPr>
          <w:p w14:paraId="4820DF0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High</w:t>
            </w:r>
          </w:p>
        </w:tc>
        <w:tc>
          <w:tcPr>
            <w:tcW w:w="3188" w:type="dxa"/>
          </w:tcPr>
          <w:p w14:paraId="3019F56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environment is always observed. </w:t>
            </w:r>
          </w:p>
        </w:tc>
      </w:tr>
      <w:tr w:rsidR="00B67E6E" w:rsidRPr="00171303" w14:paraId="3F54FBB7" w14:textId="77777777" w:rsidTr="007575FC">
        <w:tc>
          <w:tcPr>
            <w:tcW w:w="1189" w:type="dxa"/>
          </w:tcPr>
          <w:p w14:paraId="5DACB7B8"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w:t>
            </w:r>
          </w:p>
        </w:tc>
        <w:tc>
          <w:tcPr>
            <w:tcW w:w="1711" w:type="dxa"/>
          </w:tcPr>
          <w:p w14:paraId="4610FFF6"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3.40-4.19</w:t>
            </w:r>
          </w:p>
        </w:tc>
        <w:tc>
          <w:tcPr>
            <w:tcW w:w="2701" w:type="dxa"/>
          </w:tcPr>
          <w:p w14:paraId="15384C5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High</w:t>
            </w:r>
          </w:p>
        </w:tc>
        <w:tc>
          <w:tcPr>
            <w:tcW w:w="3188" w:type="dxa"/>
          </w:tcPr>
          <w:p w14:paraId="2BD5ACD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environment is often observed. </w:t>
            </w:r>
          </w:p>
        </w:tc>
      </w:tr>
      <w:tr w:rsidR="00B67E6E" w:rsidRPr="00171303" w14:paraId="5491F7FA" w14:textId="77777777" w:rsidTr="007575FC">
        <w:tc>
          <w:tcPr>
            <w:tcW w:w="1189" w:type="dxa"/>
          </w:tcPr>
          <w:p w14:paraId="3A497120"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w:t>
            </w:r>
          </w:p>
        </w:tc>
        <w:tc>
          <w:tcPr>
            <w:tcW w:w="1711" w:type="dxa"/>
          </w:tcPr>
          <w:p w14:paraId="2E85A3B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2.60-3.39</w:t>
            </w:r>
          </w:p>
        </w:tc>
        <w:tc>
          <w:tcPr>
            <w:tcW w:w="2701" w:type="dxa"/>
          </w:tcPr>
          <w:p w14:paraId="57E60A6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Average</w:t>
            </w:r>
          </w:p>
        </w:tc>
        <w:tc>
          <w:tcPr>
            <w:tcW w:w="3188" w:type="dxa"/>
          </w:tcPr>
          <w:p w14:paraId="2F290AD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environment is sometimes observed. </w:t>
            </w:r>
          </w:p>
        </w:tc>
      </w:tr>
      <w:tr w:rsidR="00B67E6E" w:rsidRPr="00171303" w14:paraId="21DFDCDB" w14:textId="77777777" w:rsidTr="00705995">
        <w:trPr>
          <w:trHeight w:val="1161"/>
        </w:trPr>
        <w:tc>
          <w:tcPr>
            <w:tcW w:w="1189" w:type="dxa"/>
          </w:tcPr>
          <w:p w14:paraId="7EE32728"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w:t>
            </w:r>
          </w:p>
        </w:tc>
        <w:tc>
          <w:tcPr>
            <w:tcW w:w="1711" w:type="dxa"/>
          </w:tcPr>
          <w:p w14:paraId="6B62149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1.80-2.59</w:t>
            </w:r>
          </w:p>
        </w:tc>
        <w:tc>
          <w:tcPr>
            <w:tcW w:w="2701" w:type="dxa"/>
          </w:tcPr>
          <w:p w14:paraId="2CBD478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Low</w:t>
            </w:r>
          </w:p>
        </w:tc>
        <w:tc>
          <w:tcPr>
            <w:tcW w:w="3188" w:type="dxa"/>
          </w:tcPr>
          <w:p w14:paraId="746D584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environment is rarely observed. </w:t>
            </w:r>
          </w:p>
        </w:tc>
      </w:tr>
      <w:tr w:rsidR="00B67E6E" w:rsidRPr="00171303" w14:paraId="0028EDC1" w14:textId="77777777" w:rsidTr="00705995">
        <w:trPr>
          <w:trHeight w:val="1143"/>
        </w:trPr>
        <w:tc>
          <w:tcPr>
            <w:tcW w:w="1189" w:type="dxa"/>
          </w:tcPr>
          <w:p w14:paraId="2428813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lastRenderedPageBreak/>
              <w:t>1</w:t>
            </w:r>
          </w:p>
        </w:tc>
        <w:tc>
          <w:tcPr>
            <w:tcW w:w="1711" w:type="dxa"/>
          </w:tcPr>
          <w:p w14:paraId="40F21C0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1.00-1.79</w:t>
            </w:r>
          </w:p>
        </w:tc>
        <w:tc>
          <w:tcPr>
            <w:tcW w:w="2701" w:type="dxa"/>
          </w:tcPr>
          <w:p w14:paraId="23294A53"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Low</w:t>
            </w:r>
          </w:p>
        </w:tc>
        <w:tc>
          <w:tcPr>
            <w:tcW w:w="3188" w:type="dxa"/>
          </w:tcPr>
          <w:p w14:paraId="0215249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classroom learning environment is least observed</w:t>
            </w:r>
            <w:r w:rsidRPr="00171303">
              <w:rPr>
                <w:rFonts w:ascii="Bookman Old Style" w:eastAsia="Bookman Old Style" w:hAnsi="Bookman Old Style" w:cs="Bookman Old Style"/>
                <w:sz w:val="24"/>
                <w:szCs w:val="20"/>
                <w:lang w:val="en-US" w:eastAsia="en-PH"/>
              </w:rPr>
              <w:t>.</w:t>
            </w:r>
          </w:p>
        </w:tc>
      </w:tr>
    </w:tbl>
    <w:p w14:paraId="3D35AA21" w14:textId="77777777" w:rsidR="00A6720F" w:rsidRDefault="00A6720F" w:rsidP="00E54F2F">
      <w:pPr>
        <w:spacing w:after="0" w:line="240" w:lineRule="auto"/>
        <w:jc w:val="both"/>
        <w:rPr>
          <w:rFonts w:ascii="Bookman Old Style" w:eastAsia="Bookman Old Style" w:hAnsi="Bookman Old Style" w:cs="Bookman Old Style"/>
          <w:sz w:val="24"/>
          <w:szCs w:val="24"/>
        </w:rPr>
      </w:pPr>
    </w:p>
    <w:p w14:paraId="4ECC9A7C"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1A4F6336"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DATA GATHERING PROCEDURE</w:t>
      </w:r>
    </w:p>
    <w:p w14:paraId="729DD220"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2B9308B7" w14:textId="77777777" w:rsidR="00B67E6E" w:rsidRPr="00C32C74" w:rsidRDefault="007575FC" w:rsidP="00E54F2F">
      <w:pPr>
        <w:spacing w:after="0" w:line="240" w:lineRule="auto"/>
        <w:jc w:val="both"/>
        <w:rPr>
          <w:rFonts w:ascii="Bookman Old Style" w:hAnsi="Bookman Old Style" w:cs="Arial"/>
          <w:sz w:val="24"/>
          <w:szCs w:val="24"/>
        </w:rPr>
      </w:pPr>
      <w:r>
        <w:rPr>
          <w:rFonts w:ascii="Bookman Old Style" w:eastAsia="Bookman Old Style" w:hAnsi="Bookman Old Style" w:cs="Bookman Old Style"/>
          <w:sz w:val="24"/>
          <w:szCs w:val="24"/>
        </w:rPr>
        <w:tab/>
      </w:r>
      <w:r w:rsidR="00B67E6E" w:rsidRPr="00C32C74">
        <w:rPr>
          <w:rFonts w:ascii="Bookman Old Style" w:hAnsi="Bookman Old Style" w:cs="Arial"/>
          <w:b/>
          <w:bCs/>
          <w:sz w:val="24"/>
          <w:szCs w:val="24"/>
        </w:rPr>
        <w:t xml:space="preserve">         Seeking for Permission to Conduct Research</w:t>
      </w:r>
      <w:r w:rsidR="00B67E6E" w:rsidRPr="00C32C74">
        <w:rPr>
          <w:rFonts w:ascii="Bookman Old Style" w:hAnsi="Bookman Old Style" w:cs="Arial"/>
          <w:sz w:val="24"/>
          <w:szCs w:val="24"/>
        </w:rPr>
        <w:t xml:space="preserve">. The validity of the questionnaire was evaluated and confirmed by reviewers before the researchers collected the data. The researchers issued a letter of authorization to the Vice President for </w:t>
      </w:r>
      <w:r w:rsidR="00B67E6E">
        <w:rPr>
          <w:rFonts w:ascii="Bookman Old Style" w:hAnsi="Bookman Old Style" w:cs="Arial"/>
          <w:sz w:val="24"/>
          <w:szCs w:val="24"/>
        </w:rPr>
        <w:t>Re</w:t>
      </w:r>
      <w:r w:rsidR="00B67E6E" w:rsidRPr="00C32C74">
        <w:rPr>
          <w:rFonts w:ascii="Bookman Old Style" w:hAnsi="Bookman Old Style" w:cs="Arial"/>
          <w:sz w:val="24"/>
          <w:szCs w:val="24"/>
        </w:rPr>
        <w:t>search and</w:t>
      </w:r>
      <w:r w:rsidR="00B67E6E">
        <w:rPr>
          <w:rFonts w:ascii="Bookman Old Style" w:hAnsi="Bookman Old Style" w:cs="Arial"/>
          <w:sz w:val="24"/>
          <w:szCs w:val="24"/>
        </w:rPr>
        <w:t xml:space="preserve"> D</w:t>
      </w:r>
      <w:r w:rsidR="00B67E6E" w:rsidRPr="00C32C74">
        <w:rPr>
          <w:rFonts w:ascii="Bookman Old Style" w:hAnsi="Bookman Old Style" w:cs="Arial"/>
          <w:sz w:val="24"/>
          <w:szCs w:val="24"/>
        </w:rPr>
        <w:t xml:space="preserve">evelopment </w:t>
      </w:r>
      <w:r w:rsidR="00B67E6E">
        <w:rPr>
          <w:rFonts w:ascii="Bookman Old Style" w:hAnsi="Bookman Old Style" w:cs="Arial"/>
          <w:sz w:val="24"/>
          <w:szCs w:val="24"/>
        </w:rPr>
        <w:t>O</w:t>
      </w:r>
      <w:r w:rsidR="00B67E6E" w:rsidRPr="00C32C74">
        <w:rPr>
          <w:rFonts w:ascii="Bookman Old Style" w:hAnsi="Bookman Old Style" w:cs="Arial"/>
          <w:sz w:val="24"/>
          <w:szCs w:val="24"/>
        </w:rPr>
        <w:t>ffice for approval after verifying the validity of the instrument and submitting their article to the study ethics review committee.</w:t>
      </w:r>
    </w:p>
    <w:p w14:paraId="42C22E52" w14:textId="77777777" w:rsidR="00B67E6E" w:rsidRPr="00C32C74" w:rsidRDefault="00B67E6E" w:rsidP="00E54F2F">
      <w:pPr>
        <w:spacing w:after="0" w:line="240" w:lineRule="auto"/>
        <w:jc w:val="both"/>
        <w:rPr>
          <w:rFonts w:ascii="Bookman Old Style" w:hAnsi="Bookman Old Style" w:cs="Arial"/>
          <w:sz w:val="24"/>
          <w:szCs w:val="24"/>
        </w:rPr>
      </w:pPr>
      <w:r w:rsidRPr="00C32C74">
        <w:rPr>
          <w:rFonts w:ascii="Bookman Old Style" w:hAnsi="Bookman Old Style" w:cs="Arial"/>
          <w:b/>
          <w:bCs/>
          <w:sz w:val="24"/>
          <w:szCs w:val="24"/>
        </w:rPr>
        <w:t xml:space="preserve">       Distribution and Retrieval of Survey Questionnaire.</w:t>
      </w:r>
      <w:r w:rsidRPr="00C32C74">
        <w:rPr>
          <w:rFonts w:ascii="Bookman Old Style" w:hAnsi="Bookman Old Style" w:cs="Arial"/>
          <w:sz w:val="24"/>
          <w:szCs w:val="24"/>
        </w:rPr>
        <w:t xml:space="preserve"> After the questionnaires were issued, the researchers requested assistance from the respondents in a letter to ensure they completed the questionnaire. The study's title and aims were disclosed by the researchers when they presented themselves to the respondents. To guarantee that every single questionnaire was retrieved, the researchers individually gave the study instrument to each and every responder. After the questionnaires were sent, the researchers wrote a letter to the respondents asking for their help in answering the questionnaire. The data they had collected was </w:t>
      </w:r>
      <w:proofErr w:type="spellStart"/>
      <w:r w:rsidRPr="00C32C74">
        <w:rPr>
          <w:rFonts w:ascii="Bookman Old Style" w:hAnsi="Bookman Old Style" w:cs="Arial"/>
          <w:sz w:val="24"/>
          <w:szCs w:val="24"/>
        </w:rPr>
        <w:t>totalled</w:t>
      </w:r>
      <w:proofErr w:type="spellEnd"/>
      <w:r w:rsidRPr="00C32C74">
        <w:rPr>
          <w:rFonts w:ascii="Bookman Old Style" w:hAnsi="Bookman Old Style" w:cs="Arial"/>
          <w:sz w:val="24"/>
          <w:szCs w:val="24"/>
        </w:rPr>
        <w:t>, tabulated, analyzed, and interpreted in accordance with the goal and purpose of the study. The study's title and aims were disclosed by the researchers when they presented themselves to the respondents. Distributed by the researchers themselves.</w:t>
      </w:r>
    </w:p>
    <w:p w14:paraId="2E77D176" w14:textId="77777777" w:rsidR="00A6720F" w:rsidRDefault="00B67E6E" w:rsidP="00E54F2F">
      <w:pPr>
        <w:spacing w:after="0" w:line="240" w:lineRule="auto"/>
        <w:jc w:val="both"/>
        <w:rPr>
          <w:rFonts w:ascii="Bookman Old Style" w:hAnsi="Bookman Old Style" w:cs="Arial"/>
          <w:b/>
          <w:bCs/>
          <w:sz w:val="24"/>
          <w:szCs w:val="24"/>
        </w:rPr>
      </w:pPr>
      <w:r w:rsidRPr="00C32C74">
        <w:rPr>
          <w:rFonts w:ascii="Bookman Old Style" w:hAnsi="Bookman Old Style" w:cs="Arial"/>
          <w:sz w:val="24"/>
          <w:szCs w:val="24"/>
        </w:rPr>
        <w:t xml:space="preserve">          The information obtained from the researchers' results was methodically documented, assembled, examined, and comprehended in accordance with the objectives and aims of the study. When tabulating the data, the researchers asked the designated statisticians for assistance in </w:t>
      </w:r>
      <w:proofErr w:type="spellStart"/>
      <w:r w:rsidRPr="00C32C74">
        <w:rPr>
          <w:rFonts w:ascii="Bookman Old Style" w:hAnsi="Bookman Old Style" w:cs="Arial"/>
          <w:sz w:val="24"/>
          <w:szCs w:val="24"/>
        </w:rPr>
        <w:t>analysing</w:t>
      </w:r>
      <w:proofErr w:type="spellEnd"/>
      <w:r w:rsidRPr="00C32C74">
        <w:rPr>
          <w:rFonts w:ascii="Bookman Old Style" w:hAnsi="Bookman Old Style" w:cs="Arial"/>
          <w:sz w:val="24"/>
          <w:szCs w:val="24"/>
        </w:rPr>
        <w:t xml:space="preserve"> the data</w:t>
      </w:r>
      <w:r w:rsidRPr="00C32C74">
        <w:rPr>
          <w:rFonts w:ascii="Bookman Old Style" w:hAnsi="Bookman Old Style" w:cs="Arial"/>
          <w:b/>
          <w:bCs/>
          <w:sz w:val="24"/>
          <w:szCs w:val="24"/>
        </w:rPr>
        <w:t>.</w:t>
      </w:r>
    </w:p>
    <w:p w14:paraId="45AB7542"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5DBE3333" w14:textId="77777777" w:rsidR="00705995"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STATISTICAL TREATMENT OF DATA</w:t>
      </w:r>
    </w:p>
    <w:p w14:paraId="64BF1DA4" w14:textId="77777777" w:rsidR="00DF0039" w:rsidRDefault="00DF0039" w:rsidP="00E54F2F">
      <w:pPr>
        <w:spacing w:after="0" w:line="240" w:lineRule="auto"/>
        <w:jc w:val="both"/>
        <w:rPr>
          <w:rFonts w:ascii="Bookman Old Style" w:eastAsia="Bookman Old Style" w:hAnsi="Bookman Old Style" w:cs="Bookman Old Style"/>
          <w:b/>
          <w:sz w:val="24"/>
          <w:szCs w:val="24"/>
        </w:rPr>
      </w:pPr>
    </w:p>
    <w:p w14:paraId="12E10EEC" w14:textId="77777777" w:rsidR="00916A30" w:rsidRPr="00C32C74" w:rsidRDefault="00916A30" w:rsidP="00E54F2F">
      <w:pPr>
        <w:spacing w:after="0" w:line="240" w:lineRule="auto"/>
        <w:ind w:firstLine="720"/>
        <w:jc w:val="both"/>
        <w:rPr>
          <w:rFonts w:ascii="Bookman Old Style" w:hAnsi="Bookman Old Style" w:cs="Arial"/>
          <w:sz w:val="24"/>
          <w:szCs w:val="24"/>
        </w:rPr>
      </w:pPr>
      <w:r w:rsidRPr="00C32C74">
        <w:rPr>
          <w:rFonts w:ascii="Bookman Old Style" w:hAnsi="Bookman Old Style" w:cs="Arial"/>
          <w:b/>
          <w:bCs/>
          <w:sz w:val="24"/>
          <w:szCs w:val="24"/>
        </w:rPr>
        <w:t xml:space="preserve"> </w:t>
      </w:r>
      <w:r w:rsidRPr="00C32C74">
        <w:rPr>
          <w:rFonts w:ascii="Bookman Old Style" w:hAnsi="Bookman Old Style" w:cs="Arial"/>
          <w:sz w:val="24"/>
          <w:szCs w:val="24"/>
        </w:rPr>
        <w:t>The following statistical tools were used to compute data and test the hypotheses</w:t>
      </w:r>
      <w:r>
        <w:rPr>
          <w:rFonts w:ascii="Bookman Old Style" w:hAnsi="Bookman Old Style" w:cs="Arial"/>
          <w:sz w:val="24"/>
          <w:szCs w:val="24"/>
        </w:rPr>
        <w:t xml:space="preserve"> </w:t>
      </w:r>
      <w:r w:rsidRPr="00C32C74">
        <w:rPr>
          <w:rFonts w:ascii="Bookman Old Style" w:hAnsi="Bookman Old Style" w:cs="Arial"/>
          <w:sz w:val="24"/>
          <w:szCs w:val="24"/>
        </w:rPr>
        <w:t>at an alpha 0.05 level of significance.</w:t>
      </w:r>
    </w:p>
    <w:p w14:paraId="5F062E40" w14:textId="77777777" w:rsidR="00916A30" w:rsidRPr="00C32C74" w:rsidRDefault="00916A30" w:rsidP="00E54F2F">
      <w:pPr>
        <w:spacing w:after="0" w:line="240" w:lineRule="auto"/>
        <w:ind w:firstLine="720"/>
        <w:jc w:val="both"/>
        <w:rPr>
          <w:rFonts w:ascii="Bookman Old Style" w:hAnsi="Bookman Old Style" w:cs="Arial"/>
          <w:sz w:val="24"/>
          <w:szCs w:val="24"/>
        </w:rPr>
      </w:pPr>
      <w:r w:rsidRPr="00C32C74">
        <w:rPr>
          <w:rFonts w:ascii="Bookman Old Style" w:hAnsi="Bookman Old Style" w:cs="Arial"/>
          <w:b/>
          <w:bCs/>
          <w:sz w:val="24"/>
          <w:szCs w:val="24"/>
        </w:rPr>
        <w:t>Mean.</w:t>
      </w:r>
      <w:r w:rsidRPr="00C32C74">
        <w:rPr>
          <w:rFonts w:ascii="Bookman Old Style" w:hAnsi="Bookman Old Style" w:cs="Arial"/>
          <w:sz w:val="24"/>
          <w:szCs w:val="24"/>
        </w:rPr>
        <w:t xml:space="preserve"> </w:t>
      </w:r>
      <w:r w:rsidRPr="00052535">
        <w:rPr>
          <w:rFonts w:ascii="Bookman Old Style" w:hAnsi="Bookman Old Style" w:cs="Arial"/>
          <w:sz w:val="24"/>
          <w:szCs w:val="24"/>
        </w:rPr>
        <w:t>It is the average value of all the numbers in the set and it is calculated by adding up all the values and then dividing by the total number of values (Bhandari,</w:t>
      </w:r>
      <w:r>
        <w:rPr>
          <w:rFonts w:ascii="Bookman Old Style" w:hAnsi="Bookman Old Style" w:cs="Arial"/>
          <w:sz w:val="24"/>
          <w:szCs w:val="24"/>
        </w:rPr>
        <w:t xml:space="preserve"> 2</w:t>
      </w:r>
      <w:r w:rsidRPr="00052535">
        <w:rPr>
          <w:rFonts w:ascii="Bookman Old Style" w:hAnsi="Bookman Old Style" w:cs="Arial"/>
          <w:sz w:val="24"/>
          <w:szCs w:val="24"/>
        </w:rPr>
        <w:t>020).</w:t>
      </w:r>
      <w:r>
        <w:rPr>
          <w:rFonts w:ascii="Bookman Old Style" w:hAnsi="Bookman Old Style" w:cs="Arial"/>
          <w:sz w:val="24"/>
          <w:szCs w:val="24"/>
        </w:rPr>
        <w:t xml:space="preserve"> </w:t>
      </w:r>
      <w:r w:rsidR="008D34C5">
        <w:rPr>
          <w:rFonts w:ascii="Bookman Old Style" w:hAnsi="Bookman Old Style" w:cs="Arial"/>
          <w:sz w:val="24"/>
          <w:szCs w:val="24"/>
        </w:rPr>
        <w:t>In this study, t</w:t>
      </w:r>
      <w:r w:rsidRPr="00C32C74">
        <w:rPr>
          <w:rFonts w:ascii="Bookman Old Style" w:hAnsi="Bookman Old Style" w:cs="Arial"/>
          <w:sz w:val="24"/>
          <w:szCs w:val="24"/>
        </w:rPr>
        <w:t xml:space="preserve">his </w:t>
      </w:r>
      <w:r w:rsidR="008D34C5">
        <w:rPr>
          <w:rFonts w:ascii="Bookman Old Style" w:hAnsi="Bookman Old Style" w:cs="Arial"/>
          <w:sz w:val="24"/>
          <w:szCs w:val="24"/>
        </w:rPr>
        <w:t>was</w:t>
      </w:r>
      <w:r w:rsidRPr="00C32C74">
        <w:rPr>
          <w:rFonts w:ascii="Bookman Old Style" w:hAnsi="Bookman Old Style" w:cs="Arial"/>
          <w:sz w:val="24"/>
          <w:szCs w:val="24"/>
        </w:rPr>
        <w:t xml:space="preserve"> used to determine the </w:t>
      </w:r>
      <w:r w:rsidR="00BF5DFE">
        <w:rPr>
          <w:rFonts w:ascii="Bookman Old Style" w:hAnsi="Bookman Old Style" w:cs="Arial"/>
          <w:sz w:val="24"/>
          <w:szCs w:val="24"/>
        </w:rPr>
        <w:t xml:space="preserve">level of </w:t>
      </w:r>
      <w:r>
        <w:rPr>
          <w:rFonts w:ascii="Bookman Old Style" w:hAnsi="Bookman Old Style" w:cs="Arial"/>
          <w:sz w:val="24"/>
          <w:szCs w:val="24"/>
        </w:rPr>
        <w:t>t</w:t>
      </w:r>
      <w:r w:rsidRPr="00C32C74">
        <w:rPr>
          <w:rFonts w:ascii="Bookman Old Style" w:hAnsi="Bookman Old Style" w:cs="Arial"/>
          <w:sz w:val="24"/>
          <w:szCs w:val="24"/>
        </w:rPr>
        <w:t xml:space="preserve">eacher autonomy, </w:t>
      </w:r>
      <w:r>
        <w:rPr>
          <w:rFonts w:ascii="Bookman Old Style" w:hAnsi="Bookman Old Style" w:cs="Arial"/>
          <w:sz w:val="24"/>
          <w:szCs w:val="24"/>
        </w:rPr>
        <w:t>classroom learning environment</w:t>
      </w:r>
      <w:r w:rsidRPr="00C32C74">
        <w:rPr>
          <w:rFonts w:ascii="Bookman Old Style" w:hAnsi="Bookman Old Style" w:cs="Arial"/>
          <w:sz w:val="24"/>
          <w:szCs w:val="24"/>
        </w:rPr>
        <w:t xml:space="preserve">, and </w:t>
      </w:r>
      <w:r>
        <w:rPr>
          <w:rFonts w:ascii="Bookman Old Style" w:hAnsi="Bookman Old Style" w:cs="Arial"/>
          <w:sz w:val="24"/>
          <w:szCs w:val="24"/>
        </w:rPr>
        <w:t>s</w:t>
      </w:r>
      <w:r w:rsidRPr="00C32C74">
        <w:rPr>
          <w:rFonts w:ascii="Bookman Old Style" w:hAnsi="Bookman Old Style" w:cs="Arial"/>
          <w:sz w:val="24"/>
          <w:szCs w:val="24"/>
        </w:rPr>
        <w:t xml:space="preserve">tudent </w:t>
      </w:r>
      <w:r>
        <w:rPr>
          <w:rFonts w:ascii="Bookman Old Style" w:hAnsi="Bookman Old Style" w:cs="Arial"/>
          <w:sz w:val="24"/>
          <w:szCs w:val="24"/>
        </w:rPr>
        <w:t>e</w:t>
      </w:r>
      <w:r w:rsidRPr="00C32C74">
        <w:rPr>
          <w:rFonts w:ascii="Bookman Old Style" w:hAnsi="Bookman Old Style" w:cs="Arial"/>
          <w:sz w:val="24"/>
          <w:szCs w:val="24"/>
        </w:rPr>
        <w:t>ngagement</w:t>
      </w:r>
      <w:r>
        <w:rPr>
          <w:rFonts w:ascii="Bookman Old Style" w:hAnsi="Bookman Old Style" w:cs="Arial"/>
          <w:sz w:val="24"/>
          <w:szCs w:val="24"/>
        </w:rPr>
        <w:t>, thus answering the research question 1, 2, and 3.</w:t>
      </w:r>
    </w:p>
    <w:p w14:paraId="0B294823" w14:textId="77777777" w:rsidR="00916A30" w:rsidRPr="00C32C74" w:rsidRDefault="00916A30" w:rsidP="00E54F2F">
      <w:pPr>
        <w:spacing w:after="0" w:line="240" w:lineRule="auto"/>
        <w:ind w:firstLine="720"/>
        <w:jc w:val="both"/>
        <w:rPr>
          <w:rFonts w:ascii="Bookman Old Style" w:hAnsi="Bookman Old Style" w:cs="Arial"/>
          <w:sz w:val="24"/>
          <w:szCs w:val="24"/>
        </w:rPr>
      </w:pPr>
      <w:r w:rsidRPr="00C32C74">
        <w:rPr>
          <w:rFonts w:ascii="Bookman Old Style" w:hAnsi="Bookman Old Style" w:cs="Arial"/>
          <w:b/>
          <w:bCs/>
          <w:sz w:val="24"/>
          <w:szCs w:val="24"/>
        </w:rPr>
        <w:t xml:space="preserve">Pearson r. </w:t>
      </w:r>
      <w:r>
        <w:rPr>
          <w:rFonts w:ascii="Bookman Old Style" w:hAnsi="Bookman Old Style"/>
          <w:color w:val="000000"/>
        </w:rPr>
        <w:t xml:space="preserve">. </w:t>
      </w:r>
      <w:r w:rsidRPr="00EA73BB">
        <w:rPr>
          <w:rFonts w:ascii="Bookman Old Style" w:hAnsi="Bookman Old Style" w:cs="Arial"/>
          <w:sz w:val="24"/>
          <w:szCs w:val="24"/>
        </w:rPr>
        <w:t>It is the most common way to measure how strongly two variables are related in a linear way (Turney,</w:t>
      </w:r>
      <w:r>
        <w:rPr>
          <w:rFonts w:ascii="Bookman Old Style" w:hAnsi="Bookman Old Style" w:cs="Arial"/>
          <w:sz w:val="24"/>
          <w:szCs w:val="24"/>
        </w:rPr>
        <w:t xml:space="preserve"> </w:t>
      </w:r>
      <w:r w:rsidRPr="00EA73BB">
        <w:rPr>
          <w:rFonts w:ascii="Bookman Old Style" w:hAnsi="Bookman Old Style" w:cs="Arial"/>
          <w:sz w:val="24"/>
          <w:szCs w:val="24"/>
        </w:rPr>
        <w:t>2022).</w:t>
      </w:r>
      <w:r w:rsidR="008D34C5">
        <w:rPr>
          <w:rFonts w:ascii="Bookman Old Style" w:hAnsi="Bookman Old Style" w:cs="Arial"/>
          <w:sz w:val="24"/>
          <w:szCs w:val="24"/>
        </w:rPr>
        <w:t xml:space="preserve"> In this study, </w:t>
      </w:r>
      <w:r w:rsidRPr="00EA73BB">
        <w:rPr>
          <w:rFonts w:ascii="Bookman Old Style" w:hAnsi="Bookman Old Style" w:cs="Arial"/>
          <w:sz w:val="24"/>
          <w:szCs w:val="24"/>
          <w:lang w:val="en-US"/>
        </w:rPr>
        <w:t xml:space="preserve"> </w:t>
      </w:r>
      <w:r w:rsidR="008D34C5">
        <w:rPr>
          <w:rFonts w:ascii="Bookman Old Style" w:hAnsi="Bookman Old Style" w:cs="Arial"/>
          <w:sz w:val="24"/>
          <w:szCs w:val="24"/>
        </w:rPr>
        <w:t>t</w:t>
      </w:r>
      <w:r w:rsidRPr="00C32C74">
        <w:rPr>
          <w:rFonts w:ascii="Bookman Old Style" w:hAnsi="Bookman Old Style" w:cs="Arial"/>
          <w:sz w:val="24"/>
          <w:szCs w:val="24"/>
        </w:rPr>
        <w:t xml:space="preserve">his </w:t>
      </w:r>
      <w:r w:rsidR="008D34C5">
        <w:rPr>
          <w:rFonts w:ascii="Bookman Old Style" w:hAnsi="Bookman Old Style" w:cs="Arial"/>
          <w:sz w:val="24"/>
          <w:szCs w:val="24"/>
        </w:rPr>
        <w:t>wa</w:t>
      </w:r>
      <w:r w:rsidRPr="00C32C74">
        <w:rPr>
          <w:rFonts w:ascii="Bookman Old Style" w:hAnsi="Bookman Old Style" w:cs="Arial"/>
          <w:sz w:val="24"/>
          <w:szCs w:val="24"/>
        </w:rPr>
        <w:t>s used to determine the interrelationship between</w:t>
      </w:r>
      <w:r>
        <w:rPr>
          <w:rFonts w:ascii="Bookman Old Style" w:hAnsi="Bookman Old Style" w:cs="Arial"/>
          <w:sz w:val="24"/>
          <w:szCs w:val="24"/>
        </w:rPr>
        <w:t xml:space="preserve"> </w:t>
      </w:r>
      <w:r w:rsidRPr="00C32C74">
        <w:rPr>
          <w:rFonts w:ascii="Bookman Old Style" w:hAnsi="Bookman Old Style" w:cs="Arial"/>
          <w:sz w:val="24"/>
          <w:szCs w:val="24"/>
        </w:rPr>
        <w:t xml:space="preserve">teacher autonomy, </w:t>
      </w:r>
      <w:r>
        <w:rPr>
          <w:rFonts w:ascii="Bookman Old Style" w:hAnsi="Bookman Old Style" w:cs="Arial"/>
          <w:sz w:val="24"/>
          <w:szCs w:val="24"/>
        </w:rPr>
        <w:t xml:space="preserve">classroom learning environment </w:t>
      </w:r>
      <w:r w:rsidRPr="00C32C74">
        <w:rPr>
          <w:rFonts w:ascii="Bookman Old Style" w:hAnsi="Bookman Old Style" w:cs="Arial"/>
          <w:sz w:val="24"/>
          <w:szCs w:val="24"/>
        </w:rPr>
        <w:t>and student engageme</w:t>
      </w:r>
      <w:r>
        <w:rPr>
          <w:rFonts w:ascii="Bookman Old Style" w:hAnsi="Bookman Old Style" w:cs="Arial"/>
          <w:sz w:val="24"/>
          <w:szCs w:val="24"/>
        </w:rPr>
        <w:t>nt, thus answering the fourth research question.</w:t>
      </w:r>
    </w:p>
    <w:p w14:paraId="49C115FF" w14:textId="77777777" w:rsidR="00916A30" w:rsidRPr="00C32C74" w:rsidRDefault="00916A30" w:rsidP="00E54F2F">
      <w:pPr>
        <w:spacing w:after="0" w:line="240" w:lineRule="auto"/>
        <w:ind w:firstLine="720"/>
        <w:jc w:val="both"/>
        <w:rPr>
          <w:rFonts w:ascii="Bookman Old Style" w:hAnsi="Bookman Old Style" w:cs="Arial"/>
          <w:sz w:val="24"/>
          <w:szCs w:val="24"/>
          <w:lang w:val="en-US"/>
        </w:rPr>
      </w:pPr>
      <w:r w:rsidRPr="00C32C74">
        <w:rPr>
          <w:rFonts w:ascii="Bookman Old Style" w:hAnsi="Bookman Old Style" w:cs="Arial"/>
          <w:b/>
          <w:bCs/>
          <w:sz w:val="24"/>
          <w:szCs w:val="24"/>
        </w:rPr>
        <w:lastRenderedPageBreak/>
        <w:t>Path Analysis</w:t>
      </w:r>
      <w:r>
        <w:rPr>
          <w:rFonts w:ascii="Bookman Old Style" w:hAnsi="Bookman Old Style"/>
          <w:color w:val="000000"/>
        </w:rPr>
        <w:t xml:space="preserve">. </w:t>
      </w:r>
      <w:r w:rsidRPr="00A96833">
        <w:rPr>
          <w:rFonts w:ascii="Bookman Old Style" w:hAnsi="Bookman Old Style"/>
          <w:color w:val="000000"/>
          <w:sz w:val="24"/>
          <w:szCs w:val="24"/>
        </w:rPr>
        <w:t>Path analysis builds upon multiple regression by examining the relationships among variables to evaluate causal models</w:t>
      </w:r>
      <w:r>
        <w:rPr>
          <w:rFonts w:ascii="Bookman Old Style" w:hAnsi="Bookman Old Style"/>
          <w:color w:val="000000"/>
        </w:rPr>
        <w:t xml:space="preserve"> </w:t>
      </w:r>
      <w:r w:rsidRPr="00E81AAA">
        <w:rPr>
          <w:rFonts w:ascii="Bookman Old Style" w:hAnsi="Bookman Old Style"/>
          <w:color w:val="000000"/>
        </w:rPr>
        <w:t>(</w:t>
      </w:r>
      <w:proofErr w:type="spellStart"/>
      <w:r w:rsidRPr="00E81AAA">
        <w:rPr>
          <w:rFonts w:ascii="Bookman Old Style" w:hAnsi="Bookman Old Style" w:cs="Arial"/>
          <w:sz w:val="24"/>
          <w:szCs w:val="24"/>
        </w:rPr>
        <w:t>Awogbemi</w:t>
      </w:r>
      <w:proofErr w:type="spellEnd"/>
      <w:r w:rsidRPr="00E81AAA">
        <w:rPr>
          <w:rFonts w:ascii="Bookman Old Style" w:hAnsi="Bookman Old Style" w:cs="Arial"/>
          <w:sz w:val="24"/>
          <w:szCs w:val="24"/>
        </w:rPr>
        <w:t>, 2022).</w:t>
      </w:r>
      <w:r>
        <w:rPr>
          <w:rFonts w:ascii="Arial" w:hAnsi="Arial" w:cs="Arial"/>
          <w:sz w:val="24"/>
          <w:szCs w:val="24"/>
        </w:rPr>
        <w:t xml:space="preserve"> </w:t>
      </w:r>
      <w:r w:rsidR="008D34C5">
        <w:rPr>
          <w:rFonts w:ascii="Bookman Old Style" w:hAnsi="Bookman Old Style" w:cs="Arial"/>
          <w:sz w:val="24"/>
          <w:szCs w:val="24"/>
        </w:rPr>
        <w:t xml:space="preserve">In this study, </w:t>
      </w:r>
      <w:r w:rsidR="008D34C5">
        <w:rPr>
          <w:rFonts w:ascii="Bookman Old Style" w:hAnsi="Bookman Old Style" w:cs="Arial"/>
          <w:sz w:val="24"/>
          <w:szCs w:val="24"/>
          <w:lang w:val="en-US"/>
        </w:rPr>
        <w:t>t</w:t>
      </w:r>
      <w:r w:rsidRPr="00C32C74">
        <w:rPr>
          <w:rFonts w:ascii="Bookman Old Style" w:hAnsi="Bookman Old Style" w:cs="Arial"/>
          <w:sz w:val="24"/>
          <w:szCs w:val="24"/>
          <w:lang w:val="en-US"/>
        </w:rPr>
        <w:t xml:space="preserve">his </w:t>
      </w:r>
      <w:r w:rsidR="008D34C5">
        <w:rPr>
          <w:rFonts w:ascii="Bookman Old Style" w:hAnsi="Bookman Old Style" w:cs="Arial"/>
          <w:sz w:val="24"/>
          <w:szCs w:val="24"/>
          <w:lang w:val="en-US"/>
        </w:rPr>
        <w:t>wa</w:t>
      </w:r>
      <w:r w:rsidRPr="00C32C74">
        <w:rPr>
          <w:rFonts w:ascii="Bookman Old Style" w:hAnsi="Bookman Old Style" w:cs="Arial"/>
          <w:sz w:val="24"/>
          <w:szCs w:val="24"/>
          <w:lang w:val="en-US"/>
        </w:rPr>
        <w:t xml:space="preserve">s utilized to ascertain the mediating effect of the </w:t>
      </w:r>
      <w:r>
        <w:rPr>
          <w:rFonts w:ascii="Bookman Old Style" w:hAnsi="Bookman Old Style" w:cs="Arial"/>
          <w:sz w:val="24"/>
          <w:szCs w:val="24"/>
          <w:lang w:val="en-US"/>
        </w:rPr>
        <w:t xml:space="preserve">classroom learning environment </w:t>
      </w:r>
      <w:r w:rsidRPr="00C32C74">
        <w:rPr>
          <w:rFonts w:ascii="Bookman Old Style" w:hAnsi="Bookman Old Style" w:cs="Arial"/>
          <w:sz w:val="24"/>
          <w:szCs w:val="24"/>
          <w:lang w:val="en-US"/>
        </w:rPr>
        <w:t>on the relationship between teacher autonomy and student engagement among college students</w:t>
      </w:r>
      <w:r>
        <w:rPr>
          <w:rFonts w:ascii="Bookman Old Style" w:hAnsi="Bookman Old Style" w:cs="Arial"/>
          <w:sz w:val="24"/>
          <w:szCs w:val="24"/>
          <w:lang w:val="en-US"/>
        </w:rPr>
        <w:t xml:space="preserve">, thus answering the fifth research question. </w:t>
      </w:r>
    </w:p>
    <w:p w14:paraId="0F75A2B8" w14:textId="77777777" w:rsidR="00A6720F" w:rsidRDefault="007575FC" w:rsidP="00E54F2F">
      <w:pPr>
        <w:spacing w:after="0" w:line="240" w:lineRule="auto"/>
        <w:rPr>
          <w:rFonts w:ascii="Bookman Old Style" w:eastAsia="Bookman Old Style" w:hAnsi="Bookman Old Style" w:cs="Bookman Old Style"/>
          <w:b/>
          <w:sz w:val="24"/>
          <w:szCs w:val="24"/>
        </w:rPr>
      </w:pPr>
      <w:r>
        <w:br w:type="page"/>
      </w:r>
    </w:p>
    <w:p w14:paraId="4D1A7B34"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0BF54B0B" w14:textId="77777777" w:rsidR="00A6720F" w:rsidRDefault="007575FC" w:rsidP="00E54F2F">
      <w:pPr>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RESULTS AND DISCUSSIONS</w:t>
      </w:r>
    </w:p>
    <w:p w14:paraId="5C4C8D9B" w14:textId="77777777" w:rsidR="008D34C5" w:rsidRDefault="008D34C5" w:rsidP="00E54F2F">
      <w:pPr>
        <w:spacing w:after="0" w:line="240" w:lineRule="auto"/>
        <w:jc w:val="center"/>
        <w:rPr>
          <w:rFonts w:ascii="Bookman Old Style" w:eastAsia="Bookman Old Style" w:hAnsi="Bookman Old Style" w:cs="Bookman Old Style"/>
          <w:b/>
          <w:sz w:val="24"/>
          <w:szCs w:val="24"/>
        </w:rPr>
      </w:pPr>
    </w:p>
    <w:p w14:paraId="7FE15E61" w14:textId="77777777" w:rsidR="008D34C5" w:rsidRDefault="008D34C5" w:rsidP="00E54F2F">
      <w:pPr>
        <w:spacing w:after="0" w:line="240" w:lineRule="auto"/>
        <w:jc w:val="center"/>
        <w:rPr>
          <w:rFonts w:ascii="Bookman Old Style" w:eastAsia="Bookman Old Style" w:hAnsi="Bookman Old Style" w:cs="Bookman Old Style"/>
          <w:b/>
          <w:sz w:val="24"/>
          <w:szCs w:val="24"/>
        </w:rPr>
      </w:pPr>
    </w:p>
    <w:p w14:paraId="03EE9EBC"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744C508F" w14:textId="77777777" w:rsidR="00916A30" w:rsidRPr="00A65CDE" w:rsidRDefault="00916A30" w:rsidP="00E54F2F">
      <w:pPr>
        <w:spacing w:after="0" w:line="240" w:lineRule="auto"/>
        <w:ind w:firstLine="720"/>
        <w:jc w:val="both"/>
        <w:rPr>
          <w:rFonts w:ascii="Bookman Old Style" w:hAnsi="Bookman Old Style"/>
          <w:sz w:val="24"/>
          <w:szCs w:val="24"/>
          <w:lang w:val="en-US"/>
        </w:rPr>
      </w:pPr>
      <w:r w:rsidRPr="00A65CDE">
        <w:rPr>
          <w:rFonts w:ascii="Bookman Old Style" w:hAnsi="Bookman Old Style"/>
          <w:sz w:val="24"/>
          <w:szCs w:val="24"/>
          <w:lang w:val="en-US"/>
        </w:rPr>
        <w:t>The data presented, evaluated, and interpreted in this section are based on the research objectives. The following topics are discussed in sequence</w:t>
      </w:r>
      <w:r>
        <w:rPr>
          <w:rFonts w:ascii="Bookman Old Style" w:hAnsi="Bookman Old Style"/>
          <w:sz w:val="24"/>
          <w:szCs w:val="24"/>
          <w:lang w:val="en-US"/>
        </w:rPr>
        <w:t xml:space="preserve"> are </w:t>
      </w:r>
      <w:r w:rsidRPr="00A65CDE">
        <w:rPr>
          <w:rFonts w:ascii="Bookman Old Style" w:hAnsi="Bookman Old Style"/>
          <w:sz w:val="24"/>
          <w:szCs w:val="24"/>
          <w:lang w:val="en-US"/>
        </w:rPr>
        <w:t>level of</w:t>
      </w:r>
      <w:r>
        <w:rPr>
          <w:rFonts w:ascii="Bookman Old Style" w:hAnsi="Bookman Old Style"/>
          <w:sz w:val="24"/>
          <w:szCs w:val="24"/>
          <w:lang w:val="en-US"/>
        </w:rPr>
        <w:t xml:space="preserve"> teacher autonomy, </w:t>
      </w:r>
      <w:r w:rsidRPr="00A65CDE">
        <w:rPr>
          <w:rFonts w:ascii="Bookman Old Style" w:hAnsi="Bookman Old Style"/>
          <w:sz w:val="24"/>
          <w:szCs w:val="24"/>
          <w:lang w:val="en-US"/>
        </w:rPr>
        <w:t>level of</w:t>
      </w:r>
      <w:r>
        <w:rPr>
          <w:rFonts w:ascii="Bookman Old Style" w:hAnsi="Bookman Old Style"/>
          <w:sz w:val="24"/>
          <w:szCs w:val="24"/>
          <w:lang w:val="en-US"/>
        </w:rPr>
        <w:t xml:space="preserve"> classroom learning environment</w:t>
      </w:r>
      <w:r w:rsidRPr="00A65CDE">
        <w:rPr>
          <w:rFonts w:ascii="Bookman Old Style" w:hAnsi="Bookman Old Style"/>
          <w:sz w:val="24"/>
          <w:szCs w:val="24"/>
          <w:lang w:val="en-US"/>
        </w:rPr>
        <w:t>; level of</w:t>
      </w:r>
      <w:r>
        <w:rPr>
          <w:rFonts w:ascii="Bookman Old Style" w:hAnsi="Bookman Old Style"/>
          <w:sz w:val="24"/>
          <w:szCs w:val="24"/>
          <w:lang w:val="en-US"/>
        </w:rPr>
        <w:t xml:space="preserve"> student engagement</w:t>
      </w:r>
      <w:r w:rsidRPr="00A65CDE">
        <w:rPr>
          <w:rFonts w:ascii="Bookman Old Style" w:hAnsi="Bookman Old Style"/>
          <w:sz w:val="24"/>
          <w:szCs w:val="24"/>
          <w:lang w:val="en-US"/>
        </w:rPr>
        <w:t>; correlations between</w:t>
      </w:r>
      <w:r w:rsidRPr="006A6820">
        <w:rPr>
          <w:rFonts w:ascii="Bookman Old Style" w:hAnsi="Bookman Old Style" w:cs="Arial"/>
          <w:sz w:val="24"/>
          <w:szCs w:val="24"/>
          <w:lang w:val="en-US"/>
        </w:rPr>
        <w:t xml:space="preserve"> </w:t>
      </w:r>
      <w:r w:rsidRPr="00AD34DB">
        <w:rPr>
          <w:rFonts w:ascii="Bookman Old Style" w:hAnsi="Bookman Old Style" w:cs="Arial"/>
          <w:sz w:val="24"/>
          <w:szCs w:val="24"/>
          <w:lang w:val="en-US"/>
        </w:rPr>
        <w:t>teacher autonomy and student engagement</w:t>
      </w:r>
      <w:r w:rsidRPr="00A65CDE">
        <w:rPr>
          <w:rFonts w:ascii="Bookman Old Style" w:hAnsi="Bookman Old Style"/>
          <w:sz w:val="24"/>
          <w:szCs w:val="24"/>
          <w:lang w:val="en-US"/>
        </w:rPr>
        <w:t>;</w:t>
      </w:r>
      <w:r w:rsidRPr="006A6820">
        <w:rPr>
          <w:rFonts w:ascii="Bookman Old Style" w:hAnsi="Bookman Old Style" w:cs="Arial"/>
          <w:sz w:val="24"/>
          <w:szCs w:val="24"/>
          <w:lang w:val="en-US"/>
        </w:rPr>
        <w:t xml:space="preserve"> </w:t>
      </w:r>
      <w:r w:rsidRPr="00AD34DB">
        <w:rPr>
          <w:rFonts w:ascii="Bookman Old Style" w:hAnsi="Bookman Old Style" w:cs="Arial"/>
          <w:sz w:val="24"/>
          <w:szCs w:val="24"/>
          <w:lang w:val="en-US"/>
        </w:rPr>
        <w:t xml:space="preserve">teacher autonomy and </w:t>
      </w:r>
      <w:r>
        <w:rPr>
          <w:rFonts w:ascii="Bookman Old Style" w:hAnsi="Bookman Old Style" w:cs="Arial"/>
          <w:sz w:val="24"/>
          <w:szCs w:val="24"/>
          <w:lang w:val="en-US"/>
        </w:rPr>
        <w:t>classroom learning environment</w:t>
      </w:r>
      <w:r w:rsidRPr="00A65CDE">
        <w:rPr>
          <w:rFonts w:ascii="Bookman Old Style" w:hAnsi="Bookman Old Style"/>
          <w:sz w:val="24"/>
          <w:szCs w:val="24"/>
          <w:lang w:val="en-US"/>
        </w:rPr>
        <w:t>;</w:t>
      </w:r>
      <w:r w:rsidRPr="006A6820">
        <w:rPr>
          <w:rFonts w:ascii="Bookman Old Style" w:hAnsi="Bookman Old Style" w:cs="Arial"/>
          <w:sz w:val="24"/>
          <w:szCs w:val="24"/>
          <w:lang w:val="en-US"/>
        </w:rPr>
        <w:t xml:space="preserve">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xml:space="preserve"> and student engagement</w:t>
      </w:r>
      <w:r w:rsidRPr="00A65CDE">
        <w:rPr>
          <w:rFonts w:ascii="Bookman Old Style" w:hAnsi="Bookman Old Style"/>
          <w:sz w:val="24"/>
          <w:szCs w:val="24"/>
          <w:lang w:val="en-US"/>
        </w:rPr>
        <w:t>; and mediation analysis results.</w:t>
      </w:r>
      <w:r>
        <w:rPr>
          <w:rFonts w:ascii="Bookman Old Style" w:hAnsi="Bookman Old Style"/>
          <w:sz w:val="24"/>
          <w:szCs w:val="24"/>
          <w:lang w:val="en-US"/>
        </w:rPr>
        <w:t xml:space="preserve"> </w:t>
      </w:r>
    </w:p>
    <w:p w14:paraId="2EBB7BFB" w14:textId="77777777" w:rsidR="00916A30" w:rsidRDefault="00916A30" w:rsidP="00E54F2F">
      <w:pPr>
        <w:spacing w:after="0" w:line="240" w:lineRule="auto"/>
        <w:jc w:val="both"/>
        <w:rPr>
          <w:rFonts w:ascii="Bookman Old Style" w:hAnsi="Bookman Old Style"/>
          <w:b/>
          <w:bCs/>
          <w:sz w:val="24"/>
          <w:szCs w:val="24"/>
          <w:lang w:val="en-US"/>
        </w:rPr>
      </w:pPr>
      <w:r w:rsidRPr="00A65CDE">
        <w:rPr>
          <w:rFonts w:ascii="Bookman Old Style" w:hAnsi="Bookman Old Style"/>
          <w:b/>
          <w:bCs/>
          <w:sz w:val="24"/>
          <w:szCs w:val="24"/>
          <w:lang w:val="en-US"/>
        </w:rPr>
        <w:t xml:space="preserve">Level of </w:t>
      </w:r>
      <w:r>
        <w:rPr>
          <w:rFonts w:ascii="Bookman Old Style" w:hAnsi="Bookman Old Style"/>
          <w:b/>
          <w:bCs/>
          <w:sz w:val="24"/>
          <w:szCs w:val="24"/>
          <w:lang w:val="en-US"/>
        </w:rPr>
        <w:t>Teacher Autonomy</w:t>
      </w:r>
    </w:p>
    <w:p w14:paraId="0E1CD783" w14:textId="77777777" w:rsidR="00F723BE" w:rsidRDefault="00916A30" w:rsidP="00E54F2F">
      <w:pPr>
        <w:spacing w:after="0" w:line="240" w:lineRule="auto"/>
        <w:ind w:firstLine="720"/>
        <w:jc w:val="both"/>
        <w:rPr>
          <w:rFonts w:ascii="Bookman Old Style" w:hAnsi="Bookman Old Style"/>
          <w:sz w:val="24"/>
          <w:szCs w:val="24"/>
        </w:rPr>
      </w:pPr>
      <w:r w:rsidRPr="00140393">
        <w:rPr>
          <w:rFonts w:ascii="Bookman Old Style" w:hAnsi="Bookman Old Style"/>
          <w:sz w:val="24"/>
          <w:szCs w:val="24"/>
        </w:rPr>
        <w:t xml:space="preserve">The descriptive statistics on the level of teacher autonomy are presented in Table 2. The overall mean of 3.94, SD of 0.66, and the descriptive level of </w:t>
      </w:r>
      <w:r>
        <w:rPr>
          <w:rFonts w:ascii="Bookman Old Style" w:hAnsi="Bookman Old Style"/>
          <w:sz w:val="24"/>
          <w:szCs w:val="24"/>
        </w:rPr>
        <w:t>h</w:t>
      </w:r>
      <w:r w:rsidRPr="00140393">
        <w:rPr>
          <w:rFonts w:ascii="Bookman Old Style" w:hAnsi="Bookman Old Style"/>
          <w:sz w:val="24"/>
          <w:szCs w:val="24"/>
        </w:rPr>
        <w:t>igh</w:t>
      </w:r>
      <w:r>
        <w:rPr>
          <w:rFonts w:ascii="Bookman Old Style" w:hAnsi="Bookman Old Style"/>
          <w:sz w:val="24"/>
          <w:szCs w:val="24"/>
        </w:rPr>
        <w:t xml:space="preserve">. </w:t>
      </w:r>
      <w:r w:rsidRPr="00140393">
        <w:rPr>
          <w:rFonts w:ascii="Bookman Old Style" w:hAnsi="Bookman Old Style"/>
          <w:sz w:val="24"/>
          <w:szCs w:val="24"/>
        </w:rPr>
        <w:t xml:space="preserve">It indicated a high level of agreement among respondents that teacher autonomy is often </w:t>
      </w:r>
      <w:r>
        <w:rPr>
          <w:rFonts w:ascii="Bookman Old Style" w:hAnsi="Bookman Old Style"/>
          <w:sz w:val="24"/>
          <w:szCs w:val="24"/>
        </w:rPr>
        <w:t>manifested</w:t>
      </w:r>
      <w:r w:rsidRPr="00140393">
        <w:rPr>
          <w:rFonts w:ascii="Bookman Old Style" w:hAnsi="Bookman Old Style"/>
          <w:sz w:val="24"/>
          <w:szCs w:val="24"/>
        </w:rPr>
        <w:t>.</w:t>
      </w:r>
      <w:r w:rsidR="00BF5DFE">
        <w:rPr>
          <w:rFonts w:ascii="Bookman Old Style" w:hAnsi="Bookman Old Style"/>
          <w:sz w:val="24"/>
          <w:szCs w:val="24"/>
        </w:rPr>
        <w:t xml:space="preserve"> </w:t>
      </w:r>
      <w:r w:rsidR="007F72B9">
        <w:rPr>
          <w:rFonts w:ascii="Bookman Old Style" w:hAnsi="Bookman Old Style"/>
          <w:sz w:val="24"/>
          <w:szCs w:val="24"/>
        </w:rPr>
        <w:t>Furthermore</w:t>
      </w:r>
      <w:r w:rsidR="00BF5DFE">
        <w:rPr>
          <w:rFonts w:ascii="Bookman Old Style" w:hAnsi="Bookman Old Style"/>
          <w:sz w:val="24"/>
          <w:szCs w:val="24"/>
        </w:rPr>
        <w:t xml:space="preserve">, </w:t>
      </w:r>
      <w:r w:rsidRPr="00140393">
        <w:rPr>
          <w:rFonts w:ascii="Bookman Old Style" w:hAnsi="Bookman Old Style"/>
          <w:sz w:val="24"/>
          <w:szCs w:val="24"/>
        </w:rPr>
        <w:t>Table</w:t>
      </w:r>
    </w:p>
    <w:p w14:paraId="699013BD" w14:textId="03847384" w:rsidR="00916A30" w:rsidRDefault="00916A30" w:rsidP="00E54F2F">
      <w:pPr>
        <w:spacing w:after="0" w:line="240" w:lineRule="auto"/>
        <w:ind w:firstLine="720"/>
        <w:jc w:val="both"/>
        <w:rPr>
          <w:rFonts w:ascii="Bookman Old Style" w:hAnsi="Bookman Old Style"/>
          <w:sz w:val="24"/>
          <w:szCs w:val="24"/>
        </w:rPr>
      </w:pPr>
      <w:r w:rsidRPr="00140393">
        <w:rPr>
          <w:rFonts w:ascii="Bookman Old Style" w:hAnsi="Bookman Old Style"/>
          <w:sz w:val="24"/>
          <w:szCs w:val="24"/>
        </w:rPr>
        <w:t xml:space="preserve"> 2 further revealed that the indicator "Curriculum Autonomy" got the highest mean score of 4.03, SD of 0.6</w:t>
      </w:r>
      <w:r>
        <w:rPr>
          <w:rFonts w:ascii="Bookman Old Style" w:hAnsi="Bookman Old Style"/>
          <w:sz w:val="24"/>
          <w:szCs w:val="24"/>
        </w:rPr>
        <w:t>6</w:t>
      </w:r>
      <w:r w:rsidRPr="00140393">
        <w:rPr>
          <w:rFonts w:ascii="Bookman Old Style" w:hAnsi="Bookman Old Style"/>
          <w:sz w:val="24"/>
          <w:szCs w:val="24"/>
        </w:rPr>
        <w:t>, and the descriptive level of High. In contrast, the indicator "General Autonomy" got the lowest mean score of 3.94, SD of 0.6</w:t>
      </w:r>
      <w:r>
        <w:rPr>
          <w:rFonts w:ascii="Bookman Old Style" w:hAnsi="Bookman Old Style"/>
          <w:sz w:val="24"/>
          <w:szCs w:val="24"/>
        </w:rPr>
        <w:t>0</w:t>
      </w:r>
      <w:r w:rsidRPr="00140393">
        <w:rPr>
          <w:rFonts w:ascii="Bookman Old Style" w:hAnsi="Bookman Old Style"/>
          <w:sz w:val="24"/>
          <w:szCs w:val="24"/>
        </w:rPr>
        <w:t xml:space="preserve">, and was also described as High. </w:t>
      </w:r>
    </w:p>
    <w:p w14:paraId="57522568" w14:textId="77777777" w:rsidR="00916A30" w:rsidRPr="00DD59E9" w:rsidRDefault="00916A30" w:rsidP="00E54F2F">
      <w:pPr>
        <w:spacing w:after="0" w:line="240" w:lineRule="auto"/>
        <w:ind w:firstLine="720"/>
        <w:jc w:val="both"/>
        <w:rPr>
          <w:rFonts w:ascii="Bookman Old Style" w:hAnsi="Bookman Old Style"/>
          <w:sz w:val="24"/>
          <w:szCs w:val="24"/>
          <w:lang w:val="en-US"/>
        </w:rPr>
      </w:pPr>
      <w:r w:rsidRPr="00F62238">
        <w:rPr>
          <w:rFonts w:ascii="Bookman Old Style" w:hAnsi="Bookman Old Style"/>
          <w:sz w:val="24"/>
          <w:szCs w:val="24"/>
          <w:lang w:val="en-US"/>
        </w:rPr>
        <w:t>The overall finding suggests that the level o</w:t>
      </w:r>
      <w:r>
        <w:rPr>
          <w:rFonts w:ascii="Bookman Old Style" w:hAnsi="Bookman Old Style"/>
          <w:sz w:val="24"/>
          <w:szCs w:val="24"/>
          <w:lang w:val="en-US"/>
        </w:rPr>
        <w:t>f teacher autonomy was high when it comes to their ability to make decisions regarding teaching methods, classroom management, and curriculum selection</w:t>
      </w:r>
      <w:r w:rsidRPr="00F62238">
        <w:rPr>
          <w:rFonts w:ascii="Bookman Old Style" w:hAnsi="Bookman Old Style"/>
          <w:sz w:val="24"/>
          <w:szCs w:val="24"/>
          <w:lang w:val="en-US"/>
        </w:rPr>
        <w:t>. Therefore,</w:t>
      </w:r>
      <w:r>
        <w:rPr>
          <w:rFonts w:ascii="Bookman Old Style" w:hAnsi="Bookman Old Style"/>
          <w:sz w:val="24"/>
          <w:szCs w:val="24"/>
          <w:lang w:val="en-US"/>
        </w:rPr>
        <w:t xml:space="preserve"> </w:t>
      </w:r>
      <w:bookmarkStart w:id="10" w:name="_Hlk194534830"/>
      <w:r>
        <w:rPr>
          <w:rFonts w:ascii="Bookman Old Style" w:hAnsi="Bookman Old Style"/>
          <w:sz w:val="24"/>
          <w:szCs w:val="24"/>
          <w:lang w:val="en-US"/>
        </w:rPr>
        <w:t>teachers demonstrate a high level of autonomy in their teaching methods, showing strong control over their classroom environment and instructional strategies.</w:t>
      </w:r>
      <w:bookmarkEnd w:id="10"/>
      <w:r>
        <w:rPr>
          <w:rFonts w:ascii="Bookman Old Style" w:hAnsi="Bookman Old Style"/>
          <w:sz w:val="24"/>
          <w:szCs w:val="24"/>
          <w:lang w:val="en-US"/>
        </w:rPr>
        <w:t xml:space="preserve"> While their decision-making abilities can continue to be enhanced, their current level of autonomy fosters an atmosphere that encourages innovation and personalized teaching approaches.</w:t>
      </w:r>
    </w:p>
    <w:p w14:paraId="7DE8383D" w14:textId="14CEA7FA" w:rsidR="00916A30" w:rsidRPr="00510F0A" w:rsidRDefault="00916A30" w:rsidP="00F723BE">
      <w:pPr>
        <w:spacing w:after="0" w:line="240" w:lineRule="auto"/>
        <w:rPr>
          <w:rFonts w:ascii="Bookman Old Style" w:hAnsi="Bookman Old Style" w:cs="Arial"/>
          <w:b/>
          <w:bCs/>
          <w:i/>
        </w:rPr>
      </w:pPr>
      <w:r w:rsidRPr="001C4E08">
        <w:rPr>
          <w:rFonts w:ascii="Bookman Old Style" w:hAnsi="Bookman Old Style" w:cs="Arial"/>
          <w:b/>
          <w:bCs/>
          <w:sz w:val="24"/>
          <w:szCs w:val="24"/>
        </w:rPr>
        <w:t xml:space="preserve">Table </w:t>
      </w:r>
      <w:proofErr w:type="gramStart"/>
      <w:r w:rsidRPr="001C4E08">
        <w:rPr>
          <w:rFonts w:ascii="Bookman Old Style" w:hAnsi="Bookman Old Style" w:cs="Arial"/>
          <w:b/>
          <w:bCs/>
          <w:sz w:val="24"/>
          <w:szCs w:val="24"/>
        </w:rPr>
        <w:t>2</w:t>
      </w:r>
      <w:r w:rsidR="00F723BE">
        <w:rPr>
          <w:rFonts w:ascii="Bookman Old Style" w:hAnsi="Bookman Old Style" w:cs="Arial"/>
          <w:b/>
          <w:bCs/>
          <w:sz w:val="24"/>
          <w:szCs w:val="24"/>
        </w:rPr>
        <w:t>.</w:t>
      </w:r>
      <w:r w:rsidRPr="00510F0A">
        <w:rPr>
          <w:rFonts w:ascii="Bookman Old Style" w:hAnsi="Bookman Old Style" w:cs="Arial"/>
          <w:i/>
        </w:rPr>
        <w:t>Level</w:t>
      </w:r>
      <w:proofErr w:type="gramEnd"/>
      <w:r w:rsidRPr="00510F0A">
        <w:rPr>
          <w:rFonts w:ascii="Bookman Old Style" w:hAnsi="Bookman Old Style" w:cs="Arial"/>
          <w:i/>
        </w:rPr>
        <w:t xml:space="preserve"> of</w:t>
      </w:r>
      <w:r>
        <w:rPr>
          <w:rFonts w:ascii="Bookman Old Style" w:hAnsi="Bookman Old Style" w:cs="Arial"/>
          <w:i/>
        </w:rPr>
        <w:t xml:space="preserve"> Teacher Autonomy</w:t>
      </w:r>
    </w:p>
    <w:p w14:paraId="50C27D90" w14:textId="77777777" w:rsidR="00916A30" w:rsidRPr="00510F0A" w:rsidRDefault="00916A30" w:rsidP="00E54F2F">
      <w:pPr>
        <w:pStyle w:val="BodyText"/>
        <w:jc w:val="left"/>
        <w:rPr>
          <w:rFonts w:ascii="Bookman Old Style" w:hAnsi="Bookman Old Style" w:cs="Arial"/>
          <w:b w:val="0"/>
          <w:bCs w:val="0"/>
          <w:i/>
        </w:rPr>
      </w:pPr>
    </w:p>
    <w:tbl>
      <w:tblPr>
        <w:tblW w:w="8305" w:type="dxa"/>
        <w:tblBorders>
          <w:top w:val="nil"/>
          <w:left w:val="nil"/>
          <w:bottom w:val="nil"/>
          <w:right w:val="nil"/>
          <w:insideH w:val="nil"/>
          <w:insideV w:val="nil"/>
        </w:tblBorders>
        <w:tblLayout w:type="fixed"/>
        <w:tblLook w:val="0600" w:firstRow="0" w:lastRow="0" w:firstColumn="0" w:lastColumn="0" w:noHBand="1" w:noVBand="1"/>
      </w:tblPr>
      <w:tblGrid>
        <w:gridCol w:w="4280"/>
        <w:gridCol w:w="1076"/>
        <w:gridCol w:w="908"/>
        <w:gridCol w:w="2041"/>
      </w:tblGrid>
      <w:tr w:rsidR="00916A30" w:rsidRPr="0091345D" w14:paraId="25F868FA" w14:textId="77777777" w:rsidTr="007575FC">
        <w:trPr>
          <w:trHeight w:val="435"/>
          <w:tblHeader/>
        </w:trPr>
        <w:tc>
          <w:tcPr>
            <w:tcW w:w="4280" w:type="dxa"/>
            <w:tcBorders>
              <w:top w:val="single" w:sz="5" w:space="0" w:color="000000"/>
              <w:left w:val="nil"/>
              <w:bottom w:val="single" w:sz="5" w:space="0" w:color="000000"/>
              <w:right w:val="nil"/>
            </w:tcBorders>
            <w:tcMar>
              <w:top w:w="60" w:type="dxa"/>
              <w:left w:w="60" w:type="dxa"/>
              <w:bottom w:w="60" w:type="dxa"/>
              <w:right w:w="60" w:type="dxa"/>
            </w:tcMar>
          </w:tcPr>
          <w:p w14:paraId="5057CB76"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Indicator</w:t>
            </w:r>
          </w:p>
        </w:tc>
        <w:tc>
          <w:tcPr>
            <w:tcW w:w="1076" w:type="dxa"/>
            <w:tcBorders>
              <w:top w:val="single" w:sz="5" w:space="0" w:color="000000"/>
              <w:left w:val="nil"/>
              <w:bottom w:val="single" w:sz="5" w:space="0" w:color="000000"/>
              <w:right w:val="nil"/>
            </w:tcBorders>
            <w:tcMar>
              <w:top w:w="60" w:type="dxa"/>
              <w:left w:w="60" w:type="dxa"/>
              <w:bottom w:w="60" w:type="dxa"/>
              <w:right w:w="60" w:type="dxa"/>
            </w:tcMar>
          </w:tcPr>
          <w:p w14:paraId="53255904"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Mean</w:t>
            </w:r>
          </w:p>
        </w:tc>
        <w:tc>
          <w:tcPr>
            <w:tcW w:w="908" w:type="dxa"/>
            <w:tcBorders>
              <w:top w:val="single" w:sz="5" w:space="0" w:color="000000"/>
              <w:left w:val="nil"/>
              <w:bottom w:val="single" w:sz="5" w:space="0" w:color="000000"/>
              <w:right w:val="nil"/>
            </w:tcBorders>
            <w:tcMar>
              <w:top w:w="60" w:type="dxa"/>
              <w:left w:w="60" w:type="dxa"/>
              <w:bottom w:w="60" w:type="dxa"/>
              <w:right w:w="60" w:type="dxa"/>
            </w:tcMar>
          </w:tcPr>
          <w:p w14:paraId="5AD4BE8D"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SD</w:t>
            </w:r>
          </w:p>
        </w:tc>
        <w:tc>
          <w:tcPr>
            <w:tcW w:w="2041" w:type="dxa"/>
            <w:tcBorders>
              <w:top w:val="single" w:sz="5" w:space="0" w:color="000000"/>
              <w:left w:val="nil"/>
              <w:bottom w:val="single" w:sz="5" w:space="0" w:color="000000"/>
              <w:right w:val="nil"/>
            </w:tcBorders>
            <w:tcMar>
              <w:top w:w="60" w:type="dxa"/>
              <w:left w:w="60" w:type="dxa"/>
              <w:bottom w:w="60" w:type="dxa"/>
              <w:right w:w="60" w:type="dxa"/>
            </w:tcMar>
          </w:tcPr>
          <w:p w14:paraId="2E9F07BB"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Descriptive Level</w:t>
            </w:r>
          </w:p>
        </w:tc>
      </w:tr>
      <w:tr w:rsidR="00916A30" w:rsidRPr="0091345D" w14:paraId="01BDF08F" w14:textId="77777777" w:rsidTr="007575FC">
        <w:trPr>
          <w:trHeight w:val="675"/>
          <w:tblHeader/>
        </w:trPr>
        <w:tc>
          <w:tcPr>
            <w:tcW w:w="4280" w:type="dxa"/>
            <w:tcBorders>
              <w:top w:val="nil"/>
              <w:left w:val="nil"/>
              <w:bottom w:val="nil"/>
              <w:right w:val="nil"/>
            </w:tcBorders>
            <w:tcMar>
              <w:top w:w="60" w:type="dxa"/>
              <w:left w:w="60" w:type="dxa"/>
              <w:bottom w:w="60" w:type="dxa"/>
              <w:right w:w="60" w:type="dxa"/>
            </w:tcMar>
          </w:tcPr>
          <w:p w14:paraId="45E002B5" w14:textId="77777777" w:rsidR="00916A30" w:rsidRPr="0091345D"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General Autonomy</w:t>
            </w:r>
          </w:p>
        </w:tc>
        <w:tc>
          <w:tcPr>
            <w:tcW w:w="1076" w:type="dxa"/>
            <w:tcBorders>
              <w:top w:val="nil"/>
              <w:left w:val="nil"/>
              <w:bottom w:val="nil"/>
              <w:right w:val="nil"/>
            </w:tcBorders>
            <w:tcMar>
              <w:top w:w="60" w:type="dxa"/>
              <w:left w:w="60" w:type="dxa"/>
              <w:bottom w:w="60" w:type="dxa"/>
              <w:right w:w="60" w:type="dxa"/>
            </w:tcMar>
          </w:tcPr>
          <w:p w14:paraId="3DD4A2F6"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3.</w:t>
            </w:r>
            <w:r>
              <w:rPr>
                <w:rFonts w:ascii="Bookman Old Style" w:eastAsia="Times New Roman" w:hAnsi="Bookman Old Style" w:cs="Bookman Old Style"/>
                <w:sz w:val="24"/>
                <w:szCs w:val="24"/>
                <w:lang w:val="en-US"/>
              </w:rPr>
              <w:t>94</w:t>
            </w:r>
          </w:p>
        </w:tc>
        <w:tc>
          <w:tcPr>
            <w:tcW w:w="908" w:type="dxa"/>
            <w:tcBorders>
              <w:top w:val="nil"/>
              <w:left w:val="nil"/>
              <w:bottom w:val="nil"/>
              <w:right w:val="nil"/>
            </w:tcBorders>
            <w:tcMar>
              <w:top w:w="60" w:type="dxa"/>
              <w:left w:w="60" w:type="dxa"/>
              <w:bottom w:w="60" w:type="dxa"/>
              <w:right w:w="60" w:type="dxa"/>
            </w:tcMar>
          </w:tcPr>
          <w:p w14:paraId="217C7C9A"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0.66</w:t>
            </w:r>
          </w:p>
        </w:tc>
        <w:tc>
          <w:tcPr>
            <w:tcW w:w="2041" w:type="dxa"/>
            <w:tcBorders>
              <w:top w:val="nil"/>
              <w:left w:val="nil"/>
              <w:bottom w:val="nil"/>
              <w:right w:val="nil"/>
            </w:tcBorders>
            <w:tcMar>
              <w:top w:w="60" w:type="dxa"/>
              <w:left w:w="60" w:type="dxa"/>
              <w:bottom w:w="60" w:type="dxa"/>
              <w:right w:w="60" w:type="dxa"/>
            </w:tcMar>
          </w:tcPr>
          <w:p w14:paraId="3FC4F37E"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High</w:t>
            </w:r>
          </w:p>
        </w:tc>
      </w:tr>
      <w:tr w:rsidR="00916A30" w:rsidRPr="0091345D" w14:paraId="2C58163A" w14:textId="77777777" w:rsidTr="007575FC">
        <w:trPr>
          <w:trHeight w:val="465"/>
          <w:tblHeader/>
        </w:trPr>
        <w:tc>
          <w:tcPr>
            <w:tcW w:w="4280" w:type="dxa"/>
            <w:tcBorders>
              <w:top w:val="nil"/>
              <w:left w:val="nil"/>
              <w:bottom w:val="nil"/>
              <w:right w:val="nil"/>
            </w:tcBorders>
            <w:tcMar>
              <w:top w:w="60" w:type="dxa"/>
              <w:left w:w="60" w:type="dxa"/>
              <w:bottom w:w="60" w:type="dxa"/>
              <w:right w:w="60" w:type="dxa"/>
            </w:tcMar>
          </w:tcPr>
          <w:p w14:paraId="6EC251DF" w14:textId="77777777" w:rsidR="00916A30" w:rsidRPr="0091345D"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Curriculum Autonomy</w:t>
            </w:r>
          </w:p>
        </w:tc>
        <w:tc>
          <w:tcPr>
            <w:tcW w:w="1076" w:type="dxa"/>
            <w:tcBorders>
              <w:top w:val="nil"/>
              <w:left w:val="nil"/>
              <w:bottom w:val="nil"/>
              <w:right w:val="nil"/>
            </w:tcBorders>
            <w:tcMar>
              <w:top w:w="60" w:type="dxa"/>
              <w:left w:w="60" w:type="dxa"/>
              <w:bottom w:w="60" w:type="dxa"/>
              <w:right w:w="60" w:type="dxa"/>
            </w:tcMar>
          </w:tcPr>
          <w:p w14:paraId="2FCBD37F"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4.03</w:t>
            </w:r>
          </w:p>
        </w:tc>
        <w:tc>
          <w:tcPr>
            <w:tcW w:w="908" w:type="dxa"/>
            <w:tcBorders>
              <w:top w:val="nil"/>
              <w:left w:val="nil"/>
              <w:bottom w:val="nil"/>
              <w:right w:val="nil"/>
            </w:tcBorders>
            <w:tcMar>
              <w:top w:w="60" w:type="dxa"/>
              <w:left w:w="60" w:type="dxa"/>
              <w:bottom w:w="60" w:type="dxa"/>
              <w:right w:w="60" w:type="dxa"/>
            </w:tcMar>
          </w:tcPr>
          <w:p w14:paraId="397D86E1"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0.6</w:t>
            </w:r>
            <w:r>
              <w:rPr>
                <w:rFonts w:ascii="Bookman Old Style" w:eastAsia="Times New Roman" w:hAnsi="Bookman Old Style" w:cs="Bookman Old Style"/>
                <w:sz w:val="24"/>
                <w:szCs w:val="24"/>
                <w:lang w:val="en-US"/>
              </w:rPr>
              <w:t>0</w:t>
            </w:r>
          </w:p>
        </w:tc>
        <w:tc>
          <w:tcPr>
            <w:tcW w:w="2041" w:type="dxa"/>
            <w:tcBorders>
              <w:top w:val="nil"/>
              <w:left w:val="nil"/>
              <w:bottom w:val="nil"/>
              <w:right w:val="nil"/>
            </w:tcBorders>
            <w:tcMar>
              <w:top w:w="60" w:type="dxa"/>
              <w:left w:w="60" w:type="dxa"/>
              <w:bottom w:w="60" w:type="dxa"/>
              <w:right w:w="60" w:type="dxa"/>
            </w:tcMar>
          </w:tcPr>
          <w:p w14:paraId="1FAC341E"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 xml:space="preserve">High </w:t>
            </w:r>
          </w:p>
        </w:tc>
      </w:tr>
      <w:tr w:rsidR="00916A30" w:rsidRPr="0091345D" w14:paraId="1FCAA625" w14:textId="77777777" w:rsidTr="007575FC">
        <w:trPr>
          <w:trHeight w:val="161"/>
        </w:trPr>
        <w:tc>
          <w:tcPr>
            <w:tcW w:w="4280" w:type="dxa"/>
            <w:tcBorders>
              <w:top w:val="nil"/>
              <w:left w:val="nil"/>
              <w:bottom w:val="single" w:sz="5" w:space="0" w:color="000000"/>
              <w:right w:val="nil"/>
            </w:tcBorders>
            <w:tcMar>
              <w:top w:w="60" w:type="dxa"/>
              <w:left w:w="60" w:type="dxa"/>
              <w:bottom w:w="60" w:type="dxa"/>
              <w:right w:w="60" w:type="dxa"/>
            </w:tcMar>
          </w:tcPr>
          <w:p w14:paraId="4A5972CE" w14:textId="77777777" w:rsidR="00916A30" w:rsidRPr="0091345D" w:rsidRDefault="00916A30" w:rsidP="00E54F2F">
            <w:pPr>
              <w:keepLines/>
              <w:widowControl w:val="0"/>
              <w:spacing w:after="0" w:line="240" w:lineRule="auto"/>
              <w:ind w:left="280"/>
              <w:jc w:val="both"/>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b/>
                <w:sz w:val="24"/>
                <w:szCs w:val="24"/>
                <w:lang w:val="en-US"/>
              </w:rPr>
              <w:t>Overall</w:t>
            </w:r>
          </w:p>
        </w:tc>
        <w:tc>
          <w:tcPr>
            <w:tcW w:w="1076" w:type="dxa"/>
            <w:tcBorders>
              <w:top w:val="nil"/>
              <w:left w:val="nil"/>
              <w:bottom w:val="single" w:sz="5" w:space="0" w:color="000000"/>
              <w:right w:val="nil"/>
            </w:tcBorders>
            <w:tcMar>
              <w:top w:w="60" w:type="dxa"/>
              <w:left w:w="60" w:type="dxa"/>
              <w:bottom w:w="60" w:type="dxa"/>
              <w:right w:w="60" w:type="dxa"/>
            </w:tcMar>
          </w:tcPr>
          <w:p w14:paraId="64962A77"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b/>
                <w:sz w:val="24"/>
                <w:szCs w:val="24"/>
                <w:lang w:val="en-US"/>
              </w:rPr>
              <w:t>3.</w:t>
            </w:r>
            <w:r>
              <w:rPr>
                <w:rFonts w:ascii="Bookman Old Style" w:eastAsia="Times New Roman" w:hAnsi="Bookman Old Style" w:cs="Bookman Old Style"/>
                <w:b/>
                <w:sz w:val="24"/>
                <w:szCs w:val="24"/>
                <w:lang w:val="en-US"/>
              </w:rPr>
              <w:t>94</w:t>
            </w:r>
          </w:p>
        </w:tc>
        <w:tc>
          <w:tcPr>
            <w:tcW w:w="908" w:type="dxa"/>
            <w:tcBorders>
              <w:top w:val="nil"/>
              <w:left w:val="nil"/>
              <w:bottom w:val="single" w:sz="5" w:space="0" w:color="000000"/>
              <w:right w:val="nil"/>
            </w:tcBorders>
            <w:tcMar>
              <w:top w:w="60" w:type="dxa"/>
              <w:left w:w="60" w:type="dxa"/>
              <w:bottom w:w="60" w:type="dxa"/>
              <w:right w:w="60" w:type="dxa"/>
            </w:tcMar>
          </w:tcPr>
          <w:p w14:paraId="6FE80B11"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b/>
                <w:sz w:val="24"/>
                <w:szCs w:val="24"/>
                <w:lang w:val="en-US"/>
              </w:rPr>
              <w:t>0.6</w:t>
            </w:r>
            <w:r>
              <w:rPr>
                <w:rFonts w:ascii="Bookman Old Style" w:eastAsia="Times New Roman" w:hAnsi="Bookman Old Style" w:cs="Bookman Old Style"/>
                <w:b/>
                <w:sz w:val="24"/>
                <w:szCs w:val="24"/>
                <w:lang w:val="en-US"/>
              </w:rPr>
              <w:t>6</w:t>
            </w:r>
          </w:p>
        </w:tc>
        <w:tc>
          <w:tcPr>
            <w:tcW w:w="2041" w:type="dxa"/>
            <w:tcBorders>
              <w:top w:val="nil"/>
              <w:left w:val="nil"/>
              <w:bottom w:val="single" w:sz="5" w:space="0" w:color="000000"/>
              <w:right w:val="nil"/>
            </w:tcBorders>
            <w:tcMar>
              <w:top w:w="60" w:type="dxa"/>
              <w:left w:w="60" w:type="dxa"/>
              <w:bottom w:w="60" w:type="dxa"/>
              <w:right w:w="60" w:type="dxa"/>
            </w:tcMar>
          </w:tcPr>
          <w:p w14:paraId="33FD8456" w14:textId="77777777" w:rsidR="00916A30" w:rsidRPr="0091345D" w:rsidRDefault="00916A30" w:rsidP="00E54F2F">
            <w:pPr>
              <w:keepLines/>
              <w:widowControl w:val="0"/>
              <w:spacing w:after="0" w:line="240" w:lineRule="auto"/>
              <w:ind w:left="100"/>
              <w:jc w:val="both"/>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sz w:val="24"/>
                <w:szCs w:val="24"/>
                <w:lang w:val="en-US"/>
              </w:rPr>
              <w:t xml:space="preserve">       </w:t>
            </w:r>
            <w:r w:rsidRPr="0091345D">
              <w:rPr>
                <w:rFonts w:ascii="Bookman Old Style" w:eastAsia="Times New Roman" w:hAnsi="Bookman Old Style" w:cs="Bookman Old Style"/>
                <w:b/>
                <w:sz w:val="24"/>
                <w:szCs w:val="24"/>
                <w:lang w:val="en-US"/>
              </w:rPr>
              <w:t xml:space="preserve"> High</w:t>
            </w:r>
          </w:p>
        </w:tc>
      </w:tr>
    </w:tbl>
    <w:p w14:paraId="3C54972F" w14:textId="77777777" w:rsidR="00916A30" w:rsidRDefault="00916A30" w:rsidP="00E54F2F">
      <w:pPr>
        <w:spacing w:after="0" w:line="240" w:lineRule="auto"/>
        <w:jc w:val="both"/>
        <w:rPr>
          <w:rFonts w:ascii="Bookman Old Style" w:hAnsi="Bookman Old Style"/>
          <w:sz w:val="24"/>
          <w:szCs w:val="24"/>
          <w:lang w:val="en-US"/>
        </w:rPr>
      </w:pPr>
    </w:p>
    <w:p w14:paraId="1438B354" w14:textId="77777777" w:rsidR="00916A30" w:rsidRDefault="00916A30" w:rsidP="00E54F2F">
      <w:pPr>
        <w:spacing w:after="0" w:line="240" w:lineRule="auto"/>
        <w:ind w:firstLine="720"/>
        <w:jc w:val="both"/>
        <w:rPr>
          <w:rFonts w:ascii="Bookman Old Style" w:eastAsia="Times New Roman" w:hAnsi="Bookman Old Style" w:cs="Bookman Old Style"/>
          <w:sz w:val="24"/>
          <w:szCs w:val="24"/>
        </w:rPr>
      </w:pPr>
      <w:r w:rsidRPr="00E17594">
        <w:rPr>
          <w:rFonts w:ascii="Bookman Old Style" w:hAnsi="Bookman Old Style"/>
          <w:sz w:val="24"/>
          <w:szCs w:val="24"/>
          <w:lang w:val="en-US"/>
        </w:rPr>
        <w:t>The findings align</w:t>
      </w:r>
      <w:r w:rsidR="00F12F60">
        <w:rPr>
          <w:rFonts w:ascii="Bookman Old Style" w:hAnsi="Bookman Old Style"/>
          <w:sz w:val="24"/>
          <w:szCs w:val="24"/>
          <w:lang w:val="en-US"/>
        </w:rPr>
        <w:t>ed</w:t>
      </w:r>
      <w:r w:rsidRPr="00E17594">
        <w:rPr>
          <w:rFonts w:ascii="Bookman Old Style" w:hAnsi="Bookman Old Style"/>
          <w:sz w:val="24"/>
          <w:szCs w:val="24"/>
          <w:lang w:val="en-US"/>
        </w:rPr>
        <w:t xml:space="preserve"> with the study of</w:t>
      </w:r>
      <w:r>
        <w:rPr>
          <w:rFonts w:ascii="Bookman Old Style" w:hAnsi="Bookman Old Style"/>
          <w:sz w:val="24"/>
          <w:szCs w:val="24"/>
          <w:lang w:val="en-US"/>
        </w:rPr>
        <w:t xml:space="preserve"> </w:t>
      </w:r>
      <w:r w:rsidRPr="00C53489">
        <w:rPr>
          <w:rFonts w:ascii="Bookman Old Style" w:hAnsi="Bookman Old Style"/>
          <w:sz w:val="24"/>
          <w:szCs w:val="24"/>
        </w:rPr>
        <w:t xml:space="preserve">Yolcu </w:t>
      </w:r>
      <w:r>
        <w:rPr>
          <w:rFonts w:ascii="Bookman Old Style" w:hAnsi="Bookman Old Style"/>
          <w:sz w:val="24"/>
          <w:szCs w:val="24"/>
        </w:rPr>
        <w:t>and</w:t>
      </w:r>
      <w:r w:rsidRPr="00C53489">
        <w:rPr>
          <w:rFonts w:ascii="Bookman Old Style" w:hAnsi="Bookman Old Style"/>
          <w:sz w:val="24"/>
          <w:szCs w:val="24"/>
        </w:rPr>
        <w:t xml:space="preserve"> Akar-Vural, </w:t>
      </w:r>
      <w:r>
        <w:rPr>
          <w:rFonts w:ascii="Bookman Old Style" w:hAnsi="Bookman Old Style"/>
          <w:sz w:val="24"/>
          <w:szCs w:val="24"/>
        </w:rPr>
        <w:t>(</w:t>
      </w:r>
      <w:r w:rsidRPr="00C53489">
        <w:rPr>
          <w:rFonts w:ascii="Bookman Old Style" w:hAnsi="Bookman Old Style"/>
          <w:sz w:val="24"/>
          <w:szCs w:val="24"/>
        </w:rPr>
        <w:t>2021)</w:t>
      </w:r>
      <w:r>
        <w:rPr>
          <w:rFonts w:ascii="Bookman Old Style" w:hAnsi="Bookman Old Style"/>
          <w:sz w:val="24"/>
          <w:szCs w:val="24"/>
        </w:rPr>
        <w:t xml:space="preserve"> w</w:t>
      </w:r>
      <w:r w:rsidRPr="00C53489">
        <w:rPr>
          <w:rFonts w:ascii="Bookman Old Style" w:hAnsi="Bookman Old Style"/>
          <w:sz w:val="24"/>
          <w:szCs w:val="24"/>
        </w:rPr>
        <w:t>hen instructors are granted more autonomy, they can create a more collaborative, creative, and student-focused learning environment by effectively adapting their teaching practices, evaluations, and strategies for developing student skills.</w:t>
      </w:r>
      <w:r>
        <w:rPr>
          <w:rFonts w:ascii="Bookman Old Style" w:hAnsi="Bookman Old Style"/>
          <w:sz w:val="24"/>
          <w:szCs w:val="24"/>
        </w:rPr>
        <w:t xml:space="preserve"> </w:t>
      </w:r>
      <w:r w:rsidRPr="00C53489">
        <w:rPr>
          <w:rFonts w:ascii="Bookman Old Style" w:eastAsia="Times New Roman" w:hAnsi="Bookman Old Style" w:cs="Bookman Old Style"/>
          <w:sz w:val="24"/>
          <w:szCs w:val="24"/>
          <w:lang w:val="en-US"/>
        </w:rPr>
        <w:t>Additionally, it supports the study of</w:t>
      </w:r>
      <w:r>
        <w:rPr>
          <w:rFonts w:ascii="Bookman Old Style" w:eastAsia="Times New Roman" w:hAnsi="Bookman Old Style" w:cs="Bookman Old Style"/>
          <w:sz w:val="24"/>
          <w:szCs w:val="24"/>
          <w:lang w:val="en-US"/>
        </w:rPr>
        <w:t xml:space="preserve"> </w:t>
      </w:r>
      <w:r w:rsidRPr="00C53489">
        <w:rPr>
          <w:rFonts w:ascii="Bookman Old Style" w:eastAsia="Times New Roman" w:hAnsi="Bookman Old Style" w:cs="Bookman Old Style"/>
          <w:sz w:val="24"/>
          <w:szCs w:val="24"/>
        </w:rPr>
        <w:t xml:space="preserve">Narayanan et al., </w:t>
      </w:r>
      <w:r>
        <w:rPr>
          <w:rFonts w:ascii="Bookman Old Style" w:eastAsia="Times New Roman" w:hAnsi="Bookman Old Style" w:cs="Bookman Old Style"/>
          <w:sz w:val="24"/>
          <w:szCs w:val="24"/>
        </w:rPr>
        <w:t>(</w:t>
      </w:r>
      <w:r w:rsidRPr="00C53489">
        <w:rPr>
          <w:rFonts w:ascii="Bookman Old Style" w:eastAsia="Times New Roman" w:hAnsi="Bookman Old Style" w:cs="Bookman Old Style"/>
          <w:sz w:val="24"/>
          <w:szCs w:val="24"/>
        </w:rPr>
        <w:t>2023)</w:t>
      </w:r>
      <w:r>
        <w:rPr>
          <w:rFonts w:ascii="Bookman Old Style" w:eastAsia="Times New Roman" w:hAnsi="Bookman Old Style" w:cs="Bookman Old Style"/>
          <w:sz w:val="24"/>
          <w:szCs w:val="24"/>
        </w:rPr>
        <w:t xml:space="preserve"> that h</w:t>
      </w:r>
      <w:r w:rsidRPr="00D01789">
        <w:rPr>
          <w:rFonts w:ascii="Bookman Old Style" w:eastAsia="Times New Roman" w:hAnsi="Bookman Old Style" w:cs="Bookman Old Style"/>
          <w:sz w:val="24"/>
          <w:szCs w:val="24"/>
        </w:rPr>
        <w:t xml:space="preserve">igh teacher autonomy enables </w:t>
      </w:r>
      <w:r w:rsidRPr="00D01789">
        <w:rPr>
          <w:rFonts w:ascii="Bookman Old Style" w:eastAsia="Times New Roman" w:hAnsi="Bookman Old Style" w:cs="Bookman Old Style"/>
          <w:sz w:val="24"/>
          <w:szCs w:val="24"/>
        </w:rPr>
        <w:lastRenderedPageBreak/>
        <w:t>better use of modern teaching, varied assessments, and critical thinking, improving learning outcomes through collaboration and student focus.</w:t>
      </w:r>
      <w:r>
        <w:rPr>
          <w:rFonts w:ascii="Bookman Old Style" w:eastAsia="Times New Roman" w:hAnsi="Bookman Old Style" w:cs="Bookman Old Style"/>
          <w:sz w:val="24"/>
          <w:szCs w:val="24"/>
        </w:rPr>
        <w:t xml:space="preserve"> Moreover, t</w:t>
      </w:r>
      <w:r w:rsidRPr="00BB48BD">
        <w:rPr>
          <w:rFonts w:ascii="Bookman Old Style" w:eastAsia="Times New Roman" w:hAnsi="Bookman Old Style" w:cs="Bookman Old Style"/>
          <w:sz w:val="24"/>
          <w:szCs w:val="24"/>
        </w:rPr>
        <w:t>eachers who are granted significant freedom in designing their instruction, or high teacher autonomy, often experience increased drive, reduced pressure, and enhanced professional growth</w:t>
      </w:r>
      <w:r>
        <w:rPr>
          <w:rFonts w:ascii="Bookman Old Style" w:eastAsia="Times New Roman" w:hAnsi="Bookman Old Style" w:cs="Bookman Old Style"/>
          <w:sz w:val="24"/>
          <w:szCs w:val="24"/>
        </w:rPr>
        <w:t xml:space="preserve"> </w:t>
      </w:r>
      <w:r w:rsidRPr="00BB48BD">
        <w:rPr>
          <w:rFonts w:ascii="Bookman Old Style" w:eastAsia="Times New Roman" w:hAnsi="Bookman Old Style" w:cs="Bookman Old Style"/>
          <w:sz w:val="24"/>
          <w:szCs w:val="24"/>
        </w:rPr>
        <w:t>(Marshall, 2019)</w:t>
      </w:r>
      <w:r>
        <w:rPr>
          <w:rFonts w:ascii="Bookman Old Style" w:eastAsia="Times New Roman" w:hAnsi="Bookman Old Style" w:cs="Bookman Old Style"/>
          <w:sz w:val="24"/>
          <w:szCs w:val="24"/>
        </w:rPr>
        <w:t xml:space="preserve">. </w:t>
      </w:r>
    </w:p>
    <w:p w14:paraId="5E445B68" w14:textId="77777777" w:rsidR="00311CAD" w:rsidRPr="002F3642" w:rsidRDefault="00311CAD" w:rsidP="00E54F2F">
      <w:pPr>
        <w:spacing w:after="0" w:line="240" w:lineRule="auto"/>
        <w:ind w:firstLine="720"/>
        <w:jc w:val="both"/>
        <w:rPr>
          <w:rFonts w:ascii="Bookman Old Style" w:eastAsia="Times New Roman" w:hAnsi="Bookman Old Style" w:cs="Bookman Old Style"/>
          <w:sz w:val="24"/>
          <w:szCs w:val="24"/>
        </w:rPr>
      </w:pPr>
    </w:p>
    <w:p w14:paraId="7F737FF7" w14:textId="77777777" w:rsidR="00916A30" w:rsidRDefault="00916A30" w:rsidP="00E54F2F">
      <w:pPr>
        <w:spacing w:after="0" w:line="240" w:lineRule="auto"/>
        <w:jc w:val="both"/>
        <w:rPr>
          <w:rFonts w:ascii="Bookman Old Style" w:hAnsi="Bookman Old Style"/>
          <w:b/>
          <w:bCs/>
          <w:sz w:val="24"/>
          <w:szCs w:val="24"/>
          <w:lang w:val="en-US"/>
        </w:rPr>
      </w:pPr>
      <w:r w:rsidRPr="00E45878">
        <w:rPr>
          <w:rFonts w:ascii="Bookman Old Style" w:hAnsi="Bookman Old Style"/>
          <w:b/>
          <w:bCs/>
          <w:sz w:val="24"/>
          <w:szCs w:val="24"/>
          <w:lang w:val="en-US"/>
        </w:rPr>
        <w:t xml:space="preserve">Level of </w:t>
      </w:r>
      <w:r>
        <w:rPr>
          <w:rFonts w:ascii="Bookman Old Style" w:hAnsi="Bookman Old Style"/>
          <w:b/>
          <w:bCs/>
          <w:sz w:val="24"/>
          <w:szCs w:val="24"/>
          <w:lang w:val="en-US"/>
        </w:rPr>
        <w:t>Classroom Learning Environment</w:t>
      </w:r>
    </w:p>
    <w:p w14:paraId="0D01291C" w14:textId="77777777" w:rsidR="00BF5DFE" w:rsidRPr="00F62238" w:rsidRDefault="00916A30" w:rsidP="00E54F2F">
      <w:pPr>
        <w:spacing w:after="0" w:line="240" w:lineRule="auto"/>
        <w:jc w:val="both"/>
        <w:rPr>
          <w:rFonts w:ascii="Bookman Old Style" w:hAnsi="Bookman Old Style"/>
          <w:sz w:val="24"/>
          <w:szCs w:val="24"/>
          <w:lang w:val="en-US"/>
        </w:rPr>
      </w:pPr>
      <w:r w:rsidRPr="0059013D">
        <w:rPr>
          <w:rFonts w:ascii="Bookman Old Style" w:hAnsi="Bookman Old Style"/>
          <w:sz w:val="24"/>
          <w:szCs w:val="24"/>
          <w:lang w:val="en-US"/>
        </w:rPr>
        <w:t xml:space="preserve">     The descriptive statistics on the level of classroom learning engagement are presented in Table 3. The overall mean of 4.22, SD of 0.59, and the descriptive level of very high</w:t>
      </w:r>
      <w:r>
        <w:rPr>
          <w:rFonts w:ascii="Bookman Old Style" w:hAnsi="Bookman Old Style"/>
          <w:sz w:val="24"/>
          <w:szCs w:val="24"/>
          <w:lang w:val="en-US"/>
        </w:rPr>
        <w:t xml:space="preserve">, </w:t>
      </w:r>
      <w:r w:rsidRPr="00F62238">
        <w:rPr>
          <w:rFonts w:ascii="Bookman Old Style" w:hAnsi="Bookman Old Style"/>
          <w:sz w:val="24"/>
          <w:szCs w:val="24"/>
          <w:lang w:val="en-US"/>
        </w:rPr>
        <w:t>which means</w:t>
      </w:r>
      <w:r>
        <w:rPr>
          <w:rFonts w:ascii="Bookman Old Style" w:hAnsi="Bookman Old Style"/>
          <w:sz w:val="24"/>
          <w:szCs w:val="24"/>
          <w:lang w:val="en-US"/>
        </w:rPr>
        <w:t xml:space="preserve"> always observed. </w:t>
      </w:r>
      <w:r w:rsidRPr="0059013D">
        <w:rPr>
          <w:rFonts w:ascii="Bookman Old Style" w:hAnsi="Bookman Old Style"/>
          <w:sz w:val="24"/>
          <w:szCs w:val="24"/>
          <w:lang w:val="en-US"/>
        </w:rPr>
        <w:t xml:space="preserve">It indicated a very high level of agreement among respondents that classroom learning engagement is </w:t>
      </w:r>
      <w:r>
        <w:rPr>
          <w:rFonts w:ascii="Bookman Old Style" w:hAnsi="Bookman Old Style"/>
          <w:sz w:val="24"/>
          <w:szCs w:val="24"/>
          <w:lang w:val="en-US"/>
        </w:rPr>
        <w:t>always</w:t>
      </w:r>
      <w:r w:rsidRPr="0059013D">
        <w:rPr>
          <w:rFonts w:ascii="Bookman Old Style" w:hAnsi="Bookman Old Style"/>
          <w:sz w:val="24"/>
          <w:szCs w:val="24"/>
          <w:lang w:val="en-US"/>
        </w:rPr>
        <w:t xml:space="preserve"> observed. </w:t>
      </w:r>
      <w:r w:rsidR="00BF5DFE">
        <w:rPr>
          <w:rFonts w:ascii="Bookman Old Style" w:hAnsi="Bookman Old Style"/>
          <w:sz w:val="24"/>
          <w:szCs w:val="24"/>
          <w:lang w:val="en-US"/>
        </w:rPr>
        <w:t xml:space="preserve">Moreover, </w:t>
      </w:r>
      <w:r w:rsidRPr="0059013D">
        <w:rPr>
          <w:rFonts w:ascii="Bookman Old Style" w:hAnsi="Bookman Old Style"/>
          <w:sz w:val="24"/>
          <w:szCs w:val="24"/>
          <w:lang w:val="en-US"/>
        </w:rPr>
        <w:t>Table 3 further revealed that the indicator “Other” got the highest mean score of 4.28, SD of 0.</w:t>
      </w:r>
      <w:r>
        <w:rPr>
          <w:rFonts w:ascii="Bookman Old Style" w:hAnsi="Bookman Old Style"/>
          <w:sz w:val="24"/>
          <w:szCs w:val="24"/>
          <w:lang w:val="en-US"/>
        </w:rPr>
        <w:t>69</w:t>
      </w:r>
      <w:r w:rsidRPr="0059013D">
        <w:rPr>
          <w:rFonts w:ascii="Bookman Old Style" w:hAnsi="Bookman Old Style"/>
          <w:sz w:val="24"/>
          <w:szCs w:val="24"/>
          <w:lang w:val="en-US"/>
        </w:rPr>
        <w:t>, and the descriptive level of very high</w:t>
      </w:r>
      <w:r>
        <w:rPr>
          <w:rFonts w:ascii="Bookman Old Style" w:hAnsi="Bookman Old Style"/>
          <w:sz w:val="24"/>
          <w:szCs w:val="24"/>
          <w:lang w:val="en-US"/>
        </w:rPr>
        <w:t xml:space="preserve">. </w:t>
      </w:r>
      <w:r w:rsidRPr="0059013D">
        <w:rPr>
          <w:rFonts w:ascii="Bookman Old Style" w:hAnsi="Bookman Old Style"/>
          <w:sz w:val="24"/>
          <w:szCs w:val="24"/>
          <w:lang w:val="en-US"/>
        </w:rPr>
        <w:t>In contrast, the indicator “Classroom Positive” got the lowest mean score of 4.16, SD of 0.5</w:t>
      </w:r>
      <w:r>
        <w:rPr>
          <w:rFonts w:ascii="Bookman Old Style" w:hAnsi="Bookman Old Style"/>
          <w:sz w:val="24"/>
          <w:szCs w:val="24"/>
          <w:lang w:val="en-US"/>
        </w:rPr>
        <w:t>0</w:t>
      </w:r>
      <w:r w:rsidRPr="0059013D">
        <w:rPr>
          <w:rFonts w:ascii="Bookman Old Style" w:hAnsi="Bookman Old Style"/>
          <w:sz w:val="24"/>
          <w:szCs w:val="24"/>
          <w:lang w:val="en-US"/>
        </w:rPr>
        <w:t>, though still described as very high.</w:t>
      </w:r>
    </w:p>
    <w:p w14:paraId="1AC5905C" w14:textId="6CB250C6" w:rsidR="00916A30" w:rsidRPr="00510F0A" w:rsidRDefault="00916A30" w:rsidP="00F723BE">
      <w:pPr>
        <w:spacing w:after="0" w:line="240" w:lineRule="auto"/>
        <w:rPr>
          <w:rFonts w:ascii="Bookman Old Style" w:hAnsi="Bookman Old Style" w:cs="Arial"/>
          <w:b/>
          <w:bCs/>
          <w:i/>
        </w:rPr>
      </w:pPr>
      <w:r w:rsidRPr="001C4E08">
        <w:rPr>
          <w:rFonts w:ascii="Bookman Old Style" w:hAnsi="Bookman Old Style" w:cs="Arial"/>
          <w:b/>
          <w:bCs/>
          <w:sz w:val="24"/>
          <w:szCs w:val="24"/>
        </w:rPr>
        <w:t>Table 3</w:t>
      </w:r>
      <w:r w:rsidR="00F723BE">
        <w:rPr>
          <w:rFonts w:ascii="Bookman Old Style" w:hAnsi="Bookman Old Style" w:cs="Arial"/>
          <w:b/>
          <w:bCs/>
          <w:sz w:val="24"/>
          <w:szCs w:val="24"/>
        </w:rPr>
        <w:t xml:space="preserve">. </w:t>
      </w:r>
      <w:r w:rsidRPr="00510F0A">
        <w:rPr>
          <w:rFonts w:ascii="Bookman Old Style" w:hAnsi="Bookman Old Style" w:cs="Arial"/>
          <w:i/>
        </w:rPr>
        <w:t xml:space="preserve">Level of </w:t>
      </w:r>
      <w:r w:rsidRPr="00601FA8">
        <w:rPr>
          <w:rFonts w:ascii="Bookman Old Style" w:hAnsi="Bookman Old Style" w:cs="Arial"/>
          <w:i/>
        </w:rPr>
        <w:t>C</w:t>
      </w:r>
      <w:r>
        <w:rPr>
          <w:rFonts w:ascii="Bookman Old Style" w:hAnsi="Bookman Old Style" w:cs="Arial"/>
          <w:i/>
        </w:rPr>
        <w:t>lassroom Learning Environment</w:t>
      </w:r>
    </w:p>
    <w:tbl>
      <w:tblPr>
        <w:tblW w:w="8305" w:type="dxa"/>
        <w:tblBorders>
          <w:top w:val="nil"/>
          <w:left w:val="nil"/>
          <w:bottom w:val="nil"/>
          <w:right w:val="nil"/>
          <w:insideH w:val="nil"/>
          <w:insideV w:val="nil"/>
        </w:tblBorders>
        <w:tblLayout w:type="fixed"/>
        <w:tblLook w:val="0600" w:firstRow="0" w:lastRow="0" w:firstColumn="0" w:lastColumn="0" w:noHBand="1" w:noVBand="1"/>
      </w:tblPr>
      <w:tblGrid>
        <w:gridCol w:w="4280"/>
        <w:gridCol w:w="1076"/>
        <w:gridCol w:w="908"/>
        <w:gridCol w:w="2041"/>
      </w:tblGrid>
      <w:tr w:rsidR="00916A30" w:rsidRPr="00BD1279" w14:paraId="3F94CDE8" w14:textId="77777777" w:rsidTr="007575FC">
        <w:trPr>
          <w:trHeight w:val="435"/>
          <w:tblHeader/>
        </w:trPr>
        <w:tc>
          <w:tcPr>
            <w:tcW w:w="4280" w:type="dxa"/>
            <w:tcBorders>
              <w:top w:val="single" w:sz="5" w:space="0" w:color="000000"/>
              <w:left w:val="nil"/>
              <w:bottom w:val="single" w:sz="5" w:space="0" w:color="000000"/>
              <w:right w:val="nil"/>
            </w:tcBorders>
            <w:tcMar>
              <w:top w:w="60" w:type="dxa"/>
              <w:left w:w="60" w:type="dxa"/>
              <w:bottom w:w="60" w:type="dxa"/>
              <w:right w:w="60" w:type="dxa"/>
            </w:tcMar>
          </w:tcPr>
          <w:p w14:paraId="283FCC27"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bookmarkStart w:id="11" w:name="_Hlk194435256"/>
            <w:r w:rsidRPr="00BD1279">
              <w:rPr>
                <w:rFonts w:ascii="Bookman Old Style" w:eastAsia="Times New Roman" w:hAnsi="Bookman Old Style" w:cs="Bookman Old Style"/>
                <w:sz w:val="24"/>
                <w:szCs w:val="24"/>
                <w:lang w:val="en-US"/>
              </w:rPr>
              <w:t>Indicator</w:t>
            </w:r>
          </w:p>
        </w:tc>
        <w:tc>
          <w:tcPr>
            <w:tcW w:w="1076" w:type="dxa"/>
            <w:tcBorders>
              <w:top w:val="single" w:sz="5" w:space="0" w:color="000000"/>
              <w:left w:val="nil"/>
              <w:bottom w:val="single" w:sz="5" w:space="0" w:color="000000"/>
              <w:right w:val="nil"/>
            </w:tcBorders>
            <w:tcMar>
              <w:top w:w="60" w:type="dxa"/>
              <w:left w:w="60" w:type="dxa"/>
              <w:bottom w:w="60" w:type="dxa"/>
              <w:right w:w="60" w:type="dxa"/>
            </w:tcMar>
          </w:tcPr>
          <w:p w14:paraId="3287B206"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Mean</w:t>
            </w:r>
          </w:p>
        </w:tc>
        <w:tc>
          <w:tcPr>
            <w:tcW w:w="908" w:type="dxa"/>
            <w:tcBorders>
              <w:top w:val="single" w:sz="5" w:space="0" w:color="000000"/>
              <w:left w:val="nil"/>
              <w:bottom w:val="single" w:sz="5" w:space="0" w:color="000000"/>
              <w:right w:val="nil"/>
            </w:tcBorders>
            <w:tcMar>
              <w:top w:w="60" w:type="dxa"/>
              <w:left w:w="60" w:type="dxa"/>
              <w:bottom w:w="60" w:type="dxa"/>
              <w:right w:w="60" w:type="dxa"/>
            </w:tcMar>
          </w:tcPr>
          <w:p w14:paraId="1AC554B4"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SD</w:t>
            </w:r>
          </w:p>
        </w:tc>
        <w:tc>
          <w:tcPr>
            <w:tcW w:w="2041" w:type="dxa"/>
            <w:tcBorders>
              <w:top w:val="single" w:sz="5" w:space="0" w:color="000000"/>
              <w:left w:val="nil"/>
              <w:bottom w:val="single" w:sz="5" w:space="0" w:color="000000"/>
              <w:right w:val="nil"/>
            </w:tcBorders>
            <w:tcMar>
              <w:top w:w="60" w:type="dxa"/>
              <w:left w:w="60" w:type="dxa"/>
              <w:bottom w:w="60" w:type="dxa"/>
              <w:right w:w="60" w:type="dxa"/>
            </w:tcMar>
          </w:tcPr>
          <w:p w14:paraId="1F4F484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Descriptive Level</w:t>
            </w:r>
          </w:p>
        </w:tc>
      </w:tr>
      <w:tr w:rsidR="00916A30" w:rsidRPr="00BD1279" w14:paraId="5AC79617" w14:textId="77777777" w:rsidTr="00B643BC">
        <w:trPr>
          <w:trHeight w:val="498"/>
          <w:tblHeader/>
        </w:trPr>
        <w:tc>
          <w:tcPr>
            <w:tcW w:w="4280" w:type="dxa"/>
            <w:tcBorders>
              <w:top w:val="nil"/>
              <w:left w:val="nil"/>
              <w:bottom w:val="nil"/>
              <w:right w:val="nil"/>
            </w:tcBorders>
            <w:tcMar>
              <w:top w:w="60" w:type="dxa"/>
              <w:left w:w="60" w:type="dxa"/>
              <w:bottom w:w="60" w:type="dxa"/>
              <w:right w:w="60" w:type="dxa"/>
            </w:tcMar>
          </w:tcPr>
          <w:p w14:paraId="4AAC1403"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Classroom Positive</w:t>
            </w:r>
          </w:p>
        </w:tc>
        <w:tc>
          <w:tcPr>
            <w:tcW w:w="1076" w:type="dxa"/>
            <w:tcBorders>
              <w:top w:val="nil"/>
              <w:left w:val="nil"/>
              <w:bottom w:val="nil"/>
              <w:right w:val="nil"/>
            </w:tcBorders>
            <w:tcMar>
              <w:top w:w="60" w:type="dxa"/>
              <w:left w:w="60" w:type="dxa"/>
              <w:bottom w:w="60" w:type="dxa"/>
              <w:right w:w="60" w:type="dxa"/>
            </w:tcMar>
          </w:tcPr>
          <w:p w14:paraId="46888743"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4.16</w:t>
            </w:r>
          </w:p>
        </w:tc>
        <w:tc>
          <w:tcPr>
            <w:tcW w:w="908" w:type="dxa"/>
            <w:tcBorders>
              <w:top w:val="nil"/>
              <w:left w:val="nil"/>
              <w:bottom w:val="nil"/>
              <w:right w:val="nil"/>
            </w:tcBorders>
            <w:tcMar>
              <w:top w:w="60" w:type="dxa"/>
              <w:left w:w="60" w:type="dxa"/>
              <w:bottom w:w="60" w:type="dxa"/>
              <w:right w:w="60" w:type="dxa"/>
            </w:tcMar>
          </w:tcPr>
          <w:p w14:paraId="7EB9FCD0"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50</w:t>
            </w:r>
          </w:p>
        </w:tc>
        <w:tc>
          <w:tcPr>
            <w:tcW w:w="2041" w:type="dxa"/>
            <w:tcBorders>
              <w:top w:val="nil"/>
              <w:left w:val="nil"/>
              <w:bottom w:val="nil"/>
              <w:right w:val="nil"/>
            </w:tcBorders>
            <w:tcMar>
              <w:top w:w="60" w:type="dxa"/>
              <w:left w:w="60" w:type="dxa"/>
              <w:bottom w:w="60" w:type="dxa"/>
              <w:right w:w="60" w:type="dxa"/>
            </w:tcMar>
          </w:tcPr>
          <w:p w14:paraId="4024B1D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High</w:t>
            </w:r>
          </w:p>
        </w:tc>
      </w:tr>
      <w:tr w:rsidR="00916A30" w:rsidRPr="00BD1279" w14:paraId="7224EE42" w14:textId="77777777" w:rsidTr="007575FC">
        <w:trPr>
          <w:trHeight w:val="465"/>
          <w:tblHeader/>
        </w:trPr>
        <w:tc>
          <w:tcPr>
            <w:tcW w:w="4280" w:type="dxa"/>
            <w:tcBorders>
              <w:top w:val="nil"/>
              <w:left w:val="nil"/>
              <w:bottom w:val="nil"/>
              <w:right w:val="nil"/>
            </w:tcBorders>
            <w:tcMar>
              <w:top w:w="60" w:type="dxa"/>
              <w:left w:w="60" w:type="dxa"/>
              <w:bottom w:w="60" w:type="dxa"/>
              <w:right w:w="60" w:type="dxa"/>
            </w:tcMar>
          </w:tcPr>
          <w:p w14:paraId="35D5DC67"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Diversity Values</w:t>
            </w:r>
          </w:p>
        </w:tc>
        <w:tc>
          <w:tcPr>
            <w:tcW w:w="1076" w:type="dxa"/>
            <w:tcBorders>
              <w:top w:val="nil"/>
              <w:left w:val="nil"/>
              <w:bottom w:val="nil"/>
              <w:right w:val="nil"/>
            </w:tcBorders>
            <w:tcMar>
              <w:top w:w="60" w:type="dxa"/>
              <w:left w:w="60" w:type="dxa"/>
              <w:bottom w:w="60" w:type="dxa"/>
              <w:right w:w="60" w:type="dxa"/>
            </w:tcMar>
          </w:tcPr>
          <w:p w14:paraId="68753268"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4.21</w:t>
            </w:r>
          </w:p>
        </w:tc>
        <w:tc>
          <w:tcPr>
            <w:tcW w:w="908" w:type="dxa"/>
            <w:tcBorders>
              <w:top w:val="nil"/>
              <w:left w:val="nil"/>
              <w:bottom w:val="nil"/>
              <w:right w:val="nil"/>
            </w:tcBorders>
            <w:tcMar>
              <w:top w:w="60" w:type="dxa"/>
              <w:left w:w="60" w:type="dxa"/>
              <w:bottom w:w="60" w:type="dxa"/>
              <w:right w:w="60" w:type="dxa"/>
            </w:tcMar>
          </w:tcPr>
          <w:p w14:paraId="731BBB8F"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70</w:t>
            </w:r>
          </w:p>
        </w:tc>
        <w:tc>
          <w:tcPr>
            <w:tcW w:w="2041" w:type="dxa"/>
            <w:tcBorders>
              <w:top w:val="nil"/>
              <w:left w:val="nil"/>
              <w:bottom w:val="nil"/>
              <w:right w:val="nil"/>
            </w:tcBorders>
            <w:tcMar>
              <w:top w:w="60" w:type="dxa"/>
              <w:left w:w="60" w:type="dxa"/>
              <w:bottom w:w="60" w:type="dxa"/>
              <w:right w:w="60" w:type="dxa"/>
            </w:tcMar>
          </w:tcPr>
          <w:p w14:paraId="09F75FDA"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BD1279">
              <w:rPr>
                <w:rFonts w:ascii="Bookman Old Style" w:eastAsia="Times New Roman" w:hAnsi="Bookman Old Style" w:cs="Bookman Old Style"/>
                <w:sz w:val="24"/>
                <w:szCs w:val="24"/>
                <w:lang w:val="en-US"/>
              </w:rPr>
              <w:t xml:space="preserve">High </w:t>
            </w:r>
          </w:p>
        </w:tc>
      </w:tr>
      <w:tr w:rsidR="00916A30" w:rsidRPr="00BD1279" w14:paraId="37D7B9ED" w14:textId="77777777" w:rsidTr="007575FC">
        <w:trPr>
          <w:trHeight w:val="540"/>
          <w:tblHeader/>
        </w:trPr>
        <w:tc>
          <w:tcPr>
            <w:tcW w:w="4280" w:type="dxa"/>
            <w:tcBorders>
              <w:top w:val="nil"/>
              <w:left w:val="nil"/>
              <w:bottom w:val="nil"/>
              <w:right w:val="nil"/>
            </w:tcBorders>
            <w:tcMar>
              <w:top w:w="60" w:type="dxa"/>
              <w:left w:w="60" w:type="dxa"/>
              <w:bottom w:w="60" w:type="dxa"/>
              <w:right w:w="60" w:type="dxa"/>
            </w:tcMar>
          </w:tcPr>
          <w:p w14:paraId="0DD53F6F"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Personal Negative</w:t>
            </w:r>
          </w:p>
        </w:tc>
        <w:tc>
          <w:tcPr>
            <w:tcW w:w="1076" w:type="dxa"/>
            <w:tcBorders>
              <w:top w:val="nil"/>
              <w:left w:val="nil"/>
              <w:bottom w:val="nil"/>
              <w:right w:val="nil"/>
            </w:tcBorders>
            <w:tcMar>
              <w:top w:w="60" w:type="dxa"/>
              <w:left w:w="60" w:type="dxa"/>
              <w:bottom w:w="60" w:type="dxa"/>
              <w:right w:w="60" w:type="dxa"/>
            </w:tcMar>
          </w:tcPr>
          <w:p w14:paraId="48EF36B4"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4.22</w:t>
            </w:r>
          </w:p>
        </w:tc>
        <w:tc>
          <w:tcPr>
            <w:tcW w:w="908" w:type="dxa"/>
            <w:tcBorders>
              <w:top w:val="nil"/>
              <w:left w:val="nil"/>
              <w:bottom w:val="nil"/>
              <w:right w:val="nil"/>
            </w:tcBorders>
            <w:tcMar>
              <w:top w:w="60" w:type="dxa"/>
              <w:left w:w="60" w:type="dxa"/>
              <w:bottom w:w="60" w:type="dxa"/>
              <w:right w:w="60" w:type="dxa"/>
            </w:tcMar>
          </w:tcPr>
          <w:p w14:paraId="1C1265C5"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51</w:t>
            </w:r>
          </w:p>
        </w:tc>
        <w:tc>
          <w:tcPr>
            <w:tcW w:w="2041" w:type="dxa"/>
            <w:tcBorders>
              <w:top w:val="nil"/>
              <w:left w:val="nil"/>
              <w:bottom w:val="nil"/>
              <w:right w:val="nil"/>
            </w:tcBorders>
            <w:tcMar>
              <w:top w:w="60" w:type="dxa"/>
              <w:left w:w="60" w:type="dxa"/>
              <w:bottom w:w="60" w:type="dxa"/>
              <w:right w:w="60" w:type="dxa"/>
            </w:tcMar>
          </w:tcPr>
          <w:p w14:paraId="08D6E9E5"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BD1279">
              <w:rPr>
                <w:rFonts w:ascii="Bookman Old Style" w:eastAsia="Times New Roman" w:hAnsi="Bookman Old Style" w:cs="Bookman Old Style"/>
                <w:sz w:val="24"/>
                <w:szCs w:val="24"/>
                <w:lang w:val="en-US"/>
              </w:rPr>
              <w:t xml:space="preserve">High </w:t>
            </w:r>
          </w:p>
        </w:tc>
      </w:tr>
      <w:tr w:rsidR="00916A30" w:rsidRPr="00BD1279" w14:paraId="0C865304" w14:textId="77777777" w:rsidTr="007575FC">
        <w:trPr>
          <w:trHeight w:val="540"/>
          <w:tblHeader/>
        </w:trPr>
        <w:tc>
          <w:tcPr>
            <w:tcW w:w="4280" w:type="dxa"/>
            <w:tcBorders>
              <w:top w:val="nil"/>
              <w:left w:val="nil"/>
              <w:bottom w:val="nil"/>
              <w:right w:val="nil"/>
            </w:tcBorders>
            <w:tcMar>
              <w:top w:w="60" w:type="dxa"/>
              <w:left w:w="60" w:type="dxa"/>
              <w:bottom w:w="60" w:type="dxa"/>
              <w:right w:w="60" w:type="dxa"/>
            </w:tcMar>
          </w:tcPr>
          <w:p w14:paraId="6A049ABA" w14:textId="77777777" w:rsidR="00916A30"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Persistence in Major</w:t>
            </w:r>
          </w:p>
        </w:tc>
        <w:tc>
          <w:tcPr>
            <w:tcW w:w="1076" w:type="dxa"/>
            <w:tcBorders>
              <w:top w:val="nil"/>
              <w:left w:val="nil"/>
              <w:bottom w:val="nil"/>
              <w:right w:val="nil"/>
            </w:tcBorders>
            <w:tcMar>
              <w:top w:w="60" w:type="dxa"/>
              <w:left w:w="60" w:type="dxa"/>
              <w:bottom w:w="60" w:type="dxa"/>
              <w:right w:w="60" w:type="dxa"/>
            </w:tcMar>
          </w:tcPr>
          <w:p w14:paraId="4DB0C56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4.23</w:t>
            </w:r>
          </w:p>
        </w:tc>
        <w:tc>
          <w:tcPr>
            <w:tcW w:w="908" w:type="dxa"/>
            <w:tcBorders>
              <w:top w:val="nil"/>
              <w:left w:val="nil"/>
              <w:bottom w:val="nil"/>
              <w:right w:val="nil"/>
            </w:tcBorders>
            <w:tcMar>
              <w:top w:w="60" w:type="dxa"/>
              <w:left w:w="60" w:type="dxa"/>
              <w:bottom w:w="60" w:type="dxa"/>
              <w:right w:w="60" w:type="dxa"/>
            </w:tcMar>
          </w:tcPr>
          <w:p w14:paraId="11921FF2"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0.55</w:t>
            </w:r>
          </w:p>
        </w:tc>
        <w:tc>
          <w:tcPr>
            <w:tcW w:w="2041" w:type="dxa"/>
            <w:tcBorders>
              <w:top w:val="nil"/>
              <w:left w:val="nil"/>
              <w:bottom w:val="nil"/>
              <w:right w:val="nil"/>
            </w:tcBorders>
            <w:tcMar>
              <w:top w:w="60" w:type="dxa"/>
              <w:left w:w="60" w:type="dxa"/>
              <w:bottom w:w="60" w:type="dxa"/>
              <w:right w:w="60" w:type="dxa"/>
            </w:tcMar>
          </w:tcPr>
          <w:p w14:paraId="2DE02F60"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Very High</w:t>
            </w:r>
          </w:p>
        </w:tc>
      </w:tr>
      <w:tr w:rsidR="00916A30" w:rsidRPr="00BD1279" w14:paraId="2F33A54F" w14:textId="77777777" w:rsidTr="007575FC">
        <w:trPr>
          <w:trHeight w:val="540"/>
          <w:tblHeader/>
        </w:trPr>
        <w:tc>
          <w:tcPr>
            <w:tcW w:w="4280" w:type="dxa"/>
            <w:tcBorders>
              <w:top w:val="nil"/>
              <w:left w:val="nil"/>
              <w:bottom w:val="nil"/>
              <w:right w:val="nil"/>
            </w:tcBorders>
            <w:tcMar>
              <w:top w:w="60" w:type="dxa"/>
              <w:left w:w="60" w:type="dxa"/>
              <w:bottom w:w="60" w:type="dxa"/>
              <w:right w:w="60" w:type="dxa"/>
            </w:tcMar>
          </w:tcPr>
          <w:p w14:paraId="182B6B77" w14:textId="77777777" w:rsidR="00916A30"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Other</w:t>
            </w:r>
          </w:p>
        </w:tc>
        <w:tc>
          <w:tcPr>
            <w:tcW w:w="1076" w:type="dxa"/>
            <w:tcBorders>
              <w:top w:val="nil"/>
              <w:left w:val="nil"/>
              <w:bottom w:val="nil"/>
              <w:right w:val="nil"/>
            </w:tcBorders>
            <w:tcMar>
              <w:top w:w="60" w:type="dxa"/>
              <w:left w:w="60" w:type="dxa"/>
              <w:bottom w:w="60" w:type="dxa"/>
              <w:right w:w="60" w:type="dxa"/>
            </w:tcMar>
          </w:tcPr>
          <w:p w14:paraId="54C671BF"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4.28</w:t>
            </w:r>
          </w:p>
        </w:tc>
        <w:tc>
          <w:tcPr>
            <w:tcW w:w="908" w:type="dxa"/>
            <w:tcBorders>
              <w:top w:val="nil"/>
              <w:left w:val="nil"/>
              <w:bottom w:val="nil"/>
              <w:right w:val="nil"/>
            </w:tcBorders>
            <w:tcMar>
              <w:top w:w="60" w:type="dxa"/>
              <w:left w:w="60" w:type="dxa"/>
              <w:bottom w:w="60" w:type="dxa"/>
              <w:right w:w="60" w:type="dxa"/>
            </w:tcMar>
          </w:tcPr>
          <w:p w14:paraId="5C068B18"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0.69</w:t>
            </w:r>
          </w:p>
        </w:tc>
        <w:tc>
          <w:tcPr>
            <w:tcW w:w="2041" w:type="dxa"/>
            <w:tcBorders>
              <w:top w:val="nil"/>
              <w:left w:val="nil"/>
              <w:bottom w:val="nil"/>
              <w:right w:val="nil"/>
            </w:tcBorders>
            <w:tcMar>
              <w:top w:w="60" w:type="dxa"/>
              <w:left w:w="60" w:type="dxa"/>
              <w:bottom w:w="60" w:type="dxa"/>
              <w:right w:w="60" w:type="dxa"/>
            </w:tcMar>
          </w:tcPr>
          <w:p w14:paraId="02130857"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Very High</w:t>
            </w:r>
          </w:p>
        </w:tc>
      </w:tr>
      <w:tr w:rsidR="00916A30" w:rsidRPr="00BD1279" w14:paraId="42AA964E" w14:textId="77777777" w:rsidTr="007575FC">
        <w:trPr>
          <w:trHeight w:val="161"/>
        </w:trPr>
        <w:tc>
          <w:tcPr>
            <w:tcW w:w="4280" w:type="dxa"/>
            <w:tcBorders>
              <w:top w:val="nil"/>
              <w:left w:val="nil"/>
              <w:bottom w:val="single" w:sz="5" w:space="0" w:color="000000"/>
              <w:right w:val="nil"/>
            </w:tcBorders>
            <w:tcMar>
              <w:top w:w="60" w:type="dxa"/>
              <w:left w:w="60" w:type="dxa"/>
              <w:bottom w:w="60" w:type="dxa"/>
              <w:right w:w="60" w:type="dxa"/>
            </w:tcMar>
          </w:tcPr>
          <w:p w14:paraId="6B5987EA"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b/>
                <w:sz w:val="24"/>
                <w:szCs w:val="24"/>
                <w:lang w:val="en-US"/>
              </w:rPr>
            </w:pPr>
            <w:r w:rsidRPr="00BD1279">
              <w:rPr>
                <w:rFonts w:ascii="Bookman Old Style" w:eastAsia="Times New Roman" w:hAnsi="Bookman Old Style" w:cs="Bookman Old Style"/>
                <w:b/>
                <w:sz w:val="24"/>
                <w:szCs w:val="24"/>
                <w:lang w:val="en-US"/>
              </w:rPr>
              <w:t>Overall</w:t>
            </w:r>
          </w:p>
        </w:tc>
        <w:tc>
          <w:tcPr>
            <w:tcW w:w="1076" w:type="dxa"/>
            <w:tcBorders>
              <w:top w:val="nil"/>
              <w:left w:val="nil"/>
              <w:bottom w:val="single" w:sz="5" w:space="0" w:color="000000"/>
              <w:right w:val="nil"/>
            </w:tcBorders>
            <w:tcMar>
              <w:top w:w="60" w:type="dxa"/>
              <w:left w:w="60" w:type="dxa"/>
              <w:bottom w:w="60" w:type="dxa"/>
              <w:right w:w="60" w:type="dxa"/>
            </w:tcMar>
          </w:tcPr>
          <w:p w14:paraId="64C0000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Pr>
                <w:rFonts w:ascii="Bookman Old Style" w:eastAsia="Times New Roman" w:hAnsi="Bookman Old Style" w:cs="Bookman Old Style"/>
                <w:b/>
                <w:sz w:val="24"/>
                <w:szCs w:val="24"/>
                <w:lang w:val="en-US"/>
              </w:rPr>
              <w:t>4.22</w:t>
            </w:r>
          </w:p>
        </w:tc>
        <w:tc>
          <w:tcPr>
            <w:tcW w:w="908" w:type="dxa"/>
            <w:tcBorders>
              <w:top w:val="nil"/>
              <w:left w:val="nil"/>
              <w:bottom w:val="single" w:sz="5" w:space="0" w:color="000000"/>
              <w:right w:val="nil"/>
            </w:tcBorders>
            <w:tcMar>
              <w:top w:w="60" w:type="dxa"/>
              <w:left w:w="60" w:type="dxa"/>
              <w:bottom w:w="60" w:type="dxa"/>
              <w:right w:w="60" w:type="dxa"/>
            </w:tcMar>
          </w:tcPr>
          <w:p w14:paraId="34CE45FE"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sidRPr="00BD1279">
              <w:rPr>
                <w:rFonts w:ascii="Bookman Old Style" w:eastAsia="Times New Roman" w:hAnsi="Bookman Old Style" w:cs="Bookman Old Style"/>
                <w:b/>
                <w:sz w:val="24"/>
                <w:szCs w:val="24"/>
                <w:lang w:val="en-US"/>
              </w:rPr>
              <w:t>0.</w:t>
            </w:r>
            <w:r>
              <w:rPr>
                <w:rFonts w:ascii="Bookman Old Style" w:eastAsia="Times New Roman" w:hAnsi="Bookman Old Style" w:cs="Bookman Old Style"/>
                <w:b/>
                <w:sz w:val="24"/>
                <w:szCs w:val="24"/>
                <w:lang w:val="en-US"/>
              </w:rPr>
              <w:t>5</w:t>
            </w:r>
            <w:r w:rsidRPr="00BD1279">
              <w:rPr>
                <w:rFonts w:ascii="Bookman Old Style" w:eastAsia="Times New Roman" w:hAnsi="Bookman Old Style" w:cs="Bookman Old Style"/>
                <w:b/>
                <w:sz w:val="24"/>
                <w:szCs w:val="24"/>
                <w:lang w:val="en-US"/>
              </w:rPr>
              <w:t>9</w:t>
            </w:r>
          </w:p>
        </w:tc>
        <w:tc>
          <w:tcPr>
            <w:tcW w:w="2041" w:type="dxa"/>
            <w:tcBorders>
              <w:top w:val="nil"/>
              <w:left w:val="nil"/>
              <w:bottom w:val="single" w:sz="5" w:space="0" w:color="000000"/>
              <w:right w:val="nil"/>
            </w:tcBorders>
            <w:tcMar>
              <w:top w:w="60" w:type="dxa"/>
              <w:left w:w="60" w:type="dxa"/>
              <w:bottom w:w="60" w:type="dxa"/>
              <w:right w:w="60" w:type="dxa"/>
            </w:tcMar>
          </w:tcPr>
          <w:p w14:paraId="685FEA40" w14:textId="77777777" w:rsidR="00916A30" w:rsidRPr="00BD1279" w:rsidRDefault="00916A30" w:rsidP="00E54F2F">
            <w:pPr>
              <w:keepLines/>
              <w:widowControl w:val="0"/>
              <w:spacing w:after="0" w:line="240" w:lineRule="auto"/>
              <w:ind w:left="100"/>
              <w:jc w:val="both"/>
              <w:rPr>
                <w:rFonts w:ascii="Bookman Old Style" w:eastAsia="Times New Roman" w:hAnsi="Bookman Old Style" w:cs="Bookman Old Style"/>
                <w:b/>
                <w:sz w:val="24"/>
                <w:szCs w:val="24"/>
                <w:lang w:val="en-US"/>
              </w:rPr>
            </w:pPr>
            <w:r w:rsidRPr="00BD1279">
              <w:rPr>
                <w:rFonts w:ascii="Bookman Old Style" w:eastAsia="Times New Roman" w:hAnsi="Bookman Old Style" w:cs="Bookman Old Style"/>
                <w:sz w:val="24"/>
                <w:szCs w:val="24"/>
                <w:lang w:val="en-US"/>
              </w:rPr>
              <w:t xml:space="preserve">    </w:t>
            </w:r>
            <w:r>
              <w:rPr>
                <w:rFonts w:ascii="Bookman Old Style" w:eastAsia="Times New Roman" w:hAnsi="Bookman Old Style" w:cs="Bookman Old Style"/>
                <w:sz w:val="24"/>
                <w:szCs w:val="24"/>
                <w:lang w:val="en-US"/>
              </w:rPr>
              <w:t xml:space="preserve"> </w:t>
            </w:r>
            <w:r w:rsidRPr="00920060">
              <w:rPr>
                <w:rFonts w:ascii="Bookman Old Style" w:eastAsia="Times New Roman" w:hAnsi="Bookman Old Style" w:cs="Bookman Old Style"/>
                <w:b/>
                <w:bCs/>
                <w:sz w:val="24"/>
                <w:szCs w:val="24"/>
                <w:lang w:val="en-US"/>
              </w:rPr>
              <w:t>Very</w:t>
            </w:r>
            <w:r w:rsidRPr="00BD1279">
              <w:rPr>
                <w:rFonts w:ascii="Bookman Old Style" w:eastAsia="Times New Roman" w:hAnsi="Bookman Old Style" w:cs="Bookman Old Style"/>
                <w:b/>
                <w:sz w:val="24"/>
                <w:szCs w:val="24"/>
                <w:lang w:val="en-US"/>
              </w:rPr>
              <w:t xml:space="preserve"> High</w:t>
            </w:r>
          </w:p>
        </w:tc>
      </w:tr>
      <w:bookmarkEnd w:id="11"/>
    </w:tbl>
    <w:p w14:paraId="25550E3F" w14:textId="77777777" w:rsidR="00916A30" w:rsidRDefault="00916A30" w:rsidP="00E54F2F">
      <w:pPr>
        <w:spacing w:after="0" w:line="240" w:lineRule="auto"/>
        <w:jc w:val="both"/>
        <w:rPr>
          <w:rFonts w:ascii="Bookman Old Style" w:hAnsi="Bookman Old Style"/>
          <w:sz w:val="24"/>
          <w:szCs w:val="24"/>
          <w:lang w:val="en-US"/>
        </w:rPr>
      </w:pPr>
    </w:p>
    <w:p w14:paraId="4B104D8B" w14:textId="77777777" w:rsidR="004207F0" w:rsidRDefault="004207F0" w:rsidP="00E54F2F">
      <w:pPr>
        <w:spacing w:after="0" w:line="240" w:lineRule="auto"/>
        <w:ind w:firstLine="720"/>
        <w:jc w:val="both"/>
        <w:rPr>
          <w:rFonts w:ascii="Bookman Old Style" w:hAnsi="Bookman Old Style"/>
          <w:sz w:val="24"/>
          <w:szCs w:val="24"/>
          <w:lang w:val="en-US"/>
        </w:rPr>
      </w:pPr>
      <w:r>
        <w:rPr>
          <w:rFonts w:ascii="Bookman Old Style" w:hAnsi="Bookman Old Style"/>
          <w:sz w:val="24"/>
          <w:szCs w:val="24"/>
          <w:lang w:val="en-US"/>
        </w:rPr>
        <w:t xml:space="preserve">These findings suggest </w:t>
      </w:r>
      <w:r w:rsidRPr="000862E8">
        <w:rPr>
          <w:rFonts w:ascii="Bookman Old Style" w:hAnsi="Bookman Old Style"/>
          <w:sz w:val="24"/>
          <w:szCs w:val="24"/>
          <w:lang w:val="en-US"/>
        </w:rPr>
        <w:t xml:space="preserve">that the level of </w:t>
      </w:r>
      <w:r>
        <w:rPr>
          <w:rFonts w:ascii="Bookman Old Style" w:hAnsi="Bookman Old Style"/>
          <w:sz w:val="24"/>
          <w:szCs w:val="24"/>
          <w:lang w:val="en-US"/>
        </w:rPr>
        <w:t>classroom learning environment was</w:t>
      </w:r>
      <w:r w:rsidRPr="000862E8">
        <w:rPr>
          <w:rFonts w:ascii="Bookman Old Style" w:hAnsi="Bookman Old Style"/>
          <w:sz w:val="24"/>
          <w:szCs w:val="24"/>
          <w:lang w:val="en-US"/>
        </w:rPr>
        <w:t xml:space="preserve"> </w:t>
      </w:r>
      <w:r>
        <w:rPr>
          <w:rFonts w:ascii="Bookman Old Style" w:hAnsi="Bookman Old Style"/>
          <w:sz w:val="24"/>
          <w:szCs w:val="24"/>
          <w:lang w:val="en-US"/>
        </w:rPr>
        <w:t xml:space="preserve">very high </w:t>
      </w:r>
      <w:r w:rsidRPr="000862E8">
        <w:rPr>
          <w:rFonts w:ascii="Bookman Old Style" w:hAnsi="Bookman Old Style"/>
          <w:sz w:val="24"/>
          <w:szCs w:val="24"/>
          <w:lang w:val="en-US"/>
        </w:rPr>
        <w:t>when it comes</w:t>
      </w:r>
      <w:r>
        <w:rPr>
          <w:rFonts w:ascii="Bookman Old Style" w:hAnsi="Bookman Old Style"/>
          <w:sz w:val="24"/>
          <w:szCs w:val="24"/>
          <w:lang w:val="en-US"/>
        </w:rPr>
        <w:t xml:space="preserve"> to fostering student engagement, promoting a positive and inclusive atmosphere, and providing adequate resources for effective teaching and learning. Therefore, </w:t>
      </w:r>
      <w:bookmarkStart w:id="12" w:name="_Hlk194534899"/>
      <w:r>
        <w:rPr>
          <w:rFonts w:ascii="Bookman Old Style" w:hAnsi="Bookman Old Style"/>
          <w:sz w:val="24"/>
          <w:szCs w:val="24"/>
          <w:lang w:val="en-US"/>
        </w:rPr>
        <w:t>the conducive classroom environment supports both academic achievement and personal growth, allowing students to actively participate, collaborate, and develop essential skills for lifelong learning.</w:t>
      </w:r>
      <w:bookmarkEnd w:id="12"/>
    </w:p>
    <w:p w14:paraId="4B7BB259" w14:textId="77777777" w:rsidR="00916A30" w:rsidRPr="003A7CF7" w:rsidRDefault="00916A30" w:rsidP="00E54F2F">
      <w:pPr>
        <w:spacing w:after="0" w:line="240" w:lineRule="auto"/>
        <w:ind w:firstLine="720"/>
        <w:jc w:val="both"/>
        <w:rPr>
          <w:rFonts w:ascii="Bookman Old Style" w:hAnsi="Bookman Old Style"/>
          <w:sz w:val="24"/>
          <w:szCs w:val="24"/>
        </w:rPr>
      </w:pPr>
      <w:r w:rsidRPr="00E45878">
        <w:rPr>
          <w:rFonts w:ascii="Bookman Old Style" w:hAnsi="Bookman Old Style"/>
          <w:sz w:val="24"/>
          <w:szCs w:val="24"/>
          <w:lang w:val="en-US"/>
        </w:rPr>
        <w:t>The findings align</w:t>
      </w:r>
      <w:r w:rsidR="00F12F60">
        <w:rPr>
          <w:rFonts w:ascii="Bookman Old Style" w:hAnsi="Bookman Old Style"/>
          <w:sz w:val="24"/>
          <w:szCs w:val="24"/>
          <w:lang w:val="en-US"/>
        </w:rPr>
        <w:t>ed</w:t>
      </w:r>
      <w:r w:rsidRPr="00E45878">
        <w:rPr>
          <w:rFonts w:ascii="Bookman Old Style" w:hAnsi="Bookman Old Style"/>
          <w:sz w:val="24"/>
          <w:szCs w:val="24"/>
          <w:lang w:val="en-US"/>
        </w:rPr>
        <w:t xml:space="preserve"> with the study of</w:t>
      </w:r>
      <w:r>
        <w:rPr>
          <w:rFonts w:ascii="Bookman Old Style" w:hAnsi="Bookman Old Style"/>
          <w:sz w:val="24"/>
          <w:szCs w:val="24"/>
          <w:lang w:val="en-US"/>
        </w:rPr>
        <w:t xml:space="preserve"> </w:t>
      </w:r>
      <w:r w:rsidRPr="00D01789">
        <w:rPr>
          <w:rFonts w:ascii="Bookman Old Style" w:hAnsi="Bookman Old Style"/>
          <w:sz w:val="24"/>
          <w:szCs w:val="24"/>
        </w:rPr>
        <w:t>Amin</w:t>
      </w:r>
      <w:r w:rsidR="007F72B9">
        <w:rPr>
          <w:rFonts w:ascii="Bookman Old Style" w:hAnsi="Bookman Old Style"/>
          <w:sz w:val="24"/>
          <w:szCs w:val="24"/>
        </w:rPr>
        <w:t xml:space="preserve"> </w:t>
      </w:r>
      <w:r>
        <w:rPr>
          <w:rFonts w:ascii="Bookman Old Style" w:hAnsi="Bookman Old Style"/>
          <w:sz w:val="24"/>
          <w:szCs w:val="24"/>
        </w:rPr>
        <w:t>(</w:t>
      </w:r>
      <w:r w:rsidRPr="00D01789">
        <w:rPr>
          <w:rFonts w:ascii="Bookman Old Style" w:hAnsi="Bookman Old Style"/>
          <w:sz w:val="24"/>
          <w:szCs w:val="24"/>
        </w:rPr>
        <w:t>2020)</w:t>
      </w:r>
      <w:r w:rsidR="007F72B9">
        <w:rPr>
          <w:rFonts w:ascii="Bookman Old Style" w:hAnsi="Bookman Old Style"/>
          <w:sz w:val="24"/>
          <w:szCs w:val="24"/>
          <w:lang w:val="en-US"/>
        </w:rPr>
        <w:t xml:space="preserve">, </w:t>
      </w:r>
      <w:r>
        <w:rPr>
          <w:rFonts w:ascii="Bookman Old Style" w:hAnsi="Bookman Old Style"/>
          <w:sz w:val="24"/>
          <w:szCs w:val="24"/>
          <w:lang w:val="en-US"/>
        </w:rPr>
        <w:t xml:space="preserve">that </w:t>
      </w:r>
      <w:r>
        <w:rPr>
          <w:rFonts w:ascii="Bookman Old Style" w:hAnsi="Bookman Old Style"/>
          <w:sz w:val="24"/>
          <w:szCs w:val="24"/>
        </w:rPr>
        <w:t xml:space="preserve">a </w:t>
      </w:r>
      <w:r w:rsidRPr="00B02E0C">
        <w:rPr>
          <w:rFonts w:ascii="Bookman Old Style" w:hAnsi="Bookman Old Style"/>
          <w:sz w:val="24"/>
          <w:szCs w:val="24"/>
        </w:rPr>
        <w:t xml:space="preserve">student-centered, positive classroom atmosphere, coupled with cooperative learning strategies, effectively promotes improved </w:t>
      </w:r>
      <w:r>
        <w:rPr>
          <w:rFonts w:ascii="Bookman Old Style" w:hAnsi="Bookman Old Style"/>
          <w:sz w:val="24"/>
          <w:szCs w:val="24"/>
        </w:rPr>
        <w:t xml:space="preserve">academic performance. Additionally, it supports the study of </w:t>
      </w:r>
      <w:r w:rsidRPr="00B02E0C">
        <w:rPr>
          <w:rFonts w:ascii="Bookman Old Style" w:hAnsi="Bookman Old Style"/>
          <w:sz w:val="24"/>
          <w:szCs w:val="24"/>
        </w:rPr>
        <w:t xml:space="preserve">Shaheen et al., </w:t>
      </w:r>
      <w:r>
        <w:rPr>
          <w:rFonts w:ascii="Bookman Old Style" w:hAnsi="Bookman Old Style"/>
          <w:sz w:val="24"/>
          <w:szCs w:val="24"/>
        </w:rPr>
        <w:t>(</w:t>
      </w:r>
      <w:r w:rsidRPr="00B02E0C">
        <w:rPr>
          <w:rFonts w:ascii="Bookman Old Style" w:hAnsi="Bookman Old Style"/>
          <w:sz w:val="24"/>
          <w:szCs w:val="24"/>
        </w:rPr>
        <w:t>2020)</w:t>
      </w:r>
      <w:r>
        <w:rPr>
          <w:rFonts w:ascii="Bookman Old Style" w:hAnsi="Bookman Old Style"/>
          <w:sz w:val="24"/>
          <w:szCs w:val="24"/>
        </w:rPr>
        <w:t xml:space="preserve"> that a</w:t>
      </w:r>
      <w:r w:rsidRPr="00B02E0C">
        <w:rPr>
          <w:rFonts w:ascii="Bookman Old Style" w:hAnsi="Bookman Old Style"/>
          <w:sz w:val="24"/>
          <w:szCs w:val="24"/>
        </w:rPr>
        <w:t xml:space="preserve"> high-quality learning environment, characterized by respectful interactions, well-organized spaces, and pertinent resources, cultivates positive teacher-student relationships and successful </w:t>
      </w:r>
      <w:r w:rsidRPr="00B02E0C">
        <w:rPr>
          <w:rFonts w:ascii="Bookman Old Style" w:hAnsi="Bookman Old Style"/>
          <w:sz w:val="24"/>
          <w:szCs w:val="24"/>
        </w:rPr>
        <w:lastRenderedPageBreak/>
        <w:t>learning</w:t>
      </w:r>
      <w:r>
        <w:rPr>
          <w:rFonts w:ascii="Bookman Old Style" w:hAnsi="Bookman Old Style"/>
          <w:sz w:val="24"/>
          <w:szCs w:val="24"/>
        </w:rPr>
        <w:t>. Moreover, t</w:t>
      </w:r>
      <w:r w:rsidRPr="004147E5">
        <w:rPr>
          <w:rFonts w:ascii="Bookman Old Style" w:hAnsi="Bookman Old Style"/>
          <w:sz w:val="24"/>
          <w:szCs w:val="24"/>
        </w:rPr>
        <w:t>he presence of a positive classroom setting, plays a crucial role in boosting students’</w:t>
      </w:r>
      <w:r>
        <w:rPr>
          <w:rFonts w:ascii="Bookman Old Style" w:hAnsi="Bookman Old Style"/>
          <w:sz w:val="24"/>
          <w:szCs w:val="24"/>
        </w:rPr>
        <w:t xml:space="preserve"> abilities and skills like</w:t>
      </w:r>
      <w:r w:rsidRPr="004147E5">
        <w:rPr>
          <w:rFonts w:ascii="Bookman Old Style" w:hAnsi="Bookman Old Style"/>
          <w:sz w:val="24"/>
          <w:szCs w:val="24"/>
        </w:rPr>
        <w:t xml:space="preserve"> reading </w:t>
      </w:r>
      <w:r>
        <w:rPr>
          <w:rFonts w:ascii="Bookman Old Style" w:hAnsi="Bookman Old Style"/>
          <w:sz w:val="24"/>
          <w:szCs w:val="24"/>
        </w:rPr>
        <w:t xml:space="preserve">and writing </w:t>
      </w:r>
      <w:r w:rsidRPr="004147E5">
        <w:rPr>
          <w:rFonts w:ascii="Bookman Old Style" w:hAnsi="Bookman Old Style"/>
          <w:sz w:val="24"/>
          <w:szCs w:val="24"/>
        </w:rPr>
        <w:t>(</w:t>
      </w:r>
      <w:proofErr w:type="spellStart"/>
      <w:r w:rsidRPr="004147E5">
        <w:rPr>
          <w:rFonts w:ascii="Bookman Old Style" w:hAnsi="Bookman Old Style"/>
          <w:sz w:val="24"/>
          <w:szCs w:val="24"/>
        </w:rPr>
        <w:t>Miralles</w:t>
      </w:r>
      <w:proofErr w:type="spellEnd"/>
      <w:r w:rsidRPr="004147E5">
        <w:rPr>
          <w:rFonts w:ascii="Bookman Old Style" w:hAnsi="Bookman Old Style"/>
          <w:sz w:val="24"/>
          <w:szCs w:val="24"/>
        </w:rPr>
        <w:t xml:space="preserve"> &amp; </w:t>
      </w:r>
      <w:proofErr w:type="spellStart"/>
      <w:r w:rsidRPr="004147E5">
        <w:rPr>
          <w:rFonts w:ascii="Bookman Old Style" w:hAnsi="Bookman Old Style"/>
          <w:sz w:val="24"/>
          <w:szCs w:val="24"/>
        </w:rPr>
        <w:t>Nesperos</w:t>
      </w:r>
      <w:proofErr w:type="spellEnd"/>
      <w:r w:rsidRPr="004147E5">
        <w:rPr>
          <w:rFonts w:ascii="Bookman Old Style" w:hAnsi="Bookman Old Style"/>
          <w:sz w:val="24"/>
          <w:szCs w:val="24"/>
        </w:rPr>
        <w:t>, 2022)</w:t>
      </w:r>
      <w:r>
        <w:rPr>
          <w:rFonts w:ascii="Bookman Old Style" w:hAnsi="Bookman Old Style"/>
          <w:sz w:val="24"/>
          <w:szCs w:val="24"/>
        </w:rPr>
        <w:t>.</w:t>
      </w:r>
    </w:p>
    <w:p w14:paraId="6375ECE7" w14:textId="77777777" w:rsidR="00916A30" w:rsidRPr="005709A4" w:rsidRDefault="00916A30" w:rsidP="00E54F2F">
      <w:pPr>
        <w:spacing w:after="0" w:line="240" w:lineRule="auto"/>
        <w:jc w:val="both"/>
        <w:rPr>
          <w:rFonts w:ascii="Bookman Old Style" w:hAnsi="Bookman Old Style"/>
          <w:sz w:val="24"/>
          <w:szCs w:val="24"/>
          <w:lang w:val="en-US"/>
        </w:rPr>
      </w:pPr>
      <w:r w:rsidRPr="005709A4">
        <w:rPr>
          <w:rFonts w:ascii="Bookman Old Style" w:hAnsi="Bookman Old Style"/>
          <w:b/>
          <w:bCs/>
          <w:sz w:val="24"/>
          <w:szCs w:val="24"/>
          <w:lang w:val="en-US"/>
        </w:rPr>
        <w:t xml:space="preserve">Level of </w:t>
      </w:r>
      <w:r>
        <w:rPr>
          <w:rFonts w:ascii="Bookman Old Style" w:hAnsi="Bookman Old Style"/>
          <w:b/>
          <w:bCs/>
          <w:sz w:val="24"/>
          <w:szCs w:val="24"/>
          <w:lang w:val="en-US"/>
        </w:rPr>
        <w:t>Student Engagement</w:t>
      </w:r>
    </w:p>
    <w:p w14:paraId="3E0E3B53" w14:textId="77777777" w:rsidR="00916A30" w:rsidRPr="007F72B9" w:rsidRDefault="00916A30" w:rsidP="00E54F2F">
      <w:pPr>
        <w:spacing w:after="0" w:line="240" w:lineRule="auto"/>
        <w:jc w:val="both"/>
        <w:rPr>
          <w:rFonts w:ascii="Bookman Old Style" w:hAnsi="Bookman Old Style"/>
          <w:sz w:val="24"/>
          <w:szCs w:val="24"/>
        </w:rPr>
      </w:pPr>
      <w:r>
        <w:rPr>
          <w:rFonts w:ascii="Bookman Old Style" w:hAnsi="Bookman Old Style"/>
          <w:sz w:val="24"/>
          <w:szCs w:val="24"/>
          <w:lang w:val="en-US"/>
        </w:rPr>
        <w:t xml:space="preserve">     </w:t>
      </w:r>
      <w:r w:rsidRPr="00166A64">
        <w:rPr>
          <w:rFonts w:ascii="Bookman Old Style" w:hAnsi="Bookman Old Style"/>
          <w:sz w:val="24"/>
          <w:szCs w:val="24"/>
        </w:rPr>
        <w:t>The descriptive statistics on the level of student engagement are presented in Table 4. The overall mean of 4.22, SD of 0.54, and the descriptive level of very high</w:t>
      </w:r>
      <w:r>
        <w:rPr>
          <w:rFonts w:ascii="Bookman Old Style" w:hAnsi="Bookman Old Style"/>
          <w:sz w:val="24"/>
          <w:szCs w:val="24"/>
        </w:rPr>
        <w:t xml:space="preserve">, </w:t>
      </w:r>
      <w:r>
        <w:rPr>
          <w:rFonts w:ascii="Bookman Old Style" w:hAnsi="Bookman Old Style"/>
          <w:sz w:val="24"/>
          <w:szCs w:val="24"/>
          <w:lang w:val="en-US"/>
        </w:rPr>
        <w:t>which means always evident.</w:t>
      </w:r>
      <w:r w:rsidRPr="00166A64">
        <w:rPr>
          <w:rFonts w:ascii="Bookman Old Style" w:hAnsi="Bookman Old Style"/>
          <w:sz w:val="24"/>
          <w:szCs w:val="24"/>
        </w:rPr>
        <w:t xml:space="preserve"> It indicated a very high level of agreement among respondents that student engagement is </w:t>
      </w:r>
      <w:r>
        <w:rPr>
          <w:rFonts w:ascii="Bookman Old Style" w:hAnsi="Bookman Old Style"/>
          <w:sz w:val="24"/>
          <w:szCs w:val="24"/>
        </w:rPr>
        <w:t>always</w:t>
      </w:r>
      <w:r w:rsidRPr="00166A64">
        <w:rPr>
          <w:rFonts w:ascii="Bookman Old Style" w:hAnsi="Bookman Old Style"/>
          <w:sz w:val="24"/>
          <w:szCs w:val="24"/>
        </w:rPr>
        <w:t xml:space="preserve"> evident. </w:t>
      </w:r>
      <w:r w:rsidR="007F72B9">
        <w:rPr>
          <w:rFonts w:ascii="Bookman Old Style" w:hAnsi="Bookman Old Style"/>
          <w:sz w:val="24"/>
          <w:szCs w:val="24"/>
        </w:rPr>
        <w:t xml:space="preserve">Furthermore, </w:t>
      </w:r>
      <w:r w:rsidRPr="00166A64">
        <w:rPr>
          <w:rFonts w:ascii="Bookman Old Style" w:hAnsi="Bookman Old Style"/>
          <w:sz w:val="24"/>
          <w:szCs w:val="24"/>
        </w:rPr>
        <w:t>Table 4 further revealed that the indicator “Affective Engagement (Liking for Learning)” got the highest mean score of 4.34, SD of 0.50, and the descriptive level of very high</w:t>
      </w:r>
      <w:r>
        <w:rPr>
          <w:rFonts w:ascii="Bookman Old Style" w:hAnsi="Bookman Old Style"/>
          <w:sz w:val="24"/>
          <w:szCs w:val="24"/>
        </w:rPr>
        <w:t>.</w:t>
      </w:r>
      <w:r w:rsidRPr="00166A64">
        <w:rPr>
          <w:rFonts w:ascii="Bookman Old Style" w:hAnsi="Bookman Old Style"/>
          <w:sz w:val="24"/>
          <w:szCs w:val="24"/>
        </w:rPr>
        <w:t xml:space="preserve"> In contrast, the indicator “Behavioral Engagement (Extracurricular Activities)” got the lowest mean score of 4.08, SD of 0.</w:t>
      </w:r>
      <w:r>
        <w:rPr>
          <w:rFonts w:ascii="Bookman Old Style" w:hAnsi="Bookman Old Style"/>
          <w:sz w:val="24"/>
          <w:szCs w:val="24"/>
        </w:rPr>
        <w:t>64</w:t>
      </w:r>
      <w:r w:rsidRPr="00166A64">
        <w:rPr>
          <w:rFonts w:ascii="Bookman Old Style" w:hAnsi="Bookman Old Style"/>
          <w:sz w:val="24"/>
          <w:szCs w:val="24"/>
        </w:rPr>
        <w:t>, and the descriptive level of high</w:t>
      </w:r>
      <w:r>
        <w:rPr>
          <w:rFonts w:ascii="Bookman Old Style" w:hAnsi="Bookman Old Style"/>
          <w:sz w:val="24"/>
          <w:szCs w:val="24"/>
        </w:rPr>
        <w:t>.</w:t>
      </w:r>
    </w:p>
    <w:p w14:paraId="4306BE16" w14:textId="77777777" w:rsidR="00916A30" w:rsidRDefault="00916A30" w:rsidP="00E54F2F">
      <w:pPr>
        <w:spacing w:after="0" w:line="240" w:lineRule="auto"/>
        <w:ind w:firstLine="720"/>
        <w:jc w:val="both"/>
        <w:rPr>
          <w:rFonts w:ascii="Bookman Old Style" w:hAnsi="Bookman Old Style"/>
          <w:sz w:val="24"/>
          <w:szCs w:val="24"/>
          <w:lang w:val="en-US"/>
        </w:rPr>
      </w:pPr>
      <w:r>
        <w:rPr>
          <w:rFonts w:ascii="Bookman Old Style" w:hAnsi="Bookman Old Style"/>
          <w:sz w:val="24"/>
          <w:szCs w:val="24"/>
          <w:lang w:val="en-US"/>
        </w:rPr>
        <w:t xml:space="preserve">These findings suggest </w:t>
      </w:r>
      <w:r w:rsidRPr="000862E8">
        <w:rPr>
          <w:rFonts w:ascii="Bookman Old Style" w:hAnsi="Bookman Old Style"/>
          <w:sz w:val="24"/>
          <w:szCs w:val="24"/>
          <w:lang w:val="en-US"/>
        </w:rPr>
        <w:t xml:space="preserve">that the level of </w:t>
      </w:r>
      <w:r>
        <w:rPr>
          <w:rFonts w:ascii="Bookman Old Style" w:hAnsi="Bookman Old Style"/>
          <w:sz w:val="24"/>
          <w:szCs w:val="24"/>
          <w:lang w:val="en-US"/>
        </w:rPr>
        <w:t>s</w:t>
      </w:r>
      <w:r w:rsidRPr="000862E8">
        <w:rPr>
          <w:rFonts w:ascii="Bookman Old Style" w:hAnsi="Bookman Old Style"/>
          <w:sz w:val="24"/>
          <w:szCs w:val="24"/>
          <w:lang w:val="en-US"/>
        </w:rPr>
        <w:t xml:space="preserve">tudent </w:t>
      </w:r>
      <w:r>
        <w:rPr>
          <w:rFonts w:ascii="Bookman Old Style" w:hAnsi="Bookman Old Style"/>
          <w:sz w:val="24"/>
          <w:szCs w:val="24"/>
          <w:lang w:val="en-US"/>
        </w:rPr>
        <w:t>e</w:t>
      </w:r>
      <w:r w:rsidRPr="000862E8">
        <w:rPr>
          <w:rFonts w:ascii="Bookman Old Style" w:hAnsi="Bookman Old Style"/>
          <w:sz w:val="24"/>
          <w:szCs w:val="24"/>
          <w:lang w:val="en-US"/>
        </w:rPr>
        <w:t xml:space="preserve">ngagement is </w:t>
      </w:r>
      <w:r>
        <w:rPr>
          <w:rFonts w:ascii="Bookman Old Style" w:hAnsi="Bookman Old Style"/>
          <w:sz w:val="24"/>
          <w:szCs w:val="24"/>
          <w:lang w:val="en-US"/>
        </w:rPr>
        <w:t>very high</w:t>
      </w:r>
      <w:r w:rsidRPr="000862E8">
        <w:rPr>
          <w:rFonts w:ascii="Bookman Old Style" w:hAnsi="Bookman Old Style"/>
          <w:sz w:val="24"/>
          <w:szCs w:val="24"/>
          <w:lang w:val="en-US"/>
        </w:rPr>
        <w:t xml:space="preserve"> when it comes to their learning, expectations, ideas, and experiences towards studying. </w:t>
      </w:r>
      <w:r>
        <w:rPr>
          <w:rFonts w:ascii="Bookman Old Style" w:hAnsi="Bookman Old Style"/>
          <w:sz w:val="24"/>
          <w:szCs w:val="24"/>
          <w:lang w:val="en-US"/>
        </w:rPr>
        <w:t>Therefore,</w:t>
      </w:r>
      <w:r w:rsidRPr="000862E8">
        <w:rPr>
          <w:rFonts w:ascii="Bookman Old Style" w:hAnsi="Bookman Old Style"/>
          <w:sz w:val="24"/>
          <w:szCs w:val="24"/>
          <w:lang w:val="en-US"/>
        </w:rPr>
        <w:t xml:space="preserve"> </w:t>
      </w:r>
      <w:bookmarkStart w:id="13" w:name="_Hlk194535286"/>
      <w:r w:rsidRPr="000862E8">
        <w:rPr>
          <w:rFonts w:ascii="Bookman Old Style" w:hAnsi="Bookman Old Style"/>
          <w:sz w:val="24"/>
          <w:szCs w:val="24"/>
          <w:lang w:val="en-US"/>
        </w:rPr>
        <w:t>students are deeply invested in their education, showing strong engagement through their feelings, actions, and thinking, which creates a positive and participatory learning atmosphere.</w:t>
      </w:r>
      <w:bookmarkEnd w:id="13"/>
    </w:p>
    <w:p w14:paraId="32E572DF" w14:textId="7AF1E444" w:rsidR="00916A30" w:rsidRPr="00510F0A" w:rsidRDefault="00916A30" w:rsidP="00F723BE">
      <w:pPr>
        <w:spacing w:after="0" w:line="240" w:lineRule="auto"/>
        <w:rPr>
          <w:rFonts w:ascii="Bookman Old Style" w:hAnsi="Bookman Old Style" w:cs="Arial"/>
          <w:b/>
          <w:bCs/>
          <w:i/>
        </w:rPr>
      </w:pPr>
      <w:r w:rsidRPr="001C4E08">
        <w:rPr>
          <w:rFonts w:ascii="Bookman Old Style" w:hAnsi="Bookman Old Style" w:cs="Arial"/>
          <w:b/>
          <w:bCs/>
          <w:sz w:val="24"/>
          <w:szCs w:val="24"/>
        </w:rPr>
        <w:t xml:space="preserve">Table </w:t>
      </w:r>
      <w:proofErr w:type="gramStart"/>
      <w:r w:rsidRPr="001C4E08">
        <w:rPr>
          <w:rFonts w:ascii="Bookman Old Style" w:hAnsi="Bookman Old Style" w:cs="Arial"/>
          <w:b/>
          <w:bCs/>
          <w:sz w:val="24"/>
          <w:szCs w:val="24"/>
        </w:rPr>
        <w:t>4</w:t>
      </w:r>
      <w:r w:rsidR="00F723BE">
        <w:rPr>
          <w:rFonts w:ascii="Bookman Old Style" w:hAnsi="Bookman Old Style" w:cs="Arial"/>
          <w:b/>
          <w:bCs/>
          <w:sz w:val="24"/>
          <w:szCs w:val="24"/>
        </w:rPr>
        <w:t>.</w:t>
      </w:r>
      <w:r w:rsidRPr="00510F0A">
        <w:rPr>
          <w:rFonts w:ascii="Bookman Old Style" w:hAnsi="Bookman Old Style" w:cs="Arial"/>
          <w:i/>
        </w:rPr>
        <w:t>Level</w:t>
      </w:r>
      <w:proofErr w:type="gramEnd"/>
      <w:r w:rsidRPr="00510F0A">
        <w:rPr>
          <w:rFonts w:ascii="Bookman Old Style" w:hAnsi="Bookman Old Style" w:cs="Arial"/>
          <w:i/>
        </w:rPr>
        <w:t xml:space="preserve"> of </w:t>
      </w:r>
      <w:r>
        <w:rPr>
          <w:rFonts w:ascii="Bookman Old Style" w:hAnsi="Bookman Old Style" w:cs="Arial"/>
          <w:i/>
        </w:rPr>
        <w:t>Student Engagement</w:t>
      </w:r>
    </w:p>
    <w:p w14:paraId="2774966D" w14:textId="77777777" w:rsidR="00916A30" w:rsidRPr="00510F0A" w:rsidRDefault="00916A30" w:rsidP="00E54F2F">
      <w:pPr>
        <w:pStyle w:val="BodyText"/>
        <w:jc w:val="left"/>
        <w:rPr>
          <w:rFonts w:ascii="Bookman Old Style" w:hAnsi="Bookman Old Style" w:cs="Arial"/>
          <w:b w:val="0"/>
          <w:bCs w:val="0"/>
          <w:i/>
        </w:rPr>
      </w:pPr>
    </w:p>
    <w:tbl>
      <w:tblPr>
        <w:tblW w:w="8305" w:type="dxa"/>
        <w:tblBorders>
          <w:top w:val="nil"/>
          <w:left w:val="nil"/>
          <w:bottom w:val="nil"/>
          <w:right w:val="nil"/>
          <w:insideH w:val="nil"/>
          <w:insideV w:val="nil"/>
        </w:tblBorders>
        <w:tblLayout w:type="fixed"/>
        <w:tblLook w:val="0600" w:firstRow="0" w:lastRow="0" w:firstColumn="0" w:lastColumn="0" w:noHBand="1" w:noVBand="1"/>
      </w:tblPr>
      <w:tblGrid>
        <w:gridCol w:w="4294"/>
        <w:gridCol w:w="1062"/>
        <w:gridCol w:w="908"/>
        <w:gridCol w:w="2041"/>
      </w:tblGrid>
      <w:tr w:rsidR="00916A30" w:rsidRPr="00EF7385" w14:paraId="14BCB954" w14:textId="77777777" w:rsidTr="007575FC">
        <w:trPr>
          <w:trHeight w:val="405"/>
        </w:trPr>
        <w:tc>
          <w:tcPr>
            <w:tcW w:w="4294" w:type="dxa"/>
            <w:tcBorders>
              <w:top w:val="single" w:sz="5" w:space="0" w:color="000000"/>
              <w:left w:val="nil"/>
              <w:bottom w:val="single" w:sz="5" w:space="0" w:color="000000"/>
              <w:right w:val="nil"/>
            </w:tcBorders>
            <w:tcMar>
              <w:top w:w="60" w:type="dxa"/>
              <w:left w:w="60" w:type="dxa"/>
              <w:bottom w:w="60" w:type="dxa"/>
              <w:right w:w="60" w:type="dxa"/>
            </w:tcMar>
          </w:tcPr>
          <w:p w14:paraId="3EBB9D07"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Indicator</w:t>
            </w:r>
          </w:p>
        </w:tc>
        <w:tc>
          <w:tcPr>
            <w:tcW w:w="1062" w:type="dxa"/>
            <w:tcBorders>
              <w:top w:val="single" w:sz="5" w:space="0" w:color="000000"/>
              <w:left w:val="nil"/>
              <w:bottom w:val="single" w:sz="5" w:space="0" w:color="000000"/>
              <w:right w:val="nil"/>
            </w:tcBorders>
            <w:tcMar>
              <w:top w:w="60" w:type="dxa"/>
              <w:left w:w="60" w:type="dxa"/>
              <w:bottom w:w="60" w:type="dxa"/>
              <w:right w:w="60" w:type="dxa"/>
            </w:tcMar>
          </w:tcPr>
          <w:p w14:paraId="3E83EFA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Mean</w:t>
            </w:r>
          </w:p>
        </w:tc>
        <w:tc>
          <w:tcPr>
            <w:tcW w:w="908" w:type="dxa"/>
            <w:tcBorders>
              <w:top w:val="single" w:sz="5" w:space="0" w:color="000000"/>
              <w:left w:val="nil"/>
              <w:bottom w:val="single" w:sz="5" w:space="0" w:color="000000"/>
              <w:right w:val="nil"/>
            </w:tcBorders>
            <w:tcMar>
              <w:top w:w="60" w:type="dxa"/>
              <w:left w:w="60" w:type="dxa"/>
              <w:bottom w:w="60" w:type="dxa"/>
              <w:right w:w="60" w:type="dxa"/>
            </w:tcMar>
          </w:tcPr>
          <w:p w14:paraId="668ED3C1"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SD</w:t>
            </w:r>
          </w:p>
        </w:tc>
        <w:tc>
          <w:tcPr>
            <w:tcW w:w="2041" w:type="dxa"/>
            <w:tcBorders>
              <w:top w:val="single" w:sz="5" w:space="0" w:color="000000"/>
              <w:left w:val="nil"/>
              <w:bottom w:val="single" w:sz="5" w:space="0" w:color="000000"/>
              <w:right w:val="nil"/>
            </w:tcBorders>
            <w:tcMar>
              <w:top w:w="60" w:type="dxa"/>
              <w:left w:w="60" w:type="dxa"/>
              <w:bottom w:w="60" w:type="dxa"/>
              <w:right w:w="60" w:type="dxa"/>
            </w:tcMar>
          </w:tcPr>
          <w:p w14:paraId="105E8263"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Descriptive Level</w:t>
            </w:r>
          </w:p>
        </w:tc>
      </w:tr>
      <w:tr w:rsidR="00916A30" w:rsidRPr="00EF7385" w14:paraId="09849841" w14:textId="77777777" w:rsidTr="007575FC">
        <w:trPr>
          <w:trHeight w:val="675"/>
        </w:trPr>
        <w:tc>
          <w:tcPr>
            <w:tcW w:w="4294" w:type="dxa"/>
            <w:tcBorders>
              <w:top w:val="nil"/>
              <w:left w:val="nil"/>
              <w:bottom w:val="nil"/>
              <w:right w:val="nil"/>
            </w:tcBorders>
            <w:tcMar>
              <w:top w:w="60" w:type="dxa"/>
              <w:left w:w="60" w:type="dxa"/>
              <w:bottom w:w="60" w:type="dxa"/>
              <w:right w:w="60" w:type="dxa"/>
            </w:tcMar>
          </w:tcPr>
          <w:p w14:paraId="271E892F" w14:textId="77777777" w:rsidR="00916A30" w:rsidRPr="00EF7385" w:rsidRDefault="00916A30" w:rsidP="00E54F2F">
            <w:pPr>
              <w:spacing w:after="0" w:line="240" w:lineRule="auto"/>
              <w:ind w:left="280"/>
              <w:jc w:val="both"/>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Affective Engagement</w:t>
            </w:r>
            <w:r>
              <w:rPr>
                <w:rFonts w:ascii="Bookman Old Style" w:eastAsia="Times New Roman" w:hAnsi="Bookman Old Style" w:cs="Bookman Old Style"/>
                <w:sz w:val="24"/>
                <w:szCs w:val="24"/>
                <w:lang w:val="en-US"/>
              </w:rPr>
              <w:t xml:space="preserve"> (liking for learning)</w:t>
            </w:r>
          </w:p>
        </w:tc>
        <w:tc>
          <w:tcPr>
            <w:tcW w:w="1062" w:type="dxa"/>
            <w:tcBorders>
              <w:top w:val="nil"/>
              <w:left w:val="nil"/>
              <w:bottom w:val="nil"/>
              <w:right w:val="nil"/>
            </w:tcBorders>
            <w:tcMar>
              <w:top w:w="60" w:type="dxa"/>
              <w:left w:w="60" w:type="dxa"/>
              <w:bottom w:w="60" w:type="dxa"/>
              <w:right w:w="60" w:type="dxa"/>
            </w:tcMar>
          </w:tcPr>
          <w:p w14:paraId="5981965B"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4.</w:t>
            </w:r>
            <w:r>
              <w:rPr>
                <w:rFonts w:ascii="Bookman Old Style" w:eastAsia="Times New Roman" w:hAnsi="Bookman Old Style" w:cs="Bookman Old Style"/>
                <w:sz w:val="24"/>
                <w:szCs w:val="24"/>
                <w:lang w:val="en-US"/>
              </w:rPr>
              <w:t>34</w:t>
            </w:r>
          </w:p>
        </w:tc>
        <w:tc>
          <w:tcPr>
            <w:tcW w:w="908" w:type="dxa"/>
            <w:tcBorders>
              <w:top w:val="nil"/>
              <w:left w:val="nil"/>
              <w:bottom w:val="nil"/>
              <w:right w:val="nil"/>
            </w:tcBorders>
            <w:tcMar>
              <w:top w:w="60" w:type="dxa"/>
              <w:left w:w="60" w:type="dxa"/>
              <w:bottom w:w="60" w:type="dxa"/>
              <w:right w:w="60" w:type="dxa"/>
            </w:tcMar>
          </w:tcPr>
          <w:p w14:paraId="5B72096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50</w:t>
            </w:r>
          </w:p>
        </w:tc>
        <w:tc>
          <w:tcPr>
            <w:tcW w:w="2041" w:type="dxa"/>
            <w:tcBorders>
              <w:top w:val="nil"/>
              <w:left w:val="nil"/>
              <w:bottom w:val="nil"/>
              <w:right w:val="nil"/>
            </w:tcBorders>
            <w:tcMar>
              <w:top w:w="60" w:type="dxa"/>
              <w:left w:w="60" w:type="dxa"/>
              <w:bottom w:w="60" w:type="dxa"/>
              <w:right w:w="60" w:type="dxa"/>
            </w:tcMar>
          </w:tcPr>
          <w:p w14:paraId="40E0C223"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EF7385">
              <w:rPr>
                <w:rFonts w:ascii="Bookman Old Style" w:eastAsia="Times New Roman" w:hAnsi="Bookman Old Style" w:cs="Bookman Old Style"/>
                <w:sz w:val="24"/>
                <w:szCs w:val="24"/>
                <w:lang w:val="en-US"/>
              </w:rPr>
              <w:t>High</w:t>
            </w:r>
          </w:p>
        </w:tc>
      </w:tr>
      <w:tr w:rsidR="00916A30" w:rsidRPr="00EF7385" w14:paraId="3197C75B"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3ED1996E" w14:textId="77777777" w:rsidR="00916A30" w:rsidRPr="00EF7385"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Affective Engagement (liking for school)</w:t>
            </w:r>
          </w:p>
        </w:tc>
        <w:tc>
          <w:tcPr>
            <w:tcW w:w="1062" w:type="dxa"/>
            <w:tcBorders>
              <w:top w:val="nil"/>
              <w:left w:val="nil"/>
              <w:bottom w:val="nil"/>
              <w:right w:val="nil"/>
            </w:tcBorders>
            <w:tcMar>
              <w:top w:w="60" w:type="dxa"/>
              <w:left w:w="60" w:type="dxa"/>
              <w:bottom w:w="60" w:type="dxa"/>
              <w:right w:w="60" w:type="dxa"/>
            </w:tcMar>
          </w:tcPr>
          <w:p w14:paraId="09F7E40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4.24</w:t>
            </w:r>
          </w:p>
        </w:tc>
        <w:tc>
          <w:tcPr>
            <w:tcW w:w="908" w:type="dxa"/>
            <w:tcBorders>
              <w:top w:val="nil"/>
              <w:left w:val="nil"/>
              <w:bottom w:val="nil"/>
              <w:right w:val="nil"/>
            </w:tcBorders>
            <w:tcMar>
              <w:top w:w="60" w:type="dxa"/>
              <w:left w:w="60" w:type="dxa"/>
              <w:bottom w:w="60" w:type="dxa"/>
              <w:right w:w="60" w:type="dxa"/>
            </w:tcMar>
          </w:tcPr>
          <w:p w14:paraId="05F4D7CA"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59</w:t>
            </w:r>
          </w:p>
        </w:tc>
        <w:tc>
          <w:tcPr>
            <w:tcW w:w="2041" w:type="dxa"/>
            <w:tcBorders>
              <w:top w:val="nil"/>
              <w:left w:val="nil"/>
              <w:bottom w:val="nil"/>
              <w:right w:val="nil"/>
            </w:tcBorders>
            <w:tcMar>
              <w:top w:w="60" w:type="dxa"/>
              <w:left w:w="60" w:type="dxa"/>
              <w:bottom w:w="60" w:type="dxa"/>
              <w:right w:w="60" w:type="dxa"/>
            </w:tcMar>
          </w:tcPr>
          <w:p w14:paraId="1D0706AC"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EF7385">
              <w:rPr>
                <w:rFonts w:ascii="Bookman Old Style" w:eastAsia="Times New Roman" w:hAnsi="Bookman Old Style" w:cs="Bookman Old Style"/>
                <w:sz w:val="24"/>
                <w:szCs w:val="24"/>
                <w:lang w:val="en-US"/>
              </w:rPr>
              <w:t xml:space="preserve">High </w:t>
            </w:r>
          </w:p>
        </w:tc>
      </w:tr>
      <w:tr w:rsidR="00916A30" w:rsidRPr="00EF7385" w14:paraId="44AE9D8C"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26C7C3DA" w14:textId="77777777" w:rsidR="00916A30" w:rsidRPr="00EF7385"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Behavioral Engagement (effort and persist)</w:t>
            </w:r>
          </w:p>
        </w:tc>
        <w:tc>
          <w:tcPr>
            <w:tcW w:w="1062" w:type="dxa"/>
            <w:tcBorders>
              <w:top w:val="nil"/>
              <w:left w:val="nil"/>
              <w:bottom w:val="nil"/>
              <w:right w:val="nil"/>
            </w:tcBorders>
            <w:tcMar>
              <w:top w:w="60" w:type="dxa"/>
              <w:left w:w="60" w:type="dxa"/>
              <w:bottom w:w="60" w:type="dxa"/>
              <w:right w:w="60" w:type="dxa"/>
            </w:tcMar>
          </w:tcPr>
          <w:p w14:paraId="58B15B35"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4.23</w:t>
            </w:r>
          </w:p>
        </w:tc>
        <w:tc>
          <w:tcPr>
            <w:tcW w:w="908" w:type="dxa"/>
            <w:tcBorders>
              <w:top w:val="nil"/>
              <w:left w:val="nil"/>
              <w:bottom w:val="nil"/>
              <w:right w:val="nil"/>
            </w:tcBorders>
            <w:tcMar>
              <w:top w:w="60" w:type="dxa"/>
              <w:left w:w="60" w:type="dxa"/>
              <w:bottom w:w="60" w:type="dxa"/>
              <w:right w:w="60" w:type="dxa"/>
            </w:tcMar>
          </w:tcPr>
          <w:p w14:paraId="2704F85E"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50</w:t>
            </w:r>
          </w:p>
        </w:tc>
        <w:tc>
          <w:tcPr>
            <w:tcW w:w="2041" w:type="dxa"/>
            <w:tcBorders>
              <w:top w:val="nil"/>
              <w:left w:val="nil"/>
              <w:bottom w:val="nil"/>
              <w:right w:val="nil"/>
            </w:tcBorders>
            <w:tcMar>
              <w:top w:w="60" w:type="dxa"/>
              <w:left w:w="60" w:type="dxa"/>
              <w:bottom w:w="60" w:type="dxa"/>
              <w:right w:w="60" w:type="dxa"/>
            </w:tcMar>
          </w:tcPr>
          <w:p w14:paraId="04B8E826"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EF7385">
              <w:rPr>
                <w:rFonts w:ascii="Bookman Old Style" w:eastAsia="Times New Roman" w:hAnsi="Bookman Old Style" w:cs="Bookman Old Style"/>
                <w:sz w:val="24"/>
                <w:szCs w:val="24"/>
                <w:lang w:val="en-US"/>
              </w:rPr>
              <w:t xml:space="preserve">High </w:t>
            </w:r>
          </w:p>
        </w:tc>
      </w:tr>
      <w:tr w:rsidR="00916A30" w:rsidRPr="00EF7385" w14:paraId="53A9A812"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79DECFFC" w14:textId="77777777" w:rsidR="00916A30"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Behavioral Engagement (extracurricular activities)</w:t>
            </w:r>
          </w:p>
        </w:tc>
        <w:tc>
          <w:tcPr>
            <w:tcW w:w="1062" w:type="dxa"/>
            <w:tcBorders>
              <w:top w:val="nil"/>
              <w:left w:val="nil"/>
              <w:bottom w:val="nil"/>
              <w:right w:val="nil"/>
            </w:tcBorders>
            <w:tcMar>
              <w:top w:w="60" w:type="dxa"/>
              <w:left w:w="60" w:type="dxa"/>
              <w:bottom w:w="60" w:type="dxa"/>
              <w:right w:w="60" w:type="dxa"/>
            </w:tcMar>
          </w:tcPr>
          <w:p w14:paraId="73DDE55D"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4.08</w:t>
            </w:r>
          </w:p>
        </w:tc>
        <w:tc>
          <w:tcPr>
            <w:tcW w:w="908" w:type="dxa"/>
            <w:tcBorders>
              <w:top w:val="nil"/>
              <w:left w:val="nil"/>
              <w:bottom w:val="nil"/>
              <w:right w:val="nil"/>
            </w:tcBorders>
            <w:tcMar>
              <w:top w:w="60" w:type="dxa"/>
              <w:left w:w="60" w:type="dxa"/>
              <w:bottom w:w="60" w:type="dxa"/>
              <w:right w:w="60" w:type="dxa"/>
            </w:tcMar>
          </w:tcPr>
          <w:p w14:paraId="22B51381"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0.64</w:t>
            </w:r>
          </w:p>
        </w:tc>
        <w:tc>
          <w:tcPr>
            <w:tcW w:w="2041" w:type="dxa"/>
            <w:tcBorders>
              <w:top w:val="nil"/>
              <w:left w:val="nil"/>
              <w:bottom w:val="nil"/>
              <w:right w:val="nil"/>
            </w:tcBorders>
            <w:tcMar>
              <w:top w:w="60" w:type="dxa"/>
              <w:left w:w="60" w:type="dxa"/>
              <w:bottom w:w="60" w:type="dxa"/>
              <w:right w:w="60" w:type="dxa"/>
            </w:tcMar>
          </w:tcPr>
          <w:p w14:paraId="17B9F2F0"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High</w:t>
            </w:r>
          </w:p>
        </w:tc>
      </w:tr>
      <w:tr w:rsidR="00916A30" w:rsidRPr="00EF7385" w14:paraId="4F891F28"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2EA18DF0" w14:textId="77777777" w:rsidR="00916A30"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Cognitive Engagement</w:t>
            </w:r>
          </w:p>
        </w:tc>
        <w:tc>
          <w:tcPr>
            <w:tcW w:w="1062" w:type="dxa"/>
            <w:tcBorders>
              <w:top w:val="nil"/>
              <w:left w:val="nil"/>
              <w:bottom w:val="nil"/>
              <w:right w:val="nil"/>
            </w:tcBorders>
            <w:tcMar>
              <w:top w:w="60" w:type="dxa"/>
              <w:left w:w="60" w:type="dxa"/>
              <w:bottom w:w="60" w:type="dxa"/>
              <w:right w:w="60" w:type="dxa"/>
            </w:tcMar>
          </w:tcPr>
          <w:p w14:paraId="06CEEA09"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4.23</w:t>
            </w:r>
          </w:p>
        </w:tc>
        <w:tc>
          <w:tcPr>
            <w:tcW w:w="908" w:type="dxa"/>
            <w:tcBorders>
              <w:top w:val="nil"/>
              <w:left w:val="nil"/>
              <w:bottom w:val="nil"/>
              <w:right w:val="nil"/>
            </w:tcBorders>
            <w:tcMar>
              <w:top w:w="60" w:type="dxa"/>
              <w:left w:w="60" w:type="dxa"/>
              <w:bottom w:w="60" w:type="dxa"/>
              <w:right w:w="60" w:type="dxa"/>
            </w:tcMar>
          </w:tcPr>
          <w:p w14:paraId="4AF51770"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0.46</w:t>
            </w:r>
          </w:p>
        </w:tc>
        <w:tc>
          <w:tcPr>
            <w:tcW w:w="2041" w:type="dxa"/>
            <w:tcBorders>
              <w:top w:val="nil"/>
              <w:left w:val="nil"/>
              <w:bottom w:val="nil"/>
              <w:right w:val="nil"/>
            </w:tcBorders>
            <w:tcMar>
              <w:top w:w="60" w:type="dxa"/>
              <w:left w:w="60" w:type="dxa"/>
              <w:bottom w:w="60" w:type="dxa"/>
              <w:right w:w="60" w:type="dxa"/>
            </w:tcMar>
          </w:tcPr>
          <w:p w14:paraId="3790F80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Very High</w:t>
            </w:r>
          </w:p>
        </w:tc>
      </w:tr>
      <w:tr w:rsidR="00916A30" w:rsidRPr="00EF7385" w14:paraId="1931AF28" w14:textId="77777777" w:rsidTr="007575FC">
        <w:tc>
          <w:tcPr>
            <w:tcW w:w="4294" w:type="dxa"/>
            <w:tcBorders>
              <w:top w:val="nil"/>
              <w:left w:val="nil"/>
              <w:bottom w:val="single" w:sz="5" w:space="0" w:color="000000"/>
              <w:right w:val="nil"/>
            </w:tcBorders>
            <w:tcMar>
              <w:top w:w="60" w:type="dxa"/>
              <w:left w:w="60" w:type="dxa"/>
              <w:bottom w:w="60" w:type="dxa"/>
              <w:right w:w="60" w:type="dxa"/>
            </w:tcMar>
          </w:tcPr>
          <w:p w14:paraId="5A7D14DA" w14:textId="77777777" w:rsidR="00916A30" w:rsidRPr="00EF7385" w:rsidRDefault="00916A30" w:rsidP="00E54F2F">
            <w:pPr>
              <w:keepLines/>
              <w:spacing w:after="0" w:line="240" w:lineRule="auto"/>
              <w:ind w:left="280"/>
              <w:jc w:val="both"/>
              <w:rPr>
                <w:rFonts w:ascii="Bookman Old Style" w:eastAsia="Times New Roman" w:hAnsi="Bookman Old Style" w:cs="Bookman Old Style"/>
                <w:b/>
                <w:sz w:val="24"/>
                <w:szCs w:val="24"/>
                <w:lang w:val="en-US"/>
              </w:rPr>
            </w:pPr>
            <w:r w:rsidRPr="00EF7385">
              <w:rPr>
                <w:rFonts w:ascii="Bookman Old Style" w:eastAsia="Times New Roman" w:hAnsi="Bookman Old Style" w:cs="Bookman Old Style"/>
                <w:b/>
                <w:sz w:val="24"/>
                <w:szCs w:val="24"/>
                <w:lang w:val="en-US"/>
              </w:rPr>
              <w:t>Overall</w:t>
            </w:r>
          </w:p>
        </w:tc>
        <w:tc>
          <w:tcPr>
            <w:tcW w:w="1062" w:type="dxa"/>
            <w:tcBorders>
              <w:top w:val="nil"/>
              <w:left w:val="nil"/>
              <w:bottom w:val="single" w:sz="5" w:space="0" w:color="000000"/>
              <w:right w:val="nil"/>
            </w:tcBorders>
            <w:tcMar>
              <w:top w:w="60" w:type="dxa"/>
              <w:left w:w="60" w:type="dxa"/>
              <w:bottom w:w="60" w:type="dxa"/>
              <w:right w:w="60" w:type="dxa"/>
            </w:tcMar>
          </w:tcPr>
          <w:p w14:paraId="0B95C870" w14:textId="77777777" w:rsidR="00916A30" w:rsidRPr="00EF7385" w:rsidRDefault="00916A30" w:rsidP="00E54F2F">
            <w:pPr>
              <w:keepLines/>
              <w:spacing w:after="0" w:line="240" w:lineRule="auto"/>
              <w:ind w:left="100"/>
              <w:jc w:val="center"/>
              <w:rPr>
                <w:rFonts w:ascii="Bookman Old Style" w:eastAsia="Times New Roman" w:hAnsi="Bookman Old Style" w:cs="Bookman Old Style"/>
                <w:b/>
                <w:sz w:val="24"/>
                <w:szCs w:val="24"/>
                <w:lang w:val="en-US"/>
              </w:rPr>
            </w:pPr>
            <w:r>
              <w:rPr>
                <w:rFonts w:ascii="Bookman Old Style" w:eastAsia="Times New Roman" w:hAnsi="Bookman Old Style" w:cs="Bookman Old Style"/>
                <w:b/>
                <w:sz w:val="24"/>
                <w:szCs w:val="24"/>
                <w:lang w:val="en-US"/>
              </w:rPr>
              <w:t>4.22</w:t>
            </w:r>
          </w:p>
        </w:tc>
        <w:tc>
          <w:tcPr>
            <w:tcW w:w="908" w:type="dxa"/>
            <w:tcBorders>
              <w:top w:val="nil"/>
              <w:left w:val="nil"/>
              <w:bottom w:val="single" w:sz="5" w:space="0" w:color="000000"/>
              <w:right w:val="nil"/>
            </w:tcBorders>
            <w:tcMar>
              <w:top w:w="60" w:type="dxa"/>
              <w:left w:w="60" w:type="dxa"/>
              <w:bottom w:w="60" w:type="dxa"/>
              <w:right w:w="60" w:type="dxa"/>
            </w:tcMar>
          </w:tcPr>
          <w:p w14:paraId="0C3730FB" w14:textId="77777777" w:rsidR="00916A30" w:rsidRPr="00EF7385" w:rsidRDefault="00916A30" w:rsidP="00E54F2F">
            <w:pPr>
              <w:keepLines/>
              <w:spacing w:after="0" w:line="240" w:lineRule="auto"/>
              <w:ind w:left="100"/>
              <w:jc w:val="center"/>
              <w:rPr>
                <w:rFonts w:ascii="Bookman Old Style" w:eastAsia="Times New Roman" w:hAnsi="Bookman Old Style" w:cs="Bookman Old Style"/>
                <w:b/>
                <w:sz w:val="24"/>
                <w:szCs w:val="24"/>
                <w:lang w:val="en-US"/>
              </w:rPr>
            </w:pPr>
            <w:r w:rsidRPr="00EF7385">
              <w:rPr>
                <w:rFonts w:ascii="Bookman Old Style" w:eastAsia="Times New Roman" w:hAnsi="Bookman Old Style" w:cs="Bookman Old Style"/>
                <w:b/>
                <w:sz w:val="24"/>
                <w:szCs w:val="24"/>
                <w:lang w:val="en-US"/>
              </w:rPr>
              <w:t>0.</w:t>
            </w:r>
            <w:r>
              <w:rPr>
                <w:rFonts w:ascii="Bookman Old Style" w:eastAsia="Times New Roman" w:hAnsi="Bookman Old Style" w:cs="Bookman Old Style"/>
                <w:b/>
                <w:sz w:val="24"/>
                <w:szCs w:val="24"/>
                <w:lang w:val="en-US"/>
              </w:rPr>
              <w:t>54</w:t>
            </w:r>
          </w:p>
        </w:tc>
        <w:tc>
          <w:tcPr>
            <w:tcW w:w="2041" w:type="dxa"/>
            <w:tcBorders>
              <w:top w:val="nil"/>
              <w:left w:val="nil"/>
              <w:bottom w:val="single" w:sz="5" w:space="0" w:color="000000"/>
              <w:right w:val="nil"/>
            </w:tcBorders>
            <w:tcMar>
              <w:top w:w="60" w:type="dxa"/>
              <w:left w:w="60" w:type="dxa"/>
              <w:bottom w:w="60" w:type="dxa"/>
              <w:right w:w="60" w:type="dxa"/>
            </w:tcMar>
          </w:tcPr>
          <w:p w14:paraId="3C5EBAD1" w14:textId="77777777" w:rsidR="00916A30" w:rsidRPr="00EF7385" w:rsidRDefault="00916A30" w:rsidP="00E54F2F">
            <w:pPr>
              <w:keepLines/>
              <w:spacing w:after="0" w:line="240" w:lineRule="auto"/>
              <w:ind w:left="100"/>
              <w:jc w:val="both"/>
              <w:rPr>
                <w:rFonts w:ascii="Bookman Old Style" w:eastAsia="Times New Roman" w:hAnsi="Bookman Old Style" w:cs="Bookman Old Style"/>
                <w:b/>
                <w:sz w:val="24"/>
                <w:szCs w:val="24"/>
                <w:lang w:val="en-US"/>
              </w:rPr>
            </w:pPr>
            <w:r w:rsidRPr="00EF7385">
              <w:rPr>
                <w:rFonts w:ascii="Bookman Old Style" w:eastAsia="Times New Roman" w:hAnsi="Bookman Old Style" w:cs="Bookman Old Style"/>
                <w:sz w:val="24"/>
                <w:szCs w:val="24"/>
                <w:lang w:val="en-US"/>
              </w:rPr>
              <w:t xml:space="preserve">    </w:t>
            </w:r>
            <w:r>
              <w:rPr>
                <w:rFonts w:ascii="Bookman Old Style" w:eastAsia="Times New Roman" w:hAnsi="Bookman Old Style" w:cs="Bookman Old Style"/>
                <w:b/>
                <w:sz w:val="24"/>
                <w:szCs w:val="24"/>
                <w:lang w:val="en-US"/>
              </w:rPr>
              <w:t>Very High</w:t>
            </w:r>
          </w:p>
        </w:tc>
      </w:tr>
    </w:tbl>
    <w:p w14:paraId="22195318" w14:textId="77777777" w:rsidR="00DF0039" w:rsidRDefault="00DF0039" w:rsidP="00E54F2F">
      <w:pPr>
        <w:spacing w:after="0" w:line="240" w:lineRule="auto"/>
        <w:ind w:firstLine="720"/>
        <w:jc w:val="both"/>
        <w:rPr>
          <w:rFonts w:ascii="Bookman Old Style" w:hAnsi="Bookman Old Style"/>
          <w:sz w:val="24"/>
          <w:szCs w:val="24"/>
          <w:lang w:val="en-US"/>
        </w:rPr>
      </w:pPr>
    </w:p>
    <w:p w14:paraId="40959716" w14:textId="77777777" w:rsidR="00916A30" w:rsidRPr="003A7CF7" w:rsidRDefault="00F12F60" w:rsidP="00E54F2F">
      <w:pPr>
        <w:spacing w:after="0" w:line="240" w:lineRule="auto"/>
        <w:ind w:firstLine="720"/>
        <w:jc w:val="both"/>
        <w:rPr>
          <w:rFonts w:ascii="Bookman Old Style" w:hAnsi="Bookman Old Style"/>
          <w:sz w:val="24"/>
          <w:szCs w:val="24"/>
        </w:rPr>
      </w:pPr>
      <w:r w:rsidRPr="00E45878">
        <w:rPr>
          <w:rFonts w:ascii="Bookman Old Style" w:hAnsi="Bookman Old Style"/>
          <w:sz w:val="24"/>
          <w:szCs w:val="24"/>
          <w:lang w:val="en-US"/>
        </w:rPr>
        <w:t>The findings align</w:t>
      </w:r>
      <w:r>
        <w:rPr>
          <w:rFonts w:ascii="Bookman Old Style" w:hAnsi="Bookman Old Style"/>
          <w:sz w:val="24"/>
          <w:szCs w:val="24"/>
          <w:lang w:val="en-US"/>
        </w:rPr>
        <w:t>ed</w:t>
      </w:r>
      <w:r w:rsidRPr="00E45878">
        <w:rPr>
          <w:rFonts w:ascii="Bookman Old Style" w:hAnsi="Bookman Old Style"/>
          <w:sz w:val="24"/>
          <w:szCs w:val="24"/>
          <w:lang w:val="en-US"/>
        </w:rPr>
        <w:t xml:space="preserve"> </w:t>
      </w:r>
      <w:r w:rsidR="00916A30" w:rsidRPr="00261845">
        <w:rPr>
          <w:rFonts w:ascii="Bookman Old Style" w:hAnsi="Bookman Old Style"/>
          <w:sz w:val="24"/>
          <w:szCs w:val="24"/>
          <w:lang w:val="en-US"/>
        </w:rPr>
        <w:t xml:space="preserve">to the study of </w:t>
      </w:r>
      <w:r w:rsidR="00916A30" w:rsidRPr="00D61537">
        <w:rPr>
          <w:rFonts w:ascii="Bookman Old Style" w:hAnsi="Bookman Old Style"/>
          <w:sz w:val="24"/>
          <w:szCs w:val="24"/>
        </w:rPr>
        <w:t xml:space="preserve">Sattar et al., </w:t>
      </w:r>
      <w:r w:rsidR="00916A30">
        <w:rPr>
          <w:rFonts w:ascii="Bookman Old Style" w:hAnsi="Bookman Old Style"/>
          <w:sz w:val="24"/>
          <w:szCs w:val="24"/>
        </w:rPr>
        <w:t>(</w:t>
      </w:r>
      <w:r w:rsidR="00916A30" w:rsidRPr="00D61537">
        <w:rPr>
          <w:rFonts w:ascii="Bookman Old Style" w:hAnsi="Bookman Old Style"/>
          <w:sz w:val="24"/>
          <w:szCs w:val="24"/>
        </w:rPr>
        <w:t>2022)</w:t>
      </w:r>
      <w:r w:rsidR="00916A30">
        <w:rPr>
          <w:rFonts w:ascii="Bookman Old Style" w:hAnsi="Bookman Old Style"/>
          <w:sz w:val="24"/>
          <w:szCs w:val="24"/>
        </w:rPr>
        <w:t xml:space="preserve"> that s</w:t>
      </w:r>
      <w:r w:rsidR="00916A30" w:rsidRPr="00D61537">
        <w:rPr>
          <w:rFonts w:ascii="Bookman Old Style" w:hAnsi="Bookman Old Style"/>
          <w:sz w:val="24"/>
          <w:szCs w:val="24"/>
        </w:rPr>
        <w:t xml:space="preserve">tudent engagement, which involves behavior, emotions, thinking, and initiative, </w:t>
      </w:r>
      <w:r w:rsidR="00916A30">
        <w:rPr>
          <w:rFonts w:ascii="Bookman Old Style" w:hAnsi="Bookman Old Style"/>
          <w:sz w:val="24"/>
          <w:szCs w:val="24"/>
        </w:rPr>
        <w:t>is</w:t>
      </w:r>
      <w:r w:rsidR="00916A30" w:rsidRPr="00D61537">
        <w:rPr>
          <w:rFonts w:ascii="Bookman Old Style" w:hAnsi="Bookman Old Style"/>
          <w:sz w:val="24"/>
          <w:szCs w:val="24"/>
        </w:rPr>
        <w:t xml:space="preserve"> strongly influenced by factors like school belonging, valuing education, classroom atmosphere, and cognitive abilities, impacting their dedication to academics.</w:t>
      </w:r>
      <w:r w:rsidR="00916A30">
        <w:rPr>
          <w:rFonts w:ascii="Bookman Old Style" w:hAnsi="Bookman Old Style"/>
          <w:sz w:val="24"/>
          <w:szCs w:val="24"/>
        </w:rPr>
        <w:t xml:space="preserve"> Additionally, it supports the study of </w:t>
      </w:r>
      <w:r w:rsidR="00916A30" w:rsidRPr="004507A0">
        <w:rPr>
          <w:rFonts w:ascii="Bookman Old Style" w:hAnsi="Bookman Old Style"/>
          <w:sz w:val="24"/>
          <w:szCs w:val="24"/>
        </w:rPr>
        <w:t xml:space="preserve">Martins et al., </w:t>
      </w:r>
      <w:r w:rsidR="00916A30">
        <w:rPr>
          <w:rFonts w:ascii="Bookman Old Style" w:hAnsi="Bookman Old Style"/>
          <w:sz w:val="24"/>
          <w:szCs w:val="24"/>
        </w:rPr>
        <w:t>(</w:t>
      </w:r>
      <w:r w:rsidR="00916A30" w:rsidRPr="004507A0">
        <w:rPr>
          <w:rFonts w:ascii="Bookman Old Style" w:hAnsi="Bookman Old Style"/>
          <w:sz w:val="24"/>
          <w:szCs w:val="24"/>
        </w:rPr>
        <w:t>2021</w:t>
      </w:r>
      <w:r w:rsidR="00916A30">
        <w:rPr>
          <w:rFonts w:ascii="Bookman Old Style" w:hAnsi="Bookman Old Style"/>
          <w:sz w:val="24"/>
          <w:szCs w:val="24"/>
        </w:rPr>
        <w:t>) that a h</w:t>
      </w:r>
      <w:r w:rsidR="00916A30" w:rsidRPr="004507A0">
        <w:rPr>
          <w:rFonts w:ascii="Bookman Old Style" w:hAnsi="Bookman Old Style"/>
          <w:sz w:val="24"/>
          <w:szCs w:val="24"/>
        </w:rPr>
        <w:t>igh student engagement, shown by strong performance, mental health, and academic dedication, predicts success and personal growth in college, and is linked to self-confidence and optimism.</w:t>
      </w:r>
      <w:r w:rsidR="00916A30">
        <w:rPr>
          <w:rFonts w:ascii="Bookman Old Style" w:hAnsi="Bookman Old Style"/>
          <w:sz w:val="24"/>
          <w:szCs w:val="24"/>
        </w:rPr>
        <w:t xml:space="preserve"> Moreover, s</w:t>
      </w:r>
      <w:r w:rsidR="00916A30" w:rsidRPr="00050FE2">
        <w:rPr>
          <w:rFonts w:ascii="Bookman Old Style" w:hAnsi="Bookman Old Style"/>
          <w:sz w:val="24"/>
          <w:szCs w:val="24"/>
        </w:rPr>
        <w:t>tudents with high-level</w:t>
      </w:r>
      <w:r w:rsidR="00916A30">
        <w:rPr>
          <w:rFonts w:ascii="Bookman Old Style" w:hAnsi="Bookman Old Style"/>
          <w:sz w:val="24"/>
          <w:szCs w:val="24"/>
        </w:rPr>
        <w:t xml:space="preserve"> </w:t>
      </w:r>
      <w:r w:rsidR="00916A30" w:rsidRPr="00050FE2">
        <w:rPr>
          <w:rFonts w:ascii="Bookman Old Style" w:hAnsi="Bookman Old Style"/>
          <w:sz w:val="24"/>
          <w:szCs w:val="24"/>
        </w:rPr>
        <w:t xml:space="preserve">learning experiences </w:t>
      </w:r>
      <w:r w:rsidR="00916A30" w:rsidRPr="00050FE2">
        <w:rPr>
          <w:rFonts w:ascii="Bookman Old Style" w:hAnsi="Bookman Old Style"/>
          <w:sz w:val="24"/>
          <w:szCs w:val="24"/>
        </w:rPr>
        <w:lastRenderedPageBreak/>
        <w:t>demonstrate greater engagement, less negligence, and active university participation, leading to improved academic outcomes</w:t>
      </w:r>
      <w:r w:rsidR="00916A30">
        <w:rPr>
          <w:rFonts w:ascii="Bookman Old Style" w:hAnsi="Bookman Old Style"/>
          <w:sz w:val="24"/>
          <w:szCs w:val="24"/>
        </w:rPr>
        <w:t xml:space="preserve"> </w:t>
      </w:r>
      <w:r w:rsidR="00916A30" w:rsidRPr="00050FE2">
        <w:rPr>
          <w:rFonts w:ascii="Bookman Old Style" w:hAnsi="Bookman Old Style"/>
          <w:sz w:val="24"/>
          <w:szCs w:val="24"/>
        </w:rPr>
        <w:t>(Kim &amp; Cho, 2023)</w:t>
      </w:r>
      <w:r w:rsidR="00916A30">
        <w:rPr>
          <w:rFonts w:ascii="Bookman Old Style" w:hAnsi="Bookman Old Style"/>
          <w:sz w:val="24"/>
          <w:szCs w:val="24"/>
        </w:rPr>
        <w:t xml:space="preserve">. </w:t>
      </w:r>
    </w:p>
    <w:p w14:paraId="45D1F8E4" w14:textId="77777777" w:rsidR="00916A30" w:rsidRDefault="00916A30" w:rsidP="00E54F2F">
      <w:pPr>
        <w:spacing w:after="0" w:line="240" w:lineRule="auto"/>
        <w:rPr>
          <w:rFonts w:ascii="Bookman Old Style" w:hAnsi="Bookman Old Style"/>
          <w:b/>
          <w:bCs/>
          <w:sz w:val="24"/>
          <w:szCs w:val="24"/>
          <w:lang w:val="en-US"/>
        </w:rPr>
      </w:pPr>
      <w:r w:rsidRPr="00D451D0">
        <w:rPr>
          <w:rFonts w:ascii="Bookman Old Style" w:hAnsi="Bookman Old Style"/>
          <w:b/>
          <w:bCs/>
          <w:sz w:val="24"/>
          <w:szCs w:val="24"/>
          <w:lang w:val="en-US"/>
        </w:rPr>
        <w:t xml:space="preserve">Correlation between </w:t>
      </w:r>
      <w:r>
        <w:rPr>
          <w:rFonts w:ascii="Bookman Old Style" w:hAnsi="Bookman Old Style"/>
          <w:b/>
          <w:bCs/>
          <w:sz w:val="24"/>
          <w:szCs w:val="24"/>
          <w:lang w:val="en-US"/>
        </w:rPr>
        <w:t>Teacher Autonomy and Student Engagement</w:t>
      </w:r>
    </w:p>
    <w:p w14:paraId="23460AC3" w14:textId="39C9DB5F" w:rsidR="00916A30" w:rsidRDefault="00916A30" w:rsidP="00E54F2F">
      <w:pPr>
        <w:spacing w:after="0" w:line="240" w:lineRule="auto"/>
        <w:ind w:firstLine="720"/>
        <w:jc w:val="both"/>
        <w:rPr>
          <w:rFonts w:ascii="Bookman Old Style" w:hAnsi="Bookman Old Style"/>
          <w:sz w:val="24"/>
          <w:szCs w:val="24"/>
          <w:lang w:val="en-US"/>
        </w:rPr>
      </w:pPr>
      <w:r w:rsidRPr="00261845">
        <w:rPr>
          <w:rFonts w:ascii="Bookman Old Style" w:hAnsi="Bookman Old Style"/>
          <w:sz w:val="24"/>
          <w:szCs w:val="24"/>
          <w:lang w:val="en-US"/>
        </w:rPr>
        <w:t xml:space="preserve">Showed in </w:t>
      </w:r>
      <w:r>
        <w:rPr>
          <w:rFonts w:ascii="Bookman Old Style" w:hAnsi="Bookman Old Style"/>
          <w:sz w:val="24"/>
          <w:szCs w:val="24"/>
          <w:lang w:val="en-US"/>
        </w:rPr>
        <w:t>T</w:t>
      </w:r>
      <w:r w:rsidRPr="00261845">
        <w:rPr>
          <w:rFonts w:ascii="Bookman Old Style" w:hAnsi="Bookman Old Style"/>
          <w:sz w:val="24"/>
          <w:szCs w:val="24"/>
          <w:lang w:val="en-US"/>
        </w:rPr>
        <w:t xml:space="preserve">able </w:t>
      </w:r>
      <w:r>
        <w:rPr>
          <w:rFonts w:ascii="Bookman Old Style" w:hAnsi="Bookman Old Style"/>
          <w:sz w:val="24"/>
          <w:szCs w:val="24"/>
          <w:lang w:val="en-US"/>
        </w:rPr>
        <w:t>5</w:t>
      </w:r>
      <w:r w:rsidR="00F723BE">
        <w:rPr>
          <w:rFonts w:ascii="Bookman Old Style" w:hAnsi="Bookman Old Style"/>
          <w:sz w:val="24"/>
          <w:szCs w:val="24"/>
          <w:lang w:val="en-US"/>
        </w:rPr>
        <w:t>a</w:t>
      </w:r>
      <w:r w:rsidRPr="00261845">
        <w:rPr>
          <w:rFonts w:ascii="Bookman Old Style" w:hAnsi="Bookman Old Style"/>
          <w:sz w:val="24"/>
          <w:szCs w:val="24"/>
          <w:lang w:val="en-US"/>
        </w:rPr>
        <w:t xml:space="preserve">. are the findings about the </w:t>
      </w:r>
      <w:r>
        <w:rPr>
          <w:rFonts w:ascii="Bookman Old Style" w:hAnsi="Bookman Old Style"/>
          <w:sz w:val="24"/>
          <w:szCs w:val="24"/>
          <w:lang w:val="en-US"/>
        </w:rPr>
        <w:t xml:space="preserve">relationship between </w:t>
      </w:r>
      <w:r w:rsidRPr="00261845">
        <w:rPr>
          <w:rFonts w:ascii="Bookman Old Style" w:hAnsi="Bookman Old Style"/>
          <w:sz w:val="24"/>
          <w:szCs w:val="24"/>
          <w:lang w:val="en-US"/>
        </w:rPr>
        <w:t>t</w:t>
      </w:r>
      <w:r>
        <w:rPr>
          <w:rFonts w:ascii="Bookman Old Style" w:hAnsi="Bookman Old Style"/>
          <w:sz w:val="24"/>
          <w:szCs w:val="24"/>
          <w:lang w:val="en-US"/>
        </w:rPr>
        <w:t>eacher autonomy</w:t>
      </w:r>
      <w:r w:rsidRPr="00261845">
        <w:rPr>
          <w:rFonts w:ascii="Bookman Old Style" w:hAnsi="Bookman Old Style"/>
          <w:sz w:val="24"/>
          <w:szCs w:val="24"/>
          <w:lang w:val="en-US"/>
        </w:rPr>
        <w:t xml:space="preserve"> and student engagement with an overall calculated </w:t>
      </w:r>
      <w:proofErr w:type="spellStart"/>
      <w:r w:rsidRPr="00261845">
        <w:rPr>
          <w:rFonts w:ascii="Bookman Old Style" w:hAnsi="Bookman Old Style"/>
          <w:sz w:val="24"/>
          <w:szCs w:val="24"/>
          <w:lang w:val="en-US"/>
        </w:rPr>
        <w:t>r-value</w:t>
      </w:r>
      <w:proofErr w:type="spellEnd"/>
      <w:r w:rsidRPr="00261845">
        <w:rPr>
          <w:rFonts w:ascii="Bookman Old Style" w:hAnsi="Bookman Old Style"/>
          <w:sz w:val="24"/>
          <w:szCs w:val="24"/>
          <w:lang w:val="en-US"/>
        </w:rPr>
        <w:t xml:space="preserve"> of </w:t>
      </w:r>
      <w:r>
        <w:rPr>
          <w:rFonts w:ascii="Bookman Old Style" w:hAnsi="Bookman Old Style"/>
          <w:sz w:val="24"/>
          <w:szCs w:val="24"/>
          <w:lang w:val="en-US"/>
        </w:rPr>
        <w:t xml:space="preserve">0.656 </w:t>
      </w:r>
      <w:r w:rsidRPr="00261845">
        <w:rPr>
          <w:rFonts w:ascii="Bookman Old Style" w:hAnsi="Bookman Old Style"/>
          <w:sz w:val="24"/>
          <w:szCs w:val="24"/>
          <w:lang w:val="en-US"/>
        </w:rPr>
        <w:t xml:space="preserve">and a p-value of </w:t>
      </w:r>
      <w:r>
        <w:rPr>
          <w:rFonts w:ascii="Bookman Old Style" w:hAnsi="Bookman Old Style"/>
          <w:sz w:val="24"/>
          <w:szCs w:val="24"/>
          <w:lang w:val="en-US"/>
        </w:rPr>
        <w:t>&lt;0.001</w:t>
      </w:r>
      <w:r w:rsidRPr="00261845">
        <w:rPr>
          <w:rFonts w:ascii="Bookman Old Style" w:hAnsi="Bookman Old Style"/>
          <w:sz w:val="24"/>
          <w:szCs w:val="24"/>
          <w:lang w:val="en-US"/>
        </w:rPr>
        <w:t xml:space="preserve">, lower than the .05 which </w:t>
      </w:r>
      <w:r>
        <w:rPr>
          <w:rFonts w:ascii="Bookman Old Style" w:hAnsi="Bookman Old Style"/>
          <w:sz w:val="24"/>
          <w:szCs w:val="24"/>
          <w:lang w:val="en-US"/>
        </w:rPr>
        <w:t>was</w:t>
      </w:r>
      <w:r w:rsidRPr="00261845">
        <w:rPr>
          <w:rFonts w:ascii="Bookman Old Style" w:hAnsi="Bookman Old Style"/>
          <w:sz w:val="24"/>
          <w:szCs w:val="24"/>
          <w:lang w:val="en-US"/>
        </w:rPr>
        <w:t xml:space="preserve"> the set level of significance of the study.</w:t>
      </w:r>
      <w:r w:rsidR="007F72B9">
        <w:rPr>
          <w:rFonts w:ascii="Bookman Old Style" w:hAnsi="Bookman Old Style"/>
          <w:sz w:val="24"/>
          <w:szCs w:val="24"/>
          <w:lang w:val="en-US"/>
        </w:rPr>
        <w:t xml:space="preserve"> This suggests a strong, positive and significant correlation.</w:t>
      </w:r>
      <w:r w:rsidRPr="00261845">
        <w:rPr>
          <w:rFonts w:ascii="Bookman Old Style" w:hAnsi="Bookman Old Style"/>
          <w:sz w:val="24"/>
          <w:szCs w:val="24"/>
          <w:lang w:val="en-US"/>
        </w:rPr>
        <w:t xml:space="preserve"> Thus, the null hypothesis is </w:t>
      </w:r>
      <w:r>
        <w:rPr>
          <w:rFonts w:ascii="Bookman Old Style" w:hAnsi="Bookman Old Style"/>
          <w:sz w:val="24"/>
          <w:szCs w:val="24"/>
          <w:lang w:val="en-US"/>
        </w:rPr>
        <w:t>rejected.</w:t>
      </w:r>
      <w:r w:rsidR="007F72B9">
        <w:rPr>
          <w:rFonts w:ascii="Bookman Old Style" w:hAnsi="Bookman Old Style"/>
          <w:sz w:val="24"/>
          <w:szCs w:val="24"/>
          <w:lang w:val="en-US"/>
        </w:rPr>
        <w:t xml:space="preserve"> </w:t>
      </w:r>
    </w:p>
    <w:p w14:paraId="51179CB3" w14:textId="77777777" w:rsidR="00916A30" w:rsidRPr="009578CB" w:rsidRDefault="00916A30" w:rsidP="00E54F2F">
      <w:pPr>
        <w:spacing w:after="0" w:line="240" w:lineRule="auto"/>
        <w:ind w:firstLine="720"/>
        <w:jc w:val="both"/>
        <w:rPr>
          <w:rFonts w:ascii="Bookman Old Style" w:hAnsi="Bookman Old Style"/>
          <w:sz w:val="24"/>
          <w:szCs w:val="24"/>
          <w:lang w:val="en-US"/>
        </w:rPr>
      </w:pPr>
      <w:r w:rsidRPr="00261845">
        <w:rPr>
          <w:rFonts w:ascii="Bookman Old Style" w:hAnsi="Bookman Old Style"/>
          <w:sz w:val="24"/>
          <w:szCs w:val="24"/>
          <w:lang w:val="en-US"/>
        </w:rPr>
        <w:t xml:space="preserve">This implies that the </w:t>
      </w:r>
      <w:r>
        <w:rPr>
          <w:rFonts w:ascii="Bookman Old Style" w:hAnsi="Bookman Old Style"/>
          <w:sz w:val="24"/>
          <w:szCs w:val="24"/>
          <w:lang w:val="en-US"/>
        </w:rPr>
        <w:t xml:space="preserve">significance </w:t>
      </w:r>
      <w:r w:rsidRPr="00261845">
        <w:rPr>
          <w:rFonts w:ascii="Bookman Old Style" w:hAnsi="Bookman Old Style"/>
          <w:sz w:val="24"/>
          <w:szCs w:val="24"/>
          <w:lang w:val="en-US"/>
        </w:rPr>
        <w:t>of the variables has got a</w:t>
      </w:r>
      <w:r>
        <w:rPr>
          <w:rFonts w:ascii="Bookman Old Style" w:hAnsi="Bookman Old Style"/>
          <w:sz w:val="24"/>
          <w:szCs w:val="24"/>
          <w:lang w:val="en-US"/>
        </w:rPr>
        <w:t xml:space="preserve"> positive, strong and significant correlation</w:t>
      </w:r>
      <w:r w:rsidRPr="00261845">
        <w:rPr>
          <w:rFonts w:ascii="Bookman Old Style" w:hAnsi="Bookman Old Style"/>
          <w:sz w:val="24"/>
          <w:szCs w:val="24"/>
          <w:lang w:val="en-US"/>
        </w:rPr>
        <w:t>. Therefore,</w:t>
      </w:r>
      <w:r>
        <w:rPr>
          <w:rFonts w:ascii="Bookman Old Style" w:hAnsi="Bookman Old Style"/>
          <w:sz w:val="24"/>
          <w:szCs w:val="24"/>
          <w:lang w:val="en-US"/>
        </w:rPr>
        <w:t xml:space="preserve"> </w:t>
      </w:r>
      <w:bookmarkStart w:id="14" w:name="_Hlk194535397"/>
      <w:r>
        <w:rPr>
          <w:rFonts w:ascii="Bookman Old Style" w:hAnsi="Bookman Old Style"/>
          <w:sz w:val="24"/>
          <w:szCs w:val="24"/>
          <w:lang w:val="en-US"/>
        </w:rPr>
        <w:t xml:space="preserve">teachers have greater control over their instructional methods, curriculum choices, and classroom management, students are more actively involved in the learning process. </w:t>
      </w:r>
      <w:bookmarkEnd w:id="14"/>
    </w:p>
    <w:p w14:paraId="5DA3827A" w14:textId="156C0820" w:rsidR="00916A30" w:rsidRPr="00483757" w:rsidRDefault="00916A30" w:rsidP="00F723BE">
      <w:pPr>
        <w:spacing w:after="0" w:line="240" w:lineRule="auto"/>
        <w:rPr>
          <w:rFonts w:ascii="Bookman Old Style" w:hAnsi="Bookman Old Style" w:cs="Arial"/>
          <w:b/>
          <w:i/>
        </w:rPr>
      </w:pPr>
      <w:r w:rsidRPr="001C4E08">
        <w:rPr>
          <w:rFonts w:ascii="Bookman Old Style" w:hAnsi="Bookman Old Style" w:cs="Arial"/>
          <w:b/>
          <w:bCs/>
          <w:sz w:val="24"/>
          <w:szCs w:val="24"/>
        </w:rPr>
        <w:t>Table 5</w:t>
      </w:r>
      <w:proofErr w:type="gramStart"/>
      <w:r w:rsidR="00F723BE">
        <w:rPr>
          <w:rFonts w:ascii="Bookman Old Style" w:hAnsi="Bookman Old Style" w:cs="Arial"/>
          <w:b/>
          <w:bCs/>
          <w:sz w:val="24"/>
          <w:szCs w:val="24"/>
        </w:rPr>
        <w:t>a</w:t>
      </w:r>
      <w:r w:rsidRPr="001C4E08">
        <w:rPr>
          <w:rFonts w:ascii="Bookman Old Style" w:hAnsi="Bookman Old Style" w:cs="Arial"/>
          <w:b/>
          <w:bCs/>
          <w:sz w:val="24"/>
          <w:szCs w:val="24"/>
        </w:rPr>
        <w:t>.</w:t>
      </w:r>
      <w:r w:rsidRPr="00483757">
        <w:rPr>
          <w:rFonts w:ascii="Bookman Old Style" w:hAnsi="Bookman Old Style" w:cs="Arial"/>
          <w:i/>
        </w:rPr>
        <w:t>Significance</w:t>
      </w:r>
      <w:proofErr w:type="gramEnd"/>
      <w:r w:rsidRPr="00483757">
        <w:rPr>
          <w:rFonts w:ascii="Bookman Old Style" w:hAnsi="Bookman Old Style" w:cs="Arial"/>
          <w:i/>
        </w:rPr>
        <w:t xml:space="preserve"> in the Relationship between </w:t>
      </w:r>
      <w:r>
        <w:rPr>
          <w:rFonts w:ascii="Bookman Old Style" w:hAnsi="Bookman Old Style" w:cs="Arial"/>
          <w:i/>
        </w:rPr>
        <w:t>Teacher Autonomy</w:t>
      </w:r>
      <w:r w:rsidRPr="00601FA8">
        <w:rPr>
          <w:rFonts w:ascii="Bookman Old Style" w:hAnsi="Bookman Old Style" w:cs="Arial"/>
          <w:i/>
        </w:rPr>
        <w:t xml:space="preserve"> </w:t>
      </w:r>
      <w:r w:rsidRPr="00483757">
        <w:rPr>
          <w:rFonts w:ascii="Bookman Old Style" w:hAnsi="Bookman Old Style" w:cs="Arial"/>
          <w:i/>
        </w:rPr>
        <w:t xml:space="preserve">and </w:t>
      </w:r>
      <w:r>
        <w:rPr>
          <w:rFonts w:ascii="Bookman Old Style" w:hAnsi="Bookman Old Style" w:cs="Arial"/>
          <w:i/>
        </w:rPr>
        <w:t xml:space="preserve">Student </w:t>
      </w:r>
      <w:r w:rsidRPr="00601FA8">
        <w:rPr>
          <w:rFonts w:ascii="Bookman Old Style" w:hAnsi="Bookman Old Style" w:cs="Arial"/>
          <w:i/>
        </w:rPr>
        <w:t>Engagement</w:t>
      </w:r>
    </w:p>
    <w:p w14:paraId="64D1721D" w14:textId="77777777" w:rsidR="00916A30" w:rsidRPr="00483757" w:rsidRDefault="00916A30" w:rsidP="00E54F2F">
      <w:pPr>
        <w:pStyle w:val="BodyText"/>
        <w:jc w:val="left"/>
        <w:rPr>
          <w:rFonts w:ascii="Bookman Old Style" w:hAnsi="Bookman Old Style" w:cs="Arial"/>
          <w:b w:val="0"/>
          <w:bCs w:val="0"/>
        </w:rPr>
      </w:pPr>
    </w:p>
    <w:tbl>
      <w:tblPr>
        <w:tblW w:w="9204" w:type="dxa"/>
        <w:tblBorders>
          <w:top w:val="single" w:sz="4" w:space="0" w:color="auto"/>
          <w:bottom w:val="single" w:sz="4" w:space="0" w:color="auto"/>
          <w:insideH w:val="single" w:sz="4" w:space="0" w:color="auto"/>
        </w:tblBorders>
        <w:tblLook w:val="04A0" w:firstRow="1" w:lastRow="0" w:firstColumn="1" w:lastColumn="0" w:noHBand="0" w:noVBand="1"/>
      </w:tblPr>
      <w:tblGrid>
        <w:gridCol w:w="2997"/>
        <w:gridCol w:w="1226"/>
        <w:gridCol w:w="1239"/>
        <w:gridCol w:w="1600"/>
        <w:gridCol w:w="2142"/>
      </w:tblGrid>
      <w:tr w:rsidR="00916A30" w:rsidRPr="007846B0" w14:paraId="0B334582" w14:textId="77777777" w:rsidTr="007575FC">
        <w:trPr>
          <w:trHeight w:val="449"/>
        </w:trPr>
        <w:tc>
          <w:tcPr>
            <w:tcW w:w="2997" w:type="dxa"/>
          </w:tcPr>
          <w:p w14:paraId="52139CAC"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bookmarkStart w:id="15" w:name="_Hlk126222130"/>
            <w:r w:rsidRPr="007846B0">
              <w:rPr>
                <w:rFonts w:ascii="Bookman Old Style" w:hAnsi="Bookman Old Style" w:cs="Arial"/>
                <w:b/>
                <w:color w:val="0D0D0D"/>
                <w:sz w:val="24"/>
                <w:szCs w:val="24"/>
                <w:lang w:eastAsia="ar-SA"/>
              </w:rPr>
              <w:t>Variables Correlated</w:t>
            </w:r>
          </w:p>
        </w:tc>
        <w:tc>
          <w:tcPr>
            <w:tcW w:w="1226" w:type="dxa"/>
          </w:tcPr>
          <w:p w14:paraId="556E6007"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r</w:t>
            </w:r>
          </w:p>
        </w:tc>
        <w:tc>
          <w:tcPr>
            <w:tcW w:w="1239" w:type="dxa"/>
          </w:tcPr>
          <w:p w14:paraId="0666DBD1"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p-value</w:t>
            </w:r>
          </w:p>
        </w:tc>
        <w:tc>
          <w:tcPr>
            <w:tcW w:w="1600" w:type="dxa"/>
          </w:tcPr>
          <w:p w14:paraId="330B8A4A"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Decision on H</w:t>
            </w:r>
            <w:r w:rsidRPr="007846B0">
              <w:rPr>
                <w:rFonts w:ascii="Bookman Old Style" w:hAnsi="Bookman Old Style" w:cs="Arial"/>
                <w:b/>
                <w:color w:val="0D0D0D"/>
                <w:sz w:val="24"/>
                <w:szCs w:val="24"/>
                <w:vertAlign w:val="subscript"/>
                <w:lang w:eastAsia="ar-SA"/>
              </w:rPr>
              <w:t>o</w:t>
            </w:r>
          </w:p>
        </w:tc>
        <w:tc>
          <w:tcPr>
            <w:tcW w:w="2142" w:type="dxa"/>
          </w:tcPr>
          <w:p w14:paraId="5CC4F68C"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Decision on Relationship</w:t>
            </w:r>
          </w:p>
        </w:tc>
      </w:tr>
      <w:tr w:rsidR="00916A30" w:rsidRPr="007846B0" w14:paraId="0561923D" w14:textId="77777777" w:rsidTr="007575FC">
        <w:trPr>
          <w:trHeight w:val="323"/>
        </w:trPr>
        <w:tc>
          <w:tcPr>
            <w:tcW w:w="2997" w:type="dxa"/>
          </w:tcPr>
          <w:p w14:paraId="48FE4E3D" w14:textId="77777777" w:rsidR="00916A30" w:rsidRPr="007846B0" w:rsidRDefault="00916A30" w:rsidP="00E54F2F">
            <w:pPr>
              <w:suppressAutoHyphens/>
              <w:spacing w:after="0" w:line="240" w:lineRule="auto"/>
              <w:rPr>
                <w:rFonts w:ascii="Bookman Old Style" w:eastAsia="Times New Roman" w:hAnsi="Bookman Old Style" w:cs="Arial"/>
                <w:b/>
                <w:iCs/>
                <w:sz w:val="24"/>
                <w:szCs w:val="24"/>
                <w:lang w:val="en-US" w:eastAsia="ar-SA"/>
              </w:rPr>
            </w:pPr>
            <w:r>
              <w:rPr>
                <w:rFonts w:ascii="Bookman Old Style" w:hAnsi="Bookman Old Style" w:cs="Arial"/>
                <w:iCs/>
                <w:sz w:val="24"/>
                <w:szCs w:val="24"/>
                <w:lang w:val="en-US" w:eastAsia="ar-SA"/>
              </w:rPr>
              <w:t>teacher autonomy</w:t>
            </w:r>
            <w:r w:rsidRPr="007846B0">
              <w:rPr>
                <w:rFonts w:ascii="Bookman Old Style" w:hAnsi="Bookman Old Style" w:cs="Arial"/>
                <w:iCs/>
                <w:sz w:val="24"/>
                <w:szCs w:val="24"/>
                <w:lang w:val="en-US" w:eastAsia="ar-SA"/>
              </w:rPr>
              <w:t xml:space="preserve"> and </w:t>
            </w:r>
            <w:r>
              <w:rPr>
                <w:rFonts w:ascii="Bookman Old Style" w:hAnsi="Bookman Old Style" w:cs="Arial"/>
                <w:iCs/>
                <w:sz w:val="24"/>
                <w:szCs w:val="24"/>
                <w:lang w:val="en-US" w:eastAsia="ar-SA"/>
              </w:rPr>
              <w:t>student engagement</w:t>
            </w:r>
          </w:p>
        </w:tc>
        <w:tc>
          <w:tcPr>
            <w:tcW w:w="1226" w:type="dxa"/>
            <w:vAlign w:val="center"/>
          </w:tcPr>
          <w:p w14:paraId="5F0C54F9"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color w:val="0D0D0D"/>
                <w:sz w:val="24"/>
                <w:szCs w:val="24"/>
                <w:lang w:eastAsia="ar-SA"/>
              </w:rPr>
              <w:t>0.656**</w:t>
            </w:r>
          </w:p>
        </w:tc>
        <w:tc>
          <w:tcPr>
            <w:tcW w:w="1239" w:type="dxa"/>
            <w:vAlign w:val="center"/>
          </w:tcPr>
          <w:p w14:paraId="7724B3FD"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color w:val="0D0D0D"/>
                <w:sz w:val="24"/>
                <w:szCs w:val="24"/>
                <w:lang w:val="en-US" w:eastAsia="ar-SA"/>
              </w:rPr>
              <w:t>&lt;0.001</w:t>
            </w:r>
          </w:p>
        </w:tc>
        <w:tc>
          <w:tcPr>
            <w:tcW w:w="1600" w:type="dxa"/>
            <w:vAlign w:val="center"/>
          </w:tcPr>
          <w:p w14:paraId="5619E174"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color w:val="0D0D0D"/>
                <w:sz w:val="24"/>
                <w:szCs w:val="24"/>
                <w:lang w:val="en-US" w:eastAsia="ar-SA"/>
              </w:rPr>
              <w:t>Rejected</w:t>
            </w:r>
          </w:p>
        </w:tc>
        <w:tc>
          <w:tcPr>
            <w:tcW w:w="2142" w:type="dxa"/>
            <w:vAlign w:val="center"/>
          </w:tcPr>
          <w:p w14:paraId="39EAF263"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sz w:val="24"/>
                <w:szCs w:val="24"/>
                <w:lang w:val="en-US" w:eastAsia="ar-SA"/>
              </w:rPr>
              <w:t>Significant</w:t>
            </w:r>
          </w:p>
        </w:tc>
      </w:tr>
      <w:bookmarkEnd w:id="15"/>
    </w:tbl>
    <w:p w14:paraId="0B33F293" w14:textId="77777777" w:rsidR="00916A30" w:rsidRPr="00D451D0" w:rsidRDefault="00916A30" w:rsidP="00E54F2F">
      <w:pPr>
        <w:spacing w:after="0" w:line="240" w:lineRule="auto"/>
        <w:ind w:firstLine="720"/>
        <w:jc w:val="both"/>
        <w:rPr>
          <w:rFonts w:ascii="Bookman Old Style" w:hAnsi="Bookman Old Style"/>
          <w:sz w:val="24"/>
          <w:szCs w:val="24"/>
          <w:lang w:val="en-US"/>
        </w:rPr>
      </w:pPr>
    </w:p>
    <w:p w14:paraId="62ED9EA8" w14:textId="77777777" w:rsidR="00916A30" w:rsidRPr="00B623F2" w:rsidRDefault="00F12F60" w:rsidP="00E54F2F">
      <w:pPr>
        <w:spacing w:after="0" w:line="240" w:lineRule="auto"/>
        <w:ind w:firstLine="720"/>
        <w:jc w:val="both"/>
        <w:rPr>
          <w:rFonts w:ascii="Bookman Old Style" w:hAnsi="Bookman Old Style"/>
          <w:sz w:val="24"/>
          <w:szCs w:val="24"/>
        </w:rPr>
      </w:pPr>
      <w:r w:rsidRPr="00E45878">
        <w:rPr>
          <w:rFonts w:ascii="Bookman Old Style" w:hAnsi="Bookman Old Style"/>
          <w:sz w:val="24"/>
          <w:szCs w:val="24"/>
          <w:lang w:val="en-US"/>
        </w:rPr>
        <w:t>The findings align</w:t>
      </w:r>
      <w:r>
        <w:rPr>
          <w:rFonts w:ascii="Bookman Old Style" w:hAnsi="Bookman Old Style"/>
          <w:sz w:val="24"/>
          <w:szCs w:val="24"/>
          <w:lang w:val="en-US"/>
        </w:rPr>
        <w:t>ed</w:t>
      </w:r>
      <w:r w:rsidRPr="00E45878">
        <w:rPr>
          <w:rFonts w:ascii="Bookman Old Style" w:hAnsi="Bookman Old Style"/>
          <w:sz w:val="24"/>
          <w:szCs w:val="24"/>
          <w:lang w:val="en-US"/>
        </w:rPr>
        <w:t xml:space="preserve"> </w:t>
      </w:r>
      <w:r w:rsidR="00916A30">
        <w:rPr>
          <w:rFonts w:ascii="Bookman Old Style" w:hAnsi="Bookman Old Style"/>
          <w:sz w:val="24"/>
          <w:szCs w:val="24"/>
        </w:rPr>
        <w:t xml:space="preserve">to the study of </w:t>
      </w:r>
      <w:r w:rsidR="00916A30" w:rsidRPr="000E084B">
        <w:rPr>
          <w:rFonts w:ascii="Bookman Old Style" w:hAnsi="Bookman Old Style"/>
          <w:sz w:val="24"/>
          <w:szCs w:val="24"/>
        </w:rPr>
        <w:t xml:space="preserve">Miao </w:t>
      </w:r>
      <w:r w:rsidR="00916A30">
        <w:rPr>
          <w:rFonts w:ascii="Bookman Old Style" w:hAnsi="Bookman Old Style"/>
          <w:sz w:val="24"/>
          <w:szCs w:val="24"/>
        </w:rPr>
        <w:t>and</w:t>
      </w:r>
      <w:r w:rsidR="00916A30" w:rsidRPr="000E084B">
        <w:rPr>
          <w:rFonts w:ascii="Bookman Old Style" w:hAnsi="Bookman Old Style"/>
          <w:sz w:val="24"/>
          <w:szCs w:val="24"/>
        </w:rPr>
        <w:t xml:space="preserve"> Ma</w:t>
      </w:r>
      <w:r w:rsidR="007F72B9">
        <w:rPr>
          <w:rFonts w:ascii="Bookman Old Style" w:hAnsi="Bookman Old Style"/>
          <w:sz w:val="24"/>
          <w:szCs w:val="24"/>
        </w:rPr>
        <w:t xml:space="preserve"> </w:t>
      </w:r>
      <w:r w:rsidR="00916A30">
        <w:rPr>
          <w:rFonts w:ascii="Bookman Old Style" w:hAnsi="Bookman Old Style"/>
          <w:sz w:val="24"/>
          <w:szCs w:val="24"/>
        </w:rPr>
        <w:t>(</w:t>
      </w:r>
      <w:r w:rsidR="00916A30" w:rsidRPr="000E084B">
        <w:rPr>
          <w:rFonts w:ascii="Bookman Old Style" w:hAnsi="Bookman Old Style"/>
          <w:sz w:val="24"/>
          <w:szCs w:val="24"/>
        </w:rPr>
        <w:t>2023)</w:t>
      </w:r>
      <w:r w:rsidR="007F72B9">
        <w:rPr>
          <w:rFonts w:ascii="Bookman Old Style" w:hAnsi="Bookman Old Style"/>
          <w:sz w:val="24"/>
          <w:szCs w:val="24"/>
        </w:rPr>
        <w:t>,</w:t>
      </w:r>
      <w:r w:rsidR="00916A30">
        <w:rPr>
          <w:rFonts w:ascii="Bookman Old Style" w:hAnsi="Bookman Old Style"/>
          <w:sz w:val="24"/>
          <w:szCs w:val="24"/>
        </w:rPr>
        <w:t xml:space="preserve"> that teacher autonomy support significantly influences student engagement, indicating that student participation in different learning modality is boosted by teacher support for autonomy, which fosters self-efficacy and self-regulated learning skills. Additionally, it supports the study of </w:t>
      </w:r>
      <w:r w:rsidR="00916A30" w:rsidRPr="00B54D3C">
        <w:rPr>
          <w:rFonts w:ascii="Bookman Old Style" w:hAnsi="Bookman Old Style"/>
          <w:sz w:val="24"/>
          <w:szCs w:val="24"/>
        </w:rPr>
        <w:t xml:space="preserve">Mammadov </w:t>
      </w:r>
      <w:r w:rsidR="00916A30">
        <w:rPr>
          <w:rFonts w:ascii="Bookman Old Style" w:hAnsi="Bookman Old Style"/>
          <w:sz w:val="24"/>
          <w:szCs w:val="24"/>
        </w:rPr>
        <w:t>and</w:t>
      </w:r>
      <w:r w:rsidR="00916A30" w:rsidRPr="00B54D3C">
        <w:rPr>
          <w:rFonts w:ascii="Bookman Old Style" w:hAnsi="Bookman Old Style"/>
          <w:sz w:val="24"/>
          <w:szCs w:val="24"/>
        </w:rPr>
        <w:t xml:space="preserve"> Schroeder, </w:t>
      </w:r>
      <w:r w:rsidR="00916A30">
        <w:rPr>
          <w:rFonts w:ascii="Bookman Old Style" w:hAnsi="Bookman Old Style"/>
          <w:sz w:val="24"/>
          <w:szCs w:val="24"/>
        </w:rPr>
        <w:t>(</w:t>
      </w:r>
      <w:r w:rsidR="00916A30" w:rsidRPr="00B54D3C">
        <w:rPr>
          <w:rFonts w:ascii="Bookman Old Style" w:hAnsi="Bookman Old Style"/>
          <w:sz w:val="24"/>
          <w:szCs w:val="24"/>
        </w:rPr>
        <w:t>2023)</w:t>
      </w:r>
      <w:r w:rsidR="00916A30">
        <w:rPr>
          <w:rFonts w:ascii="Bookman Old Style" w:hAnsi="Bookman Old Style"/>
          <w:sz w:val="24"/>
          <w:szCs w:val="24"/>
        </w:rPr>
        <w:t xml:space="preserve"> that a </w:t>
      </w:r>
      <w:r w:rsidR="00916A30" w:rsidRPr="003831FD">
        <w:rPr>
          <w:rFonts w:ascii="Bookman Old Style" w:hAnsi="Bookman Old Style"/>
          <w:sz w:val="24"/>
          <w:szCs w:val="24"/>
        </w:rPr>
        <w:t>strong positive connection was found between student engagement and teacher support for autonomy, with the latter significantly predicting engagement, emphasizing the importance of teacher assistance in student participation.</w:t>
      </w:r>
      <w:r w:rsidR="00916A30">
        <w:rPr>
          <w:rFonts w:ascii="Bookman Old Style" w:hAnsi="Bookman Old Style"/>
          <w:sz w:val="24"/>
          <w:szCs w:val="24"/>
        </w:rPr>
        <w:t xml:space="preserve"> Moreover, to</w:t>
      </w:r>
      <w:r w:rsidR="00916A30" w:rsidRPr="00B623F2">
        <w:rPr>
          <w:rFonts w:ascii="Bookman Old Style" w:hAnsi="Bookman Old Style"/>
          <w:sz w:val="24"/>
          <w:szCs w:val="24"/>
        </w:rPr>
        <w:t xml:space="preserve"> maximize student engagement, it's crucial to align teacher autonomy with individual personality insights, as this fosters a stronger sense of ownership and commitment among educator</w:t>
      </w:r>
      <w:r w:rsidR="00916A30">
        <w:rPr>
          <w:rFonts w:ascii="Bookman Old Style" w:hAnsi="Bookman Old Style"/>
          <w:sz w:val="24"/>
          <w:szCs w:val="24"/>
        </w:rPr>
        <w:t xml:space="preserve">s </w:t>
      </w:r>
      <w:r w:rsidR="00916A30" w:rsidRPr="00B623F2">
        <w:rPr>
          <w:rFonts w:ascii="Bookman Old Style" w:hAnsi="Bookman Old Style"/>
          <w:sz w:val="24"/>
          <w:szCs w:val="24"/>
        </w:rPr>
        <w:t>(Yasin et al., 2024)</w:t>
      </w:r>
      <w:r w:rsidR="00916A30">
        <w:rPr>
          <w:rFonts w:ascii="Bookman Old Style" w:hAnsi="Bookman Old Style"/>
          <w:sz w:val="24"/>
          <w:szCs w:val="24"/>
        </w:rPr>
        <w:t xml:space="preserve">. </w:t>
      </w:r>
    </w:p>
    <w:p w14:paraId="50EC8825" w14:textId="77777777" w:rsidR="00916A30" w:rsidRPr="00D451D0" w:rsidRDefault="00916A30" w:rsidP="00E54F2F">
      <w:pPr>
        <w:spacing w:after="0" w:line="240" w:lineRule="auto"/>
        <w:jc w:val="both"/>
        <w:rPr>
          <w:rFonts w:ascii="Bookman Old Style" w:hAnsi="Bookman Old Style"/>
          <w:b/>
          <w:bCs/>
          <w:sz w:val="24"/>
          <w:szCs w:val="24"/>
          <w:lang w:val="en-US"/>
        </w:rPr>
      </w:pPr>
      <w:r w:rsidRPr="00D451D0">
        <w:rPr>
          <w:rFonts w:ascii="Bookman Old Style" w:hAnsi="Bookman Old Style"/>
          <w:b/>
          <w:bCs/>
          <w:sz w:val="24"/>
          <w:szCs w:val="24"/>
          <w:lang w:val="en-US"/>
        </w:rPr>
        <w:t xml:space="preserve">Correlations between </w:t>
      </w:r>
      <w:r>
        <w:rPr>
          <w:rFonts w:ascii="Bookman Old Style" w:hAnsi="Bookman Old Style"/>
          <w:b/>
          <w:bCs/>
          <w:sz w:val="24"/>
          <w:szCs w:val="24"/>
          <w:lang w:val="en-US"/>
        </w:rPr>
        <w:t xml:space="preserve">Teacher Autonomy and Classroom Learning Environment </w:t>
      </w:r>
    </w:p>
    <w:p w14:paraId="1D2FC99D" w14:textId="2532F94B" w:rsidR="00916A30" w:rsidRDefault="00916A30" w:rsidP="00E54F2F">
      <w:pPr>
        <w:spacing w:after="0" w:line="240" w:lineRule="auto"/>
        <w:ind w:firstLine="720"/>
        <w:jc w:val="both"/>
        <w:rPr>
          <w:rFonts w:ascii="Bookman Old Style" w:hAnsi="Bookman Old Style"/>
          <w:sz w:val="24"/>
          <w:szCs w:val="24"/>
          <w:lang w:val="en-US"/>
        </w:rPr>
      </w:pPr>
      <w:r w:rsidRPr="00D451D0">
        <w:rPr>
          <w:rFonts w:ascii="Bookman Old Style" w:hAnsi="Bookman Old Style"/>
          <w:sz w:val="24"/>
          <w:szCs w:val="24"/>
          <w:lang w:val="en-US"/>
        </w:rPr>
        <w:t xml:space="preserve">Displayed in Table </w:t>
      </w:r>
      <w:r>
        <w:rPr>
          <w:rFonts w:ascii="Bookman Old Style" w:hAnsi="Bookman Old Style"/>
          <w:sz w:val="24"/>
          <w:szCs w:val="24"/>
          <w:lang w:val="en-US"/>
        </w:rPr>
        <w:t>5</w:t>
      </w:r>
      <w:r w:rsidR="00F723BE">
        <w:rPr>
          <w:rFonts w:ascii="Bookman Old Style" w:hAnsi="Bookman Old Style"/>
          <w:sz w:val="24"/>
          <w:szCs w:val="24"/>
          <w:lang w:val="en-US"/>
        </w:rPr>
        <w:t>b</w:t>
      </w:r>
      <w:r w:rsidRPr="00D451D0">
        <w:rPr>
          <w:rFonts w:ascii="Bookman Old Style" w:hAnsi="Bookman Old Style"/>
          <w:sz w:val="24"/>
          <w:szCs w:val="24"/>
          <w:lang w:val="en-US"/>
        </w:rPr>
        <w:t xml:space="preserve"> is the relationship between the</w:t>
      </w:r>
      <w:r>
        <w:rPr>
          <w:rFonts w:ascii="Bookman Old Style" w:hAnsi="Bookman Old Style"/>
          <w:sz w:val="24"/>
          <w:szCs w:val="24"/>
          <w:lang w:val="en-US"/>
        </w:rPr>
        <w:t xml:space="preserve"> teacher autonomy and classroom learning environment</w:t>
      </w:r>
      <w:r w:rsidRPr="00D451D0">
        <w:rPr>
          <w:rFonts w:ascii="Bookman Old Style" w:hAnsi="Bookman Old Style"/>
          <w:sz w:val="24"/>
          <w:szCs w:val="24"/>
          <w:lang w:val="en-US"/>
        </w:rPr>
        <w:t xml:space="preserve">. The overall coefficient of correlation </w:t>
      </w:r>
      <w:r>
        <w:rPr>
          <w:rFonts w:ascii="Bookman Old Style" w:hAnsi="Bookman Old Style"/>
          <w:sz w:val="24"/>
          <w:szCs w:val="24"/>
          <w:lang w:val="en-US"/>
        </w:rPr>
        <w:t>was 0.724</w:t>
      </w:r>
      <w:r w:rsidRPr="00D451D0">
        <w:rPr>
          <w:rFonts w:ascii="Bookman Old Style" w:hAnsi="Bookman Old Style"/>
          <w:sz w:val="24"/>
          <w:szCs w:val="24"/>
          <w:lang w:val="en-US"/>
        </w:rPr>
        <w:t>, with a p-value of</w:t>
      </w:r>
      <w:r>
        <w:rPr>
          <w:rFonts w:ascii="Bookman Old Style" w:hAnsi="Bookman Old Style"/>
          <w:sz w:val="24"/>
          <w:szCs w:val="24"/>
          <w:lang w:val="en-US"/>
        </w:rPr>
        <w:t xml:space="preserve"> &lt;0.001</w:t>
      </w:r>
      <w:r w:rsidRPr="00D451D0">
        <w:rPr>
          <w:rFonts w:ascii="Bookman Old Style" w:hAnsi="Bookman Old Style"/>
          <w:sz w:val="24"/>
          <w:szCs w:val="24"/>
          <w:lang w:val="en-US"/>
        </w:rPr>
        <w:t xml:space="preserve">, which </w:t>
      </w:r>
      <w:r>
        <w:rPr>
          <w:rFonts w:ascii="Bookman Old Style" w:hAnsi="Bookman Old Style"/>
          <w:sz w:val="24"/>
          <w:szCs w:val="24"/>
          <w:lang w:val="en-US"/>
        </w:rPr>
        <w:t xml:space="preserve">was </w:t>
      </w:r>
      <w:r w:rsidRPr="00D451D0">
        <w:rPr>
          <w:rFonts w:ascii="Bookman Old Style" w:hAnsi="Bookman Old Style"/>
          <w:sz w:val="24"/>
          <w:szCs w:val="24"/>
          <w:lang w:val="en-US"/>
        </w:rPr>
        <w:t>lower than the 0.05 level of significance.</w:t>
      </w:r>
      <w:r w:rsidR="007F72B9">
        <w:rPr>
          <w:rFonts w:ascii="Bookman Old Style" w:hAnsi="Bookman Old Style"/>
          <w:sz w:val="24"/>
          <w:szCs w:val="24"/>
          <w:lang w:val="en-US"/>
        </w:rPr>
        <w:t xml:space="preserve"> This suggests a strong, positive and significant correlation.</w:t>
      </w:r>
      <w:r w:rsidRPr="00D451D0">
        <w:rPr>
          <w:rFonts w:ascii="Bookman Old Style" w:hAnsi="Bookman Old Style"/>
          <w:sz w:val="24"/>
          <w:szCs w:val="24"/>
          <w:lang w:val="en-US"/>
        </w:rPr>
        <w:t xml:space="preserve"> </w:t>
      </w:r>
      <w:r w:rsidRPr="00887055">
        <w:rPr>
          <w:rFonts w:ascii="Bookman Old Style" w:hAnsi="Bookman Old Style"/>
          <w:sz w:val="24"/>
          <w:szCs w:val="24"/>
          <w:lang w:val="en-US"/>
        </w:rPr>
        <w:t xml:space="preserve">Thus, the null hypothesis is rejected. </w:t>
      </w:r>
    </w:p>
    <w:p w14:paraId="4D563B2A" w14:textId="77777777" w:rsidR="00916A30" w:rsidRDefault="00916A30" w:rsidP="00E54F2F">
      <w:pPr>
        <w:spacing w:after="0" w:line="240" w:lineRule="auto"/>
        <w:ind w:firstLine="720"/>
        <w:jc w:val="both"/>
        <w:rPr>
          <w:rFonts w:ascii="Bookman Old Style" w:hAnsi="Bookman Old Style"/>
          <w:sz w:val="24"/>
          <w:szCs w:val="24"/>
          <w:lang w:val="en-US"/>
        </w:rPr>
      </w:pPr>
      <w:r w:rsidRPr="009578CB">
        <w:rPr>
          <w:rFonts w:ascii="Bookman Old Style" w:hAnsi="Bookman Old Style"/>
          <w:sz w:val="24"/>
          <w:szCs w:val="24"/>
          <w:lang w:val="en-US"/>
        </w:rPr>
        <w:t xml:space="preserve">This implies that the </w:t>
      </w:r>
      <w:r>
        <w:rPr>
          <w:rFonts w:ascii="Bookman Old Style" w:hAnsi="Bookman Old Style"/>
          <w:sz w:val="24"/>
          <w:szCs w:val="24"/>
          <w:lang w:val="en-US"/>
        </w:rPr>
        <w:t xml:space="preserve">significance </w:t>
      </w:r>
      <w:r w:rsidRPr="009578CB">
        <w:rPr>
          <w:rFonts w:ascii="Bookman Old Style" w:hAnsi="Bookman Old Style"/>
          <w:sz w:val="24"/>
          <w:szCs w:val="24"/>
          <w:lang w:val="en-US"/>
        </w:rPr>
        <w:t>of the variable</w:t>
      </w:r>
      <w:r>
        <w:rPr>
          <w:rFonts w:ascii="Bookman Old Style" w:hAnsi="Bookman Old Style"/>
          <w:sz w:val="24"/>
          <w:szCs w:val="24"/>
          <w:lang w:val="en-US"/>
        </w:rPr>
        <w:t>s has a positive, strong and significant</w:t>
      </w:r>
      <w:r w:rsidRPr="009578CB">
        <w:rPr>
          <w:rFonts w:ascii="Bookman Old Style" w:hAnsi="Bookman Old Style"/>
          <w:sz w:val="24"/>
          <w:szCs w:val="24"/>
          <w:lang w:val="en-US"/>
        </w:rPr>
        <w:t>. Therefore,</w:t>
      </w:r>
      <w:r>
        <w:rPr>
          <w:rFonts w:ascii="Bookman Old Style" w:hAnsi="Bookman Old Style"/>
          <w:sz w:val="24"/>
          <w:szCs w:val="24"/>
          <w:lang w:val="en-US"/>
        </w:rPr>
        <w:t xml:space="preserve"> </w:t>
      </w:r>
      <w:bookmarkStart w:id="16" w:name="_Hlk194535698"/>
      <w:r>
        <w:rPr>
          <w:rFonts w:ascii="Bookman Old Style" w:hAnsi="Bookman Old Style"/>
          <w:sz w:val="24"/>
          <w:szCs w:val="24"/>
          <w:lang w:val="en-US"/>
        </w:rPr>
        <w:t>teachers have greater control over their instructional decisions and classroom management, it fosters a more engaging, adaptable and effective learning space for students.</w:t>
      </w:r>
      <w:bookmarkEnd w:id="16"/>
      <w:r>
        <w:rPr>
          <w:rFonts w:ascii="Bookman Old Style" w:hAnsi="Bookman Old Style"/>
          <w:sz w:val="24"/>
          <w:szCs w:val="24"/>
          <w:lang w:val="en-US"/>
        </w:rPr>
        <w:t xml:space="preserve"> </w:t>
      </w:r>
    </w:p>
    <w:p w14:paraId="31392412" w14:textId="1DA77AC6" w:rsidR="00916A30" w:rsidRDefault="00916A30" w:rsidP="00F723BE">
      <w:pPr>
        <w:spacing w:after="0" w:line="240" w:lineRule="auto"/>
        <w:rPr>
          <w:rFonts w:ascii="Bookman Old Style" w:hAnsi="Bookman Old Style" w:cs="Arial"/>
          <w:b/>
          <w:i/>
        </w:rPr>
      </w:pPr>
      <w:r w:rsidRPr="001C4E08">
        <w:rPr>
          <w:rFonts w:ascii="Bookman Old Style" w:hAnsi="Bookman Old Style" w:cs="Arial"/>
          <w:b/>
          <w:bCs/>
          <w:sz w:val="24"/>
          <w:szCs w:val="24"/>
        </w:rPr>
        <w:t>Table 5</w:t>
      </w:r>
      <w:proofErr w:type="gramStart"/>
      <w:r w:rsidR="00F723BE">
        <w:rPr>
          <w:rFonts w:ascii="Bookman Old Style" w:hAnsi="Bookman Old Style" w:cs="Arial"/>
          <w:b/>
          <w:bCs/>
          <w:sz w:val="24"/>
          <w:szCs w:val="24"/>
        </w:rPr>
        <w:t>b</w:t>
      </w:r>
      <w:r w:rsidRPr="001C4E08">
        <w:rPr>
          <w:rFonts w:ascii="Bookman Old Style" w:hAnsi="Bookman Old Style" w:cs="Arial"/>
          <w:b/>
          <w:bCs/>
          <w:sz w:val="24"/>
          <w:szCs w:val="24"/>
        </w:rPr>
        <w:t>.</w:t>
      </w:r>
      <w:r w:rsidRPr="00483757">
        <w:rPr>
          <w:rFonts w:ascii="Bookman Old Style" w:hAnsi="Bookman Old Style" w:cs="Arial"/>
          <w:i/>
        </w:rPr>
        <w:t>Significance</w:t>
      </w:r>
      <w:proofErr w:type="gramEnd"/>
      <w:r w:rsidRPr="00483757">
        <w:rPr>
          <w:rFonts w:ascii="Bookman Old Style" w:hAnsi="Bookman Old Style" w:cs="Arial"/>
          <w:i/>
        </w:rPr>
        <w:t xml:space="preserve"> in the Relationship between </w:t>
      </w:r>
      <w:r>
        <w:rPr>
          <w:rFonts w:ascii="Bookman Old Style" w:hAnsi="Bookman Old Style" w:cs="Arial"/>
          <w:i/>
        </w:rPr>
        <w:t>Teacher Autonomy and Classroom Learning Environment</w:t>
      </w:r>
    </w:p>
    <w:p w14:paraId="7829A566" w14:textId="77777777" w:rsidR="00916A30" w:rsidRPr="00483757" w:rsidRDefault="00916A30" w:rsidP="00E54F2F">
      <w:pPr>
        <w:pStyle w:val="BodyText"/>
        <w:jc w:val="both"/>
        <w:rPr>
          <w:rFonts w:ascii="Bookman Old Style" w:hAnsi="Bookman Old Style" w:cs="Arial"/>
          <w:b w:val="0"/>
          <w:bCs w:val="0"/>
        </w:rPr>
      </w:pPr>
    </w:p>
    <w:tbl>
      <w:tblPr>
        <w:tblW w:w="9204" w:type="dxa"/>
        <w:tblBorders>
          <w:top w:val="single" w:sz="4" w:space="0" w:color="auto"/>
          <w:bottom w:val="single" w:sz="4" w:space="0" w:color="auto"/>
          <w:insideH w:val="single" w:sz="4" w:space="0" w:color="auto"/>
        </w:tblBorders>
        <w:tblLook w:val="04A0" w:firstRow="1" w:lastRow="0" w:firstColumn="1" w:lastColumn="0" w:noHBand="0" w:noVBand="1"/>
      </w:tblPr>
      <w:tblGrid>
        <w:gridCol w:w="2997"/>
        <w:gridCol w:w="1226"/>
        <w:gridCol w:w="1239"/>
        <w:gridCol w:w="1600"/>
        <w:gridCol w:w="2142"/>
      </w:tblGrid>
      <w:tr w:rsidR="00916A30" w:rsidRPr="00246A0B" w14:paraId="65A538AD" w14:textId="77777777" w:rsidTr="007575FC">
        <w:trPr>
          <w:trHeight w:val="449"/>
        </w:trPr>
        <w:tc>
          <w:tcPr>
            <w:tcW w:w="2997" w:type="dxa"/>
          </w:tcPr>
          <w:p w14:paraId="70BB20A1"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Variables Correlated</w:t>
            </w:r>
          </w:p>
        </w:tc>
        <w:tc>
          <w:tcPr>
            <w:tcW w:w="1226" w:type="dxa"/>
          </w:tcPr>
          <w:p w14:paraId="55DFB3F4"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r</w:t>
            </w:r>
          </w:p>
        </w:tc>
        <w:tc>
          <w:tcPr>
            <w:tcW w:w="1239" w:type="dxa"/>
          </w:tcPr>
          <w:p w14:paraId="02076E09"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p-value</w:t>
            </w:r>
          </w:p>
        </w:tc>
        <w:tc>
          <w:tcPr>
            <w:tcW w:w="1600" w:type="dxa"/>
          </w:tcPr>
          <w:p w14:paraId="7215134D"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Decision on H</w:t>
            </w:r>
            <w:r w:rsidRPr="00246A0B">
              <w:rPr>
                <w:rFonts w:ascii="Bookman Old Style" w:hAnsi="Bookman Old Style" w:cs="Arial"/>
                <w:b/>
                <w:color w:val="0D0D0D"/>
                <w:sz w:val="24"/>
                <w:szCs w:val="24"/>
                <w:vertAlign w:val="subscript"/>
                <w:lang w:eastAsia="ar-SA"/>
              </w:rPr>
              <w:t>o</w:t>
            </w:r>
          </w:p>
        </w:tc>
        <w:tc>
          <w:tcPr>
            <w:tcW w:w="2142" w:type="dxa"/>
          </w:tcPr>
          <w:p w14:paraId="2D926E7B"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Decision on Relationship</w:t>
            </w:r>
          </w:p>
        </w:tc>
      </w:tr>
      <w:tr w:rsidR="00916A30" w:rsidRPr="00246A0B" w14:paraId="1F0E7749" w14:textId="77777777" w:rsidTr="007575FC">
        <w:trPr>
          <w:trHeight w:val="323"/>
        </w:trPr>
        <w:tc>
          <w:tcPr>
            <w:tcW w:w="2997" w:type="dxa"/>
          </w:tcPr>
          <w:p w14:paraId="0E7C3671" w14:textId="77777777" w:rsidR="00916A30" w:rsidRPr="00246A0B" w:rsidRDefault="00916A30" w:rsidP="00E54F2F">
            <w:pPr>
              <w:suppressAutoHyphens/>
              <w:spacing w:after="0" w:line="240" w:lineRule="auto"/>
              <w:rPr>
                <w:rFonts w:ascii="Bookman Old Style" w:eastAsia="Times New Roman" w:hAnsi="Bookman Old Style" w:cs="Arial"/>
                <w:bCs/>
                <w:iCs/>
                <w:sz w:val="24"/>
                <w:szCs w:val="24"/>
                <w:lang w:val="en-US" w:eastAsia="ar-SA"/>
              </w:rPr>
            </w:pPr>
            <w:r w:rsidRPr="00246A0B">
              <w:rPr>
                <w:rFonts w:ascii="Bookman Old Style" w:eastAsia="Times New Roman" w:hAnsi="Bookman Old Style" w:cs="Arial"/>
                <w:bCs/>
                <w:iCs/>
                <w:sz w:val="24"/>
                <w:szCs w:val="24"/>
                <w:lang w:val="en-US" w:eastAsia="ar-SA"/>
              </w:rPr>
              <w:t>teacher autonomy and classroom learning environment</w:t>
            </w:r>
          </w:p>
        </w:tc>
        <w:tc>
          <w:tcPr>
            <w:tcW w:w="1226" w:type="dxa"/>
            <w:vAlign w:val="center"/>
          </w:tcPr>
          <w:p w14:paraId="4E414E9D"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color w:val="0D0D0D"/>
                <w:sz w:val="24"/>
                <w:szCs w:val="24"/>
                <w:lang w:eastAsia="ar-SA"/>
              </w:rPr>
              <w:t>0.724**</w:t>
            </w:r>
          </w:p>
        </w:tc>
        <w:tc>
          <w:tcPr>
            <w:tcW w:w="1239" w:type="dxa"/>
            <w:vAlign w:val="center"/>
          </w:tcPr>
          <w:p w14:paraId="3A71B467"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color w:val="0D0D0D"/>
                <w:sz w:val="24"/>
                <w:szCs w:val="24"/>
                <w:lang w:val="en-US" w:eastAsia="ar-SA"/>
              </w:rPr>
              <w:t>&lt;0.001</w:t>
            </w:r>
          </w:p>
        </w:tc>
        <w:tc>
          <w:tcPr>
            <w:tcW w:w="1600" w:type="dxa"/>
            <w:vAlign w:val="center"/>
          </w:tcPr>
          <w:p w14:paraId="3722A551"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color w:val="0D0D0D"/>
                <w:sz w:val="24"/>
                <w:szCs w:val="24"/>
                <w:lang w:val="en-US" w:eastAsia="ar-SA"/>
              </w:rPr>
              <w:t>Rejected</w:t>
            </w:r>
          </w:p>
        </w:tc>
        <w:tc>
          <w:tcPr>
            <w:tcW w:w="2142" w:type="dxa"/>
            <w:vAlign w:val="center"/>
          </w:tcPr>
          <w:p w14:paraId="472CDC5B"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sz w:val="24"/>
                <w:szCs w:val="24"/>
                <w:lang w:val="en-US" w:eastAsia="ar-SA"/>
              </w:rPr>
              <w:t>Significant</w:t>
            </w:r>
          </w:p>
        </w:tc>
      </w:tr>
    </w:tbl>
    <w:p w14:paraId="0902F866" w14:textId="77777777" w:rsidR="00916A30" w:rsidRDefault="00916A30" w:rsidP="00E54F2F">
      <w:pPr>
        <w:spacing w:after="0" w:line="240" w:lineRule="auto"/>
        <w:rPr>
          <w:rFonts w:ascii="Bookman Old Style" w:hAnsi="Bookman Old Style"/>
        </w:rPr>
      </w:pPr>
    </w:p>
    <w:p w14:paraId="52002277" w14:textId="77777777" w:rsidR="00916A30" w:rsidRPr="00FF1EDE" w:rsidRDefault="00916A30" w:rsidP="00E54F2F">
      <w:pPr>
        <w:spacing w:after="0" w:line="240" w:lineRule="auto"/>
        <w:ind w:firstLine="720"/>
        <w:jc w:val="both"/>
        <w:rPr>
          <w:rFonts w:ascii="Bookman Old Style" w:eastAsia="Times New Roman" w:hAnsi="Bookman Old Style" w:cs="Bookman Old Style"/>
          <w:sz w:val="24"/>
          <w:szCs w:val="24"/>
        </w:rPr>
      </w:pPr>
      <w:r w:rsidRPr="006F66D5">
        <w:rPr>
          <w:rFonts w:ascii="Bookman Old Style" w:hAnsi="Bookman Old Style"/>
          <w:sz w:val="24"/>
          <w:szCs w:val="24"/>
        </w:rPr>
        <w:t>These findings align</w:t>
      </w:r>
      <w:r w:rsidR="00F12F60">
        <w:rPr>
          <w:rFonts w:ascii="Bookman Old Style" w:hAnsi="Bookman Old Style"/>
          <w:sz w:val="24"/>
          <w:szCs w:val="24"/>
        </w:rPr>
        <w:t>ed</w:t>
      </w:r>
      <w:r w:rsidRPr="006F66D5">
        <w:rPr>
          <w:rFonts w:ascii="Bookman Old Style" w:hAnsi="Bookman Old Style"/>
          <w:sz w:val="24"/>
          <w:szCs w:val="24"/>
        </w:rPr>
        <w:t xml:space="preserve"> with the study of </w:t>
      </w:r>
      <w:proofErr w:type="spellStart"/>
      <w:r w:rsidRPr="00660768">
        <w:rPr>
          <w:rFonts w:ascii="Bookman Old Style" w:hAnsi="Bookman Old Style"/>
          <w:sz w:val="24"/>
          <w:szCs w:val="24"/>
        </w:rPr>
        <w:t>Alrabai</w:t>
      </w:r>
      <w:proofErr w:type="spellEnd"/>
      <w:r w:rsidR="007F72B9">
        <w:rPr>
          <w:rFonts w:ascii="Bookman Old Style" w:hAnsi="Bookman Old Style"/>
          <w:sz w:val="24"/>
          <w:szCs w:val="24"/>
        </w:rPr>
        <w:t xml:space="preserve"> </w:t>
      </w:r>
      <w:r>
        <w:rPr>
          <w:rFonts w:ascii="Bookman Old Style" w:hAnsi="Bookman Old Style"/>
          <w:sz w:val="24"/>
          <w:szCs w:val="24"/>
        </w:rPr>
        <w:t>(</w:t>
      </w:r>
      <w:r w:rsidRPr="00660768">
        <w:rPr>
          <w:rFonts w:ascii="Bookman Old Style" w:hAnsi="Bookman Old Style"/>
          <w:sz w:val="24"/>
          <w:szCs w:val="24"/>
        </w:rPr>
        <w:t>2021)</w:t>
      </w:r>
      <w:r w:rsidR="007F72B9">
        <w:rPr>
          <w:rFonts w:ascii="Bookman Old Style" w:hAnsi="Bookman Old Style"/>
          <w:sz w:val="24"/>
          <w:szCs w:val="24"/>
        </w:rPr>
        <w:t>,</w:t>
      </w:r>
      <w:r>
        <w:rPr>
          <w:rFonts w:ascii="Bookman Old Style" w:hAnsi="Bookman Old Style"/>
          <w:sz w:val="24"/>
          <w:szCs w:val="24"/>
        </w:rPr>
        <w:t xml:space="preserve"> that</w:t>
      </w:r>
      <w:r w:rsidRPr="00660768">
        <w:rPr>
          <w:rFonts w:ascii="Bookman Old Style" w:eastAsia="Times New Roman" w:hAnsi="Bookman Old Style" w:cs="Bookman Old Style"/>
          <w:sz w:val="24"/>
          <w:szCs w:val="24"/>
          <w:lang w:val="en-US"/>
        </w:rPr>
        <w:t xml:space="preserve"> a strong link exists between </w:t>
      </w:r>
      <w:r>
        <w:rPr>
          <w:rFonts w:ascii="Bookman Old Style" w:eastAsia="Times New Roman" w:hAnsi="Bookman Old Style" w:cs="Bookman Old Style"/>
          <w:sz w:val="24"/>
          <w:szCs w:val="24"/>
          <w:lang w:val="en-US"/>
        </w:rPr>
        <w:t xml:space="preserve">teacher autonomy </w:t>
      </w:r>
      <w:r w:rsidRPr="00660768">
        <w:rPr>
          <w:rFonts w:ascii="Bookman Old Style" w:eastAsia="Times New Roman" w:hAnsi="Bookman Old Style" w:cs="Bookman Old Style"/>
          <w:sz w:val="24"/>
          <w:szCs w:val="24"/>
          <w:lang w:val="en-US"/>
        </w:rPr>
        <w:t xml:space="preserve">and </w:t>
      </w:r>
      <w:r>
        <w:rPr>
          <w:rFonts w:ascii="Bookman Old Style" w:eastAsia="Times New Roman" w:hAnsi="Bookman Old Style" w:cs="Bookman Old Style"/>
          <w:sz w:val="24"/>
          <w:szCs w:val="24"/>
          <w:lang w:val="en-US"/>
        </w:rPr>
        <w:t xml:space="preserve">classroom learning environment, as teacher with greater autonomy tend to foster more positive and productive learning experience. Additionally, </w:t>
      </w:r>
      <w:proofErr w:type="spellStart"/>
      <w:r w:rsidRPr="002040F0">
        <w:rPr>
          <w:rFonts w:ascii="Bookman Old Style" w:eastAsia="Times New Roman" w:hAnsi="Bookman Old Style" w:cs="Bookman Old Style"/>
          <w:sz w:val="24"/>
          <w:szCs w:val="24"/>
        </w:rPr>
        <w:t>Brandisauskiene</w:t>
      </w:r>
      <w:proofErr w:type="spellEnd"/>
      <w:r w:rsidRPr="002040F0">
        <w:rPr>
          <w:rFonts w:ascii="Bookman Old Style" w:eastAsia="Times New Roman" w:hAnsi="Bookman Old Style" w:cs="Bookman Old Style"/>
          <w:sz w:val="24"/>
          <w:szCs w:val="24"/>
        </w:rPr>
        <w:t xml:space="preserve"> et al., </w:t>
      </w:r>
      <w:r>
        <w:rPr>
          <w:rFonts w:ascii="Bookman Old Style" w:eastAsia="Times New Roman" w:hAnsi="Bookman Old Style" w:cs="Bookman Old Style"/>
          <w:sz w:val="24"/>
          <w:szCs w:val="24"/>
        </w:rPr>
        <w:t>(</w:t>
      </w:r>
      <w:r w:rsidRPr="002040F0">
        <w:rPr>
          <w:rFonts w:ascii="Bookman Old Style" w:eastAsia="Times New Roman" w:hAnsi="Bookman Old Style" w:cs="Bookman Old Style"/>
          <w:sz w:val="24"/>
          <w:szCs w:val="24"/>
        </w:rPr>
        <w:t>2022)</w:t>
      </w:r>
      <w:r>
        <w:rPr>
          <w:rFonts w:ascii="Bookman Old Style" w:eastAsia="Times New Roman" w:hAnsi="Bookman Old Style" w:cs="Bookman Old Style"/>
          <w:sz w:val="24"/>
          <w:szCs w:val="24"/>
        </w:rPr>
        <w:t xml:space="preserve"> highlights t</w:t>
      </w:r>
      <w:r w:rsidRPr="007D0C20">
        <w:rPr>
          <w:rFonts w:ascii="Bookman Old Style" w:eastAsia="Times New Roman" w:hAnsi="Bookman Old Style" w:cs="Bookman Old Style"/>
          <w:sz w:val="24"/>
          <w:szCs w:val="24"/>
        </w:rPr>
        <w:t>he connection between teacher autonomy-supportive actions and positive perceptions of classroom management</w:t>
      </w:r>
      <w:r>
        <w:rPr>
          <w:rFonts w:ascii="Bookman Old Style" w:eastAsia="Times New Roman" w:hAnsi="Bookman Old Style" w:cs="Bookman Old Style"/>
          <w:sz w:val="24"/>
          <w:szCs w:val="24"/>
        </w:rPr>
        <w:t xml:space="preserve"> that</w:t>
      </w:r>
      <w:r w:rsidRPr="007D0C20">
        <w:rPr>
          <w:rFonts w:ascii="Bookman Old Style" w:eastAsia="Times New Roman" w:hAnsi="Bookman Old Style" w:cs="Bookman Old Style"/>
          <w:sz w:val="24"/>
          <w:szCs w:val="24"/>
        </w:rPr>
        <w:t xml:space="preserve"> leads to a productive learning atmosphere, were increased student engagement and attentiveness drive learning achievement</w:t>
      </w:r>
      <w:r>
        <w:rPr>
          <w:rFonts w:ascii="Bookman Old Style" w:eastAsia="Times New Roman" w:hAnsi="Bookman Old Style" w:cs="Bookman Old Style"/>
          <w:sz w:val="24"/>
          <w:szCs w:val="24"/>
        </w:rPr>
        <w:t xml:space="preserve">. Moreover, a </w:t>
      </w:r>
      <w:r w:rsidRPr="000D524B">
        <w:rPr>
          <w:rFonts w:ascii="Bookman Old Style" w:eastAsia="Times New Roman" w:hAnsi="Bookman Old Style" w:cs="Bookman Old Style"/>
          <w:sz w:val="24"/>
          <w:szCs w:val="24"/>
        </w:rPr>
        <w:t xml:space="preserve">strong connection exists between the learning environment and teacher autonomy, emphasizing how motivated and self-regulated teachers create both independent teaching practices and a conducive learning </w:t>
      </w:r>
      <w:r>
        <w:rPr>
          <w:rFonts w:ascii="Bookman Old Style" w:eastAsia="Times New Roman" w:hAnsi="Bookman Old Style" w:cs="Bookman Old Style"/>
          <w:sz w:val="24"/>
          <w:szCs w:val="24"/>
        </w:rPr>
        <w:t xml:space="preserve">environment </w:t>
      </w:r>
      <w:r w:rsidRPr="000D524B">
        <w:rPr>
          <w:rFonts w:ascii="Bookman Old Style" w:eastAsia="Times New Roman" w:hAnsi="Bookman Old Style" w:cs="Bookman Old Style"/>
          <w:sz w:val="24"/>
          <w:szCs w:val="24"/>
        </w:rPr>
        <w:t>(Nakata, 2022)</w:t>
      </w:r>
      <w:r>
        <w:rPr>
          <w:rFonts w:ascii="Bookman Old Style" w:eastAsia="Times New Roman" w:hAnsi="Bookman Old Style" w:cs="Bookman Old Style"/>
          <w:sz w:val="24"/>
          <w:szCs w:val="24"/>
        </w:rPr>
        <w:t xml:space="preserve">. </w:t>
      </w:r>
    </w:p>
    <w:p w14:paraId="6A371F05" w14:textId="77777777" w:rsidR="00916A30" w:rsidRPr="00D451D0" w:rsidRDefault="00916A30" w:rsidP="00E54F2F">
      <w:pPr>
        <w:spacing w:after="0" w:line="240" w:lineRule="auto"/>
        <w:jc w:val="both"/>
        <w:rPr>
          <w:rFonts w:ascii="Bookman Old Style" w:hAnsi="Bookman Old Style"/>
          <w:b/>
          <w:bCs/>
          <w:sz w:val="24"/>
          <w:szCs w:val="24"/>
          <w:lang w:val="en-US"/>
        </w:rPr>
      </w:pPr>
      <w:r w:rsidRPr="00D451D0">
        <w:rPr>
          <w:rFonts w:ascii="Bookman Old Style" w:hAnsi="Bookman Old Style"/>
          <w:b/>
          <w:bCs/>
          <w:sz w:val="24"/>
          <w:szCs w:val="24"/>
          <w:lang w:val="en-US"/>
        </w:rPr>
        <w:t xml:space="preserve">Correlations between </w:t>
      </w:r>
      <w:r>
        <w:rPr>
          <w:rFonts w:ascii="Bookman Old Style" w:hAnsi="Bookman Old Style"/>
          <w:b/>
          <w:bCs/>
          <w:sz w:val="24"/>
          <w:szCs w:val="24"/>
          <w:lang w:val="en-US"/>
        </w:rPr>
        <w:t>Classroom Learning Environment and Student Engagement</w:t>
      </w:r>
    </w:p>
    <w:p w14:paraId="5FAE0351" w14:textId="6F1DEC66" w:rsidR="00916A30" w:rsidRDefault="00916A30" w:rsidP="00E54F2F">
      <w:pPr>
        <w:spacing w:after="0" w:line="240" w:lineRule="auto"/>
        <w:ind w:firstLine="720"/>
        <w:jc w:val="both"/>
        <w:rPr>
          <w:rFonts w:ascii="Bookman Old Style" w:eastAsia="Times New Roman" w:hAnsi="Bookman Old Style" w:cs="Bookman Old Style"/>
          <w:sz w:val="24"/>
          <w:szCs w:val="24"/>
          <w:lang w:val="en-US"/>
        </w:rPr>
      </w:pPr>
      <w:r w:rsidRPr="00246A0B">
        <w:rPr>
          <w:rFonts w:ascii="Bookman Old Style" w:eastAsia="Times New Roman" w:hAnsi="Bookman Old Style" w:cs="Bookman Old Style"/>
          <w:sz w:val="24"/>
          <w:szCs w:val="24"/>
          <w:lang w:val="en-US"/>
        </w:rPr>
        <w:t xml:space="preserve">Showed in </w:t>
      </w:r>
      <w:r>
        <w:rPr>
          <w:rFonts w:ascii="Bookman Old Style" w:eastAsia="Times New Roman" w:hAnsi="Bookman Old Style" w:cs="Bookman Old Style"/>
          <w:sz w:val="24"/>
          <w:szCs w:val="24"/>
          <w:lang w:val="en-US"/>
        </w:rPr>
        <w:t>T</w:t>
      </w:r>
      <w:r w:rsidRPr="00246A0B">
        <w:rPr>
          <w:rFonts w:ascii="Bookman Old Style" w:eastAsia="Times New Roman" w:hAnsi="Bookman Old Style" w:cs="Bookman Old Style"/>
          <w:sz w:val="24"/>
          <w:szCs w:val="24"/>
          <w:lang w:val="en-US"/>
        </w:rPr>
        <w:t xml:space="preserve">able </w:t>
      </w:r>
      <w:r>
        <w:rPr>
          <w:rFonts w:ascii="Bookman Old Style" w:eastAsia="Times New Roman" w:hAnsi="Bookman Old Style" w:cs="Bookman Old Style"/>
          <w:sz w:val="24"/>
          <w:szCs w:val="24"/>
          <w:lang w:val="en-US"/>
        </w:rPr>
        <w:t>5</w:t>
      </w:r>
      <w:r w:rsidR="00F723BE">
        <w:rPr>
          <w:rFonts w:ascii="Bookman Old Style" w:eastAsia="Times New Roman" w:hAnsi="Bookman Old Style" w:cs="Bookman Old Style"/>
          <w:sz w:val="24"/>
          <w:szCs w:val="24"/>
          <w:lang w:val="en-US"/>
        </w:rPr>
        <w:t xml:space="preserve">c </w:t>
      </w:r>
      <w:r w:rsidRPr="00246A0B">
        <w:rPr>
          <w:rFonts w:ascii="Bookman Old Style" w:eastAsia="Times New Roman" w:hAnsi="Bookman Old Style" w:cs="Bookman Old Style"/>
          <w:sz w:val="24"/>
          <w:szCs w:val="24"/>
          <w:lang w:val="en-US"/>
        </w:rPr>
        <w:t xml:space="preserve">are the findings about the significance of the </w:t>
      </w:r>
      <w:r>
        <w:rPr>
          <w:rFonts w:ascii="Bookman Old Style" w:eastAsia="Times New Roman" w:hAnsi="Bookman Old Style" w:cs="Bookman Old Style"/>
          <w:sz w:val="24"/>
          <w:szCs w:val="24"/>
          <w:lang w:val="en-US"/>
        </w:rPr>
        <w:t xml:space="preserve">relationship </w:t>
      </w:r>
      <w:r w:rsidRPr="00246A0B">
        <w:rPr>
          <w:rFonts w:ascii="Bookman Old Style" w:eastAsia="Times New Roman" w:hAnsi="Bookman Old Style" w:cs="Bookman Old Style"/>
          <w:sz w:val="24"/>
          <w:szCs w:val="24"/>
          <w:lang w:val="en-US"/>
        </w:rPr>
        <w:t xml:space="preserve">between </w:t>
      </w:r>
      <w:r>
        <w:rPr>
          <w:rFonts w:ascii="Bookman Old Style" w:eastAsia="Times New Roman" w:hAnsi="Bookman Old Style" w:cs="Bookman Old Style"/>
          <w:sz w:val="24"/>
          <w:szCs w:val="24"/>
          <w:lang w:val="en-US"/>
        </w:rPr>
        <w:t xml:space="preserve">classroom learning environment and student engagement </w:t>
      </w:r>
      <w:r w:rsidRPr="00246A0B">
        <w:rPr>
          <w:rFonts w:ascii="Bookman Old Style" w:eastAsia="Times New Roman" w:hAnsi="Bookman Old Style" w:cs="Bookman Old Style"/>
          <w:sz w:val="24"/>
          <w:szCs w:val="24"/>
          <w:lang w:val="en-US"/>
        </w:rPr>
        <w:t xml:space="preserve">with an overall calculated </w:t>
      </w:r>
      <w:proofErr w:type="spellStart"/>
      <w:r w:rsidRPr="00246A0B">
        <w:rPr>
          <w:rFonts w:ascii="Bookman Old Style" w:eastAsia="Times New Roman" w:hAnsi="Bookman Old Style" w:cs="Bookman Old Style"/>
          <w:sz w:val="24"/>
          <w:szCs w:val="24"/>
          <w:lang w:val="en-US"/>
        </w:rPr>
        <w:t>r-value</w:t>
      </w:r>
      <w:proofErr w:type="spellEnd"/>
      <w:r w:rsidRPr="00246A0B">
        <w:rPr>
          <w:rFonts w:ascii="Bookman Old Style" w:eastAsia="Times New Roman" w:hAnsi="Bookman Old Style" w:cs="Bookman Old Style"/>
          <w:sz w:val="24"/>
          <w:szCs w:val="24"/>
          <w:lang w:val="en-US"/>
        </w:rPr>
        <w:t xml:space="preserve"> of </w:t>
      </w:r>
      <w:r w:rsidRPr="00246A0B">
        <w:rPr>
          <w:rFonts w:ascii="Bookman Old Style" w:eastAsia="Times New Roman" w:hAnsi="Bookman Old Style" w:cs="Bookman Old Style"/>
          <w:color w:val="0D0D0D"/>
          <w:sz w:val="24"/>
          <w:szCs w:val="24"/>
          <w:lang w:val="en-US"/>
        </w:rPr>
        <w:t>0.</w:t>
      </w:r>
      <w:r>
        <w:rPr>
          <w:rFonts w:ascii="Bookman Old Style" w:eastAsia="Times New Roman" w:hAnsi="Bookman Old Style" w:cs="Bookman Old Style"/>
          <w:color w:val="0D0D0D"/>
          <w:sz w:val="24"/>
          <w:szCs w:val="24"/>
          <w:lang w:val="en-US"/>
        </w:rPr>
        <w:t>815</w:t>
      </w:r>
      <w:r w:rsidRPr="00246A0B">
        <w:rPr>
          <w:rFonts w:ascii="Bookman Old Style" w:eastAsia="Times New Roman" w:hAnsi="Bookman Old Style" w:cs="Bookman Old Style"/>
          <w:sz w:val="24"/>
          <w:szCs w:val="24"/>
          <w:lang w:val="en-US"/>
        </w:rPr>
        <w:t xml:space="preserve"> and a p-value of </w:t>
      </w:r>
      <w:r w:rsidRPr="00246A0B">
        <w:rPr>
          <w:rFonts w:ascii="Bookman Old Style" w:eastAsia="Times New Roman" w:hAnsi="Bookman Old Style" w:cs="Bookman Old Style"/>
          <w:color w:val="0D0D0D"/>
          <w:sz w:val="24"/>
          <w:szCs w:val="24"/>
          <w:lang w:val="en-US"/>
        </w:rPr>
        <w:t>&lt;0.001</w:t>
      </w:r>
      <w:r w:rsidRPr="00246A0B">
        <w:rPr>
          <w:rFonts w:ascii="Bookman Old Style" w:eastAsia="Times New Roman" w:hAnsi="Bookman Old Style" w:cs="Bookman Old Style"/>
          <w:sz w:val="24"/>
          <w:szCs w:val="24"/>
          <w:lang w:val="en-US"/>
        </w:rPr>
        <w:t xml:space="preserve">, lower than the .05 which </w:t>
      </w:r>
      <w:r>
        <w:rPr>
          <w:rFonts w:ascii="Bookman Old Style" w:eastAsia="Times New Roman" w:hAnsi="Bookman Old Style" w:cs="Bookman Old Style"/>
          <w:sz w:val="24"/>
          <w:szCs w:val="24"/>
          <w:lang w:val="en-US"/>
        </w:rPr>
        <w:t>was</w:t>
      </w:r>
      <w:r w:rsidRPr="00246A0B">
        <w:rPr>
          <w:rFonts w:ascii="Bookman Old Style" w:eastAsia="Times New Roman" w:hAnsi="Bookman Old Style" w:cs="Bookman Old Style"/>
          <w:sz w:val="24"/>
          <w:szCs w:val="24"/>
          <w:lang w:val="en-US"/>
        </w:rPr>
        <w:t xml:space="preserve"> the set level of significance of the study. </w:t>
      </w:r>
      <w:r w:rsidR="007F72B9">
        <w:rPr>
          <w:rFonts w:ascii="Bookman Old Style" w:eastAsia="Times New Roman" w:hAnsi="Bookman Old Style" w:cs="Bookman Old Style"/>
          <w:sz w:val="24"/>
          <w:szCs w:val="24"/>
          <w:lang w:val="en-US"/>
        </w:rPr>
        <w:t xml:space="preserve">This suggests a very strong, positive and significant correlation. </w:t>
      </w:r>
      <w:r w:rsidRPr="00246A0B">
        <w:rPr>
          <w:rFonts w:ascii="Bookman Old Style" w:eastAsia="Times New Roman" w:hAnsi="Bookman Old Style" w:cs="Bookman Old Style"/>
          <w:sz w:val="24"/>
          <w:szCs w:val="24"/>
          <w:lang w:val="en-US"/>
        </w:rPr>
        <w:t xml:space="preserve">Thus, the null hypothesis is rejected. </w:t>
      </w:r>
    </w:p>
    <w:p w14:paraId="31C227F9" w14:textId="77777777" w:rsidR="00916A30" w:rsidRPr="00815D64" w:rsidRDefault="00916A30" w:rsidP="00E54F2F">
      <w:pPr>
        <w:spacing w:after="0" w:line="240" w:lineRule="auto"/>
        <w:ind w:firstLine="720"/>
        <w:jc w:val="both"/>
        <w:rPr>
          <w:rFonts w:ascii="Bookman Old Style" w:eastAsia="Times New Roman" w:hAnsi="Bookman Old Style" w:cs="Bookman Old Style"/>
          <w:sz w:val="24"/>
          <w:szCs w:val="24"/>
          <w:lang w:val="en-US"/>
        </w:rPr>
      </w:pPr>
      <w:r w:rsidRPr="00246A0B">
        <w:rPr>
          <w:rFonts w:ascii="Bookman Old Style" w:eastAsia="Times New Roman" w:hAnsi="Bookman Old Style" w:cs="Bookman Old Style"/>
          <w:sz w:val="24"/>
          <w:szCs w:val="24"/>
          <w:lang w:val="en-US"/>
        </w:rPr>
        <w:t xml:space="preserve">This implies that the </w:t>
      </w:r>
      <w:r>
        <w:rPr>
          <w:rFonts w:ascii="Bookman Old Style" w:eastAsia="Times New Roman" w:hAnsi="Bookman Old Style" w:cs="Bookman Old Style"/>
          <w:sz w:val="24"/>
          <w:szCs w:val="24"/>
          <w:lang w:val="en-US"/>
        </w:rPr>
        <w:t>significance</w:t>
      </w:r>
      <w:r w:rsidRPr="00246A0B">
        <w:rPr>
          <w:rFonts w:ascii="Bookman Old Style" w:eastAsia="Times New Roman" w:hAnsi="Bookman Old Style" w:cs="Bookman Old Style"/>
          <w:sz w:val="24"/>
          <w:szCs w:val="24"/>
          <w:lang w:val="en-US"/>
        </w:rPr>
        <w:t xml:space="preserve"> of the variables has got a positive, </w:t>
      </w:r>
      <w:r>
        <w:rPr>
          <w:rFonts w:ascii="Bookman Old Style" w:eastAsia="Times New Roman" w:hAnsi="Bookman Old Style" w:cs="Bookman Old Style"/>
          <w:sz w:val="24"/>
          <w:szCs w:val="24"/>
          <w:lang w:val="en-US"/>
        </w:rPr>
        <w:t>very strong</w:t>
      </w:r>
      <w:r w:rsidRPr="00246A0B">
        <w:rPr>
          <w:rFonts w:ascii="Bookman Old Style" w:eastAsia="Times New Roman" w:hAnsi="Bookman Old Style" w:cs="Bookman Old Style"/>
          <w:sz w:val="24"/>
          <w:szCs w:val="24"/>
          <w:lang w:val="en-US"/>
        </w:rPr>
        <w:t xml:space="preserve"> and significant correlation. Therefore, </w:t>
      </w:r>
      <w:bookmarkStart w:id="17" w:name="_Hlk194535992"/>
      <w:r>
        <w:rPr>
          <w:rFonts w:ascii="Bookman Old Style" w:eastAsia="Times New Roman" w:hAnsi="Bookman Old Style" w:cs="Bookman Old Style"/>
          <w:sz w:val="24"/>
          <w:szCs w:val="24"/>
          <w:lang w:val="en-US"/>
        </w:rPr>
        <w:t xml:space="preserve">a well-structured and supportive classroom learning environment significantly enhances student engagement, fostering active participation, motivation, and overall academic success. </w:t>
      </w:r>
      <w:bookmarkEnd w:id="17"/>
    </w:p>
    <w:p w14:paraId="0084445E" w14:textId="4F3322F1" w:rsidR="00916A30" w:rsidRPr="001C4E08" w:rsidRDefault="00916A30" w:rsidP="00E54F2F">
      <w:pPr>
        <w:spacing w:after="0" w:line="240" w:lineRule="auto"/>
        <w:jc w:val="both"/>
        <w:rPr>
          <w:rFonts w:ascii="Bookman Old Style" w:hAnsi="Bookman Old Style"/>
          <w:sz w:val="28"/>
          <w:szCs w:val="28"/>
          <w:lang w:val="en-US"/>
        </w:rPr>
      </w:pPr>
      <w:r w:rsidRPr="001C4E08">
        <w:rPr>
          <w:rFonts w:ascii="Bookman Old Style" w:hAnsi="Bookman Old Style" w:cs="Arial"/>
          <w:b/>
          <w:bCs/>
          <w:sz w:val="24"/>
          <w:szCs w:val="24"/>
        </w:rPr>
        <w:t>Table 5</w:t>
      </w:r>
      <w:r w:rsidR="00F723BE">
        <w:rPr>
          <w:rFonts w:ascii="Bookman Old Style" w:hAnsi="Bookman Old Style" w:cs="Arial"/>
          <w:b/>
          <w:bCs/>
          <w:sz w:val="24"/>
          <w:szCs w:val="24"/>
        </w:rPr>
        <w:t>c</w:t>
      </w:r>
      <w:r w:rsidRPr="001C4E08">
        <w:rPr>
          <w:rFonts w:ascii="Bookman Old Style" w:hAnsi="Bookman Old Style" w:cs="Arial"/>
          <w:b/>
          <w:bCs/>
          <w:sz w:val="24"/>
          <w:szCs w:val="24"/>
        </w:rPr>
        <w:t>.</w:t>
      </w:r>
    </w:p>
    <w:p w14:paraId="6D3F7382" w14:textId="77777777" w:rsidR="00916A30" w:rsidRPr="00483757" w:rsidRDefault="00916A30" w:rsidP="00E54F2F">
      <w:pPr>
        <w:pStyle w:val="BodyText"/>
        <w:jc w:val="both"/>
        <w:rPr>
          <w:rFonts w:ascii="Bookman Old Style" w:hAnsi="Bookman Old Style" w:cs="Arial"/>
          <w:b w:val="0"/>
          <w:i/>
        </w:rPr>
      </w:pPr>
      <w:r w:rsidRPr="00483757">
        <w:rPr>
          <w:rFonts w:ascii="Bookman Old Style" w:hAnsi="Bookman Old Style" w:cs="Arial"/>
          <w:b w:val="0"/>
          <w:i/>
        </w:rPr>
        <w:t xml:space="preserve">Significance in the Relationship between </w:t>
      </w:r>
      <w:r>
        <w:rPr>
          <w:rFonts w:ascii="Bookman Old Style" w:hAnsi="Bookman Old Style" w:cs="Arial"/>
          <w:b w:val="0"/>
          <w:i/>
        </w:rPr>
        <w:t>Classroom Learning and Student Engagement</w:t>
      </w:r>
    </w:p>
    <w:p w14:paraId="363F2642" w14:textId="77777777" w:rsidR="00916A30" w:rsidRPr="00483757" w:rsidRDefault="00916A30" w:rsidP="00E54F2F">
      <w:pPr>
        <w:pStyle w:val="BodyText"/>
        <w:jc w:val="left"/>
        <w:rPr>
          <w:rFonts w:ascii="Bookman Old Style" w:hAnsi="Bookman Old Style" w:cs="Arial"/>
          <w:b w:val="0"/>
          <w:bCs w:val="0"/>
        </w:rPr>
      </w:pPr>
    </w:p>
    <w:tbl>
      <w:tblPr>
        <w:tblW w:w="9204" w:type="dxa"/>
        <w:tblBorders>
          <w:top w:val="single" w:sz="4" w:space="0" w:color="auto"/>
          <w:bottom w:val="single" w:sz="4" w:space="0" w:color="auto"/>
          <w:insideH w:val="single" w:sz="4" w:space="0" w:color="auto"/>
        </w:tblBorders>
        <w:tblLook w:val="04A0" w:firstRow="1" w:lastRow="0" w:firstColumn="1" w:lastColumn="0" w:noHBand="0" w:noVBand="1"/>
      </w:tblPr>
      <w:tblGrid>
        <w:gridCol w:w="2997"/>
        <w:gridCol w:w="1226"/>
        <w:gridCol w:w="1239"/>
        <w:gridCol w:w="1600"/>
        <w:gridCol w:w="2142"/>
      </w:tblGrid>
      <w:tr w:rsidR="00916A30" w:rsidRPr="00815D64" w14:paraId="18902D7D" w14:textId="77777777" w:rsidTr="007575FC">
        <w:trPr>
          <w:trHeight w:val="449"/>
        </w:trPr>
        <w:tc>
          <w:tcPr>
            <w:tcW w:w="2997" w:type="dxa"/>
          </w:tcPr>
          <w:p w14:paraId="2FAB83E0"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Variables Correlated</w:t>
            </w:r>
          </w:p>
        </w:tc>
        <w:tc>
          <w:tcPr>
            <w:tcW w:w="1226" w:type="dxa"/>
          </w:tcPr>
          <w:p w14:paraId="61EEF04E"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r</w:t>
            </w:r>
          </w:p>
        </w:tc>
        <w:tc>
          <w:tcPr>
            <w:tcW w:w="1239" w:type="dxa"/>
          </w:tcPr>
          <w:p w14:paraId="2685C890"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p-value</w:t>
            </w:r>
          </w:p>
        </w:tc>
        <w:tc>
          <w:tcPr>
            <w:tcW w:w="1600" w:type="dxa"/>
          </w:tcPr>
          <w:p w14:paraId="756C0930"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Decision on H</w:t>
            </w:r>
            <w:r w:rsidRPr="00815D64">
              <w:rPr>
                <w:rFonts w:ascii="Bookman Old Style" w:hAnsi="Bookman Old Style" w:cs="Arial"/>
                <w:b/>
                <w:color w:val="0D0D0D"/>
                <w:sz w:val="24"/>
                <w:szCs w:val="24"/>
                <w:vertAlign w:val="subscript"/>
                <w:lang w:eastAsia="ar-SA"/>
              </w:rPr>
              <w:t>o</w:t>
            </w:r>
          </w:p>
        </w:tc>
        <w:tc>
          <w:tcPr>
            <w:tcW w:w="2142" w:type="dxa"/>
          </w:tcPr>
          <w:p w14:paraId="4CA95E36"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Decision on Relationship</w:t>
            </w:r>
          </w:p>
        </w:tc>
      </w:tr>
      <w:tr w:rsidR="00916A30" w:rsidRPr="00815D64" w14:paraId="5C27AA0B" w14:textId="77777777" w:rsidTr="007575FC">
        <w:trPr>
          <w:trHeight w:val="323"/>
        </w:trPr>
        <w:tc>
          <w:tcPr>
            <w:tcW w:w="2997" w:type="dxa"/>
          </w:tcPr>
          <w:p w14:paraId="6E2DCF27" w14:textId="77777777" w:rsidR="00916A30" w:rsidRPr="00815D64" w:rsidRDefault="00916A30" w:rsidP="00E54F2F">
            <w:pPr>
              <w:suppressAutoHyphens/>
              <w:spacing w:after="0" w:line="240" w:lineRule="auto"/>
              <w:rPr>
                <w:rFonts w:ascii="Bookman Old Style" w:eastAsia="Times New Roman" w:hAnsi="Bookman Old Style" w:cs="Arial"/>
                <w:b/>
                <w:iCs/>
                <w:sz w:val="24"/>
                <w:szCs w:val="24"/>
                <w:lang w:val="en-US" w:eastAsia="ar-SA"/>
              </w:rPr>
            </w:pPr>
            <w:r>
              <w:rPr>
                <w:rFonts w:ascii="Bookman Old Style" w:eastAsia="Times New Roman" w:hAnsi="Bookman Old Style" w:cs="Arial"/>
                <w:iCs/>
                <w:sz w:val="24"/>
                <w:szCs w:val="24"/>
                <w:lang w:val="en-US" w:eastAsia="ar-SA"/>
              </w:rPr>
              <w:t>c</w:t>
            </w:r>
            <w:r w:rsidRPr="00815D64">
              <w:rPr>
                <w:rFonts w:ascii="Bookman Old Style" w:eastAsia="Times New Roman" w:hAnsi="Bookman Old Style" w:cs="Arial"/>
                <w:iCs/>
                <w:sz w:val="24"/>
                <w:szCs w:val="24"/>
                <w:lang w:val="en-US" w:eastAsia="ar-SA"/>
              </w:rPr>
              <w:t>lassroom</w:t>
            </w:r>
            <w:r>
              <w:rPr>
                <w:rFonts w:ascii="Bookman Old Style" w:eastAsia="Times New Roman" w:hAnsi="Bookman Old Style" w:cs="Arial"/>
                <w:iCs/>
                <w:sz w:val="24"/>
                <w:szCs w:val="24"/>
                <w:lang w:val="en-US" w:eastAsia="ar-SA"/>
              </w:rPr>
              <w:t xml:space="preserve"> learning</w:t>
            </w:r>
            <w:r w:rsidRPr="00815D64">
              <w:rPr>
                <w:rFonts w:ascii="Bookman Old Style" w:eastAsia="Times New Roman" w:hAnsi="Bookman Old Style" w:cs="Arial"/>
                <w:iCs/>
                <w:sz w:val="24"/>
                <w:szCs w:val="24"/>
                <w:lang w:val="en-US" w:eastAsia="ar-SA"/>
              </w:rPr>
              <w:t xml:space="preserve"> environment and </w:t>
            </w:r>
            <w:r>
              <w:rPr>
                <w:rFonts w:ascii="Bookman Old Style" w:eastAsia="Times New Roman" w:hAnsi="Bookman Old Style" w:cs="Arial"/>
                <w:iCs/>
                <w:sz w:val="24"/>
                <w:szCs w:val="24"/>
                <w:lang w:val="en-US" w:eastAsia="ar-SA"/>
              </w:rPr>
              <w:t>student engagement</w:t>
            </w:r>
          </w:p>
        </w:tc>
        <w:tc>
          <w:tcPr>
            <w:tcW w:w="1226" w:type="dxa"/>
            <w:vAlign w:val="center"/>
          </w:tcPr>
          <w:p w14:paraId="6E70F497"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color w:val="0D0D0D"/>
                <w:sz w:val="24"/>
                <w:szCs w:val="24"/>
                <w:lang w:eastAsia="ar-SA"/>
              </w:rPr>
              <w:t>0.815**</w:t>
            </w:r>
          </w:p>
        </w:tc>
        <w:tc>
          <w:tcPr>
            <w:tcW w:w="1239" w:type="dxa"/>
            <w:vAlign w:val="center"/>
          </w:tcPr>
          <w:p w14:paraId="7E643492"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color w:val="0D0D0D"/>
                <w:sz w:val="24"/>
                <w:szCs w:val="24"/>
                <w:lang w:val="en-US" w:eastAsia="ar-SA"/>
              </w:rPr>
              <w:t>&lt;0.001</w:t>
            </w:r>
          </w:p>
        </w:tc>
        <w:tc>
          <w:tcPr>
            <w:tcW w:w="1600" w:type="dxa"/>
            <w:vAlign w:val="center"/>
          </w:tcPr>
          <w:p w14:paraId="6541BEA5"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color w:val="0D0D0D"/>
                <w:sz w:val="24"/>
                <w:szCs w:val="24"/>
                <w:lang w:val="en-US" w:eastAsia="ar-SA"/>
              </w:rPr>
              <w:t>Rejected</w:t>
            </w:r>
          </w:p>
        </w:tc>
        <w:tc>
          <w:tcPr>
            <w:tcW w:w="2142" w:type="dxa"/>
            <w:vAlign w:val="center"/>
          </w:tcPr>
          <w:p w14:paraId="263BB8A7"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sz w:val="24"/>
                <w:szCs w:val="24"/>
                <w:lang w:val="en-US" w:eastAsia="ar-SA"/>
              </w:rPr>
              <w:t>Significant</w:t>
            </w:r>
          </w:p>
        </w:tc>
      </w:tr>
    </w:tbl>
    <w:p w14:paraId="78B35DDB" w14:textId="77777777" w:rsidR="00916A30" w:rsidRPr="00D451D0" w:rsidRDefault="00916A30" w:rsidP="00E54F2F">
      <w:pPr>
        <w:spacing w:after="0" w:line="240" w:lineRule="auto"/>
        <w:jc w:val="both"/>
        <w:rPr>
          <w:rFonts w:ascii="Bookman Old Style" w:hAnsi="Bookman Old Style"/>
          <w:sz w:val="24"/>
          <w:szCs w:val="24"/>
          <w:lang w:val="en-US"/>
        </w:rPr>
      </w:pPr>
    </w:p>
    <w:p w14:paraId="1424900D" w14:textId="77777777" w:rsidR="00916A30" w:rsidRPr="003A7CF7" w:rsidRDefault="00916A30" w:rsidP="00E54F2F">
      <w:pPr>
        <w:spacing w:after="0" w:line="240" w:lineRule="auto"/>
        <w:ind w:firstLine="720"/>
        <w:jc w:val="both"/>
        <w:rPr>
          <w:rFonts w:ascii="Bookman Old Style" w:hAnsi="Bookman Old Style"/>
          <w:sz w:val="24"/>
          <w:szCs w:val="24"/>
        </w:rPr>
      </w:pPr>
      <w:r w:rsidRPr="00BD125F">
        <w:rPr>
          <w:rFonts w:ascii="Bookman Old Style" w:hAnsi="Bookman Old Style"/>
          <w:sz w:val="24"/>
          <w:szCs w:val="24"/>
          <w:lang w:val="en-US"/>
        </w:rPr>
        <w:t>These findings align</w:t>
      </w:r>
      <w:r w:rsidR="00F12F60">
        <w:rPr>
          <w:rFonts w:ascii="Bookman Old Style" w:hAnsi="Bookman Old Style"/>
          <w:sz w:val="24"/>
          <w:szCs w:val="24"/>
          <w:lang w:val="en-US"/>
        </w:rPr>
        <w:t>ed</w:t>
      </w:r>
      <w:r w:rsidRPr="00BD125F">
        <w:rPr>
          <w:rFonts w:ascii="Bookman Old Style" w:hAnsi="Bookman Old Style"/>
          <w:sz w:val="24"/>
          <w:szCs w:val="24"/>
          <w:lang w:val="en-US"/>
        </w:rPr>
        <w:t xml:space="preserve"> with</w:t>
      </w:r>
      <w:r>
        <w:rPr>
          <w:rFonts w:ascii="Bookman Old Style" w:hAnsi="Bookman Old Style"/>
          <w:sz w:val="24"/>
          <w:szCs w:val="24"/>
          <w:lang w:val="en-US"/>
        </w:rPr>
        <w:t xml:space="preserve"> the study of </w:t>
      </w:r>
      <w:r w:rsidRPr="00BD125F">
        <w:rPr>
          <w:rFonts w:ascii="Bookman Old Style" w:hAnsi="Bookman Old Style"/>
          <w:sz w:val="24"/>
          <w:szCs w:val="24"/>
          <w:lang w:val="en-US"/>
        </w:rPr>
        <w:t>Cambay</w:t>
      </w:r>
      <w:r w:rsidRPr="007D0C20">
        <w:rPr>
          <w:rFonts w:ascii="Bookman Old Style" w:hAnsi="Bookman Old Style"/>
          <w:sz w:val="24"/>
          <w:szCs w:val="24"/>
        </w:rPr>
        <w:t xml:space="preserve"> </w:t>
      </w:r>
      <w:r w:rsidR="007F72B9">
        <w:rPr>
          <w:rFonts w:ascii="Bookman Old Style" w:hAnsi="Bookman Old Style"/>
          <w:sz w:val="24"/>
          <w:szCs w:val="24"/>
        </w:rPr>
        <w:t>and</w:t>
      </w:r>
      <w:r w:rsidRPr="007D0C20">
        <w:rPr>
          <w:rFonts w:ascii="Bookman Old Style" w:hAnsi="Bookman Old Style"/>
          <w:sz w:val="24"/>
          <w:szCs w:val="24"/>
        </w:rPr>
        <w:t xml:space="preserve"> Paglinawan</w:t>
      </w:r>
      <w:r w:rsidR="007F72B9">
        <w:rPr>
          <w:rFonts w:ascii="Bookman Old Style" w:hAnsi="Bookman Old Style"/>
          <w:sz w:val="24"/>
          <w:szCs w:val="24"/>
        </w:rPr>
        <w:t xml:space="preserve"> </w:t>
      </w:r>
      <w:r>
        <w:rPr>
          <w:rFonts w:ascii="Bookman Old Style" w:hAnsi="Bookman Old Style"/>
          <w:sz w:val="24"/>
          <w:szCs w:val="24"/>
        </w:rPr>
        <w:t>(</w:t>
      </w:r>
      <w:r w:rsidRPr="007D0C20">
        <w:rPr>
          <w:rFonts w:ascii="Bookman Old Style" w:hAnsi="Bookman Old Style"/>
          <w:sz w:val="24"/>
          <w:szCs w:val="24"/>
        </w:rPr>
        <w:t>2024)</w:t>
      </w:r>
      <w:r w:rsidR="007F72B9">
        <w:rPr>
          <w:rFonts w:ascii="Bookman Old Style" w:hAnsi="Bookman Old Style"/>
          <w:sz w:val="24"/>
          <w:szCs w:val="24"/>
        </w:rPr>
        <w:t>,</w:t>
      </w:r>
      <w:r>
        <w:rPr>
          <w:rFonts w:ascii="Bookman Old Style" w:hAnsi="Bookman Old Style"/>
          <w:sz w:val="24"/>
          <w:szCs w:val="24"/>
        </w:rPr>
        <w:t xml:space="preserve"> that </w:t>
      </w:r>
      <w:r w:rsidRPr="001D0DDE">
        <w:rPr>
          <w:rFonts w:ascii="Bookman Old Style" w:hAnsi="Bookman Old Style"/>
          <w:sz w:val="24"/>
          <w:szCs w:val="24"/>
        </w:rPr>
        <w:t>a strong correlation</w:t>
      </w:r>
      <w:r>
        <w:rPr>
          <w:rFonts w:ascii="Bookman Old Style" w:hAnsi="Bookman Old Style"/>
          <w:sz w:val="24"/>
          <w:szCs w:val="24"/>
        </w:rPr>
        <w:t xml:space="preserve"> exists </w:t>
      </w:r>
      <w:r w:rsidRPr="001D0DDE">
        <w:rPr>
          <w:rFonts w:ascii="Bookman Old Style" w:hAnsi="Bookman Old Style"/>
          <w:sz w:val="24"/>
          <w:szCs w:val="24"/>
        </w:rPr>
        <w:t xml:space="preserve">between student engagement and the learning environment </w:t>
      </w:r>
      <w:r>
        <w:rPr>
          <w:rFonts w:ascii="Bookman Old Style" w:hAnsi="Bookman Old Style"/>
          <w:sz w:val="24"/>
          <w:szCs w:val="24"/>
        </w:rPr>
        <w:t xml:space="preserve">which </w:t>
      </w:r>
      <w:r w:rsidRPr="001D0DDE">
        <w:rPr>
          <w:rFonts w:ascii="Bookman Old Style" w:hAnsi="Bookman Old Style"/>
          <w:sz w:val="24"/>
          <w:szCs w:val="24"/>
        </w:rPr>
        <w:t>underscores the significant impact of a favorable environment in boosting student involvement, thereby emphasizing the critical importance of cultivating supportive academic and social environments to effectively promote engagement.</w:t>
      </w:r>
      <w:r>
        <w:rPr>
          <w:rFonts w:ascii="Bookman Old Style" w:hAnsi="Bookman Old Style"/>
          <w:sz w:val="24"/>
          <w:szCs w:val="24"/>
        </w:rPr>
        <w:t xml:space="preserve"> Additionally, </w:t>
      </w:r>
      <w:r w:rsidRPr="001D0DDE">
        <w:rPr>
          <w:rFonts w:ascii="Bookman Old Style" w:hAnsi="Bookman Old Style"/>
          <w:sz w:val="24"/>
          <w:szCs w:val="24"/>
        </w:rPr>
        <w:t>Yuan</w:t>
      </w:r>
      <w:r w:rsidR="007F72B9">
        <w:rPr>
          <w:rFonts w:ascii="Bookman Old Style" w:hAnsi="Bookman Old Style"/>
          <w:sz w:val="24"/>
          <w:szCs w:val="24"/>
        </w:rPr>
        <w:t xml:space="preserve"> </w:t>
      </w:r>
      <w:r>
        <w:rPr>
          <w:rFonts w:ascii="Bookman Old Style" w:hAnsi="Bookman Old Style"/>
          <w:sz w:val="24"/>
          <w:szCs w:val="24"/>
        </w:rPr>
        <w:t>(</w:t>
      </w:r>
      <w:r w:rsidRPr="001D0DDE">
        <w:rPr>
          <w:rFonts w:ascii="Bookman Old Style" w:hAnsi="Bookman Old Style"/>
          <w:sz w:val="24"/>
          <w:szCs w:val="24"/>
        </w:rPr>
        <w:t>2024)</w:t>
      </w:r>
      <w:r w:rsidR="007F72B9">
        <w:rPr>
          <w:rFonts w:ascii="Bookman Old Style" w:hAnsi="Bookman Old Style"/>
          <w:sz w:val="24"/>
          <w:szCs w:val="24"/>
        </w:rPr>
        <w:t>,</w:t>
      </w:r>
      <w:r>
        <w:rPr>
          <w:rFonts w:ascii="Bookman Old Style" w:hAnsi="Bookman Old Style"/>
          <w:sz w:val="24"/>
          <w:szCs w:val="24"/>
        </w:rPr>
        <w:t xml:space="preserve"> highlights the </w:t>
      </w:r>
      <w:r w:rsidRPr="001D0DDE">
        <w:rPr>
          <w:rFonts w:ascii="Bookman Old Style" w:hAnsi="Bookman Old Style"/>
          <w:sz w:val="24"/>
          <w:szCs w:val="24"/>
        </w:rPr>
        <w:t xml:space="preserve">connection between the </w:t>
      </w:r>
      <w:r w:rsidRPr="001D0DDE">
        <w:rPr>
          <w:rFonts w:ascii="Bookman Old Style" w:hAnsi="Bookman Old Style"/>
          <w:sz w:val="24"/>
          <w:szCs w:val="24"/>
        </w:rPr>
        <w:lastRenderedPageBreak/>
        <w:t>classroom</w:t>
      </w:r>
      <w:r>
        <w:rPr>
          <w:rFonts w:ascii="Bookman Old Style" w:hAnsi="Bookman Old Style"/>
          <w:sz w:val="24"/>
          <w:szCs w:val="24"/>
        </w:rPr>
        <w:t xml:space="preserve"> learning</w:t>
      </w:r>
      <w:r w:rsidRPr="001D0DDE">
        <w:rPr>
          <w:rFonts w:ascii="Bookman Old Style" w:hAnsi="Bookman Old Style"/>
          <w:sz w:val="24"/>
          <w:szCs w:val="24"/>
        </w:rPr>
        <w:t xml:space="preserve"> environment and student engagement reveals that a respectful and supportive atmosphere enhances students' involvement and participation in their learning.</w:t>
      </w:r>
      <w:r>
        <w:rPr>
          <w:rFonts w:ascii="Bookman Old Style" w:hAnsi="Bookman Old Style"/>
          <w:sz w:val="24"/>
          <w:szCs w:val="24"/>
        </w:rPr>
        <w:t xml:space="preserve"> Moreover, a </w:t>
      </w:r>
      <w:r w:rsidRPr="0023364D">
        <w:rPr>
          <w:rFonts w:ascii="Bookman Old Style" w:hAnsi="Bookman Old Style"/>
          <w:sz w:val="24"/>
          <w:szCs w:val="24"/>
        </w:rPr>
        <w:t xml:space="preserve">positive </w:t>
      </w:r>
      <w:r>
        <w:rPr>
          <w:rFonts w:ascii="Bookman Old Style" w:hAnsi="Bookman Old Style"/>
          <w:sz w:val="24"/>
          <w:szCs w:val="24"/>
        </w:rPr>
        <w:t xml:space="preserve">classroom learning environment </w:t>
      </w:r>
      <w:r w:rsidRPr="0023364D">
        <w:rPr>
          <w:rFonts w:ascii="Bookman Old Style" w:hAnsi="Bookman Old Style"/>
          <w:sz w:val="24"/>
          <w:szCs w:val="24"/>
        </w:rPr>
        <w:t>directly boosts student</w:t>
      </w:r>
      <w:r>
        <w:rPr>
          <w:rFonts w:ascii="Bookman Old Style" w:hAnsi="Bookman Old Style"/>
          <w:sz w:val="24"/>
          <w:szCs w:val="24"/>
        </w:rPr>
        <w:t xml:space="preserve"> engagement</w:t>
      </w:r>
      <w:r w:rsidRPr="0023364D">
        <w:rPr>
          <w:rFonts w:ascii="Bookman Old Style" w:hAnsi="Bookman Old Style"/>
          <w:sz w:val="24"/>
          <w:szCs w:val="24"/>
        </w:rPr>
        <w:t>, thereby enhancing instructional effectiveness, as a welcoming environment fosters greater engagement in learning activities</w:t>
      </w:r>
      <w:r>
        <w:rPr>
          <w:rFonts w:ascii="Bookman Old Style" w:hAnsi="Bookman Old Style"/>
          <w:sz w:val="24"/>
          <w:szCs w:val="24"/>
        </w:rPr>
        <w:t xml:space="preserve"> </w:t>
      </w:r>
      <w:r w:rsidRPr="0023364D">
        <w:rPr>
          <w:rFonts w:ascii="Bookman Old Style" w:hAnsi="Bookman Old Style"/>
          <w:sz w:val="24"/>
          <w:szCs w:val="24"/>
        </w:rPr>
        <w:t>(Fu &amp; Xie, 2024)</w:t>
      </w:r>
      <w:r>
        <w:rPr>
          <w:rFonts w:ascii="Bookman Old Style" w:hAnsi="Bookman Old Style"/>
          <w:sz w:val="24"/>
          <w:szCs w:val="24"/>
        </w:rPr>
        <w:t xml:space="preserve">. </w:t>
      </w:r>
    </w:p>
    <w:p w14:paraId="59B6EF01" w14:textId="77777777" w:rsidR="00916A30" w:rsidRPr="00635C36" w:rsidRDefault="00916A30" w:rsidP="00E54F2F">
      <w:pPr>
        <w:spacing w:after="0" w:line="240" w:lineRule="auto"/>
        <w:jc w:val="both"/>
        <w:rPr>
          <w:rFonts w:ascii="Bookman Old Style" w:hAnsi="Bookman Old Style"/>
          <w:b/>
          <w:bCs/>
          <w:sz w:val="24"/>
          <w:szCs w:val="24"/>
          <w:lang w:val="en-US"/>
        </w:rPr>
      </w:pPr>
      <w:r w:rsidRPr="00635C36">
        <w:rPr>
          <w:rFonts w:ascii="Bookman Old Style" w:hAnsi="Bookman Old Style"/>
          <w:b/>
          <w:bCs/>
          <w:sz w:val="24"/>
          <w:szCs w:val="24"/>
          <w:lang w:val="en-US"/>
        </w:rPr>
        <w:t xml:space="preserve">Mediation Analysis of </w:t>
      </w:r>
      <w:r>
        <w:rPr>
          <w:rFonts w:ascii="Bookman Old Style" w:hAnsi="Bookman Old Style"/>
          <w:b/>
          <w:bCs/>
          <w:sz w:val="24"/>
          <w:szCs w:val="24"/>
          <w:lang w:val="en-US"/>
        </w:rPr>
        <w:t>the Three Variables using Path Analysis</w:t>
      </w:r>
    </w:p>
    <w:p w14:paraId="59FBE09D" w14:textId="77777777" w:rsidR="00916A30" w:rsidRPr="00815D64" w:rsidRDefault="00916A30" w:rsidP="00E54F2F">
      <w:pPr>
        <w:widowControl w:val="0"/>
        <w:spacing w:after="0" w:line="240" w:lineRule="auto"/>
        <w:ind w:left="149" w:firstLine="737"/>
        <w:jc w:val="both"/>
        <w:rPr>
          <w:rFonts w:ascii="Bookman Old Style" w:eastAsia="Times New Roman" w:hAnsi="Bookman Old Style" w:cs="Bookman Old Style"/>
          <w:sz w:val="24"/>
          <w:szCs w:val="24"/>
          <w:lang w:val="en-US"/>
        </w:rPr>
      </w:pPr>
      <w:r w:rsidRPr="00000F4C">
        <w:rPr>
          <w:rFonts w:ascii="Bookman Old Style" w:eastAsia="Times New Roman" w:hAnsi="Bookman Old Style" w:cs="Bookman Old Style"/>
          <w:sz w:val="24"/>
          <w:szCs w:val="24"/>
          <w:lang w:val="en-US"/>
        </w:rPr>
        <w:t xml:space="preserve">Displayed in </w:t>
      </w:r>
      <w:r>
        <w:rPr>
          <w:rFonts w:ascii="Bookman Old Style" w:eastAsia="Times New Roman" w:hAnsi="Bookman Old Style" w:cs="Bookman Old Style"/>
          <w:sz w:val="24"/>
          <w:szCs w:val="24"/>
          <w:lang w:val="en-US"/>
        </w:rPr>
        <w:t>Figure 2</w:t>
      </w:r>
      <w:r w:rsidRPr="00000F4C">
        <w:rPr>
          <w:rFonts w:ascii="Bookman Old Style" w:eastAsia="Times New Roman" w:hAnsi="Bookman Old Style" w:cs="Bookman Old Style"/>
          <w:sz w:val="24"/>
          <w:szCs w:val="24"/>
          <w:lang w:val="en-US"/>
        </w:rPr>
        <w:t xml:space="preserve"> are the different steps taken in the path. The independent variable (IV) is</w:t>
      </w:r>
      <w:r>
        <w:rPr>
          <w:rFonts w:ascii="Bookman Old Style" w:eastAsia="Times New Roman" w:hAnsi="Bookman Old Style" w:cs="Bookman Old Style"/>
          <w:sz w:val="24"/>
          <w:szCs w:val="24"/>
          <w:lang w:val="en-US"/>
        </w:rPr>
        <w:t xml:space="preserve"> Teacher Autonomy</w:t>
      </w:r>
      <w:r w:rsidRPr="00000F4C">
        <w:rPr>
          <w:rFonts w:ascii="Bookman Old Style" w:eastAsia="Times New Roman" w:hAnsi="Bookman Old Style" w:cs="Bookman Old Style"/>
          <w:sz w:val="24"/>
          <w:szCs w:val="24"/>
          <w:lang w:val="en-US"/>
        </w:rPr>
        <w:t xml:space="preserve">, the dependent variable (DV) is Student Engagement, and the mediating variable (MV) is </w:t>
      </w:r>
      <w:r>
        <w:rPr>
          <w:rFonts w:ascii="Bookman Old Style" w:eastAsia="Times New Roman" w:hAnsi="Bookman Old Style" w:cs="Bookman Old Style"/>
          <w:sz w:val="24"/>
          <w:szCs w:val="24"/>
          <w:lang w:val="en-US"/>
        </w:rPr>
        <w:t>Classroom Learning Environment.</w:t>
      </w:r>
    </w:p>
    <w:p w14:paraId="2EE4CC6A" w14:textId="77777777" w:rsidR="00916A30" w:rsidRPr="00815D64" w:rsidRDefault="00916A30" w:rsidP="00E54F2F">
      <w:pPr>
        <w:widowControl w:val="0"/>
        <w:spacing w:after="0" w:line="240" w:lineRule="auto"/>
        <w:ind w:left="151" w:right="1" w:firstLine="738"/>
        <w:jc w:val="both"/>
        <w:rPr>
          <w:rFonts w:ascii="Bookman Old Style" w:eastAsia="Times New Roman" w:hAnsi="Bookman Old Style" w:cs="Bookman Old Style"/>
          <w:sz w:val="24"/>
          <w:szCs w:val="24"/>
          <w:lang w:val="en-US"/>
        </w:rPr>
      </w:pPr>
      <w:r w:rsidRPr="00815D64">
        <w:rPr>
          <w:rFonts w:ascii="Bookman Old Style" w:eastAsia="Times New Roman" w:hAnsi="Bookman Old Style" w:cs="Bookman Old Style"/>
          <w:sz w:val="24"/>
          <w:szCs w:val="24"/>
          <w:lang w:val="en-US"/>
        </w:rPr>
        <w:t>In Step 1, path C (IV and DV), the result yielded an estimate of .</w:t>
      </w:r>
      <w:r>
        <w:rPr>
          <w:rFonts w:ascii="Bookman Old Style" w:eastAsia="Times New Roman" w:hAnsi="Bookman Old Style" w:cs="Bookman Old Style"/>
          <w:sz w:val="24"/>
          <w:szCs w:val="24"/>
          <w:lang w:val="en-US"/>
        </w:rPr>
        <w:t>439</w:t>
      </w:r>
      <w:r w:rsidRPr="00815D64">
        <w:rPr>
          <w:rFonts w:ascii="Bookman Old Style" w:eastAsia="Times New Roman" w:hAnsi="Bookman Old Style" w:cs="Bookman Old Style"/>
          <w:sz w:val="24"/>
          <w:szCs w:val="24"/>
          <w:lang w:val="en-US"/>
        </w:rPr>
        <w:t xml:space="preserve"> and a standard error (SE) of .0</w:t>
      </w:r>
      <w:r>
        <w:rPr>
          <w:rFonts w:ascii="Bookman Old Style" w:eastAsia="Times New Roman" w:hAnsi="Bookman Old Style" w:cs="Bookman Old Style"/>
          <w:sz w:val="24"/>
          <w:szCs w:val="24"/>
          <w:lang w:val="en-US"/>
        </w:rPr>
        <w:t>27</w:t>
      </w:r>
      <w:r w:rsidRPr="00815D64">
        <w:rPr>
          <w:rFonts w:ascii="Bookman Old Style" w:eastAsia="Times New Roman" w:hAnsi="Bookman Old Style" w:cs="Bookman Old Style"/>
          <w:sz w:val="24"/>
          <w:szCs w:val="24"/>
          <w:lang w:val="en-US"/>
        </w:rPr>
        <w:t xml:space="preserve"> with a p&lt;value of 0.000, which is lower than the 0.05 level. This means there is a significant influence between t</w:t>
      </w:r>
      <w:r>
        <w:rPr>
          <w:rFonts w:ascii="Bookman Old Style" w:eastAsia="Times New Roman" w:hAnsi="Bookman Old Style" w:cs="Bookman Old Style"/>
          <w:sz w:val="24"/>
          <w:szCs w:val="24"/>
          <w:lang w:val="en-US"/>
        </w:rPr>
        <w:t>eacher autonomy</w:t>
      </w:r>
      <w:r w:rsidRPr="00815D64">
        <w:rPr>
          <w:rFonts w:ascii="Bookman Old Style" w:eastAsia="Times New Roman" w:hAnsi="Bookman Old Style" w:cs="Bookman Old Style"/>
          <w:sz w:val="24"/>
          <w:szCs w:val="24"/>
          <w:lang w:val="en-US"/>
        </w:rPr>
        <w:t xml:space="preserve"> management and student engagement since the probability value is p&lt;0.000.  Thus, the null hypothesis of no significant relationship is therefore rejected.  </w:t>
      </w:r>
    </w:p>
    <w:p w14:paraId="1A82CF22" w14:textId="77777777" w:rsidR="00916A30" w:rsidRPr="00232F69" w:rsidRDefault="00916A30" w:rsidP="00E54F2F">
      <w:pPr>
        <w:widowControl w:val="0"/>
        <w:spacing w:after="0" w:line="240" w:lineRule="auto"/>
        <w:ind w:left="151" w:firstLine="569"/>
        <w:jc w:val="both"/>
        <w:rPr>
          <w:rFonts w:ascii="Bookman Old Style" w:eastAsia="Times New Roman" w:hAnsi="Bookman Old Style" w:cs="Bookman Old Style"/>
          <w:sz w:val="24"/>
          <w:szCs w:val="24"/>
          <w:lang w:val="en-US"/>
        </w:rPr>
      </w:pPr>
      <w:r w:rsidRPr="00232F69">
        <w:rPr>
          <w:rFonts w:ascii="Bookman Old Style" w:eastAsia="Times New Roman" w:hAnsi="Bookman Old Style" w:cs="Bookman Old Style"/>
          <w:sz w:val="24"/>
          <w:szCs w:val="24"/>
          <w:lang w:val="en-US"/>
        </w:rPr>
        <w:t>In Step 2, path A (IV and MV), with the presence of mediating variable, the result yielded an estimate of .</w:t>
      </w:r>
      <w:r>
        <w:rPr>
          <w:rFonts w:ascii="Bookman Old Style" w:eastAsia="Times New Roman" w:hAnsi="Bookman Old Style" w:cs="Bookman Old Style"/>
          <w:sz w:val="24"/>
          <w:szCs w:val="24"/>
          <w:lang w:val="en-US"/>
        </w:rPr>
        <w:t>491</w:t>
      </w:r>
      <w:r w:rsidRPr="00232F69">
        <w:rPr>
          <w:rFonts w:ascii="Bookman Old Style" w:eastAsia="Times New Roman" w:hAnsi="Bookman Old Style" w:cs="Bookman Old Style"/>
          <w:sz w:val="24"/>
          <w:szCs w:val="24"/>
          <w:lang w:val="en-US"/>
        </w:rPr>
        <w:t xml:space="preserve"> and a standard error (SE) of .0</w:t>
      </w:r>
      <w:r>
        <w:rPr>
          <w:rFonts w:ascii="Bookman Old Style" w:eastAsia="Times New Roman" w:hAnsi="Bookman Old Style" w:cs="Bookman Old Style"/>
          <w:sz w:val="24"/>
          <w:szCs w:val="24"/>
          <w:lang w:val="en-US"/>
        </w:rPr>
        <w:t>25</w:t>
      </w:r>
      <w:r w:rsidRPr="00232F69">
        <w:rPr>
          <w:rFonts w:ascii="Bookman Old Style" w:eastAsia="Times New Roman" w:hAnsi="Bookman Old Style" w:cs="Bookman Old Style"/>
          <w:sz w:val="24"/>
          <w:szCs w:val="24"/>
          <w:lang w:val="en-US"/>
        </w:rPr>
        <w:t xml:space="preserve"> with a p&lt;value of 0.000, which is lower than the 0.05 level of significance. This means a significant influence exists between t</w:t>
      </w:r>
      <w:r>
        <w:rPr>
          <w:rFonts w:ascii="Bookman Old Style" w:eastAsia="Times New Roman" w:hAnsi="Bookman Old Style" w:cs="Bookman Old Style"/>
          <w:sz w:val="24"/>
          <w:szCs w:val="24"/>
          <w:lang w:val="en-US"/>
        </w:rPr>
        <w:t>eacher autonomy</w:t>
      </w:r>
      <w:r w:rsidRPr="00232F69">
        <w:rPr>
          <w:rFonts w:ascii="Bookman Old Style" w:eastAsia="Times New Roman" w:hAnsi="Bookman Old Style" w:cs="Bookman Old Style"/>
          <w:sz w:val="24"/>
          <w:szCs w:val="24"/>
          <w:lang w:val="en-US"/>
        </w:rPr>
        <w:t xml:space="preserve"> and</w:t>
      </w:r>
      <w:r>
        <w:rPr>
          <w:rFonts w:ascii="Bookman Old Style" w:eastAsia="Times New Roman" w:hAnsi="Bookman Old Style" w:cs="Bookman Old Style"/>
          <w:sz w:val="24"/>
          <w:szCs w:val="24"/>
          <w:lang w:val="en-US"/>
        </w:rPr>
        <w:t xml:space="preserve"> classroom learning environment</w:t>
      </w:r>
      <w:r w:rsidRPr="00232F69">
        <w:rPr>
          <w:rFonts w:ascii="Bookman Old Style" w:eastAsia="Times New Roman" w:hAnsi="Bookman Old Style" w:cs="Bookman Old Style"/>
          <w:sz w:val="24"/>
          <w:szCs w:val="24"/>
          <w:lang w:val="en-US"/>
        </w:rPr>
        <w:t xml:space="preserve"> since the probability value is p&lt;0.000. Thus, the null hypothesis of no significant relationship is therefore rejected.  </w:t>
      </w:r>
    </w:p>
    <w:p w14:paraId="27510FEA" w14:textId="77777777" w:rsidR="00916A30" w:rsidRDefault="00916A30" w:rsidP="00E54F2F">
      <w:pPr>
        <w:widowControl w:val="0"/>
        <w:spacing w:after="0" w:line="240" w:lineRule="auto"/>
        <w:ind w:left="151" w:firstLine="569"/>
        <w:jc w:val="both"/>
        <w:rPr>
          <w:rFonts w:ascii="Bookman Old Style" w:eastAsia="Times New Roman" w:hAnsi="Bookman Old Style" w:cs="Bookman Old Style"/>
          <w:sz w:val="24"/>
          <w:szCs w:val="24"/>
          <w:lang w:val="en-US"/>
        </w:rPr>
      </w:pPr>
      <w:bookmarkStart w:id="18" w:name="_Hlk192882681"/>
      <w:r w:rsidRPr="00232F69">
        <w:rPr>
          <w:rFonts w:ascii="Bookman Old Style" w:eastAsia="Times New Roman" w:hAnsi="Bookman Old Style" w:cs="Bookman Old Style"/>
          <w:sz w:val="24"/>
          <w:szCs w:val="24"/>
          <w:lang w:val="en-US"/>
        </w:rPr>
        <w:t>In Step 3, which is path B (MV and DV),</w:t>
      </w:r>
      <w:bookmarkEnd w:id="18"/>
      <w:r w:rsidRPr="00232F69">
        <w:rPr>
          <w:rFonts w:ascii="Bookman Old Style" w:eastAsia="Times New Roman" w:hAnsi="Bookman Old Style" w:cs="Bookman Old Style"/>
          <w:sz w:val="24"/>
          <w:szCs w:val="24"/>
          <w:lang w:val="en-US"/>
        </w:rPr>
        <w:t xml:space="preserve"> with the presence of mediating variable, the result yielded an estimate of .</w:t>
      </w:r>
      <w:r>
        <w:rPr>
          <w:rFonts w:ascii="Bookman Old Style" w:eastAsia="Times New Roman" w:hAnsi="Bookman Old Style" w:cs="Bookman Old Style"/>
          <w:sz w:val="24"/>
          <w:szCs w:val="24"/>
          <w:lang w:val="en-US"/>
        </w:rPr>
        <w:t>703</w:t>
      </w:r>
      <w:r w:rsidRPr="00232F69">
        <w:rPr>
          <w:rFonts w:ascii="Bookman Old Style" w:eastAsia="Times New Roman" w:hAnsi="Bookman Old Style" w:cs="Bookman Old Style"/>
          <w:sz w:val="24"/>
          <w:szCs w:val="24"/>
          <w:lang w:val="en-US"/>
        </w:rPr>
        <w:t xml:space="preserve"> and a standard error (SE) of .0</w:t>
      </w:r>
      <w:r>
        <w:rPr>
          <w:rFonts w:ascii="Bookman Old Style" w:eastAsia="Times New Roman" w:hAnsi="Bookman Old Style" w:cs="Bookman Old Style"/>
          <w:sz w:val="24"/>
          <w:szCs w:val="24"/>
          <w:lang w:val="en-US"/>
        </w:rPr>
        <w:t>43</w:t>
      </w:r>
      <w:r w:rsidRPr="00232F69">
        <w:rPr>
          <w:rFonts w:ascii="Bookman Old Style" w:eastAsia="Times New Roman" w:hAnsi="Bookman Old Style" w:cs="Bookman Old Style"/>
          <w:sz w:val="24"/>
          <w:szCs w:val="24"/>
          <w:lang w:val="en-US"/>
        </w:rPr>
        <w:t xml:space="preserve"> with a p&lt;value of 0.00</w:t>
      </w:r>
      <w:r>
        <w:rPr>
          <w:rFonts w:ascii="Bookman Old Style" w:eastAsia="Times New Roman" w:hAnsi="Bookman Old Style" w:cs="Bookman Old Style"/>
          <w:sz w:val="24"/>
          <w:szCs w:val="24"/>
          <w:lang w:val="en-US"/>
        </w:rPr>
        <w:t>0</w:t>
      </w:r>
      <w:r w:rsidRPr="00232F69">
        <w:rPr>
          <w:rFonts w:ascii="Bookman Old Style" w:eastAsia="Times New Roman" w:hAnsi="Bookman Old Style" w:cs="Bookman Old Style"/>
          <w:sz w:val="24"/>
          <w:szCs w:val="24"/>
          <w:lang w:val="en-US"/>
        </w:rPr>
        <w:t>, which is lower than the 0.05 level.  This means a significant influence exists between classroom</w:t>
      </w:r>
      <w:r>
        <w:rPr>
          <w:rFonts w:ascii="Bookman Old Style" w:eastAsia="Times New Roman" w:hAnsi="Bookman Old Style" w:cs="Bookman Old Style"/>
          <w:sz w:val="24"/>
          <w:szCs w:val="24"/>
          <w:lang w:val="en-US"/>
        </w:rPr>
        <w:t xml:space="preserve"> learning environment </w:t>
      </w:r>
      <w:r w:rsidRPr="00232F69">
        <w:rPr>
          <w:rFonts w:ascii="Bookman Old Style" w:eastAsia="Times New Roman" w:hAnsi="Bookman Old Style" w:cs="Bookman Old Style"/>
          <w:sz w:val="24"/>
          <w:szCs w:val="24"/>
          <w:lang w:val="en-US"/>
        </w:rPr>
        <w:t xml:space="preserve">and student engagement since the probability value is p&lt;0.000. Thus, the null hypothesis of no significant relationship is therefore rejected. </w:t>
      </w:r>
    </w:p>
    <w:p w14:paraId="6BDC3F33" w14:textId="77777777" w:rsidR="00916A30" w:rsidRDefault="00916A30" w:rsidP="00E54F2F">
      <w:pPr>
        <w:widowControl w:val="0"/>
        <w:spacing w:after="0" w:line="240" w:lineRule="auto"/>
        <w:ind w:left="151" w:firstLine="569"/>
        <w:jc w:val="both"/>
        <w:rPr>
          <w:rFonts w:ascii="Bookman Old Style" w:eastAsia="Times New Roman" w:hAnsi="Bookman Old Style" w:cs="Bookman Old Style"/>
          <w:sz w:val="24"/>
          <w:szCs w:val="24"/>
          <w:lang w:val="en-US"/>
        </w:rPr>
      </w:pPr>
      <w:bookmarkStart w:id="19" w:name="_Hlk192882696"/>
      <w:r w:rsidRPr="00385F4F">
        <w:rPr>
          <w:rFonts w:ascii="Bookman Old Style" w:eastAsia="Times New Roman" w:hAnsi="Bookman Old Style" w:cs="Bookman Old Style"/>
          <w:sz w:val="24"/>
          <w:szCs w:val="24"/>
          <w:lang w:val="en-US"/>
        </w:rPr>
        <w:t xml:space="preserve">In Step 4, which is </w:t>
      </w:r>
      <w:r>
        <w:rPr>
          <w:rFonts w:ascii="Bookman Old Style" w:eastAsia="Times New Roman" w:hAnsi="Bookman Old Style" w:cs="Bookman Old Style"/>
          <w:sz w:val="24"/>
          <w:szCs w:val="24"/>
          <w:lang w:val="en-US"/>
        </w:rPr>
        <w:t>path</w:t>
      </w:r>
      <w:r w:rsidRPr="00385F4F">
        <w:rPr>
          <w:rFonts w:ascii="Bookman Old Style" w:eastAsia="Times New Roman" w:hAnsi="Bookman Old Style" w:cs="Bookman Old Style"/>
          <w:sz w:val="24"/>
          <w:szCs w:val="24"/>
          <w:lang w:val="en-US"/>
        </w:rPr>
        <w:t xml:space="preserve"> C’, the combined influence of IV and MV on DV. </w:t>
      </w:r>
      <w:bookmarkEnd w:id="19"/>
      <w:r w:rsidRPr="00385F4F">
        <w:rPr>
          <w:rFonts w:ascii="Bookman Old Style" w:eastAsia="Times New Roman" w:hAnsi="Bookman Old Style" w:cs="Bookman Old Style"/>
          <w:sz w:val="24"/>
          <w:szCs w:val="24"/>
          <w:lang w:val="en-US"/>
        </w:rPr>
        <w:t>It was revealed that Student Engagement (DV) regresses on</w:t>
      </w:r>
      <w:r>
        <w:rPr>
          <w:rFonts w:ascii="Bookman Old Style" w:eastAsia="Times New Roman" w:hAnsi="Bookman Old Style" w:cs="Bookman Old Style"/>
          <w:sz w:val="24"/>
          <w:szCs w:val="24"/>
          <w:lang w:val="en-US"/>
        </w:rPr>
        <w:t xml:space="preserve"> Classroom Learning Environment </w:t>
      </w:r>
      <w:r w:rsidRPr="00385F4F">
        <w:rPr>
          <w:rFonts w:ascii="Bookman Old Style" w:eastAsia="Times New Roman" w:hAnsi="Bookman Old Style" w:cs="Bookman Old Style"/>
          <w:sz w:val="24"/>
          <w:szCs w:val="24"/>
          <w:lang w:val="en-US"/>
        </w:rPr>
        <w:t>(MV) and T</w:t>
      </w:r>
      <w:r>
        <w:rPr>
          <w:rFonts w:ascii="Bookman Old Style" w:eastAsia="Times New Roman" w:hAnsi="Bookman Old Style" w:cs="Bookman Old Style"/>
          <w:sz w:val="24"/>
          <w:szCs w:val="24"/>
          <w:lang w:val="en-US"/>
        </w:rPr>
        <w:t>eacher Autonomy</w:t>
      </w:r>
      <w:r w:rsidRPr="00385F4F">
        <w:rPr>
          <w:rFonts w:ascii="Bookman Old Style" w:eastAsia="Times New Roman" w:hAnsi="Bookman Old Style" w:cs="Bookman Old Style"/>
          <w:sz w:val="24"/>
          <w:szCs w:val="24"/>
          <w:lang w:val="en-US"/>
        </w:rPr>
        <w:t xml:space="preserve"> (IV), which the result yielded an estimate of .</w:t>
      </w:r>
      <w:r>
        <w:rPr>
          <w:rFonts w:ascii="Bookman Old Style" w:eastAsia="Times New Roman" w:hAnsi="Bookman Old Style" w:cs="Bookman Old Style"/>
          <w:sz w:val="24"/>
          <w:szCs w:val="24"/>
          <w:lang w:val="en-US"/>
        </w:rPr>
        <w:t>904</w:t>
      </w:r>
      <w:r w:rsidRPr="00385F4F">
        <w:rPr>
          <w:rFonts w:ascii="Bookman Old Style" w:eastAsia="Times New Roman" w:hAnsi="Bookman Old Style" w:cs="Bookman Old Style"/>
          <w:sz w:val="24"/>
          <w:szCs w:val="24"/>
          <w:lang w:val="en-US"/>
        </w:rPr>
        <w:t xml:space="preserve"> and standard error (SE) of .0</w:t>
      </w:r>
      <w:r>
        <w:rPr>
          <w:rFonts w:ascii="Bookman Old Style" w:eastAsia="Times New Roman" w:hAnsi="Bookman Old Style" w:cs="Bookman Old Style"/>
          <w:sz w:val="24"/>
          <w:szCs w:val="24"/>
          <w:lang w:val="en-US"/>
        </w:rPr>
        <w:t>29</w:t>
      </w:r>
      <w:r w:rsidRPr="00385F4F">
        <w:rPr>
          <w:rFonts w:ascii="Bookman Old Style" w:eastAsia="Times New Roman" w:hAnsi="Bookman Old Style" w:cs="Bookman Old Style"/>
          <w:sz w:val="24"/>
          <w:szCs w:val="24"/>
          <w:lang w:val="en-US"/>
        </w:rPr>
        <w:t xml:space="preserve"> with a p&lt;value of 0.00</w:t>
      </w:r>
      <w:r>
        <w:rPr>
          <w:rFonts w:ascii="Bookman Old Style" w:eastAsia="Times New Roman" w:hAnsi="Bookman Old Style" w:cs="Bookman Old Style"/>
          <w:sz w:val="24"/>
          <w:szCs w:val="24"/>
          <w:lang w:val="en-US"/>
        </w:rPr>
        <w:t>1</w:t>
      </w:r>
      <w:r w:rsidRPr="00385F4F">
        <w:rPr>
          <w:rFonts w:ascii="Bookman Old Style" w:eastAsia="Times New Roman" w:hAnsi="Bookman Old Style" w:cs="Bookman Old Style"/>
          <w:sz w:val="24"/>
          <w:szCs w:val="24"/>
          <w:lang w:val="en-US"/>
        </w:rPr>
        <w:t>, which is a lower than the 0.05 level of significance. This means a significant influence exists between the three variables since the probability value is p&lt;0.00</w:t>
      </w:r>
      <w:r>
        <w:rPr>
          <w:rFonts w:ascii="Bookman Old Style" w:eastAsia="Times New Roman" w:hAnsi="Bookman Old Style" w:cs="Bookman Old Style"/>
          <w:sz w:val="24"/>
          <w:szCs w:val="24"/>
          <w:lang w:val="en-US"/>
        </w:rPr>
        <w:t>1</w:t>
      </w:r>
      <w:r w:rsidRPr="00385F4F">
        <w:rPr>
          <w:rFonts w:ascii="Bookman Old Style" w:eastAsia="Times New Roman" w:hAnsi="Bookman Old Style" w:cs="Bookman Old Style"/>
          <w:sz w:val="24"/>
          <w:szCs w:val="24"/>
          <w:lang w:val="en-US"/>
        </w:rPr>
        <w:t xml:space="preserve">. Thus, the null hypothesis of no significant relationship is therefore rejected.  </w:t>
      </w:r>
    </w:p>
    <w:p w14:paraId="7B717465" w14:textId="77777777" w:rsidR="00916A30" w:rsidRDefault="00916A30" w:rsidP="00E54F2F">
      <w:pPr>
        <w:widowControl w:val="0"/>
        <w:spacing w:after="0" w:line="240" w:lineRule="auto"/>
        <w:jc w:val="both"/>
        <w:rPr>
          <w:rFonts w:ascii="Bookman Old Style" w:eastAsia="Times New Roman" w:hAnsi="Bookman Old Style" w:cs="Bookman Old Style"/>
          <w:sz w:val="24"/>
          <w:szCs w:val="24"/>
          <w:lang w:val="en-US"/>
        </w:rPr>
      </w:pPr>
    </w:p>
    <w:p w14:paraId="4A8B440C"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5BBE55DA"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2FF06FB4"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35FA0842"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541BAAD6"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4475ABEF" w14:textId="77777777" w:rsidR="00916A30" w:rsidRDefault="00916A30" w:rsidP="00E54F2F">
      <w:pPr>
        <w:widowControl w:val="0"/>
        <w:spacing w:after="0" w:line="240" w:lineRule="auto"/>
        <w:ind w:left="151" w:firstLine="569"/>
        <w:jc w:val="both"/>
        <w:rPr>
          <w:rFonts w:ascii="Bookman Old Style" w:eastAsia="Times New Roman" w:hAnsi="Bookman Old Style" w:cs="Bookman Old Style"/>
          <w:sz w:val="24"/>
          <w:szCs w:val="24"/>
          <w:lang w:val="en-US"/>
        </w:rPr>
      </w:pPr>
    </w:p>
    <w:p w14:paraId="7151C1A5" w14:textId="77777777" w:rsidR="00916A30" w:rsidRPr="00385F4F" w:rsidRDefault="00916A30" w:rsidP="00E54F2F">
      <w:pPr>
        <w:widowControl w:val="0"/>
        <w:spacing w:after="0" w:line="240" w:lineRule="auto"/>
        <w:ind w:left="151" w:firstLine="569"/>
        <w:jc w:val="both"/>
        <w:rPr>
          <w:rFonts w:ascii="Bookman Old Style" w:eastAsia="Times New Roman" w:hAnsi="Bookman Old Style" w:cs="Bookman Old Style"/>
          <w:b/>
          <w:sz w:val="24"/>
          <w:szCs w:val="24"/>
          <w:lang w:val="en-US"/>
        </w:rPr>
      </w:pPr>
      <w:r w:rsidRPr="00EC258D">
        <w:rPr>
          <w:rFonts w:ascii="Bookman Old Style" w:hAnsi="Bookman Old Style"/>
          <w:b/>
          <w:bCs/>
          <w:noProof/>
        </w:rPr>
        <w:lastRenderedPageBreak/>
        <w:drawing>
          <wp:inline distT="0" distB="0" distL="0" distR="0" wp14:anchorId="14182011" wp14:editId="7C92E20C">
            <wp:extent cx="4588613" cy="1483743"/>
            <wp:effectExtent l="0" t="0" r="2540" b="2540"/>
            <wp:docPr id="200674441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44415" name="Picture 1" descr="A diagram of a diagram&#10;&#10;AI-generated content may be incorrect."/>
                    <pic:cNvPicPr/>
                  </pic:nvPicPr>
                  <pic:blipFill>
                    <a:blip r:embed="rId16"/>
                    <a:stretch>
                      <a:fillRect/>
                    </a:stretch>
                  </pic:blipFill>
                  <pic:spPr>
                    <a:xfrm>
                      <a:off x="0" y="0"/>
                      <a:ext cx="4590293" cy="1484286"/>
                    </a:xfrm>
                    <a:prstGeom prst="rect">
                      <a:avLst/>
                    </a:prstGeom>
                  </pic:spPr>
                </pic:pic>
              </a:graphicData>
            </a:graphic>
          </wp:inline>
        </w:drawing>
      </w:r>
    </w:p>
    <w:p w14:paraId="687EBE44" w14:textId="77777777" w:rsidR="00916A30" w:rsidRDefault="00916A30" w:rsidP="00E54F2F">
      <w:pPr>
        <w:spacing w:after="0" w:line="240" w:lineRule="auto"/>
        <w:jc w:val="center"/>
        <w:rPr>
          <w:rFonts w:ascii="Bookman Old Style" w:eastAsia="Bookman Old Style" w:hAnsi="Bookman Old Style" w:cs="Bookman Old Style"/>
          <w:b/>
        </w:rPr>
      </w:pPr>
    </w:p>
    <w:p w14:paraId="6156231F" w14:textId="77777777" w:rsidR="00916A30" w:rsidRPr="00BA2ED2" w:rsidRDefault="00916A30" w:rsidP="00E54F2F">
      <w:pPr>
        <w:shd w:val="clear" w:color="auto" w:fill="FFFFFF" w:themeFill="background1"/>
        <w:spacing w:after="0" w:line="240" w:lineRule="auto"/>
        <w:outlineLvl w:val="4"/>
        <w:rPr>
          <w:rFonts w:ascii="Bookman Old Style" w:hAnsi="Bookman Old Style"/>
          <w:b/>
          <w:bCs/>
        </w:rPr>
      </w:pPr>
      <w:r w:rsidRPr="00BA2ED2">
        <w:rPr>
          <w:rFonts w:ascii="Bookman Old Style" w:hAnsi="Bookman Old Style"/>
          <w:b/>
          <w:bCs/>
        </w:rPr>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72"/>
        <w:gridCol w:w="546"/>
        <w:gridCol w:w="2148"/>
        <w:gridCol w:w="1322"/>
        <w:gridCol w:w="804"/>
        <w:gridCol w:w="1101"/>
        <w:gridCol w:w="597"/>
      </w:tblGrid>
      <w:tr w:rsidR="00916A30" w:rsidRPr="00385F4F" w14:paraId="75E489FF" w14:textId="77777777" w:rsidTr="007575FC">
        <w:trPr>
          <w:tblHeader/>
        </w:trPr>
        <w:tc>
          <w:tcPr>
            <w:tcW w:w="0" w:type="auto"/>
            <w:tcBorders>
              <w:bottom w:val="single" w:sz="6" w:space="0" w:color="auto"/>
            </w:tcBorders>
            <w:tcMar>
              <w:top w:w="15" w:type="dxa"/>
              <w:left w:w="140" w:type="dxa"/>
              <w:bottom w:w="15" w:type="dxa"/>
              <w:right w:w="140" w:type="dxa"/>
            </w:tcMar>
            <w:vAlign w:val="center"/>
            <w:hideMark/>
          </w:tcPr>
          <w:p w14:paraId="408E5618"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2F89BDE5"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5246D89A"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02F060B1"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Estimate</w:t>
            </w:r>
          </w:p>
        </w:tc>
        <w:tc>
          <w:tcPr>
            <w:tcW w:w="0" w:type="auto"/>
            <w:tcBorders>
              <w:bottom w:val="single" w:sz="6" w:space="0" w:color="auto"/>
            </w:tcBorders>
            <w:tcMar>
              <w:top w:w="15" w:type="dxa"/>
              <w:left w:w="140" w:type="dxa"/>
              <w:bottom w:w="15" w:type="dxa"/>
              <w:right w:w="140" w:type="dxa"/>
            </w:tcMar>
            <w:vAlign w:val="center"/>
            <w:hideMark/>
          </w:tcPr>
          <w:p w14:paraId="5ABA2A7C"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S.E.</w:t>
            </w:r>
          </w:p>
        </w:tc>
        <w:tc>
          <w:tcPr>
            <w:tcW w:w="0" w:type="auto"/>
            <w:tcBorders>
              <w:bottom w:val="single" w:sz="6" w:space="0" w:color="auto"/>
            </w:tcBorders>
            <w:tcMar>
              <w:top w:w="15" w:type="dxa"/>
              <w:left w:w="140" w:type="dxa"/>
              <w:bottom w:w="15" w:type="dxa"/>
              <w:right w:w="140" w:type="dxa"/>
            </w:tcMar>
            <w:vAlign w:val="center"/>
            <w:hideMark/>
          </w:tcPr>
          <w:p w14:paraId="32FCBC21"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C.R.</w:t>
            </w:r>
          </w:p>
        </w:tc>
        <w:tc>
          <w:tcPr>
            <w:tcW w:w="0" w:type="auto"/>
            <w:tcBorders>
              <w:bottom w:val="single" w:sz="6" w:space="0" w:color="auto"/>
            </w:tcBorders>
            <w:tcMar>
              <w:top w:w="15" w:type="dxa"/>
              <w:left w:w="140" w:type="dxa"/>
              <w:bottom w:w="15" w:type="dxa"/>
              <w:right w:w="140" w:type="dxa"/>
            </w:tcMar>
            <w:vAlign w:val="center"/>
            <w:hideMark/>
          </w:tcPr>
          <w:p w14:paraId="24CA09BE"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P</w:t>
            </w:r>
          </w:p>
        </w:tc>
      </w:tr>
      <w:tr w:rsidR="00916A30" w:rsidRPr="00385F4F" w14:paraId="61B86DF8" w14:textId="77777777" w:rsidTr="007575FC">
        <w:tc>
          <w:tcPr>
            <w:tcW w:w="0" w:type="auto"/>
            <w:tcMar>
              <w:top w:w="15" w:type="dxa"/>
              <w:left w:w="57" w:type="dxa"/>
              <w:bottom w:w="15" w:type="dxa"/>
              <w:right w:w="57" w:type="dxa"/>
            </w:tcMar>
            <w:vAlign w:val="center"/>
            <w:hideMark/>
          </w:tcPr>
          <w:p w14:paraId="5B8F02E2"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Teacher Autonomy</w:t>
            </w:r>
          </w:p>
        </w:tc>
        <w:tc>
          <w:tcPr>
            <w:tcW w:w="0" w:type="auto"/>
            <w:noWrap/>
            <w:tcMar>
              <w:top w:w="15" w:type="dxa"/>
              <w:left w:w="57" w:type="dxa"/>
              <w:bottom w:w="15" w:type="dxa"/>
              <w:right w:w="57" w:type="dxa"/>
            </w:tcMar>
            <w:vAlign w:val="center"/>
            <w:hideMark/>
          </w:tcPr>
          <w:p w14:paraId="186E6CB3"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5F4CC546"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Student engagement</w:t>
            </w:r>
          </w:p>
        </w:tc>
        <w:tc>
          <w:tcPr>
            <w:tcW w:w="0" w:type="auto"/>
            <w:tcMar>
              <w:top w:w="15" w:type="dxa"/>
              <w:left w:w="140" w:type="dxa"/>
              <w:bottom w:w="15" w:type="dxa"/>
              <w:right w:w="140" w:type="dxa"/>
            </w:tcMar>
            <w:vAlign w:val="center"/>
            <w:hideMark/>
          </w:tcPr>
          <w:p w14:paraId="1F38FBC1"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.439</w:t>
            </w:r>
          </w:p>
        </w:tc>
        <w:tc>
          <w:tcPr>
            <w:tcW w:w="0" w:type="auto"/>
            <w:tcMar>
              <w:top w:w="15" w:type="dxa"/>
              <w:left w:w="140" w:type="dxa"/>
              <w:bottom w:w="15" w:type="dxa"/>
              <w:right w:w="140" w:type="dxa"/>
            </w:tcMar>
            <w:vAlign w:val="center"/>
            <w:hideMark/>
          </w:tcPr>
          <w:p w14:paraId="681ECF1D"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.027</w:t>
            </w:r>
          </w:p>
        </w:tc>
        <w:tc>
          <w:tcPr>
            <w:tcW w:w="0" w:type="auto"/>
            <w:tcMar>
              <w:top w:w="15" w:type="dxa"/>
              <w:left w:w="140" w:type="dxa"/>
              <w:bottom w:w="15" w:type="dxa"/>
              <w:right w:w="140" w:type="dxa"/>
            </w:tcMar>
            <w:vAlign w:val="center"/>
            <w:hideMark/>
          </w:tcPr>
          <w:p w14:paraId="00FC67A0"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16.439</w:t>
            </w:r>
          </w:p>
        </w:tc>
        <w:tc>
          <w:tcPr>
            <w:tcW w:w="0" w:type="auto"/>
            <w:tcMar>
              <w:top w:w="15" w:type="dxa"/>
              <w:left w:w="140" w:type="dxa"/>
              <w:bottom w:w="15" w:type="dxa"/>
              <w:right w:w="140" w:type="dxa"/>
            </w:tcMar>
            <w:vAlign w:val="center"/>
            <w:hideMark/>
          </w:tcPr>
          <w:p w14:paraId="6E2021AA"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w:t>
            </w:r>
          </w:p>
        </w:tc>
      </w:tr>
    </w:tbl>
    <w:p w14:paraId="7B5FA82B" w14:textId="77777777" w:rsidR="00916A30" w:rsidRDefault="00311CAD" w:rsidP="00E54F2F">
      <w:pPr>
        <w:spacing w:after="0" w:line="240" w:lineRule="auto"/>
        <w:jc w:val="center"/>
        <w:rPr>
          <w:rFonts w:ascii="Bookman Old Style" w:eastAsia="Bookman Old Style" w:hAnsi="Bookman Old Style" w:cs="Bookman Old Style"/>
          <w:b/>
        </w:rPr>
      </w:pPr>
      <w:r w:rsidRPr="00EC258D">
        <w:rPr>
          <w:rFonts w:ascii="Bookman Old Style" w:hAnsi="Bookman Old Style"/>
          <w:noProof/>
        </w:rPr>
        <w:drawing>
          <wp:anchor distT="0" distB="0" distL="114300" distR="114300" simplePos="0" relativeHeight="251692032" behindDoc="0" locked="0" layoutInCell="1" allowOverlap="1" wp14:anchorId="29F6D734" wp14:editId="7DAAAEA4">
            <wp:simplePos x="0" y="0"/>
            <wp:positionH relativeFrom="margin">
              <wp:posOffset>762000</wp:posOffset>
            </wp:positionH>
            <wp:positionV relativeFrom="paragraph">
              <wp:posOffset>285060</wp:posOffset>
            </wp:positionV>
            <wp:extent cx="3863340" cy="2339340"/>
            <wp:effectExtent l="0" t="0" r="3810" b="3810"/>
            <wp:wrapTopAndBottom/>
            <wp:docPr id="12164015" name="Picture 1" descr="A diagram of a classroom enviro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15" name="Picture 1" descr="A diagram of a classroom environ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863340" cy="2339340"/>
                    </a:xfrm>
                    <a:prstGeom prst="rect">
                      <a:avLst/>
                    </a:prstGeom>
                  </pic:spPr>
                </pic:pic>
              </a:graphicData>
            </a:graphic>
          </wp:anchor>
        </w:drawing>
      </w:r>
    </w:p>
    <w:p w14:paraId="1FC37B19" w14:textId="77777777" w:rsidR="00916A30" w:rsidRDefault="00916A30" w:rsidP="00E54F2F">
      <w:pPr>
        <w:spacing w:after="0" w:line="240" w:lineRule="auto"/>
        <w:jc w:val="center"/>
        <w:rPr>
          <w:rFonts w:ascii="Bookman Old Style" w:eastAsia="Bookman Old Style" w:hAnsi="Bookman Old Style" w:cs="Bookman Old Style"/>
          <w:b/>
        </w:rPr>
      </w:pPr>
    </w:p>
    <w:p w14:paraId="29564321" w14:textId="77777777" w:rsidR="00311CAD" w:rsidRDefault="00311CAD" w:rsidP="00E54F2F">
      <w:pPr>
        <w:spacing w:after="0" w:line="240" w:lineRule="auto"/>
        <w:jc w:val="center"/>
        <w:rPr>
          <w:rFonts w:ascii="Bookman Old Style" w:hAnsi="Bookman Old Style"/>
          <w:b/>
          <w:bCs/>
        </w:rPr>
      </w:pPr>
      <w:r w:rsidRPr="00BA2ED2">
        <w:rPr>
          <w:rFonts w:ascii="Bookman Old Style" w:hAnsi="Bookman Old Style"/>
          <w:b/>
          <w:bCs/>
        </w:rPr>
        <w:t>Regression Weights: (Group number 1 - Default model)</w:t>
      </w:r>
    </w:p>
    <w:tbl>
      <w:tblPr>
        <w:tblW w:w="902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67"/>
        <w:gridCol w:w="546"/>
        <w:gridCol w:w="2232"/>
        <w:gridCol w:w="1322"/>
        <w:gridCol w:w="804"/>
        <w:gridCol w:w="1101"/>
        <w:gridCol w:w="953"/>
      </w:tblGrid>
      <w:tr w:rsidR="00311CAD" w:rsidRPr="0066513E" w14:paraId="03A867FE" w14:textId="77777777" w:rsidTr="00F723BE">
        <w:trPr>
          <w:trHeight w:val="314"/>
          <w:tblHeader/>
        </w:trPr>
        <w:tc>
          <w:tcPr>
            <w:tcW w:w="0" w:type="auto"/>
            <w:tcBorders>
              <w:bottom w:val="single" w:sz="6" w:space="0" w:color="auto"/>
            </w:tcBorders>
            <w:tcMar>
              <w:top w:w="15" w:type="dxa"/>
              <w:left w:w="140" w:type="dxa"/>
              <w:bottom w:w="15" w:type="dxa"/>
              <w:right w:w="140" w:type="dxa"/>
            </w:tcMar>
            <w:vAlign w:val="center"/>
            <w:hideMark/>
          </w:tcPr>
          <w:p w14:paraId="6D5A02AE"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3125C82B"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17CF650"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020202A1"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Estimate</w:t>
            </w:r>
          </w:p>
        </w:tc>
        <w:tc>
          <w:tcPr>
            <w:tcW w:w="0" w:type="auto"/>
            <w:tcBorders>
              <w:bottom w:val="single" w:sz="6" w:space="0" w:color="auto"/>
            </w:tcBorders>
            <w:tcMar>
              <w:top w:w="15" w:type="dxa"/>
              <w:left w:w="140" w:type="dxa"/>
              <w:bottom w:w="15" w:type="dxa"/>
              <w:right w:w="140" w:type="dxa"/>
            </w:tcMar>
            <w:vAlign w:val="center"/>
            <w:hideMark/>
          </w:tcPr>
          <w:p w14:paraId="222B8A5F"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S.E.</w:t>
            </w:r>
          </w:p>
        </w:tc>
        <w:tc>
          <w:tcPr>
            <w:tcW w:w="0" w:type="auto"/>
            <w:tcBorders>
              <w:bottom w:val="single" w:sz="6" w:space="0" w:color="auto"/>
            </w:tcBorders>
            <w:tcMar>
              <w:top w:w="15" w:type="dxa"/>
              <w:left w:w="140" w:type="dxa"/>
              <w:bottom w:w="15" w:type="dxa"/>
              <w:right w:w="140" w:type="dxa"/>
            </w:tcMar>
            <w:vAlign w:val="center"/>
            <w:hideMark/>
          </w:tcPr>
          <w:p w14:paraId="7B68149C"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C.R.</w:t>
            </w:r>
          </w:p>
        </w:tc>
        <w:tc>
          <w:tcPr>
            <w:tcW w:w="0" w:type="auto"/>
            <w:tcBorders>
              <w:bottom w:val="single" w:sz="6" w:space="0" w:color="auto"/>
            </w:tcBorders>
            <w:tcMar>
              <w:top w:w="15" w:type="dxa"/>
              <w:left w:w="140" w:type="dxa"/>
              <w:bottom w:w="15" w:type="dxa"/>
              <w:right w:w="140" w:type="dxa"/>
            </w:tcMar>
            <w:vAlign w:val="center"/>
            <w:hideMark/>
          </w:tcPr>
          <w:p w14:paraId="62EB9B0F"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P</w:t>
            </w:r>
          </w:p>
        </w:tc>
      </w:tr>
      <w:tr w:rsidR="00311CAD" w:rsidRPr="0066513E" w14:paraId="719F76AD" w14:textId="77777777" w:rsidTr="00F723BE">
        <w:trPr>
          <w:trHeight w:val="300"/>
        </w:trPr>
        <w:tc>
          <w:tcPr>
            <w:tcW w:w="0" w:type="auto"/>
            <w:tcMar>
              <w:top w:w="15" w:type="dxa"/>
              <w:left w:w="57" w:type="dxa"/>
              <w:bottom w:w="15" w:type="dxa"/>
              <w:right w:w="57" w:type="dxa"/>
            </w:tcMar>
            <w:vAlign w:val="center"/>
            <w:hideMark/>
          </w:tcPr>
          <w:p w14:paraId="6EAA3112"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Classroom Learning Environment</w:t>
            </w:r>
          </w:p>
        </w:tc>
        <w:tc>
          <w:tcPr>
            <w:tcW w:w="0" w:type="auto"/>
            <w:noWrap/>
            <w:tcMar>
              <w:top w:w="15" w:type="dxa"/>
              <w:left w:w="57" w:type="dxa"/>
              <w:bottom w:w="15" w:type="dxa"/>
              <w:right w:w="57" w:type="dxa"/>
            </w:tcMar>
            <w:vAlign w:val="center"/>
            <w:hideMark/>
          </w:tcPr>
          <w:p w14:paraId="1229696A"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59BDD44F"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Teacher Autonomy</w:t>
            </w:r>
          </w:p>
        </w:tc>
        <w:tc>
          <w:tcPr>
            <w:tcW w:w="0" w:type="auto"/>
            <w:tcMar>
              <w:top w:w="15" w:type="dxa"/>
              <w:left w:w="140" w:type="dxa"/>
              <w:bottom w:w="15" w:type="dxa"/>
              <w:right w:w="140" w:type="dxa"/>
            </w:tcMar>
            <w:vAlign w:val="center"/>
            <w:hideMark/>
          </w:tcPr>
          <w:p w14:paraId="6286BB81"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.491</w:t>
            </w:r>
          </w:p>
        </w:tc>
        <w:tc>
          <w:tcPr>
            <w:tcW w:w="0" w:type="auto"/>
            <w:tcMar>
              <w:top w:w="15" w:type="dxa"/>
              <w:left w:w="140" w:type="dxa"/>
              <w:bottom w:w="15" w:type="dxa"/>
              <w:right w:w="140" w:type="dxa"/>
            </w:tcMar>
            <w:vAlign w:val="center"/>
            <w:hideMark/>
          </w:tcPr>
          <w:p w14:paraId="65D437C6"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.025</w:t>
            </w:r>
          </w:p>
        </w:tc>
        <w:tc>
          <w:tcPr>
            <w:tcW w:w="0" w:type="auto"/>
            <w:tcMar>
              <w:top w:w="15" w:type="dxa"/>
              <w:left w:w="140" w:type="dxa"/>
              <w:bottom w:w="15" w:type="dxa"/>
              <w:right w:w="140" w:type="dxa"/>
            </w:tcMar>
            <w:vAlign w:val="center"/>
            <w:hideMark/>
          </w:tcPr>
          <w:p w14:paraId="196CA70F"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19.806</w:t>
            </w:r>
          </w:p>
        </w:tc>
        <w:tc>
          <w:tcPr>
            <w:tcW w:w="0" w:type="auto"/>
            <w:tcMar>
              <w:top w:w="15" w:type="dxa"/>
              <w:left w:w="140" w:type="dxa"/>
              <w:bottom w:w="15" w:type="dxa"/>
              <w:right w:w="140" w:type="dxa"/>
            </w:tcMar>
            <w:vAlign w:val="center"/>
            <w:hideMark/>
          </w:tcPr>
          <w:p w14:paraId="7851B526"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w:t>
            </w:r>
          </w:p>
        </w:tc>
      </w:tr>
      <w:tr w:rsidR="00311CAD" w:rsidRPr="0066513E" w14:paraId="4AEA84EE" w14:textId="77777777" w:rsidTr="00F723BE">
        <w:trPr>
          <w:trHeight w:val="354"/>
        </w:trPr>
        <w:tc>
          <w:tcPr>
            <w:tcW w:w="0" w:type="auto"/>
            <w:tcMar>
              <w:top w:w="15" w:type="dxa"/>
              <w:left w:w="57" w:type="dxa"/>
              <w:bottom w:w="15" w:type="dxa"/>
              <w:right w:w="57" w:type="dxa"/>
            </w:tcMar>
            <w:vAlign w:val="center"/>
            <w:hideMark/>
          </w:tcPr>
          <w:p w14:paraId="0D98BF11"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Student Engagement</w:t>
            </w:r>
          </w:p>
        </w:tc>
        <w:tc>
          <w:tcPr>
            <w:tcW w:w="0" w:type="auto"/>
            <w:noWrap/>
            <w:tcMar>
              <w:top w:w="15" w:type="dxa"/>
              <w:left w:w="57" w:type="dxa"/>
              <w:bottom w:w="15" w:type="dxa"/>
              <w:right w:w="57" w:type="dxa"/>
            </w:tcMar>
            <w:vAlign w:val="center"/>
            <w:hideMark/>
          </w:tcPr>
          <w:p w14:paraId="37E6982A"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24684473"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Teacher Autonomy</w:t>
            </w:r>
          </w:p>
        </w:tc>
        <w:tc>
          <w:tcPr>
            <w:tcW w:w="0" w:type="auto"/>
            <w:tcMar>
              <w:top w:w="15" w:type="dxa"/>
              <w:left w:w="140" w:type="dxa"/>
              <w:bottom w:w="15" w:type="dxa"/>
              <w:right w:w="140" w:type="dxa"/>
            </w:tcMar>
            <w:vAlign w:val="center"/>
            <w:hideMark/>
          </w:tcPr>
          <w:p w14:paraId="4F16A44D"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.094</w:t>
            </w:r>
          </w:p>
        </w:tc>
        <w:tc>
          <w:tcPr>
            <w:tcW w:w="0" w:type="auto"/>
            <w:tcMar>
              <w:top w:w="15" w:type="dxa"/>
              <w:left w:w="140" w:type="dxa"/>
              <w:bottom w:w="15" w:type="dxa"/>
              <w:right w:w="140" w:type="dxa"/>
            </w:tcMar>
            <w:vAlign w:val="center"/>
            <w:hideMark/>
          </w:tcPr>
          <w:p w14:paraId="32AA047A"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.029</w:t>
            </w:r>
          </w:p>
        </w:tc>
        <w:tc>
          <w:tcPr>
            <w:tcW w:w="0" w:type="auto"/>
            <w:tcMar>
              <w:top w:w="15" w:type="dxa"/>
              <w:left w:w="140" w:type="dxa"/>
              <w:bottom w:w="15" w:type="dxa"/>
              <w:right w:w="140" w:type="dxa"/>
            </w:tcMar>
            <w:vAlign w:val="center"/>
            <w:hideMark/>
          </w:tcPr>
          <w:p w14:paraId="3F7A8261"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3.205</w:t>
            </w:r>
          </w:p>
        </w:tc>
        <w:tc>
          <w:tcPr>
            <w:tcW w:w="0" w:type="auto"/>
            <w:tcMar>
              <w:top w:w="15" w:type="dxa"/>
              <w:left w:w="140" w:type="dxa"/>
              <w:bottom w:w="15" w:type="dxa"/>
              <w:right w:w="140" w:type="dxa"/>
            </w:tcMar>
            <w:vAlign w:val="center"/>
            <w:hideMark/>
          </w:tcPr>
          <w:p w14:paraId="59E896B5"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0.001</w:t>
            </w:r>
          </w:p>
        </w:tc>
      </w:tr>
      <w:tr w:rsidR="00311CAD" w:rsidRPr="0066513E" w14:paraId="5024533C" w14:textId="77777777" w:rsidTr="00F723BE">
        <w:trPr>
          <w:trHeight w:val="314"/>
        </w:trPr>
        <w:tc>
          <w:tcPr>
            <w:tcW w:w="0" w:type="auto"/>
            <w:tcMar>
              <w:top w:w="15" w:type="dxa"/>
              <w:left w:w="57" w:type="dxa"/>
              <w:bottom w:w="15" w:type="dxa"/>
              <w:right w:w="57" w:type="dxa"/>
            </w:tcMar>
            <w:vAlign w:val="center"/>
            <w:hideMark/>
          </w:tcPr>
          <w:p w14:paraId="21FA7CDF"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Student Engagement</w:t>
            </w:r>
          </w:p>
        </w:tc>
        <w:tc>
          <w:tcPr>
            <w:tcW w:w="0" w:type="auto"/>
            <w:noWrap/>
            <w:tcMar>
              <w:top w:w="15" w:type="dxa"/>
              <w:left w:w="57" w:type="dxa"/>
              <w:bottom w:w="15" w:type="dxa"/>
              <w:right w:w="57" w:type="dxa"/>
            </w:tcMar>
            <w:vAlign w:val="center"/>
            <w:hideMark/>
          </w:tcPr>
          <w:p w14:paraId="21954BC2"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778815A9"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Classroom Learning Environment</w:t>
            </w:r>
          </w:p>
        </w:tc>
        <w:tc>
          <w:tcPr>
            <w:tcW w:w="0" w:type="auto"/>
            <w:tcMar>
              <w:top w:w="15" w:type="dxa"/>
              <w:left w:w="140" w:type="dxa"/>
              <w:bottom w:w="15" w:type="dxa"/>
              <w:right w:w="140" w:type="dxa"/>
            </w:tcMar>
            <w:vAlign w:val="center"/>
            <w:hideMark/>
          </w:tcPr>
          <w:p w14:paraId="3AB3D979"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.703</w:t>
            </w:r>
          </w:p>
        </w:tc>
        <w:tc>
          <w:tcPr>
            <w:tcW w:w="0" w:type="auto"/>
            <w:tcMar>
              <w:top w:w="15" w:type="dxa"/>
              <w:left w:w="140" w:type="dxa"/>
              <w:bottom w:w="15" w:type="dxa"/>
              <w:right w:w="140" w:type="dxa"/>
            </w:tcMar>
            <w:vAlign w:val="center"/>
            <w:hideMark/>
          </w:tcPr>
          <w:p w14:paraId="20AAD226"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.043</w:t>
            </w:r>
          </w:p>
        </w:tc>
        <w:tc>
          <w:tcPr>
            <w:tcW w:w="0" w:type="auto"/>
            <w:tcMar>
              <w:top w:w="15" w:type="dxa"/>
              <w:left w:w="140" w:type="dxa"/>
              <w:bottom w:w="15" w:type="dxa"/>
              <w:right w:w="140" w:type="dxa"/>
            </w:tcMar>
            <w:vAlign w:val="center"/>
            <w:hideMark/>
          </w:tcPr>
          <w:p w14:paraId="544CB174"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16.260</w:t>
            </w:r>
          </w:p>
        </w:tc>
        <w:tc>
          <w:tcPr>
            <w:tcW w:w="0" w:type="auto"/>
            <w:tcMar>
              <w:top w:w="15" w:type="dxa"/>
              <w:left w:w="140" w:type="dxa"/>
              <w:bottom w:w="15" w:type="dxa"/>
              <w:right w:w="140" w:type="dxa"/>
            </w:tcMar>
            <w:vAlign w:val="center"/>
            <w:hideMark/>
          </w:tcPr>
          <w:p w14:paraId="1D408B15"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w:t>
            </w:r>
          </w:p>
        </w:tc>
      </w:tr>
    </w:tbl>
    <w:p w14:paraId="1C99FDE4" w14:textId="77777777" w:rsidR="00916A30" w:rsidRDefault="00916A30" w:rsidP="00E54F2F">
      <w:pPr>
        <w:spacing w:after="0" w:line="240" w:lineRule="auto"/>
        <w:rPr>
          <w:rFonts w:ascii="Bookman Old Style" w:eastAsia="Bookman Old Style" w:hAnsi="Bookman Old Style" w:cs="Bookman Old Style"/>
          <w:b/>
          <w:sz w:val="24"/>
          <w:szCs w:val="24"/>
        </w:rPr>
      </w:pPr>
    </w:p>
    <w:p w14:paraId="5AADC62E" w14:textId="77777777" w:rsidR="00916A30" w:rsidRDefault="00916A30" w:rsidP="00E54F2F">
      <w:pPr>
        <w:spacing w:after="0" w:line="240" w:lineRule="auto"/>
        <w:rPr>
          <w:rFonts w:ascii="Bookman Old Style" w:eastAsia="Bookman Old Style" w:hAnsi="Bookman Old Style" w:cs="Bookman Old Style"/>
          <w:b/>
          <w:sz w:val="24"/>
          <w:szCs w:val="24"/>
        </w:rPr>
      </w:pPr>
    </w:p>
    <w:p w14:paraId="5798AEF2" w14:textId="77777777" w:rsidR="00916A30" w:rsidRPr="00311CAD" w:rsidRDefault="00916A30" w:rsidP="00E54F2F">
      <w:pPr>
        <w:spacing w:after="0" w:line="240" w:lineRule="auto"/>
        <w:jc w:val="center"/>
        <w:rPr>
          <w:rFonts w:ascii="Bookman Old Style" w:hAnsi="Bookman Old Style" w:cs="Arial"/>
          <w:b/>
          <w:bCs/>
          <w:sz w:val="24"/>
          <w:szCs w:val="24"/>
        </w:rPr>
      </w:pPr>
      <w:bookmarkStart w:id="20" w:name="_Hlk198067341"/>
      <w:r w:rsidRPr="00BD726E">
        <w:rPr>
          <w:rFonts w:ascii="Bookman Old Style" w:hAnsi="Bookman Old Style" w:cs="Arial"/>
          <w:b/>
          <w:bCs/>
          <w:sz w:val="24"/>
          <w:szCs w:val="24"/>
        </w:rPr>
        <w:t>Figure 2</w:t>
      </w:r>
      <w:r w:rsidRPr="00BD726E">
        <w:rPr>
          <w:rFonts w:ascii="Bookman Old Style" w:hAnsi="Bookman Old Style" w:cs="Arial"/>
          <w:b/>
          <w:bCs/>
        </w:rPr>
        <w:t xml:space="preserve">. </w:t>
      </w:r>
      <w:r w:rsidRPr="00BD726E">
        <w:rPr>
          <w:rFonts w:ascii="Bookman Old Style" w:hAnsi="Bookman Old Style" w:cs="Arial"/>
          <w:b/>
          <w:bCs/>
          <w:sz w:val="24"/>
          <w:szCs w:val="24"/>
        </w:rPr>
        <w:t>Path Diagram for the Regression Mode</w:t>
      </w:r>
      <w:bookmarkEnd w:id="20"/>
    </w:p>
    <w:p w14:paraId="177C6AC2" w14:textId="77777777" w:rsidR="00431D0C" w:rsidRPr="00C22AD0" w:rsidRDefault="00431D0C" w:rsidP="00E54F2F">
      <w:pPr>
        <w:tabs>
          <w:tab w:val="left" w:pos="7374"/>
        </w:tabs>
        <w:spacing w:after="0" w:line="240" w:lineRule="auto"/>
        <w:rPr>
          <w:rFonts w:ascii="Bookman Old Style" w:eastAsia="Times New Roman" w:hAnsi="Bookman Old Style" w:cs="Bookman Old Style"/>
          <w:b/>
          <w:sz w:val="24"/>
          <w:szCs w:val="24"/>
          <w:lang w:val="en-US"/>
        </w:rPr>
      </w:pPr>
      <w:r w:rsidRPr="00C22AD0">
        <w:rPr>
          <w:rFonts w:ascii="Bookman Old Style" w:eastAsia="Times New Roman" w:hAnsi="Bookman Old Style" w:cs="Bookman Old Style"/>
          <w:b/>
          <w:sz w:val="24"/>
          <w:szCs w:val="24"/>
          <w:lang w:val="en-US"/>
        </w:rPr>
        <w:t>Partial Mediation</w:t>
      </w:r>
    </w:p>
    <w:p w14:paraId="1B185D16" w14:textId="77777777" w:rsidR="00431D0C" w:rsidRDefault="00431D0C" w:rsidP="00E54F2F">
      <w:pPr>
        <w:widowControl w:val="0"/>
        <w:spacing w:after="0" w:line="240" w:lineRule="auto"/>
        <w:ind w:left="151" w:right="7" w:firstLine="728"/>
        <w:jc w:val="both"/>
        <w:rPr>
          <w:rFonts w:ascii="Bookman Old Style" w:eastAsia="Times New Roman" w:hAnsi="Bookman Old Style" w:cs="Bookman Old Style"/>
          <w:sz w:val="24"/>
          <w:szCs w:val="24"/>
          <w:lang w:val="en-US"/>
        </w:rPr>
      </w:pPr>
      <w:r w:rsidRPr="00C22AD0">
        <w:rPr>
          <w:rFonts w:ascii="Bookman Old Style" w:eastAsia="Times New Roman" w:hAnsi="Bookman Old Style" w:cs="Bookman Old Style"/>
          <w:sz w:val="24"/>
          <w:szCs w:val="24"/>
          <w:lang w:val="en-US"/>
        </w:rPr>
        <w:t xml:space="preserve">Since the three steps (paths A, B, and C) are all significant, mediation analysis through path analysis is warranted to assess the significance of the mediation effect.  Furthermore, as stated in </w:t>
      </w:r>
      <w:r>
        <w:rPr>
          <w:rFonts w:ascii="Bookman Old Style" w:eastAsia="Times New Roman" w:hAnsi="Bookman Old Style" w:cs="Bookman Old Style"/>
          <w:sz w:val="24"/>
          <w:szCs w:val="24"/>
          <w:lang w:val="en-US"/>
        </w:rPr>
        <w:t>S</w:t>
      </w:r>
      <w:r w:rsidRPr="00C22AD0">
        <w:rPr>
          <w:rFonts w:ascii="Bookman Old Style" w:eastAsia="Times New Roman" w:hAnsi="Bookman Old Style" w:cs="Bookman Old Style"/>
          <w:sz w:val="24"/>
          <w:szCs w:val="24"/>
          <w:lang w:val="en-US"/>
        </w:rPr>
        <w:t>tep 4, the effect of t</w:t>
      </w:r>
      <w:r>
        <w:rPr>
          <w:rFonts w:ascii="Bookman Old Style" w:eastAsia="Times New Roman" w:hAnsi="Bookman Old Style" w:cs="Bookman Old Style"/>
          <w:sz w:val="24"/>
          <w:szCs w:val="24"/>
          <w:lang w:val="en-US"/>
        </w:rPr>
        <w:t>eacher autonomy</w:t>
      </w:r>
      <w:r w:rsidRPr="00C22AD0">
        <w:rPr>
          <w:rFonts w:ascii="Bookman Old Style" w:eastAsia="Times New Roman" w:hAnsi="Bookman Old Style" w:cs="Bookman Old Style"/>
          <w:sz w:val="24"/>
          <w:szCs w:val="24"/>
          <w:lang w:val="en-US"/>
        </w:rPr>
        <w:t xml:space="preserve"> and student engagement was even found to be reduced after being mediated by</w:t>
      </w:r>
      <w:r>
        <w:rPr>
          <w:rFonts w:ascii="Bookman Old Style" w:eastAsia="Times New Roman" w:hAnsi="Bookman Old Style" w:cs="Bookman Old Style"/>
          <w:sz w:val="24"/>
          <w:szCs w:val="24"/>
          <w:lang w:val="en-US"/>
        </w:rPr>
        <w:t xml:space="preserve"> classroom learning </w:t>
      </w:r>
      <w:r>
        <w:rPr>
          <w:rFonts w:ascii="Bookman Old Style" w:eastAsia="Times New Roman" w:hAnsi="Bookman Old Style" w:cs="Bookman Old Style"/>
          <w:sz w:val="24"/>
          <w:szCs w:val="24"/>
          <w:lang w:val="en-US"/>
        </w:rPr>
        <w:lastRenderedPageBreak/>
        <w:t>environment</w:t>
      </w:r>
      <w:r w:rsidRPr="00C22AD0">
        <w:rPr>
          <w:rFonts w:ascii="Bookman Old Style" w:eastAsia="Times New Roman" w:hAnsi="Bookman Old Style" w:cs="Bookman Old Style"/>
          <w:sz w:val="24"/>
          <w:szCs w:val="24"/>
          <w:lang w:val="en-US"/>
        </w:rPr>
        <w:t xml:space="preserve">. With this, since the regression coefficient is substantially reduced at </w:t>
      </w:r>
      <w:r>
        <w:rPr>
          <w:rFonts w:ascii="Bookman Old Style" w:eastAsia="Times New Roman" w:hAnsi="Bookman Old Style" w:cs="Bookman Old Style"/>
          <w:sz w:val="24"/>
          <w:szCs w:val="24"/>
          <w:lang w:val="en-US"/>
        </w:rPr>
        <w:t>S</w:t>
      </w:r>
      <w:r w:rsidRPr="00C22AD0">
        <w:rPr>
          <w:rFonts w:ascii="Bookman Old Style" w:eastAsia="Times New Roman" w:hAnsi="Bookman Old Style" w:cs="Bookman Old Style"/>
          <w:sz w:val="24"/>
          <w:szCs w:val="24"/>
          <w:lang w:val="en-US"/>
        </w:rPr>
        <w:t>tep 4 but remains significant, partial mediation occurred since the effect was found to be significant with a p&lt;value of 0.00</w:t>
      </w:r>
      <w:r>
        <w:rPr>
          <w:rFonts w:ascii="Bookman Old Style" w:eastAsia="Times New Roman" w:hAnsi="Bookman Old Style" w:cs="Bookman Old Style"/>
          <w:sz w:val="24"/>
          <w:szCs w:val="24"/>
          <w:lang w:val="en-US"/>
        </w:rPr>
        <w:t>1</w:t>
      </w:r>
      <w:r w:rsidRPr="00C22AD0">
        <w:rPr>
          <w:rFonts w:ascii="Bookman Old Style" w:eastAsia="Times New Roman" w:hAnsi="Bookman Old Style" w:cs="Bookman Old Style"/>
          <w:sz w:val="24"/>
          <w:szCs w:val="24"/>
          <w:lang w:val="en-US"/>
        </w:rPr>
        <w:t xml:space="preserve">. </w:t>
      </w:r>
    </w:p>
    <w:p w14:paraId="10B7C8D9" w14:textId="77777777" w:rsidR="00431D0C" w:rsidRDefault="00431D0C" w:rsidP="00E54F2F">
      <w:pPr>
        <w:widowControl w:val="0"/>
        <w:spacing w:after="0" w:line="240" w:lineRule="auto"/>
        <w:ind w:left="151" w:right="6" w:firstLine="719"/>
        <w:jc w:val="both"/>
        <w:rPr>
          <w:rFonts w:ascii="Bookman Old Style" w:eastAsia="Times New Roman" w:hAnsi="Bookman Old Style" w:cs="Bookman Old Style"/>
          <w:sz w:val="24"/>
          <w:szCs w:val="24"/>
          <w:lang w:val="en-US"/>
        </w:rPr>
      </w:pPr>
      <w:r w:rsidRPr="00253DAC">
        <w:rPr>
          <w:rFonts w:ascii="Bookman Old Style" w:eastAsia="Times New Roman" w:hAnsi="Bookman Old Style" w:cs="Bookman Old Style"/>
          <w:sz w:val="24"/>
          <w:szCs w:val="24"/>
          <w:lang w:val="en-US"/>
        </w:rPr>
        <w:t xml:space="preserve">The findings of the effect size computation in the mediation test between the three variables are shown in </w:t>
      </w:r>
      <w:r>
        <w:rPr>
          <w:rFonts w:ascii="Bookman Old Style" w:eastAsia="Times New Roman" w:hAnsi="Bookman Old Style" w:cs="Bookman Old Style"/>
          <w:sz w:val="24"/>
          <w:szCs w:val="24"/>
          <w:lang w:val="en-US"/>
        </w:rPr>
        <w:t>F</w:t>
      </w:r>
      <w:r w:rsidRPr="00253DAC">
        <w:rPr>
          <w:rFonts w:ascii="Bookman Old Style" w:eastAsia="Times New Roman" w:hAnsi="Bookman Old Style" w:cs="Bookman Old Style"/>
          <w:sz w:val="24"/>
          <w:szCs w:val="24"/>
          <w:lang w:val="en-US"/>
        </w:rPr>
        <w:t xml:space="preserve">igure </w:t>
      </w:r>
      <w:r>
        <w:rPr>
          <w:rFonts w:ascii="Bookman Old Style" w:eastAsia="Times New Roman" w:hAnsi="Bookman Old Style" w:cs="Bookman Old Style"/>
          <w:sz w:val="24"/>
          <w:szCs w:val="24"/>
          <w:lang w:val="en-US"/>
        </w:rPr>
        <w:t>2</w:t>
      </w:r>
      <w:r w:rsidRPr="00253DAC">
        <w:rPr>
          <w:rFonts w:ascii="Bookman Old Style" w:eastAsia="Times New Roman" w:hAnsi="Bookman Old Style" w:cs="Bookman Old Style"/>
          <w:sz w:val="24"/>
          <w:szCs w:val="24"/>
          <w:lang w:val="en-US"/>
        </w:rPr>
        <w:t>. The effect size indicates how much of the indirect path’s effect on the student engagement can be attributed to t</w:t>
      </w:r>
      <w:r>
        <w:rPr>
          <w:rFonts w:ascii="Bookman Old Style" w:eastAsia="Times New Roman" w:hAnsi="Bookman Old Style" w:cs="Bookman Old Style"/>
          <w:sz w:val="24"/>
          <w:szCs w:val="24"/>
          <w:lang w:val="en-US"/>
        </w:rPr>
        <w:t>eacher autonomy</w:t>
      </w:r>
      <w:r w:rsidRPr="00253DAC">
        <w:rPr>
          <w:rFonts w:ascii="Bookman Old Style" w:eastAsia="Times New Roman" w:hAnsi="Bookman Old Style" w:cs="Bookman Old Style"/>
          <w:sz w:val="24"/>
          <w:szCs w:val="24"/>
          <w:lang w:val="en-US"/>
        </w:rPr>
        <w:t>. The beta of time management towards student engagement is .</w:t>
      </w:r>
      <w:r>
        <w:rPr>
          <w:rFonts w:ascii="Bookman Old Style" w:eastAsia="Times New Roman" w:hAnsi="Bookman Old Style" w:cs="Bookman Old Style"/>
          <w:sz w:val="24"/>
          <w:szCs w:val="24"/>
          <w:lang w:val="en-US"/>
        </w:rPr>
        <w:t>439</w:t>
      </w:r>
      <w:r w:rsidRPr="00253DAC">
        <w:rPr>
          <w:rFonts w:ascii="Bookman Old Style" w:eastAsia="Times New Roman" w:hAnsi="Bookman Old Style" w:cs="Bookman Old Style"/>
          <w:sz w:val="24"/>
          <w:szCs w:val="24"/>
          <w:lang w:val="en-US"/>
        </w:rPr>
        <w:t xml:space="preserve">, the total effect value. The beta of </w:t>
      </w:r>
      <w:r>
        <w:rPr>
          <w:rFonts w:ascii="Bookman Old Style" w:eastAsia="Times New Roman" w:hAnsi="Bookman Old Style" w:cs="Bookman Old Style"/>
          <w:sz w:val="24"/>
          <w:szCs w:val="24"/>
          <w:lang w:val="en-US"/>
        </w:rPr>
        <w:t xml:space="preserve">teacher autonomy </w:t>
      </w:r>
      <w:r w:rsidRPr="00253DAC">
        <w:rPr>
          <w:rFonts w:ascii="Bookman Old Style" w:eastAsia="Times New Roman" w:hAnsi="Bookman Old Style" w:cs="Bookman Old Style"/>
          <w:sz w:val="24"/>
          <w:szCs w:val="24"/>
          <w:lang w:val="en-US"/>
        </w:rPr>
        <w:t xml:space="preserve">towards student engagement with </w:t>
      </w:r>
      <w:r>
        <w:rPr>
          <w:rFonts w:ascii="Bookman Old Style" w:eastAsia="Times New Roman" w:hAnsi="Bookman Old Style" w:cs="Bookman Old Style"/>
          <w:sz w:val="24"/>
          <w:szCs w:val="24"/>
          <w:lang w:val="en-US"/>
        </w:rPr>
        <w:t>classroom learning environment</w:t>
      </w:r>
      <w:r w:rsidRPr="00253DAC">
        <w:rPr>
          <w:rFonts w:ascii="Bookman Old Style" w:eastAsia="Times New Roman" w:hAnsi="Bookman Old Style" w:cs="Bookman Old Style"/>
          <w:sz w:val="24"/>
          <w:szCs w:val="24"/>
          <w:lang w:val="en-US"/>
        </w:rPr>
        <w:t xml:space="preserve"> included in the regression has a direct effect value of </w:t>
      </w:r>
      <w:r>
        <w:rPr>
          <w:rFonts w:ascii="Bookman Old Style" w:eastAsia="Times New Roman" w:hAnsi="Bookman Old Style" w:cs="Bookman Old Style"/>
          <w:sz w:val="24"/>
          <w:szCs w:val="24"/>
          <w:lang w:val="en-US"/>
        </w:rPr>
        <w:t>0.09</w:t>
      </w:r>
      <w:r w:rsidRPr="00253DAC">
        <w:rPr>
          <w:rFonts w:ascii="Bookman Old Style" w:eastAsia="Times New Roman" w:hAnsi="Bookman Old Style" w:cs="Bookman Old Style"/>
          <w:sz w:val="24"/>
          <w:szCs w:val="24"/>
          <w:lang w:val="en-US"/>
        </w:rPr>
        <w:t>. The indirect effect value of 0.3</w:t>
      </w:r>
      <w:r>
        <w:rPr>
          <w:rFonts w:ascii="Bookman Old Style" w:eastAsia="Times New Roman" w:hAnsi="Bookman Old Style" w:cs="Bookman Old Style"/>
          <w:sz w:val="24"/>
          <w:szCs w:val="24"/>
          <w:lang w:val="en-US"/>
        </w:rPr>
        <w:t>45</w:t>
      </w:r>
      <w:r w:rsidRPr="00253DAC">
        <w:rPr>
          <w:rFonts w:ascii="Bookman Old Style" w:eastAsia="Times New Roman" w:hAnsi="Bookman Old Style" w:cs="Bookman Old Style"/>
          <w:sz w:val="24"/>
          <w:szCs w:val="24"/>
          <w:lang w:val="en-US"/>
        </w:rPr>
        <w:t xml:space="preserve"> is the multiplied portion of the original correlation between t</w:t>
      </w:r>
      <w:r>
        <w:rPr>
          <w:rFonts w:ascii="Bookman Old Style" w:eastAsia="Times New Roman" w:hAnsi="Bookman Old Style" w:cs="Bookman Old Style"/>
          <w:sz w:val="24"/>
          <w:szCs w:val="24"/>
          <w:lang w:val="en-US"/>
        </w:rPr>
        <w:t>eacher autonomy</w:t>
      </w:r>
      <w:r w:rsidRPr="00253DAC">
        <w:rPr>
          <w:rFonts w:ascii="Bookman Old Style" w:eastAsia="Times New Roman" w:hAnsi="Bookman Old Style" w:cs="Bookman Old Style"/>
          <w:sz w:val="24"/>
          <w:szCs w:val="24"/>
          <w:lang w:val="en-US"/>
        </w:rPr>
        <w:t xml:space="preserve"> to</w:t>
      </w:r>
      <w:r>
        <w:rPr>
          <w:rFonts w:ascii="Bookman Old Style" w:eastAsia="Times New Roman" w:hAnsi="Bookman Old Style" w:cs="Bookman Old Style"/>
          <w:sz w:val="24"/>
          <w:szCs w:val="24"/>
          <w:lang w:val="en-US"/>
        </w:rPr>
        <w:t xml:space="preserve"> classroom learning environment</w:t>
      </w:r>
      <w:r w:rsidRPr="00253DAC">
        <w:rPr>
          <w:rFonts w:ascii="Bookman Old Style" w:eastAsia="Times New Roman" w:hAnsi="Bookman Old Style" w:cs="Bookman Old Style"/>
          <w:sz w:val="24"/>
          <w:szCs w:val="24"/>
          <w:lang w:val="en-US"/>
        </w:rPr>
        <w:t>, which is</w:t>
      </w:r>
      <w:r>
        <w:rPr>
          <w:rFonts w:ascii="Bookman Old Style" w:eastAsia="Times New Roman" w:hAnsi="Bookman Old Style" w:cs="Bookman Old Style"/>
          <w:sz w:val="24"/>
          <w:szCs w:val="24"/>
          <w:lang w:val="en-US"/>
        </w:rPr>
        <w:t xml:space="preserve"> </w:t>
      </w:r>
      <w:r w:rsidRPr="00253DAC">
        <w:rPr>
          <w:rFonts w:ascii="Bookman Old Style" w:eastAsia="Times New Roman" w:hAnsi="Bookman Old Style" w:cs="Bookman Old Style"/>
          <w:sz w:val="24"/>
          <w:szCs w:val="24"/>
          <w:lang w:val="en-US"/>
        </w:rPr>
        <w:t>.</w:t>
      </w:r>
      <w:r>
        <w:rPr>
          <w:rFonts w:ascii="Bookman Old Style" w:eastAsia="Times New Roman" w:hAnsi="Bookman Old Style" w:cs="Bookman Old Style"/>
          <w:sz w:val="24"/>
          <w:szCs w:val="24"/>
          <w:lang w:val="en-US"/>
        </w:rPr>
        <w:t>4</w:t>
      </w:r>
      <w:r w:rsidRPr="00253DAC">
        <w:rPr>
          <w:rFonts w:ascii="Bookman Old Style" w:eastAsia="Times New Roman" w:hAnsi="Bookman Old Style" w:cs="Bookman Old Style"/>
          <w:sz w:val="24"/>
          <w:szCs w:val="24"/>
          <w:lang w:val="en-US"/>
        </w:rPr>
        <w:t>9</w:t>
      </w:r>
      <w:r>
        <w:rPr>
          <w:rFonts w:ascii="Bookman Old Style" w:eastAsia="Times New Roman" w:hAnsi="Bookman Old Style" w:cs="Bookman Old Style"/>
          <w:sz w:val="24"/>
          <w:szCs w:val="24"/>
          <w:lang w:val="en-US"/>
        </w:rPr>
        <w:t>1</w:t>
      </w:r>
      <w:r w:rsidRPr="00253DAC">
        <w:rPr>
          <w:rFonts w:ascii="Bookman Old Style" w:eastAsia="Times New Roman" w:hAnsi="Bookman Old Style" w:cs="Bookman Old Style"/>
          <w:sz w:val="24"/>
          <w:szCs w:val="24"/>
          <w:lang w:val="en-US"/>
        </w:rPr>
        <w:t xml:space="preserve">, and </w:t>
      </w:r>
      <w:r>
        <w:rPr>
          <w:rFonts w:ascii="Bookman Old Style" w:eastAsia="Times New Roman" w:hAnsi="Bookman Old Style" w:cs="Bookman Old Style"/>
          <w:sz w:val="24"/>
          <w:szCs w:val="24"/>
          <w:lang w:val="en-US"/>
        </w:rPr>
        <w:t xml:space="preserve">classroom learning environment </w:t>
      </w:r>
      <w:r w:rsidRPr="00253DAC">
        <w:rPr>
          <w:rFonts w:ascii="Bookman Old Style" w:eastAsia="Times New Roman" w:hAnsi="Bookman Old Style" w:cs="Bookman Old Style"/>
          <w:sz w:val="24"/>
          <w:szCs w:val="24"/>
          <w:lang w:val="en-US"/>
        </w:rPr>
        <w:t>to student engagement, which is .</w:t>
      </w:r>
      <w:r>
        <w:rPr>
          <w:rFonts w:ascii="Bookman Old Style" w:eastAsia="Times New Roman" w:hAnsi="Bookman Old Style" w:cs="Bookman Old Style"/>
          <w:sz w:val="24"/>
          <w:szCs w:val="24"/>
          <w:lang w:val="en-US"/>
        </w:rPr>
        <w:t>703</w:t>
      </w:r>
      <w:r w:rsidRPr="00253DAC">
        <w:rPr>
          <w:rFonts w:ascii="Bookman Old Style" w:eastAsia="Times New Roman" w:hAnsi="Bookman Old Style" w:cs="Bookman Old Style"/>
          <w:sz w:val="24"/>
          <w:szCs w:val="24"/>
          <w:lang w:val="en-US"/>
        </w:rPr>
        <w:t>.</w:t>
      </w:r>
    </w:p>
    <w:p w14:paraId="75A0D49E" w14:textId="77777777" w:rsidR="00431D0C" w:rsidRDefault="00431D0C" w:rsidP="00E54F2F">
      <w:pPr>
        <w:widowControl w:val="0"/>
        <w:spacing w:after="0" w:line="240" w:lineRule="auto"/>
        <w:ind w:left="151" w:right="6" w:firstLine="719"/>
        <w:jc w:val="both"/>
        <w:rPr>
          <w:rFonts w:ascii="Bookman Old Style" w:eastAsia="Times New Roman" w:hAnsi="Bookman Old Style" w:cs="Bookman Old Style"/>
          <w:sz w:val="24"/>
          <w:szCs w:val="24"/>
          <w:lang w:val="en-US"/>
        </w:rPr>
      </w:pPr>
      <w:r w:rsidRPr="00AE74B5">
        <w:rPr>
          <w:rFonts w:ascii="Bookman Old Style" w:eastAsia="Times New Roman" w:hAnsi="Bookman Old Style" w:cs="Bookman Old Style"/>
          <w:sz w:val="24"/>
          <w:szCs w:val="24"/>
          <w:lang w:val="en-US"/>
        </w:rPr>
        <w:t>The ratio index is computed by dividing the indirect effect by the total effect; in this case, 0.3</w:t>
      </w:r>
      <w:r>
        <w:rPr>
          <w:rFonts w:ascii="Bookman Old Style" w:eastAsia="Times New Roman" w:hAnsi="Bookman Old Style" w:cs="Bookman Old Style"/>
          <w:sz w:val="24"/>
          <w:szCs w:val="24"/>
          <w:lang w:val="en-US"/>
        </w:rPr>
        <w:t>45</w:t>
      </w:r>
      <w:r w:rsidRPr="00AE74B5">
        <w:rPr>
          <w:rFonts w:ascii="Bookman Old Style" w:eastAsia="Times New Roman" w:hAnsi="Bookman Old Style" w:cs="Bookman Old Style"/>
          <w:sz w:val="24"/>
          <w:szCs w:val="24"/>
          <w:lang w:val="en-US"/>
        </w:rPr>
        <w:t xml:space="preserve"> by 0.</w:t>
      </w:r>
      <w:r>
        <w:rPr>
          <w:rFonts w:ascii="Bookman Old Style" w:eastAsia="Times New Roman" w:hAnsi="Bookman Old Style" w:cs="Bookman Old Style"/>
          <w:sz w:val="24"/>
          <w:szCs w:val="24"/>
          <w:lang w:val="en-US"/>
        </w:rPr>
        <w:t>439</w:t>
      </w:r>
      <w:r w:rsidRPr="00AE74B5">
        <w:rPr>
          <w:rFonts w:ascii="Bookman Old Style" w:eastAsia="Times New Roman" w:hAnsi="Bookman Old Style" w:cs="Bookman Old Style"/>
          <w:sz w:val="24"/>
          <w:szCs w:val="24"/>
          <w:lang w:val="en-US"/>
        </w:rPr>
        <w:t xml:space="preserve"> equals 0.</w:t>
      </w:r>
      <w:r>
        <w:rPr>
          <w:rFonts w:ascii="Bookman Old Style" w:eastAsia="Times New Roman" w:hAnsi="Bookman Old Style" w:cs="Bookman Old Style"/>
          <w:sz w:val="24"/>
          <w:szCs w:val="24"/>
          <w:lang w:val="en-US"/>
        </w:rPr>
        <w:t>786</w:t>
      </w:r>
      <w:r w:rsidRPr="00AE74B5">
        <w:rPr>
          <w:rFonts w:ascii="Bookman Old Style" w:eastAsia="Times New Roman" w:hAnsi="Bookman Old Style" w:cs="Bookman Old Style"/>
          <w:sz w:val="24"/>
          <w:szCs w:val="24"/>
          <w:lang w:val="en-US"/>
        </w:rPr>
        <w:t xml:space="preserve">. About </w:t>
      </w:r>
      <w:r>
        <w:rPr>
          <w:rFonts w:ascii="Bookman Old Style" w:eastAsia="Times New Roman" w:hAnsi="Bookman Old Style" w:cs="Bookman Old Style"/>
          <w:sz w:val="24"/>
          <w:szCs w:val="24"/>
          <w:lang w:val="en-US"/>
        </w:rPr>
        <w:t xml:space="preserve">78.6 </w:t>
      </w:r>
      <w:r w:rsidRPr="00AE74B5">
        <w:rPr>
          <w:rFonts w:ascii="Bookman Old Style" w:eastAsia="Times New Roman" w:hAnsi="Bookman Old Style" w:cs="Bookman Old Style"/>
          <w:sz w:val="24"/>
          <w:szCs w:val="24"/>
          <w:lang w:val="en-US"/>
        </w:rPr>
        <w:t>percent of the total effect of t</w:t>
      </w:r>
      <w:r>
        <w:rPr>
          <w:rFonts w:ascii="Bookman Old Style" w:eastAsia="Times New Roman" w:hAnsi="Bookman Old Style" w:cs="Bookman Old Style"/>
          <w:sz w:val="24"/>
          <w:szCs w:val="24"/>
          <w:lang w:val="en-US"/>
        </w:rPr>
        <w:t>eacher autonomy</w:t>
      </w:r>
      <w:r w:rsidRPr="00AE74B5">
        <w:rPr>
          <w:rFonts w:ascii="Bookman Old Style" w:eastAsia="Times New Roman" w:hAnsi="Bookman Old Style" w:cs="Bookman Old Style"/>
          <w:sz w:val="24"/>
          <w:szCs w:val="24"/>
          <w:lang w:val="en-US"/>
        </w:rPr>
        <w:t xml:space="preserve"> towards student engagement goes through the </w:t>
      </w:r>
      <w:r>
        <w:rPr>
          <w:rFonts w:ascii="Bookman Old Style" w:eastAsia="Times New Roman" w:hAnsi="Bookman Old Style" w:cs="Bookman Old Style"/>
          <w:sz w:val="24"/>
          <w:szCs w:val="24"/>
          <w:lang w:val="en-US"/>
        </w:rPr>
        <w:t>classroom learning environment</w:t>
      </w:r>
      <w:r w:rsidRPr="00AE74B5">
        <w:rPr>
          <w:rFonts w:ascii="Bookman Old Style" w:eastAsia="Times New Roman" w:hAnsi="Bookman Old Style" w:cs="Bookman Old Style"/>
          <w:sz w:val="24"/>
          <w:szCs w:val="24"/>
          <w:lang w:val="en-US"/>
        </w:rPr>
        <w:t xml:space="preserve">. About </w:t>
      </w:r>
      <w:r>
        <w:rPr>
          <w:rFonts w:ascii="Bookman Old Style" w:eastAsia="Times New Roman" w:hAnsi="Bookman Old Style" w:cs="Bookman Old Style"/>
          <w:sz w:val="24"/>
          <w:szCs w:val="24"/>
          <w:lang w:val="en-US"/>
        </w:rPr>
        <w:t>21.4</w:t>
      </w:r>
      <w:r w:rsidRPr="00AE74B5">
        <w:rPr>
          <w:rFonts w:ascii="Bookman Old Style" w:eastAsia="Times New Roman" w:hAnsi="Bookman Old Style" w:cs="Bookman Old Style"/>
          <w:sz w:val="24"/>
          <w:szCs w:val="24"/>
          <w:lang w:val="en-US"/>
        </w:rPr>
        <w:t xml:space="preserve"> percent of the total effect is either direct or mediated by other variables not included in the model.</w:t>
      </w:r>
    </w:p>
    <w:p w14:paraId="36099C8C" w14:textId="77777777" w:rsidR="00431D0C" w:rsidRDefault="00431D0C" w:rsidP="00E54F2F">
      <w:pPr>
        <w:spacing w:after="0" w:line="240" w:lineRule="auto"/>
        <w:jc w:val="both"/>
        <w:rPr>
          <w:rFonts w:ascii="Bookman Old Style" w:hAnsi="Bookman Old Style" w:cs="Arial"/>
          <w:sz w:val="24"/>
          <w:szCs w:val="24"/>
        </w:rPr>
      </w:pPr>
      <w:r>
        <w:rPr>
          <w:rFonts w:ascii="Bookman Old Style" w:eastAsia="Times New Roman" w:hAnsi="Bookman Old Style" w:cs="Bookman Old Style"/>
          <w:sz w:val="24"/>
          <w:szCs w:val="24"/>
          <w:lang w:val="en-US"/>
        </w:rPr>
        <w:t xml:space="preserve"> </w:t>
      </w:r>
      <w:r>
        <w:rPr>
          <w:rFonts w:ascii="Bookman Old Style" w:eastAsia="Times New Roman" w:hAnsi="Bookman Old Style" w:cs="Bookman Old Style"/>
          <w:sz w:val="24"/>
          <w:szCs w:val="24"/>
          <w:lang w:val="en-US"/>
        </w:rPr>
        <w:tab/>
      </w:r>
      <w:r w:rsidRPr="00853DD4">
        <w:rPr>
          <w:rFonts w:ascii="Bookman Old Style" w:eastAsia="Times New Roman" w:hAnsi="Bookman Old Style" w:cs="Bookman Old Style"/>
          <w:sz w:val="24"/>
          <w:szCs w:val="24"/>
          <w:lang w:val="en-US"/>
        </w:rPr>
        <w:t xml:space="preserve">The result on the mediation analysis of </w:t>
      </w:r>
      <w:r>
        <w:rPr>
          <w:rFonts w:ascii="Bookman Old Style" w:eastAsia="Times New Roman" w:hAnsi="Bookman Old Style" w:cs="Bookman Old Style"/>
          <w:sz w:val="24"/>
          <w:szCs w:val="24"/>
          <w:lang w:val="en-US"/>
        </w:rPr>
        <w:t xml:space="preserve">classroom learning environment on the relationship between teacher autonomy and student engagement </w:t>
      </w:r>
      <w:r w:rsidRPr="00853DD4">
        <w:rPr>
          <w:rFonts w:ascii="Bookman Old Style" w:eastAsia="Times New Roman" w:hAnsi="Bookman Old Style" w:cs="Bookman Old Style"/>
          <w:sz w:val="24"/>
          <w:szCs w:val="24"/>
          <w:lang w:val="en-US"/>
        </w:rPr>
        <w:t>conforms on</w:t>
      </w:r>
      <w:r>
        <w:rPr>
          <w:rFonts w:ascii="Bookman Old Style" w:eastAsia="Times New Roman" w:hAnsi="Bookman Old Style" w:cs="Bookman Old Style"/>
          <w:sz w:val="24"/>
          <w:szCs w:val="24"/>
          <w:lang w:val="en-US"/>
        </w:rPr>
        <w:t xml:space="preserve"> </w:t>
      </w:r>
      <w:r w:rsidRPr="007264C9">
        <w:rPr>
          <w:rFonts w:ascii="Bookman Old Style" w:hAnsi="Bookman Old Style" w:cs="Arial"/>
          <w:sz w:val="24"/>
          <w:szCs w:val="24"/>
        </w:rPr>
        <w:t>Ecological Systems Theory</w:t>
      </w:r>
      <w:r>
        <w:rPr>
          <w:rFonts w:ascii="Bookman Old Style" w:hAnsi="Bookman Old Style" w:cs="Arial"/>
          <w:sz w:val="24"/>
          <w:szCs w:val="24"/>
        </w:rPr>
        <w:t xml:space="preserve"> by </w:t>
      </w:r>
      <w:r w:rsidRPr="007264C9">
        <w:rPr>
          <w:rFonts w:ascii="Bookman Old Style" w:hAnsi="Bookman Old Style" w:cs="Arial"/>
          <w:sz w:val="24"/>
          <w:szCs w:val="24"/>
        </w:rPr>
        <w:t>Bronfenbrenner</w:t>
      </w:r>
      <w:r>
        <w:rPr>
          <w:rFonts w:ascii="Bookman Old Style" w:hAnsi="Bookman Old Style" w:cs="Arial"/>
          <w:sz w:val="24"/>
          <w:szCs w:val="24"/>
        </w:rPr>
        <w:t xml:space="preserve"> (1979), which</w:t>
      </w:r>
      <w:r w:rsidRPr="00656785">
        <w:rPr>
          <w:rFonts w:ascii="Bookman Old Style" w:eastAsia="Times New Roman" w:hAnsi="Bookman Old Style" w:cs="Bookman Old Style"/>
          <w:sz w:val="24"/>
          <w:szCs w:val="24"/>
          <w:lang w:val="en-US"/>
        </w:rPr>
        <w:t xml:space="preserve"> states that</w:t>
      </w:r>
      <w:r>
        <w:rPr>
          <w:rFonts w:ascii="Bookman Old Style" w:eastAsia="Times New Roman" w:hAnsi="Bookman Old Style" w:cs="Bookman Old Style"/>
          <w:sz w:val="24"/>
          <w:szCs w:val="24"/>
          <w:lang w:val="en-US"/>
        </w:rPr>
        <w:t xml:space="preserve"> </w:t>
      </w:r>
      <w:r w:rsidRPr="00656785">
        <w:rPr>
          <w:rFonts w:ascii="Bookman Old Style" w:eastAsia="Times New Roman" w:hAnsi="Bookman Old Style" w:cs="Bookman Old Style"/>
          <w:sz w:val="24"/>
          <w:szCs w:val="24"/>
        </w:rPr>
        <w:t>teachers' freedom is a crucial aspect of the classroom's immediate surroundings, which shapes the learning environment and, as a result, influences how engaged students are.</w:t>
      </w:r>
      <w:r>
        <w:rPr>
          <w:rFonts w:ascii="Bookman Old Style" w:eastAsia="Times New Roman" w:hAnsi="Bookman Old Style" w:cs="Bookman Old Style"/>
          <w:sz w:val="24"/>
          <w:szCs w:val="24"/>
        </w:rPr>
        <w:t xml:space="preserve"> </w:t>
      </w:r>
      <w:r w:rsidRPr="00656785">
        <w:rPr>
          <w:rFonts w:ascii="Bookman Old Style" w:eastAsia="Times New Roman" w:hAnsi="Bookman Old Style" w:cs="Bookman Old Style"/>
          <w:sz w:val="24"/>
          <w:szCs w:val="24"/>
          <w:lang w:val="en-US"/>
        </w:rPr>
        <w:t>It also supported the idea of</w:t>
      </w:r>
      <w:r>
        <w:rPr>
          <w:rFonts w:ascii="Bookman Old Style" w:eastAsia="Times New Roman" w:hAnsi="Bookman Old Style" w:cs="Bookman Old Style"/>
          <w:sz w:val="24"/>
          <w:szCs w:val="24"/>
          <w:lang w:val="en-US"/>
        </w:rPr>
        <w:t xml:space="preserve"> </w:t>
      </w:r>
      <w:r>
        <w:rPr>
          <w:rFonts w:ascii="Bookman Old Style" w:hAnsi="Bookman Old Style" w:cs="Arial"/>
          <w:sz w:val="24"/>
          <w:szCs w:val="24"/>
        </w:rPr>
        <w:t xml:space="preserve">Hu et al., (2024) that the </w:t>
      </w:r>
      <w:r w:rsidRPr="005A0095">
        <w:rPr>
          <w:rFonts w:ascii="Bookman Old Style" w:hAnsi="Bookman Old Style" w:cs="Arial"/>
          <w:sz w:val="24"/>
          <w:szCs w:val="24"/>
        </w:rPr>
        <w:t>interconnectedness of classroom environments and student engagement</w:t>
      </w:r>
      <w:r>
        <w:rPr>
          <w:rFonts w:ascii="Bookman Old Style" w:hAnsi="Bookman Old Style" w:cs="Arial"/>
          <w:sz w:val="24"/>
          <w:szCs w:val="24"/>
        </w:rPr>
        <w:t xml:space="preserve"> can </w:t>
      </w:r>
      <w:r w:rsidRPr="005A0095">
        <w:rPr>
          <w:rFonts w:ascii="Bookman Old Style" w:hAnsi="Bookman Old Style" w:cs="Arial"/>
          <w:sz w:val="24"/>
          <w:szCs w:val="24"/>
        </w:rPr>
        <w:t>promot</w:t>
      </w:r>
      <w:r>
        <w:rPr>
          <w:rFonts w:ascii="Bookman Old Style" w:hAnsi="Bookman Old Style" w:cs="Arial"/>
          <w:sz w:val="24"/>
          <w:szCs w:val="24"/>
        </w:rPr>
        <w:t>e</w:t>
      </w:r>
      <w:r w:rsidRPr="005A0095">
        <w:rPr>
          <w:rFonts w:ascii="Bookman Old Style" w:hAnsi="Bookman Old Style" w:cs="Arial"/>
          <w:sz w:val="24"/>
          <w:szCs w:val="24"/>
        </w:rPr>
        <w:t xml:space="preserve"> awareness, adaptability, and goal setting to foster teacher autonomy and encourage self-directed learning by creating supportive and innovative learning environments.</w:t>
      </w:r>
    </w:p>
    <w:p w14:paraId="29C7771C" w14:textId="77777777" w:rsidR="00431D0C" w:rsidRDefault="00431D0C" w:rsidP="00E54F2F">
      <w:pPr>
        <w:spacing w:after="0" w:line="240" w:lineRule="auto"/>
        <w:jc w:val="both"/>
        <w:rPr>
          <w:rFonts w:ascii="Bookman Old Style" w:hAnsi="Bookman Old Style" w:cs="Arial"/>
          <w:sz w:val="24"/>
          <w:szCs w:val="24"/>
        </w:rPr>
      </w:pPr>
    </w:p>
    <w:p w14:paraId="64313540" w14:textId="77777777" w:rsidR="00431D0C" w:rsidRDefault="00431D0C" w:rsidP="00E54F2F">
      <w:pPr>
        <w:spacing w:after="0" w:line="240" w:lineRule="auto"/>
        <w:jc w:val="both"/>
        <w:rPr>
          <w:rFonts w:ascii="Bookman Old Style" w:hAnsi="Bookman Old Style" w:cs="Arial"/>
          <w:sz w:val="24"/>
          <w:szCs w:val="24"/>
        </w:rPr>
      </w:pPr>
    </w:p>
    <w:p w14:paraId="4ED4CE69" w14:textId="77777777" w:rsidR="00431D0C" w:rsidRDefault="00431D0C" w:rsidP="00E54F2F">
      <w:pPr>
        <w:spacing w:after="0" w:line="240" w:lineRule="auto"/>
        <w:jc w:val="both"/>
        <w:rPr>
          <w:rFonts w:ascii="Bookman Old Style" w:hAnsi="Bookman Old Style" w:cs="Arial"/>
          <w:sz w:val="24"/>
          <w:szCs w:val="24"/>
        </w:rPr>
      </w:pPr>
    </w:p>
    <w:p w14:paraId="03FD373B" w14:textId="77777777" w:rsidR="00431D0C" w:rsidRPr="00311CAD" w:rsidRDefault="00431D0C" w:rsidP="00E54F2F">
      <w:pPr>
        <w:spacing w:after="0" w:line="240" w:lineRule="auto"/>
        <w:jc w:val="center"/>
        <w:rPr>
          <w:rFonts w:ascii="Bookman Old Style" w:eastAsia="Bookman Old Style" w:hAnsi="Bookman Old Style" w:cs="Bookman Old Style"/>
          <w:b/>
          <w:sz w:val="24"/>
          <w:szCs w:val="24"/>
        </w:rPr>
      </w:pPr>
      <w:r w:rsidRPr="00311CAD">
        <w:rPr>
          <w:rFonts w:ascii="Bookman Old Style" w:eastAsia="Bookman Old Style" w:hAnsi="Bookman Old Style" w:cs="Bookman Old Style"/>
          <w:b/>
          <w:sz w:val="24"/>
          <w:szCs w:val="24"/>
        </w:rPr>
        <w:t>SUMMARY, CONCLUSION, AND RECOMMENDATION</w:t>
      </w:r>
    </w:p>
    <w:p w14:paraId="243C7C78" w14:textId="77777777" w:rsidR="00431D0C" w:rsidRPr="00262AEE" w:rsidRDefault="00431D0C" w:rsidP="00E54F2F">
      <w:pPr>
        <w:spacing w:after="0" w:line="240" w:lineRule="auto"/>
        <w:ind w:firstLine="720"/>
        <w:jc w:val="both"/>
        <w:rPr>
          <w:rFonts w:ascii="Bookman Old Style" w:eastAsia="Times New Roman" w:hAnsi="Bookman Old Style" w:cs="Bookman Old Style"/>
          <w:sz w:val="24"/>
          <w:szCs w:val="24"/>
          <w:lang w:val="en-US"/>
        </w:rPr>
      </w:pPr>
      <w:r>
        <w:rPr>
          <w:rFonts w:ascii="Bookman Old Style" w:eastAsia="Bookman Old Style" w:hAnsi="Bookman Old Style" w:cs="Bookman Old Style"/>
        </w:rPr>
        <w:t xml:space="preserve">     </w:t>
      </w:r>
      <w:bookmarkStart w:id="21" w:name="_Hlk194533248"/>
      <w:r w:rsidRPr="00262AEE">
        <w:rPr>
          <w:rFonts w:ascii="Bookman Old Style" w:eastAsia="Times New Roman" w:hAnsi="Bookman Old Style" w:cs="Bookman Old Style"/>
          <w:sz w:val="24"/>
          <w:szCs w:val="24"/>
          <w:lang w:val="en-US"/>
        </w:rPr>
        <w:t>This chapter present</w:t>
      </w:r>
      <w:r w:rsidR="00311CAD">
        <w:rPr>
          <w:rFonts w:ascii="Bookman Old Style" w:eastAsia="Times New Roman" w:hAnsi="Bookman Old Style" w:cs="Bookman Old Style"/>
          <w:sz w:val="24"/>
          <w:szCs w:val="24"/>
          <w:lang w:val="en-US"/>
        </w:rPr>
        <w:t>ed</w:t>
      </w:r>
      <w:r w:rsidRPr="00262AEE">
        <w:rPr>
          <w:rFonts w:ascii="Bookman Old Style" w:eastAsia="Times New Roman" w:hAnsi="Bookman Old Style" w:cs="Bookman Old Style"/>
          <w:sz w:val="24"/>
          <w:szCs w:val="24"/>
          <w:lang w:val="en-US"/>
        </w:rPr>
        <w:t xml:space="preserve"> the summary of the major findings of the study, the conclusions, and proposed recommendations for possible implementations.</w:t>
      </w:r>
      <w:bookmarkEnd w:id="21"/>
    </w:p>
    <w:p w14:paraId="3F7FDD9D" w14:textId="77777777" w:rsidR="00431D0C" w:rsidRPr="00C63E30" w:rsidRDefault="00BB2E9C" w:rsidP="00E54F2F">
      <w:pPr>
        <w:spacing w:after="0" w:line="240" w:lineRule="auto"/>
        <w:rPr>
          <w:rFonts w:ascii="Bookman Old Style" w:hAnsi="Bookman Old Style"/>
          <w:b/>
          <w:bCs/>
          <w:sz w:val="24"/>
          <w:szCs w:val="24"/>
          <w:lang w:val="en-US"/>
        </w:rPr>
      </w:pPr>
      <w:r w:rsidRPr="00C63E30">
        <w:rPr>
          <w:rFonts w:ascii="Bookman Old Style" w:hAnsi="Bookman Old Style"/>
          <w:b/>
          <w:bCs/>
          <w:sz w:val="24"/>
          <w:szCs w:val="24"/>
          <w:lang w:val="en-US"/>
        </w:rPr>
        <w:t>SUMMARY OF FINDINGS</w:t>
      </w:r>
    </w:p>
    <w:p w14:paraId="27659798" w14:textId="77777777" w:rsidR="001A1FFD" w:rsidRPr="000427E9" w:rsidRDefault="001A1FFD" w:rsidP="00E54F2F">
      <w:pPr>
        <w:shd w:val="clear" w:color="auto" w:fill="FFFFFF"/>
        <w:spacing w:after="0" w:line="240" w:lineRule="auto"/>
        <w:ind w:firstLine="720"/>
        <w:jc w:val="both"/>
        <w:rPr>
          <w:rFonts w:ascii="Bookman Old Style" w:hAnsi="Bookman Old Style"/>
          <w:sz w:val="24"/>
          <w:szCs w:val="24"/>
        </w:rPr>
      </w:pPr>
      <w:r w:rsidRPr="00B864C5">
        <w:rPr>
          <w:rFonts w:ascii="Bookman Old Style" w:hAnsi="Bookman Old Style"/>
          <w:sz w:val="24"/>
          <w:szCs w:val="24"/>
        </w:rPr>
        <w:t xml:space="preserve">The </w:t>
      </w:r>
      <w:r>
        <w:rPr>
          <w:rFonts w:ascii="Bookman Old Style" w:hAnsi="Bookman Old Style"/>
          <w:sz w:val="24"/>
          <w:szCs w:val="24"/>
        </w:rPr>
        <w:t>study</w:t>
      </w:r>
      <w:r w:rsidRPr="00B864C5">
        <w:rPr>
          <w:rFonts w:ascii="Bookman Old Style" w:hAnsi="Bookman Old Style"/>
          <w:sz w:val="24"/>
          <w:szCs w:val="24"/>
        </w:rPr>
        <w:t xml:space="preserve"> yielded the following key results</w:t>
      </w:r>
      <w:r w:rsidRPr="000427E9">
        <w:rPr>
          <w:rFonts w:ascii="Bookman Old Style" w:hAnsi="Bookman Old Style"/>
          <w:sz w:val="24"/>
          <w:szCs w:val="24"/>
        </w:rPr>
        <w:t>:</w:t>
      </w:r>
    </w:p>
    <w:p w14:paraId="7F756799" w14:textId="77777777" w:rsidR="00431D0C" w:rsidRDefault="00431D0C" w:rsidP="00E54F2F">
      <w:pPr>
        <w:shd w:val="clear" w:color="auto" w:fill="FFFFFF"/>
        <w:spacing w:after="0" w:line="240" w:lineRule="auto"/>
        <w:ind w:firstLine="720"/>
        <w:jc w:val="both"/>
        <w:rPr>
          <w:rFonts w:ascii="Bookman Old Style" w:hAnsi="Bookman Old Style"/>
          <w:sz w:val="24"/>
          <w:szCs w:val="24"/>
        </w:rPr>
      </w:pPr>
      <w:r>
        <w:rPr>
          <w:rFonts w:ascii="Bookman Old Style" w:hAnsi="Bookman Old Style"/>
          <w:sz w:val="24"/>
          <w:szCs w:val="24"/>
        </w:rPr>
        <w:t xml:space="preserve">1. The level of teacher autonomy was described as “high” with an overall mean of 3.94 with a standard deviation of 0.66. The indicator that got the highest mean of 4.03 was “curriculum autonomy” and the indicator that got the lowest mean of 3.94 was “general autonomy”. </w:t>
      </w:r>
    </w:p>
    <w:p w14:paraId="5614606D"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2. The level of classroom learning environment </w:t>
      </w:r>
      <w:r>
        <w:rPr>
          <w:rFonts w:ascii="Bookman Old Style" w:hAnsi="Bookman Old Style"/>
          <w:sz w:val="24"/>
          <w:szCs w:val="24"/>
        </w:rPr>
        <w:t xml:space="preserve">was </w:t>
      </w:r>
      <w:r w:rsidRPr="00541E2D">
        <w:rPr>
          <w:rFonts w:ascii="Bookman Old Style" w:hAnsi="Bookman Old Style"/>
          <w:sz w:val="24"/>
          <w:szCs w:val="24"/>
        </w:rPr>
        <w:t>described as " very high</w:t>
      </w:r>
      <w:r>
        <w:rPr>
          <w:rFonts w:ascii="Bookman Old Style" w:hAnsi="Bookman Old Style"/>
          <w:sz w:val="24"/>
          <w:szCs w:val="24"/>
        </w:rPr>
        <w:t>”</w:t>
      </w:r>
      <w:r w:rsidRPr="00541E2D">
        <w:rPr>
          <w:rFonts w:ascii="Bookman Old Style" w:hAnsi="Bookman Old Style"/>
          <w:sz w:val="24"/>
          <w:szCs w:val="24"/>
        </w:rPr>
        <w:t xml:space="preserve"> with an overall mean of 4.22 with a standard deviation of 0.59. The indicator that got the highest mean of 4.28 </w:t>
      </w:r>
      <w:r>
        <w:rPr>
          <w:rFonts w:ascii="Bookman Old Style" w:hAnsi="Bookman Old Style"/>
          <w:sz w:val="24"/>
          <w:szCs w:val="24"/>
        </w:rPr>
        <w:t>was</w:t>
      </w:r>
      <w:r w:rsidRPr="00541E2D">
        <w:rPr>
          <w:rFonts w:ascii="Bookman Old Style" w:hAnsi="Bookman Old Style"/>
          <w:sz w:val="24"/>
          <w:szCs w:val="24"/>
        </w:rPr>
        <w:t xml:space="preserve"> other, </w:t>
      </w:r>
      <w:r w:rsidRPr="00541E2D">
        <w:rPr>
          <w:rFonts w:ascii="Bookman Old Style" w:hAnsi="Bookman Old Style"/>
          <w:sz w:val="24"/>
          <w:szCs w:val="24"/>
        </w:rPr>
        <w:lastRenderedPageBreak/>
        <w:t xml:space="preserve">followed by "persistence in major" with the mean of 4.23 and the indicator that got the lowest mean of 4.16 is "classroom positive”. </w:t>
      </w:r>
    </w:p>
    <w:p w14:paraId="66C41B93"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 3. The level of student engagement </w:t>
      </w:r>
      <w:r>
        <w:rPr>
          <w:rFonts w:ascii="Bookman Old Style" w:hAnsi="Bookman Old Style"/>
          <w:sz w:val="24"/>
          <w:szCs w:val="24"/>
        </w:rPr>
        <w:t xml:space="preserve">was </w:t>
      </w:r>
      <w:r w:rsidRPr="00541E2D">
        <w:rPr>
          <w:rFonts w:ascii="Bookman Old Style" w:hAnsi="Bookman Old Style"/>
          <w:sz w:val="24"/>
          <w:szCs w:val="24"/>
        </w:rPr>
        <w:t xml:space="preserve">described as " very high," with an overall mean of 4.22 with a standard deviation of 0.54.  The indicator that got the highest mean of 4.34 is " affective engagement (liking for learning)", followed by "affective engagement (liking for school)" with the mean of 4.24 and the indicator that got the lowest mean of 4.08 is "behavioral engagement (extracurricular activities)”. </w:t>
      </w:r>
    </w:p>
    <w:p w14:paraId="0C62B869"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4. The relationship between teacher autonomy and student engagement proved to have a strong positive correlation, with an </w:t>
      </w:r>
      <w:proofErr w:type="spellStart"/>
      <w:r w:rsidRPr="00541E2D">
        <w:rPr>
          <w:rFonts w:ascii="Bookman Old Style" w:hAnsi="Bookman Old Style"/>
          <w:sz w:val="24"/>
          <w:szCs w:val="24"/>
        </w:rPr>
        <w:t>r-value</w:t>
      </w:r>
      <w:proofErr w:type="spellEnd"/>
      <w:r w:rsidRPr="00541E2D">
        <w:rPr>
          <w:rFonts w:ascii="Bookman Old Style" w:hAnsi="Bookman Old Style"/>
          <w:sz w:val="24"/>
          <w:szCs w:val="24"/>
        </w:rPr>
        <w:t xml:space="preserve"> of </w:t>
      </w:r>
      <w:r w:rsidRPr="00541E2D">
        <w:rPr>
          <w:rFonts w:ascii="Bookman Old Style" w:hAnsi="Bookman Old Style"/>
          <w:color w:val="0D0D0D"/>
          <w:sz w:val="24"/>
          <w:szCs w:val="24"/>
        </w:rPr>
        <w:t>0.656</w:t>
      </w:r>
      <w:r w:rsidRPr="00541E2D">
        <w:rPr>
          <w:rFonts w:ascii="Bookman Old Style" w:hAnsi="Bookman Old Style"/>
          <w:sz w:val="24"/>
          <w:szCs w:val="24"/>
        </w:rPr>
        <w:t xml:space="preserve"> and a p-value of </w:t>
      </w:r>
      <w:r w:rsidRPr="00541E2D">
        <w:rPr>
          <w:rFonts w:ascii="Bookman Old Style" w:hAnsi="Bookman Old Style"/>
          <w:color w:val="0D0D0D"/>
          <w:sz w:val="24"/>
          <w:szCs w:val="24"/>
        </w:rPr>
        <w:t>&lt;0.001</w:t>
      </w:r>
      <w:r w:rsidRPr="00541E2D">
        <w:rPr>
          <w:rFonts w:ascii="Bookman Old Style" w:hAnsi="Bookman Old Style"/>
          <w:sz w:val="24"/>
          <w:szCs w:val="24"/>
        </w:rPr>
        <w:t xml:space="preserve">, which was lower than the significance level of 0.05. This means that there is a significant relationship between teacher autonomy and student engagement. </w:t>
      </w:r>
    </w:p>
    <w:p w14:paraId="42495E19"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5. The relationship between teacher autonomy and classroom learning environment showed a strong positive correlation, with an </w:t>
      </w:r>
      <w:proofErr w:type="spellStart"/>
      <w:r w:rsidRPr="00541E2D">
        <w:rPr>
          <w:rFonts w:ascii="Bookman Old Style" w:hAnsi="Bookman Old Style"/>
          <w:sz w:val="24"/>
          <w:szCs w:val="24"/>
        </w:rPr>
        <w:t>r-value</w:t>
      </w:r>
      <w:proofErr w:type="spellEnd"/>
      <w:r w:rsidRPr="00541E2D">
        <w:rPr>
          <w:rFonts w:ascii="Bookman Old Style" w:hAnsi="Bookman Old Style"/>
          <w:sz w:val="24"/>
          <w:szCs w:val="24"/>
        </w:rPr>
        <w:t xml:space="preserve"> of </w:t>
      </w:r>
      <w:r w:rsidRPr="00541E2D">
        <w:rPr>
          <w:rFonts w:ascii="Bookman Old Style" w:hAnsi="Bookman Old Style"/>
          <w:color w:val="0D0D0D"/>
          <w:sz w:val="24"/>
          <w:szCs w:val="24"/>
        </w:rPr>
        <w:t>0.724</w:t>
      </w:r>
      <w:r w:rsidRPr="00541E2D">
        <w:rPr>
          <w:rFonts w:ascii="Bookman Old Style" w:hAnsi="Bookman Old Style"/>
          <w:sz w:val="24"/>
          <w:szCs w:val="24"/>
        </w:rPr>
        <w:t xml:space="preserve"> and a p-value of </w:t>
      </w:r>
      <w:r w:rsidRPr="00541E2D">
        <w:rPr>
          <w:rFonts w:ascii="Bookman Old Style" w:hAnsi="Bookman Old Style"/>
          <w:color w:val="0D0D0D"/>
          <w:sz w:val="24"/>
          <w:szCs w:val="24"/>
        </w:rPr>
        <w:t>&lt;0.001</w:t>
      </w:r>
      <w:r w:rsidRPr="00541E2D">
        <w:rPr>
          <w:rFonts w:ascii="Bookman Old Style" w:hAnsi="Bookman Old Style"/>
          <w:sz w:val="24"/>
          <w:szCs w:val="24"/>
        </w:rPr>
        <w:t>, which was lower than the significance level of 0.05. This result led to the rejection of the null hypothesis, confirming a significant relationship between teacher autonomy and classroom learning environment.</w:t>
      </w:r>
    </w:p>
    <w:p w14:paraId="13ABC9A4"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6. The relationship between classroom learning environment and student engagement exhibited a very strong positive correlation, with an </w:t>
      </w:r>
      <w:proofErr w:type="spellStart"/>
      <w:r w:rsidRPr="00541E2D">
        <w:rPr>
          <w:rFonts w:ascii="Bookman Old Style" w:hAnsi="Bookman Old Style"/>
          <w:sz w:val="24"/>
          <w:szCs w:val="24"/>
        </w:rPr>
        <w:t>r-value</w:t>
      </w:r>
      <w:proofErr w:type="spellEnd"/>
      <w:r w:rsidRPr="00541E2D">
        <w:rPr>
          <w:rFonts w:ascii="Bookman Old Style" w:hAnsi="Bookman Old Style"/>
          <w:sz w:val="24"/>
          <w:szCs w:val="24"/>
        </w:rPr>
        <w:t xml:space="preserve"> of </w:t>
      </w:r>
      <w:r w:rsidRPr="00541E2D">
        <w:rPr>
          <w:rFonts w:ascii="Bookman Old Style" w:hAnsi="Bookman Old Style"/>
          <w:color w:val="0D0D0D"/>
          <w:sz w:val="24"/>
          <w:szCs w:val="24"/>
        </w:rPr>
        <w:t>0.815</w:t>
      </w:r>
      <w:r w:rsidRPr="00541E2D">
        <w:rPr>
          <w:rFonts w:ascii="Bookman Old Style" w:hAnsi="Bookman Old Style"/>
          <w:sz w:val="24"/>
          <w:szCs w:val="24"/>
        </w:rPr>
        <w:t xml:space="preserve"> and a p-value of </w:t>
      </w:r>
      <w:r w:rsidRPr="00541E2D">
        <w:rPr>
          <w:rFonts w:ascii="Bookman Old Style" w:hAnsi="Bookman Old Style"/>
          <w:color w:val="0D0D0D"/>
          <w:sz w:val="24"/>
          <w:szCs w:val="24"/>
        </w:rPr>
        <w:t>&lt;0.001</w:t>
      </w:r>
      <w:r w:rsidRPr="00541E2D">
        <w:rPr>
          <w:rFonts w:ascii="Bookman Old Style" w:hAnsi="Bookman Old Style"/>
          <w:sz w:val="24"/>
          <w:szCs w:val="24"/>
        </w:rPr>
        <w:t>, which was lower than the significance level of 0.05. This result indicated that the null hypothesis was rejected, confirming a significant relationship between classroom learning environment and student engagement.</w:t>
      </w:r>
    </w:p>
    <w:p w14:paraId="406342EA" w14:textId="77777777" w:rsidR="00431D0C" w:rsidRDefault="00431D0C" w:rsidP="00E54F2F">
      <w:pPr>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7. The mediation analysis confirmed that classroom learning environment partially mediated the relationship between teacher autonomy and student engagement. Path analysis revealed that 78 % of the effect of teacher autonomy on student engagement was mediated by classroom learning environment, while the remaining 22% was either direct or influenced by other factors not included in the study.</w:t>
      </w:r>
    </w:p>
    <w:p w14:paraId="3B0AD689" w14:textId="77777777" w:rsidR="00431D0C" w:rsidRPr="00416984" w:rsidRDefault="00431D0C" w:rsidP="00E54F2F">
      <w:pPr>
        <w:spacing w:after="0" w:line="240" w:lineRule="auto"/>
        <w:ind w:firstLine="720"/>
        <w:jc w:val="both"/>
        <w:rPr>
          <w:rFonts w:ascii="Bookman Old Style" w:hAnsi="Bookman Old Style"/>
          <w:sz w:val="24"/>
          <w:szCs w:val="24"/>
        </w:rPr>
      </w:pPr>
    </w:p>
    <w:p w14:paraId="29D52335" w14:textId="77777777" w:rsidR="00431D0C" w:rsidRPr="00153BB6" w:rsidRDefault="00BB2E9C" w:rsidP="00E54F2F">
      <w:pPr>
        <w:spacing w:after="0" w:line="240" w:lineRule="auto"/>
        <w:rPr>
          <w:rFonts w:ascii="Bookman Old Style" w:hAnsi="Bookman Old Style"/>
          <w:b/>
          <w:bCs/>
          <w:sz w:val="24"/>
          <w:szCs w:val="24"/>
          <w:lang w:val="en-US"/>
        </w:rPr>
      </w:pPr>
      <w:r w:rsidRPr="00153BB6">
        <w:rPr>
          <w:rFonts w:ascii="Bookman Old Style" w:hAnsi="Bookman Old Style"/>
          <w:b/>
          <w:bCs/>
          <w:sz w:val="24"/>
          <w:szCs w:val="24"/>
          <w:lang w:val="en-US"/>
        </w:rPr>
        <w:t>CONCLUSIONS</w:t>
      </w:r>
    </w:p>
    <w:p w14:paraId="70B46F22" w14:textId="77777777" w:rsidR="00431D0C" w:rsidRDefault="00431D0C" w:rsidP="00E54F2F">
      <w:pPr>
        <w:shd w:val="clear" w:color="auto" w:fill="FFFFFF"/>
        <w:spacing w:after="0" w:line="240" w:lineRule="auto"/>
        <w:ind w:firstLine="720"/>
        <w:jc w:val="both"/>
        <w:rPr>
          <w:rFonts w:ascii="Bookman Old Style" w:eastAsia="Times New Roman" w:hAnsi="Bookman Old Style" w:cs="Bookman Old Style"/>
          <w:sz w:val="24"/>
          <w:szCs w:val="24"/>
          <w:lang w:val="en-US"/>
        </w:rPr>
      </w:pPr>
      <w:r w:rsidRPr="00D205BA">
        <w:rPr>
          <w:rFonts w:ascii="Bookman Old Style" w:eastAsia="Times New Roman" w:hAnsi="Bookman Old Style" w:cs="Bookman Old Style"/>
          <w:sz w:val="24"/>
          <w:szCs w:val="24"/>
          <w:lang w:val="en-US"/>
        </w:rPr>
        <w:t>Based on the findings of this study, the following statements were constructed</w:t>
      </w:r>
      <w:r>
        <w:rPr>
          <w:rFonts w:ascii="Bookman Old Style" w:eastAsia="Times New Roman" w:hAnsi="Bookman Old Style" w:cs="Bookman Old Style"/>
          <w:sz w:val="24"/>
          <w:szCs w:val="24"/>
          <w:lang w:val="en-US"/>
        </w:rPr>
        <w:t>:</w:t>
      </w:r>
    </w:p>
    <w:p w14:paraId="5518651C" w14:textId="77777777" w:rsidR="00431D0C" w:rsidRDefault="00431D0C" w:rsidP="00E54F2F">
      <w:pPr>
        <w:shd w:val="clear" w:color="auto" w:fill="FFFFFF"/>
        <w:spacing w:after="0" w:line="240" w:lineRule="auto"/>
        <w:ind w:firstLine="720"/>
        <w:jc w:val="both"/>
        <w:rPr>
          <w:rFonts w:ascii="Bookman Old Style" w:hAnsi="Bookman Old Style"/>
          <w:sz w:val="24"/>
          <w:szCs w:val="24"/>
        </w:rPr>
      </w:pPr>
      <w:r>
        <w:rPr>
          <w:rFonts w:ascii="Bookman Old Style" w:hAnsi="Bookman Old Style"/>
          <w:sz w:val="24"/>
          <w:szCs w:val="24"/>
        </w:rPr>
        <w:t>1</w:t>
      </w:r>
      <w:r w:rsidRPr="00541E2D">
        <w:rPr>
          <w:rFonts w:ascii="Bookman Old Style" w:hAnsi="Bookman Old Style"/>
          <w:sz w:val="24"/>
          <w:szCs w:val="24"/>
        </w:rPr>
        <w:t xml:space="preserve">. </w:t>
      </w:r>
      <w:r w:rsidRPr="00D205BA">
        <w:rPr>
          <w:rFonts w:ascii="Bookman Old Style" w:hAnsi="Bookman Old Style"/>
          <w:sz w:val="24"/>
          <w:szCs w:val="24"/>
        </w:rPr>
        <w:t xml:space="preserve">The level of teacher autonomy </w:t>
      </w:r>
      <w:r>
        <w:rPr>
          <w:rFonts w:ascii="Bookman Old Style" w:hAnsi="Bookman Old Style"/>
          <w:sz w:val="24"/>
          <w:szCs w:val="24"/>
        </w:rPr>
        <w:t>was</w:t>
      </w:r>
      <w:r w:rsidRPr="00D205BA">
        <w:rPr>
          <w:rFonts w:ascii="Bookman Old Style" w:hAnsi="Bookman Old Style"/>
          <w:sz w:val="24"/>
          <w:szCs w:val="24"/>
        </w:rPr>
        <w:t xml:space="preserve"> revealed to be high, indicating that it is oftentimes manifested. Therefore, teachers demonstrate a high level of autonomy in their teaching methods, showing strong control over their classroom environment and instructional strategies</w:t>
      </w:r>
      <w:r>
        <w:rPr>
          <w:rFonts w:ascii="Bookman Old Style" w:hAnsi="Bookman Old Style"/>
          <w:sz w:val="24"/>
          <w:szCs w:val="24"/>
        </w:rPr>
        <w:t>.</w:t>
      </w:r>
    </w:p>
    <w:p w14:paraId="23EBC375" w14:textId="77777777" w:rsidR="00431D0C"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 xml:space="preserve">2. The level of classroom learning environment </w:t>
      </w:r>
      <w:r>
        <w:rPr>
          <w:rFonts w:ascii="Bookman Old Style" w:hAnsi="Bookman Old Style"/>
          <w:sz w:val="24"/>
          <w:szCs w:val="24"/>
        </w:rPr>
        <w:t xml:space="preserve">was </w:t>
      </w:r>
      <w:r w:rsidRPr="00D205BA">
        <w:rPr>
          <w:rFonts w:ascii="Bookman Old Style" w:hAnsi="Bookman Old Style"/>
          <w:sz w:val="24"/>
          <w:szCs w:val="24"/>
        </w:rPr>
        <w:t>very high, determined as always observed. the conducive classroom environment supports both academic achievement and personal growth, allowing students to actively participate, collaborate, and develop essential skills for lifelong learning.</w:t>
      </w:r>
    </w:p>
    <w:p w14:paraId="26B622A4" w14:textId="77777777"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 xml:space="preserve">3. The level of student engagement </w:t>
      </w:r>
      <w:r>
        <w:rPr>
          <w:rFonts w:ascii="Bookman Old Style" w:hAnsi="Bookman Old Style"/>
          <w:sz w:val="24"/>
          <w:szCs w:val="24"/>
        </w:rPr>
        <w:t>was</w:t>
      </w:r>
      <w:r w:rsidRPr="00D205BA">
        <w:rPr>
          <w:rFonts w:ascii="Bookman Old Style" w:hAnsi="Bookman Old Style"/>
          <w:sz w:val="24"/>
          <w:szCs w:val="24"/>
        </w:rPr>
        <w:t xml:space="preserve"> very high, determined as </w:t>
      </w:r>
      <w:r>
        <w:rPr>
          <w:rFonts w:ascii="Bookman Old Style" w:hAnsi="Bookman Old Style"/>
          <w:sz w:val="24"/>
          <w:szCs w:val="24"/>
        </w:rPr>
        <w:t xml:space="preserve">always </w:t>
      </w:r>
      <w:r w:rsidRPr="00D205BA">
        <w:rPr>
          <w:rFonts w:ascii="Bookman Old Style" w:hAnsi="Bookman Old Style"/>
          <w:sz w:val="24"/>
          <w:szCs w:val="24"/>
        </w:rPr>
        <w:t xml:space="preserve">evident. Therefore, students are deeply invested in their education, showing strong engagement through their feelings, actions, </w:t>
      </w:r>
      <w:r w:rsidRPr="00D205BA">
        <w:rPr>
          <w:rFonts w:ascii="Bookman Old Style" w:hAnsi="Bookman Old Style"/>
          <w:sz w:val="24"/>
          <w:szCs w:val="24"/>
        </w:rPr>
        <w:lastRenderedPageBreak/>
        <w:t>and thinking, which creates a positive and participatory learning atmosphere.</w:t>
      </w:r>
    </w:p>
    <w:p w14:paraId="345BBDD4" w14:textId="77777777"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4. A strong positive correlation exists between teacher autonomy and student engagement. Based on the findings, teachers have greater control over their instructional methods, curriculum choices, and classroom management, students are more actively involved in the learning process. In contrast, when teachers have limited autonomy, they may rely on rigid instructional methods and standardized curricula, leading to reduced student engagement and a less dynamic learning environment.</w:t>
      </w:r>
    </w:p>
    <w:p w14:paraId="3E8E3619" w14:textId="77777777"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5. A strong positive correlation exists between teacher autonomy and classroom learning environment. The study’s findings suggest that teachers have greater control over their instructional decisions and classroom management, it fosters a more engaging, adaptable and effective learning space for students</w:t>
      </w:r>
      <w:r>
        <w:rPr>
          <w:rFonts w:ascii="Bookman Old Style" w:hAnsi="Bookman Old Style"/>
          <w:sz w:val="24"/>
          <w:szCs w:val="24"/>
        </w:rPr>
        <w:t>. I</w:t>
      </w:r>
      <w:r w:rsidRPr="00D205BA">
        <w:rPr>
          <w:rFonts w:ascii="Bookman Old Style" w:hAnsi="Bookman Old Style"/>
          <w:sz w:val="24"/>
          <w:szCs w:val="24"/>
        </w:rPr>
        <w:t>n contrast, when teachers have less control, the learning environment may become more standardized, limiting student engagement and personalized instruction.</w:t>
      </w:r>
    </w:p>
    <w:p w14:paraId="70BE2CE1" w14:textId="77777777"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 xml:space="preserve">6. A </w:t>
      </w:r>
      <w:r>
        <w:rPr>
          <w:rFonts w:ascii="Bookman Old Style" w:hAnsi="Bookman Old Style"/>
          <w:sz w:val="24"/>
          <w:szCs w:val="24"/>
        </w:rPr>
        <w:t xml:space="preserve">very </w:t>
      </w:r>
      <w:r w:rsidRPr="00D205BA">
        <w:rPr>
          <w:rFonts w:ascii="Bookman Old Style" w:hAnsi="Bookman Old Style"/>
          <w:sz w:val="24"/>
          <w:szCs w:val="24"/>
        </w:rPr>
        <w:t>strong positive correlation exists between classroom learning environment and student engagement. The study’s findings suggest that a well-structured and supportive classroom learning environment significantly enhances student engagement, fostering active participation, motivation, and overall academic success. Meanwhile, a disorganized or unsupportive classroom environment can lead to disengagement, reduced motivation, and hindered academic performance.</w:t>
      </w:r>
    </w:p>
    <w:p w14:paraId="4ACC9EBC" w14:textId="77777777" w:rsidR="00431D0C" w:rsidRPr="00416984"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7. The mediation analysis confirmed that classroom learning environment partially mediate the relationship between teacher autonomy and student engagement. The study’s findings suggest that teacher autonomy directly impacts student engagement, and developing conducive classroom learning environment further increases this effect. However, because the influence of learning environment is only partial, it's clear that other factors, such as student motivation and the learner’s habit, are also important contributors to student engagement.</w:t>
      </w:r>
    </w:p>
    <w:p w14:paraId="26F27AD3" w14:textId="77777777" w:rsidR="00431D0C" w:rsidRPr="00153BB6" w:rsidRDefault="00BB2E9C" w:rsidP="00E54F2F">
      <w:pPr>
        <w:spacing w:after="0" w:line="240" w:lineRule="auto"/>
        <w:jc w:val="both"/>
        <w:rPr>
          <w:rFonts w:ascii="Bookman Old Style" w:hAnsi="Bookman Old Style"/>
          <w:b/>
          <w:bCs/>
          <w:sz w:val="24"/>
          <w:szCs w:val="24"/>
          <w:lang w:val="en-US"/>
        </w:rPr>
      </w:pPr>
      <w:r w:rsidRPr="00153BB6">
        <w:rPr>
          <w:rFonts w:ascii="Bookman Old Style" w:hAnsi="Bookman Old Style"/>
          <w:b/>
          <w:bCs/>
          <w:sz w:val="24"/>
          <w:szCs w:val="24"/>
          <w:lang w:val="en-US"/>
        </w:rPr>
        <w:t>RECOMMENDATIONS</w:t>
      </w:r>
    </w:p>
    <w:p w14:paraId="3F5EB30A" w14:textId="77777777" w:rsidR="00431D0C" w:rsidRDefault="00431D0C" w:rsidP="00E54F2F">
      <w:pPr>
        <w:spacing w:after="0" w:line="240" w:lineRule="auto"/>
        <w:ind w:firstLine="720"/>
        <w:jc w:val="both"/>
        <w:rPr>
          <w:rFonts w:ascii="Bookman Old Style" w:hAnsi="Bookman Old Style"/>
          <w:sz w:val="24"/>
          <w:szCs w:val="24"/>
          <w:lang w:val="en-US"/>
        </w:rPr>
      </w:pPr>
      <w:r w:rsidRPr="00153BB6">
        <w:rPr>
          <w:rFonts w:ascii="Bookman Old Style" w:hAnsi="Bookman Old Style"/>
          <w:sz w:val="24"/>
          <w:szCs w:val="24"/>
          <w:lang w:val="en-US"/>
        </w:rPr>
        <w:t>The following recommendations were derived from the study’s findings and conclusions:</w:t>
      </w:r>
    </w:p>
    <w:p w14:paraId="2F075DED" w14:textId="77777777" w:rsidR="00431D0C" w:rsidRPr="00C15207" w:rsidRDefault="00431D0C" w:rsidP="00E54F2F">
      <w:pPr>
        <w:spacing w:after="0" w:line="240" w:lineRule="auto"/>
        <w:ind w:firstLine="720"/>
        <w:jc w:val="both"/>
        <w:rPr>
          <w:rFonts w:ascii="Bookman Old Style" w:hAnsi="Bookman Old Style"/>
          <w:sz w:val="24"/>
          <w:szCs w:val="24"/>
          <w:lang w:val="en-US"/>
        </w:rPr>
      </w:pPr>
      <w:r w:rsidRPr="00C15207">
        <w:rPr>
          <w:rFonts w:ascii="Bookman Old Style" w:hAnsi="Bookman Old Style"/>
          <w:sz w:val="24"/>
          <w:szCs w:val="24"/>
          <w:lang w:val="en-US"/>
        </w:rPr>
        <w:t xml:space="preserve">1. </w:t>
      </w:r>
      <w:r>
        <w:rPr>
          <w:rFonts w:ascii="Bookman Old Style" w:hAnsi="Bookman Old Style"/>
          <w:sz w:val="24"/>
          <w:szCs w:val="24"/>
          <w:lang w:val="en-US"/>
        </w:rPr>
        <w:t>S</w:t>
      </w:r>
      <w:r w:rsidRPr="00C15207">
        <w:rPr>
          <w:rFonts w:ascii="Bookman Old Style" w:hAnsi="Bookman Old Style"/>
          <w:sz w:val="24"/>
          <w:szCs w:val="24"/>
          <w:lang w:val="en-US"/>
        </w:rPr>
        <w:t xml:space="preserve">chool administrators may promote greater teacher autonomy by allowing flexibility in instructional methods, curriculum adjustments, and classroom management approaches. School administrators may support this by providing opportunities for teachers to contribute to decision-making, offering professional development focused on autonomous teaching strategies, and fostering a culture of trust in teachers’ professional judgment. Lastly, creating a supportive environment where teachers may share experiences, strategies, and ideas with their peers </w:t>
      </w:r>
      <w:r>
        <w:rPr>
          <w:rFonts w:ascii="Bookman Old Style" w:hAnsi="Bookman Old Style"/>
          <w:sz w:val="24"/>
          <w:szCs w:val="24"/>
          <w:lang w:val="en-US"/>
        </w:rPr>
        <w:t>may</w:t>
      </w:r>
      <w:r w:rsidRPr="00C15207">
        <w:rPr>
          <w:rFonts w:ascii="Bookman Old Style" w:hAnsi="Bookman Old Style"/>
          <w:sz w:val="24"/>
          <w:szCs w:val="24"/>
          <w:lang w:val="en-US"/>
        </w:rPr>
        <w:t xml:space="preserve"> help build confidence and motivation, ultimately improving student learning outcomes.</w:t>
      </w:r>
    </w:p>
    <w:p w14:paraId="48AB1807" w14:textId="77777777" w:rsidR="00D47FEF" w:rsidRDefault="00431D0C" w:rsidP="00E54F2F">
      <w:pPr>
        <w:spacing w:after="0" w:line="240" w:lineRule="auto"/>
        <w:ind w:firstLine="720"/>
        <w:jc w:val="both"/>
        <w:rPr>
          <w:rFonts w:ascii="Bookman Old Style" w:hAnsi="Bookman Old Style"/>
          <w:sz w:val="24"/>
          <w:szCs w:val="24"/>
        </w:rPr>
      </w:pPr>
      <w:r w:rsidRPr="00C15207">
        <w:rPr>
          <w:rFonts w:ascii="Bookman Old Style" w:hAnsi="Bookman Old Style"/>
          <w:sz w:val="24"/>
          <w:szCs w:val="24"/>
          <w:lang w:val="en-US"/>
        </w:rPr>
        <w:t xml:space="preserve">2. </w:t>
      </w:r>
      <w:r>
        <w:rPr>
          <w:rFonts w:ascii="Bookman Old Style" w:hAnsi="Bookman Old Style"/>
          <w:sz w:val="24"/>
          <w:szCs w:val="24"/>
          <w:lang w:val="en-US"/>
        </w:rPr>
        <w:t>T</w:t>
      </w:r>
      <w:r w:rsidRPr="00C15207">
        <w:rPr>
          <w:rFonts w:ascii="Bookman Old Style" w:hAnsi="Bookman Old Style"/>
          <w:sz w:val="24"/>
          <w:szCs w:val="24"/>
          <w:lang w:val="en-US"/>
        </w:rPr>
        <w:t xml:space="preserve">eachers may use interactive and student-centered teaching methods like group activities, hands-on projects, and real-world </w:t>
      </w:r>
      <w:r w:rsidRPr="00C15207">
        <w:rPr>
          <w:rFonts w:ascii="Bookman Old Style" w:hAnsi="Bookman Old Style"/>
          <w:sz w:val="24"/>
          <w:szCs w:val="24"/>
          <w:lang w:val="en-US"/>
        </w:rPr>
        <w:lastRenderedPageBreak/>
        <w:t xml:space="preserve">applications that encourage active involvement. Incorporating clear expectations, structured routines, and consistent feedback can help students stay on task and participate more consistently. </w:t>
      </w:r>
      <w:r w:rsidR="00D47FEF">
        <w:rPr>
          <w:rFonts w:ascii="Bookman Old Style" w:hAnsi="Bookman Old Style"/>
          <w:sz w:val="24"/>
          <w:szCs w:val="24"/>
          <w:lang w:val="en-US"/>
        </w:rPr>
        <w:t xml:space="preserve">Moreover, </w:t>
      </w:r>
      <w:r w:rsidR="00D47FEF" w:rsidRPr="00C15207">
        <w:rPr>
          <w:rFonts w:ascii="Bookman Old Style" w:hAnsi="Bookman Old Style"/>
          <w:sz w:val="24"/>
          <w:szCs w:val="24"/>
        </w:rPr>
        <w:t xml:space="preserve">Teachers </w:t>
      </w:r>
      <w:r w:rsidR="00D47FEF">
        <w:rPr>
          <w:rFonts w:ascii="Bookman Old Style" w:hAnsi="Bookman Old Style"/>
          <w:sz w:val="24"/>
          <w:szCs w:val="24"/>
        </w:rPr>
        <w:t xml:space="preserve">may </w:t>
      </w:r>
      <w:r w:rsidR="00D47FEF" w:rsidRPr="00C15207">
        <w:rPr>
          <w:rFonts w:ascii="Bookman Old Style" w:hAnsi="Bookman Old Style"/>
          <w:sz w:val="24"/>
          <w:szCs w:val="24"/>
        </w:rPr>
        <w:t>creat</w:t>
      </w:r>
      <w:r w:rsidR="00D47FEF">
        <w:rPr>
          <w:rFonts w:ascii="Bookman Old Style" w:hAnsi="Bookman Old Style"/>
          <w:sz w:val="24"/>
          <w:szCs w:val="24"/>
        </w:rPr>
        <w:t>e</w:t>
      </w:r>
      <w:r w:rsidR="00D47FEF" w:rsidRPr="00C15207">
        <w:rPr>
          <w:rFonts w:ascii="Bookman Old Style" w:hAnsi="Bookman Old Style"/>
          <w:sz w:val="24"/>
          <w:szCs w:val="24"/>
        </w:rPr>
        <w:t xml:space="preserve"> an inclusive and welcoming atmosphere through clear expectations, open communication, and recognition of student efforts. Using collaborative learning methods such as group activities, peer mentoring, and open discussions can help build a sense of community and belonging. Additionally, teachers </w:t>
      </w:r>
      <w:r w:rsidR="00D47FEF">
        <w:rPr>
          <w:rFonts w:ascii="Bookman Old Style" w:hAnsi="Bookman Old Style"/>
          <w:sz w:val="24"/>
          <w:szCs w:val="24"/>
        </w:rPr>
        <w:t>may</w:t>
      </w:r>
      <w:r w:rsidR="00D47FEF" w:rsidRPr="00C15207">
        <w:rPr>
          <w:rFonts w:ascii="Bookman Old Style" w:hAnsi="Bookman Old Style"/>
          <w:sz w:val="24"/>
          <w:szCs w:val="24"/>
        </w:rPr>
        <w:t xml:space="preserve"> show empathy and genuine care for students’ well-being to encourage a more supportive environment.</w:t>
      </w:r>
    </w:p>
    <w:p w14:paraId="66C59098" w14:textId="77777777" w:rsidR="00431D0C" w:rsidRDefault="00D47FEF" w:rsidP="00E54F2F">
      <w:pPr>
        <w:spacing w:after="0" w:line="240" w:lineRule="auto"/>
        <w:ind w:firstLine="720"/>
        <w:jc w:val="both"/>
        <w:rPr>
          <w:rFonts w:ascii="Bookman Old Style" w:hAnsi="Bookman Old Style"/>
          <w:sz w:val="24"/>
          <w:szCs w:val="24"/>
        </w:rPr>
      </w:pPr>
      <w:r>
        <w:rPr>
          <w:rFonts w:ascii="Bookman Old Style" w:hAnsi="Bookman Old Style"/>
          <w:sz w:val="24"/>
          <w:szCs w:val="24"/>
        </w:rPr>
        <w:t>3</w:t>
      </w:r>
      <w:r w:rsidR="00431D0C">
        <w:rPr>
          <w:rFonts w:ascii="Bookman Old Style" w:hAnsi="Bookman Old Style"/>
          <w:sz w:val="24"/>
          <w:szCs w:val="24"/>
        </w:rPr>
        <w:t xml:space="preserve">. </w:t>
      </w:r>
      <w:r w:rsidR="00431D0C" w:rsidRPr="00876DB0">
        <w:rPr>
          <w:rFonts w:ascii="Bookman Old Style" w:hAnsi="Bookman Old Style"/>
          <w:sz w:val="24"/>
          <w:szCs w:val="24"/>
        </w:rPr>
        <w:t>The Commission on Higher Education may strengthen institutional policies that promote teacher autonomy by providing capacity-building programs, academic freedom workshops, and professional development training</w:t>
      </w:r>
      <w:r w:rsidR="00431D0C">
        <w:rPr>
          <w:rFonts w:ascii="Bookman Old Style" w:hAnsi="Bookman Old Style"/>
          <w:sz w:val="24"/>
          <w:szCs w:val="24"/>
        </w:rPr>
        <w:t xml:space="preserve">. </w:t>
      </w:r>
      <w:r w:rsidR="00431D0C" w:rsidRPr="00876DB0">
        <w:rPr>
          <w:rFonts w:ascii="Bookman Old Style" w:hAnsi="Bookman Old Style"/>
          <w:sz w:val="24"/>
          <w:szCs w:val="24"/>
        </w:rPr>
        <w:t xml:space="preserve">CHED </w:t>
      </w:r>
      <w:r w:rsidR="008D34C5">
        <w:rPr>
          <w:rFonts w:ascii="Bookman Old Style" w:hAnsi="Bookman Old Style"/>
          <w:sz w:val="24"/>
          <w:szCs w:val="24"/>
        </w:rPr>
        <w:t>were</w:t>
      </w:r>
      <w:r w:rsidR="00431D0C" w:rsidRPr="00876DB0">
        <w:rPr>
          <w:rFonts w:ascii="Bookman Old Style" w:hAnsi="Bookman Old Style"/>
          <w:sz w:val="24"/>
          <w:szCs w:val="24"/>
        </w:rPr>
        <w:t xml:space="preserve"> </w:t>
      </w:r>
      <w:r w:rsidRPr="00876DB0">
        <w:rPr>
          <w:rFonts w:ascii="Bookman Old Style" w:hAnsi="Bookman Old Style"/>
          <w:sz w:val="24"/>
          <w:szCs w:val="24"/>
        </w:rPr>
        <w:t>encouraging</w:t>
      </w:r>
      <w:r w:rsidR="00431D0C" w:rsidRPr="00876DB0">
        <w:rPr>
          <w:rFonts w:ascii="Bookman Old Style" w:hAnsi="Bookman Old Style"/>
          <w:sz w:val="24"/>
          <w:szCs w:val="24"/>
        </w:rPr>
        <w:t xml:space="preserve"> schools to enhance learning spaces, foster collaborative teaching practices, and adopt student-centered pedagogies to improve engagement outcomes</w:t>
      </w:r>
      <w:r w:rsidR="00431D0C">
        <w:rPr>
          <w:rFonts w:ascii="Bookman Old Style" w:hAnsi="Bookman Old Style"/>
          <w:sz w:val="24"/>
          <w:szCs w:val="24"/>
        </w:rPr>
        <w:t>.</w:t>
      </w:r>
    </w:p>
    <w:p w14:paraId="4448FF12" w14:textId="77777777" w:rsidR="00431D0C" w:rsidRDefault="00D47FEF" w:rsidP="00E54F2F">
      <w:pPr>
        <w:spacing w:after="0" w:line="240" w:lineRule="auto"/>
        <w:ind w:firstLine="720"/>
        <w:jc w:val="both"/>
        <w:rPr>
          <w:rFonts w:ascii="Bookman Old Style" w:hAnsi="Bookman Old Style"/>
          <w:sz w:val="24"/>
          <w:szCs w:val="24"/>
        </w:rPr>
      </w:pPr>
      <w:r>
        <w:rPr>
          <w:rFonts w:ascii="Bookman Old Style" w:hAnsi="Bookman Old Style"/>
          <w:sz w:val="24"/>
          <w:szCs w:val="24"/>
        </w:rPr>
        <w:t>4</w:t>
      </w:r>
      <w:r w:rsidR="00431D0C">
        <w:rPr>
          <w:rFonts w:ascii="Bookman Old Style" w:hAnsi="Bookman Old Style"/>
          <w:sz w:val="24"/>
          <w:szCs w:val="24"/>
        </w:rPr>
        <w:t xml:space="preserve">. </w:t>
      </w:r>
      <w:r w:rsidR="00431D0C" w:rsidRPr="00876DB0">
        <w:rPr>
          <w:rFonts w:ascii="Bookman Old Style" w:hAnsi="Bookman Old Style"/>
          <w:sz w:val="24"/>
          <w:szCs w:val="24"/>
        </w:rPr>
        <w:t xml:space="preserve">Students </w:t>
      </w:r>
      <w:r w:rsidR="00431D0C">
        <w:rPr>
          <w:rFonts w:ascii="Bookman Old Style" w:hAnsi="Bookman Old Style"/>
          <w:sz w:val="24"/>
          <w:szCs w:val="24"/>
        </w:rPr>
        <w:t>may</w:t>
      </w:r>
      <w:r w:rsidR="00431D0C" w:rsidRPr="00876DB0">
        <w:rPr>
          <w:rFonts w:ascii="Bookman Old Style" w:hAnsi="Bookman Old Style"/>
          <w:sz w:val="24"/>
          <w:szCs w:val="24"/>
        </w:rPr>
        <w:t xml:space="preserve"> encourage to actively participate in their learning by engaging with classroom activities, seeking feedback, and collaborating with peers.</w:t>
      </w:r>
      <w:r w:rsidR="00431D0C">
        <w:rPr>
          <w:rFonts w:ascii="Bookman Old Style" w:hAnsi="Bookman Old Style"/>
          <w:sz w:val="24"/>
          <w:szCs w:val="24"/>
        </w:rPr>
        <w:t xml:space="preserve"> Also, r</w:t>
      </w:r>
      <w:r w:rsidR="00431D0C" w:rsidRPr="00876DB0">
        <w:rPr>
          <w:rFonts w:ascii="Bookman Old Style" w:hAnsi="Bookman Old Style"/>
          <w:sz w:val="24"/>
          <w:szCs w:val="24"/>
        </w:rPr>
        <w:t>ecognizing the importance of a positive classroom environment and their teachers’ autonomy, students can foster stronger academic relationships, take responsibility for their learning, and contribute to a more engaging and supportive educational experience.</w:t>
      </w:r>
    </w:p>
    <w:p w14:paraId="3F6E25F0" w14:textId="77777777" w:rsidR="00431D0C" w:rsidRPr="00153BB6" w:rsidRDefault="00D47FEF" w:rsidP="00E54F2F">
      <w:pPr>
        <w:spacing w:after="0" w:line="240" w:lineRule="auto"/>
        <w:ind w:firstLine="720"/>
        <w:jc w:val="both"/>
        <w:rPr>
          <w:rFonts w:ascii="Bookman Old Style" w:hAnsi="Bookman Old Style"/>
          <w:sz w:val="24"/>
          <w:szCs w:val="24"/>
          <w:lang w:val="en-US"/>
        </w:rPr>
      </w:pPr>
      <w:r>
        <w:rPr>
          <w:rFonts w:ascii="Bookman Old Style" w:hAnsi="Bookman Old Style"/>
          <w:sz w:val="24"/>
          <w:szCs w:val="24"/>
          <w:lang w:val="en-US"/>
        </w:rPr>
        <w:t>5</w:t>
      </w:r>
      <w:r w:rsidR="00431D0C">
        <w:rPr>
          <w:rFonts w:ascii="Bookman Old Style" w:hAnsi="Bookman Old Style"/>
          <w:sz w:val="24"/>
          <w:szCs w:val="24"/>
          <w:lang w:val="en-US"/>
        </w:rPr>
        <w:t xml:space="preserve">. </w:t>
      </w:r>
      <w:r w:rsidR="00431D0C" w:rsidRPr="000D7D96">
        <w:rPr>
          <w:rFonts w:ascii="Bookman Old Style" w:hAnsi="Bookman Old Style"/>
          <w:sz w:val="24"/>
          <w:szCs w:val="24"/>
          <w:lang w:val="en-US"/>
        </w:rPr>
        <w:t>Future Researcher</w:t>
      </w:r>
      <w:r w:rsidR="00431D0C" w:rsidRPr="000D7D96">
        <w:rPr>
          <w:rFonts w:ascii="Bookman Old Style" w:hAnsi="Bookman Old Style"/>
          <w:sz w:val="24"/>
          <w:szCs w:val="24"/>
        </w:rPr>
        <w:t>s</w:t>
      </w:r>
      <w:r w:rsidR="00431D0C">
        <w:rPr>
          <w:rFonts w:ascii="Bookman Old Style" w:hAnsi="Bookman Old Style"/>
          <w:sz w:val="24"/>
          <w:szCs w:val="24"/>
        </w:rPr>
        <w:t xml:space="preserve"> </w:t>
      </w:r>
      <w:r w:rsidR="00431D0C" w:rsidRPr="00C15207">
        <w:rPr>
          <w:rFonts w:ascii="Bookman Old Style" w:hAnsi="Bookman Old Style"/>
          <w:sz w:val="24"/>
          <w:szCs w:val="24"/>
        </w:rPr>
        <w:t>may explore the impact of classroom learning environments on the relationship between teacher autonomy and student engagement. Expanding research to include diverse classroom settings, teaching styles, and educational levels will offer a more comprehensive understanding of how different environmental factors influence both teacher autonomy and student engagement. Additionally, employing longitudinal or experimental study designs could provide valuable insights into the long-term effects of a positive classroom environment on the autonomy of teachers and its impact on student participation and academic outcomes.</w:t>
      </w:r>
    </w:p>
    <w:p w14:paraId="7FB23E34" w14:textId="77777777" w:rsidR="00431D0C" w:rsidRDefault="00431D0C" w:rsidP="00E54F2F">
      <w:pPr>
        <w:spacing w:after="0" w:line="240" w:lineRule="auto"/>
      </w:pPr>
    </w:p>
    <w:p w14:paraId="74093ECF" w14:textId="77777777" w:rsidR="00431D0C" w:rsidRDefault="00431D0C" w:rsidP="00E54F2F">
      <w:pPr>
        <w:spacing w:after="0" w:line="240" w:lineRule="auto"/>
        <w:jc w:val="both"/>
        <w:rPr>
          <w:rFonts w:ascii="Bookman Old Style" w:hAnsi="Bookman Old Style" w:cs="Arial"/>
          <w:sz w:val="24"/>
          <w:szCs w:val="24"/>
        </w:rPr>
      </w:pPr>
    </w:p>
    <w:p w14:paraId="21BB7706" w14:textId="77777777" w:rsidR="00431D0C" w:rsidRDefault="00431D0C" w:rsidP="00E54F2F">
      <w:pPr>
        <w:spacing w:after="0" w:line="240" w:lineRule="auto"/>
        <w:rPr>
          <w:rFonts w:ascii="Bookman Old Style" w:eastAsia="Times New Roman" w:hAnsi="Bookman Old Style" w:cs="Bookman Old Style"/>
          <w:sz w:val="24"/>
          <w:szCs w:val="24"/>
          <w:lang w:val="en-US"/>
        </w:rPr>
      </w:pPr>
    </w:p>
    <w:p w14:paraId="2FD1E358" w14:textId="77777777" w:rsidR="00916A30" w:rsidRDefault="00916A30" w:rsidP="00E54F2F">
      <w:pPr>
        <w:spacing w:after="0" w:line="240" w:lineRule="auto"/>
        <w:rPr>
          <w:rFonts w:ascii="Bookman Old Style" w:eastAsia="Bookman Old Style" w:hAnsi="Bookman Old Style" w:cs="Bookman Old Style"/>
          <w:b/>
          <w:sz w:val="24"/>
          <w:szCs w:val="24"/>
        </w:rPr>
      </w:pPr>
    </w:p>
    <w:p w14:paraId="220B695B" w14:textId="77777777" w:rsidR="00916A30" w:rsidRDefault="00916A30" w:rsidP="00E54F2F">
      <w:pPr>
        <w:spacing w:after="0" w:line="240" w:lineRule="auto"/>
        <w:rPr>
          <w:rFonts w:ascii="Bookman Old Style" w:eastAsia="Bookman Old Style" w:hAnsi="Bookman Old Style" w:cs="Bookman Old Style"/>
          <w:b/>
          <w:sz w:val="24"/>
          <w:szCs w:val="24"/>
        </w:rPr>
      </w:pPr>
    </w:p>
    <w:p w14:paraId="2AD59F5A" w14:textId="77777777" w:rsidR="00431D0C" w:rsidRDefault="00431D0C" w:rsidP="00E54F2F">
      <w:pPr>
        <w:spacing w:after="0" w:line="240" w:lineRule="auto"/>
        <w:rPr>
          <w:rFonts w:ascii="Bookman Old Style" w:eastAsia="Bookman Old Style" w:hAnsi="Bookman Old Style" w:cs="Bookman Old Style"/>
          <w:b/>
          <w:sz w:val="24"/>
          <w:szCs w:val="24"/>
        </w:rPr>
      </w:pPr>
    </w:p>
    <w:p w14:paraId="604F0A9F" w14:textId="77777777" w:rsidR="00431D0C" w:rsidRDefault="00431D0C" w:rsidP="00E54F2F">
      <w:pPr>
        <w:spacing w:after="0" w:line="240" w:lineRule="auto"/>
        <w:rPr>
          <w:rFonts w:ascii="Bookman Old Style" w:eastAsia="Bookman Old Style" w:hAnsi="Bookman Old Style" w:cs="Bookman Old Style"/>
          <w:b/>
          <w:sz w:val="24"/>
          <w:szCs w:val="24"/>
        </w:rPr>
      </w:pPr>
    </w:p>
    <w:p w14:paraId="5357682D" w14:textId="77777777" w:rsidR="00431D0C" w:rsidRDefault="00431D0C" w:rsidP="00E54F2F">
      <w:pPr>
        <w:spacing w:after="0" w:line="240" w:lineRule="auto"/>
        <w:rPr>
          <w:rFonts w:ascii="Bookman Old Style" w:eastAsia="Bookman Old Style" w:hAnsi="Bookman Old Style" w:cs="Bookman Old Style"/>
          <w:b/>
          <w:sz w:val="24"/>
          <w:szCs w:val="24"/>
        </w:rPr>
      </w:pPr>
    </w:p>
    <w:p w14:paraId="5B446E32" w14:textId="77777777" w:rsidR="00431D0C" w:rsidRDefault="00431D0C" w:rsidP="00E54F2F">
      <w:pPr>
        <w:spacing w:after="0" w:line="240" w:lineRule="auto"/>
        <w:rPr>
          <w:rFonts w:ascii="Bookman Old Style" w:eastAsia="Bookman Old Style" w:hAnsi="Bookman Old Style" w:cs="Bookman Old Style"/>
          <w:b/>
          <w:sz w:val="24"/>
          <w:szCs w:val="24"/>
        </w:rPr>
      </w:pPr>
    </w:p>
    <w:p w14:paraId="6B446AEC" w14:textId="77777777" w:rsidR="00431D0C" w:rsidRDefault="00431D0C" w:rsidP="00E54F2F">
      <w:pPr>
        <w:spacing w:after="0" w:line="240" w:lineRule="auto"/>
        <w:rPr>
          <w:rFonts w:ascii="Bookman Old Style" w:eastAsia="Bookman Old Style" w:hAnsi="Bookman Old Style" w:cs="Bookman Old Style"/>
          <w:b/>
          <w:sz w:val="24"/>
          <w:szCs w:val="24"/>
        </w:rPr>
      </w:pPr>
    </w:p>
    <w:p w14:paraId="3AC6DC1E" w14:textId="77777777" w:rsidR="00431D0C" w:rsidRDefault="00431D0C" w:rsidP="00E54F2F">
      <w:pPr>
        <w:spacing w:after="0" w:line="240" w:lineRule="auto"/>
        <w:rPr>
          <w:rFonts w:ascii="Bookman Old Style" w:eastAsia="Bookman Old Style" w:hAnsi="Bookman Old Style" w:cs="Bookman Old Style"/>
          <w:b/>
          <w:sz w:val="24"/>
          <w:szCs w:val="24"/>
        </w:rPr>
      </w:pPr>
    </w:p>
    <w:p w14:paraId="79F73274" w14:textId="77777777" w:rsidR="00431D0C" w:rsidRDefault="00431D0C" w:rsidP="00E54F2F">
      <w:pPr>
        <w:spacing w:after="0" w:line="240" w:lineRule="auto"/>
        <w:rPr>
          <w:rFonts w:ascii="Bookman Old Style" w:eastAsia="Bookman Old Style" w:hAnsi="Bookman Old Style" w:cs="Bookman Old Style"/>
          <w:b/>
          <w:sz w:val="24"/>
          <w:szCs w:val="24"/>
        </w:rPr>
      </w:pPr>
    </w:p>
    <w:p w14:paraId="1B5777E4" w14:textId="77777777" w:rsidR="00431D0C" w:rsidRDefault="00431D0C" w:rsidP="00E54F2F">
      <w:pPr>
        <w:spacing w:after="0" w:line="240" w:lineRule="auto"/>
        <w:rPr>
          <w:rFonts w:ascii="Bookman Old Style" w:eastAsia="Bookman Old Style" w:hAnsi="Bookman Old Style" w:cs="Bookman Old Style"/>
          <w:b/>
          <w:sz w:val="24"/>
          <w:szCs w:val="24"/>
        </w:rPr>
      </w:pPr>
    </w:p>
    <w:p w14:paraId="059F211A" w14:textId="77777777" w:rsidR="00431D0C" w:rsidRDefault="00431D0C" w:rsidP="00E54F2F">
      <w:pPr>
        <w:spacing w:after="0" w:line="240" w:lineRule="auto"/>
        <w:rPr>
          <w:rFonts w:ascii="Bookman Old Style" w:eastAsia="Bookman Old Style" w:hAnsi="Bookman Old Style" w:cs="Bookman Old Style"/>
          <w:b/>
          <w:sz w:val="24"/>
          <w:szCs w:val="24"/>
        </w:rPr>
      </w:pPr>
    </w:p>
    <w:p w14:paraId="44C5898F" w14:textId="77777777" w:rsidR="00431D0C" w:rsidRDefault="00431D0C" w:rsidP="00E54F2F">
      <w:pPr>
        <w:spacing w:after="0" w:line="240" w:lineRule="auto"/>
        <w:rPr>
          <w:rFonts w:ascii="Bookman Old Style" w:eastAsia="Bookman Old Style" w:hAnsi="Bookman Old Style" w:cs="Bookman Old Style"/>
          <w:b/>
          <w:sz w:val="24"/>
          <w:szCs w:val="24"/>
        </w:rPr>
      </w:pPr>
    </w:p>
    <w:p w14:paraId="693B05BE" w14:textId="77777777" w:rsidR="00431D0C" w:rsidRDefault="00431D0C" w:rsidP="00E54F2F">
      <w:pPr>
        <w:spacing w:after="0" w:line="240" w:lineRule="auto"/>
        <w:rPr>
          <w:rFonts w:ascii="Bookman Old Style" w:eastAsia="Bookman Old Style" w:hAnsi="Bookman Old Style" w:cs="Bookman Old Style"/>
          <w:b/>
          <w:sz w:val="24"/>
          <w:szCs w:val="24"/>
        </w:rPr>
      </w:pPr>
    </w:p>
    <w:p w14:paraId="18583F37" w14:textId="77777777" w:rsidR="00431D0C" w:rsidRDefault="00431D0C" w:rsidP="00E54F2F">
      <w:pPr>
        <w:spacing w:after="0" w:line="240" w:lineRule="auto"/>
        <w:rPr>
          <w:rFonts w:ascii="Bookman Old Style" w:eastAsia="Bookman Old Style" w:hAnsi="Bookman Old Style" w:cs="Bookman Old Style"/>
          <w:b/>
          <w:sz w:val="24"/>
          <w:szCs w:val="24"/>
        </w:rPr>
      </w:pPr>
    </w:p>
    <w:p w14:paraId="266D0CD0" w14:textId="77777777" w:rsidR="00D47FEF" w:rsidRDefault="00D47FEF" w:rsidP="00E54F2F">
      <w:pPr>
        <w:spacing w:after="0" w:line="240" w:lineRule="auto"/>
        <w:rPr>
          <w:rFonts w:ascii="Bookman Old Style" w:eastAsia="Bookman Old Style" w:hAnsi="Bookman Old Style" w:cs="Bookman Old Style"/>
          <w:b/>
          <w:sz w:val="24"/>
          <w:szCs w:val="24"/>
        </w:rPr>
      </w:pPr>
      <w:bookmarkStart w:id="22" w:name="_GoBack"/>
      <w:bookmarkEnd w:id="22"/>
    </w:p>
    <w:p w14:paraId="40914D8C" w14:textId="77777777" w:rsidR="00D47FEF" w:rsidRDefault="00D47FEF" w:rsidP="00E54F2F">
      <w:pPr>
        <w:spacing w:after="0" w:line="240" w:lineRule="auto"/>
        <w:rPr>
          <w:rFonts w:ascii="Bookman Old Style" w:eastAsia="Bookman Old Style" w:hAnsi="Bookman Old Style" w:cs="Bookman Old Style"/>
          <w:b/>
          <w:sz w:val="24"/>
          <w:szCs w:val="24"/>
        </w:rPr>
      </w:pPr>
    </w:p>
    <w:p w14:paraId="2158C05D" w14:textId="77777777" w:rsidR="00D47FEF" w:rsidRDefault="00D47FEF" w:rsidP="00E54F2F">
      <w:pPr>
        <w:spacing w:after="0" w:line="240" w:lineRule="auto"/>
        <w:rPr>
          <w:rFonts w:ascii="Bookman Old Style" w:eastAsia="Bookman Old Style" w:hAnsi="Bookman Old Style" w:cs="Bookman Old Style"/>
          <w:b/>
          <w:sz w:val="24"/>
          <w:szCs w:val="24"/>
        </w:rPr>
      </w:pPr>
    </w:p>
    <w:p w14:paraId="64D874B8" w14:textId="77777777" w:rsidR="00D47FEF" w:rsidRDefault="00D47FEF" w:rsidP="00E54F2F">
      <w:pPr>
        <w:spacing w:after="0" w:line="240" w:lineRule="auto"/>
        <w:rPr>
          <w:rFonts w:ascii="Bookman Old Style" w:eastAsia="Bookman Old Style" w:hAnsi="Bookman Old Style" w:cs="Bookman Old Style"/>
          <w:b/>
          <w:sz w:val="24"/>
          <w:szCs w:val="24"/>
        </w:rPr>
      </w:pPr>
    </w:p>
    <w:p w14:paraId="5F0294E1" w14:textId="77777777" w:rsidR="00916A30" w:rsidRDefault="00916A30" w:rsidP="00E54F2F">
      <w:pPr>
        <w:spacing w:after="0" w:line="240" w:lineRule="auto"/>
        <w:rPr>
          <w:rFonts w:ascii="Bookman Old Style" w:eastAsia="Bookman Old Style" w:hAnsi="Bookman Old Style" w:cs="Bookman Old Style"/>
          <w:b/>
          <w:sz w:val="24"/>
          <w:szCs w:val="24"/>
        </w:rPr>
      </w:pPr>
    </w:p>
    <w:p w14:paraId="01165402" w14:textId="77777777" w:rsidR="00916A30" w:rsidRDefault="00916A30" w:rsidP="00E54F2F">
      <w:pPr>
        <w:spacing w:after="0" w:line="240" w:lineRule="auto"/>
        <w:rPr>
          <w:rFonts w:ascii="Bookman Old Style" w:eastAsia="Bookman Old Style" w:hAnsi="Bookman Old Style" w:cs="Bookman Old Style"/>
          <w:b/>
          <w:sz w:val="24"/>
          <w:szCs w:val="24"/>
        </w:rPr>
      </w:pPr>
    </w:p>
    <w:p w14:paraId="50A18327" w14:textId="77777777" w:rsidR="00916A30" w:rsidRDefault="00916A30" w:rsidP="00E54F2F">
      <w:pPr>
        <w:spacing w:after="0" w:line="240" w:lineRule="auto"/>
        <w:rPr>
          <w:rFonts w:ascii="Bookman Old Style" w:eastAsia="Bookman Old Style" w:hAnsi="Bookman Old Style" w:cs="Bookman Old Style"/>
          <w:b/>
          <w:sz w:val="24"/>
          <w:szCs w:val="24"/>
        </w:rPr>
      </w:pPr>
    </w:p>
    <w:p w14:paraId="5F31525F" w14:textId="77777777" w:rsidR="00916A30" w:rsidRDefault="00916A30" w:rsidP="00E54F2F">
      <w:pPr>
        <w:spacing w:after="0" w:line="240" w:lineRule="auto"/>
        <w:rPr>
          <w:rFonts w:ascii="Bookman Old Style" w:eastAsia="Bookman Old Style" w:hAnsi="Bookman Old Style" w:cs="Bookman Old Style"/>
          <w:b/>
          <w:sz w:val="24"/>
          <w:szCs w:val="24"/>
        </w:rPr>
      </w:pPr>
    </w:p>
    <w:p w14:paraId="0231FEB3" w14:textId="77777777" w:rsidR="00A6720F" w:rsidRDefault="00A6720F" w:rsidP="00E54F2F">
      <w:pPr>
        <w:shd w:val="clear" w:color="auto" w:fill="FFFFFF"/>
        <w:spacing w:after="0" w:line="240" w:lineRule="auto"/>
        <w:ind w:firstLine="720"/>
        <w:jc w:val="both"/>
        <w:rPr>
          <w:rFonts w:ascii="Bookman Old Style" w:eastAsia="Bookman Old Style" w:hAnsi="Bookman Old Style" w:cs="Bookman Old Style"/>
          <w:sz w:val="24"/>
          <w:szCs w:val="24"/>
        </w:rPr>
      </w:pPr>
    </w:p>
    <w:bookmarkEnd w:id="0"/>
    <w:p w14:paraId="5304D9FD" w14:textId="77777777" w:rsidR="00A6720F" w:rsidRDefault="00401C12" w:rsidP="00E54F2F">
      <w:pPr>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noProof/>
          <w:sz w:val="24"/>
          <w:szCs w:val="24"/>
        </w:rPr>
        <w:drawing>
          <wp:anchor distT="0" distB="0" distL="114300" distR="114300" simplePos="0" relativeHeight="251709440" behindDoc="1" locked="0" layoutInCell="1" allowOverlap="1" wp14:anchorId="70DBD2DC" wp14:editId="3C353D08">
            <wp:simplePos x="0" y="0"/>
            <wp:positionH relativeFrom="column">
              <wp:posOffset>4216874</wp:posOffset>
            </wp:positionH>
            <wp:positionV relativeFrom="paragraph">
              <wp:posOffset>-743803</wp:posOffset>
            </wp:positionV>
            <wp:extent cx="1469390" cy="1030605"/>
            <wp:effectExtent l="0" t="0" r="0" b="0"/>
            <wp:wrapNone/>
            <wp:docPr id="18937580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9390" cy="1030605"/>
                    </a:xfrm>
                    <a:prstGeom prst="rect">
                      <a:avLst/>
                    </a:prstGeom>
                    <a:noFill/>
                  </pic:spPr>
                </pic:pic>
              </a:graphicData>
            </a:graphic>
          </wp:anchor>
        </w:drawing>
      </w:r>
      <w:r w:rsidR="007575FC">
        <w:rPr>
          <w:rFonts w:ascii="Bookman Old Style" w:eastAsia="Bookman Old Style" w:hAnsi="Bookman Old Style" w:cs="Bookman Old Style"/>
          <w:b/>
          <w:sz w:val="24"/>
          <w:szCs w:val="24"/>
        </w:rPr>
        <w:t>REFERENCES</w:t>
      </w:r>
    </w:p>
    <w:p w14:paraId="7C2BAB41" w14:textId="77777777" w:rsidR="00431D0C" w:rsidRDefault="00431D0C" w:rsidP="00E54F2F">
      <w:pPr>
        <w:spacing w:after="0" w:line="240" w:lineRule="auto"/>
        <w:jc w:val="center"/>
        <w:rPr>
          <w:rFonts w:ascii="Bookman Old Style" w:eastAsia="Bookman Old Style" w:hAnsi="Bookman Old Style" w:cs="Bookman Old Style"/>
          <w:b/>
          <w:sz w:val="24"/>
          <w:szCs w:val="24"/>
        </w:rPr>
      </w:pPr>
    </w:p>
    <w:p w14:paraId="3255E67C"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Abrar, M. N. F., Zhang, H., &amp; Jiang, Y. (2024). Suggested guidelines in reporting results from mediation analysis, standardized or unstandardized? *PLOS ONE*, *19*(9), e0310429.</w:t>
      </w:r>
    </w:p>
    <w:p w14:paraId="2477DEEB"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Akkus</w:t>
      </w:r>
      <w:proofErr w:type="spellEnd"/>
      <w:r w:rsidRPr="00052FFA">
        <w:rPr>
          <w:rFonts w:ascii="Bookman Old Style" w:hAnsi="Bookman Old Style" w:cs="Arial"/>
          <w:sz w:val="24"/>
          <w:szCs w:val="24"/>
        </w:rPr>
        <w:t xml:space="preserve">, M., &amp; </w:t>
      </w:r>
      <w:proofErr w:type="spellStart"/>
      <w:r w:rsidRPr="00052FFA">
        <w:rPr>
          <w:rFonts w:ascii="Bookman Old Style" w:hAnsi="Bookman Old Style" w:cs="Arial"/>
          <w:sz w:val="24"/>
          <w:szCs w:val="24"/>
        </w:rPr>
        <w:t>Çinkir</w:t>
      </w:r>
      <w:proofErr w:type="spellEnd"/>
      <w:r w:rsidRPr="00052FFA">
        <w:rPr>
          <w:rFonts w:ascii="Bookman Old Style" w:hAnsi="Bookman Old Style" w:cs="Arial"/>
          <w:sz w:val="24"/>
          <w:szCs w:val="24"/>
        </w:rPr>
        <w:t>, S. (2022). The Problem of Student Absenteeism, Its Impact on Educational Environments, and the Evaluation of Current Policies. *International Journal of Psychology and Educational Studies*, *9*, 978-997.</w:t>
      </w:r>
    </w:p>
    <w:p w14:paraId="25AF95DE"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Alrabai</w:t>
      </w:r>
      <w:proofErr w:type="spellEnd"/>
      <w:r w:rsidRPr="00052FFA">
        <w:rPr>
          <w:rFonts w:ascii="Bookman Old Style" w:hAnsi="Bookman Old Style" w:cs="Arial"/>
          <w:sz w:val="24"/>
          <w:szCs w:val="24"/>
        </w:rPr>
        <w:t>, F. (2021). The Influence of Autonomy-Supportive Teaching on EFL Students’ Classroom Autonomy: An Experimental Intervention. *Frontiers in Psychology*, *12*, 728657.</w:t>
      </w:r>
    </w:p>
    <w:p w14:paraId="5C153DD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Amin, F. (2020). Positive classroom environment, cooperative learning strategy, reading comprehension achievement: a correlational study. *9*(1).</w:t>
      </w:r>
    </w:p>
    <w:p w14:paraId="35F232E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Aubry, P. (2024). On the implementation of stratified two-stage simple random sampling without replacement, with possible collapsed strata. *</w:t>
      </w:r>
      <w:proofErr w:type="spellStart"/>
      <w:r w:rsidRPr="00052FFA">
        <w:rPr>
          <w:rFonts w:ascii="Bookman Old Style" w:hAnsi="Bookman Old Style" w:cs="Arial"/>
          <w:sz w:val="24"/>
          <w:szCs w:val="24"/>
        </w:rPr>
        <w:t>MethodsX</w:t>
      </w:r>
      <w:proofErr w:type="spellEnd"/>
      <w:r w:rsidRPr="00052FFA">
        <w:rPr>
          <w:rFonts w:ascii="Bookman Old Style" w:hAnsi="Bookman Old Style" w:cs="Arial"/>
          <w:sz w:val="24"/>
          <w:szCs w:val="24"/>
        </w:rPr>
        <w:t>*, *13*, 102928–102928.</w:t>
      </w:r>
    </w:p>
    <w:p w14:paraId="2798956D"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Awogbemi</w:t>
      </w:r>
      <w:proofErr w:type="spellEnd"/>
      <w:r w:rsidRPr="00052FFA">
        <w:rPr>
          <w:rFonts w:ascii="Bookman Old Style" w:hAnsi="Bookman Old Style" w:cs="Arial"/>
          <w:sz w:val="24"/>
          <w:szCs w:val="24"/>
        </w:rPr>
        <w:t xml:space="preserve">, C. A., Alagbe, S. A., &amp; </w:t>
      </w:r>
      <w:proofErr w:type="spellStart"/>
      <w:r w:rsidRPr="00052FFA">
        <w:rPr>
          <w:rFonts w:ascii="Bookman Old Style" w:hAnsi="Bookman Old Style" w:cs="Arial"/>
          <w:sz w:val="24"/>
          <w:szCs w:val="24"/>
        </w:rPr>
        <w:t>Oloda</w:t>
      </w:r>
      <w:proofErr w:type="spellEnd"/>
      <w:r w:rsidRPr="00052FFA">
        <w:rPr>
          <w:rFonts w:ascii="Bookman Old Style" w:hAnsi="Bookman Old Style" w:cs="Arial"/>
          <w:sz w:val="24"/>
          <w:szCs w:val="24"/>
        </w:rPr>
        <w:t>, F. S. S. (2022). On the path analysis techniques and decomposition of correlation coefficients. *Asian Journal of Probability and Statistics*, *20*(4), 208–219.</w:t>
      </w:r>
    </w:p>
    <w:p w14:paraId="23A93C95"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Balalle</w:t>
      </w:r>
      <w:proofErr w:type="spellEnd"/>
      <w:r w:rsidRPr="00052FFA">
        <w:rPr>
          <w:rFonts w:ascii="Bookman Old Style" w:hAnsi="Bookman Old Style" w:cs="Arial"/>
          <w:sz w:val="24"/>
          <w:szCs w:val="24"/>
        </w:rPr>
        <w:t>, H. (2024). Exploring student engagement in technology-based education in relation to gamification, online/distance learning, and other factors: A systematic literature review. *Social Sciences &amp; Humanities Open*, *9*, 100870.</w:t>
      </w:r>
    </w:p>
    <w:p w14:paraId="2E85ECA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Bandura, A. (1986). *Social foundations of thought and action: A social cognitive theory*. Prentice-Hall.</w:t>
      </w:r>
    </w:p>
    <w:p w14:paraId="62D3C7C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Bhandari, P. (2020). *How to find the mean: Definition, examples &amp; calculator*. </w:t>
      </w:r>
      <w:proofErr w:type="spellStart"/>
      <w:r w:rsidRPr="00052FFA">
        <w:rPr>
          <w:rFonts w:ascii="Bookman Old Style" w:hAnsi="Bookman Old Style" w:cs="Arial"/>
          <w:sz w:val="24"/>
          <w:szCs w:val="24"/>
        </w:rPr>
        <w:t>Scribbr</w:t>
      </w:r>
      <w:proofErr w:type="spellEnd"/>
      <w:r w:rsidRPr="00052FFA">
        <w:rPr>
          <w:rFonts w:ascii="Bookman Old Style" w:hAnsi="Bookman Old Style" w:cs="Arial"/>
          <w:sz w:val="24"/>
          <w:szCs w:val="24"/>
        </w:rPr>
        <w:t>. https://www.scribbr.com/statistics/mean/</w:t>
      </w:r>
    </w:p>
    <w:p w14:paraId="71A4480D"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Brandisauskiene</w:t>
      </w:r>
      <w:proofErr w:type="spellEnd"/>
      <w:r w:rsidRPr="00052FFA">
        <w:rPr>
          <w:rFonts w:ascii="Bookman Old Style" w:hAnsi="Bookman Old Style" w:cs="Arial"/>
          <w:sz w:val="24"/>
          <w:szCs w:val="24"/>
        </w:rPr>
        <w:t xml:space="preserve">, A., </w:t>
      </w:r>
      <w:proofErr w:type="spellStart"/>
      <w:r w:rsidRPr="00052FFA">
        <w:rPr>
          <w:rFonts w:ascii="Bookman Old Style" w:hAnsi="Bookman Old Style" w:cs="Arial"/>
          <w:sz w:val="24"/>
          <w:szCs w:val="24"/>
        </w:rPr>
        <w:t>Buksnyte-Marmiene</w:t>
      </w:r>
      <w:proofErr w:type="spellEnd"/>
      <w:r w:rsidRPr="00052FFA">
        <w:rPr>
          <w:rFonts w:ascii="Bookman Old Style" w:hAnsi="Bookman Old Style" w:cs="Arial"/>
          <w:sz w:val="24"/>
          <w:szCs w:val="24"/>
        </w:rPr>
        <w:t xml:space="preserve">, L., </w:t>
      </w:r>
      <w:proofErr w:type="spellStart"/>
      <w:r w:rsidRPr="00052FFA">
        <w:rPr>
          <w:rFonts w:ascii="Bookman Old Style" w:hAnsi="Bookman Old Style" w:cs="Arial"/>
          <w:sz w:val="24"/>
          <w:szCs w:val="24"/>
        </w:rPr>
        <w:t>Daugirdiene</w:t>
      </w:r>
      <w:proofErr w:type="spellEnd"/>
      <w:r w:rsidRPr="00052FFA">
        <w:rPr>
          <w:rFonts w:ascii="Bookman Old Style" w:hAnsi="Bookman Old Style" w:cs="Arial"/>
          <w:sz w:val="24"/>
          <w:szCs w:val="24"/>
        </w:rPr>
        <w:t xml:space="preserve">, A., </w:t>
      </w:r>
      <w:proofErr w:type="spellStart"/>
      <w:r w:rsidRPr="00052FFA">
        <w:rPr>
          <w:rFonts w:ascii="Bookman Old Style" w:hAnsi="Bookman Old Style" w:cs="Arial"/>
          <w:sz w:val="24"/>
          <w:szCs w:val="24"/>
        </w:rPr>
        <w:t>Česnavičienė</w:t>
      </w:r>
      <w:proofErr w:type="spellEnd"/>
      <w:r w:rsidRPr="00052FFA">
        <w:rPr>
          <w:rFonts w:ascii="Bookman Old Style" w:hAnsi="Bookman Old Style" w:cs="Arial"/>
          <w:sz w:val="24"/>
          <w:szCs w:val="24"/>
        </w:rPr>
        <w:t xml:space="preserve">, J., </w:t>
      </w:r>
      <w:proofErr w:type="spellStart"/>
      <w:r w:rsidRPr="00052FFA">
        <w:rPr>
          <w:rFonts w:ascii="Bookman Old Style" w:hAnsi="Bookman Old Style" w:cs="Arial"/>
          <w:sz w:val="24"/>
          <w:szCs w:val="24"/>
        </w:rPr>
        <w:t>Jarašiūnaitė-Fedosejeva</w:t>
      </w:r>
      <w:proofErr w:type="spellEnd"/>
      <w:r w:rsidRPr="00052FFA">
        <w:rPr>
          <w:rFonts w:ascii="Bookman Old Style" w:hAnsi="Bookman Old Style" w:cs="Arial"/>
          <w:sz w:val="24"/>
          <w:szCs w:val="24"/>
        </w:rPr>
        <w:t xml:space="preserve">, G., </w:t>
      </w:r>
      <w:proofErr w:type="spellStart"/>
      <w:r w:rsidRPr="00052FFA">
        <w:rPr>
          <w:rFonts w:ascii="Bookman Old Style" w:hAnsi="Bookman Old Style" w:cs="Arial"/>
          <w:sz w:val="24"/>
          <w:szCs w:val="24"/>
        </w:rPr>
        <w:t>Kemeryte-Ivanauskiene</w:t>
      </w:r>
      <w:proofErr w:type="spellEnd"/>
      <w:r w:rsidRPr="00052FFA">
        <w:rPr>
          <w:rFonts w:ascii="Bookman Old Style" w:hAnsi="Bookman Old Style" w:cs="Arial"/>
          <w:sz w:val="24"/>
          <w:szCs w:val="24"/>
        </w:rPr>
        <w:t xml:space="preserve">, E., &amp; </w:t>
      </w:r>
      <w:proofErr w:type="spellStart"/>
      <w:r w:rsidRPr="00052FFA">
        <w:rPr>
          <w:rFonts w:ascii="Bookman Old Style" w:hAnsi="Bookman Old Style" w:cs="Arial"/>
          <w:sz w:val="24"/>
          <w:szCs w:val="24"/>
        </w:rPr>
        <w:t>Nedzinskaitė-Mačiūnienė</w:t>
      </w:r>
      <w:proofErr w:type="spellEnd"/>
      <w:r w:rsidRPr="00052FFA">
        <w:rPr>
          <w:rFonts w:ascii="Bookman Old Style" w:hAnsi="Bookman Old Style" w:cs="Arial"/>
          <w:sz w:val="24"/>
          <w:szCs w:val="24"/>
        </w:rPr>
        <w:t xml:space="preserve">, R. (2022). Teachers’ Autonomy-Supportive </w:t>
      </w:r>
      <w:proofErr w:type="spellStart"/>
      <w:r w:rsidRPr="00052FFA">
        <w:rPr>
          <w:rFonts w:ascii="Bookman Old Style" w:hAnsi="Bookman Old Style" w:cs="Arial"/>
          <w:sz w:val="24"/>
          <w:szCs w:val="24"/>
        </w:rPr>
        <w:t>Behaviour</w:t>
      </w:r>
      <w:proofErr w:type="spellEnd"/>
      <w:r w:rsidRPr="00052FFA">
        <w:rPr>
          <w:rFonts w:ascii="Bookman Old Style" w:hAnsi="Bookman Old Style" w:cs="Arial"/>
          <w:sz w:val="24"/>
          <w:szCs w:val="24"/>
        </w:rPr>
        <w:t xml:space="preserve"> and Learning Strategies Applied by Students: The Role of Students’ Growth Mindset and Classroom Management in Low-SES-Context Schools. *Sustainability*, *14*(13), 7664.</w:t>
      </w:r>
    </w:p>
    <w:p w14:paraId="466D195A"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Bronfenbrenner, U. (1979). *The ecology of human development: Experiments by nature and design*. Harvard University Press.</w:t>
      </w:r>
    </w:p>
    <w:p w14:paraId="62726AA2"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5A71B9F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lastRenderedPageBreak/>
        <w:t>Cambay, J. D., &amp; Paglinawan, J. L. (2024). Classroom Management Strategies and School Environment on Student Engagement. *International Journal of Research and Innovation in Social Science*, *VIII*(XII), 1–13.</w:t>
      </w:r>
    </w:p>
    <w:p w14:paraId="57F929C0"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Cebelleros</w:t>
      </w:r>
      <w:proofErr w:type="spellEnd"/>
      <w:r w:rsidRPr="00052FFA">
        <w:rPr>
          <w:rFonts w:ascii="Bookman Old Style" w:hAnsi="Bookman Old Style" w:cs="Arial"/>
          <w:sz w:val="24"/>
          <w:szCs w:val="24"/>
        </w:rPr>
        <w:t>, A. G., &amp; Buenaventura, V. P. (2024). Learning Environment and Teacher Communication Behavior as Determinants of Student Engagement. *American Journal of Education and Technology*, *3*(4), 1–13.</w:t>
      </w:r>
    </w:p>
    <w:p w14:paraId="0CC39AD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Derkach, A., Kantor, E. D., Sampson, J. N., &amp; Pfeiffer, R. M. (2024). Mediation analysis using incomplete information from publicly available data sources. *Statistics in Medicine*, *43*(14), 2695–2712.</w:t>
      </w:r>
    </w:p>
    <w:p w14:paraId="4718201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El Zaatari, W., &amp; Maalouf, I. (2022). How the Bronfenbrenner bio-ecological system theory explains the development of students’ sense of belonging to school? *SAGE Open*, *12*(4).</w:t>
      </w:r>
    </w:p>
    <w:p w14:paraId="0394FBF7"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Ershova, O. V. (2022). Negative traits in the modern learner portrait. *Samara Journal of Science*, *11*(4), 259-264.</w:t>
      </w:r>
    </w:p>
    <w:p w14:paraId="0592D6C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Fu, F., &amp; Xie, Y. (2024). The influence of perceived classroom environment on the learning effectiveness of the association of southeast Asian international students studying in China: The mediating role of learning engagement. *Edelweiss Applied Science and Technology*, *8*(3), 860–873.</w:t>
      </w:r>
    </w:p>
    <w:p w14:paraId="6D462B90"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Hu, Z., Shan, N., &amp; Jiao, R. (2024). The relationships between perceived teacher autonomy support, academic self-efficacy and learning engagement among primary school students: a network analysis. *European Journal of Psychology of Education*, *39*(2), 503-516.</w:t>
      </w:r>
    </w:p>
    <w:p w14:paraId="38023803"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Hughes, B. E., &amp; Kothari, S. (2023). Don’t be too political: Depoliticization, sexual orientation, and undergraduate STEM major persistence. *Journal of Homosexuality*, *70*(4), 632–659.</w:t>
      </w:r>
    </w:p>
    <w:p w14:paraId="482B98F1"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Julien, G. (2023). Creating a positive learning environment. *American Research Journal of Humanities and Social Sciences*, *9*, Article 23012.</w:t>
      </w:r>
    </w:p>
    <w:p w14:paraId="4B9724D3"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Kahu, E. R. (2023). Fostering student engagement: The importance of relationships and belonging face-to-face and online. In *Student engagement in higher education* (pp. 58–73).</w:t>
      </w:r>
    </w:p>
    <w:p w14:paraId="006C933D"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Kaur, H., Ahuja, M., &amp; Kapoor, D. (2021). Examining the impact of classroom climate and teacher autonomy on student engagement in higher education. *Journal of Educational Psychology*, *113*(2), 290–305.</w:t>
      </w:r>
    </w:p>
    <w:p w14:paraId="605943CE"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5B8B1BF7"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Khuhro, N. (2024). Study of classroom climate, student engagement, self-efficacy and learning experiences: An analysis employing social cognitive theory. *Academy of Education and Social Sciences Review*, *4*(1).</w:t>
      </w:r>
    </w:p>
    <w:p w14:paraId="02BCA7C7"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Kim, B. K., &amp; Cho, E. sang. (2023). The Pattern of Students’ Teaching-learning Experiences, Predictors and Learning Outcomes: Focusing on High School Type and Student Engagement at </w:t>
      </w:r>
      <w:r w:rsidRPr="00052FFA">
        <w:rPr>
          <w:rFonts w:ascii="Bookman Old Style" w:hAnsi="Bookman Old Style" w:cs="Arial"/>
          <w:sz w:val="24"/>
          <w:szCs w:val="24"/>
        </w:rPr>
        <w:lastRenderedPageBreak/>
        <w:t>College. *Korean Association For Learner-Centered Curriculum And Instruction*, *23*(8), 147–159.</w:t>
      </w:r>
    </w:p>
    <w:p w14:paraId="1A7D36F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Lacuesta, F. M. V., Koo, G. S., </w:t>
      </w:r>
      <w:proofErr w:type="spellStart"/>
      <w:r w:rsidRPr="00052FFA">
        <w:rPr>
          <w:rFonts w:ascii="Bookman Old Style" w:hAnsi="Bookman Old Style" w:cs="Arial"/>
          <w:sz w:val="24"/>
          <w:szCs w:val="24"/>
        </w:rPr>
        <w:t>Sasing</w:t>
      </w:r>
      <w:proofErr w:type="spellEnd"/>
      <w:r w:rsidRPr="00052FFA">
        <w:rPr>
          <w:rFonts w:ascii="Bookman Old Style" w:hAnsi="Bookman Old Style" w:cs="Arial"/>
          <w:sz w:val="24"/>
          <w:szCs w:val="24"/>
        </w:rPr>
        <w:t xml:space="preserve">, M. T., &amp; </w:t>
      </w:r>
      <w:proofErr w:type="spellStart"/>
      <w:r w:rsidRPr="00052FFA">
        <w:rPr>
          <w:rFonts w:ascii="Bookman Old Style" w:hAnsi="Bookman Old Style" w:cs="Arial"/>
          <w:sz w:val="24"/>
          <w:szCs w:val="24"/>
        </w:rPr>
        <w:t>Oyzon</w:t>
      </w:r>
      <w:proofErr w:type="spellEnd"/>
      <w:r w:rsidRPr="00052FFA">
        <w:rPr>
          <w:rFonts w:ascii="Bookman Old Style" w:hAnsi="Bookman Old Style" w:cs="Arial"/>
          <w:sz w:val="24"/>
          <w:szCs w:val="24"/>
        </w:rPr>
        <w:t>, M. V. P. L. (2020). *Student engagement, non-cognitive variables, and career choice of grade 12 STEM students*. College of Education, University of the Philippines Diliman.</w:t>
      </w:r>
    </w:p>
    <w:p w14:paraId="50B35C81"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Lalu, I. H. (2024). Constructivist approach to language learning: Linking Piaget's theory to modern educational practice. *Interaction: </w:t>
      </w:r>
      <w:proofErr w:type="spellStart"/>
      <w:r w:rsidRPr="00052FFA">
        <w:rPr>
          <w:rFonts w:ascii="Bookman Old Style" w:hAnsi="Bookman Old Style" w:cs="Arial"/>
          <w:sz w:val="24"/>
          <w:szCs w:val="24"/>
        </w:rPr>
        <w:t>Jurnal</w:t>
      </w:r>
      <w:proofErr w:type="spellEnd"/>
      <w:r w:rsidRPr="00052FFA">
        <w:rPr>
          <w:rFonts w:ascii="Bookman Old Style" w:hAnsi="Bookman Old Style" w:cs="Arial"/>
          <w:sz w:val="24"/>
          <w:szCs w:val="24"/>
        </w:rPr>
        <w:t xml:space="preserve"> Pendidikan Bahasa*, *11*(2).</w:t>
      </w:r>
    </w:p>
    <w:p w14:paraId="0BF0B47B"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Mammadov, S., &amp; Schroeder, K. (2023). A Meta-Analytic Review of the Relationships Between Autonomy Support and Positive Learning Outcomes. *Contemporary Educational Psychology*.</w:t>
      </w:r>
    </w:p>
    <w:p w14:paraId="2C489093"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Marôco</w:t>
      </w:r>
      <w:proofErr w:type="spellEnd"/>
      <w:r w:rsidRPr="00052FFA">
        <w:rPr>
          <w:rFonts w:ascii="Bookman Old Style" w:hAnsi="Bookman Old Style" w:cs="Arial"/>
          <w:sz w:val="24"/>
          <w:szCs w:val="24"/>
        </w:rPr>
        <w:t>, J., Assunção, H., Harju-</w:t>
      </w:r>
      <w:proofErr w:type="spellStart"/>
      <w:r w:rsidRPr="00052FFA">
        <w:rPr>
          <w:rFonts w:ascii="Bookman Old Style" w:hAnsi="Bookman Old Style" w:cs="Arial"/>
          <w:sz w:val="24"/>
          <w:szCs w:val="24"/>
        </w:rPr>
        <w:t>Luukkainen</w:t>
      </w:r>
      <w:proofErr w:type="spellEnd"/>
      <w:r w:rsidRPr="00052FFA">
        <w:rPr>
          <w:rFonts w:ascii="Bookman Old Style" w:hAnsi="Bookman Old Style" w:cs="Arial"/>
          <w:sz w:val="24"/>
          <w:szCs w:val="24"/>
        </w:rPr>
        <w:t>, H., Lin, S.-W., Sit, P.-S., Cheung, K.-C., &amp; others. (2020). Predictors of academic efficacy and dropout intention in university students: Can engagement suppress burnout? *PLOS ONE*, *15*(10), e0239816.</w:t>
      </w:r>
    </w:p>
    <w:p w14:paraId="76DF329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Marshall, P. A. (2019). Teacher Autonomy on English Communication Courses in Japanese Universities. *11*(2), 87–99.</w:t>
      </w:r>
    </w:p>
    <w:p w14:paraId="6BA4A6DD"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Martins, P. C. P., Machado, P. G. B., &amp; </w:t>
      </w:r>
      <w:proofErr w:type="spellStart"/>
      <w:r w:rsidRPr="00052FFA">
        <w:rPr>
          <w:rFonts w:ascii="Bookman Old Style" w:hAnsi="Bookman Old Style" w:cs="Arial"/>
          <w:sz w:val="24"/>
          <w:szCs w:val="24"/>
        </w:rPr>
        <w:t>Vosgerau</w:t>
      </w:r>
      <w:proofErr w:type="spellEnd"/>
      <w:r w:rsidRPr="00052FFA">
        <w:rPr>
          <w:rFonts w:ascii="Bookman Old Style" w:hAnsi="Bookman Old Style" w:cs="Arial"/>
          <w:sz w:val="24"/>
          <w:szCs w:val="24"/>
        </w:rPr>
        <w:t xml:space="preserve">, D. S. R. (2021). </w:t>
      </w:r>
      <w:proofErr w:type="spellStart"/>
      <w:r w:rsidRPr="00052FFA">
        <w:rPr>
          <w:rFonts w:ascii="Bookman Old Style" w:hAnsi="Bookman Old Style" w:cs="Arial"/>
          <w:sz w:val="24"/>
          <w:szCs w:val="24"/>
        </w:rPr>
        <w:t>Engajamento</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em</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estudantes</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universitários</w:t>
      </w:r>
      <w:proofErr w:type="spellEnd"/>
      <w:r w:rsidRPr="00052FFA">
        <w:rPr>
          <w:rFonts w:ascii="Bookman Old Style" w:hAnsi="Bookman Old Style" w:cs="Arial"/>
          <w:sz w:val="24"/>
          <w:szCs w:val="24"/>
        </w:rPr>
        <w:t>. *7*.</w:t>
      </w:r>
    </w:p>
    <w:p w14:paraId="26A26E9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Mercer, S. (2024). Do students' task value beliefs and teacher emotional support matter? *Learning and Instruction*, *79*, 101-112.</w:t>
      </w:r>
    </w:p>
    <w:p w14:paraId="4079458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Miao, J., &amp; Ma, L. (2023). Teacher Autonomy Support Influence on Online Learning Engagement: The Mediating Roles of Self-Efficacy and Self-Regulated Learning. *SAGE Open*, *13*(4).</w:t>
      </w:r>
    </w:p>
    <w:p w14:paraId="076D78D5"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Miralles, T. G., &amp; </w:t>
      </w:r>
      <w:proofErr w:type="spellStart"/>
      <w:r w:rsidRPr="00052FFA">
        <w:rPr>
          <w:rFonts w:ascii="Bookman Old Style" w:hAnsi="Bookman Old Style" w:cs="Arial"/>
          <w:sz w:val="24"/>
          <w:szCs w:val="24"/>
        </w:rPr>
        <w:t>Nesperos</w:t>
      </w:r>
      <w:proofErr w:type="spellEnd"/>
      <w:r w:rsidRPr="00052FFA">
        <w:rPr>
          <w:rFonts w:ascii="Bookman Old Style" w:hAnsi="Bookman Old Style" w:cs="Arial"/>
          <w:sz w:val="24"/>
          <w:szCs w:val="24"/>
        </w:rPr>
        <w:t>, J. L. A. (2022). Classroom learning environment and student writing strategy as predictors of reading competence of senior high school students. *European Journal of Foreign Language Teaching*, *6*(3).</w:t>
      </w:r>
    </w:p>
    <w:p w14:paraId="0DC1319D"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Mrayyan</w:t>
      </w:r>
      <w:proofErr w:type="spellEnd"/>
      <w:r w:rsidRPr="00052FFA">
        <w:rPr>
          <w:rFonts w:ascii="Bookman Old Style" w:hAnsi="Bookman Old Style" w:cs="Arial"/>
          <w:sz w:val="24"/>
          <w:szCs w:val="24"/>
        </w:rPr>
        <w:t>, M. T., et al. (2024). Professional Autonomy in Nursing: A Concept Analysis. *SAGE Open*.</w:t>
      </w:r>
    </w:p>
    <w:p w14:paraId="47990A48"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Nacionales, J. P. (2023). Asynchronous engagement through online discussion forums: Experiences from English language students in a Philippine state university. *Journal of English Language Studies*, *8*(1), 33–33.</w:t>
      </w:r>
    </w:p>
    <w:p w14:paraId="552C597A"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217177B0"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Nakata, Y. (2022). Crossing Boundaries Between Teacher Autonomy and Classroom: Sharing the Concept of Socially Shared Regulation (pp. 35–54). Springer International Publishing.</w:t>
      </w:r>
    </w:p>
    <w:p w14:paraId="190950AA"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Narayanan, M., Shields, A. L., &amp; Delhagen, T. J. (2023). Autonomy in the spaces: teacher autonomy, scripted lessons, and the changing role of teachers. *</w:t>
      </w:r>
      <w:proofErr w:type="spellStart"/>
      <w:r w:rsidRPr="00052FFA">
        <w:rPr>
          <w:rFonts w:ascii="Bookman Old Style" w:hAnsi="Bookman Old Style" w:cs="Arial"/>
          <w:sz w:val="24"/>
          <w:szCs w:val="24"/>
        </w:rPr>
        <w:t>Gyoyug</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Gwajeong</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Yeon’gu</w:t>
      </w:r>
      <w:proofErr w:type="spellEnd"/>
      <w:r w:rsidRPr="00052FFA">
        <w:rPr>
          <w:rFonts w:ascii="Bookman Old Style" w:hAnsi="Bookman Old Style" w:cs="Arial"/>
          <w:sz w:val="24"/>
          <w:szCs w:val="24"/>
        </w:rPr>
        <w:t>*.</w:t>
      </w:r>
    </w:p>
    <w:p w14:paraId="1568464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Nassar, F. S., Abbas, A. O., Al-</w:t>
      </w:r>
      <w:proofErr w:type="spellStart"/>
      <w:r w:rsidRPr="00052FFA">
        <w:rPr>
          <w:rFonts w:ascii="Bookman Old Style" w:hAnsi="Bookman Old Style" w:cs="Arial"/>
          <w:sz w:val="24"/>
          <w:szCs w:val="24"/>
        </w:rPr>
        <w:t>Saify</w:t>
      </w:r>
      <w:proofErr w:type="spellEnd"/>
      <w:r w:rsidRPr="00052FFA">
        <w:rPr>
          <w:rFonts w:ascii="Bookman Old Style" w:hAnsi="Bookman Old Style" w:cs="Arial"/>
          <w:sz w:val="24"/>
          <w:szCs w:val="24"/>
        </w:rPr>
        <w:t>, H., &amp; Ali, O. M. (2024). The Impact of Extracurricular Activities on Developing Academic Standing, Student Satisfaction, Performance, and Bolstering the Academic Reputation of Higher Education Institutions from the Perspective of SDGs. *Journal of Lifestyle and SDGs Review*, *5*(1), e02758.</w:t>
      </w:r>
    </w:p>
    <w:p w14:paraId="5C5DC8D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lastRenderedPageBreak/>
        <w:t>Pabba, C., &amp; Kumar, P. (2022). An intelligent system for monitoring students' engagement in large classroom teaching through facial expression recognition. *Expert Systems*, *39*(1), e12839.</w:t>
      </w:r>
    </w:p>
    <w:p w14:paraId="14EDF9C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Pelikan, E. R., </w:t>
      </w:r>
      <w:proofErr w:type="spellStart"/>
      <w:r w:rsidRPr="00052FFA">
        <w:rPr>
          <w:rFonts w:ascii="Bookman Old Style" w:hAnsi="Bookman Old Style" w:cs="Arial"/>
          <w:sz w:val="24"/>
          <w:szCs w:val="24"/>
        </w:rPr>
        <w:t>Korlat</w:t>
      </w:r>
      <w:proofErr w:type="spellEnd"/>
      <w:r w:rsidRPr="00052FFA">
        <w:rPr>
          <w:rFonts w:ascii="Bookman Old Style" w:hAnsi="Bookman Old Style" w:cs="Arial"/>
          <w:sz w:val="24"/>
          <w:szCs w:val="24"/>
        </w:rPr>
        <w:t xml:space="preserve">, S., Reiter, J., Holzer, J., Mayerhofer, M., Schober, B., ... &amp; </w:t>
      </w:r>
      <w:proofErr w:type="spellStart"/>
      <w:r w:rsidRPr="00052FFA">
        <w:rPr>
          <w:rFonts w:ascii="Bookman Old Style" w:hAnsi="Bookman Old Style" w:cs="Arial"/>
          <w:sz w:val="24"/>
          <w:szCs w:val="24"/>
        </w:rPr>
        <w:t>Lüftenegger</w:t>
      </w:r>
      <w:proofErr w:type="spellEnd"/>
      <w:r w:rsidRPr="00052FFA">
        <w:rPr>
          <w:rFonts w:ascii="Bookman Old Style" w:hAnsi="Bookman Old Style" w:cs="Arial"/>
          <w:sz w:val="24"/>
          <w:szCs w:val="24"/>
        </w:rPr>
        <w:t>, M. (2021). Distance learning in higher education during COVID-19: The role of basic psychological needs and intrinsic motivation for persistence and procrastination–A multi-country study. *PLOS ONE*, *16*(10), e0257346.</w:t>
      </w:r>
    </w:p>
    <w:p w14:paraId="0893364F"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Piaget, J. (1973). *To understand is to invent: The future of education*. Viking Press.</w:t>
      </w:r>
    </w:p>
    <w:p w14:paraId="12973C55"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Pratama</w:t>
      </w:r>
      <w:proofErr w:type="spellEnd"/>
      <w:r w:rsidRPr="00052FFA">
        <w:rPr>
          <w:rFonts w:ascii="Bookman Old Style" w:hAnsi="Bookman Old Style" w:cs="Arial"/>
          <w:sz w:val="24"/>
          <w:szCs w:val="24"/>
        </w:rPr>
        <w:t xml:space="preserve">, R., Aisyah, S. A., Putra, A. M., </w:t>
      </w:r>
      <w:proofErr w:type="spellStart"/>
      <w:r w:rsidRPr="00052FFA">
        <w:rPr>
          <w:rFonts w:ascii="Bookman Old Style" w:hAnsi="Bookman Old Style" w:cs="Arial"/>
          <w:sz w:val="24"/>
          <w:szCs w:val="24"/>
        </w:rPr>
        <w:t>Sirodj</w:t>
      </w:r>
      <w:proofErr w:type="spellEnd"/>
      <w:r w:rsidRPr="00052FFA">
        <w:rPr>
          <w:rFonts w:ascii="Bookman Old Style" w:hAnsi="Bookman Old Style" w:cs="Arial"/>
          <w:sz w:val="24"/>
          <w:szCs w:val="24"/>
        </w:rPr>
        <w:t xml:space="preserve">, R. A., &amp; </w:t>
      </w:r>
      <w:proofErr w:type="spellStart"/>
      <w:r w:rsidRPr="00052FFA">
        <w:rPr>
          <w:rFonts w:ascii="Bookman Old Style" w:hAnsi="Bookman Old Style" w:cs="Arial"/>
          <w:sz w:val="24"/>
          <w:szCs w:val="24"/>
        </w:rPr>
        <w:t>Afgan</w:t>
      </w:r>
      <w:proofErr w:type="spellEnd"/>
      <w:r w:rsidRPr="00052FFA">
        <w:rPr>
          <w:rFonts w:ascii="Bookman Old Style" w:hAnsi="Bookman Old Style" w:cs="Arial"/>
          <w:sz w:val="24"/>
          <w:szCs w:val="24"/>
        </w:rPr>
        <w:t>, M. W. (2023). Correlational research. *JIIP (</w:t>
      </w:r>
      <w:proofErr w:type="spellStart"/>
      <w:r w:rsidRPr="00052FFA">
        <w:rPr>
          <w:rFonts w:ascii="Bookman Old Style" w:hAnsi="Bookman Old Style" w:cs="Arial"/>
          <w:sz w:val="24"/>
          <w:szCs w:val="24"/>
        </w:rPr>
        <w:t>Jurnal</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Ilmiah</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Ilmu</w:t>
      </w:r>
      <w:proofErr w:type="spellEnd"/>
      <w:r w:rsidRPr="00052FFA">
        <w:rPr>
          <w:rFonts w:ascii="Bookman Old Style" w:hAnsi="Bookman Old Style" w:cs="Arial"/>
          <w:sz w:val="24"/>
          <w:szCs w:val="24"/>
        </w:rPr>
        <w:t xml:space="preserve"> Pendidikan*, *6*(3), 1754–1759.</w:t>
      </w:r>
    </w:p>
    <w:p w14:paraId="4EF2553B"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Reeve, J., </w:t>
      </w:r>
      <w:proofErr w:type="spellStart"/>
      <w:r w:rsidRPr="00052FFA">
        <w:rPr>
          <w:rFonts w:ascii="Bookman Old Style" w:hAnsi="Bookman Old Style" w:cs="Arial"/>
          <w:sz w:val="24"/>
          <w:szCs w:val="24"/>
        </w:rPr>
        <w:t>Basarkod</w:t>
      </w:r>
      <w:proofErr w:type="spellEnd"/>
      <w:r w:rsidRPr="00052FFA">
        <w:rPr>
          <w:rFonts w:ascii="Bookman Old Style" w:hAnsi="Bookman Old Style" w:cs="Arial"/>
          <w:sz w:val="24"/>
          <w:szCs w:val="24"/>
        </w:rPr>
        <w:t xml:space="preserve">, G., Jang, H. R., </w:t>
      </w:r>
      <w:proofErr w:type="spellStart"/>
      <w:r w:rsidRPr="00052FFA">
        <w:rPr>
          <w:rFonts w:ascii="Bookman Old Style" w:hAnsi="Bookman Old Style" w:cs="Arial"/>
          <w:sz w:val="24"/>
          <w:szCs w:val="24"/>
        </w:rPr>
        <w:t>Gargurevich</w:t>
      </w:r>
      <w:proofErr w:type="spellEnd"/>
      <w:r w:rsidRPr="00052FFA">
        <w:rPr>
          <w:rFonts w:ascii="Bookman Old Style" w:hAnsi="Bookman Old Style" w:cs="Arial"/>
          <w:sz w:val="24"/>
          <w:szCs w:val="24"/>
        </w:rPr>
        <w:t>, R., Jang, H., &amp; Cheon, S. H. (2025). Specialized Purpose of Each Type of Student Engagement: A Meta-Analysis. *Educational Psychology Review*, *37*(1), 1-38.</w:t>
      </w:r>
    </w:p>
    <w:p w14:paraId="41BC95CB"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Santo</w:t>
      </w:r>
      <w:r>
        <w:rPr>
          <w:rFonts w:ascii="Bookman Old Style" w:hAnsi="Bookman Old Style" w:cs="Arial"/>
          <w:sz w:val="24"/>
          <w:szCs w:val="24"/>
        </w:rPr>
        <w:t>s</w:t>
      </w:r>
      <w:r w:rsidRPr="00052FFA">
        <w:rPr>
          <w:rFonts w:ascii="Bookman Old Style" w:hAnsi="Bookman Old Style" w:cs="Arial"/>
          <w:sz w:val="24"/>
          <w:szCs w:val="24"/>
        </w:rPr>
        <w:t xml:space="preserve">, W. L. (2024). *Facing identity: The formation and performance of identity via face-based artificial intelligence technologies*. </w:t>
      </w:r>
      <w:proofErr w:type="spellStart"/>
      <w:r w:rsidRPr="00052FFA">
        <w:rPr>
          <w:rFonts w:ascii="Bookman Old Style" w:hAnsi="Bookman Old Style" w:cs="Arial"/>
          <w:sz w:val="24"/>
          <w:szCs w:val="24"/>
        </w:rPr>
        <w:t>arXiv</w:t>
      </w:r>
      <w:proofErr w:type="spellEnd"/>
      <w:r w:rsidRPr="00052FFA">
        <w:rPr>
          <w:rFonts w:ascii="Bookman Old Style" w:hAnsi="Bookman Old Style" w:cs="Arial"/>
          <w:sz w:val="24"/>
          <w:szCs w:val="24"/>
        </w:rPr>
        <w:t>.</w:t>
      </w:r>
    </w:p>
    <w:p w14:paraId="7ACB7305"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Sattar, T., Bashir, F., &amp; Rana, F. A. (2022). Underlying Causes of Student Academic Engagement in High Schools of South Punjab, Pakistan. *4*(2), 111–124.</w:t>
      </w:r>
    </w:p>
    <w:p w14:paraId="6A0884B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Schober, P., &amp; Vetter, T. R. (2020). Correlation analysis in medical research. *Anesthesia &amp; Analgesia*, *130*(2), 332–332.</w:t>
      </w:r>
    </w:p>
    <w:p w14:paraId="63D7807F"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Shaheen, N., Ahmad, N., &amp; Shah, R. (2020). Quality University Education Through Conducive Classroom Learning Environment. *1*(1), 76–84.</w:t>
      </w:r>
    </w:p>
    <w:p w14:paraId="5D696E30"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30B5106A"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Sugeng</w:t>
      </w:r>
      <w:proofErr w:type="spellEnd"/>
      <w:r w:rsidRPr="00052FFA">
        <w:rPr>
          <w:rFonts w:ascii="Bookman Old Style" w:hAnsi="Bookman Old Style" w:cs="Arial"/>
          <w:sz w:val="24"/>
          <w:szCs w:val="24"/>
        </w:rPr>
        <w:t>, B., &amp; Wahyono. (2024). The importance of setting the classroom learning environment to optimize its function as a learning resource. *Journal of Electrical Systems*.</w:t>
      </w:r>
    </w:p>
    <w:p w14:paraId="2D437858"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Sutton, E., Brown, J. L., Lowenstein, A. E., &amp; Downer, J. T. (2021). Children’s academic and social-emotional competencies and the quality of classroom interactions in high-needs urban elementary schools. *Contemporary Educational Psychology*, *66*, 101975.</w:t>
      </w:r>
    </w:p>
    <w:p w14:paraId="106C868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Tian, M., Lu, G., Yin, H., &amp; Li, L. (2020). Student engagement for sustainability of Chinese international education: The case of international undergraduate students in China. *Sustainability*, *12*(17), 6831.</w:t>
      </w:r>
    </w:p>
    <w:p w14:paraId="2E7202F2"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Trankova</w:t>
      </w:r>
      <w:proofErr w:type="spellEnd"/>
      <w:r w:rsidRPr="00052FFA">
        <w:rPr>
          <w:rFonts w:ascii="Bookman Old Style" w:hAnsi="Bookman Old Style" w:cs="Arial"/>
          <w:sz w:val="24"/>
          <w:szCs w:val="24"/>
        </w:rPr>
        <w:t xml:space="preserve">, N., </w:t>
      </w:r>
      <w:proofErr w:type="spellStart"/>
      <w:r w:rsidRPr="00052FFA">
        <w:rPr>
          <w:rFonts w:ascii="Bookman Old Style" w:hAnsi="Bookman Old Style" w:cs="Arial"/>
          <w:sz w:val="24"/>
          <w:szCs w:val="24"/>
        </w:rPr>
        <w:t>Rykunov</w:t>
      </w:r>
      <w:proofErr w:type="spellEnd"/>
      <w:r w:rsidRPr="00052FFA">
        <w:rPr>
          <w:rFonts w:ascii="Bookman Old Style" w:hAnsi="Bookman Old Style" w:cs="Arial"/>
          <w:sz w:val="24"/>
          <w:szCs w:val="24"/>
        </w:rPr>
        <w:t xml:space="preserve">, D., Serov, I. N., </w:t>
      </w:r>
      <w:proofErr w:type="spellStart"/>
      <w:r w:rsidRPr="00052FFA">
        <w:rPr>
          <w:rFonts w:ascii="Bookman Old Style" w:hAnsi="Bookman Old Style" w:cs="Arial"/>
          <w:sz w:val="24"/>
          <w:szCs w:val="24"/>
        </w:rPr>
        <w:t>Giganov</w:t>
      </w:r>
      <w:proofErr w:type="spellEnd"/>
      <w:r w:rsidRPr="00052FFA">
        <w:rPr>
          <w:rFonts w:ascii="Bookman Old Style" w:hAnsi="Bookman Old Style" w:cs="Arial"/>
          <w:sz w:val="24"/>
          <w:szCs w:val="24"/>
        </w:rPr>
        <w:t xml:space="preserve">, I., &amp; </w:t>
      </w:r>
      <w:proofErr w:type="spellStart"/>
      <w:r w:rsidRPr="00052FFA">
        <w:rPr>
          <w:rFonts w:ascii="Bookman Old Style" w:hAnsi="Bookman Old Style" w:cs="Arial"/>
          <w:sz w:val="24"/>
          <w:szCs w:val="24"/>
        </w:rPr>
        <w:t>Starukhin</w:t>
      </w:r>
      <w:proofErr w:type="spellEnd"/>
      <w:r w:rsidRPr="00052FFA">
        <w:rPr>
          <w:rFonts w:ascii="Bookman Old Style" w:hAnsi="Bookman Old Style" w:cs="Arial"/>
          <w:sz w:val="24"/>
          <w:szCs w:val="24"/>
        </w:rPr>
        <w:t>, Y. (2024). Hierarchical encoding and conditional attention in neural machine translation. *The American Journal of Engineering and Technology*, *6*(9), 45–55.</w:t>
      </w:r>
    </w:p>
    <w:p w14:paraId="66E7DB33"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Turney, S. (2022, February 13). *Pearson correlation coefficient (r): Guide &amp; examples*. </w:t>
      </w:r>
      <w:proofErr w:type="spellStart"/>
      <w:r w:rsidRPr="00052FFA">
        <w:rPr>
          <w:rFonts w:ascii="Bookman Old Style" w:hAnsi="Bookman Old Style" w:cs="Arial"/>
          <w:sz w:val="24"/>
          <w:szCs w:val="24"/>
        </w:rPr>
        <w:t>Scribbr</w:t>
      </w:r>
      <w:proofErr w:type="spellEnd"/>
      <w:r w:rsidRPr="00052FFA">
        <w:rPr>
          <w:rFonts w:ascii="Bookman Old Style" w:hAnsi="Bookman Old Style" w:cs="Arial"/>
          <w:sz w:val="24"/>
          <w:szCs w:val="24"/>
        </w:rPr>
        <w:t>. https://www.scribbr.com/statistics/mean/</w:t>
      </w:r>
    </w:p>
    <w:p w14:paraId="67D112D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lastRenderedPageBreak/>
        <w:t>Wang, Y., Zuo, M., He, X., &amp; Wang, Z. (2025). Exploring Students Online Learning Behavioral Engagement in University: Factors, Academic Performance and Their Relationship. *Behavioral Sciences*, *15*(1), 78.</w:t>
      </w:r>
    </w:p>
    <w:p w14:paraId="5ACC7761"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Yang, D., Chen, P., Wang, H., Wang, K., &amp; Huang, R. (2022). Teachers' autonomy support and student engagement: A systematic literature review of longitudinal studies. *Frontiers in Psychology*, *13*.</w:t>
      </w:r>
    </w:p>
    <w:p w14:paraId="710CA3B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Yasin, I. R., Bin Abdul Razak, A. Z., &amp; Abdullah, Z. (2024). A recent systematic review of tailoring teacher autonomy through personality insights. *Multidisciplinary Reviews*.</w:t>
      </w:r>
    </w:p>
    <w:p w14:paraId="0CF0CD3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Yıldız, B. B., Günay, G., &amp; </w:t>
      </w:r>
      <w:proofErr w:type="spellStart"/>
      <w:r w:rsidRPr="00052FFA">
        <w:rPr>
          <w:rFonts w:ascii="Bookman Old Style" w:hAnsi="Bookman Old Style" w:cs="Arial"/>
          <w:sz w:val="24"/>
          <w:szCs w:val="24"/>
        </w:rPr>
        <w:t>Özbilen</w:t>
      </w:r>
      <w:proofErr w:type="spellEnd"/>
      <w:r w:rsidRPr="00052FFA">
        <w:rPr>
          <w:rFonts w:ascii="Bookman Old Style" w:hAnsi="Bookman Old Style" w:cs="Arial"/>
          <w:sz w:val="24"/>
          <w:szCs w:val="24"/>
        </w:rPr>
        <w:t>, F. M. (2021). Evaluation of Teachers' Motivation and Curriculum Autonomy Levels. *Educational Policy Analysis and Strategic Research*, *16*(2), 330–353.</w:t>
      </w:r>
    </w:p>
    <w:p w14:paraId="0CFE7474"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Yolcu, O., &amp; Akar-Vural, R. (2021). An Examination of Instructional Autonomy Practices of Science Teachers. *7*(1), 79–94.</w:t>
      </w:r>
    </w:p>
    <w:p w14:paraId="18C6511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Yuan, W. (2024). Classroom Environment, Teacher Competency, and Student Engagement In Chinese Universities. *12*(2), 90–100.</w:t>
      </w:r>
    </w:p>
    <w:p w14:paraId="0B20EB98"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Zulaika, G., &amp; </w:t>
      </w:r>
      <w:proofErr w:type="spellStart"/>
      <w:r w:rsidRPr="00052FFA">
        <w:rPr>
          <w:rFonts w:ascii="Bookman Old Style" w:hAnsi="Bookman Old Style" w:cs="Arial"/>
          <w:sz w:val="24"/>
          <w:szCs w:val="24"/>
        </w:rPr>
        <w:t>Probowati</w:t>
      </w:r>
      <w:proofErr w:type="spellEnd"/>
      <w:r w:rsidRPr="00052FFA">
        <w:rPr>
          <w:rFonts w:ascii="Bookman Old Style" w:hAnsi="Bookman Old Style" w:cs="Arial"/>
          <w:sz w:val="24"/>
          <w:szCs w:val="24"/>
        </w:rPr>
        <w:t>, Y. (2024, October). Internal structure validation of a teacher autonomy scale through confirmatory factor analysis. In *Proceeding of International Conference on Healthy Living (INCOHELIV)* (Vol. 1, No. 1, pp. 165–174).</w:t>
      </w:r>
    </w:p>
    <w:p w14:paraId="08FAE7B6"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60D80D38" w14:textId="77777777" w:rsidR="00A6720F" w:rsidRPr="001C63FA" w:rsidRDefault="00A6720F" w:rsidP="00E54F2F">
      <w:pPr>
        <w:spacing w:after="0" w:line="240" w:lineRule="auto"/>
        <w:rPr>
          <w:rFonts w:ascii="Bookman Old Style" w:eastAsia="Bookman Old Style" w:hAnsi="Bookman Old Style" w:cs="Bookman Old Style"/>
          <w:b/>
          <w:sz w:val="24"/>
          <w:szCs w:val="24"/>
        </w:rPr>
      </w:pPr>
    </w:p>
    <w:sectPr w:rsidR="00A6720F" w:rsidRPr="001C63FA" w:rsidSect="008236FE">
      <w:headerReference w:type="even" r:id="rId19"/>
      <w:headerReference w:type="default" r:id="rId20"/>
      <w:headerReference w:type="first" r:id="rId21"/>
      <w:type w:val="continuous"/>
      <w:pgSz w:w="11906" w:h="16838"/>
      <w:pgMar w:top="1440" w:right="1440" w:bottom="1440" w:left="216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1F68F" w14:textId="77777777" w:rsidR="00677E03" w:rsidRDefault="00677E03">
      <w:pPr>
        <w:spacing w:after="0" w:line="240" w:lineRule="auto"/>
      </w:pPr>
      <w:r>
        <w:separator/>
      </w:r>
    </w:p>
  </w:endnote>
  <w:endnote w:type="continuationSeparator" w:id="0">
    <w:p w14:paraId="6C649A37" w14:textId="77777777" w:rsidR="00677E03" w:rsidRDefault="00677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1" w:fontKey="{E7FA095F-25F1-401D-8138-6740353AF42E}"/>
    <w:embedBold r:id="rId2" w:fontKey="{C57BCE31-5EC9-4CFC-B324-B0024F5514AE}"/>
    <w:embedItalic r:id="rId3" w:fontKey="{945D0847-BDA0-4749-907B-97F58F85B1DE}"/>
    <w:embedBoldItalic r:id="rId4" w:fontKey="{F9025464-1138-469D-A314-D60481C1676D}"/>
  </w:font>
  <w:font w:name="Calibri">
    <w:panose1 w:val="020F0502020204030204"/>
    <w:charset w:val="00"/>
    <w:family w:val="swiss"/>
    <w:pitch w:val="variable"/>
    <w:sig w:usb0="E4002EFF" w:usb1="C000247B" w:usb2="00000009" w:usb3="00000000" w:csb0="000001FF" w:csb1="00000000"/>
    <w:embedRegular r:id="rId5" w:fontKey="{2065A864-A2BE-4631-B612-D5F5D80F3DCA}"/>
    <w:embedBold r:id="rId6" w:fontKey="{E78F9DC6-C9F7-4DCE-9B94-F2EE6AD1C999}"/>
    <w:embedItalic r:id="rId7" w:fontKey="{51092B60-86AB-4810-A3C0-37E41BC6FC90}"/>
    <w:embedBoldItalic r:id="rId8" w:fontKey="{B5F4791D-DB5C-4ED1-BE63-3245E7E03187}"/>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2A07E146-0795-49BC-872B-64E639752D2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CE27FB1B-DB93-425B-BC8F-05248CA20910}"/>
    <w:embedItalic r:id="rId11" w:fontKey="{70625B37-27AB-434C-AD58-80A3725BCF5F}"/>
  </w:font>
  <w:font w:name="Calibri Light">
    <w:panose1 w:val="020F0302020204030204"/>
    <w:charset w:val="00"/>
    <w:family w:val="swiss"/>
    <w:pitch w:val="variable"/>
    <w:sig w:usb0="E4002EFF" w:usb1="C000247B" w:usb2="00000009" w:usb3="00000000" w:csb0="000001FF" w:csb1="00000000"/>
    <w:embedRegular r:id="rId12" w:fontKey="{B1FA0247-EF9D-465D-872D-A9833C0FA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39DC1" w14:textId="77777777" w:rsidR="00A72964" w:rsidRDefault="00A72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0425D" w14:textId="77777777" w:rsidR="00F723BE" w:rsidRDefault="00F723BE">
    <w:pPr>
      <w:pBdr>
        <w:top w:val="nil"/>
        <w:left w:val="nil"/>
        <w:bottom w:val="nil"/>
        <w:right w:val="nil"/>
        <w:between w:val="nil"/>
      </w:pBdr>
      <w:tabs>
        <w:tab w:val="center" w:pos="4680"/>
        <w:tab w:val="right" w:pos="9360"/>
      </w:tabs>
      <w:spacing w:after="0" w:line="240" w:lineRule="auto"/>
      <w:rPr>
        <w:rFonts w:ascii="Bookman Old Style" w:eastAsia="Bookman Old Style" w:hAnsi="Bookman Old Style" w:cs="Bookman Old Style"/>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F5663" w14:textId="77777777" w:rsidR="00F723BE" w:rsidRDefault="00F723BE">
    <w:pPr>
      <w:pBdr>
        <w:top w:val="nil"/>
        <w:left w:val="nil"/>
        <w:bottom w:val="nil"/>
        <w:right w:val="nil"/>
        <w:between w:val="nil"/>
      </w:pBdr>
      <w:tabs>
        <w:tab w:val="center" w:pos="4680"/>
        <w:tab w:val="right" w:pos="9360"/>
      </w:tabs>
      <w:spacing w:after="0" w:line="240" w:lineRule="auto"/>
      <w:rPr>
        <w:rFonts w:ascii="Bookman Old Style" w:eastAsia="Bookman Old Style" w:hAnsi="Bookman Old Style" w:cs="Bookman Old Style"/>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6243C" w14:textId="77777777" w:rsidR="00677E03" w:rsidRDefault="00677E03">
      <w:pPr>
        <w:spacing w:after="0" w:line="240" w:lineRule="auto"/>
      </w:pPr>
      <w:r>
        <w:separator/>
      </w:r>
    </w:p>
  </w:footnote>
  <w:footnote w:type="continuationSeparator" w:id="0">
    <w:p w14:paraId="020A69EF" w14:textId="77777777" w:rsidR="00677E03" w:rsidRDefault="00677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B148" w14:textId="240E9CF5" w:rsidR="00A72964" w:rsidRDefault="00A72964">
    <w:pPr>
      <w:pStyle w:val="Header"/>
    </w:pPr>
    <w:r>
      <w:rPr>
        <w:noProof/>
      </w:rPr>
      <w:pict w14:anchorId="11311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88"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961DA" w14:textId="0AC9E74C" w:rsidR="00F723BE" w:rsidRPr="00402F0A" w:rsidRDefault="00A72964">
    <w:pPr>
      <w:pStyle w:val="Header"/>
      <w:jc w:val="right"/>
      <w:rPr>
        <w:rFonts w:ascii="Bookman Old Style" w:hAnsi="Bookman Old Style"/>
        <w:sz w:val="20"/>
        <w:szCs w:val="20"/>
      </w:rPr>
    </w:pPr>
    <w:r>
      <w:rPr>
        <w:noProof/>
      </w:rPr>
      <w:pict w14:anchorId="43220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89"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1268231734"/>
      <w:docPartObj>
        <w:docPartGallery w:val="Page Numbers (Top of Page)"/>
        <w:docPartUnique/>
      </w:docPartObj>
    </w:sdtPr>
    <w:sdtEndPr>
      <w:rPr>
        <w:rFonts w:ascii="Bookman Old Style" w:hAnsi="Bookman Old Style"/>
        <w:noProof/>
        <w:sz w:val="20"/>
        <w:szCs w:val="20"/>
      </w:rPr>
    </w:sdtEndPr>
    <w:sdtContent>
      <w:p w14:paraId="546961DA" w14:textId="0AC9E74C" w:rsidR="00F723BE" w:rsidRPr="00402F0A" w:rsidRDefault="00F723BE">
        <w:pPr>
          <w:pStyle w:val="Header"/>
          <w:jc w:val="right"/>
          <w:rPr>
            <w:rFonts w:ascii="Bookman Old Style" w:hAnsi="Bookman Old Style"/>
            <w:sz w:val="20"/>
            <w:szCs w:val="20"/>
          </w:rPr>
        </w:pPr>
        <w:r w:rsidRPr="00402F0A">
          <w:rPr>
            <w:rFonts w:ascii="Bookman Old Style" w:hAnsi="Bookman Old Style"/>
            <w:sz w:val="20"/>
            <w:szCs w:val="20"/>
          </w:rPr>
          <w:fldChar w:fldCharType="begin"/>
        </w:r>
        <w:r w:rsidRPr="00402F0A">
          <w:rPr>
            <w:rFonts w:ascii="Bookman Old Style" w:hAnsi="Bookman Old Style"/>
            <w:sz w:val="20"/>
            <w:szCs w:val="20"/>
          </w:rPr>
          <w:instrText xml:space="preserve"> PAGE   \* MERGEFORMAT </w:instrText>
        </w:r>
        <w:r w:rsidRPr="00402F0A">
          <w:rPr>
            <w:rFonts w:ascii="Bookman Old Style" w:hAnsi="Bookman Old Style"/>
            <w:sz w:val="20"/>
            <w:szCs w:val="20"/>
          </w:rPr>
          <w:fldChar w:fldCharType="separate"/>
        </w:r>
        <w:r w:rsidRPr="00402F0A">
          <w:rPr>
            <w:rFonts w:ascii="Bookman Old Style" w:hAnsi="Bookman Old Style"/>
            <w:noProof/>
            <w:sz w:val="20"/>
            <w:szCs w:val="20"/>
          </w:rPr>
          <w:t>2</w:t>
        </w:r>
        <w:r w:rsidRPr="00402F0A">
          <w:rPr>
            <w:rFonts w:ascii="Bookman Old Style" w:hAnsi="Bookman Old Style"/>
            <w:noProof/>
            <w:sz w:val="20"/>
            <w:szCs w:val="20"/>
          </w:rPr>
          <w:fldChar w:fldCharType="end"/>
        </w:r>
      </w:p>
    </w:sdtContent>
  </w:sdt>
  <w:p w14:paraId="69DBBAFD" w14:textId="77777777" w:rsidR="00F723BE" w:rsidRDefault="00F723BE" w:rsidP="008236FE">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EBC9B" w14:textId="33645DC4" w:rsidR="00F723BE" w:rsidRPr="001A366A" w:rsidRDefault="00A72964">
    <w:pPr>
      <w:pStyle w:val="Header"/>
      <w:jc w:val="right"/>
      <w:rPr>
        <w:rFonts w:ascii="Bookman Old Style" w:hAnsi="Bookman Old Style"/>
        <w:sz w:val="20"/>
        <w:szCs w:val="20"/>
      </w:rPr>
    </w:pPr>
    <w:r>
      <w:rPr>
        <w:noProof/>
      </w:rPr>
      <w:pict w14:anchorId="3C8773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87"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833412434"/>
        <w:docPartObj>
          <w:docPartGallery w:val="Page Numbers (Top of Page)"/>
          <w:docPartUnique/>
        </w:docPartObj>
      </w:sdtPr>
      <w:sdtEndPr>
        <w:rPr>
          <w:rFonts w:ascii="Bookman Old Style" w:hAnsi="Bookman Old Style"/>
          <w:noProof/>
          <w:sz w:val="20"/>
          <w:szCs w:val="20"/>
        </w:rPr>
      </w:sdtEndPr>
      <w:sdtContent>
        <w:r w:rsidR="00F723BE" w:rsidRPr="001A366A">
          <w:rPr>
            <w:rFonts w:ascii="Bookman Old Style" w:hAnsi="Bookman Old Style"/>
            <w:sz w:val="20"/>
            <w:szCs w:val="20"/>
          </w:rPr>
          <w:fldChar w:fldCharType="begin"/>
        </w:r>
        <w:r w:rsidR="00F723BE" w:rsidRPr="001A366A">
          <w:rPr>
            <w:rFonts w:ascii="Bookman Old Style" w:hAnsi="Bookman Old Style"/>
            <w:sz w:val="20"/>
            <w:szCs w:val="20"/>
          </w:rPr>
          <w:instrText xml:space="preserve"> PAGE   \* MERGEFORMAT </w:instrText>
        </w:r>
        <w:r w:rsidR="00F723BE" w:rsidRPr="001A366A">
          <w:rPr>
            <w:rFonts w:ascii="Bookman Old Style" w:hAnsi="Bookman Old Style"/>
            <w:sz w:val="20"/>
            <w:szCs w:val="20"/>
          </w:rPr>
          <w:fldChar w:fldCharType="separate"/>
        </w:r>
        <w:r w:rsidR="00F723BE" w:rsidRPr="001A366A">
          <w:rPr>
            <w:rFonts w:ascii="Bookman Old Style" w:hAnsi="Bookman Old Style"/>
            <w:noProof/>
            <w:sz w:val="20"/>
            <w:szCs w:val="20"/>
          </w:rPr>
          <w:t>2</w:t>
        </w:r>
        <w:r w:rsidR="00F723BE" w:rsidRPr="001A366A">
          <w:rPr>
            <w:rFonts w:ascii="Bookman Old Style" w:hAnsi="Bookman Old Style"/>
            <w:noProof/>
            <w:sz w:val="20"/>
            <w:szCs w:val="20"/>
          </w:rPr>
          <w:fldChar w:fldCharType="end"/>
        </w:r>
      </w:sdtContent>
    </w:sdt>
  </w:p>
  <w:p w14:paraId="3F96605F" w14:textId="77777777" w:rsidR="00F723BE" w:rsidRDefault="00F723BE">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EFDFB" w14:textId="61E52B93" w:rsidR="00A72964" w:rsidRDefault="00A72964">
    <w:pPr>
      <w:pStyle w:val="Header"/>
    </w:pPr>
    <w:r>
      <w:rPr>
        <w:noProof/>
      </w:rPr>
      <w:pict w14:anchorId="4331A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91" o:spid="_x0000_s2053" type="#_x0000_t136" style="position:absolute;margin-left:0;margin-top:0;width:492.55pt;height:92.9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9DD4" w14:textId="69BF63C0" w:rsidR="00F723BE" w:rsidRPr="008236FE" w:rsidRDefault="00A72964">
    <w:pPr>
      <w:pStyle w:val="Header"/>
      <w:jc w:val="right"/>
      <w:rPr>
        <w:rFonts w:ascii="Bookman Old Style" w:hAnsi="Bookman Old Style"/>
        <w:sz w:val="20"/>
        <w:szCs w:val="20"/>
      </w:rPr>
    </w:pPr>
    <w:r>
      <w:rPr>
        <w:noProof/>
      </w:rPr>
      <w:pict w14:anchorId="7014D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92" o:spid="_x0000_s2054" type="#_x0000_t136" style="position:absolute;left:0;text-align:left;margin-left:0;margin-top:0;width:492.55pt;height:92.9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568530485"/>
        <w:docPartObj>
          <w:docPartGallery w:val="Page Numbers (Top of Page)"/>
          <w:docPartUnique/>
        </w:docPartObj>
      </w:sdtPr>
      <w:sdtEndPr>
        <w:rPr>
          <w:rFonts w:ascii="Bookman Old Style" w:hAnsi="Bookman Old Style"/>
          <w:noProof/>
          <w:sz w:val="20"/>
          <w:szCs w:val="20"/>
        </w:rPr>
      </w:sdtEndPr>
      <w:sdtContent>
        <w:r w:rsidR="00F723BE" w:rsidRPr="008236FE">
          <w:rPr>
            <w:rFonts w:ascii="Bookman Old Style" w:hAnsi="Bookman Old Style"/>
            <w:sz w:val="20"/>
            <w:szCs w:val="20"/>
          </w:rPr>
          <w:fldChar w:fldCharType="begin"/>
        </w:r>
        <w:r w:rsidR="00F723BE" w:rsidRPr="008236FE">
          <w:rPr>
            <w:rFonts w:ascii="Bookman Old Style" w:hAnsi="Bookman Old Style"/>
            <w:sz w:val="20"/>
            <w:szCs w:val="20"/>
          </w:rPr>
          <w:instrText xml:space="preserve"> PAGE   \* MERGEFORMAT </w:instrText>
        </w:r>
        <w:r w:rsidR="00F723BE" w:rsidRPr="008236FE">
          <w:rPr>
            <w:rFonts w:ascii="Bookman Old Style" w:hAnsi="Bookman Old Style"/>
            <w:sz w:val="20"/>
            <w:szCs w:val="20"/>
          </w:rPr>
          <w:fldChar w:fldCharType="separate"/>
        </w:r>
        <w:r w:rsidR="00F723BE" w:rsidRPr="008236FE">
          <w:rPr>
            <w:rFonts w:ascii="Bookman Old Style" w:hAnsi="Bookman Old Style"/>
            <w:noProof/>
            <w:sz w:val="20"/>
            <w:szCs w:val="20"/>
          </w:rPr>
          <w:t>2</w:t>
        </w:r>
        <w:r w:rsidR="00F723BE" w:rsidRPr="008236FE">
          <w:rPr>
            <w:rFonts w:ascii="Bookman Old Style" w:hAnsi="Bookman Old Style"/>
            <w:noProof/>
            <w:sz w:val="20"/>
            <w:szCs w:val="20"/>
          </w:rPr>
          <w:fldChar w:fldCharType="end"/>
        </w:r>
      </w:sdtContent>
    </w:sdt>
  </w:p>
  <w:p w14:paraId="0335A8E8" w14:textId="77777777" w:rsidR="00F723BE" w:rsidRDefault="00F723BE">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1B19E" w14:textId="39338685" w:rsidR="00A72964" w:rsidRDefault="00A72964">
    <w:pPr>
      <w:pStyle w:val="Header"/>
    </w:pPr>
    <w:r>
      <w:rPr>
        <w:noProof/>
      </w:rPr>
      <w:pict w14:anchorId="23E23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90" o:spid="_x0000_s2052" type="#_x0000_t136" style="position:absolute;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425"/>
    <w:multiLevelType w:val="multilevel"/>
    <w:tmpl w:val="AB4AD5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C22D97"/>
    <w:multiLevelType w:val="multilevel"/>
    <w:tmpl w:val="5754889A"/>
    <w:lvl w:ilvl="0">
      <w:start w:val="1"/>
      <w:numFmt w:val="decimal"/>
      <w:lvlText w:val="%1"/>
      <w:lvlJc w:val="left"/>
      <w:pPr>
        <w:ind w:left="1440" w:hanging="1215"/>
      </w:pPr>
      <w:rPr>
        <w:b/>
      </w:r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2" w15:restartNumberingAfterBreak="0">
    <w:nsid w:val="05CD2A89"/>
    <w:multiLevelType w:val="multilevel"/>
    <w:tmpl w:val="168C47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68E209C"/>
    <w:multiLevelType w:val="multilevel"/>
    <w:tmpl w:val="78280A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BB6D58"/>
    <w:multiLevelType w:val="multilevel"/>
    <w:tmpl w:val="3E36FDA8"/>
    <w:lvl w:ilvl="0">
      <w:start w:val="1"/>
      <w:numFmt w:val="decimal"/>
      <w:lvlText w:val="%1"/>
      <w:lvlJc w:val="left"/>
      <w:pPr>
        <w:ind w:left="1440" w:hanging="1215"/>
      </w:pPr>
      <w:rPr>
        <w:b/>
      </w:r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5" w15:restartNumberingAfterBreak="0">
    <w:nsid w:val="0F240005"/>
    <w:multiLevelType w:val="multilevel"/>
    <w:tmpl w:val="E3C0D6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4C1567"/>
    <w:multiLevelType w:val="multilevel"/>
    <w:tmpl w:val="728AA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6430B9"/>
    <w:multiLevelType w:val="multilevel"/>
    <w:tmpl w:val="D348F8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0665BF1"/>
    <w:multiLevelType w:val="multilevel"/>
    <w:tmpl w:val="04CA2A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CB4BC6"/>
    <w:multiLevelType w:val="hybridMultilevel"/>
    <w:tmpl w:val="F68AB7C2"/>
    <w:lvl w:ilvl="0" w:tplc="34FE7A20">
      <w:start w:val="1"/>
      <w:numFmt w:val="decimal"/>
      <w:lvlText w:val="%1"/>
      <w:lvlJc w:val="left"/>
      <w:pPr>
        <w:ind w:left="810" w:hanging="360"/>
      </w:pPr>
      <w:rPr>
        <w:rFonts w:hint="default"/>
        <w:b w:val="0"/>
        <w:bCs w:val="0"/>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0" w15:restartNumberingAfterBreak="0">
    <w:nsid w:val="24F75427"/>
    <w:multiLevelType w:val="multilevel"/>
    <w:tmpl w:val="46BADFA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58C1A23"/>
    <w:multiLevelType w:val="multilevel"/>
    <w:tmpl w:val="C1267D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79F375E"/>
    <w:multiLevelType w:val="multilevel"/>
    <w:tmpl w:val="93BCFB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9531529"/>
    <w:multiLevelType w:val="multilevel"/>
    <w:tmpl w:val="F86036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5CC177C"/>
    <w:multiLevelType w:val="multilevel"/>
    <w:tmpl w:val="9704E3A8"/>
    <w:lvl w:ilvl="0">
      <w:start w:val="1"/>
      <w:numFmt w:val="decimal"/>
      <w:lvlText w:val="%1."/>
      <w:lvlJc w:val="left"/>
      <w:pPr>
        <w:ind w:left="720" w:hanging="360"/>
      </w:pPr>
      <w:rPr>
        <w:rFonts w:hint="default"/>
      </w:rPr>
    </w:lvl>
    <w:lvl w:ilvl="1">
      <w:start w:val="1"/>
      <w:numFmt w:val="decimal"/>
      <w:isLgl/>
      <w:lvlText w:val="%1.%2"/>
      <w:lvlJc w:val="left"/>
      <w:pPr>
        <w:ind w:left="139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0C32AA7"/>
    <w:multiLevelType w:val="hybridMultilevel"/>
    <w:tmpl w:val="C0EA7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181BFF"/>
    <w:multiLevelType w:val="multilevel"/>
    <w:tmpl w:val="69C4F8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3800B40"/>
    <w:multiLevelType w:val="hybridMultilevel"/>
    <w:tmpl w:val="818C6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237549"/>
    <w:multiLevelType w:val="multilevel"/>
    <w:tmpl w:val="A0B84F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D735ADD"/>
    <w:multiLevelType w:val="multilevel"/>
    <w:tmpl w:val="18BA0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07C3566"/>
    <w:multiLevelType w:val="multilevel"/>
    <w:tmpl w:val="A5D803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28439F8"/>
    <w:multiLevelType w:val="multilevel"/>
    <w:tmpl w:val="837A7BBE"/>
    <w:lvl w:ilvl="0">
      <w:start w:val="1"/>
      <w:numFmt w:val="decimal"/>
      <w:lvlText w:val="%1"/>
      <w:lvlJc w:val="left"/>
      <w:pPr>
        <w:tabs>
          <w:tab w:val="num" w:pos="900"/>
        </w:tabs>
        <w:ind w:left="900" w:hanging="720"/>
      </w:pPr>
      <w:rPr>
        <w:rFonts w:ascii="Bookman Old Style" w:eastAsiaTheme="minorEastAsia" w:hAnsi="Bookman Old Style" w:cstheme="minorBidi"/>
        <w:b w:val="0"/>
        <w:bCs w:val="0"/>
      </w:rPr>
    </w:lvl>
    <w:lvl w:ilvl="1">
      <w:start w:val="1"/>
      <w:numFmt w:val="decimal"/>
      <w:lvlText w:val="%2."/>
      <w:lvlJc w:val="left"/>
      <w:pPr>
        <w:tabs>
          <w:tab w:val="num" w:pos="1620"/>
        </w:tabs>
        <w:ind w:left="1620" w:hanging="720"/>
      </w:pPr>
    </w:lvl>
    <w:lvl w:ilvl="2">
      <w:start w:val="1"/>
      <w:numFmt w:val="decimal"/>
      <w:lvlText w:val="%3."/>
      <w:lvlJc w:val="left"/>
      <w:pPr>
        <w:tabs>
          <w:tab w:val="num" w:pos="2340"/>
        </w:tabs>
        <w:ind w:left="2340" w:hanging="720"/>
      </w:p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22" w15:restartNumberingAfterBreak="0">
    <w:nsid w:val="6337096F"/>
    <w:multiLevelType w:val="multilevel"/>
    <w:tmpl w:val="3DE4A2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5D20028"/>
    <w:multiLevelType w:val="hybridMultilevel"/>
    <w:tmpl w:val="4BA0B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7"/>
  </w:num>
  <w:num w:numId="3">
    <w:abstractNumId w:val="2"/>
  </w:num>
  <w:num w:numId="4">
    <w:abstractNumId w:val="6"/>
  </w:num>
  <w:num w:numId="5">
    <w:abstractNumId w:val="3"/>
  </w:num>
  <w:num w:numId="6">
    <w:abstractNumId w:val="5"/>
  </w:num>
  <w:num w:numId="7">
    <w:abstractNumId w:val="16"/>
  </w:num>
  <w:num w:numId="8">
    <w:abstractNumId w:val="12"/>
  </w:num>
  <w:num w:numId="9">
    <w:abstractNumId w:val="18"/>
  </w:num>
  <w:num w:numId="10">
    <w:abstractNumId w:val="22"/>
  </w:num>
  <w:num w:numId="11">
    <w:abstractNumId w:val="10"/>
  </w:num>
  <w:num w:numId="12">
    <w:abstractNumId w:val="8"/>
  </w:num>
  <w:num w:numId="13">
    <w:abstractNumId w:val="1"/>
  </w:num>
  <w:num w:numId="14">
    <w:abstractNumId w:val="4"/>
  </w:num>
  <w:num w:numId="15">
    <w:abstractNumId w:val="19"/>
  </w:num>
  <w:num w:numId="16">
    <w:abstractNumId w:val="11"/>
  </w:num>
  <w:num w:numId="17">
    <w:abstractNumId w:val="0"/>
  </w:num>
  <w:num w:numId="18">
    <w:abstractNumId w:val="20"/>
  </w:num>
  <w:num w:numId="19">
    <w:abstractNumId w:val="14"/>
  </w:num>
  <w:num w:numId="20">
    <w:abstractNumId w:val="23"/>
  </w:num>
  <w:num w:numId="21">
    <w:abstractNumId w:val="15"/>
  </w:num>
  <w:num w:numId="22">
    <w:abstractNumId w:val="1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0F"/>
    <w:rsid w:val="000039A4"/>
    <w:rsid w:val="00032A05"/>
    <w:rsid w:val="00052FFA"/>
    <w:rsid w:val="00054D93"/>
    <w:rsid w:val="00057271"/>
    <w:rsid w:val="00060306"/>
    <w:rsid w:val="00066A3C"/>
    <w:rsid w:val="00066DD0"/>
    <w:rsid w:val="00073777"/>
    <w:rsid w:val="00073A75"/>
    <w:rsid w:val="00081E45"/>
    <w:rsid w:val="000B2C95"/>
    <w:rsid w:val="000B4053"/>
    <w:rsid w:val="000C54F2"/>
    <w:rsid w:val="000C6923"/>
    <w:rsid w:val="000E1EBC"/>
    <w:rsid w:val="000E2AF0"/>
    <w:rsid w:val="000F2E49"/>
    <w:rsid w:val="00106E9F"/>
    <w:rsid w:val="00116031"/>
    <w:rsid w:val="00122BE2"/>
    <w:rsid w:val="00131901"/>
    <w:rsid w:val="00132493"/>
    <w:rsid w:val="001768B9"/>
    <w:rsid w:val="001772BF"/>
    <w:rsid w:val="00197265"/>
    <w:rsid w:val="001A1FFD"/>
    <w:rsid w:val="001A366A"/>
    <w:rsid w:val="001A666D"/>
    <w:rsid w:val="001B6212"/>
    <w:rsid w:val="001C4E08"/>
    <w:rsid w:val="001C63FA"/>
    <w:rsid w:val="001D2D5A"/>
    <w:rsid w:val="001D6A14"/>
    <w:rsid w:val="0022077D"/>
    <w:rsid w:val="00235722"/>
    <w:rsid w:val="0024466B"/>
    <w:rsid w:val="002B25D3"/>
    <w:rsid w:val="002C0C3C"/>
    <w:rsid w:val="00303751"/>
    <w:rsid w:val="00311CAD"/>
    <w:rsid w:val="00333826"/>
    <w:rsid w:val="00360F67"/>
    <w:rsid w:val="00365E61"/>
    <w:rsid w:val="00367FBF"/>
    <w:rsid w:val="003F268E"/>
    <w:rsid w:val="00400294"/>
    <w:rsid w:val="00401C12"/>
    <w:rsid w:val="00402F0A"/>
    <w:rsid w:val="0041789F"/>
    <w:rsid w:val="004207F0"/>
    <w:rsid w:val="00431D0C"/>
    <w:rsid w:val="004873DB"/>
    <w:rsid w:val="004C1C55"/>
    <w:rsid w:val="004E0B24"/>
    <w:rsid w:val="004E47B6"/>
    <w:rsid w:val="004F369A"/>
    <w:rsid w:val="00500582"/>
    <w:rsid w:val="00512CEA"/>
    <w:rsid w:val="00530CEC"/>
    <w:rsid w:val="00552D0A"/>
    <w:rsid w:val="00557A43"/>
    <w:rsid w:val="005B4C8C"/>
    <w:rsid w:val="005C25EC"/>
    <w:rsid w:val="005E521E"/>
    <w:rsid w:val="005E58A5"/>
    <w:rsid w:val="00651807"/>
    <w:rsid w:val="00671907"/>
    <w:rsid w:val="00674016"/>
    <w:rsid w:val="00677E03"/>
    <w:rsid w:val="00683A99"/>
    <w:rsid w:val="006A72AF"/>
    <w:rsid w:val="006D538E"/>
    <w:rsid w:val="006E0FE8"/>
    <w:rsid w:val="00705995"/>
    <w:rsid w:val="00730D8D"/>
    <w:rsid w:val="0073745A"/>
    <w:rsid w:val="007575FC"/>
    <w:rsid w:val="007902D2"/>
    <w:rsid w:val="007B4EA2"/>
    <w:rsid w:val="007C775D"/>
    <w:rsid w:val="007E4FA4"/>
    <w:rsid w:val="007F72B9"/>
    <w:rsid w:val="00803809"/>
    <w:rsid w:val="00811358"/>
    <w:rsid w:val="00815084"/>
    <w:rsid w:val="008236FE"/>
    <w:rsid w:val="00835DD7"/>
    <w:rsid w:val="00847178"/>
    <w:rsid w:val="008625DF"/>
    <w:rsid w:val="00871B17"/>
    <w:rsid w:val="00874F9E"/>
    <w:rsid w:val="00894A1D"/>
    <w:rsid w:val="008C4B35"/>
    <w:rsid w:val="008D34C5"/>
    <w:rsid w:val="008D401A"/>
    <w:rsid w:val="008F4C8E"/>
    <w:rsid w:val="00916A30"/>
    <w:rsid w:val="00922645"/>
    <w:rsid w:val="009555CA"/>
    <w:rsid w:val="009828F9"/>
    <w:rsid w:val="009847B8"/>
    <w:rsid w:val="009904E5"/>
    <w:rsid w:val="00990732"/>
    <w:rsid w:val="009C68AB"/>
    <w:rsid w:val="009D488F"/>
    <w:rsid w:val="00A228E6"/>
    <w:rsid w:val="00A32CFB"/>
    <w:rsid w:val="00A44F72"/>
    <w:rsid w:val="00A6720F"/>
    <w:rsid w:val="00A72964"/>
    <w:rsid w:val="00A86013"/>
    <w:rsid w:val="00A9062F"/>
    <w:rsid w:val="00A95C5B"/>
    <w:rsid w:val="00AA5CB7"/>
    <w:rsid w:val="00AD14A0"/>
    <w:rsid w:val="00AF0473"/>
    <w:rsid w:val="00AF04A5"/>
    <w:rsid w:val="00B575B8"/>
    <w:rsid w:val="00B643BC"/>
    <w:rsid w:val="00B66AE7"/>
    <w:rsid w:val="00B67E6E"/>
    <w:rsid w:val="00BB2E9C"/>
    <w:rsid w:val="00BC0B12"/>
    <w:rsid w:val="00BC19A4"/>
    <w:rsid w:val="00BD726E"/>
    <w:rsid w:val="00BE04FD"/>
    <w:rsid w:val="00BF5DFE"/>
    <w:rsid w:val="00C021FC"/>
    <w:rsid w:val="00C34ECA"/>
    <w:rsid w:val="00C4153F"/>
    <w:rsid w:val="00C66828"/>
    <w:rsid w:val="00C83A72"/>
    <w:rsid w:val="00CB7354"/>
    <w:rsid w:val="00CD4E84"/>
    <w:rsid w:val="00CE6EE8"/>
    <w:rsid w:val="00CF0DDA"/>
    <w:rsid w:val="00CF6807"/>
    <w:rsid w:val="00D00153"/>
    <w:rsid w:val="00D231CA"/>
    <w:rsid w:val="00D254DB"/>
    <w:rsid w:val="00D2572C"/>
    <w:rsid w:val="00D47FEF"/>
    <w:rsid w:val="00D61B77"/>
    <w:rsid w:val="00D87E6F"/>
    <w:rsid w:val="00DA4881"/>
    <w:rsid w:val="00DC3112"/>
    <w:rsid w:val="00DD1A6A"/>
    <w:rsid w:val="00DE5227"/>
    <w:rsid w:val="00DE7BC7"/>
    <w:rsid w:val="00DF0039"/>
    <w:rsid w:val="00E1579F"/>
    <w:rsid w:val="00E33CAB"/>
    <w:rsid w:val="00E35BFD"/>
    <w:rsid w:val="00E4357E"/>
    <w:rsid w:val="00E54120"/>
    <w:rsid w:val="00E5441F"/>
    <w:rsid w:val="00E54F2F"/>
    <w:rsid w:val="00E9613B"/>
    <w:rsid w:val="00E9641E"/>
    <w:rsid w:val="00EA7849"/>
    <w:rsid w:val="00EB3AA1"/>
    <w:rsid w:val="00EC4BB4"/>
    <w:rsid w:val="00EC4FA1"/>
    <w:rsid w:val="00EC71EE"/>
    <w:rsid w:val="00ED60EF"/>
    <w:rsid w:val="00EE0E51"/>
    <w:rsid w:val="00EE71ED"/>
    <w:rsid w:val="00EF608A"/>
    <w:rsid w:val="00F12F60"/>
    <w:rsid w:val="00F14536"/>
    <w:rsid w:val="00F272FC"/>
    <w:rsid w:val="00F45997"/>
    <w:rsid w:val="00F723BE"/>
    <w:rsid w:val="00F72914"/>
    <w:rsid w:val="00F73304"/>
    <w:rsid w:val="00FA06E7"/>
    <w:rsid w:val="00FA4152"/>
    <w:rsid w:val="00FD7A10"/>
    <w:rsid w:val="00FF5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716DFD7"/>
  <w15:docId w15:val="{78EBCECE-E915-4DB0-942A-5AD146B0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4F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858C8"/>
    <w:pPr>
      <w:ind w:left="720"/>
      <w:contextualSpacing/>
    </w:pPr>
  </w:style>
  <w:style w:type="character" w:styleId="Emphasis">
    <w:name w:val="Emphasis"/>
    <w:basedOn w:val="DefaultParagraphFont"/>
    <w:uiPriority w:val="20"/>
    <w:qFormat/>
    <w:rsid w:val="00783EA3"/>
    <w:rPr>
      <w:i/>
      <w:iCs/>
    </w:rPr>
  </w:style>
  <w:style w:type="table" w:styleId="TableGrid">
    <w:name w:val="Table Grid"/>
    <w:basedOn w:val="TableNormal"/>
    <w:uiPriority w:val="39"/>
    <w:rsid w:val="00783EA3"/>
    <w:pPr>
      <w:spacing w:after="0" w:line="240" w:lineRule="auto"/>
    </w:pPr>
    <w:rPr>
      <w:rFonts w:eastAsia="SimSu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83EA3"/>
    <w:pPr>
      <w:spacing w:after="0" w:line="240" w:lineRule="auto"/>
    </w:pPr>
    <w:rPr>
      <w:rFonts w:eastAsia="SimSu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4340"/>
    <w:rPr>
      <w:sz w:val="16"/>
      <w:szCs w:val="16"/>
    </w:rPr>
  </w:style>
  <w:style w:type="paragraph" w:styleId="CommentText">
    <w:name w:val="annotation text"/>
    <w:basedOn w:val="Normal"/>
    <w:link w:val="CommentTextChar"/>
    <w:uiPriority w:val="99"/>
    <w:semiHidden/>
    <w:unhideWhenUsed/>
    <w:rsid w:val="00B74340"/>
    <w:pPr>
      <w:spacing w:line="240" w:lineRule="auto"/>
    </w:pPr>
    <w:rPr>
      <w:sz w:val="20"/>
      <w:szCs w:val="20"/>
    </w:rPr>
  </w:style>
  <w:style w:type="character" w:customStyle="1" w:styleId="CommentTextChar">
    <w:name w:val="Comment Text Char"/>
    <w:basedOn w:val="DefaultParagraphFont"/>
    <w:link w:val="CommentText"/>
    <w:uiPriority w:val="99"/>
    <w:semiHidden/>
    <w:rsid w:val="00B74340"/>
    <w:rPr>
      <w:sz w:val="20"/>
      <w:szCs w:val="20"/>
    </w:rPr>
  </w:style>
  <w:style w:type="paragraph" w:styleId="CommentSubject">
    <w:name w:val="annotation subject"/>
    <w:basedOn w:val="CommentText"/>
    <w:next w:val="CommentText"/>
    <w:link w:val="CommentSubjectChar"/>
    <w:uiPriority w:val="99"/>
    <w:semiHidden/>
    <w:unhideWhenUsed/>
    <w:rsid w:val="00B74340"/>
    <w:rPr>
      <w:b/>
      <w:bCs/>
    </w:rPr>
  </w:style>
  <w:style w:type="character" w:customStyle="1" w:styleId="CommentSubjectChar">
    <w:name w:val="Comment Subject Char"/>
    <w:basedOn w:val="CommentTextChar"/>
    <w:link w:val="CommentSubject"/>
    <w:uiPriority w:val="99"/>
    <w:semiHidden/>
    <w:rsid w:val="00B74340"/>
    <w:rPr>
      <w:b/>
      <w:bCs/>
      <w:sz w:val="20"/>
      <w:szCs w:val="20"/>
    </w:rPr>
  </w:style>
  <w:style w:type="character" w:styleId="Hyperlink">
    <w:name w:val="Hyperlink"/>
    <w:basedOn w:val="DefaultParagraphFont"/>
    <w:uiPriority w:val="99"/>
    <w:unhideWhenUsed/>
    <w:rsid w:val="00FF611D"/>
    <w:rPr>
      <w:color w:val="0563C1" w:themeColor="hyperlink"/>
      <w:u w:val="single"/>
    </w:rPr>
  </w:style>
  <w:style w:type="character" w:styleId="UnresolvedMention">
    <w:name w:val="Unresolved Mention"/>
    <w:basedOn w:val="DefaultParagraphFont"/>
    <w:uiPriority w:val="99"/>
    <w:semiHidden/>
    <w:unhideWhenUsed/>
    <w:rsid w:val="00FF611D"/>
    <w:rPr>
      <w:color w:val="605E5C"/>
      <w:shd w:val="clear" w:color="auto" w:fill="E1DFDD"/>
    </w:rPr>
  </w:style>
  <w:style w:type="paragraph" w:styleId="Header">
    <w:name w:val="header"/>
    <w:basedOn w:val="Normal"/>
    <w:link w:val="HeaderChar"/>
    <w:uiPriority w:val="99"/>
    <w:unhideWhenUsed/>
    <w:rsid w:val="00243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97D"/>
  </w:style>
  <w:style w:type="paragraph" w:styleId="Footer">
    <w:name w:val="footer"/>
    <w:basedOn w:val="Normal"/>
    <w:link w:val="FooterChar"/>
    <w:uiPriority w:val="99"/>
    <w:unhideWhenUsed/>
    <w:qFormat/>
    <w:rsid w:val="00243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97D"/>
  </w:style>
  <w:style w:type="paragraph" w:styleId="NormalWeb">
    <w:name w:val="Normal (Web)"/>
    <w:basedOn w:val="Normal"/>
    <w:uiPriority w:val="99"/>
    <w:unhideWhenUsed/>
    <w:rsid w:val="0019698F"/>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BalloonText">
    <w:name w:val="Balloon Text"/>
    <w:basedOn w:val="Normal"/>
    <w:link w:val="BalloonTextChar"/>
    <w:uiPriority w:val="99"/>
    <w:semiHidden/>
    <w:unhideWhenUsed/>
    <w:rsid w:val="009D30D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9D30DA"/>
    <w:rPr>
      <w:rFonts w:ascii="Tahoma" w:hAnsi="Tahoma" w:cs="Tahoma"/>
      <w:kern w:val="0"/>
      <w:sz w:val="16"/>
      <w:szCs w:val="16"/>
      <w:lang w:val="en-US"/>
    </w:rPr>
  </w:style>
  <w:style w:type="character" w:customStyle="1" w:styleId="ff2">
    <w:name w:val="ff2"/>
    <w:basedOn w:val="DefaultParagraphFont"/>
    <w:rsid w:val="009D30DA"/>
  </w:style>
  <w:style w:type="character" w:customStyle="1" w:styleId="ls1">
    <w:name w:val="ls1"/>
    <w:basedOn w:val="DefaultParagraphFont"/>
    <w:rsid w:val="009D30DA"/>
  </w:style>
  <w:style w:type="paragraph" w:styleId="NoSpacing">
    <w:name w:val="No Spacing"/>
    <w:link w:val="NoSpacingChar"/>
    <w:uiPriority w:val="1"/>
    <w:qFormat/>
    <w:rsid w:val="009D30DA"/>
    <w:pPr>
      <w:spacing w:after="0" w:line="240" w:lineRule="auto"/>
    </w:pPr>
    <w:rPr>
      <w:rFonts w:ascii="Bookman Old Style" w:hAnsi="Bookman Old Style"/>
      <w:sz w:val="24"/>
    </w:rPr>
  </w:style>
  <w:style w:type="paragraph" w:styleId="BodyText">
    <w:name w:val="Body Text"/>
    <w:basedOn w:val="Normal"/>
    <w:link w:val="BodyTextChar"/>
    <w:rsid w:val="009D30DA"/>
    <w:pPr>
      <w:suppressAutoHyphens/>
      <w:spacing w:after="0" w:line="240" w:lineRule="auto"/>
      <w:jc w:val="center"/>
    </w:pPr>
    <w:rPr>
      <w:rFonts w:ascii="Times New Roman" w:eastAsia="Times New Roman" w:hAnsi="Times New Roman" w:cs="Times New Roman"/>
      <w:b/>
      <w:bCs/>
      <w:sz w:val="24"/>
      <w:szCs w:val="24"/>
      <w:lang w:val="en-US" w:eastAsia="ar-SA"/>
    </w:rPr>
  </w:style>
  <w:style w:type="character" w:customStyle="1" w:styleId="BodyTextChar">
    <w:name w:val="Body Text Char"/>
    <w:basedOn w:val="DefaultParagraphFont"/>
    <w:link w:val="BodyText"/>
    <w:rsid w:val="009D30DA"/>
    <w:rPr>
      <w:rFonts w:ascii="Times New Roman" w:eastAsia="Times New Roman" w:hAnsi="Times New Roman" w:cs="Times New Roman"/>
      <w:b/>
      <w:bCs/>
      <w:kern w:val="0"/>
      <w:sz w:val="24"/>
      <w:szCs w:val="24"/>
      <w:lang w:val="en-US" w:eastAsia="ar-SA"/>
    </w:rPr>
  </w:style>
  <w:style w:type="paragraph" w:customStyle="1" w:styleId="TableContents">
    <w:name w:val="Table Contents"/>
    <w:basedOn w:val="Normal"/>
    <w:rsid w:val="009D30DA"/>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Default">
    <w:name w:val="Default"/>
    <w:rsid w:val="009D30DA"/>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link w:val="NoSpacing"/>
    <w:uiPriority w:val="1"/>
    <w:locked/>
    <w:rsid w:val="009D30DA"/>
    <w:rPr>
      <w:rFonts w:ascii="Bookman Old Style" w:hAnsi="Bookman Old Style"/>
      <w:kern w:val="0"/>
      <w:sz w:val="24"/>
    </w:rPr>
  </w:style>
  <w:style w:type="paragraph" w:styleId="Revision">
    <w:name w:val="Revision"/>
    <w:hidden/>
    <w:uiPriority w:val="99"/>
    <w:semiHidden/>
    <w:rsid w:val="00046940"/>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top w:w="55" w:type="dxa"/>
        <w:left w:w="55" w:type="dxa"/>
        <w:bottom w:w="55" w:type="dxa"/>
        <w:right w:w="55" w:type="dxa"/>
      </w:tblCellMar>
    </w:tblPr>
  </w:style>
  <w:style w:type="table" w:customStyle="1" w:styleId="16">
    <w:name w:val="16"/>
    <w:basedOn w:val="TableNormal"/>
    <w:tblPr>
      <w:tblStyleRowBandSize w:val="1"/>
      <w:tblStyleColBandSize w:val="1"/>
      <w:tblCellMar>
        <w:top w:w="55" w:type="dxa"/>
        <w:left w:w="55" w:type="dxa"/>
        <w:bottom w:w="55" w:type="dxa"/>
        <w:right w:w="55" w:type="dxa"/>
      </w:tblCellMar>
    </w:tblPr>
  </w:style>
  <w:style w:type="table" w:customStyle="1" w:styleId="15">
    <w:name w:val="15"/>
    <w:basedOn w:val="TableNormal"/>
    <w:tblPr>
      <w:tblStyleRowBandSize w:val="1"/>
      <w:tblStyleColBandSize w:val="1"/>
      <w:tblCellMar>
        <w:top w:w="55" w:type="dxa"/>
        <w:left w:w="55" w:type="dxa"/>
        <w:bottom w:w="55" w:type="dxa"/>
        <w:right w:w="55" w:type="dxa"/>
      </w:tblCellMar>
    </w:tblPr>
  </w:style>
  <w:style w:type="table" w:customStyle="1" w:styleId="14">
    <w:name w:val="14"/>
    <w:basedOn w:val="TableNormal"/>
    <w:tblPr>
      <w:tblStyleRowBandSize w:val="1"/>
      <w:tblStyleColBandSize w:val="1"/>
      <w:tblCellMar>
        <w:top w:w="55" w:type="dxa"/>
        <w:left w:w="55" w:type="dxa"/>
        <w:bottom w:w="55" w:type="dxa"/>
        <w:right w:w="55" w:type="dxa"/>
      </w:tblCellMar>
    </w:tblPr>
  </w:style>
  <w:style w:type="table" w:customStyle="1" w:styleId="13">
    <w:name w:val="13"/>
    <w:basedOn w:val="TableNormal"/>
    <w:tblPr>
      <w:tblStyleRowBandSize w:val="1"/>
      <w:tblStyleColBandSize w:val="1"/>
      <w:tblCellMar>
        <w:top w:w="55" w:type="dxa"/>
        <w:left w:w="55" w:type="dxa"/>
        <w:bottom w:w="55" w:type="dxa"/>
        <w:right w:w="55" w:type="dxa"/>
      </w:tblCellMar>
    </w:tblPr>
  </w:style>
  <w:style w:type="table" w:customStyle="1" w:styleId="12">
    <w:name w:val="12"/>
    <w:basedOn w:val="TableNormal"/>
    <w:tblPr>
      <w:tblStyleRowBandSize w:val="1"/>
      <w:tblStyleColBandSize w:val="1"/>
      <w:tblCellMar>
        <w:top w:w="55" w:type="dxa"/>
        <w:left w:w="55" w:type="dxa"/>
        <w:bottom w:w="55" w:type="dxa"/>
        <w:right w:w="55" w:type="dxa"/>
      </w:tblCellMar>
    </w:tblPr>
  </w:style>
  <w:style w:type="table" w:customStyle="1" w:styleId="11">
    <w:name w:val="11"/>
    <w:basedOn w:val="TableNormal"/>
    <w:tblPr>
      <w:tblStyleRowBandSize w:val="1"/>
      <w:tblStyleColBandSize w:val="1"/>
      <w:tblCellMar>
        <w:top w:w="55" w:type="dxa"/>
        <w:left w:w="55" w:type="dxa"/>
        <w:bottom w:w="55" w:type="dxa"/>
        <w:right w:w="5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tblPr>
      <w:tblStyleRowBandSize w:val="1"/>
      <w:tblStyleColBandSize w:val="1"/>
      <w:tblCellMar>
        <w:top w:w="55" w:type="dxa"/>
        <w:left w:w="55" w:type="dxa"/>
        <w:bottom w:w="55" w:type="dxa"/>
        <w:right w:w="55" w:type="dxa"/>
      </w:tblCellMar>
    </w:tblPr>
  </w:style>
  <w:style w:type="table" w:customStyle="1" w:styleId="8">
    <w:name w:val="8"/>
    <w:basedOn w:val="TableNormal"/>
    <w:tblPr>
      <w:tblStyleRowBandSize w:val="1"/>
      <w:tblStyleColBandSize w:val="1"/>
      <w:tblCellMar>
        <w:top w:w="55" w:type="dxa"/>
        <w:left w:w="55" w:type="dxa"/>
        <w:bottom w:w="55" w:type="dxa"/>
        <w:right w:w="55" w:type="dxa"/>
      </w:tblCellMar>
    </w:tblPr>
  </w:style>
  <w:style w:type="table" w:customStyle="1" w:styleId="7">
    <w:name w:val="7"/>
    <w:basedOn w:val="TableNormal"/>
    <w:tblPr>
      <w:tblStyleRowBandSize w:val="1"/>
      <w:tblStyleColBandSize w:val="1"/>
      <w:tblCellMar>
        <w:top w:w="55" w:type="dxa"/>
        <w:left w:w="55" w:type="dxa"/>
        <w:bottom w:w="55" w:type="dxa"/>
        <w:right w:w="55" w:type="dxa"/>
      </w:tblCellMar>
    </w:tblPr>
  </w:style>
  <w:style w:type="table" w:customStyle="1" w:styleId="6">
    <w:name w:val="6"/>
    <w:basedOn w:val="TableNormal"/>
    <w:tblPr>
      <w:tblStyleRowBandSize w:val="1"/>
      <w:tblStyleColBandSize w:val="1"/>
      <w:tblCellMar>
        <w:top w:w="55" w:type="dxa"/>
        <w:left w:w="55" w:type="dxa"/>
        <w:bottom w:w="55" w:type="dxa"/>
        <w:right w:w="55" w:type="dxa"/>
      </w:tblCellMar>
    </w:tblPr>
  </w:style>
  <w:style w:type="table" w:customStyle="1" w:styleId="5">
    <w:name w:val="5"/>
    <w:basedOn w:val="TableNormal"/>
    <w:tblPr>
      <w:tblStyleRowBandSize w:val="1"/>
      <w:tblStyleColBandSize w:val="1"/>
      <w:tblCellMar>
        <w:top w:w="55" w:type="dxa"/>
        <w:left w:w="55" w:type="dxa"/>
        <w:bottom w:w="55" w:type="dxa"/>
        <w:right w:w="55" w:type="dxa"/>
      </w:tblCellMar>
    </w:tblPr>
  </w:style>
  <w:style w:type="table" w:customStyle="1" w:styleId="4">
    <w:name w:val="4"/>
    <w:basedOn w:val="TableNormal"/>
    <w:tblPr>
      <w:tblStyleRowBandSize w:val="1"/>
      <w:tblStyleColBandSize w:val="1"/>
      <w:tblCellMar>
        <w:top w:w="55" w:type="dxa"/>
        <w:left w:w="55" w:type="dxa"/>
        <w:bottom w:w="55" w:type="dxa"/>
        <w:right w:w="55" w:type="dxa"/>
      </w:tblCellMar>
    </w:tblPr>
  </w:style>
  <w:style w:type="table" w:customStyle="1" w:styleId="3">
    <w:name w:val="3"/>
    <w:basedOn w:val="TableNormal"/>
    <w:tblPr>
      <w:tblStyleRowBandSize w:val="1"/>
      <w:tblStyleColBandSize w:val="1"/>
      <w:tblCellMar>
        <w:top w:w="55" w:type="dxa"/>
        <w:left w:w="55" w:type="dxa"/>
        <w:bottom w:w="55" w:type="dxa"/>
        <w:right w:w="5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TOC1">
    <w:name w:val="toc 1"/>
    <w:basedOn w:val="Normal"/>
    <w:next w:val="Normal"/>
    <w:autoRedefine/>
    <w:uiPriority w:val="39"/>
    <w:unhideWhenUsed/>
    <w:rsid w:val="00081E45"/>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081E45"/>
    <w:pPr>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081E45"/>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081E45"/>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81E45"/>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81E45"/>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81E45"/>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81E45"/>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81E45"/>
    <w:pPr>
      <w:spacing w:after="0"/>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rsid w:val="00AF0473"/>
    <w:pPr>
      <w:spacing w:before="240" w:after="0"/>
      <w:outlineLvl w:val="9"/>
    </w:pPr>
    <w:rPr>
      <w:rFonts w:asciiTheme="majorHAnsi" w:eastAsiaTheme="majorEastAsia" w:hAnsiTheme="majorHAnsi" w:cstheme="majorBidi"/>
      <w:b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076323">
      <w:bodyDiv w:val="1"/>
      <w:marLeft w:val="0"/>
      <w:marRight w:val="0"/>
      <w:marTop w:val="0"/>
      <w:marBottom w:val="0"/>
      <w:divBdr>
        <w:top w:val="none" w:sz="0" w:space="0" w:color="auto"/>
        <w:left w:val="none" w:sz="0" w:space="0" w:color="auto"/>
        <w:bottom w:val="none" w:sz="0" w:space="0" w:color="auto"/>
        <w:right w:val="none" w:sz="0" w:space="0" w:color="auto"/>
      </w:divBdr>
      <w:divsChild>
        <w:div w:id="307520157">
          <w:marLeft w:val="0"/>
          <w:marRight w:val="0"/>
          <w:marTop w:val="0"/>
          <w:marBottom w:val="0"/>
          <w:divBdr>
            <w:top w:val="none" w:sz="0" w:space="0" w:color="auto"/>
            <w:left w:val="none" w:sz="0" w:space="0" w:color="auto"/>
            <w:bottom w:val="none" w:sz="0" w:space="0" w:color="auto"/>
            <w:right w:val="none" w:sz="0" w:space="0" w:color="auto"/>
          </w:divBdr>
          <w:divsChild>
            <w:div w:id="151332750">
              <w:marLeft w:val="0"/>
              <w:marRight w:val="0"/>
              <w:marTop w:val="0"/>
              <w:marBottom w:val="0"/>
              <w:divBdr>
                <w:top w:val="none" w:sz="0" w:space="0" w:color="auto"/>
                <w:left w:val="none" w:sz="0" w:space="0" w:color="auto"/>
                <w:bottom w:val="none" w:sz="0" w:space="0" w:color="auto"/>
                <w:right w:val="none" w:sz="0" w:space="0" w:color="auto"/>
              </w:divBdr>
              <w:divsChild>
                <w:div w:id="979192147">
                  <w:marLeft w:val="0"/>
                  <w:marRight w:val="0"/>
                  <w:marTop w:val="0"/>
                  <w:marBottom w:val="0"/>
                  <w:divBdr>
                    <w:top w:val="none" w:sz="0" w:space="0" w:color="auto"/>
                    <w:left w:val="none" w:sz="0" w:space="0" w:color="auto"/>
                    <w:bottom w:val="none" w:sz="0" w:space="0" w:color="auto"/>
                    <w:right w:val="none" w:sz="0" w:space="0" w:color="auto"/>
                  </w:divBdr>
                  <w:divsChild>
                    <w:div w:id="1321081082">
                      <w:marLeft w:val="0"/>
                      <w:marRight w:val="0"/>
                      <w:marTop w:val="0"/>
                      <w:marBottom w:val="0"/>
                      <w:divBdr>
                        <w:top w:val="none" w:sz="0" w:space="0" w:color="auto"/>
                        <w:left w:val="none" w:sz="0" w:space="0" w:color="auto"/>
                        <w:bottom w:val="none" w:sz="0" w:space="0" w:color="auto"/>
                        <w:right w:val="none" w:sz="0" w:space="0" w:color="auto"/>
                      </w:divBdr>
                      <w:divsChild>
                        <w:div w:id="352996262">
                          <w:marLeft w:val="0"/>
                          <w:marRight w:val="0"/>
                          <w:marTop w:val="0"/>
                          <w:marBottom w:val="0"/>
                          <w:divBdr>
                            <w:top w:val="none" w:sz="0" w:space="0" w:color="auto"/>
                            <w:left w:val="none" w:sz="0" w:space="0" w:color="auto"/>
                            <w:bottom w:val="none" w:sz="0" w:space="0" w:color="auto"/>
                            <w:right w:val="none" w:sz="0" w:space="0" w:color="auto"/>
                          </w:divBdr>
                          <w:divsChild>
                            <w:div w:id="1288896896">
                              <w:marLeft w:val="0"/>
                              <w:marRight w:val="0"/>
                              <w:marTop w:val="0"/>
                              <w:marBottom w:val="0"/>
                              <w:divBdr>
                                <w:top w:val="none" w:sz="0" w:space="0" w:color="auto"/>
                                <w:left w:val="none" w:sz="0" w:space="0" w:color="auto"/>
                                <w:bottom w:val="none" w:sz="0" w:space="0" w:color="auto"/>
                                <w:right w:val="none" w:sz="0" w:space="0" w:color="auto"/>
                              </w:divBdr>
                              <w:divsChild>
                                <w:div w:id="1507866977">
                                  <w:marLeft w:val="0"/>
                                  <w:marRight w:val="0"/>
                                  <w:marTop w:val="0"/>
                                  <w:marBottom w:val="0"/>
                                  <w:divBdr>
                                    <w:top w:val="none" w:sz="0" w:space="0" w:color="auto"/>
                                    <w:left w:val="none" w:sz="0" w:space="0" w:color="auto"/>
                                    <w:bottom w:val="none" w:sz="0" w:space="0" w:color="auto"/>
                                    <w:right w:val="none" w:sz="0" w:space="0" w:color="auto"/>
                                  </w:divBdr>
                                  <w:divsChild>
                                    <w:div w:id="1110858534">
                                      <w:marLeft w:val="0"/>
                                      <w:marRight w:val="0"/>
                                      <w:marTop w:val="0"/>
                                      <w:marBottom w:val="0"/>
                                      <w:divBdr>
                                        <w:top w:val="none" w:sz="0" w:space="0" w:color="auto"/>
                                        <w:left w:val="none" w:sz="0" w:space="0" w:color="auto"/>
                                        <w:bottom w:val="none" w:sz="0" w:space="0" w:color="auto"/>
                                        <w:right w:val="none" w:sz="0" w:space="0" w:color="auto"/>
                                      </w:divBdr>
                                      <w:divsChild>
                                        <w:div w:id="1513296745">
                                          <w:marLeft w:val="0"/>
                                          <w:marRight w:val="0"/>
                                          <w:marTop w:val="0"/>
                                          <w:marBottom w:val="0"/>
                                          <w:divBdr>
                                            <w:top w:val="none" w:sz="0" w:space="0" w:color="auto"/>
                                            <w:left w:val="none" w:sz="0" w:space="0" w:color="auto"/>
                                            <w:bottom w:val="none" w:sz="0" w:space="0" w:color="auto"/>
                                            <w:right w:val="none" w:sz="0" w:space="0" w:color="auto"/>
                                          </w:divBdr>
                                          <w:divsChild>
                                            <w:div w:id="1504664268">
                                              <w:marLeft w:val="0"/>
                                              <w:marRight w:val="0"/>
                                              <w:marTop w:val="0"/>
                                              <w:marBottom w:val="0"/>
                                              <w:divBdr>
                                                <w:top w:val="none" w:sz="0" w:space="0" w:color="auto"/>
                                                <w:left w:val="none" w:sz="0" w:space="0" w:color="auto"/>
                                                <w:bottom w:val="none" w:sz="0" w:space="0" w:color="auto"/>
                                                <w:right w:val="none" w:sz="0" w:space="0" w:color="auto"/>
                                              </w:divBdr>
                                              <w:divsChild>
                                                <w:div w:id="517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465688">
          <w:marLeft w:val="0"/>
          <w:marRight w:val="0"/>
          <w:marTop w:val="0"/>
          <w:marBottom w:val="0"/>
          <w:divBdr>
            <w:top w:val="none" w:sz="0" w:space="0" w:color="auto"/>
            <w:left w:val="none" w:sz="0" w:space="0" w:color="auto"/>
            <w:bottom w:val="none" w:sz="0" w:space="0" w:color="auto"/>
            <w:right w:val="none" w:sz="0" w:space="0" w:color="auto"/>
          </w:divBdr>
        </w:div>
        <w:div w:id="1569922394">
          <w:marLeft w:val="0"/>
          <w:marRight w:val="0"/>
          <w:marTop w:val="0"/>
          <w:marBottom w:val="0"/>
          <w:divBdr>
            <w:top w:val="none" w:sz="0" w:space="0" w:color="auto"/>
            <w:left w:val="none" w:sz="0" w:space="0" w:color="auto"/>
            <w:bottom w:val="none" w:sz="0" w:space="0" w:color="auto"/>
            <w:right w:val="none" w:sz="0" w:space="0" w:color="auto"/>
          </w:divBdr>
        </w:div>
      </w:divsChild>
    </w:div>
    <w:div w:id="781996602">
      <w:bodyDiv w:val="1"/>
      <w:marLeft w:val="0"/>
      <w:marRight w:val="0"/>
      <w:marTop w:val="0"/>
      <w:marBottom w:val="0"/>
      <w:divBdr>
        <w:top w:val="none" w:sz="0" w:space="0" w:color="auto"/>
        <w:left w:val="none" w:sz="0" w:space="0" w:color="auto"/>
        <w:bottom w:val="none" w:sz="0" w:space="0" w:color="auto"/>
        <w:right w:val="none" w:sz="0" w:space="0" w:color="auto"/>
      </w:divBdr>
      <w:divsChild>
        <w:div w:id="384571330">
          <w:marLeft w:val="0"/>
          <w:marRight w:val="0"/>
          <w:marTop w:val="0"/>
          <w:marBottom w:val="0"/>
          <w:divBdr>
            <w:top w:val="none" w:sz="0" w:space="0" w:color="auto"/>
            <w:left w:val="none" w:sz="0" w:space="0" w:color="auto"/>
            <w:bottom w:val="none" w:sz="0" w:space="0" w:color="auto"/>
            <w:right w:val="none" w:sz="0" w:space="0" w:color="auto"/>
          </w:divBdr>
          <w:divsChild>
            <w:div w:id="108819701">
              <w:marLeft w:val="0"/>
              <w:marRight w:val="0"/>
              <w:marTop w:val="0"/>
              <w:marBottom w:val="0"/>
              <w:divBdr>
                <w:top w:val="none" w:sz="0" w:space="0" w:color="auto"/>
                <w:left w:val="none" w:sz="0" w:space="0" w:color="auto"/>
                <w:bottom w:val="none" w:sz="0" w:space="0" w:color="auto"/>
                <w:right w:val="none" w:sz="0" w:space="0" w:color="auto"/>
              </w:divBdr>
              <w:divsChild>
                <w:div w:id="1383359582">
                  <w:marLeft w:val="0"/>
                  <w:marRight w:val="0"/>
                  <w:marTop w:val="0"/>
                  <w:marBottom w:val="0"/>
                  <w:divBdr>
                    <w:top w:val="none" w:sz="0" w:space="0" w:color="auto"/>
                    <w:left w:val="none" w:sz="0" w:space="0" w:color="auto"/>
                    <w:bottom w:val="none" w:sz="0" w:space="0" w:color="auto"/>
                    <w:right w:val="none" w:sz="0" w:space="0" w:color="auto"/>
                  </w:divBdr>
                  <w:divsChild>
                    <w:div w:id="1559245439">
                      <w:marLeft w:val="0"/>
                      <w:marRight w:val="0"/>
                      <w:marTop w:val="0"/>
                      <w:marBottom w:val="0"/>
                      <w:divBdr>
                        <w:top w:val="none" w:sz="0" w:space="0" w:color="auto"/>
                        <w:left w:val="none" w:sz="0" w:space="0" w:color="auto"/>
                        <w:bottom w:val="none" w:sz="0" w:space="0" w:color="auto"/>
                        <w:right w:val="none" w:sz="0" w:space="0" w:color="auto"/>
                      </w:divBdr>
                      <w:divsChild>
                        <w:div w:id="1727680803">
                          <w:marLeft w:val="0"/>
                          <w:marRight w:val="0"/>
                          <w:marTop w:val="0"/>
                          <w:marBottom w:val="0"/>
                          <w:divBdr>
                            <w:top w:val="none" w:sz="0" w:space="0" w:color="auto"/>
                            <w:left w:val="none" w:sz="0" w:space="0" w:color="auto"/>
                            <w:bottom w:val="none" w:sz="0" w:space="0" w:color="auto"/>
                            <w:right w:val="none" w:sz="0" w:space="0" w:color="auto"/>
                          </w:divBdr>
                          <w:divsChild>
                            <w:div w:id="778253955">
                              <w:marLeft w:val="0"/>
                              <w:marRight w:val="0"/>
                              <w:marTop w:val="0"/>
                              <w:marBottom w:val="0"/>
                              <w:divBdr>
                                <w:top w:val="none" w:sz="0" w:space="0" w:color="auto"/>
                                <w:left w:val="none" w:sz="0" w:space="0" w:color="auto"/>
                                <w:bottom w:val="none" w:sz="0" w:space="0" w:color="auto"/>
                                <w:right w:val="none" w:sz="0" w:space="0" w:color="auto"/>
                              </w:divBdr>
                              <w:divsChild>
                                <w:div w:id="1612349180">
                                  <w:marLeft w:val="0"/>
                                  <w:marRight w:val="0"/>
                                  <w:marTop w:val="0"/>
                                  <w:marBottom w:val="0"/>
                                  <w:divBdr>
                                    <w:top w:val="none" w:sz="0" w:space="0" w:color="auto"/>
                                    <w:left w:val="none" w:sz="0" w:space="0" w:color="auto"/>
                                    <w:bottom w:val="none" w:sz="0" w:space="0" w:color="auto"/>
                                    <w:right w:val="none" w:sz="0" w:space="0" w:color="auto"/>
                                  </w:divBdr>
                                  <w:divsChild>
                                    <w:div w:id="1996838300">
                                      <w:marLeft w:val="0"/>
                                      <w:marRight w:val="0"/>
                                      <w:marTop w:val="0"/>
                                      <w:marBottom w:val="0"/>
                                      <w:divBdr>
                                        <w:top w:val="none" w:sz="0" w:space="0" w:color="auto"/>
                                        <w:left w:val="none" w:sz="0" w:space="0" w:color="auto"/>
                                        <w:bottom w:val="none" w:sz="0" w:space="0" w:color="auto"/>
                                        <w:right w:val="none" w:sz="0" w:space="0" w:color="auto"/>
                                      </w:divBdr>
                                      <w:divsChild>
                                        <w:div w:id="2129421892">
                                          <w:marLeft w:val="0"/>
                                          <w:marRight w:val="0"/>
                                          <w:marTop w:val="0"/>
                                          <w:marBottom w:val="0"/>
                                          <w:divBdr>
                                            <w:top w:val="none" w:sz="0" w:space="0" w:color="auto"/>
                                            <w:left w:val="none" w:sz="0" w:space="0" w:color="auto"/>
                                            <w:bottom w:val="none" w:sz="0" w:space="0" w:color="auto"/>
                                            <w:right w:val="none" w:sz="0" w:space="0" w:color="auto"/>
                                          </w:divBdr>
                                          <w:divsChild>
                                            <w:div w:id="513618831">
                                              <w:marLeft w:val="0"/>
                                              <w:marRight w:val="0"/>
                                              <w:marTop w:val="0"/>
                                              <w:marBottom w:val="0"/>
                                              <w:divBdr>
                                                <w:top w:val="none" w:sz="0" w:space="0" w:color="auto"/>
                                                <w:left w:val="none" w:sz="0" w:space="0" w:color="auto"/>
                                                <w:bottom w:val="none" w:sz="0" w:space="0" w:color="auto"/>
                                                <w:right w:val="none" w:sz="0" w:space="0" w:color="auto"/>
                                              </w:divBdr>
                                              <w:divsChild>
                                                <w:div w:id="10146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5747120">
          <w:marLeft w:val="0"/>
          <w:marRight w:val="0"/>
          <w:marTop w:val="0"/>
          <w:marBottom w:val="0"/>
          <w:divBdr>
            <w:top w:val="none" w:sz="0" w:space="0" w:color="auto"/>
            <w:left w:val="none" w:sz="0" w:space="0" w:color="auto"/>
            <w:bottom w:val="none" w:sz="0" w:space="0" w:color="auto"/>
            <w:right w:val="none" w:sz="0" w:space="0" w:color="auto"/>
          </w:divBdr>
        </w:div>
        <w:div w:id="736784546">
          <w:marLeft w:val="0"/>
          <w:marRight w:val="0"/>
          <w:marTop w:val="0"/>
          <w:marBottom w:val="0"/>
          <w:divBdr>
            <w:top w:val="none" w:sz="0" w:space="0" w:color="auto"/>
            <w:left w:val="none" w:sz="0" w:space="0" w:color="auto"/>
            <w:bottom w:val="none" w:sz="0" w:space="0" w:color="auto"/>
            <w:right w:val="none" w:sz="0" w:space="0" w:color="auto"/>
          </w:divBdr>
        </w:div>
      </w:divsChild>
    </w:div>
    <w:div w:id="802962714">
      <w:bodyDiv w:val="1"/>
      <w:marLeft w:val="0"/>
      <w:marRight w:val="0"/>
      <w:marTop w:val="0"/>
      <w:marBottom w:val="0"/>
      <w:divBdr>
        <w:top w:val="none" w:sz="0" w:space="0" w:color="auto"/>
        <w:left w:val="none" w:sz="0" w:space="0" w:color="auto"/>
        <w:bottom w:val="none" w:sz="0" w:space="0" w:color="auto"/>
        <w:right w:val="none" w:sz="0" w:space="0" w:color="auto"/>
      </w:divBdr>
    </w:div>
    <w:div w:id="951741334">
      <w:bodyDiv w:val="1"/>
      <w:marLeft w:val="0"/>
      <w:marRight w:val="0"/>
      <w:marTop w:val="0"/>
      <w:marBottom w:val="0"/>
      <w:divBdr>
        <w:top w:val="none" w:sz="0" w:space="0" w:color="auto"/>
        <w:left w:val="none" w:sz="0" w:space="0" w:color="auto"/>
        <w:bottom w:val="none" w:sz="0" w:space="0" w:color="auto"/>
        <w:right w:val="none" w:sz="0" w:space="0" w:color="auto"/>
      </w:divBdr>
    </w:div>
    <w:div w:id="978416677">
      <w:bodyDiv w:val="1"/>
      <w:marLeft w:val="0"/>
      <w:marRight w:val="0"/>
      <w:marTop w:val="0"/>
      <w:marBottom w:val="0"/>
      <w:divBdr>
        <w:top w:val="none" w:sz="0" w:space="0" w:color="auto"/>
        <w:left w:val="none" w:sz="0" w:space="0" w:color="auto"/>
        <w:bottom w:val="none" w:sz="0" w:space="0" w:color="auto"/>
        <w:right w:val="none" w:sz="0" w:space="0" w:color="auto"/>
      </w:divBdr>
    </w:div>
    <w:div w:id="1198085118">
      <w:bodyDiv w:val="1"/>
      <w:marLeft w:val="0"/>
      <w:marRight w:val="0"/>
      <w:marTop w:val="0"/>
      <w:marBottom w:val="0"/>
      <w:divBdr>
        <w:top w:val="none" w:sz="0" w:space="0" w:color="auto"/>
        <w:left w:val="none" w:sz="0" w:space="0" w:color="auto"/>
        <w:bottom w:val="none" w:sz="0" w:space="0" w:color="auto"/>
        <w:right w:val="none" w:sz="0" w:space="0" w:color="auto"/>
      </w:divBdr>
    </w:div>
    <w:div w:id="1439325592">
      <w:bodyDiv w:val="1"/>
      <w:marLeft w:val="0"/>
      <w:marRight w:val="0"/>
      <w:marTop w:val="0"/>
      <w:marBottom w:val="0"/>
      <w:divBdr>
        <w:top w:val="none" w:sz="0" w:space="0" w:color="auto"/>
        <w:left w:val="none" w:sz="0" w:space="0" w:color="auto"/>
        <w:bottom w:val="none" w:sz="0" w:space="0" w:color="auto"/>
        <w:right w:val="none" w:sz="0" w:space="0" w:color="auto"/>
      </w:divBdr>
    </w:div>
    <w:div w:id="1451826330">
      <w:bodyDiv w:val="1"/>
      <w:marLeft w:val="0"/>
      <w:marRight w:val="0"/>
      <w:marTop w:val="0"/>
      <w:marBottom w:val="0"/>
      <w:divBdr>
        <w:top w:val="none" w:sz="0" w:space="0" w:color="auto"/>
        <w:left w:val="none" w:sz="0" w:space="0" w:color="auto"/>
        <w:bottom w:val="none" w:sz="0" w:space="0" w:color="auto"/>
        <w:right w:val="none" w:sz="0" w:space="0" w:color="auto"/>
      </w:divBdr>
    </w:div>
    <w:div w:id="1474831986">
      <w:bodyDiv w:val="1"/>
      <w:marLeft w:val="0"/>
      <w:marRight w:val="0"/>
      <w:marTop w:val="0"/>
      <w:marBottom w:val="0"/>
      <w:divBdr>
        <w:top w:val="none" w:sz="0" w:space="0" w:color="auto"/>
        <w:left w:val="none" w:sz="0" w:space="0" w:color="auto"/>
        <w:bottom w:val="none" w:sz="0" w:space="0" w:color="auto"/>
        <w:right w:val="none" w:sz="0" w:space="0" w:color="auto"/>
      </w:divBdr>
    </w:div>
    <w:div w:id="1481997993">
      <w:bodyDiv w:val="1"/>
      <w:marLeft w:val="0"/>
      <w:marRight w:val="0"/>
      <w:marTop w:val="0"/>
      <w:marBottom w:val="0"/>
      <w:divBdr>
        <w:top w:val="none" w:sz="0" w:space="0" w:color="auto"/>
        <w:left w:val="none" w:sz="0" w:space="0" w:color="auto"/>
        <w:bottom w:val="none" w:sz="0" w:space="0" w:color="auto"/>
        <w:right w:val="none" w:sz="0" w:space="0" w:color="auto"/>
      </w:divBdr>
    </w:div>
    <w:div w:id="1885871203">
      <w:bodyDiv w:val="1"/>
      <w:marLeft w:val="0"/>
      <w:marRight w:val="0"/>
      <w:marTop w:val="0"/>
      <w:marBottom w:val="0"/>
      <w:divBdr>
        <w:top w:val="none" w:sz="0" w:space="0" w:color="auto"/>
        <w:left w:val="none" w:sz="0" w:space="0" w:color="auto"/>
        <w:bottom w:val="none" w:sz="0" w:space="0" w:color="auto"/>
        <w:right w:val="none" w:sz="0" w:space="0" w:color="auto"/>
      </w:divBdr>
    </w:div>
    <w:div w:id="1932619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VdVyYTL7JNDDMRP84+ePpNO8VA==">CgMxLjAyCGguZ2pkZ3hzMgloLjMwajB6bGwyCWguMWZvYjl0ZTIJaC4zem55c2g3MgloLjJldDkycDAyCGgudHlqY3d0MgloLjNkeTZ2a20yCWguMXQzaDVzZjIJaC40ZDM0b2c4MgloLjJzOGV5bzEyCWguMTdkcDh2dTIJaC4zcmRjcmpuMgloLjI2aW4xcmcyCGgubG54Yno5MgloLjM1bmt1bjI4AHIhMXowb1J1OWZ5aHp1ZHV4UDZiMDdaeldIWmNoRXg2dThP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A6DCEA-94AB-4D91-B268-D9444729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9587</Words>
  <Characters>54646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15</cp:revision>
  <cp:lastPrinted>2025-05-29T05:49:00Z</cp:lastPrinted>
  <dcterms:created xsi:type="dcterms:W3CDTF">2026-01-26T07:42:00Z</dcterms:created>
  <dcterms:modified xsi:type="dcterms:W3CDTF">2026-01-27T13:05:00Z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b11a1133c4be6a2c70f261ee27244a39086f56ef3e2d0502d46fb4878407863f</vt:lpwstr>
  </property>
</Properties>
</file>