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FB81" w14:textId="07F77F9B" w:rsidR="00DB435E" w:rsidRPr="007463F5" w:rsidRDefault="00DB435E" w:rsidP="00DB435E">
      <w:pPr>
        <w:jc w:val="center"/>
        <w:rPr>
          <w:rFonts w:ascii="Arial" w:hAnsi="Arial" w:cs="Arial"/>
          <w:b/>
          <w:bCs/>
          <w:sz w:val="28"/>
          <w:szCs w:val="28"/>
          <w:lang w:val="en-US"/>
        </w:rPr>
      </w:pPr>
      <w:r w:rsidRPr="007463F5">
        <w:rPr>
          <w:rFonts w:ascii="Arial" w:hAnsi="Arial" w:cs="Arial"/>
          <w:b/>
          <w:bCs/>
          <w:sz w:val="28"/>
          <w:szCs w:val="28"/>
          <w:lang w:val="en-US"/>
        </w:rPr>
        <w:t>Transforming to Learn: The Power of Educational Leadership in Times of Change</w:t>
      </w:r>
    </w:p>
    <w:p w14:paraId="1AC11E86" w14:textId="77777777" w:rsidR="00DB435E" w:rsidRPr="00B93D11" w:rsidRDefault="00DB435E" w:rsidP="00154345">
      <w:pPr>
        <w:rPr>
          <w:rFonts w:ascii="Arial" w:hAnsi="Arial" w:cs="Arial"/>
        </w:rPr>
      </w:pPr>
    </w:p>
    <w:p w14:paraId="7DCA0807" w14:textId="75DF8368" w:rsidR="00154345" w:rsidRPr="007463F5" w:rsidRDefault="00154345" w:rsidP="00154345">
      <w:pPr>
        <w:rPr>
          <w:rFonts w:ascii="Arial" w:hAnsi="Arial" w:cs="Arial"/>
          <w:lang w:val="en-US"/>
        </w:rPr>
      </w:pPr>
      <w:r w:rsidRPr="007463F5">
        <w:rPr>
          <w:rFonts w:ascii="Arial" w:hAnsi="Arial" w:cs="Arial"/>
          <w:lang w:val="en-US"/>
        </w:rPr>
        <w:t>Abstract</w:t>
      </w:r>
    </w:p>
    <w:p w14:paraId="23FC09A4" w14:textId="4AA2F5B8" w:rsidR="00154345" w:rsidRPr="007463F5" w:rsidRDefault="00154345" w:rsidP="00154345">
      <w:pPr>
        <w:jc w:val="both"/>
        <w:rPr>
          <w:rFonts w:ascii="Arial" w:hAnsi="Arial" w:cs="Arial"/>
          <w:lang w:val="en-US"/>
        </w:rPr>
      </w:pPr>
      <w:r w:rsidRPr="007463F5">
        <w:rPr>
          <w:rFonts w:ascii="Arial" w:hAnsi="Arial" w:cs="Arial"/>
          <w:lang w:val="en-US"/>
        </w:rPr>
        <w:t>This document examines key factors in educational processes, such as innovation, management, and resistance to change. It highlights the role of leaders in fostering an organizational culture focused on learning and adapting to new educational realities. Educational innovation can generate a series of changes aimed at providing solutions while simultaneously breaking with established paradigms. Resistance to change can be affected by a lack of conviction among change agents or teachers; a lack of skills or incompatibility can become an obstacle to innovation in educational processes. However, leadership that manages based on trust and aligned goals can overcome these challenges, fostering a more flexible education. In addition, it is important to promote ongoing professional development for administrators as leaders of the institution and for teachers as classroom leaders, coupled with inclusive policies and curricula that are aligned with current challenges and flexible enough to meet the future challenges of the education system. Given current dynamics and societal needs, there is an obligation to adopt a transformative vision that, through the aforementioned factors, updates education systems to meet the demands of a constantly evolving environment.</w:t>
      </w:r>
    </w:p>
    <w:p w14:paraId="2D8C1A6B" w14:textId="77777777" w:rsidR="00154345" w:rsidRPr="007463F5" w:rsidRDefault="00154345" w:rsidP="00154345">
      <w:pPr>
        <w:jc w:val="both"/>
        <w:rPr>
          <w:rFonts w:ascii="Arial" w:hAnsi="Arial" w:cs="Arial"/>
          <w:lang w:val="en-US"/>
        </w:rPr>
      </w:pPr>
    </w:p>
    <w:p w14:paraId="5FABE606" w14:textId="77777777" w:rsidR="00154345" w:rsidRPr="007463F5" w:rsidRDefault="00154345" w:rsidP="00154345">
      <w:pPr>
        <w:pBdr>
          <w:top w:val="none" w:sz="0" w:space="0" w:color="000000"/>
          <w:left w:val="none" w:sz="0" w:space="0" w:color="000000"/>
          <w:bottom w:val="none" w:sz="0" w:space="0" w:color="000000"/>
          <w:right w:val="none" w:sz="0" w:space="0" w:color="000000"/>
        </w:pBdr>
        <w:suppressAutoHyphens/>
        <w:spacing w:after="140" w:line="276" w:lineRule="auto"/>
        <w:jc w:val="both"/>
        <w:rPr>
          <w:rFonts w:ascii="Arial" w:eastAsia="Calibri" w:hAnsi="Arial" w:cs="Arial"/>
          <w:kern w:val="0"/>
          <w:lang w:val="en-US"/>
          <w14:ligatures w14:val="none"/>
        </w:rPr>
      </w:pPr>
      <w:r w:rsidRPr="007463F5">
        <w:rPr>
          <w:rFonts w:ascii="Arial" w:eastAsia="Calibri" w:hAnsi="Arial" w:cs="Arial"/>
          <w:b/>
          <w:bCs/>
          <w:color w:val="000000"/>
          <w:kern w:val="0"/>
          <w:lang w:val="en-US"/>
          <w14:ligatures w14:val="none"/>
        </w:rPr>
        <w:t>Keywords</w:t>
      </w:r>
      <w:r w:rsidRPr="007463F5">
        <w:rPr>
          <w:rFonts w:ascii="Arial" w:eastAsia="Calibri" w:hAnsi="Arial" w:cs="Arial"/>
          <w:color w:val="000000"/>
          <w:kern w:val="0"/>
          <w:lang w:val="en-US"/>
          <w14:ligatures w14:val="none"/>
        </w:rPr>
        <w:t xml:space="preserve">: </w:t>
      </w:r>
      <w:r w:rsidRPr="007463F5">
        <w:rPr>
          <w:rFonts w:ascii="Arial" w:eastAsia="Calibri" w:hAnsi="Arial" w:cs="Arial"/>
          <w:color w:val="09090B"/>
          <w:kern w:val="0"/>
          <w:lang w:val="en-US"/>
          <w14:ligatures w14:val="none"/>
        </w:rPr>
        <w:t>Educational leadership, educational change, educational innovation, educational reforms.</w:t>
      </w:r>
      <w:r w:rsidRPr="007463F5">
        <w:rPr>
          <w:rFonts w:ascii="Arial" w:eastAsia="Calibri" w:hAnsi="Arial" w:cs="Arial"/>
          <w:color w:val="000000"/>
          <w:kern w:val="0"/>
          <w:lang w:val="en-US"/>
          <w14:ligatures w14:val="none"/>
        </w:rPr>
        <w:t xml:space="preserve"> </w:t>
      </w:r>
    </w:p>
    <w:p w14:paraId="5561E76D" w14:textId="77777777" w:rsidR="00154345" w:rsidRPr="007463F5" w:rsidRDefault="00154345" w:rsidP="00154345">
      <w:pPr>
        <w:jc w:val="both"/>
        <w:rPr>
          <w:rFonts w:ascii="Arial" w:hAnsi="Arial" w:cs="Arial"/>
          <w:lang w:val="en-US"/>
        </w:rPr>
      </w:pPr>
    </w:p>
    <w:p w14:paraId="74485FC0" w14:textId="1912ACD4" w:rsidR="00154345" w:rsidRPr="007463F5" w:rsidRDefault="00154345" w:rsidP="00154345">
      <w:pPr>
        <w:jc w:val="both"/>
        <w:rPr>
          <w:rFonts w:ascii="Arial" w:hAnsi="Arial" w:cs="Arial"/>
          <w:lang w:val="en-US"/>
        </w:rPr>
      </w:pPr>
      <w:r w:rsidRPr="007463F5">
        <w:rPr>
          <w:rFonts w:ascii="Arial" w:hAnsi="Arial" w:cs="Arial"/>
          <w:lang w:val="en-US"/>
        </w:rPr>
        <w:t>INTRODUCTION</w:t>
      </w:r>
    </w:p>
    <w:p w14:paraId="1A51F9CA" w14:textId="77777777" w:rsidR="00154345" w:rsidRPr="007463F5" w:rsidRDefault="00154345" w:rsidP="00154345">
      <w:pPr>
        <w:jc w:val="both"/>
        <w:rPr>
          <w:rFonts w:ascii="Arial" w:hAnsi="Arial" w:cs="Arial"/>
          <w:lang w:val="en-US"/>
        </w:rPr>
      </w:pPr>
      <w:r w:rsidRPr="007463F5">
        <w:rPr>
          <w:rFonts w:ascii="Arial" w:hAnsi="Arial" w:cs="Arial"/>
          <w:lang w:val="en-US"/>
        </w:rPr>
        <w:t>Given the current context, characterized by rapid change, the education sector is not immune to the demands brought about by technological advancements, socioeconomic needs, and policies focused on providing quality and inclusive education. This document addresses the crucial role of leadership in managing change and educational innovation as fundamental tools for confronting the current challenges of the education system. It analyzes how fostering a resilient organizational culture oriented towards continuous professional development can facilitate the adaptation of educational stakeholders and institutions.</w:t>
      </w:r>
    </w:p>
    <w:p w14:paraId="55E88516" w14:textId="77777777" w:rsidR="00154345" w:rsidRPr="007463F5" w:rsidRDefault="00154345" w:rsidP="00154345">
      <w:pPr>
        <w:jc w:val="both"/>
        <w:rPr>
          <w:rFonts w:ascii="Arial" w:hAnsi="Arial" w:cs="Arial"/>
          <w:lang w:val="en-US"/>
        </w:rPr>
      </w:pPr>
    </w:p>
    <w:p w14:paraId="49EA13DB" w14:textId="54467A80" w:rsidR="00154345" w:rsidRPr="007463F5" w:rsidRDefault="00154345" w:rsidP="00154345">
      <w:pPr>
        <w:jc w:val="both"/>
        <w:rPr>
          <w:rFonts w:ascii="Arial" w:hAnsi="Arial" w:cs="Arial"/>
          <w:lang w:val="en-US"/>
        </w:rPr>
      </w:pPr>
      <w:r w:rsidRPr="007463F5">
        <w:rPr>
          <w:rFonts w:ascii="Arial" w:hAnsi="Arial" w:cs="Arial"/>
          <w:lang w:val="en-US"/>
        </w:rPr>
        <w:lastRenderedPageBreak/>
        <w:t>Furthermore, it highlights the role of educational leadership in collaborating with teachers and the community, whose participation is key to restructuring and updating educational activities. Similarly, employing a pedagogy focused on both student learning and process innovation can achieve the goal of holistic education. It also analyzes how the innovation factor can break with monotony and traditional practices, leading to a series of changes that can go beyond school boundaries, impacting other activities for the benefit of the community.</w:t>
      </w:r>
    </w:p>
    <w:p w14:paraId="60FB9499" w14:textId="77777777" w:rsidR="00154345" w:rsidRPr="007463F5" w:rsidRDefault="00154345" w:rsidP="00154345">
      <w:pPr>
        <w:jc w:val="both"/>
        <w:rPr>
          <w:rFonts w:ascii="Arial" w:hAnsi="Arial" w:cs="Arial"/>
          <w:lang w:val="en-US"/>
        </w:rPr>
      </w:pPr>
    </w:p>
    <w:p w14:paraId="22BDFD95" w14:textId="77777777" w:rsidR="00154345" w:rsidRPr="007463F5" w:rsidRDefault="00154345" w:rsidP="00154345">
      <w:pPr>
        <w:jc w:val="both"/>
        <w:rPr>
          <w:rFonts w:ascii="Arial" w:hAnsi="Arial" w:cs="Arial"/>
          <w:lang w:val="en-US"/>
        </w:rPr>
      </w:pPr>
      <w:r w:rsidRPr="007463F5">
        <w:rPr>
          <w:rFonts w:ascii="Arial" w:hAnsi="Arial" w:cs="Arial"/>
          <w:lang w:val="en-US"/>
        </w:rPr>
        <w:t>Educational Change</w:t>
      </w:r>
    </w:p>
    <w:p w14:paraId="7BEFAD08" w14:textId="77777777" w:rsidR="00154345" w:rsidRPr="007463F5" w:rsidRDefault="00154345" w:rsidP="00154345">
      <w:pPr>
        <w:jc w:val="both"/>
        <w:rPr>
          <w:rFonts w:ascii="Arial" w:hAnsi="Arial" w:cs="Arial"/>
          <w:lang w:val="en-US"/>
        </w:rPr>
      </w:pPr>
      <w:r w:rsidRPr="007463F5">
        <w:rPr>
          <w:rFonts w:ascii="Arial" w:hAnsi="Arial" w:cs="Arial"/>
          <w:lang w:val="en-US"/>
        </w:rPr>
        <w:t>In a constantly transforming world, the educational field is no exception. Educational institutions face dynamic challenges due to technological advances, changing social demands, and the need for inclusive, quality education. According to Aguilar (2009), change management involves adjusting responses to problems, while remaining mindful of how stakeholders define them, distributing resources, common curricular content, or innovative proposals, allowing for their adaptation to the needs of different contexts (p. 20). This change, according to Sánchez (2005), can be implemented through both formal learning provided by different levels of education and the non-formal processes that society must guarantee. It has changed the way individuals learn, encompassing both form and content. According to Moreno (2020), “the educational and pedagogical changes demanded by the world, taking into account technological advances, differences in interests, learning styles, the skills of new generations, and emerging environmental consequences, increasingly limit the possibility of large-scale in-person gatherings” (p. 20).</w:t>
      </w:r>
    </w:p>
    <w:p w14:paraId="34CE0BF6" w14:textId="77777777" w:rsidR="00154345" w:rsidRPr="007463F5" w:rsidRDefault="00154345" w:rsidP="00154345">
      <w:pPr>
        <w:jc w:val="both"/>
        <w:rPr>
          <w:rFonts w:ascii="Arial" w:hAnsi="Arial" w:cs="Arial"/>
          <w:lang w:val="en-US"/>
        </w:rPr>
      </w:pPr>
    </w:p>
    <w:p w14:paraId="18095686" w14:textId="5FADA02D" w:rsidR="00154345" w:rsidRPr="007463F5" w:rsidRDefault="00154345" w:rsidP="00154345">
      <w:pPr>
        <w:jc w:val="both"/>
        <w:rPr>
          <w:rFonts w:ascii="Arial" w:hAnsi="Arial" w:cs="Arial"/>
          <w:lang w:val="en-US"/>
        </w:rPr>
      </w:pPr>
      <w:r w:rsidRPr="007463F5">
        <w:rPr>
          <w:rFonts w:ascii="Arial" w:hAnsi="Arial" w:cs="Arial"/>
          <w:lang w:val="en-US"/>
        </w:rPr>
        <w:t xml:space="preserve">For Chen, Cerdas, and Rosabal (2020), changes in development processes must consider not only internal participants such as teachers and administrators, but also families and students, who together form the educational community. Meanwhile, Gómez, Quintanilla, and </w:t>
      </w:r>
      <w:proofErr w:type="spellStart"/>
      <w:r w:rsidRPr="007463F5">
        <w:rPr>
          <w:rFonts w:ascii="Arial" w:hAnsi="Arial" w:cs="Arial"/>
          <w:lang w:val="en-US"/>
        </w:rPr>
        <w:t>Zanelly</w:t>
      </w:r>
      <w:proofErr w:type="spellEnd"/>
      <w:r w:rsidRPr="007463F5">
        <w:rPr>
          <w:rFonts w:ascii="Arial" w:hAnsi="Arial" w:cs="Arial"/>
          <w:lang w:val="en-US"/>
        </w:rPr>
        <w:t xml:space="preserve"> (2021) state that “in any scenario, organizations build effective and adaptive ways of functioning. Faced with this new reality, the management of all organizations must adopt new forms and methods to carry out the development of their proposed objectives and goals” (p. 179). According to Torres, Fernandez and Rabell (2010), the development of technologies transforms organizational management, which is why organizations demand qualified personnel to carry out the different management activities, hence the recognition of human resources as a competitive advantage of an institution.</w:t>
      </w:r>
    </w:p>
    <w:p w14:paraId="2A91B994" w14:textId="77777777" w:rsidR="00154345" w:rsidRPr="007463F5" w:rsidRDefault="00154345" w:rsidP="00154345">
      <w:pPr>
        <w:jc w:val="both"/>
        <w:rPr>
          <w:rFonts w:ascii="Arial" w:hAnsi="Arial" w:cs="Arial"/>
          <w:lang w:val="en-US"/>
        </w:rPr>
      </w:pPr>
    </w:p>
    <w:p w14:paraId="34B0FB03" w14:textId="77777777" w:rsidR="00154345" w:rsidRPr="007463F5" w:rsidRDefault="00154345" w:rsidP="00154345">
      <w:pPr>
        <w:jc w:val="both"/>
        <w:rPr>
          <w:rFonts w:ascii="Arial" w:hAnsi="Arial" w:cs="Arial"/>
          <w:lang w:val="en-US"/>
        </w:rPr>
      </w:pPr>
      <w:r w:rsidRPr="007463F5">
        <w:rPr>
          <w:rFonts w:ascii="Arial" w:hAnsi="Arial" w:cs="Arial"/>
          <w:lang w:val="en-US"/>
        </w:rPr>
        <w:lastRenderedPageBreak/>
        <w:t xml:space="preserve">An effective leader fosters a culture of innovation and continuous learning within the institution. This approach allows educational stakeholders to adopt an open mindset toward change and be willing to question traditional practices. According to </w:t>
      </w:r>
      <w:proofErr w:type="spellStart"/>
      <w:r w:rsidRPr="007463F5">
        <w:rPr>
          <w:rFonts w:ascii="Arial" w:hAnsi="Arial" w:cs="Arial"/>
          <w:lang w:val="en-US"/>
        </w:rPr>
        <w:t>Pestana</w:t>
      </w:r>
      <w:proofErr w:type="spellEnd"/>
      <w:r w:rsidRPr="007463F5">
        <w:rPr>
          <w:rFonts w:ascii="Arial" w:hAnsi="Arial" w:cs="Arial"/>
          <w:lang w:val="en-US"/>
        </w:rPr>
        <w:t xml:space="preserve">, </w:t>
      </w:r>
      <w:proofErr w:type="spellStart"/>
      <w:r w:rsidRPr="007463F5">
        <w:rPr>
          <w:rFonts w:ascii="Arial" w:hAnsi="Arial" w:cs="Arial"/>
          <w:lang w:val="en-US"/>
        </w:rPr>
        <w:t>Tortoza</w:t>
      </w:r>
      <w:proofErr w:type="spellEnd"/>
      <w:r w:rsidRPr="007463F5">
        <w:rPr>
          <w:rFonts w:ascii="Arial" w:hAnsi="Arial" w:cs="Arial"/>
          <w:lang w:val="en-US"/>
        </w:rPr>
        <w:t>, Díaz, and Rodríguez (2009), “transformational leadership is about 'transfiguring' people and organizations, changing the way they act, preceded by an innovation in how they think and feel, with the aim of a new perception and motivating them to make permanent changes” (p. 2). Meanwhile, Whitaker (1998) argues that to create a culture of change, school leaders need to help their colleagues develop a psychological metabolism strong enough to cope with increasing levels of uncertainty and the ability to work effectively at both the personal and organizational levels.</w:t>
      </w:r>
    </w:p>
    <w:p w14:paraId="049A793C" w14:textId="77777777" w:rsidR="00154345" w:rsidRPr="007463F5" w:rsidRDefault="00154345" w:rsidP="00154345">
      <w:pPr>
        <w:jc w:val="both"/>
        <w:rPr>
          <w:rFonts w:ascii="Arial" w:hAnsi="Arial" w:cs="Arial"/>
          <w:lang w:val="en-US"/>
        </w:rPr>
      </w:pPr>
    </w:p>
    <w:p w14:paraId="31E9E35D" w14:textId="3529AFCA" w:rsidR="00154345" w:rsidRPr="007463F5" w:rsidRDefault="00154345" w:rsidP="00154345">
      <w:pPr>
        <w:jc w:val="both"/>
        <w:rPr>
          <w:rFonts w:ascii="Arial" w:hAnsi="Arial" w:cs="Arial"/>
          <w:lang w:val="en-US"/>
        </w:rPr>
      </w:pPr>
      <w:r w:rsidRPr="007463F5">
        <w:rPr>
          <w:rFonts w:ascii="Arial" w:hAnsi="Arial" w:cs="Arial"/>
          <w:lang w:val="en-US"/>
        </w:rPr>
        <w:t xml:space="preserve">The leader must be able to analyze the context in which the institution operates, identify needs and opportunities, and develop an action plan that includes the necessary steps to implement change effectively. According to Alatorre (2013), “the phenomenon of leadership can be evaluated in the face of educational change that involves a major reform, and this can contribute to increasing knowledge about transformational leadership in educational change, considering it as a dynamic and interactive process” (p. 90). For Graffe (2002), “the educational manager’s direction for school change involves the application of the action research model, with the participation of other stakeholders, where the object and subject of knowledge discovery and transformation are not differentiated” (p. 500). Sánchez (2019) argues that leadership style is a significant variable for proposing changes in teaching, entailing the responsibility for implementing reforms and creating the necessary conditions for effective change. Delgado and </w:t>
      </w:r>
      <w:proofErr w:type="spellStart"/>
      <w:r w:rsidRPr="007463F5">
        <w:rPr>
          <w:rFonts w:ascii="Arial" w:hAnsi="Arial" w:cs="Arial"/>
          <w:lang w:val="en-US"/>
        </w:rPr>
        <w:t>Gahona</w:t>
      </w:r>
      <w:proofErr w:type="spellEnd"/>
      <w:r w:rsidRPr="007463F5">
        <w:rPr>
          <w:rFonts w:ascii="Arial" w:hAnsi="Arial" w:cs="Arial"/>
          <w:lang w:val="en-US"/>
        </w:rPr>
        <w:t xml:space="preserve"> (2022) find a positive and significant association between job satisfaction and transformational leadership. Conversely, the intention to leave one's job is negatively and significantly related to both transformational leadership and job satisfaction.</w:t>
      </w:r>
    </w:p>
    <w:p w14:paraId="029795F6" w14:textId="77777777" w:rsidR="00DB435E" w:rsidRPr="007463F5" w:rsidRDefault="00DB435E" w:rsidP="00154345">
      <w:pPr>
        <w:jc w:val="both"/>
        <w:rPr>
          <w:rFonts w:ascii="Arial" w:hAnsi="Arial" w:cs="Arial"/>
          <w:lang w:val="en-US"/>
        </w:rPr>
      </w:pPr>
    </w:p>
    <w:p w14:paraId="76CB4D3E" w14:textId="5762C11F" w:rsidR="00154345" w:rsidRPr="007463F5" w:rsidRDefault="00154345" w:rsidP="00154345">
      <w:pPr>
        <w:jc w:val="both"/>
        <w:rPr>
          <w:rFonts w:ascii="Arial" w:hAnsi="Arial" w:cs="Arial"/>
          <w:lang w:val="en-US"/>
        </w:rPr>
      </w:pPr>
      <w:r w:rsidRPr="007463F5">
        <w:rPr>
          <w:rFonts w:ascii="Arial" w:hAnsi="Arial" w:cs="Arial"/>
          <w:lang w:val="en-US"/>
        </w:rPr>
        <w:t>Adapting to Change</w:t>
      </w:r>
    </w:p>
    <w:p w14:paraId="0EA54BB4" w14:textId="77777777" w:rsidR="00154345" w:rsidRPr="007463F5" w:rsidRDefault="00154345" w:rsidP="00154345">
      <w:pPr>
        <w:jc w:val="both"/>
        <w:rPr>
          <w:rFonts w:ascii="Arial" w:hAnsi="Arial" w:cs="Arial"/>
          <w:lang w:val="en-US"/>
        </w:rPr>
      </w:pPr>
      <w:r w:rsidRPr="007463F5">
        <w:rPr>
          <w:rFonts w:ascii="Arial" w:hAnsi="Arial" w:cs="Arial"/>
          <w:lang w:val="en-US"/>
        </w:rPr>
        <w:t xml:space="preserve">The ability to adapt to these transformations has become a necessity for students, teachers, and educational institutions alike. Ongoing teacher training, inclusive educational policies, and updated curricula are essential for building an educational system resilient to future challenges. According to Ospina (2013), change not only doesn't keep leaders awake at night, but they also see it as a source of opportunity. They know that by reacting, they have a greater chance of withstanding adversity. They are the true promoters of change in an organization that embraces it. For Medina (2018), the appropriation and reinterpretation of change is achieved when </w:t>
      </w:r>
      <w:r w:rsidRPr="007463F5">
        <w:rPr>
          <w:rFonts w:ascii="Arial" w:hAnsi="Arial" w:cs="Arial"/>
          <w:lang w:val="en-US"/>
        </w:rPr>
        <w:lastRenderedPageBreak/>
        <w:t>all those involved assign meaning to it and understand its functioning as a whole, not only through discourse but also through practices and the inclusion of new technologies.</w:t>
      </w:r>
    </w:p>
    <w:p w14:paraId="7655DF93" w14:textId="77777777" w:rsidR="00154345" w:rsidRPr="007463F5" w:rsidRDefault="00154345" w:rsidP="00154345">
      <w:pPr>
        <w:jc w:val="both"/>
        <w:rPr>
          <w:rFonts w:ascii="Arial" w:hAnsi="Arial" w:cs="Arial"/>
          <w:lang w:val="en-US"/>
        </w:rPr>
      </w:pPr>
    </w:p>
    <w:p w14:paraId="29BD8496" w14:textId="576F0A87" w:rsidR="00154345" w:rsidRPr="007463F5" w:rsidRDefault="00154345" w:rsidP="00154345">
      <w:pPr>
        <w:jc w:val="both"/>
        <w:rPr>
          <w:rFonts w:ascii="Arial" w:hAnsi="Arial" w:cs="Arial"/>
          <w:lang w:val="en-US"/>
        </w:rPr>
      </w:pPr>
      <w:r w:rsidRPr="007463F5">
        <w:rPr>
          <w:rFonts w:ascii="Arial" w:hAnsi="Arial" w:cs="Arial"/>
          <w:lang w:val="en-US"/>
        </w:rPr>
        <w:t>Ongoing professional development for teaching staff is an essential component of this process. Administrators must facilitate opportunities for professional development and establish effective communication channels that allow stakeholders to express their concerns and proposals, thus fostering a sense of belonging and commitment. According to Tedesco (1992), “the systemic nature of educational policies is a necessary condition for their success. This means that the change process not only encompasses diverse dimensions but also a specific sequence for which it is necessary to be prepared” (p. 14). For De la Luz, López, and Martínez (2023), change management in education is key due to the rapid evolution of technology and the demands of the labor market; the adaptation of strategies and self-sustainability are essential factors for achieving successful change management.</w:t>
      </w:r>
    </w:p>
    <w:p w14:paraId="63A49789" w14:textId="77777777" w:rsidR="00154345" w:rsidRPr="007463F5" w:rsidRDefault="00154345" w:rsidP="00154345">
      <w:pPr>
        <w:jc w:val="both"/>
        <w:rPr>
          <w:rFonts w:ascii="Arial" w:hAnsi="Arial" w:cs="Arial"/>
          <w:lang w:val="en-US"/>
        </w:rPr>
      </w:pPr>
    </w:p>
    <w:p w14:paraId="12399773" w14:textId="77777777" w:rsidR="00154345" w:rsidRPr="007463F5" w:rsidRDefault="00154345" w:rsidP="00154345">
      <w:pPr>
        <w:jc w:val="both"/>
        <w:rPr>
          <w:rFonts w:ascii="Arial" w:hAnsi="Arial" w:cs="Arial"/>
          <w:lang w:val="en-US"/>
        </w:rPr>
      </w:pPr>
      <w:r w:rsidRPr="007463F5">
        <w:rPr>
          <w:rFonts w:ascii="Arial" w:hAnsi="Arial" w:cs="Arial"/>
          <w:lang w:val="en-US"/>
        </w:rPr>
        <w:t>Educational Restructuring</w:t>
      </w:r>
    </w:p>
    <w:p w14:paraId="657316A4" w14:textId="77777777" w:rsidR="00154345" w:rsidRPr="007463F5" w:rsidRDefault="00154345" w:rsidP="00154345">
      <w:pPr>
        <w:jc w:val="both"/>
        <w:rPr>
          <w:rFonts w:ascii="Arial" w:hAnsi="Arial" w:cs="Arial"/>
          <w:lang w:val="en-US"/>
        </w:rPr>
      </w:pPr>
      <w:r w:rsidRPr="007463F5">
        <w:rPr>
          <w:rFonts w:ascii="Arial" w:hAnsi="Arial" w:cs="Arial"/>
          <w:lang w:val="en-US"/>
        </w:rPr>
        <w:t xml:space="preserve">Educational restructuring arises as a response to a system that, in many cases, has become obsolete. Here, the administrator must demonstrate perseverance, flexibility, and adaptability, acting as a mediator who promotes dialogue and the participation of different stakeholders to resolve potential conflicts. According to Gómez, Quintanilla, and </w:t>
      </w:r>
      <w:proofErr w:type="spellStart"/>
      <w:r w:rsidRPr="007463F5">
        <w:rPr>
          <w:rFonts w:ascii="Arial" w:hAnsi="Arial" w:cs="Arial"/>
          <w:lang w:val="en-US"/>
        </w:rPr>
        <w:t>Zanelly</w:t>
      </w:r>
      <w:proofErr w:type="spellEnd"/>
      <w:r w:rsidRPr="007463F5">
        <w:rPr>
          <w:rFonts w:ascii="Arial" w:hAnsi="Arial" w:cs="Arial"/>
          <w:lang w:val="en-US"/>
        </w:rPr>
        <w:t xml:space="preserve"> (2021), educational management faces the challenge of reducing inequalities and advancing the development of programs to achieve its objectives. To this end, they have had to redirect strategies from the management areas they are responsible for directing. However, for López, Valenzuela, and San Martín (2020), the current student-centered educational model aims to generate change. Modifications must occur in the teacher-student relationship, as well as in the integration of cognitive, social, and emotional dimensions.</w:t>
      </w:r>
    </w:p>
    <w:p w14:paraId="0B388C64" w14:textId="77777777" w:rsidR="00154345" w:rsidRPr="007463F5" w:rsidRDefault="00154345" w:rsidP="00154345">
      <w:pPr>
        <w:jc w:val="both"/>
        <w:rPr>
          <w:rFonts w:ascii="Arial" w:hAnsi="Arial" w:cs="Arial"/>
          <w:lang w:val="en-US"/>
        </w:rPr>
      </w:pPr>
    </w:p>
    <w:p w14:paraId="57FD6931" w14:textId="136E80A5" w:rsidR="00154345" w:rsidRPr="007463F5" w:rsidRDefault="00154345" w:rsidP="00154345">
      <w:pPr>
        <w:jc w:val="both"/>
        <w:rPr>
          <w:rFonts w:ascii="Arial" w:hAnsi="Arial" w:cs="Arial"/>
          <w:lang w:val="en-US"/>
        </w:rPr>
      </w:pPr>
      <w:r w:rsidRPr="007463F5">
        <w:rPr>
          <w:rFonts w:ascii="Arial" w:hAnsi="Arial" w:cs="Arial"/>
          <w:lang w:val="en-US"/>
        </w:rPr>
        <w:t xml:space="preserve">It is essential that principals work in collaboration with local administrations and other organizations to ensure that the restructuring is sustainable in the long term. </w:t>
      </w:r>
      <w:proofErr w:type="spellStart"/>
      <w:r w:rsidRPr="007463F5">
        <w:rPr>
          <w:rFonts w:ascii="Arial" w:hAnsi="Arial" w:cs="Arial"/>
          <w:lang w:val="en-US"/>
        </w:rPr>
        <w:t>Pizzolitto</w:t>
      </w:r>
      <w:proofErr w:type="spellEnd"/>
      <w:r w:rsidRPr="007463F5">
        <w:rPr>
          <w:rFonts w:ascii="Arial" w:hAnsi="Arial" w:cs="Arial"/>
          <w:lang w:val="en-US"/>
        </w:rPr>
        <w:t xml:space="preserve"> and </w:t>
      </w:r>
      <w:proofErr w:type="spellStart"/>
      <w:r w:rsidRPr="007463F5">
        <w:rPr>
          <w:rFonts w:ascii="Arial" w:hAnsi="Arial" w:cs="Arial"/>
          <w:lang w:val="en-US"/>
        </w:rPr>
        <w:t>Macchiarola</w:t>
      </w:r>
      <w:proofErr w:type="spellEnd"/>
      <w:r w:rsidRPr="007463F5">
        <w:rPr>
          <w:rFonts w:ascii="Arial" w:hAnsi="Arial" w:cs="Arial"/>
          <w:lang w:val="en-US"/>
        </w:rPr>
        <w:t xml:space="preserve"> (2015) state that “as they are evaluated, developed, and restructured, innovations are integrated into new contexts, groups, subjects, and institutions, thus leaving the classroom and becoming comprehensive projects, curricular proposals, or institutional initiatives” (p. 112). According to Aguilar (2009), </w:t>
      </w:r>
      <w:r w:rsidRPr="007463F5">
        <w:rPr>
          <w:rFonts w:ascii="Arial" w:hAnsi="Arial" w:cs="Arial"/>
          <w:lang w:val="en-US"/>
        </w:rPr>
        <w:lastRenderedPageBreak/>
        <w:t>the shift toward local policies, a recurring theme in the literature on change, can only be effective if the structural conditions are in place to foster a change in culturally entrenched ways of approaching practices. However, for Medina (2018), “these goals and achievements will depend not only on the importance given to management, leadership, and teamwork, but also on activities and resources. Management must be supported by collaboration and the exchange of experiences” (p. 96). According to Tedesco (1992) it is possible to argue that during these last decades the hypothesis has been strengthened according to which the priority from the point of view of change strategies consists of acting on the management and administration models of the system.</w:t>
      </w:r>
    </w:p>
    <w:p w14:paraId="2986E56D" w14:textId="77777777" w:rsidR="00154345" w:rsidRPr="007463F5" w:rsidRDefault="00154345" w:rsidP="00154345">
      <w:pPr>
        <w:jc w:val="both"/>
        <w:rPr>
          <w:rFonts w:ascii="Arial" w:hAnsi="Arial" w:cs="Arial"/>
          <w:lang w:val="en-US"/>
        </w:rPr>
      </w:pPr>
    </w:p>
    <w:p w14:paraId="2327AA60" w14:textId="77777777" w:rsidR="00154345" w:rsidRPr="007463F5" w:rsidRDefault="00154345" w:rsidP="00154345">
      <w:pPr>
        <w:jc w:val="both"/>
        <w:rPr>
          <w:rFonts w:ascii="Arial" w:hAnsi="Arial" w:cs="Arial"/>
          <w:lang w:val="en"/>
        </w:rPr>
      </w:pPr>
      <w:r w:rsidRPr="007463F5">
        <w:rPr>
          <w:rFonts w:ascii="Arial" w:hAnsi="Arial" w:cs="Arial"/>
          <w:lang w:val="en"/>
        </w:rPr>
        <w:t xml:space="preserve">Educational Innovation </w:t>
      </w:r>
    </w:p>
    <w:p w14:paraId="604D2B75" w14:textId="77777777" w:rsidR="00154345" w:rsidRPr="007463F5" w:rsidRDefault="00154345" w:rsidP="00154345">
      <w:pPr>
        <w:jc w:val="both"/>
        <w:rPr>
          <w:rFonts w:ascii="Arial" w:hAnsi="Arial" w:cs="Arial"/>
          <w:lang w:val="en"/>
        </w:rPr>
      </w:pPr>
      <w:r w:rsidRPr="007463F5">
        <w:rPr>
          <w:rFonts w:ascii="Arial" w:hAnsi="Arial" w:cs="Arial"/>
          <w:lang w:val="en"/>
        </w:rPr>
        <w:t xml:space="preserve">Another fundamental pillar of the school leader's role in innovation is creating an organizational culture that values ​​and promotes risk, creativity, and experimentation. Often, changes generate fear or resistance, both among teachers and families, due to patterns deeply rooted in traditional teaching. </w:t>
      </w:r>
      <w:proofErr w:type="spellStart"/>
      <w:r w:rsidRPr="007463F5">
        <w:rPr>
          <w:rFonts w:ascii="Arial" w:hAnsi="Arial" w:cs="Arial"/>
          <w:lang w:val="en"/>
        </w:rPr>
        <w:t>Pizzolitto</w:t>
      </w:r>
      <w:proofErr w:type="spellEnd"/>
      <w:r w:rsidRPr="007463F5">
        <w:rPr>
          <w:rFonts w:ascii="Arial" w:hAnsi="Arial" w:cs="Arial"/>
          <w:lang w:val="en"/>
        </w:rPr>
        <w:t xml:space="preserve"> and </w:t>
      </w:r>
      <w:proofErr w:type="spellStart"/>
      <w:r w:rsidRPr="007463F5">
        <w:rPr>
          <w:rFonts w:ascii="Arial" w:hAnsi="Arial" w:cs="Arial"/>
          <w:lang w:val="en"/>
        </w:rPr>
        <w:t>Macchiarola</w:t>
      </w:r>
      <w:proofErr w:type="spellEnd"/>
      <w:r w:rsidRPr="007463F5">
        <w:rPr>
          <w:rFonts w:ascii="Arial" w:hAnsi="Arial" w:cs="Arial"/>
          <w:lang w:val="en"/>
        </w:rPr>
        <w:t xml:space="preserve"> (2015) define innovations as a type of intentional and deliberate educational change that involves a set of processes aimed at introducing educational improvements. These innovations entail breaks with pre-existing practices and changes in the theories that underpin those practices. One of the most relevant functions of leadership in educational innovation is promoting a culture of collaboration and learning among teachers. According to Sánchez (2005), in order to participate in defining and supporting new models of educational practice and continuing education, information professionals need opportunities to expand their knowledge and expertise in new areas. For Moreno (2020), “pedagogical innovation in the time of COVID-19 is the test the education system needs to strengthen itself, change, evolve, and give more weight to learning than to teaching, thus being better prepared for unexpected situations” (p. 24). Meanwhile, Torres, Fernandez, and Rabell (2010) argue that the type of indicators used to evaluate processes should consider academic, financial, and customer satisfaction variables, allowing for a comprehensive evaluation of educational processes aligned with the institution's social mission and quality. Table 1 differentiates the types of innovation according to Vidal and Morales (2018). </w:t>
      </w:r>
    </w:p>
    <w:p w14:paraId="2394ECAB" w14:textId="77777777" w:rsidR="00154345" w:rsidRPr="007463F5" w:rsidRDefault="00154345" w:rsidP="00154345">
      <w:pPr>
        <w:jc w:val="both"/>
        <w:rPr>
          <w:rFonts w:ascii="Arial" w:hAnsi="Arial" w:cs="Arial"/>
          <w:lang w:val="en"/>
        </w:rPr>
      </w:pPr>
    </w:p>
    <w:p w14:paraId="1C71BC8E" w14:textId="0B890BC3" w:rsidR="00154345" w:rsidRPr="007463F5" w:rsidRDefault="00154345" w:rsidP="00154345">
      <w:pPr>
        <w:jc w:val="both"/>
        <w:rPr>
          <w:rFonts w:ascii="Arial" w:hAnsi="Arial" w:cs="Arial"/>
          <w:lang w:val="en"/>
        </w:rPr>
      </w:pPr>
      <w:r w:rsidRPr="007463F5">
        <w:rPr>
          <w:rFonts w:ascii="Arial" w:hAnsi="Arial" w:cs="Arial"/>
          <w:lang w:val="en"/>
        </w:rPr>
        <w:t>Table 1. Types of Innovation</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2283"/>
        <w:gridCol w:w="2300"/>
        <w:gridCol w:w="4245"/>
      </w:tblGrid>
      <w:tr w:rsidR="00154345" w:rsidRPr="007463F5" w14:paraId="4CAA0C4A" w14:textId="77777777" w:rsidTr="007C2B1D">
        <w:tc>
          <w:tcPr>
            <w:tcW w:w="2206" w:type="dxa"/>
            <w:tcBorders>
              <w:top w:val="single" w:sz="4" w:space="0" w:color="000000"/>
              <w:left w:val="single" w:sz="4" w:space="0" w:color="000000"/>
              <w:bottom w:val="single" w:sz="4" w:space="0" w:color="000000"/>
            </w:tcBorders>
          </w:tcPr>
          <w:p w14:paraId="17E3042E" w14:textId="05434EDC" w:rsidR="00154345" w:rsidRPr="007463F5" w:rsidRDefault="00371F90"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b/>
                <w:bCs/>
                <w:color w:val="000000"/>
                <w:kern w:val="0"/>
                <w14:ligatures w14:val="none"/>
              </w:rPr>
              <w:t>Type</w:t>
            </w:r>
            <w:proofErr w:type="spellEnd"/>
            <w:r w:rsidRPr="007463F5">
              <w:rPr>
                <w:rFonts w:ascii="Arial" w:eastAsia="Calibri" w:hAnsi="Arial" w:cs="Arial"/>
                <w:b/>
                <w:bCs/>
                <w:color w:val="000000"/>
                <w:kern w:val="0"/>
                <w14:ligatures w14:val="none"/>
              </w:rPr>
              <w:t xml:space="preserve"> </w:t>
            </w:r>
            <w:proofErr w:type="spellStart"/>
            <w:r w:rsidRPr="007463F5">
              <w:rPr>
                <w:rFonts w:ascii="Arial" w:eastAsia="Calibri" w:hAnsi="Arial" w:cs="Arial"/>
                <w:b/>
                <w:bCs/>
                <w:color w:val="000000"/>
                <w:kern w:val="0"/>
                <w14:ligatures w14:val="none"/>
              </w:rPr>
              <w:t>of</w:t>
            </w:r>
            <w:proofErr w:type="spellEnd"/>
            <w:r w:rsidRPr="007463F5">
              <w:rPr>
                <w:rFonts w:ascii="Arial" w:eastAsia="Calibri" w:hAnsi="Arial" w:cs="Arial"/>
                <w:b/>
                <w:bCs/>
                <w:color w:val="000000"/>
                <w:kern w:val="0"/>
                <w14:ligatures w14:val="none"/>
              </w:rPr>
              <w:t xml:space="preserve"> </w:t>
            </w:r>
            <w:proofErr w:type="spellStart"/>
            <w:r w:rsidRPr="007463F5">
              <w:rPr>
                <w:rFonts w:ascii="Arial" w:eastAsia="Calibri" w:hAnsi="Arial" w:cs="Arial"/>
                <w:b/>
                <w:bCs/>
                <w:color w:val="000000"/>
                <w:kern w:val="0"/>
                <w14:ligatures w14:val="none"/>
              </w:rPr>
              <w:t>innovation</w:t>
            </w:r>
            <w:proofErr w:type="spellEnd"/>
          </w:p>
        </w:tc>
        <w:tc>
          <w:tcPr>
            <w:tcW w:w="2223" w:type="dxa"/>
            <w:tcBorders>
              <w:top w:val="single" w:sz="4" w:space="0" w:color="000000"/>
              <w:left w:val="single" w:sz="4" w:space="0" w:color="000000"/>
              <w:bottom w:val="single" w:sz="4" w:space="0" w:color="000000"/>
            </w:tcBorders>
          </w:tcPr>
          <w:p w14:paraId="7B242941" w14:textId="6614E119" w:rsidR="00154345" w:rsidRPr="007463F5" w:rsidRDefault="00371F90"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b/>
                <w:bCs/>
                <w:color w:val="000000"/>
                <w:kern w:val="0"/>
                <w14:ligatures w14:val="none"/>
              </w:rPr>
              <w:t>Level</w:t>
            </w:r>
            <w:proofErr w:type="spellEnd"/>
            <w:r w:rsidRPr="007463F5">
              <w:rPr>
                <w:rFonts w:ascii="Arial" w:eastAsia="Calibri" w:hAnsi="Arial" w:cs="Arial"/>
                <w:b/>
                <w:bCs/>
                <w:color w:val="000000"/>
                <w:kern w:val="0"/>
                <w14:ligatures w14:val="none"/>
              </w:rPr>
              <w:t xml:space="preserve"> </w:t>
            </w:r>
            <w:proofErr w:type="spellStart"/>
            <w:r w:rsidRPr="007463F5">
              <w:rPr>
                <w:rFonts w:ascii="Arial" w:eastAsia="Calibri" w:hAnsi="Arial" w:cs="Arial"/>
                <w:b/>
                <w:bCs/>
                <w:color w:val="000000"/>
                <w:kern w:val="0"/>
                <w14:ligatures w14:val="none"/>
              </w:rPr>
              <w:t>of</w:t>
            </w:r>
            <w:proofErr w:type="spellEnd"/>
            <w:r w:rsidRPr="007463F5">
              <w:rPr>
                <w:rFonts w:ascii="Arial" w:eastAsia="Calibri" w:hAnsi="Arial" w:cs="Arial"/>
                <w:b/>
                <w:bCs/>
                <w:color w:val="000000"/>
                <w:kern w:val="0"/>
                <w14:ligatures w14:val="none"/>
              </w:rPr>
              <w:t xml:space="preserve"> </w:t>
            </w:r>
            <w:proofErr w:type="spellStart"/>
            <w:r w:rsidRPr="007463F5">
              <w:rPr>
                <w:rFonts w:ascii="Arial" w:eastAsia="Calibri" w:hAnsi="Arial" w:cs="Arial"/>
                <w:b/>
                <w:bCs/>
                <w:color w:val="000000"/>
                <w:kern w:val="0"/>
                <w14:ligatures w14:val="none"/>
              </w:rPr>
              <w:t>impact</w:t>
            </w:r>
            <w:proofErr w:type="spellEnd"/>
          </w:p>
        </w:tc>
        <w:tc>
          <w:tcPr>
            <w:tcW w:w="4103" w:type="dxa"/>
            <w:tcBorders>
              <w:top w:val="single" w:sz="4" w:space="0" w:color="000000"/>
              <w:left w:val="single" w:sz="4" w:space="0" w:color="000000"/>
              <w:bottom w:val="single" w:sz="4" w:space="0" w:color="000000"/>
              <w:right w:val="single" w:sz="4" w:space="0" w:color="000000"/>
            </w:tcBorders>
          </w:tcPr>
          <w:p w14:paraId="354FACEF" w14:textId="6242C2A7" w:rsidR="00154345" w:rsidRPr="007463F5" w:rsidRDefault="00597EAC"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b/>
                <w:bCs/>
                <w:color w:val="000000"/>
                <w:kern w:val="0"/>
                <w14:ligatures w14:val="none"/>
              </w:rPr>
              <w:t>Description</w:t>
            </w:r>
            <w:proofErr w:type="spellEnd"/>
          </w:p>
        </w:tc>
      </w:tr>
      <w:tr w:rsidR="00154345" w:rsidRPr="00B93D11" w14:paraId="29E4239A" w14:textId="77777777" w:rsidTr="007C2B1D">
        <w:tc>
          <w:tcPr>
            <w:tcW w:w="2206" w:type="dxa"/>
            <w:tcBorders>
              <w:left w:val="single" w:sz="4" w:space="0" w:color="000000"/>
              <w:bottom w:val="single" w:sz="4" w:space="0" w:color="000000"/>
            </w:tcBorders>
          </w:tcPr>
          <w:p w14:paraId="32A646F4" w14:textId="31D2CE83" w:rsidR="00154345" w:rsidRPr="007463F5" w:rsidRDefault="00597EAC" w:rsidP="00154345">
            <w:pPr>
              <w:widowControl w:val="0"/>
              <w:suppressLineNumbers/>
              <w:suppressAutoHyphens/>
              <w:spacing w:after="0" w:line="276" w:lineRule="auto"/>
              <w:rPr>
                <w:rFonts w:ascii="Arial" w:eastAsia="Calibri" w:hAnsi="Arial" w:cs="Arial"/>
                <w:kern w:val="0"/>
                <w14:ligatures w14:val="none"/>
              </w:rPr>
            </w:pPr>
            <w:r w:rsidRPr="007463F5">
              <w:rPr>
                <w:rFonts w:ascii="Arial" w:eastAsia="Calibri" w:hAnsi="Arial" w:cs="Arial"/>
                <w:color w:val="000000"/>
                <w:kern w:val="0"/>
                <w14:ligatures w14:val="none"/>
              </w:rPr>
              <w:lastRenderedPageBreak/>
              <w:t>Disruptive</w:t>
            </w:r>
          </w:p>
        </w:tc>
        <w:tc>
          <w:tcPr>
            <w:tcW w:w="2223" w:type="dxa"/>
            <w:tcBorders>
              <w:left w:val="single" w:sz="4" w:space="0" w:color="000000"/>
              <w:bottom w:val="single" w:sz="4" w:space="0" w:color="000000"/>
            </w:tcBorders>
          </w:tcPr>
          <w:p w14:paraId="2FFCD0D7" w14:textId="7767FAF4" w:rsidR="00154345" w:rsidRPr="007463F5" w:rsidRDefault="00597EAC"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14:ligatures w14:val="none"/>
              </w:rPr>
              <w:t>The</w:t>
            </w:r>
            <w:proofErr w:type="spellEnd"/>
            <w:r w:rsidRPr="007463F5">
              <w:rPr>
                <w:rFonts w:ascii="Arial" w:eastAsia="Calibri" w:hAnsi="Arial" w:cs="Arial"/>
                <w:color w:val="000000"/>
                <w:kern w:val="0"/>
                <w14:ligatures w14:val="none"/>
              </w:rPr>
              <w:t xml:space="preserve"> </w:t>
            </w:r>
            <w:proofErr w:type="spellStart"/>
            <w:r w:rsidRPr="007463F5">
              <w:rPr>
                <w:rFonts w:ascii="Arial" w:eastAsia="Calibri" w:hAnsi="Arial" w:cs="Arial"/>
                <w:color w:val="000000"/>
                <w:kern w:val="0"/>
                <w14:ligatures w14:val="none"/>
              </w:rPr>
              <w:t>entire</w:t>
            </w:r>
            <w:proofErr w:type="spellEnd"/>
            <w:r w:rsidRPr="007463F5">
              <w:rPr>
                <w:rFonts w:ascii="Arial" w:eastAsia="Calibri" w:hAnsi="Arial" w:cs="Arial"/>
                <w:color w:val="000000"/>
                <w:kern w:val="0"/>
                <w14:ligatures w14:val="none"/>
              </w:rPr>
              <w:t xml:space="preserve"> </w:t>
            </w:r>
            <w:proofErr w:type="spellStart"/>
            <w:r w:rsidRPr="007463F5">
              <w:rPr>
                <w:rFonts w:ascii="Arial" w:eastAsia="Calibri" w:hAnsi="Arial" w:cs="Arial"/>
                <w:color w:val="000000"/>
                <w:kern w:val="0"/>
                <w14:ligatures w14:val="none"/>
              </w:rPr>
              <w:t>educational</w:t>
            </w:r>
            <w:proofErr w:type="spellEnd"/>
            <w:r w:rsidRPr="007463F5">
              <w:rPr>
                <w:rFonts w:ascii="Arial" w:eastAsia="Calibri" w:hAnsi="Arial" w:cs="Arial"/>
                <w:color w:val="000000"/>
                <w:kern w:val="0"/>
                <w14:ligatures w14:val="none"/>
              </w:rPr>
              <w:t xml:space="preserve"> </w:t>
            </w:r>
            <w:proofErr w:type="spellStart"/>
            <w:r w:rsidRPr="007463F5">
              <w:rPr>
                <w:rFonts w:ascii="Arial" w:eastAsia="Calibri" w:hAnsi="Arial" w:cs="Arial"/>
                <w:color w:val="000000"/>
                <w:kern w:val="0"/>
                <w14:ligatures w14:val="none"/>
              </w:rPr>
              <w:t>context</w:t>
            </w:r>
            <w:proofErr w:type="spellEnd"/>
          </w:p>
        </w:tc>
        <w:tc>
          <w:tcPr>
            <w:tcW w:w="4103" w:type="dxa"/>
            <w:tcBorders>
              <w:left w:val="single" w:sz="4" w:space="0" w:color="000000"/>
              <w:bottom w:val="single" w:sz="4" w:space="0" w:color="000000"/>
              <w:right w:val="single" w:sz="4" w:space="0" w:color="000000"/>
            </w:tcBorders>
          </w:tcPr>
          <w:p w14:paraId="10E4858D" w14:textId="74B2CB67" w:rsidR="00154345" w:rsidRPr="007463F5" w:rsidRDefault="00597EAC" w:rsidP="00154345">
            <w:pPr>
              <w:widowControl w:val="0"/>
              <w:suppressLineNumbers/>
              <w:suppressAutoHyphens/>
              <w:spacing w:after="0" w:line="276" w:lineRule="auto"/>
              <w:rPr>
                <w:rFonts w:ascii="Arial" w:eastAsia="Calibri" w:hAnsi="Arial" w:cs="Arial"/>
                <w:kern w:val="0"/>
                <w:lang w:val="en-US"/>
                <w14:ligatures w14:val="none"/>
              </w:rPr>
            </w:pPr>
            <w:r w:rsidRPr="007463F5">
              <w:rPr>
                <w:rFonts w:ascii="Arial" w:eastAsia="Calibri" w:hAnsi="Arial" w:cs="Arial"/>
                <w:color w:val="000000"/>
                <w:kern w:val="0"/>
                <w:lang w:val="en-US"/>
                <w14:ligatures w14:val="none"/>
              </w:rPr>
              <w:t>It alters the course and permanently modifies the shape of the educational context.</w:t>
            </w:r>
          </w:p>
        </w:tc>
      </w:tr>
      <w:tr w:rsidR="00154345" w:rsidRPr="00B93D11" w14:paraId="3D0A8C81" w14:textId="77777777" w:rsidTr="007C2B1D">
        <w:tc>
          <w:tcPr>
            <w:tcW w:w="2206" w:type="dxa"/>
            <w:tcBorders>
              <w:left w:val="single" w:sz="4" w:space="0" w:color="000000"/>
              <w:bottom w:val="single" w:sz="4" w:space="0" w:color="000000"/>
            </w:tcBorders>
          </w:tcPr>
          <w:p w14:paraId="30369952" w14:textId="2376705F" w:rsidR="00154345" w:rsidRPr="007463F5" w:rsidRDefault="00597EAC"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14:ligatures w14:val="none"/>
              </w:rPr>
              <w:t>Revolutionary</w:t>
            </w:r>
            <w:proofErr w:type="spellEnd"/>
          </w:p>
        </w:tc>
        <w:tc>
          <w:tcPr>
            <w:tcW w:w="2223" w:type="dxa"/>
            <w:tcBorders>
              <w:left w:val="single" w:sz="4" w:space="0" w:color="000000"/>
              <w:bottom w:val="single" w:sz="4" w:space="0" w:color="000000"/>
            </w:tcBorders>
          </w:tcPr>
          <w:p w14:paraId="39A4B87B" w14:textId="240C2B2E" w:rsidR="00154345" w:rsidRPr="007463F5" w:rsidRDefault="00597EAC" w:rsidP="00154345">
            <w:pPr>
              <w:widowControl w:val="0"/>
              <w:suppressLineNumbers/>
              <w:suppressAutoHyphens/>
              <w:spacing w:after="0" w:line="276" w:lineRule="auto"/>
              <w:rPr>
                <w:rFonts w:ascii="Arial" w:eastAsia="Calibri" w:hAnsi="Arial" w:cs="Arial"/>
                <w:kern w:val="0"/>
                <w14:ligatures w14:val="none"/>
              </w:rPr>
            </w:pPr>
            <w:r w:rsidRPr="007463F5">
              <w:rPr>
                <w:rFonts w:ascii="Arial" w:eastAsia="Calibri" w:hAnsi="Arial" w:cs="Arial"/>
                <w:color w:val="000000"/>
                <w:kern w:val="0"/>
                <w14:ligatures w14:val="none"/>
              </w:rPr>
              <w:t xml:space="preserve">New </w:t>
            </w:r>
            <w:proofErr w:type="spellStart"/>
            <w:r w:rsidRPr="007463F5">
              <w:rPr>
                <w:rFonts w:ascii="Arial" w:eastAsia="Calibri" w:hAnsi="Arial" w:cs="Arial"/>
                <w:color w:val="000000"/>
                <w:kern w:val="0"/>
                <w14:ligatures w14:val="none"/>
              </w:rPr>
              <w:t>paradigm</w:t>
            </w:r>
            <w:proofErr w:type="spellEnd"/>
          </w:p>
        </w:tc>
        <w:tc>
          <w:tcPr>
            <w:tcW w:w="4103" w:type="dxa"/>
            <w:tcBorders>
              <w:left w:val="single" w:sz="4" w:space="0" w:color="000000"/>
              <w:bottom w:val="single" w:sz="4" w:space="0" w:color="000000"/>
              <w:right w:val="single" w:sz="4" w:space="0" w:color="000000"/>
            </w:tcBorders>
          </w:tcPr>
          <w:p w14:paraId="7F460A6A" w14:textId="717768E9" w:rsidR="00154345" w:rsidRPr="007463F5" w:rsidRDefault="00597EAC" w:rsidP="00154345">
            <w:pPr>
              <w:widowControl w:val="0"/>
              <w:suppressLineNumbers/>
              <w:suppressAutoHyphens/>
              <w:spacing w:after="0" w:line="276" w:lineRule="auto"/>
              <w:rPr>
                <w:rFonts w:ascii="Arial" w:eastAsia="Calibri" w:hAnsi="Arial" w:cs="Arial"/>
                <w:kern w:val="0"/>
                <w:lang w:val="en-US"/>
                <w14:ligatures w14:val="none"/>
              </w:rPr>
            </w:pPr>
            <w:r w:rsidRPr="007463F5">
              <w:rPr>
                <w:rFonts w:ascii="Arial" w:eastAsia="Calibri" w:hAnsi="Arial" w:cs="Arial"/>
                <w:color w:val="000000"/>
                <w:kern w:val="0"/>
                <w:lang w:val="en-US"/>
                <w14:ligatures w14:val="none"/>
              </w:rPr>
              <w:t>It reveals itself as a fundamental and significant change in existing practices.</w:t>
            </w:r>
          </w:p>
        </w:tc>
      </w:tr>
      <w:tr w:rsidR="00154345" w:rsidRPr="00B93D11" w14:paraId="67B3AFDC" w14:textId="77777777" w:rsidTr="007C2B1D">
        <w:tc>
          <w:tcPr>
            <w:tcW w:w="2206" w:type="dxa"/>
            <w:tcBorders>
              <w:left w:val="single" w:sz="4" w:space="0" w:color="000000"/>
              <w:bottom w:val="single" w:sz="4" w:space="0" w:color="000000"/>
            </w:tcBorders>
          </w:tcPr>
          <w:p w14:paraId="58BCFE6A" w14:textId="77777777" w:rsidR="00154345" w:rsidRPr="007463F5" w:rsidRDefault="00154345" w:rsidP="00154345">
            <w:pPr>
              <w:widowControl w:val="0"/>
              <w:suppressLineNumbers/>
              <w:suppressAutoHyphens/>
              <w:spacing w:after="0" w:line="276" w:lineRule="auto"/>
              <w:rPr>
                <w:rFonts w:ascii="Arial" w:eastAsia="Calibri" w:hAnsi="Arial" w:cs="Arial"/>
                <w:kern w:val="0"/>
                <w14:ligatures w14:val="none"/>
              </w:rPr>
            </w:pPr>
            <w:r w:rsidRPr="007463F5">
              <w:rPr>
                <w:rFonts w:ascii="Arial" w:eastAsia="Calibri" w:hAnsi="Arial" w:cs="Arial"/>
                <w:color w:val="000000"/>
                <w:kern w:val="0"/>
                <w14:ligatures w14:val="none"/>
              </w:rPr>
              <w:t>Incremental</w:t>
            </w:r>
          </w:p>
        </w:tc>
        <w:tc>
          <w:tcPr>
            <w:tcW w:w="2223" w:type="dxa"/>
            <w:tcBorders>
              <w:left w:val="single" w:sz="4" w:space="0" w:color="000000"/>
              <w:bottom w:val="single" w:sz="4" w:space="0" w:color="000000"/>
            </w:tcBorders>
          </w:tcPr>
          <w:p w14:paraId="65790245" w14:textId="01FF4811"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r w:rsidRPr="007463F5">
              <w:rPr>
                <w:rFonts w:ascii="Arial" w:eastAsia="Calibri" w:hAnsi="Arial" w:cs="Arial"/>
                <w:color w:val="000000"/>
                <w:kern w:val="0"/>
                <w14:ligatures w14:val="none"/>
              </w:rPr>
              <w:t xml:space="preserve">Refine and </w:t>
            </w:r>
            <w:proofErr w:type="spellStart"/>
            <w:r w:rsidRPr="007463F5">
              <w:rPr>
                <w:rFonts w:ascii="Arial" w:eastAsia="Calibri" w:hAnsi="Arial" w:cs="Arial"/>
                <w:color w:val="000000"/>
                <w:kern w:val="0"/>
                <w14:ligatures w14:val="none"/>
              </w:rPr>
              <w:t>improve</w:t>
            </w:r>
            <w:proofErr w:type="spellEnd"/>
          </w:p>
        </w:tc>
        <w:tc>
          <w:tcPr>
            <w:tcW w:w="4103" w:type="dxa"/>
            <w:tcBorders>
              <w:left w:val="single" w:sz="4" w:space="0" w:color="000000"/>
              <w:bottom w:val="single" w:sz="4" w:space="0" w:color="000000"/>
              <w:right w:val="single" w:sz="4" w:space="0" w:color="000000"/>
            </w:tcBorders>
          </w:tcPr>
          <w:p w14:paraId="6E590221" w14:textId="5216E38D" w:rsidR="00154345" w:rsidRPr="007463F5" w:rsidRDefault="00571221" w:rsidP="00154345">
            <w:pPr>
              <w:widowControl w:val="0"/>
              <w:suppressLineNumbers/>
              <w:suppressAutoHyphens/>
              <w:spacing w:after="0" w:line="276" w:lineRule="auto"/>
              <w:rPr>
                <w:rFonts w:ascii="Arial" w:eastAsia="Calibri" w:hAnsi="Arial" w:cs="Arial"/>
                <w:kern w:val="0"/>
                <w:lang w:val="en-US"/>
                <w14:ligatures w14:val="none"/>
              </w:rPr>
            </w:pPr>
            <w:r w:rsidRPr="007463F5">
              <w:rPr>
                <w:rFonts w:ascii="Arial" w:eastAsia="Calibri" w:hAnsi="Arial" w:cs="Arial"/>
                <w:color w:val="000000"/>
                <w:kern w:val="0"/>
                <w:lang w:val="en-US"/>
                <w14:ligatures w14:val="none"/>
              </w:rPr>
              <w:t>Change that is built upon the components of an existing structure</w:t>
            </w:r>
          </w:p>
        </w:tc>
      </w:tr>
      <w:tr w:rsidR="00154345" w:rsidRPr="00B93D11" w14:paraId="0FBA929A" w14:textId="77777777" w:rsidTr="007C2B1D">
        <w:tc>
          <w:tcPr>
            <w:tcW w:w="2206" w:type="dxa"/>
            <w:tcBorders>
              <w:left w:val="single" w:sz="4" w:space="0" w:color="000000"/>
              <w:bottom w:val="single" w:sz="4" w:space="0" w:color="000000"/>
            </w:tcBorders>
          </w:tcPr>
          <w:p w14:paraId="736E7F22" w14:textId="4ADF9469"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14:ligatures w14:val="none"/>
              </w:rPr>
              <w:t>Continuous</w:t>
            </w:r>
            <w:proofErr w:type="spellEnd"/>
            <w:r w:rsidRPr="007463F5">
              <w:rPr>
                <w:rFonts w:ascii="Arial" w:eastAsia="Calibri" w:hAnsi="Arial" w:cs="Arial"/>
                <w:color w:val="000000"/>
                <w:kern w:val="0"/>
                <w14:ligatures w14:val="none"/>
              </w:rPr>
              <w:t xml:space="preserve"> </w:t>
            </w:r>
            <w:proofErr w:type="spellStart"/>
            <w:r w:rsidRPr="007463F5">
              <w:rPr>
                <w:rFonts w:ascii="Arial" w:eastAsia="Calibri" w:hAnsi="Arial" w:cs="Arial"/>
                <w:color w:val="000000"/>
                <w:kern w:val="0"/>
                <w14:ligatures w14:val="none"/>
              </w:rPr>
              <w:t>improvement</w:t>
            </w:r>
            <w:proofErr w:type="spellEnd"/>
          </w:p>
        </w:tc>
        <w:tc>
          <w:tcPr>
            <w:tcW w:w="2223" w:type="dxa"/>
            <w:tcBorders>
              <w:left w:val="single" w:sz="4" w:space="0" w:color="000000"/>
              <w:bottom w:val="single" w:sz="4" w:space="0" w:color="000000"/>
            </w:tcBorders>
          </w:tcPr>
          <w:p w14:paraId="711030FC" w14:textId="1C466675"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14:ligatures w14:val="none"/>
              </w:rPr>
              <w:t>Partial</w:t>
            </w:r>
            <w:proofErr w:type="spellEnd"/>
          </w:p>
        </w:tc>
        <w:tc>
          <w:tcPr>
            <w:tcW w:w="4103" w:type="dxa"/>
            <w:tcBorders>
              <w:left w:val="single" w:sz="4" w:space="0" w:color="000000"/>
              <w:bottom w:val="single" w:sz="4" w:space="0" w:color="000000"/>
              <w:right w:val="single" w:sz="4" w:space="0" w:color="000000"/>
            </w:tcBorders>
          </w:tcPr>
          <w:p w14:paraId="15343AA5" w14:textId="22A16829" w:rsidR="00154345" w:rsidRPr="007463F5" w:rsidRDefault="00571221" w:rsidP="00571221">
            <w:pPr>
              <w:widowControl w:val="0"/>
              <w:suppressLineNumbers/>
              <w:suppressAutoHyphens/>
              <w:spacing w:after="0" w:line="276" w:lineRule="auto"/>
              <w:jc w:val="both"/>
              <w:rPr>
                <w:rFonts w:ascii="Arial" w:eastAsia="Calibri" w:hAnsi="Arial" w:cs="Arial"/>
                <w:kern w:val="0"/>
                <w:lang w:val="en-US"/>
                <w14:ligatures w14:val="none"/>
              </w:rPr>
            </w:pPr>
            <w:r w:rsidRPr="007463F5">
              <w:rPr>
                <w:rFonts w:ascii="Arial" w:eastAsia="Calibri" w:hAnsi="Arial" w:cs="Arial"/>
                <w:color w:val="000000"/>
                <w:kern w:val="0"/>
                <w:lang w:val="en-US"/>
                <w14:ligatures w14:val="none"/>
              </w:rPr>
              <w:t>Changes that affect some of the educational elements without significantly altering the process</w:t>
            </w:r>
          </w:p>
        </w:tc>
      </w:tr>
    </w:tbl>
    <w:p w14:paraId="1EDE8E81" w14:textId="77777777" w:rsidR="00154345" w:rsidRPr="007463F5" w:rsidRDefault="00154345" w:rsidP="00154345">
      <w:pPr>
        <w:jc w:val="both"/>
        <w:rPr>
          <w:rFonts w:ascii="Arial" w:hAnsi="Arial" w:cs="Arial"/>
          <w:lang w:val="en-US"/>
        </w:rPr>
      </w:pPr>
    </w:p>
    <w:p w14:paraId="507B8DA0" w14:textId="3B3158A1" w:rsidR="00154345" w:rsidRPr="007463F5" w:rsidRDefault="00154345" w:rsidP="00154345">
      <w:pPr>
        <w:jc w:val="both"/>
        <w:rPr>
          <w:rFonts w:ascii="Arial" w:hAnsi="Arial" w:cs="Arial"/>
          <w:lang w:val="en-US"/>
        </w:rPr>
      </w:pPr>
      <w:r w:rsidRPr="007463F5">
        <w:rPr>
          <w:rFonts w:ascii="Arial" w:hAnsi="Arial" w:cs="Arial"/>
          <w:lang w:val="en-US"/>
        </w:rPr>
        <w:t>Own elaboration. Source Vidal and Morales (2018).</w:t>
      </w:r>
    </w:p>
    <w:p w14:paraId="030CE131" w14:textId="77777777" w:rsidR="00154345" w:rsidRPr="007463F5" w:rsidRDefault="00154345" w:rsidP="00154345">
      <w:pPr>
        <w:jc w:val="both"/>
        <w:rPr>
          <w:rFonts w:ascii="Arial" w:hAnsi="Arial" w:cs="Arial"/>
          <w:lang w:val="en-US"/>
        </w:rPr>
      </w:pPr>
    </w:p>
    <w:p w14:paraId="1AFF0B8F" w14:textId="77777777" w:rsidR="00154345" w:rsidRPr="007463F5" w:rsidRDefault="00154345" w:rsidP="00154345">
      <w:pPr>
        <w:jc w:val="both"/>
        <w:rPr>
          <w:rFonts w:ascii="Arial" w:hAnsi="Arial" w:cs="Arial"/>
          <w:lang w:val="en-US"/>
        </w:rPr>
      </w:pPr>
      <w:r w:rsidRPr="007463F5">
        <w:rPr>
          <w:rFonts w:ascii="Arial" w:hAnsi="Arial" w:cs="Arial"/>
          <w:lang w:val="en-US"/>
        </w:rPr>
        <w:t>Leadership</w:t>
      </w:r>
    </w:p>
    <w:p w14:paraId="456B2E70" w14:textId="77777777" w:rsidR="00154345" w:rsidRPr="007463F5" w:rsidRDefault="00154345" w:rsidP="00154345">
      <w:pPr>
        <w:jc w:val="both"/>
        <w:rPr>
          <w:rFonts w:ascii="Arial" w:hAnsi="Arial" w:cs="Arial"/>
          <w:lang w:val="en-US"/>
        </w:rPr>
      </w:pPr>
      <w:r w:rsidRPr="007463F5">
        <w:rPr>
          <w:rFonts w:ascii="Arial" w:hAnsi="Arial" w:cs="Arial"/>
          <w:lang w:val="en-US"/>
        </w:rPr>
        <w:t>The educational leader, whether a school principal, pedagogical coordinator, or supervisor, acts as the driving force behind change within the institution. Their ability to establish a clear and motivating vision is crucial. Effective leadership is based on creating an environment where teachers and students feel valued and empowered. According to Leal, Albornoz, and Rojas (2016), transformational and transactional leadership styles are correlated with each other and positively correlated with conditions conducive to innovation. Passive-avoidant leadership is negatively correlated with conditions conducive to innovation. Tolerance for failure and availability of resources are the least frequent conditions. For Alatorre (2013), an inactive, ineffective, and frustrating leader typically fails to respond to challenges from their team members. This results in low productivity, resistance to change, and poor work quality.</w:t>
      </w:r>
    </w:p>
    <w:p w14:paraId="3BE14F16" w14:textId="77777777" w:rsidR="00154345" w:rsidRPr="007463F5" w:rsidRDefault="00154345" w:rsidP="00154345">
      <w:pPr>
        <w:jc w:val="both"/>
        <w:rPr>
          <w:rFonts w:ascii="Arial" w:hAnsi="Arial" w:cs="Arial"/>
          <w:lang w:val="en-US"/>
        </w:rPr>
      </w:pPr>
    </w:p>
    <w:p w14:paraId="4DA3D502" w14:textId="6721E56B" w:rsidR="00154345" w:rsidRPr="007463F5" w:rsidRDefault="00154345" w:rsidP="00154345">
      <w:pPr>
        <w:jc w:val="both"/>
        <w:rPr>
          <w:rFonts w:ascii="Arial" w:hAnsi="Arial" w:cs="Arial"/>
          <w:lang w:val="en-US"/>
        </w:rPr>
      </w:pPr>
      <w:r w:rsidRPr="007463F5">
        <w:rPr>
          <w:rFonts w:ascii="Arial" w:hAnsi="Arial" w:cs="Arial"/>
          <w:lang w:val="en-US"/>
        </w:rPr>
        <w:t xml:space="preserve">Leaders must act as mediators and facilitators, promoting dialogue and collaboration to resolve conflicts and ensure a smooth transition to new forms of organization and management. According to Graffe (2002), “in the school leadership process, the principal must use a set of quantitative and qualitative tools that allow them to diagnose the school's reality and make decisions about the plans and projects to be undertaken” (p. 516). Meanwhile, </w:t>
      </w:r>
      <w:proofErr w:type="spellStart"/>
      <w:r w:rsidRPr="007463F5">
        <w:rPr>
          <w:rFonts w:ascii="Arial" w:hAnsi="Arial" w:cs="Arial"/>
          <w:lang w:val="en-US"/>
        </w:rPr>
        <w:t>Leithwood</w:t>
      </w:r>
      <w:proofErr w:type="spellEnd"/>
      <w:r w:rsidRPr="007463F5">
        <w:rPr>
          <w:rFonts w:ascii="Arial" w:hAnsi="Arial" w:cs="Arial"/>
          <w:lang w:val="en-US"/>
        </w:rPr>
        <w:t xml:space="preserve"> (1994) argues that the nature of the educational change currently underway requires leadership based on four premises, as shown in Table 2.</w:t>
      </w:r>
    </w:p>
    <w:p w14:paraId="212F9BA6" w14:textId="77777777" w:rsidR="00154345" w:rsidRPr="007463F5" w:rsidRDefault="00154345" w:rsidP="00154345">
      <w:pPr>
        <w:jc w:val="both"/>
        <w:rPr>
          <w:rFonts w:ascii="Arial" w:hAnsi="Arial" w:cs="Arial"/>
          <w:lang w:val="en-US"/>
        </w:rPr>
      </w:pPr>
    </w:p>
    <w:p w14:paraId="33D5FF77" w14:textId="3A72F4B0" w:rsidR="00154345" w:rsidRPr="007463F5" w:rsidRDefault="00154345" w:rsidP="00154345">
      <w:pPr>
        <w:jc w:val="both"/>
        <w:rPr>
          <w:rFonts w:ascii="Arial" w:hAnsi="Arial" w:cs="Arial"/>
          <w:lang w:val="en-US"/>
        </w:rPr>
      </w:pPr>
      <w:r w:rsidRPr="007463F5">
        <w:rPr>
          <w:rFonts w:ascii="Arial" w:hAnsi="Arial" w:cs="Arial"/>
          <w:lang w:val="en-US"/>
        </w:rPr>
        <w:t>Table 2. Premises of Educational Leadership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153"/>
        <w:gridCol w:w="4352"/>
        <w:gridCol w:w="2021"/>
      </w:tblGrid>
      <w:tr w:rsidR="00154345" w:rsidRPr="007463F5" w14:paraId="6C943517" w14:textId="77777777" w:rsidTr="007C2B1D">
        <w:tc>
          <w:tcPr>
            <w:tcW w:w="2153" w:type="dxa"/>
            <w:tcBorders>
              <w:top w:val="single" w:sz="4" w:space="0" w:color="000000"/>
              <w:left w:val="single" w:sz="4" w:space="0" w:color="000000"/>
              <w:bottom w:val="single" w:sz="4" w:space="0" w:color="000000"/>
            </w:tcBorders>
          </w:tcPr>
          <w:p w14:paraId="1EF0FD3E" w14:textId="749DE3F2"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b/>
                <w:bCs/>
                <w:color w:val="000000"/>
                <w:kern w:val="0"/>
                <w:shd w:val="clear" w:color="auto" w:fill="FFFFFF"/>
                <w14:ligatures w14:val="none"/>
              </w:rPr>
              <w:t>Restructuring</w:t>
            </w:r>
            <w:proofErr w:type="spellEnd"/>
            <w:r w:rsidRPr="007463F5">
              <w:rPr>
                <w:rFonts w:ascii="Arial" w:eastAsia="Calibri" w:hAnsi="Arial" w:cs="Arial"/>
                <w:b/>
                <w:bCs/>
                <w:color w:val="000000"/>
                <w:kern w:val="0"/>
                <w:shd w:val="clear" w:color="auto" w:fill="FFFFFF"/>
                <w14:ligatures w14:val="none"/>
              </w:rPr>
              <w:t xml:space="preserve"> </w:t>
            </w:r>
            <w:proofErr w:type="spellStart"/>
            <w:r w:rsidRPr="007463F5">
              <w:rPr>
                <w:rFonts w:ascii="Arial" w:eastAsia="Calibri" w:hAnsi="Arial" w:cs="Arial"/>
                <w:b/>
                <w:bCs/>
                <w:color w:val="000000"/>
                <w:kern w:val="0"/>
                <w:shd w:val="clear" w:color="auto" w:fill="FFFFFF"/>
                <w14:ligatures w14:val="none"/>
              </w:rPr>
              <w:t>premise</w:t>
            </w:r>
            <w:proofErr w:type="spellEnd"/>
          </w:p>
        </w:tc>
        <w:tc>
          <w:tcPr>
            <w:tcW w:w="4352" w:type="dxa"/>
            <w:tcBorders>
              <w:top w:val="single" w:sz="4" w:space="0" w:color="000000"/>
              <w:left w:val="single" w:sz="4" w:space="0" w:color="000000"/>
              <w:bottom w:val="single" w:sz="4" w:space="0" w:color="000000"/>
            </w:tcBorders>
          </w:tcPr>
          <w:p w14:paraId="1E3002F3" w14:textId="6F700522"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r w:rsidRPr="007463F5">
              <w:rPr>
                <w:rFonts w:ascii="Arial" w:eastAsia="Calibri" w:hAnsi="Arial" w:cs="Arial"/>
                <w:b/>
                <w:bCs/>
                <w:color w:val="000000"/>
                <w:kern w:val="0"/>
                <w:shd w:val="clear" w:color="auto" w:fill="FFFFFF"/>
                <w14:ligatures w14:val="none"/>
              </w:rPr>
              <w:t>Basis</w:t>
            </w:r>
          </w:p>
        </w:tc>
        <w:tc>
          <w:tcPr>
            <w:tcW w:w="2021" w:type="dxa"/>
            <w:tcBorders>
              <w:top w:val="single" w:sz="4" w:space="0" w:color="000000"/>
              <w:left w:val="single" w:sz="4" w:space="0" w:color="000000"/>
              <w:bottom w:val="single" w:sz="4" w:space="0" w:color="000000"/>
              <w:right w:val="single" w:sz="4" w:space="0" w:color="000000"/>
            </w:tcBorders>
          </w:tcPr>
          <w:p w14:paraId="32EDEC6F" w14:textId="4122112C"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b/>
                <w:bCs/>
                <w:color w:val="000000"/>
                <w:kern w:val="0"/>
                <w:shd w:val="clear" w:color="auto" w:fill="FFFFFF"/>
                <w14:ligatures w14:val="none"/>
              </w:rPr>
              <w:t>Applicable</w:t>
            </w:r>
            <w:proofErr w:type="spellEnd"/>
            <w:r w:rsidRPr="007463F5">
              <w:rPr>
                <w:rFonts w:ascii="Arial" w:eastAsia="Calibri" w:hAnsi="Arial" w:cs="Arial"/>
                <w:b/>
                <w:bCs/>
                <w:color w:val="000000"/>
                <w:kern w:val="0"/>
                <w:shd w:val="clear" w:color="auto" w:fill="FFFFFF"/>
                <w14:ligatures w14:val="none"/>
              </w:rPr>
              <w:t xml:space="preserve"> </w:t>
            </w:r>
            <w:proofErr w:type="spellStart"/>
            <w:r w:rsidRPr="007463F5">
              <w:rPr>
                <w:rFonts w:ascii="Arial" w:eastAsia="Calibri" w:hAnsi="Arial" w:cs="Arial"/>
                <w:b/>
                <w:bCs/>
                <w:color w:val="000000"/>
                <w:kern w:val="0"/>
                <w:shd w:val="clear" w:color="auto" w:fill="FFFFFF"/>
                <w14:ligatures w14:val="none"/>
              </w:rPr>
              <w:t>Leadership</w:t>
            </w:r>
            <w:proofErr w:type="spellEnd"/>
          </w:p>
        </w:tc>
      </w:tr>
      <w:tr w:rsidR="00154345" w:rsidRPr="007463F5" w14:paraId="50B2FABF" w14:textId="77777777" w:rsidTr="007C2B1D">
        <w:tc>
          <w:tcPr>
            <w:tcW w:w="2153" w:type="dxa"/>
            <w:tcBorders>
              <w:left w:val="single" w:sz="4" w:space="0" w:color="000000"/>
              <w:bottom w:val="single" w:sz="4" w:space="0" w:color="000000"/>
            </w:tcBorders>
          </w:tcPr>
          <w:p w14:paraId="0CC59A3C" w14:textId="1E4CA32C"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Forms</w:t>
            </w:r>
            <w:proofErr w:type="spellEnd"/>
            <w:r w:rsidRPr="007463F5">
              <w:rPr>
                <w:rFonts w:ascii="Arial" w:eastAsia="Calibri" w:hAnsi="Arial" w:cs="Arial"/>
                <w:color w:val="000000"/>
                <w:kern w:val="0"/>
                <w:shd w:val="clear" w:color="auto" w:fill="FFFFFF"/>
                <w14:ligatures w14:val="none"/>
              </w:rPr>
              <w:t xml:space="preserve"> and </w:t>
            </w:r>
            <w:proofErr w:type="spellStart"/>
            <w:r w:rsidRPr="007463F5">
              <w:rPr>
                <w:rFonts w:ascii="Arial" w:eastAsia="Calibri" w:hAnsi="Arial" w:cs="Arial"/>
                <w:color w:val="000000"/>
                <w:kern w:val="0"/>
                <w:shd w:val="clear" w:color="auto" w:fill="FFFFFF"/>
                <w14:ligatures w14:val="none"/>
              </w:rPr>
              <w:t>purposes</w:t>
            </w:r>
            <w:proofErr w:type="spellEnd"/>
            <w:r w:rsidRPr="007463F5">
              <w:rPr>
                <w:rFonts w:ascii="Arial" w:eastAsia="Calibri" w:hAnsi="Arial" w:cs="Arial"/>
                <w:color w:val="000000"/>
                <w:kern w:val="0"/>
                <w:shd w:val="clear" w:color="auto" w:fill="FFFFFF"/>
                <w14:ligatures w14:val="none"/>
              </w:rPr>
              <w:t xml:space="preserve"> </w:t>
            </w:r>
            <w:proofErr w:type="spellStart"/>
            <w:r w:rsidRPr="007463F5">
              <w:rPr>
                <w:rFonts w:ascii="Arial" w:eastAsia="Calibri" w:hAnsi="Arial" w:cs="Arial"/>
                <w:color w:val="000000"/>
                <w:kern w:val="0"/>
                <w:shd w:val="clear" w:color="auto" w:fill="FFFFFF"/>
                <w14:ligatures w14:val="none"/>
              </w:rPr>
              <w:t>unknown</w:t>
            </w:r>
            <w:proofErr w:type="spellEnd"/>
          </w:p>
        </w:tc>
        <w:tc>
          <w:tcPr>
            <w:tcW w:w="4352" w:type="dxa"/>
            <w:tcBorders>
              <w:left w:val="single" w:sz="4" w:space="0" w:color="000000"/>
              <w:bottom w:val="single" w:sz="4" w:space="0" w:color="000000"/>
            </w:tcBorders>
          </w:tcPr>
          <w:p w14:paraId="13BAB269" w14:textId="0FC2C708" w:rsidR="00154345" w:rsidRPr="007463F5" w:rsidRDefault="00571221" w:rsidP="00154345">
            <w:pPr>
              <w:suppressAutoHyphens/>
              <w:spacing w:after="0" w:line="276" w:lineRule="auto"/>
              <w:rPr>
                <w:rFonts w:ascii="Arial" w:eastAsia="Calibri" w:hAnsi="Arial" w:cs="Arial"/>
                <w:kern w:val="0"/>
                <w:lang w:val="en-US"/>
                <w14:ligatures w14:val="none"/>
              </w:rPr>
            </w:pPr>
            <w:r w:rsidRPr="007463F5">
              <w:rPr>
                <w:rFonts w:ascii="Arial" w:eastAsia="Calibri" w:hAnsi="Arial" w:cs="Arial"/>
                <w:color w:val="000000"/>
                <w:kern w:val="0"/>
                <w:shd w:val="clear" w:color="auto" w:fill="FFFFFF"/>
                <w:lang w:val="en-US"/>
                <w14:ligatures w14:val="none"/>
              </w:rPr>
              <w:t>It takes place in the classroom and involves teacher supervision through control strategies.</w:t>
            </w:r>
          </w:p>
        </w:tc>
        <w:tc>
          <w:tcPr>
            <w:tcW w:w="2021" w:type="dxa"/>
            <w:tcBorders>
              <w:left w:val="single" w:sz="4" w:space="0" w:color="000000"/>
              <w:bottom w:val="single" w:sz="4" w:space="0" w:color="000000"/>
              <w:right w:val="single" w:sz="4" w:space="0" w:color="000000"/>
            </w:tcBorders>
          </w:tcPr>
          <w:p w14:paraId="7C5B2BF9" w14:textId="1739FD52" w:rsidR="00154345" w:rsidRPr="007463F5" w:rsidRDefault="00571221"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Instructional</w:t>
            </w:r>
            <w:proofErr w:type="spellEnd"/>
          </w:p>
        </w:tc>
      </w:tr>
      <w:tr w:rsidR="00154345" w:rsidRPr="007463F5" w14:paraId="072E49EB" w14:textId="77777777" w:rsidTr="007C2B1D">
        <w:tc>
          <w:tcPr>
            <w:tcW w:w="2153" w:type="dxa"/>
            <w:tcBorders>
              <w:left w:val="single" w:sz="4" w:space="0" w:color="000000"/>
              <w:bottom w:val="single" w:sz="4" w:space="0" w:color="000000"/>
            </w:tcBorders>
          </w:tcPr>
          <w:p w14:paraId="7D4A64FF" w14:textId="2E2DCFFD" w:rsidR="00154345" w:rsidRPr="007463F5" w:rsidRDefault="00571221" w:rsidP="00154345">
            <w:pPr>
              <w:widowControl w:val="0"/>
              <w:suppressLineNumbers/>
              <w:suppressAutoHyphens/>
              <w:spacing w:after="0" w:line="276" w:lineRule="auto"/>
              <w:rPr>
                <w:rFonts w:ascii="Arial" w:eastAsia="Calibri" w:hAnsi="Arial" w:cs="Arial"/>
                <w:kern w:val="0"/>
                <w:lang w:val="en-US"/>
                <w14:ligatures w14:val="none"/>
              </w:rPr>
            </w:pPr>
            <w:r w:rsidRPr="007463F5">
              <w:rPr>
                <w:rFonts w:ascii="Arial" w:eastAsia="Calibri" w:hAnsi="Arial" w:cs="Arial"/>
                <w:color w:val="000000"/>
                <w:kern w:val="0"/>
                <w:shd w:val="clear" w:color="auto" w:fill="FFFFFF"/>
                <w:lang w:val="en-US"/>
                <w14:ligatures w14:val="none"/>
              </w:rPr>
              <w:t>First and second order changes</w:t>
            </w:r>
          </w:p>
        </w:tc>
        <w:tc>
          <w:tcPr>
            <w:tcW w:w="4352" w:type="dxa"/>
            <w:tcBorders>
              <w:left w:val="single" w:sz="4" w:space="0" w:color="000000"/>
              <w:bottom w:val="single" w:sz="4" w:space="0" w:color="000000"/>
            </w:tcBorders>
          </w:tcPr>
          <w:p w14:paraId="2B2A59BA" w14:textId="77777777" w:rsidR="00BC48F8" w:rsidRPr="007463F5" w:rsidRDefault="00BC48F8" w:rsidP="00BC48F8">
            <w:pPr>
              <w:suppressAutoHyphens/>
              <w:spacing w:after="0" w:line="276" w:lineRule="auto"/>
              <w:rPr>
                <w:rFonts w:ascii="Arial" w:eastAsia="Calibri" w:hAnsi="Arial" w:cs="Arial"/>
                <w:color w:val="000000"/>
                <w:kern w:val="0"/>
                <w:shd w:val="clear" w:color="auto" w:fill="FFFFFF"/>
                <w:lang w:val="en-US"/>
                <w14:ligatures w14:val="none"/>
              </w:rPr>
            </w:pPr>
            <w:r w:rsidRPr="007463F5">
              <w:rPr>
                <w:rFonts w:ascii="Arial" w:eastAsia="Calibri" w:hAnsi="Arial" w:cs="Arial"/>
                <w:color w:val="000000"/>
                <w:kern w:val="0"/>
                <w:shd w:val="clear" w:color="auto" w:fill="FFFFFF"/>
                <w:lang w:val="en-US"/>
                <w14:ligatures w14:val="none"/>
              </w:rPr>
              <w:t>First-order changes occur in the classroom.</w:t>
            </w:r>
          </w:p>
          <w:p w14:paraId="7F97B9F3" w14:textId="12C10C04" w:rsidR="00154345" w:rsidRPr="007463F5" w:rsidRDefault="00BC48F8" w:rsidP="00BC48F8">
            <w:pPr>
              <w:suppressAutoHyphens/>
              <w:spacing w:after="0" w:line="276" w:lineRule="auto"/>
              <w:jc w:val="both"/>
              <w:rPr>
                <w:rFonts w:ascii="Arial" w:eastAsia="Calibri" w:hAnsi="Arial" w:cs="Arial"/>
                <w:kern w:val="0"/>
                <w:lang w:val="en-US"/>
                <w14:ligatures w14:val="none"/>
              </w:rPr>
            </w:pPr>
            <w:r w:rsidRPr="007463F5">
              <w:rPr>
                <w:rFonts w:ascii="Arial" w:eastAsia="Calibri" w:hAnsi="Arial" w:cs="Arial"/>
                <w:color w:val="000000"/>
                <w:kern w:val="0"/>
                <w:shd w:val="clear" w:color="auto" w:fill="FFFFFF"/>
                <w:lang w:val="en-US"/>
                <w14:ligatures w14:val="none"/>
              </w:rPr>
              <w:t>Second-order changes enable the implementation of first-order changes, such as developing a shared vision, creating a productive work culture, and distributing leadership.</w:t>
            </w:r>
          </w:p>
        </w:tc>
        <w:tc>
          <w:tcPr>
            <w:tcW w:w="2021" w:type="dxa"/>
            <w:tcBorders>
              <w:left w:val="single" w:sz="4" w:space="0" w:color="000000"/>
              <w:bottom w:val="single" w:sz="4" w:space="0" w:color="000000"/>
              <w:right w:val="single" w:sz="4" w:space="0" w:color="000000"/>
            </w:tcBorders>
          </w:tcPr>
          <w:p w14:paraId="7AC58939" w14:textId="482343E9" w:rsidR="00154345" w:rsidRPr="007463F5" w:rsidRDefault="00BC48F8"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Transformational</w:t>
            </w:r>
            <w:proofErr w:type="spellEnd"/>
          </w:p>
        </w:tc>
      </w:tr>
      <w:tr w:rsidR="00BC48F8" w:rsidRPr="007463F5" w14:paraId="023D5C8E" w14:textId="77777777" w:rsidTr="007C2B1D">
        <w:tc>
          <w:tcPr>
            <w:tcW w:w="2153" w:type="dxa"/>
            <w:tcBorders>
              <w:left w:val="single" w:sz="4" w:space="0" w:color="000000"/>
              <w:bottom w:val="single" w:sz="4" w:space="0" w:color="000000"/>
            </w:tcBorders>
          </w:tcPr>
          <w:p w14:paraId="57FB2CD2" w14:textId="36BD83E6" w:rsidR="00BC48F8" w:rsidRPr="007463F5" w:rsidRDefault="00BC48F8" w:rsidP="00BC48F8">
            <w:pPr>
              <w:widowControl w:val="0"/>
              <w:suppressLineNumbers/>
              <w:suppressAutoHyphens/>
              <w:spacing w:after="0" w:line="276" w:lineRule="auto"/>
              <w:rPr>
                <w:rFonts w:ascii="Arial" w:eastAsia="Calibri" w:hAnsi="Arial" w:cs="Arial"/>
                <w:color w:val="000000"/>
                <w:kern w:val="0"/>
                <w:shd w:val="clear" w:color="auto" w:fill="FFFFFF"/>
                <w:lang w:val="en-US"/>
                <w14:ligatures w14:val="none"/>
              </w:rPr>
            </w:pPr>
            <w:r w:rsidRPr="007463F5">
              <w:rPr>
                <w:rFonts w:ascii="Arial" w:eastAsia="Calibri" w:hAnsi="Arial" w:cs="Arial"/>
                <w:color w:val="000000"/>
                <w:kern w:val="0"/>
                <w:shd w:val="clear" w:color="auto" w:fill="FFFFFF"/>
                <w:lang w:val="en-US"/>
                <w14:ligatures w14:val="none"/>
              </w:rPr>
              <w:t>Secondary, upper secondary and higher education schools.</w:t>
            </w:r>
          </w:p>
        </w:tc>
        <w:tc>
          <w:tcPr>
            <w:tcW w:w="4352" w:type="dxa"/>
            <w:tcBorders>
              <w:left w:val="single" w:sz="4" w:space="0" w:color="000000"/>
              <w:bottom w:val="single" w:sz="4" w:space="0" w:color="000000"/>
            </w:tcBorders>
          </w:tcPr>
          <w:p w14:paraId="59F34D9A" w14:textId="030A1C39" w:rsidR="00BC48F8" w:rsidRPr="007463F5" w:rsidRDefault="00BC48F8" w:rsidP="00BC48F8">
            <w:pPr>
              <w:widowControl w:val="0"/>
              <w:suppressLineNumbers/>
              <w:suppressAutoHyphens/>
              <w:spacing w:after="0" w:line="276" w:lineRule="auto"/>
              <w:jc w:val="both"/>
              <w:rPr>
                <w:rFonts w:ascii="Arial" w:eastAsia="Calibri" w:hAnsi="Arial" w:cs="Arial"/>
                <w:kern w:val="0"/>
                <w:lang w:val="en-US"/>
                <w14:ligatures w14:val="none"/>
              </w:rPr>
            </w:pPr>
            <w:r w:rsidRPr="007463F5">
              <w:rPr>
                <w:rFonts w:ascii="Arial" w:eastAsia="Calibri" w:hAnsi="Arial" w:cs="Arial"/>
                <w:color w:val="000000"/>
                <w:kern w:val="0"/>
                <w:shd w:val="clear" w:color="auto" w:fill="FFFFFF"/>
                <w:lang w:val="en-US"/>
                <w14:ligatures w14:val="none"/>
              </w:rPr>
              <w:t>The size of the schools, the number of teachers, and the diversity of subjects make it difficult for the principal to have a direct influence in the classroom.</w:t>
            </w:r>
          </w:p>
        </w:tc>
        <w:tc>
          <w:tcPr>
            <w:tcW w:w="2021" w:type="dxa"/>
            <w:tcBorders>
              <w:left w:val="single" w:sz="4" w:space="0" w:color="000000"/>
              <w:bottom w:val="single" w:sz="4" w:space="0" w:color="000000"/>
              <w:right w:val="single" w:sz="4" w:space="0" w:color="000000"/>
            </w:tcBorders>
          </w:tcPr>
          <w:p w14:paraId="65F4FA90" w14:textId="248CFCE0" w:rsidR="00BC48F8" w:rsidRPr="007463F5" w:rsidRDefault="00BC48F8" w:rsidP="00BC48F8">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Transformational</w:t>
            </w:r>
            <w:proofErr w:type="spellEnd"/>
          </w:p>
        </w:tc>
      </w:tr>
      <w:tr w:rsidR="00154345" w:rsidRPr="007463F5" w14:paraId="2D1654B6" w14:textId="77777777" w:rsidTr="007C2B1D">
        <w:trPr>
          <w:trHeight w:val="200"/>
        </w:trPr>
        <w:tc>
          <w:tcPr>
            <w:tcW w:w="2153" w:type="dxa"/>
            <w:tcBorders>
              <w:left w:val="single" w:sz="4" w:space="0" w:color="000000"/>
              <w:bottom w:val="single" w:sz="4" w:space="0" w:color="000000"/>
            </w:tcBorders>
          </w:tcPr>
          <w:p w14:paraId="071458D4" w14:textId="40246002" w:rsidR="00154345" w:rsidRPr="007463F5" w:rsidRDefault="00BC48F8"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Professionalization</w:t>
            </w:r>
            <w:proofErr w:type="spellEnd"/>
            <w:r w:rsidRPr="007463F5">
              <w:rPr>
                <w:rFonts w:ascii="Arial" w:eastAsia="Calibri" w:hAnsi="Arial" w:cs="Arial"/>
                <w:color w:val="000000"/>
                <w:kern w:val="0"/>
                <w:shd w:val="clear" w:color="auto" w:fill="FFFFFF"/>
                <w14:ligatures w14:val="none"/>
              </w:rPr>
              <w:t xml:space="preserve"> </w:t>
            </w:r>
            <w:proofErr w:type="spellStart"/>
            <w:r w:rsidRPr="007463F5">
              <w:rPr>
                <w:rFonts w:ascii="Arial" w:eastAsia="Calibri" w:hAnsi="Arial" w:cs="Arial"/>
                <w:color w:val="000000"/>
                <w:kern w:val="0"/>
                <w:shd w:val="clear" w:color="auto" w:fill="FFFFFF"/>
                <w14:ligatures w14:val="none"/>
              </w:rPr>
              <w:t>of</w:t>
            </w:r>
            <w:proofErr w:type="spellEnd"/>
            <w:r w:rsidRPr="007463F5">
              <w:rPr>
                <w:rFonts w:ascii="Arial" w:eastAsia="Calibri" w:hAnsi="Arial" w:cs="Arial"/>
                <w:color w:val="000000"/>
                <w:kern w:val="0"/>
                <w:shd w:val="clear" w:color="auto" w:fill="FFFFFF"/>
                <w14:ligatures w14:val="none"/>
              </w:rPr>
              <w:t xml:space="preserve"> </w:t>
            </w:r>
            <w:proofErr w:type="spellStart"/>
            <w:r w:rsidRPr="007463F5">
              <w:rPr>
                <w:rFonts w:ascii="Arial" w:eastAsia="Calibri" w:hAnsi="Arial" w:cs="Arial"/>
                <w:color w:val="000000"/>
                <w:kern w:val="0"/>
                <w:shd w:val="clear" w:color="auto" w:fill="FFFFFF"/>
                <w14:ligatures w14:val="none"/>
              </w:rPr>
              <w:t>teachers</w:t>
            </w:r>
            <w:proofErr w:type="spellEnd"/>
          </w:p>
        </w:tc>
        <w:tc>
          <w:tcPr>
            <w:tcW w:w="4352" w:type="dxa"/>
            <w:tcBorders>
              <w:left w:val="single" w:sz="4" w:space="0" w:color="000000"/>
              <w:bottom w:val="single" w:sz="4" w:space="0" w:color="000000"/>
            </w:tcBorders>
          </w:tcPr>
          <w:p w14:paraId="32A07B0F" w14:textId="68576B83" w:rsidR="00154345" w:rsidRPr="007463F5" w:rsidRDefault="00BC48F8" w:rsidP="00154345">
            <w:pPr>
              <w:suppressAutoHyphens/>
              <w:spacing w:after="0" w:line="276" w:lineRule="auto"/>
              <w:jc w:val="both"/>
              <w:rPr>
                <w:rFonts w:ascii="Arial" w:eastAsia="Calibri" w:hAnsi="Arial" w:cs="Arial"/>
                <w:kern w:val="0"/>
                <w:lang w:val="en-US"/>
                <w14:ligatures w14:val="none"/>
              </w:rPr>
            </w:pPr>
            <w:r w:rsidRPr="007463F5">
              <w:rPr>
                <w:rFonts w:ascii="Arial" w:eastAsia="Calibri" w:hAnsi="Arial" w:cs="Arial"/>
                <w:color w:val="000000"/>
                <w:kern w:val="0"/>
                <w:shd w:val="clear" w:color="auto" w:fill="FFFFFF"/>
                <w:lang w:val="en-US"/>
                <w14:ligatures w14:val="none"/>
              </w:rPr>
              <w:t>Based on a high degree of teaching competence; since this is what is intended to be developed in teachers.</w:t>
            </w:r>
          </w:p>
        </w:tc>
        <w:tc>
          <w:tcPr>
            <w:tcW w:w="2021" w:type="dxa"/>
            <w:tcBorders>
              <w:left w:val="single" w:sz="4" w:space="0" w:color="000000"/>
              <w:bottom w:val="single" w:sz="4" w:space="0" w:color="000000"/>
              <w:right w:val="single" w:sz="4" w:space="0" w:color="000000"/>
            </w:tcBorders>
          </w:tcPr>
          <w:p w14:paraId="519DC834" w14:textId="48AA4FAF" w:rsidR="00154345" w:rsidRPr="007463F5" w:rsidRDefault="00BC48F8" w:rsidP="00154345">
            <w:pPr>
              <w:widowControl w:val="0"/>
              <w:suppressLineNumbers/>
              <w:suppressAutoHyphens/>
              <w:spacing w:after="0" w:line="276" w:lineRule="auto"/>
              <w:rPr>
                <w:rFonts w:ascii="Arial" w:eastAsia="Calibri" w:hAnsi="Arial" w:cs="Arial"/>
                <w:kern w:val="0"/>
                <w14:ligatures w14:val="none"/>
              </w:rPr>
            </w:pPr>
            <w:proofErr w:type="spellStart"/>
            <w:r w:rsidRPr="007463F5">
              <w:rPr>
                <w:rFonts w:ascii="Arial" w:eastAsia="Calibri" w:hAnsi="Arial" w:cs="Arial"/>
                <w:color w:val="000000"/>
                <w:kern w:val="0"/>
                <w:shd w:val="clear" w:color="auto" w:fill="FFFFFF"/>
                <w14:ligatures w14:val="none"/>
              </w:rPr>
              <w:t>Instructional</w:t>
            </w:r>
            <w:proofErr w:type="spellEnd"/>
          </w:p>
        </w:tc>
      </w:tr>
    </w:tbl>
    <w:p w14:paraId="565EDDDA" w14:textId="77777777" w:rsidR="00154345" w:rsidRPr="007463F5" w:rsidRDefault="00154345" w:rsidP="00154345">
      <w:pPr>
        <w:jc w:val="both"/>
        <w:rPr>
          <w:rFonts w:ascii="Arial" w:hAnsi="Arial" w:cs="Arial"/>
          <w:lang w:val="en-US"/>
        </w:rPr>
      </w:pPr>
    </w:p>
    <w:p w14:paraId="099BF1CC" w14:textId="18953689" w:rsidR="00154345" w:rsidRPr="007463F5" w:rsidRDefault="00154345" w:rsidP="00154345">
      <w:pPr>
        <w:jc w:val="both"/>
        <w:rPr>
          <w:rFonts w:ascii="Arial" w:hAnsi="Arial" w:cs="Arial"/>
          <w:lang w:val="en-US"/>
        </w:rPr>
      </w:pPr>
      <w:r w:rsidRPr="007463F5">
        <w:rPr>
          <w:rFonts w:ascii="Arial" w:hAnsi="Arial" w:cs="Arial"/>
          <w:lang w:val="en-US"/>
        </w:rPr>
        <w:t xml:space="preserve">Own elaboration. Source </w:t>
      </w:r>
      <w:proofErr w:type="spellStart"/>
      <w:r w:rsidRPr="007463F5">
        <w:rPr>
          <w:rFonts w:ascii="Arial" w:hAnsi="Arial" w:cs="Arial"/>
          <w:lang w:val="en-US"/>
        </w:rPr>
        <w:t>Leithwood</w:t>
      </w:r>
      <w:proofErr w:type="spellEnd"/>
      <w:r w:rsidRPr="007463F5">
        <w:rPr>
          <w:rFonts w:ascii="Arial" w:hAnsi="Arial" w:cs="Arial"/>
          <w:lang w:val="en-US"/>
        </w:rPr>
        <w:t xml:space="preserve"> (1994)</w:t>
      </w:r>
    </w:p>
    <w:p w14:paraId="25A52F6A" w14:textId="77777777" w:rsidR="00154345" w:rsidRPr="007463F5" w:rsidRDefault="00154345" w:rsidP="00154345">
      <w:pPr>
        <w:jc w:val="both"/>
        <w:rPr>
          <w:rFonts w:ascii="Arial" w:hAnsi="Arial" w:cs="Arial"/>
          <w:lang w:val="en-US"/>
        </w:rPr>
      </w:pPr>
    </w:p>
    <w:p w14:paraId="475C6E9B" w14:textId="5DCF4C7E" w:rsidR="00154345" w:rsidRPr="007463F5" w:rsidRDefault="00154345" w:rsidP="00154345">
      <w:pPr>
        <w:jc w:val="both"/>
        <w:rPr>
          <w:rFonts w:ascii="Arial" w:hAnsi="Arial" w:cs="Arial"/>
          <w:lang w:val="en-US"/>
        </w:rPr>
      </w:pPr>
      <w:r w:rsidRPr="007463F5">
        <w:rPr>
          <w:rFonts w:ascii="Arial" w:hAnsi="Arial" w:cs="Arial"/>
          <w:lang w:val="en-US"/>
        </w:rPr>
        <w:t>Transformational leadership, in particular, has proven effective in driving profound educational change. This approach seeks to transform not only organizational practices but also the beliefs and attitudes of individuals. According to Sánchez (2019), the domino effect means that when the management team demonstrates a transformational leadership style, it is passed on to their team, and this team then passes it on to the next level. If this second team demonstrates clear transformational leadership, it then passes it on to the next level.</w:t>
      </w:r>
    </w:p>
    <w:p w14:paraId="13B3438B" w14:textId="77777777" w:rsidR="00154345" w:rsidRPr="007463F5" w:rsidRDefault="00154345" w:rsidP="00154345">
      <w:pPr>
        <w:jc w:val="both"/>
        <w:rPr>
          <w:rFonts w:ascii="Arial" w:hAnsi="Arial" w:cs="Arial"/>
          <w:lang w:val="en-US"/>
        </w:rPr>
      </w:pPr>
    </w:p>
    <w:p w14:paraId="75E75E91" w14:textId="77777777" w:rsidR="00154345" w:rsidRPr="007463F5" w:rsidRDefault="00154345" w:rsidP="00154345">
      <w:pPr>
        <w:jc w:val="both"/>
        <w:rPr>
          <w:rFonts w:ascii="Arial" w:hAnsi="Arial" w:cs="Arial"/>
          <w:lang w:val="en-US"/>
        </w:rPr>
      </w:pPr>
      <w:r w:rsidRPr="007463F5">
        <w:rPr>
          <w:rFonts w:ascii="Arial" w:hAnsi="Arial" w:cs="Arial"/>
          <w:lang w:val="en-US"/>
        </w:rPr>
        <w:t>Resistance to Change</w:t>
      </w:r>
    </w:p>
    <w:p w14:paraId="243780E6" w14:textId="77777777" w:rsidR="00154345" w:rsidRPr="007463F5" w:rsidRDefault="00154345" w:rsidP="00154345">
      <w:pPr>
        <w:jc w:val="both"/>
        <w:rPr>
          <w:rFonts w:ascii="Arial" w:hAnsi="Arial" w:cs="Arial"/>
          <w:lang w:val="en-US"/>
        </w:rPr>
      </w:pPr>
      <w:r w:rsidRPr="007463F5">
        <w:rPr>
          <w:rFonts w:ascii="Arial" w:hAnsi="Arial" w:cs="Arial"/>
          <w:lang w:val="en-US"/>
        </w:rPr>
        <w:t xml:space="preserve">Resistance to educational change can manifest itself in various ways, from open opposition to passive apathy. As educational institutions strive to adapt to the </w:t>
      </w:r>
      <w:r w:rsidRPr="007463F5">
        <w:rPr>
          <w:rFonts w:ascii="Arial" w:hAnsi="Arial" w:cs="Arial"/>
          <w:lang w:val="en-US"/>
        </w:rPr>
        <w:lastRenderedPageBreak/>
        <w:t xml:space="preserve">changing demands of society, educational leaders play a fundamental role in managing this resistance. Their approach, skills, and strategies can make the difference between success and failure in implementing new practices and policies. According to Chen, Cerdas, and Rosabal (2020), it is a condition experienced in organizations when they face processes that alter the way they respond to the demands of the context; the leadership of those in charge of the institution is central to these change processes. Furthermore, for </w:t>
      </w:r>
      <w:proofErr w:type="spellStart"/>
      <w:r w:rsidRPr="007463F5">
        <w:rPr>
          <w:rFonts w:ascii="Arial" w:hAnsi="Arial" w:cs="Arial"/>
          <w:lang w:val="en-US"/>
        </w:rPr>
        <w:t>Pestana</w:t>
      </w:r>
      <w:proofErr w:type="spellEnd"/>
      <w:r w:rsidRPr="007463F5">
        <w:rPr>
          <w:rFonts w:ascii="Arial" w:hAnsi="Arial" w:cs="Arial"/>
          <w:lang w:val="en-US"/>
        </w:rPr>
        <w:t xml:space="preserve">, </w:t>
      </w:r>
      <w:proofErr w:type="spellStart"/>
      <w:r w:rsidRPr="007463F5">
        <w:rPr>
          <w:rFonts w:ascii="Arial" w:hAnsi="Arial" w:cs="Arial"/>
          <w:lang w:val="en-US"/>
        </w:rPr>
        <w:t>Tortoza</w:t>
      </w:r>
      <w:proofErr w:type="spellEnd"/>
      <w:r w:rsidRPr="007463F5">
        <w:rPr>
          <w:rFonts w:ascii="Arial" w:hAnsi="Arial" w:cs="Arial"/>
          <w:lang w:val="en-US"/>
        </w:rPr>
        <w:t>, Díaz, and Rodríguez (2009), “current management in educational institutions is immersed in traditional models, which implies that solutions to situations are not offered; if change does not occur, the critical situation will continue, limiting the possibility of assimilating the transformations” (p. 24).</w:t>
      </w:r>
    </w:p>
    <w:p w14:paraId="0058B0F4" w14:textId="77777777" w:rsidR="00154345" w:rsidRPr="007463F5" w:rsidRDefault="00154345" w:rsidP="00154345">
      <w:pPr>
        <w:jc w:val="both"/>
        <w:rPr>
          <w:rFonts w:ascii="Arial" w:hAnsi="Arial" w:cs="Arial"/>
          <w:lang w:val="en-US"/>
        </w:rPr>
      </w:pPr>
    </w:p>
    <w:p w14:paraId="40DCA2E2" w14:textId="6589395C" w:rsidR="00154345" w:rsidRDefault="00154345" w:rsidP="00154345">
      <w:pPr>
        <w:jc w:val="both"/>
        <w:rPr>
          <w:rFonts w:ascii="Arial" w:hAnsi="Arial" w:cs="Arial"/>
          <w:lang w:val="en-US"/>
        </w:rPr>
      </w:pPr>
      <w:r w:rsidRPr="007463F5">
        <w:rPr>
          <w:rFonts w:ascii="Arial" w:hAnsi="Arial" w:cs="Arial"/>
          <w:lang w:val="en-US"/>
        </w:rPr>
        <w:t xml:space="preserve">Through a clear vision, effective communication, and a commitment to continuous training, leaders can overcome resistance to change and build an organizational culture that values ​​innovation and learning. Delgado and </w:t>
      </w:r>
      <w:proofErr w:type="spellStart"/>
      <w:r w:rsidRPr="007463F5">
        <w:rPr>
          <w:rFonts w:ascii="Arial" w:hAnsi="Arial" w:cs="Arial"/>
          <w:lang w:val="en-US"/>
        </w:rPr>
        <w:t>Gahona</w:t>
      </w:r>
      <w:proofErr w:type="spellEnd"/>
      <w:r w:rsidRPr="007463F5">
        <w:rPr>
          <w:rFonts w:ascii="Arial" w:hAnsi="Arial" w:cs="Arial"/>
          <w:lang w:val="en-US"/>
        </w:rPr>
        <w:t xml:space="preserve"> (2022) state that “one of the discouraging elements for those involved in management is that the debate on education is conducted in a climate of dispute and discord; this creates tensions that have a weakening effect on the change process itself” (p. 14). Ospina (2013) argues that managers do not receive training or learn how to manage because they are too busy with day-to-day operations, and if they do not apply the appropriate techniques and learn and use the necessary skills, improvement cannot be achieved. According to Jálabe, Mora, Giraldo, Suarez, and Niño (2018), resistance to change linked to the implementation method can demonstrate a lack of credibility among the agents, indicating that the objectives of the educational innovation model being implemented are not being properly communicated within the institution. However, according to Corica (2020), “if teachers observe that the transformations are in accordance with their beliefs, they are more likely to not show resistance; this is a consequence of the lack of alignment of the directives for change with the goals of the teachers” (p. 261).</w:t>
      </w:r>
    </w:p>
    <w:p w14:paraId="0517DA85" w14:textId="77777777" w:rsidR="005705F1" w:rsidRDefault="005705F1" w:rsidP="00154345">
      <w:pPr>
        <w:jc w:val="both"/>
        <w:rPr>
          <w:rFonts w:ascii="Arial" w:hAnsi="Arial" w:cs="Arial"/>
          <w:lang w:val="en-US"/>
        </w:rPr>
      </w:pPr>
    </w:p>
    <w:p w14:paraId="53F75D67" w14:textId="77777777" w:rsidR="00154345" w:rsidRPr="007463F5" w:rsidRDefault="00154345" w:rsidP="00154345">
      <w:pPr>
        <w:jc w:val="both"/>
        <w:rPr>
          <w:rFonts w:ascii="Arial" w:hAnsi="Arial" w:cs="Arial"/>
          <w:lang w:val="en-US"/>
        </w:rPr>
      </w:pPr>
    </w:p>
    <w:p w14:paraId="7B7E9DE7" w14:textId="77777777" w:rsidR="00154345" w:rsidRPr="007463F5" w:rsidRDefault="00154345" w:rsidP="00154345">
      <w:pPr>
        <w:jc w:val="both"/>
        <w:rPr>
          <w:rFonts w:ascii="Arial" w:hAnsi="Arial" w:cs="Arial"/>
          <w:lang w:val="en-US"/>
        </w:rPr>
      </w:pPr>
      <w:r w:rsidRPr="007463F5">
        <w:rPr>
          <w:rFonts w:ascii="Arial" w:hAnsi="Arial" w:cs="Arial"/>
          <w:lang w:val="en-US"/>
        </w:rPr>
        <w:t>CONCLUSIONS</w:t>
      </w:r>
    </w:p>
    <w:p w14:paraId="1E89146E" w14:textId="77777777" w:rsidR="00154345" w:rsidRPr="007463F5" w:rsidRDefault="00154345" w:rsidP="00154345">
      <w:pPr>
        <w:jc w:val="both"/>
        <w:rPr>
          <w:rFonts w:ascii="Arial" w:hAnsi="Arial" w:cs="Arial"/>
          <w:lang w:val="en-US"/>
        </w:rPr>
      </w:pPr>
      <w:r w:rsidRPr="007463F5">
        <w:rPr>
          <w:rFonts w:ascii="Arial" w:hAnsi="Arial" w:cs="Arial"/>
          <w:lang w:val="en-US"/>
        </w:rPr>
        <w:t>Currently, to successfully implement changes in educational systems, it is essential to have a continuous training plan at all levels, that change agents enjoy complete trust, and that objectives are aligned with the needs and convictions of the stakeholders involved. When these factors come together, resistance to change is reduced, leading to the adoption of new educational strategies.</w:t>
      </w:r>
    </w:p>
    <w:p w14:paraId="6518EA35" w14:textId="77777777" w:rsidR="00154345" w:rsidRPr="007463F5" w:rsidRDefault="00154345" w:rsidP="00154345">
      <w:pPr>
        <w:jc w:val="both"/>
        <w:rPr>
          <w:rFonts w:ascii="Arial" w:hAnsi="Arial" w:cs="Arial"/>
          <w:lang w:val="en-US"/>
        </w:rPr>
      </w:pPr>
      <w:r w:rsidRPr="007463F5">
        <w:rPr>
          <w:rFonts w:ascii="Arial" w:hAnsi="Arial" w:cs="Arial"/>
          <w:lang w:val="en-US"/>
        </w:rPr>
        <w:lastRenderedPageBreak/>
        <w:t>The type of leadership that appears most likely to address current challenges in the education sector is transformational leadership. This is because its main characteristic is driving organizational change, as well as promoting a culture that fosters innovation, adaptation, and resilience in educational institutions. By promoting changes in ways of thinking and acting, transformational leadership fosters the creation of a more inclusive and effective environment to achieve the established goals.</w:t>
      </w:r>
    </w:p>
    <w:p w14:paraId="07DDEA3E" w14:textId="77777777" w:rsidR="00154345" w:rsidRPr="007463F5" w:rsidRDefault="00154345" w:rsidP="00154345">
      <w:pPr>
        <w:jc w:val="both"/>
        <w:rPr>
          <w:rFonts w:ascii="Arial" w:hAnsi="Arial" w:cs="Arial"/>
          <w:lang w:val="en-US"/>
        </w:rPr>
      </w:pPr>
      <w:r w:rsidRPr="007463F5">
        <w:rPr>
          <w:rFonts w:ascii="Arial" w:hAnsi="Arial" w:cs="Arial"/>
          <w:lang w:val="en-US"/>
        </w:rPr>
        <w:t>For the modernization of the education system, it is essential to promote the integration of new technologies and pedagogical processes, with the resulting innovation. These transformations not only promote more effective teaching practices, but also enhance student learning and improve the dynamics among the various stakeholders in the education system, from teachers and administrators to students and their families.</w:t>
      </w:r>
    </w:p>
    <w:p w14:paraId="195EA545" w14:textId="514C342F" w:rsidR="00154345" w:rsidRDefault="00154345" w:rsidP="00154345">
      <w:pPr>
        <w:jc w:val="both"/>
        <w:rPr>
          <w:rFonts w:ascii="Arial" w:hAnsi="Arial" w:cs="Arial"/>
          <w:lang w:val="en-US"/>
        </w:rPr>
      </w:pPr>
      <w:r w:rsidRPr="007463F5">
        <w:rPr>
          <w:rFonts w:ascii="Arial" w:hAnsi="Arial" w:cs="Arial"/>
          <w:lang w:val="en-US"/>
        </w:rPr>
        <w:t>Restructuring the education system, accompanied by inclusive policies and updated curricula, is essential to meet the challenges of the future. The ability of institutions to adapt to dynamic contexts will depend on their capacity to build a comprehensive system where collaboration, dialogue, and innovation are the cornerstones of its development.</w:t>
      </w:r>
    </w:p>
    <w:p w14:paraId="2381EF35" w14:textId="77777777" w:rsidR="005705F1" w:rsidRDefault="005705F1" w:rsidP="00154345">
      <w:pPr>
        <w:jc w:val="both"/>
        <w:rPr>
          <w:rFonts w:ascii="Arial" w:hAnsi="Arial" w:cs="Arial"/>
          <w:lang w:val="en-US"/>
        </w:rPr>
      </w:pPr>
    </w:p>
    <w:p w14:paraId="050C7268" w14:textId="77777777" w:rsidR="00DB435E" w:rsidRPr="007463F5" w:rsidRDefault="00DB435E" w:rsidP="00154345">
      <w:pPr>
        <w:jc w:val="both"/>
        <w:rPr>
          <w:rFonts w:ascii="Arial" w:hAnsi="Arial" w:cs="Arial"/>
          <w:lang w:val="en-US"/>
        </w:rPr>
      </w:pPr>
      <w:bookmarkStart w:id="0" w:name="_GoBack"/>
      <w:bookmarkEnd w:id="0"/>
    </w:p>
    <w:p w14:paraId="34F41199" w14:textId="3A93E91D" w:rsidR="00DB435E" w:rsidRPr="007463F5" w:rsidRDefault="00DB435E" w:rsidP="00DB435E">
      <w:pPr>
        <w:suppressAutoHyphens/>
        <w:spacing w:after="200" w:line="276" w:lineRule="auto"/>
        <w:rPr>
          <w:rFonts w:ascii="Arial" w:eastAsia="Calibri" w:hAnsi="Arial" w:cs="Arial"/>
          <w:color w:val="000000"/>
          <w:kern w:val="0"/>
          <w:shd w:val="clear" w:color="auto" w:fill="FFFFFF"/>
          <w14:ligatures w14:val="none"/>
        </w:rPr>
      </w:pPr>
      <w:r w:rsidRPr="007463F5">
        <w:rPr>
          <w:rFonts w:ascii="Arial" w:eastAsia="Calibri" w:hAnsi="Arial" w:cs="Arial"/>
          <w:b/>
          <w:bCs/>
          <w:color w:val="000000"/>
          <w:kern w:val="0"/>
          <w14:ligatures w14:val="none"/>
        </w:rPr>
        <w:t>REFERENCES</w:t>
      </w:r>
    </w:p>
    <w:p w14:paraId="341E6A3E"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Aguilar Hernández, L. (2009). </w:t>
      </w:r>
      <w:proofErr w:type="spellStart"/>
      <w:r w:rsidRPr="003917EB">
        <w:rPr>
          <w:rFonts w:ascii="Arial" w:eastAsia="Calibri" w:hAnsi="Arial" w:cs="Arial"/>
          <w:color w:val="000000"/>
          <w:kern w:val="0"/>
          <w:shd w:val="clear" w:color="auto" w:fill="FFFFFF"/>
          <w14:ligatures w14:val="none"/>
        </w:rPr>
        <w:t>Policies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Innovar, 19, 9-24.</w:t>
      </w:r>
    </w:p>
    <w:p w14:paraId="0DDE98CE"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Alatorre, A. V. (2013). </w:t>
      </w:r>
      <w:proofErr w:type="spellStart"/>
      <w:r w:rsidRPr="003917EB">
        <w:rPr>
          <w:rFonts w:ascii="Arial" w:eastAsia="Calibri" w:hAnsi="Arial" w:cs="Arial"/>
          <w:color w:val="000000"/>
          <w:kern w:val="0"/>
          <w:shd w:val="clear" w:color="auto" w:fill="FFFFFF"/>
          <w14:ligatures w14:val="none"/>
        </w:rPr>
        <w:t>Interdependence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between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transformational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organizational</w:t>
      </w:r>
      <w:proofErr w:type="spellEnd"/>
      <w:r w:rsidRPr="003917EB">
        <w:rPr>
          <w:rFonts w:ascii="Arial" w:eastAsia="Calibri" w:hAnsi="Arial" w:cs="Arial"/>
          <w:color w:val="000000"/>
          <w:kern w:val="0"/>
          <w:shd w:val="clear" w:color="auto" w:fill="FFFFFF"/>
          <w14:ligatures w14:val="none"/>
        </w:rPr>
        <w:t xml:space="preserve"> culture and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a </w:t>
      </w:r>
      <w:proofErr w:type="spellStart"/>
      <w:r w:rsidRPr="003917EB">
        <w:rPr>
          <w:rFonts w:ascii="Arial" w:eastAsia="Calibri" w:hAnsi="Arial" w:cs="Arial"/>
          <w:color w:val="000000"/>
          <w:kern w:val="0"/>
          <w:shd w:val="clear" w:color="auto" w:fill="FFFFFF"/>
          <w14:ligatures w14:val="none"/>
        </w:rPr>
        <w:t>reflection</w:t>
      </w:r>
      <w:proofErr w:type="spellEnd"/>
      <w:r w:rsidRPr="003917EB">
        <w:rPr>
          <w:rFonts w:ascii="Arial" w:eastAsia="Calibri" w:hAnsi="Arial" w:cs="Arial"/>
          <w:color w:val="000000"/>
          <w:kern w:val="0"/>
          <w:shd w:val="clear" w:color="auto" w:fill="FFFFFF"/>
          <w14:ligatures w14:val="none"/>
        </w:rPr>
        <w:t xml:space="preserve">. REICE. Ibero-American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Quality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Effectiveness</w:t>
      </w:r>
      <w:proofErr w:type="spellEnd"/>
      <w:r w:rsidRPr="003917EB">
        <w:rPr>
          <w:rFonts w:ascii="Arial" w:eastAsia="Calibri" w:hAnsi="Arial" w:cs="Arial"/>
          <w:color w:val="000000"/>
          <w:kern w:val="0"/>
          <w:shd w:val="clear" w:color="auto" w:fill="FFFFFF"/>
          <w14:ligatures w14:val="none"/>
        </w:rPr>
        <w:t xml:space="preserve"> and Change in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11(1), 73-91.</w:t>
      </w:r>
    </w:p>
    <w:p w14:paraId="2F98C6DE"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proofErr w:type="spellStart"/>
      <w:r w:rsidRPr="003917EB">
        <w:rPr>
          <w:rFonts w:ascii="Arial" w:eastAsia="Calibri" w:hAnsi="Arial" w:cs="Arial"/>
          <w:color w:val="000000"/>
          <w:kern w:val="0"/>
          <w:shd w:val="clear" w:color="auto" w:fill="FFFFFF"/>
          <w14:ligatures w14:val="none"/>
        </w:rPr>
        <w:t>Córica</w:t>
      </w:r>
      <w:proofErr w:type="spellEnd"/>
      <w:r w:rsidRPr="003917EB">
        <w:rPr>
          <w:rFonts w:ascii="Arial" w:eastAsia="Calibri" w:hAnsi="Arial" w:cs="Arial"/>
          <w:color w:val="000000"/>
          <w:kern w:val="0"/>
          <w:shd w:val="clear" w:color="auto" w:fill="FFFFFF"/>
          <w14:ligatures w14:val="none"/>
        </w:rPr>
        <w:t xml:space="preserve">, J. L. (2020). </w:t>
      </w:r>
      <w:proofErr w:type="spellStart"/>
      <w:r w:rsidRPr="003917EB">
        <w:rPr>
          <w:rFonts w:ascii="Arial" w:eastAsia="Calibri" w:hAnsi="Arial" w:cs="Arial"/>
          <w:color w:val="000000"/>
          <w:kern w:val="0"/>
          <w:shd w:val="clear" w:color="auto" w:fill="FFFFFF"/>
          <w14:ligatures w14:val="none"/>
        </w:rPr>
        <w:t>Teacher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resistance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Characterization</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strategies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for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unresolved</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problem</w:t>
      </w:r>
      <w:proofErr w:type="spellEnd"/>
      <w:r w:rsidRPr="003917EB">
        <w:rPr>
          <w:rFonts w:ascii="Arial" w:eastAsia="Calibri" w:hAnsi="Arial" w:cs="Arial"/>
          <w:color w:val="000000"/>
          <w:kern w:val="0"/>
          <w:shd w:val="clear" w:color="auto" w:fill="FFFFFF"/>
          <w14:ligatures w14:val="none"/>
        </w:rPr>
        <w:t xml:space="preserve">. RIED-Ibero-American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Distance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23(2), 255-272.</w:t>
      </w:r>
    </w:p>
    <w:p w14:paraId="1311F6B0"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Chen-Quesada, E., Cerdas-Montano, V., &amp; Rosabal-Vitoria, S. (2020). </w:t>
      </w:r>
      <w:proofErr w:type="spellStart"/>
      <w:r w:rsidRPr="003917EB">
        <w:rPr>
          <w:rFonts w:ascii="Arial" w:eastAsia="Calibri" w:hAnsi="Arial" w:cs="Arial"/>
          <w:color w:val="000000"/>
          <w:kern w:val="0"/>
          <w:shd w:val="clear" w:color="auto" w:fill="FFFFFF"/>
          <w14:ligatures w14:val="none"/>
        </w:rPr>
        <w:t>Pedagogical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models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Factors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participation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in Costa </w:t>
      </w:r>
      <w:proofErr w:type="spellStart"/>
      <w:r w:rsidRPr="003917EB">
        <w:rPr>
          <w:rFonts w:ascii="Arial" w:eastAsia="Calibri" w:hAnsi="Arial" w:cs="Arial"/>
          <w:color w:val="000000"/>
          <w:kern w:val="0"/>
          <w:shd w:val="clear" w:color="auto" w:fill="FFFFFF"/>
          <w14:ligatures w14:val="none"/>
        </w:rPr>
        <w:t>Rican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centers. Educare Electronic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24(2), 317-345.</w:t>
      </w:r>
    </w:p>
    <w:p w14:paraId="33316EB8"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de la Luz </w:t>
      </w:r>
      <w:proofErr w:type="spellStart"/>
      <w:r w:rsidRPr="003917EB">
        <w:rPr>
          <w:rFonts w:ascii="Arial" w:eastAsia="Calibri" w:hAnsi="Arial" w:cs="Arial"/>
          <w:color w:val="000000"/>
          <w:kern w:val="0"/>
          <w:shd w:val="clear" w:color="auto" w:fill="FFFFFF"/>
          <w14:ligatures w14:val="none"/>
        </w:rPr>
        <w:t>Hernandez</w:t>
      </w:r>
      <w:proofErr w:type="spellEnd"/>
      <w:r w:rsidRPr="003917EB">
        <w:rPr>
          <w:rFonts w:ascii="Arial" w:eastAsia="Calibri" w:hAnsi="Arial" w:cs="Arial"/>
          <w:color w:val="000000"/>
          <w:kern w:val="0"/>
          <w:shd w:val="clear" w:color="auto" w:fill="FFFFFF"/>
          <w14:ligatures w14:val="none"/>
        </w:rPr>
        <w:t xml:space="preserve">, H. M., López, F. M. R., &amp; Martínez, J. M. C. (2023). Change Management in </w:t>
      </w:r>
      <w:proofErr w:type="spellStart"/>
      <w:r w:rsidRPr="003917EB">
        <w:rPr>
          <w:rFonts w:ascii="Arial" w:eastAsia="Calibri" w:hAnsi="Arial" w:cs="Arial"/>
          <w:color w:val="000000"/>
          <w:kern w:val="0"/>
          <w:shd w:val="clear" w:color="auto" w:fill="FFFFFF"/>
          <w14:ligatures w14:val="none"/>
        </w:rPr>
        <w:t>Higher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Adaptation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Strategies</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Self-Sustainability</w:t>
      </w:r>
      <w:proofErr w:type="spellEnd"/>
      <w:r w:rsidRPr="003917EB">
        <w:rPr>
          <w:rFonts w:ascii="Arial" w:eastAsia="Calibri" w:hAnsi="Arial" w:cs="Arial"/>
          <w:color w:val="000000"/>
          <w:kern w:val="0"/>
          <w:shd w:val="clear" w:color="auto" w:fill="FFFFFF"/>
          <w14:ligatures w14:val="none"/>
        </w:rPr>
        <w:t xml:space="preserve">. Ciencia Latina </w:t>
      </w:r>
      <w:proofErr w:type="spellStart"/>
      <w:r w:rsidRPr="003917EB">
        <w:rPr>
          <w:rFonts w:ascii="Arial" w:eastAsia="Calibri" w:hAnsi="Arial" w:cs="Arial"/>
          <w:color w:val="000000"/>
          <w:kern w:val="0"/>
          <w:shd w:val="clear" w:color="auto" w:fill="FFFFFF"/>
          <w14:ligatures w14:val="none"/>
        </w:rPr>
        <w:t>Multidisciplinary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Scientific</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7(3), 4551-4570.</w:t>
      </w:r>
    </w:p>
    <w:p w14:paraId="0A7145D7"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lastRenderedPageBreak/>
        <w:t xml:space="preserve">Delgado-Bello, C. A., &amp; Gahona Flores, O. F. (2022). </w:t>
      </w:r>
      <w:proofErr w:type="spellStart"/>
      <w:r w:rsidRPr="003917EB">
        <w:rPr>
          <w:rFonts w:ascii="Arial" w:eastAsia="Calibri" w:hAnsi="Arial" w:cs="Arial"/>
          <w:color w:val="000000"/>
          <w:kern w:val="0"/>
          <w:shd w:val="clear" w:color="auto" w:fill="FFFFFF"/>
          <w14:ligatures w14:val="none"/>
        </w:rPr>
        <w:t>Impact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transformational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job</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satisfaction</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turnover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intention</w:t>
      </w:r>
      <w:proofErr w:type="spellEnd"/>
      <w:r w:rsidRPr="003917EB">
        <w:rPr>
          <w:rFonts w:ascii="Arial" w:eastAsia="Calibri" w:hAnsi="Arial" w:cs="Arial"/>
          <w:color w:val="000000"/>
          <w:kern w:val="0"/>
          <w:shd w:val="clear" w:color="auto" w:fill="FFFFFF"/>
          <w14:ligatures w14:val="none"/>
        </w:rPr>
        <w:t xml:space="preserve">: a </w:t>
      </w:r>
      <w:proofErr w:type="spellStart"/>
      <w:r w:rsidRPr="003917EB">
        <w:rPr>
          <w:rFonts w:ascii="Arial" w:eastAsia="Calibri" w:hAnsi="Arial" w:cs="Arial"/>
          <w:color w:val="000000"/>
          <w:kern w:val="0"/>
          <w:shd w:val="clear" w:color="auto" w:fill="FFFFFF"/>
          <w14:ligatures w14:val="none"/>
        </w:rPr>
        <w:t>study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from</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context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Technological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Information</w:t>
      </w:r>
      <w:proofErr w:type="spellEnd"/>
      <w:r w:rsidRPr="003917EB">
        <w:rPr>
          <w:rFonts w:ascii="Arial" w:eastAsia="Calibri" w:hAnsi="Arial" w:cs="Arial"/>
          <w:color w:val="000000"/>
          <w:kern w:val="0"/>
          <w:shd w:val="clear" w:color="auto" w:fill="FFFFFF"/>
          <w14:ligatures w14:val="none"/>
        </w:rPr>
        <w:t>, 33(6), 11-20.</w:t>
      </w:r>
    </w:p>
    <w:p w14:paraId="3690F70A"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Gómez, H. E. G., Quintanilla, L. A. H., &amp; </w:t>
      </w:r>
      <w:proofErr w:type="spellStart"/>
      <w:r w:rsidRPr="003917EB">
        <w:rPr>
          <w:rFonts w:ascii="Arial" w:eastAsia="Calibri" w:hAnsi="Arial" w:cs="Arial"/>
          <w:color w:val="000000"/>
          <w:kern w:val="0"/>
          <w:shd w:val="clear" w:color="auto" w:fill="FFFFFF"/>
          <w14:ligatures w14:val="none"/>
        </w:rPr>
        <w:t>Zanelly</w:t>
      </w:r>
      <w:proofErr w:type="spellEnd"/>
      <w:r w:rsidRPr="003917EB">
        <w:rPr>
          <w:rFonts w:ascii="Arial" w:eastAsia="Calibri" w:hAnsi="Arial" w:cs="Arial"/>
          <w:color w:val="000000"/>
          <w:kern w:val="0"/>
          <w:shd w:val="clear" w:color="auto" w:fill="FFFFFF"/>
          <w14:ligatures w14:val="none"/>
        </w:rPr>
        <w:t xml:space="preserve">, G. A. L. (2021). Change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post-pandemic</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organizations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Venezuelan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Management, 26(93), 178-191.</w:t>
      </w:r>
    </w:p>
    <w:p w14:paraId="7261FB5E"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Graffe, G. J. (2002).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for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school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transformation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Pedagogy</w:t>
      </w:r>
      <w:proofErr w:type="spellEnd"/>
      <w:r w:rsidRPr="003917EB">
        <w:rPr>
          <w:rFonts w:ascii="Arial" w:eastAsia="Calibri" w:hAnsi="Arial" w:cs="Arial"/>
          <w:color w:val="000000"/>
          <w:kern w:val="0"/>
          <w:shd w:val="clear" w:color="auto" w:fill="FFFFFF"/>
          <w14:ligatures w14:val="none"/>
        </w:rPr>
        <w:t>, 23(68), 495-517.</w:t>
      </w:r>
    </w:p>
    <w:p w14:paraId="33F542F4"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proofErr w:type="spellStart"/>
      <w:r w:rsidRPr="003917EB">
        <w:rPr>
          <w:rFonts w:ascii="Arial" w:eastAsia="Calibri" w:hAnsi="Arial" w:cs="Arial"/>
          <w:color w:val="000000"/>
          <w:kern w:val="0"/>
          <w:shd w:val="clear" w:color="auto" w:fill="FFFFFF"/>
          <w14:ligatures w14:val="none"/>
        </w:rPr>
        <w:t>Jálabe</w:t>
      </w:r>
      <w:proofErr w:type="spellEnd"/>
      <w:r w:rsidRPr="003917EB">
        <w:rPr>
          <w:rFonts w:ascii="Arial" w:eastAsia="Calibri" w:hAnsi="Arial" w:cs="Arial"/>
          <w:color w:val="000000"/>
          <w:kern w:val="0"/>
          <w:shd w:val="clear" w:color="auto" w:fill="FFFFFF"/>
          <w14:ligatures w14:val="none"/>
        </w:rPr>
        <w:t xml:space="preserve">, A. M., Mora, C. P. V., Giraldo, C. A. S., Suarez, D. A. S., &amp; Niño, C. F. V. (2018). </w:t>
      </w:r>
      <w:proofErr w:type="spellStart"/>
      <w:r w:rsidRPr="003917EB">
        <w:rPr>
          <w:rFonts w:ascii="Arial" w:eastAsia="Calibri" w:hAnsi="Arial" w:cs="Arial"/>
          <w:color w:val="000000"/>
          <w:kern w:val="0"/>
          <w:shd w:val="clear" w:color="auto" w:fill="FFFFFF"/>
          <w14:ligatures w14:val="none"/>
        </w:rPr>
        <w:t>Study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factors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resistance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attitude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towards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use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ICT </w:t>
      </w:r>
      <w:proofErr w:type="spellStart"/>
      <w:r w:rsidRPr="003917EB">
        <w:rPr>
          <w:rFonts w:ascii="Arial" w:eastAsia="Calibri" w:hAnsi="Arial" w:cs="Arial"/>
          <w:color w:val="000000"/>
          <w:kern w:val="0"/>
          <w:shd w:val="clear" w:color="auto" w:fill="FFFFFF"/>
          <w14:ligatures w14:val="none"/>
        </w:rPr>
        <w:t>by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teaching</w:t>
      </w:r>
      <w:proofErr w:type="spellEnd"/>
      <w:r w:rsidRPr="003917EB">
        <w:rPr>
          <w:rFonts w:ascii="Arial" w:eastAsia="Calibri" w:hAnsi="Arial" w:cs="Arial"/>
          <w:color w:val="000000"/>
          <w:kern w:val="0"/>
          <w:shd w:val="clear" w:color="auto" w:fill="FFFFFF"/>
          <w14:ligatures w14:val="none"/>
        </w:rPr>
        <w:t xml:space="preserve"> staff. Revista Boletín </w:t>
      </w:r>
      <w:proofErr w:type="spellStart"/>
      <w:r w:rsidRPr="003917EB">
        <w:rPr>
          <w:rFonts w:ascii="Arial" w:eastAsia="Calibri" w:hAnsi="Arial" w:cs="Arial"/>
          <w:color w:val="000000"/>
          <w:kern w:val="0"/>
          <w:shd w:val="clear" w:color="auto" w:fill="FFFFFF"/>
          <w14:ligatures w14:val="none"/>
        </w:rPr>
        <w:t>Redipe</w:t>
      </w:r>
      <w:proofErr w:type="spellEnd"/>
      <w:r w:rsidRPr="003917EB">
        <w:rPr>
          <w:rFonts w:ascii="Arial" w:eastAsia="Calibri" w:hAnsi="Arial" w:cs="Arial"/>
          <w:color w:val="000000"/>
          <w:kern w:val="0"/>
          <w:shd w:val="clear" w:color="auto" w:fill="FFFFFF"/>
          <w14:ligatures w14:val="none"/>
        </w:rPr>
        <w:t>, 7(2), 53-63.</w:t>
      </w:r>
    </w:p>
    <w:p w14:paraId="63166394"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Leal-Soto, F., Albornoz Hernández, M., &amp; Rojas Parada, M. I. (2016). </w:t>
      </w:r>
      <w:proofErr w:type="spellStart"/>
      <w:r w:rsidRPr="003917EB">
        <w:rPr>
          <w:rFonts w:ascii="Arial" w:eastAsia="Calibri" w:hAnsi="Arial" w:cs="Arial"/>
          <w:color w:val="000000"/>
          <w:kern w:val="0"/>
          <w:shd w:val="clear" w:color="auto" w:fill="FFFFFF"/>
          <w14:ligatures w14:val="none"/>
        </w:rPr>
        <w:t>School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conditions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for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Chilean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schools</w:t>
      </w:r>
      <w:proofErr w:type="spellEnd"/>
      <w:r w:rsidRPr="003917EB">
        <w:rPr>
          <w:rFonts w:ascii="Arial" w:eastAsia="Calibri" w:hAnsi="Arial" w:cs="Arial"/>
          <w:color w:val="000000"/>
          <w:kern w:val="0"/>
          <w:shd w:val="clear" w:color="auto" w:fill="FFFFFF"/>
          <w14:ligatures w14:val="none"/>
        </w:rPr>
        <w:t xml:space="preserve">: He </w:t>
      </w:r>
      <w:proofErr w:type="spellStart"/>
      <w:r w:rsidRPr="003917EB">
        <w:rPr>
          <w:rFonts w:ascii="Arial" w:eastAsia="Calibri" w:hAnsi="Arial" w:cs="Arial"/>
          <w:color w:val="000000"/>
          <w:kern w:val="0"/>
          <w:shd w:val="clear" w:color="auto" w:fill="FFFFFF"/>
          <w14:ligatures w14:val="none"/>
        </w:rPr>
        <w:t>who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does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nothing</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fears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nothing</w:t>
      </w:r>
      <w:proofErr w:type="spellEnd"/>
      <w:r w:rsidRPr="003917EB">
        <w:rPr>
          <w:rFonts w:ascii="Arial" w:eastAsia="Calibri" w:hAnsi="Arial" w:cs="Arial"/>
          <w:color w:val="000000"/>
          <w:kern w:val="0"/>
          <w:shd w:val="clear" w:color="auto" w:fill="FFFFFF"/>
          <w14:ligatures w14:val="none"/>
        </w:rPr>
        <w:t>. Estudios pedagógicos (Valdivia), 42(2), 193-205.</w:t>
      </w:r>
    </w:p>
    <w:p w14:paraId="6CF715E8"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Leithwood, K. (1994).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for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school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restructuring</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304(3), 31-60.</w:t>
      </w:r>
    </w:p>
    <w:p w14:paraId="5E1049C2"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López, V. L., Valenzuela, E. Z., &amp; San Martín, N. L. (2020). </w:t>
      </w:r>
      <w:proofErr w:type="spellStart"/>
      <w:r w:rsidRPr="003917EB">
        <w:rPr>
          <w:rFonts w:ascii="Arial" w:eastAsia="Calibri" w:hAnsi="Arial" w:cs="Arial"/>
          <w:color w:val="000000"/>
          <w:kern w:val="0"/>
          <w:shd w:val="clear" w:color="auto" w:fill="FFFFFF"/>
          <w14:ligatures w14:val="none"/>
        </w:rPr>
        <w:t>Socioemotional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competencies</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context</w:t>
      </w:r>
      <w:proofErr w:type="spellEnd"/>
      <w:r w:rsidRPr="003917EB">
        <w:rPr>
          <w:rFonts w:ascii="Arial" w:eastAsia="Calibri" w:hAnsi="Arial" w:cs="Arial"/>
          <w:color w:val="000000"/>
          <w:kern w:val="0"/>
          <w:shd w:val="clear" w:color="auto" w:fill="FFFFFF"/>
          <w14:ligatures w14:val="none"/>
        </w:rPr>
        <w:t xml:space="preserve">: A </w:t>
      </w:r>
      <w:proofErr w:type="spellStart"/>
      <w:r w:rsidRPr="003917EB">
        <w:rPr>
          <w:rFonts w:ascii="Arial" w:eastAsia="Calibri" w:hAnsi="Arial" w:cs="Arial"/>
          <w:color w:val="000000"/>
          <w:kern w:val="0"/>
          <w:shd w:val="clear" w:color="auto" w:fill="FFFFFF"/>
          <w14:ligatures w14:val="none"/>
        </w:rPr>
        <w:t>reflection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from</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contemporary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pedagogy</w:t>
      </w:r>
      <w:proofErr w:type="spellEnd"/>
      <w:r w:rsidRPr="003917EB">
        <w:rPr>
          <w:rFonts w:ascii="Arial" w:eastAsia="Calibri" w:hAnsi="Arial" w:cs="Arial"/>
          <w:color w:val="000000"/>
          <w:kern w:val="0"/>
          <w:shd w:val="clear" w:color="auto" w:fill="FFFFFF"/>
          <w14:ligatures w14:val="none"/>
        </w:rPr>
        <w:t>. Revista Reflexión e Investigación Educacional, 3(1), 149-160.</w:t>
      </w:r>
    </w:p>
    <w:p w14:paraId="31EA87A5"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Moreno-Correa, S. M. (2020).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times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Coronavirus. </w:t>
      </w:r>
      <w:proofErr w:type="spellStart"/>
      <w:r w:rsidRPr="003917EB">
        <w:rPr>
          <w:rFonts w:ascii="Arial" w:eastAsia="Calibri" w:hAnsi="Arial" w:cs="Arial"/>
          <w:color w:val="000000"/>
          <w:kern w:val="0"/>
          <w:shd w:val="clear" w:color="auto" w:fill="FFFFFF"/>
          <w14:ligatures w14:val="none"/>
        </w:rPr>
        <w:t>Salutem</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Scientia</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Spiritus</w:t>
      </w:r>
      <w:proofErr w:type="spellEnd"/>
      <w:r w:rsidRPr="003917EB">
        <w:rPr>
          <w:rFonts w:ascii="Arial" w:eastAsia="Calibri" w:hAnsi="Arial" w:cs="Arial"/>
          <w:color w:val="000000"/>
          <w:kern w:val="0"/>
          <w:shd w:val="clear" w:color="auto" w:fill="FFFFFF"/>
          <w14:ligatures w14:val="none"/>
        </w:rPr>
        <w:t>, 6(1), 14-26.</w:t>
      </w:r>
    </w:p>
    <w:p w14:paraId="0D629B90"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Ospina, R. P. (2013). </w:t>
      </w:r>
      <w:proofErr w:type="spellStart"/>
      <w:r w:rsidRPr="003917EB">
        <w:rPr>
          <w:rFonts w:ascii="Arial" w:eastAsia="Calibri" w:hAnsi="Arial" w:cs="Arial"/>
          <w:color w:val="000000"/>
          <w:kern w:val="0"/>
          <w:shd w:val="clear" w:color="auto" w:fill="FFFFFF"/>
          <w14:ligatures w14:val="none"/>
        </w:rPr>
        <w:t>Adaptation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service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keys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improving</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productivity</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organizations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Advanced</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Studies</w:t>
      </w:r>
      <w:proofErr w:type="spellEnd"/>
      <w:r w:rsidRPr="003917EB">
        <w:rPr>
          <w:rFonts w:ascii="Arial" w:eastAsia="Calibri" w:hAnsi="Arial" w:cs="Arial"/>
          <w:color w:val="000000"/>
          <w:kern w:val="0"/>
          <w:shd w:val="clear" w:color="auto" w:fill="FFFFFF"/>
          <w14:ligatures w14:val="none"/>
        </w:rPr>
        <w:t>, 1(2), 45-56.</w:t>
      </w:r>
    </w:p>
    <w:p w14:paraId="1AF695E4"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Pestana, F. M., </w:t>
      </w:r>
      <w:proofErr w:type="spellStart"/>
      <w:r w:rsidRPr="003917EB">
        <w:rPr>
          <w:rFonts w:ascii="Arial" w:eastAsia="Calibri" w:hAnsi="Arial" w:cs="Arial"/>
          <w:color w:val="000000"/>
          <w:kern w:val="0"/>
          <w:shd w:val="clear" w:color="auto" w:fill="FFFFFF"/>
          <w14:ligatures w14:val="none"/>
        </w:rPr>
        <w:t>Tortoza</w:t>
      </w:r>
      <w:proofErr w:type="spellEnd"/>
      <w:r w:rsidRPr="003917EB">
        <w:rPr>
          <w:rFonts w:ascii="Arial" w:eastAsia="Calibri" w:hAnsi="Arial" w:cs="Arial"/>
          <w:color w:val="000000"/>
          <w:kern w:val="0"/>
          <w:shd w:val="clear" w:color="auto" w:fill="FFFFFF"/>
          <w14:ligatures w14:val="none"/>
        </w:rPr>
        <w:t xml:space="preserve">, A. J. C., Díaz, L. M. N., &amp; Rodríguez, E. D. C. C. (2009). </w:t>
      </w:r>
      <w:proofErr w:type="spellStart"/>
      <w:r w:rsidRPr="003917EB">
        <w:rPr>
          <w:rFonts w:ascii="Arial" w:eastAsia="Calibri" w:hAnsi="Arial" w:cs="Arial"/>
          <w:color w:val="000000"/>
          <w:kern w:val="0"/>
          <w:shd w:val="clear" w:color="auto" w:fill="FFFFFF"/>
          <w14:ligatures w14:val="none"/>
        </w:rPr>
        <w:t>Transformational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decentralized</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contexts</w:t>
      </w:r>
      <w:proofErr w:type="spellEnd"/>
      <w:r w:rsidRPr="003917EB">
        <w:rPr>
          <w:rFonts w:ascii="Arial" w:eastAsia="Calibri" w:hAnsi="Arial" w:cs="Arial"/>
          <w:color w:val="000000"/>
          <w:kern w:val="0"/>
          <w:shd w:val="clear" w:color="auto" w:fill="FFFFFF"/>
          <w14:ligatures w14:val="none"/>
        </w:rPr>
        <w:t xml:space="preserve">. Actualidades investigativas en educación, 9(2). </w:t>
      </w:r>
      <w:proofErr w:type="spellStart"/>
      <w:r w:rsidRPr="003917EB">
        <w:rPr>
          <w:rFonts w:ascii="Arial" w:eastAsia="Calibri" w:hAnsi="Arial" w:cs="Arial"/>
          <w:color w:val="000000"/>
          <w:kern w:val="0"/>
          <w:shd w:val="clear" w:color="auto" w:fill="FFFFFF"/>
          <w14:ligatures w14:val="none"/>
        </w:rPr>
        <w:t>Pizzolitto</w:t>
      </w:r>
      <w:proofErr w:type="spellEnd"/>
      <w:r w:rsidRPr="003917EB">
        <w:rPr>
          <w:rFonts w:ascii="Arial" w:eastAsia="Calibri" w:hAnsi="Arial" w:cs="Arial"/>
          <w:color w:val="000000"/>
          <w:kern w:val="0"/>
          <w:shd w:val="clear" w:color="auto" w:fill="FFFFFF"/>
          <w14:ligatures w14:val="none"/>
        </w:rPr>
        <w:t xml:space="preserve">, A. L., &amp; </w:t>
      </w:r>
      <w:proofErr w:type="spellStart"/>
      <w:r w:rsidRPr="003917EB">
        <w:rPr>
          <w:rFonts w:ascii="Arial" w:eastAsia="Calibri" w:hAnsi="Arial" w:cs="Arial"/>
          <w:color w:val="000000"/>
          <w:kern w:val="0"/>
          <w:shd w:val="clear" w:color="auto" w:fill="FFFFFF"/>
          <w14:ligatures w14:val="none"/>
        </w:rPr>
        <w:t>Macchiarola</w:t>
      </w:r>
      <w:proofErr w:type="spellEnd"/>
      <w:r w:rsidRPr="003917EB">
        <w:rPr>
          <w:rFonts w:ascii="Arial" w:eastAsia="Calibri" w:hAnsi="Arial" w:cs="Arial"/>
          <w:color w:val="000000"/>
          <w:kern w:val="0"/>
          <w:shd w:val="clear" w:color="auto" w:fill="FFFFFF"/>
          <w14:ligatures w14:val="none"/>
        </w:rPr>
        <w:t xml:space="preserve">, V. (2015). A </w:t>
      </w:r>
      <w:proofErr w:type="spellStart"/>
      <w:r w:rsidRPr="003917EB">
        <w:rPr>
          <w:rFonts w:ascii="Arial" w:eastAsia="Calibri" w:hAnsi="Arial" w:cs="Arial"/>
          <w:color w:val="000000"/>
          <w:kern w:val="0"/>
          <w:shd w:val="clear" w:color="auto" w:fill="FFFFFF"/>
          <w14:ligatures w14:val="none"/>
        </w:rPr>
        <w:t>study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planned</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changes</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university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teaching</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origin</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development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innovations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Mexico</w:t>
      </w:r>
      <w:proofErr w:type="spellEnd"/>
      <w:r w:rsidRPr="003917EB">
        <w:rPr>
          <w:rFonts w:ascii="Arial" w:eastAsia="Calibri" w:hAnsi="Arial" w:cs="Arial"/>
          <w:color w:val="000000"/>
          <w:kern w:val="0"/>
          <w:shd w:val="clear" w:color="auto" w:fill="FFFFFF"/>
          <w14:ligatures w14:val="none"/>
        </w:rPr>
        <w:t xml:space="preserve"> City), 15(67), 111-134.</w:t>
      </w:r>
    </w:p>
    <w:p w14:paraId="00E1169C"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Sánchez, A. V. (2019). </w:t>
      </w:r>
      <w:proofErr w:type="spellStart"/>
      <w:r w:rsidRPr="003917EB">
        <w:rPr>
          <w:rFonts w:ascii="Arial" w:eastAsia="Calibri" w:hAnsi="Arial" w:cs="Arial"/>
          <w:color w:val="000000"/>
          <w:kern w:val="0"/>
          <w:shd w:val="clear" w:color="auto" w:fill="FFFFFF"/>
          <w14:ligatures w14:val="none"/>
        </w:rPr>
        <w:t>Leadership</w:t>
      </w:r>
      <w:proofErr w:type="spellEnd"/>
      <w:r w:rsidRPr="003917EB">
        <w:rPr>
          <w:rFonts w:ascii="Arial" w:eastAsia="Calibri" w:hAnsi="Arial" w:cs="Arial"/>
          <w:color w:val="000000"/>
          <w:kern w:val="0"/>
          <w:shd w:val="clear" w:color="auto" w:fill="FFFFFF"/>
          <w14:ligatures w14:val="none"/>
        </w:rPr>
        <w:t xml:space="preserve">: a </w:t>
      </w:r>
      <w:proofErr w:type="spellStart"/>
      <w:r w:rsidRPr="003917EB">
        <w:rPr>
          <w:rFonts w:ascii="Arial" w:eastAsia="Calibri" w:hAnsi="Arial" w:cs="Arial"/>
          <w:color w:val="000000"/>
          <w:kern w:val="0"/>
          <w:shd w:val="clear" w:color="auto" w:fill="FFFFFF"/>
          <w14:ligatures w14:val="none"/>
        </w:rPr>
        <w:t>key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innovation</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Journal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Research</w:t>
      </w:r>
      <w:proofErr w:type="spellEnd"/>
      <w:r w:rsidRPr="003917EB">
        <w:rPr>
          <w:rFonts w:ascii="Arial" w:eastAsia="Calibri" w:hAnsi="Arial" w:cs="Arial"/>
          <w:color w:val="000000"/>
          <w:kern w:val="0"/>
          <w:shd w:val="clear" w:color="auto" w:fill="FFFFFF"/>
          <w14:ligatures w14:val="none"/>
        </w:rPr>
        <w:t>, 37(2), 301-326.</w:t>
      </w:r>
    </w:p>
    <w:p w14:paraId="562D1CC9"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Sánchez Tarragó, N. (2005).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information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professional</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contexts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learning</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society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spaces</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competencies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Acimed</w:t>
      </w:r>
      <w:proofErr w:type="spellEnd"/>
      <w:r w:rsidRPr="003917EB">
        <w:rPr>
          <w:rFonts w:ascii="Arial" w:eastAsia="Calibri" w:hAnsi="Arial" w:cs="Arial"/>
          <w:color w:val="000000"/>
          <w:kern w:val="0"/>
          <w:shd w:val="clear" w:color="auto" w:fill="FFFFFF"/>
          <w14:ligatures w14:val="none"/>
        </w:rPr>
        <w:t>, 13(2), 1-1.</w:t>
      </w:r>
    </w:p>
    <w:p w14:paraId="1BB63B1E"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Tedesco, J. C. (1992). New </w:t>
      </w:r>
      <w:proofErr w:type="spellStart"/>
      <w:r w:rsidRPr="003917EB">
        <w:rPr>
          <w:rFonts w:ascii="Arial" w:eastAsia="Calibri" w:hAnsi="Arial" w:cs="Arial"/>
          <w:color w:val="000000"/>
          <w:kern w:val="0"/>
          <w:shd w:val="clear" w:color="auto" w:fill="FFFFFF"/>
          <w14:ligatures w14:val="none"/>
        </w:rPr>
        <w:t>strategies</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for</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Latin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America</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Main</w:t>
      </w:r>
      <w:proofErr w:type="spellEnd"/>
      <w:r w:rsidRPr="003917EB">
        <w:rPr>
          <w:rFonts w:ascii="Arial" w:eastAsia="Calibri" w:hAnsi="Arial" w:cs="Arial"/>
          <w:color w:val="000000"/>
          <w:kern w:val="0"/>
          <w:shd w:val="clear" w:color="auto" w:fill="FFFFFF"/>
          <w14:ligatures w14:val="none"/>
        </w:rPr>
        <w:t xml:space="preserve"> Project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Latin</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America</w:t>
      </w:r>
      <w:proofErr w:type="spellEnd"/>
      <w:r w:rsidRPr="003917EB">
        <w:rPr>
          <w:rFonts w:ascii="Arial" w:eastAsia="Calibri" w:hAnsi="Arial" w:cs="Arial"/>
          <w:color w:val="000000"/>
          <w:kern w:val="0"/>
          <w:shd w:val="clear" w:color="auto" w:fill="FFFFFF"/>
          <w14:ligatures w14:val="none"/>
        </w:rPr>
        <w:t xml:space="preserve"> and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Caribbean</w:t>
      </w:r>
      <w:proofErr w:type="spellEnd"/>
      <w:r w:rsidRPr="003917EB">
        <w:rPr>
          <w:rFonts w:ascii="Arial" w:eastAsia="Calibri" w:hAnsi="Arial" w:cs="Arial"/>
          <w:color w:val="000000"/>
          <w:kern w:val="0"/>
          <w:shd w:val="clear" w:color="auto" w:fill="FFFFFF"/>
          <w14:ligatures w14:val="none"/>
        </w:rPr>
        <w:t>, 28.</w:t>
      </w:r>
    </w:p>
    <w:p w14:paraId="3906A2A6" w14:textId="77777777" w:rsidR="003917EB" w:rsidRPr="003917EB"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lastRenderedPageBreak/>
        <w:t xml:space="preserve">Torres, I. G., Fernández, E. M., &amp; Rabell, L. H. (2010). </w:t>
      </w:r>
      <w:proofErr w:type="spellStart"/>
      <w:r w:rsidRPr="003917EB">
        <w:rPr>
          <w:rFonts w:ascii="Arial" w:eastAsia="Calibri" w:hAnsi="Arial" w:cs="Arial"/>
          <w:color w:val="000000"/>
          <w:kern w:val="0"/>
          <w:shd w:val="clear" w:color="auto" w:fill="FFFFFF"/>
          <w14:ligatures w14:val="none"/>
        </w:rPr>
        <w:t>Proposed</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model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improve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the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management</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of</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university</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processes</w:t>
      </w:r>
      <w:proofErr w:type="spellEnd"/>
      <w:r w:rsidRPr="003917EB">
        <w:rPr>
          <w:rFonts w:ascii="Arial" w:eastAsia="Calibri" w:hAnsi="Arial" w:cs="Arial"/>
          <w:color w:val="000000"/>
          <w:kern w:val="0"/>
          <w:shd w:val="clear" w:color="auto" w:fill="FFFFFF"/>
          <w14:ligatures w14:val="none"/>
        </w:rPr>
        <w:t xml:space="preserve">. Industrial </w:t>
      </w:r>
      <w:proofErr w:type="spellStart"/>
      <w:r w:rsidRPr="003917EB">
        <w:rPr>
          <w:rFonts w:ascii="Arial" w:eastAsia="Calibri" w:hAnsi="Arial" w:cs="Arial"/>
          <w:color w:val="000000"/>
          <w:kern w:val="0"/>
          <w:shd w:val="clear" w:color="auto" w:fill="FFFFFF"/>
          <w14:ligatures w14:val="none"/>
        </w:rPr>
        <w:t>Engineering</w:t>
      </w:r>
      <w:proofErr w:type="spellEnd"/>
      <w:r w:rsidRPr="003917EB">
        <w:rPr>
          <w:rFonts w:ascii="Arial" w:eastAsia="Calibri" w:hAnsi="Arial" w:cs="Arial"/>
          <w:color w:val="000000"/>
          <w:kern w:val="0"/>
          <w:shd w:val="clear" w:color="auto" w:fill="FFFFFF"/>
          <w14:ligatures w14:val="none"/>
        </w:rPr>
        <w:t>, 31(2), 1-6.</w:t>
      </w:r>
    </w:p>
    <w:p w14:paraId="6020C823" w14:textId="4E9A8F59" w:rsidR="00154345" w:rsidRDefault="003917EB" w:rsidP="003917EB">
      <w:pPr>
        <w:suppressAutoHyphens/>
        <w:spacing w:after="57" w:line="276" w:lineRule="auto"/>
        <w:ind w:left="567" w:hanging="567"/>
        <w:jc w:val="both"/>
        <w:rPr>
          <w:rFonts w:ascii="Arial" w:eastAsia="Calibri" w:hAnsi="Arial" w:cs="Arial"/>
          <w:color w:val="000000"/>
          <w:kern w:val="0"/>
          <w:shd w:val="clear" w:color="auto" w:fill="FFFFFF"/>
          <w14:ligatures w14:val="none"/>
        </w:rPr>
      </w:pPr>
      <w:r w:rsidRPr="003917EB">
        <w:rPr>
          <w:rFonts w:ascii="Arial" w:eastAsia="Calibri" w:hAnsi="Arial" w:cs="Arial"/>
          <w:color w:val="000000"/>
          <w:kern w:val="0"/>
          <w:shd w:val="clear" w:color="auto" w:fill="FFFFFF"/>
          <w14:ligatures w14:val="none"/>
        </w:rPr>
        <w:t xml:space="preserve">Whitaker, P. (1998). </w:t>
      </w:r>
      <w:proofErr w:type="spellStart"/>
      <w:r w:rsidRPr="003917EB">
        <w:rPr>
          <w:rFonts w:ascii="Arial" w:eastAsia="Calibri" w:hAnsi="Arial" w:cs="Arial"/>
          <w:color w:val="000000"/>
          <w:kern w:val="0"/>
          <w:shd w:val="clear" w:color="auto" w:fill="FFFFFF"/>
          <w14:ligatures w14:val="none"/>
        </w:rPr>
        <w:t>How</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to</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manage</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change</w:t>
      </w:r>
      <w:proofErr w:type="spellEnd"/>
      <w:r w:rsidRPr="003917EB">
        <w:rPr>
          <w:rFonts w:ascii="Arial" w:eastAsia="Calibri" w:hAnsi="Arial" w:cs="Arial"/>
          <w:color w:val="000000"/>
          <w:kern w:val="0"/>
          <w:shd w:val="clear" w:color="auto" w:fill="FFFFFF"/>
          <w14:ligatures w14:val="none"/>
        </w:rPr>
        <w:t xml:space="preserve"> in </w:t>
      </w:r>
      <w:proofErr w:type="spellStart"/>
      <w:r w:rsidRPr="003917EB">
        <w:rPr>
          <w:rFonts w:ascii="Arial" w:eastAsia="Calibri" w:hAnsi="Arial" w:cs="Arial"/>
          <w:color w:val="000000"/>
          <w:kern w:val="0"/>
          <w:shd w:val="clear" w:color="auto" w:fill="FFFFFF"/>
          <w14:ligatures w14:val="none"/>
        </w:rPr>
        <w:t>educational</w:t>
      </w:r>
      <w:proofErr w:type="spellEnd"/>
      <w:r w:rsidRPr="003917EB">
        <w:rPr>
          <w:rFonts w:ascii="Arial" w:eastAsia="Calibri" w:hAnsi="Arial" w:cs="Arial"/>
          <w:color w:val="000000"/>
          <w:kern w:val="0"/>
          <w:shd w:val="clear" w:color="auto" w:fill="FFFFFF"/>
          <w14:ligatures w14:val="none"/>
        </w:rPr>
        <w:t xml:space="preserve"> </w:t>
      </w:r>
      <w:proofErr w:type="spellStart"/>
      <w:r w:rsidRPr="003917EB">
        <w:rPr>
          <w:rFonts w:ascii="Arial" w:eastAsia="Calibri" w:hAnsi="Arial" w:cs="Arial"/>
          <w:color w:val="000000"/>
          <w:kern w:val="0"/>
          <w:shd w:val="clear" w:color="auto" w:fill="FFFFFF"/>
          <w14:ligatures w14:val="none"/>
        </w:rPr>
        <w:t>contexts</w:t>
      </w:r>
      <w:proofErr w:type="spellEnd"/>
      <w:r w:rsidRPr="003917EB">
        <w:rPr>
          <w:rFonts w:ascii="Arial" w:eastAsia="Calibri" w:hAnsi="Arial" w:cs="Arial"/>
          <w:color w:val="000000"/>
          <w:kern w:val="0"/>
          <w:shd w:val="clear" w:color="auto" w:fill="FFFFFF"/>
          <w14:ligatures w14:val="none"/>
        </w:rPr>
        <w:t xml:space="preserve"> (Vol. 78). Narcea </w:t>
      </w:r>
      <w:proofErr w:type="spellStart"/>
      <w:r w:rsidRPr="003917EB">
        <w:rPr>
          <w:rFonts w:ascii="Arial" w:eastAsia="Calibri" w:hAnsi="Arial" w:cs="Arial"/>
          <w:color w:val="000000"/>
          <w:kern w:val="0"/>
          <w:shd w:val="clear" w:color="auto" w:fill="FFFFFF"/>
          <w14:ligatures w14:val="none"/>
        </w:rPr>
        <w:t>Editions</w:t>
      </w:r>
      <w:proofErr w:type="spellEnd"/>
      <w:r w:rsidRPr="003917EB">
        <w:rPr>
          <w:rFonts w:ascii="Arial" w:eastAsia="Calibri" w:hAnsi="Arial" w:cs="Arial"/>
          <w:color w:val="000000"/>
          <w:kern w:val="0"/>
          <w:shd w:val="clear" w:color="auto" w:fill="FFFFFF"/>
          <w14:ligatures w14:val="none"/>
        </w:rPr>
        <w:t>. 203 pp.</w:t>
      </w:r>
    </w:p>
    <w:p w14:paraId="5B92B5EC" w14:textId="77777777" w:rsidR="003917EB" w:rsidRPr="00154345" w:rsidRDefault="003917EB" w:rsidP="003917EB">
      <w:pPr>
        <w:suppressAutoHyphens/>
        <w:spacing w:after="57" w:line="276" w:lineRule="auto"/>
        <w:ind w:left="567" w:hanging="567"/>
        <w:jc w:val="both"/>
        <w:rPr>
          <w:lang w:val="en-US"/>
        </w:rPr>
      </w:pPr>
    </w:p>
    <w:sectPr w:rsidR="003917EB" w:rsidRPr="00154345">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70CC" w14:textId="77777777" w:rsidR="00FC5296" w:rsidRDefault="00FC5296" w:rsidP="00DA3105">
      <w:pPr>
        <w:spacing w:after="0" w:line="240" w:lineRule="auto"/>
      </w:pPr>
      <w:r>
        <w:separator/>
      </w:r>
    </w:p>
  </w:endnote>
  <w:endnote w:type="continuationSeparator" w:id="0">
    <w:p w14:paraId="5DD0152E" w14:textId="77777777" w:rsidR="00FC5296" w:rsidRDefault="00FC5296" w:rsidP="00DA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0C3B" w14:textId="77777777" w:rsidR="00DA3105" w:rsidRDefault="00DA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8ABD" w14:textId="77777777" w:rsidR="00DA3105" w:rsidRDefault="00DA3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D5D4" w14:textId="77777777" w:rsidR="00DA3105" w:rsidRDefault="00DA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307C4" w14:textId="77777777" w:rsidR="00FC5296" w:rsidRDefault="00FC5296" w:rsidP="00DA3105">
      <w:pPr>
        <w:spacing w:after="0" w:line="240" w:lineRule="auto"/>
      </w:pPr>
      <w:r>
        <w:separator/>
      </w:r>
    </w:p>
  </w:footnote>
  <w:footnote w:type="continuationSeparator" w:id="0">
    <w:p w14:paraId="4ADFC98F" w14:textId="77777777" w:rsidR="00FC5296" w:rsidRDefault="00FC5296" w:rsidP="00DA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C89B" w14:textId="075F4825" w:rsidR="00DA3105" w:rsidRDefault="00DA3105">
    <w:pPr>
      <w:pStyle w:val="Header"/>
    </w:pPr>
    <w:r>
      <w:rPr>
        <w:noProof/>
      </w:rPr>
      <w:pict w14:anchorId="2D0D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4"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9897" w14:textId="45F15847" w:rsidR="00DA3105" w:rsidRDefault="00DA3105">
    <w:pPr>
      <w:pStyle w:val="Header"/>
    </w:pPr>
    <w:r>
      <w:rPr>
        <w:noProof/>
      </w:rPr>
      <w:pict w14:anchorId="62C8A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5"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C818" w14:textId="3B0C27EA" w:rsidR="00DA3105" w:rsidRDefault="00DA3105">
    <w:pPr>
      <w:pStyle w:val="Header"/>
    </w:pPr>
    <w:r>
      <w:rPr>
        <w:noProof/>
      </w:rPr>
      <w:pict w14:anchorId="05A8E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3093"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45"/>
    <w:rsid w:val="00116822"/>
    <w:rsid w:val="00154345"/>
    <w:rsid w:val="00371F90"/>
    <w:rsid w:val="003917EB"/>
    <w:rsid w:val="00432121"/>
    <w:rsid w:val="005705F1"/>
    <w:rsid w:val="00571221"/>
    <w:rsid w:val="00597EAC"/>
    <w:rsid w:val="007463F5"/>
    <w:rsid w:val="007E04A5"/>
    <w:rsid w:val="008E6E55"/>
    <w:rsid w:val="00AA4535"/>
    <w:rsid w:val="00B93D11"/>
    <w:rsid w:val="00BC48F8"/>
    <w:rsid w:val="00DA3105"/>
    <w:rsid w:val="00DB435E"/>
    <w:rsid w:val="00FC5296"/>
    <w:rsid w:val="00FD0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15A2D"/>
  <w15:chartTrackingRefBased/>
  <w15:docId w15:val="{62A98DF3-0C5C-49E7-B4AB-5AB8A702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345"/>
    <w:rPr>
      <w:rFonts w:eastAsiaTheme="majorEastAsia" w:cstheme="majorBidi"/>
      <w:color w:val="272727" w:themeColor="text1" w:themeTint="D8"/>
    </w:rPr>
  </w:style>
  <w:style w:type="paragraph" w:styleId="Title">
    <w:name w:val="Title"/>
    <w:basedOn w:val="Normal"/>
    <w:next w:val="Normal"/>
    <w:link w:val="TitleChar"/>
    <w:uiPriority w:val="10"/>
    <w:qFormat/>
    <w:rsid w:val="00154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345"/>
    <w:pPr>
      <w:spacing w:before="160"/>
      <w:jc w:val="center"/>
    </w:pPr>
    <w:rPr>
      <w:i/>
      <w:iCs/>
      <w:color w:val="404040" w:themeColor="text1" w:themeTint="BF"/>
    </w:rPr>
  </w:style>
  <w:style w:type="character" w:customStyle="1" w:styleId="QuoteChar">
    <w:name w:val="Quote Char"/>
    <w:basedOn w:val="DefaultParagraphFont"/>
    <w:link w:val="Quote"/>
    <w:uiPriority w:val="29"/>
    <w:rsid w:val="00154345"/>
    <w:rPr>
      <w:i/>
      <w:iCs/>
      <w:color w:val="404040" w:themeColor="text1" w:themeTint="BF"/>
    </w:rPr>
  </w:style>
  <w:style w:type="paragraph" w:styleId="ListParagraph">
    <w:name w:val="List Paragraph"/>
    <w:basedOn w:val="Normal"/>
    <w:uiPriority w:val="34"/>
    <w:qFormat/>
    <w:rsid w:val="00154345"/>
    <w:pPr>
      <w:ind w:left="720"/>
      <w:contextualSpacing/>
    </w:pPr>
  </w:style>
  <w:style w:type="character" w:styleId="IntenseEmphasis">
    <w:name w:val="Intense Emphasis"/>
    <w:basedOn w:val="DefaultParagraphFont"/>
    <w:uiPriority w:val="21"/>
    <w:qFormat/>
    <w:rsid w:val="00154345"/>
    <w:rPr>
      <w:i/>
      <w:iCs/>
      <w:color w:val="2F5496" w:themeColor="accent1" w:themeShade="BF"/>
    </w:rPr>
  </w:style>
  <w:style w:type="paragraph" w:styleId="IntenseQuote">
    <w:name w:val="Intense Quote"/>
    <w:basedOn w:val="Normal"/>
    <w:next w:val="Normal"/>
    <w:link w:val="IntenseQuoteChar"/>
    <w:uiPriority w:val="30"/>
    <w:qFormat/>
    <w:rsid w:val="00154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345"/>
    <w:rPr>
      <w:i/>
      <w:iCs/>
      <w:color w:val="2F5496" w:themeColor="accent1" w:themeShade="BF"/>
    </w:rPr>
  </w:style>
  <w:style w:type="character" w:styleId="IntenseReference">
    <w:name w:val="Intense Reference"/>
    <w:basedOn w:val="DefaultParagraphFont"/>
    <w:uiPriority w:val="32"/>
    <w:qFormat/>
    <w:rsid w:val="00154345"/>
    <w:rPr>
      <w:b/>
      <w:bCs/>
      <w:smallCaps/>
      <w:color w:val="2F5496" w:themeColor="accent1" w:themeShade="BF"/>
      <w:spacing w:val="5"/>
    </w:rPr>
  </w:style>
  <w:style w:type="character" w:styleId="Hyperlink">
    <w:name w:val="Hyperlink"/>
    <w:basedOn w:val="DefaultParagraphFont"/>
    <w:uiPriority w:val="99"/>
    <w:unhideWhenUsed/>
    <w:rsid w:val="008E6E55"/>
    <w:rPr>
      <w:color w:val="0563C1" w:themeColor="hyperlink"/>
      <w:u w:val="single"/>
    </w:rPr>
  </w:style>
  <w:style w:type="character" w:styleId="UnresolvedMention">
    <w:name w:val="Unresolved Mention"/>
    <w:basedOn w:val="DefaultParagraphFont"/>
    <w:uiPriority w:val="99"/>
    <w:semiHidden/>
    <w:unhideWhenUsed/>
    <w:rsid w:val="008E6E55"/>
    <w:rPr>
      <w:color w:val="605E5C"/>
      <w:shd w:val="clear" w:color="auto" w:fill="E1DFDD"/>
    </w:rPr>
  </w:style>
  <w:style w:type="paragraph" w:styleId="Header">
    <w:name w:val="header"/>
    <w:basedOn w:val="Normal"/>
    <w:link w:val="HeaderChar"/>
    <w:uiPriority w:val="99"/>
    <w:unhideWhenUsed/>
    <w:rsid w:val="00DA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05"/>
  </w:style>
  <w:style w:type="paragraph" w:styleId="Footer">
    <w:name w:val="footer"/>
    <w:basedOn w:val="Normal"/>
    <w:link w:val="FooterChar"/>
    <w:uiPriority w:val="99"/>
    <w:unhideWhenUsed/>
    <w:rsid w:val="00DA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3541</Words>
  <Characters>20186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espinosa</dc:creator>
  <cp:keywords/>
  <dc:description/>
  <cp:lastModifiedBy>SDI PC 1170</cp:lastModifiedBy>
  <cp:revision>19</cp:revision>
  <dcterms:created xsi:type="dcterms:W3CDTF">2026-01-21T16:29:00Z</dcterms:created>
  <dcterms:modified xsi:type="dcterms:W3CDTF">2026-01-23T10:11:00Z</dcterms:modified>
</cp:coreProperties>
</file>