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709EB" w14:textId="3940BAE4" w:rsidR="00512645" w:rsidRDefault="00512645" w:rsidP="007B4861">
      <w:pPr>
        <w:spacing w:after="0"/>
        <w:jc w:val="both"/>
        <w:rPr>
          <w:rFonts w:ascii="Times New Roman" w:hAnsi="Times New Roman" w:cs="Times New Roman"/>
          <w:b/>
          <w:sz w:val="24"/>
          <w:szCs w:val="24"/>
        </w:rPr>
      </w:pPr>
      <w:r w:rsidRPr="00F44639">
        <w:rPr>
          <w:rFonts w:ascii="Times New Roman" w:hAnsi="Times New Roman" w:cs="Times New Roman"/>
          <w:b/>
          <w:sz w:val="24"/>
          <w:szCs w:val="24"/>
        </w:rPr>
        <w:t xml:space="preserve">Integrated Geophysical and Hydrogeological Assessment of Groundwater Potential in </w:t>
      </w:r>
      <w:r w:rsidR="00D63E1C">
        <w:rPr>
          <w:rFonts w:ascii="Times New Roman" w:hAnsi="Times New Roman" w:cs="Times New Roman"/>
          <w:b/>
          <w:sz w:val="24"/>
          <w:szCs w:val="24"/>
        </w:rPr>
        <w:t>Selected Urban Towns of Anambra state, Nigeria</w:t>
      </w:r>
    </w:p>
    <w:p w14:paraId="034E9061" w14:textId="78057AA7" w:rsidR="009B4A57" w:rsidRDefault="009B4A57" w:rsidP="007B4861">
      <w:pPr>
        <w:spacing w:after="0"/>
        <w:jc w:val="both"/>
        <w:rPr>
          <w:rFonts w:ascii="Times New Roman" w:hAnsi="Times New Roman" w:cs="Times New Roman"/>
          <w:b/>
          <w:sz w:val="24"/>
          <w:szCs w:val="24"/>
        </w:rPr>
      </w:pPr>
    </w:p>
    <w:p w14:paraId="139EF74F" w14:textId="220270E8" w:rsidR="00BD28D6" w:rsidRDefault="00BD28D6" w:rsidP="007B4861">
      <w:pPr>
        <w:spacing w:after="0"/>
        <w:jc w:val="both"/>
        <w:rPr>
          <w:rFonts w:ascii="Times New Roman" w:hAnsi="Times New Roman" w:cs="Times New Roman"/>
          <w:sz w:val="24"/>
          <w:szCs w:val="24"/>
        </w:rPr>
      </w:pPr>
    </w:p>
    <w:p w14:paraId="52B246DA" w14:textId="77777777" w:rsidR="00D01B5B" w:rsidRDefault="00D01B5B" w:rsidP="007B4861">
      <w:pPr>
        <w:spacing w:after="0"/>
        <w:jc w:val="both"/>
        <w:rPr>
          <w:rFonts w:ascii="Times New Roman" w:hAnsi="Times New Roman" w:cs="Times New Roman"/>
          <w:b/>
          <w:sz w:val="24"/>
          <w:szCs w:val="24"/>
        </w:rPr>
      </w:pPr>
    </w:p>
    <w:p w14:paraId="5DB3A799" w14:textId="77777777" w:rsidR="00BD28D6" w:rsidRPr="003A766C" w:rsidRDefault="00BD28D6" w:rsidP="00BD28D6">
      <w:pPr>
        <w:spacing w:line="240" w:lineRule="auto"/>
        <w:jc w:val="both"/>
        <w:rPr>
          <w:rFonts w:ascii="Times New Roman" w:hAnsi="Times New Roman" w:cs="Times New Roman"/>
          <w:sz w:val="24"/>
          <w:szCs w:val="24"/>
        </w:rPr>
      </w:pPr>
      <w:r w:rsidRPr="003A766C">
        <w:rPr>
          <w:rFonts w:ascii="Times New Roman" w:hAnsi="Times New Roman" w:cs="Times New Roman"/>
          <w:sz w:val="24"/>
          <w:szCs w:val="24"/>
        </w:rPr>
        <w:t>Abstract</w:t>
      </w:r>
    </w:p>
    <w:p w14:paraId="50318800" w14:textId="5BAE8622" w:rsidR="00BD28D6" w:rsidRPr="003A766C" w:rsidRDefault="00BD28D6" w:rsidP="00BD28D6">
      <w:pPr>
        <w:spacing w:line="240" w:lineRule="auto"/>
        <w:jc w:val="both"/>
        <w:rPr>
          <w:rFonts w:ascii="Times New Roman" w:hAnsi="Times New Roman" w:cs="Times New Roman"/>
          <w:sz w:val="24"/>
          <w:szCs w:val="24"/>
        </w:rPr>
      </w:pPr>
      <w:r w:rsidRPr="003A766C">
        <w:rPr>
          <w:rFonts w:ascii="Times New Roman" w:hAnsi="Times New Roman" w:cs="Times New Roman"/>
          <w:sz w:val="24"/>
          <w:szCs w:val="24"/>
        </w:rPr>
        <w:t xml:space="preserve">Groundwater remains the primary source of potable water in many urban </w:t>
      </w:r>
      <w:proofErr w:type="spellStart"/>
      <w:r w:rsidRPr="003A766C">
        <w:rPr>
          <w:rFonts w:ascii="Times New Roman" w:hAnsi="Times New Roman" w:cs="Times New Roman"/>
          <w:sz w:val="24"/>
          <w:szCs w:val="24"/>
        </w:rPr>
        <w:t>centers</w:t>
      </w:r>
      <w:proofErr w:type="spellEnd"/>
      <w:r w:rsidRPr="003A766C">
        <w:rPr>
          <w:rFonts w:ascii="Times New Roman" w:hAnsi="Times New Roman" w:cs="Times New Roman"/>
          <w:sz w:val="24"/>
          <w:szCs w:val="24"/>
        </w:rPr>
        <w:t xml:space="preserve"> of </w:t>
      </w:r>
      <w:proofErr w:type="spellStart"/>
      <w:r w:rsidRPr="003A766C">
        <w:rPr>
          <w:rFonts w:ascii="Times New Roman" w:hAnsi="Times New Roman" w:cs="Times New Roman"/>
          <w:sz w:val="24"/>
          <w:szCs w:val="24"/>
        </w:rPr>
        <w:t>southeastern</w:t>
      </w:r>
      <w:proofErr w:type="spellEnd"/>
      <w:r w:rsidRPr="003A766C">
        <w:rPr>
          <w:rFonts w:ascii="Times New Roman" w:hAnsi="Times New Roman" w:cs="Times New Roman"/>
          <w:sz w:val="24"/>
          <w:szCs w:val="24"/>
        </w:rPr>
        <w:t xml:space="preserve"> Nigeria, yet its potential, quality, and sustainability are often poorly understood. This study aimed to evaluate the groundwater potential and aquifer characteristics of selected urban towns</w:t>
      </w:r>
      <w:r>
        <w:rPr>
          <w:rFonts w:ascii="Times New Roman" w:hAnsi="Times New Roman" w:cs="Times New Roman"/>
          <w:sz w:val="24"/>
          <w:szCs w:val="24"/>
        </w:rPr>
        <w:t xml:space="preserve"> such as </w:t>
      </w:r>
      <w:r w:rsidRPr="003A766C">
        <w:rPr>
          <w:rFonts w:ascii="Times New Roman" w:hAnsi="Times New Roman" w:cs="Times New Roman"/>
          <w:sz w:val="24"/>
          <w:szCs w:val="24"/>
        </w:rPr>
        <w:t xml:space="preserve">Oba, </w:t>
      </w:r>
      <w:proofErr w:type="spellStart"/>
      <w:r w:rsidRPr="003A766C">
        <w:rPr>
          <w:rFonts w:ascii="Times New Roman" w:hAnsi="Times New Roman" w:cs="Times New Roman"/>
          <w:sz w:val="24"/>
          <w:szCs w:val="24"/>
        </w:rPr>
        <w:t>Ojoto</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Alor</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Oraukwu</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Nnobi</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Awka-Etiti</w:t>
      </w:r>
      <w:proofErr w:type="spellEnd"/>
      <w:r w:rsidRPr="003A766C">
        <w:rPr>
          <w:rFonts w:ascii="Times New Roman" w:hAnsi="Times New Roman" w:cs="Times New Roman"/>
          <w:sz w:val="24"/>
          <w:szCs w:val="24"/>
        </w:rPr>
        <w:t>, and Nnewi</w:t>
      </w:r>
      <w:r>
        <w:rPr>
          <w:rFonts w:ascii="Times New Roman" w:hAnsi="Times New Roman" w:cs="Times New Roman"/>
          <w:sz w:val="24"/>
          <w:szCs w:val="24"/>
        </w:rPr>
        <w:t xml:space="preserve"> </w:t>
      </w:r>
      <w:r w:rsidRPr="003A766C">
        <w:rPr>
          <w:rFonts w:ascii="Times New Roman" w:hAnsi="Times New Roman" w:cs="Times New Roman"/>
          <w:sz w:val="24"/>
          <w:szCs w:val="24"/>
        </w:rPr>
        <w:t>in Anambra State,</w:t>
      </w:r>
      <w:r>
        <w:rPr>
          <w:rFonts w:ascii="Times New Roman" w:hAnsi="Times New Roman" w:cs="Times New Roman"/>
          <w:sz w:val="24"/>
          <w:szCs w:val="24"/>
        </w:rPr>
        <w:t xml:space="preserve"> Nigeria</w:t>
      </w:r>
      <w:r w:rsidRPr="003A766C">
        <w:rPr>
          <w:rFonts w:ascii="Times New Roman" w:hAnsi="Times New Roman" w:cs="Times New Roman"/>
          <w:sz w:val="24"/>
          <w:szCs w:val="24"/>
        </w:rPr>
        <w:t xml:space="preserve"> for sustainable water resource management. Specific objectives were to delineate aquifer zones, determine hydraulic properties, and assess groundwater potential and va</w:t>
      </w:r>
      <w:r w:rsidR="009B4A57">
        <w:rPr>
          <w:rFonts w:ascii="Times New Roman" w:hAnsi="Times New Roman" w:cs="Times New Roman"/>
          <w:sz w:val="24"/>
          <w:szCs w:val="24"/>
        </w:rPr>
        <w:t>ria</w:t>
      </w:r>
      <w:r w:rsidRPr="003A766C">
        <w:rPr>
          <w:rFonts w:ascii="Times New Roman" w:hAnsi="Times New Roman" w:cs="Times New Roman"/>
          <w:sz w:val="24"/>
          <w:szCs w:val="24"/>
        </w:rPr>
        <w:t xml:space="preserve">bility using integrated geophysical and hydrogeological methods. </w:t>
      </w:r>
      <w:r w:rsidR="00B11CD8" w:rsidRPr="003A766C">
        <w:rPr>
          <w:rFonts w:ascii="Times New Roman" w:hAnsi="Times New Roman" w:cs="Times New Roman"/>
          <w:sz w:val="24"/>
          <w:szCs w:val="24"/>
        </w:rPr>
        <w:t>F</w:t>
      </w:r>
      <w:r w:rsidR="00B11CD8">
        <w:rPr>
          <w:rFonts w:ascii="Times New Roman" w:hAnsi="Times New Roman" w:cs="Times New Roman"/>
          <w:sz w:val="24"/>
          <w:szCs w:val="24"/>
        </w:rPr>
        <w:t>orty - nine</w:t>
      </w:r>
      <w:r w:rsidRPr="003A766C">
        <w:rPr>
          <w:rFonts w:ascii="Times New Roman" w:hAnsi="Times New Roman" w:cs="Times New Roman"/>
          <w:sz w:val="24"/>
          <w:szCs w:val="24"/>
        </w:rPr>
        <w:t xml:space="preserve"> Vertical Electrical Sounding (VES) stations were investigated using the Schlumberger array, complemented with 22 archived datasets from </w:t>
      </w:r>
      <w:r>
        <w:rPr>
          <w:rFonts w:ascii="Times New Roman" w:hAnsi="Times New Roman" w:cs="Times New Roman"/>
          <w:sz w:val="24"/>
          <w:szCs w:val="24"/>
        </w:rPr>
        <w:t>Rural Water Supply and Sanitation Agency (</w:t>
      </w:r>
      <w:r w:rsidRPr="003A766C">
        <w:rPr>
          <w:rFonts w:ascii="Times New Roman" w:hAnsi="Times New Roman" w:cs="Times New Roman"/>
          <w:sz w:val="24"/>
          <w:szCs w:val="24"/>
        </w:rPr>
        <w:t>RUWASSA</w:t>
      </w:r>
      <w:r>
        <w:rPr>
          <w:rFonts w:ascii="Times New Roman" w:hAnsi="Times New Roman" w:cs="Times New Roman"/>
          <w:sz w:val="24"/>
          <w:szCs w:val="24"/>
        </w:rPr>
        <w:t>) Anambra State</w:t>
      </w:r>
      <w:r w:rsidRPr="003A766C">
        <w:rPr>
          <w:rFonts w:ascii="Times New Roman" w:hAnsi="Times New Roman" w:cs="Times New Roman"/>
          <w:sz w:val="24"/>
          <w:szCs w:val="24"/>
        </w:rPr>
        <w:t xml:space="preserve">. Inversion </w:t>
      </w:r>
      <w:proofErr w:type="spellStart"/>
      <w:r w:rsidRPr="003A766C">
        <w:rPr>
          <w:rFonts w:ascii="Times New Roman" w:hAnsi="Times New Roman" w:cs="Times New Roman"/>
          <w:sz w:val="24"/>
          <w:szCs w:val="24"/>
        </w:rPr>
        <w:t>modeling</w:t>
      </w:r>
      <w:proofErr w:type="spellEnd"/>
      <w:r w:rsidRPr="003A766C">
        <w:rPr>
          <w:rFonts w:ascii="Times New Roman" w:hAnsi="Times New Roman" w:cs="Times New Roman"/>
          <w:sz w:val="24"/>
          <w:szCs w:val="24"/>
        </w:rPr>
        <w:t xml:space="preserve"> using </w:t>
      </w:r>
      <w:proofErr w:type="spellStart"/>
      <w:r w:rsidRPr="003A766C">
        <w:rPr>
          <w:rFonts w:ascii="Times New Roman" w:hAnsi="Times New Roman" w:cs="Times New Roman"/>
          <w:sz w:val="24"/>
          <w:szCs w:val="24"/>
        </w:rPr>
        <w:t>Interpex</w:t>
      </w:r>
      <w:proofErr w:type="spellEnd"/>
      <w:r w:rsidRPr="003A766C">
        <w:rPr>
          <w:rFonts w:ascii="Times New Roman" w:hAnsi="Times New Roman" w:cs="Times New Roman"/>
          <w:sz w:val="24"/>
          <w:szCs w:val="24"/>
        </w:rPr>
        <w:t xml:space="preserve"> IX1D and IPI2Win software generated layered resistivity models that defined subsurface lithologies and aquifer geometry. T</w:t>
      </w:r>
      <w:r w:rsidR="00896DBD">
        <w:rPr>
          <w:rFonts w:ascii="Times New Roman" w:hAnsi="Times New Roman" w:cs="Times New Roman"/>
          <w:sz w:val="24"/>
          <w:szCs w:val="24"/>
        </w:rPr>
        <w:t>hirty-five</w:t>
      </w:r>
      <w:r w:rsidRPr="003A766C">
        <w:rPr>
          <w:rFonts w:ascii="Times New Roman" w:hAnsi="Times New Roman" w:cs="Times New Roman"/>
          <w:sz w:val="24"/>
          <w:szCs w:val="24"/>
        </w:rPr>
        <w:t xml:space="preserve"> pumping test datasets were </w:t>
      </w:r>
      <w:proofErr w:type="spellStart"/>
      <w:r w:rsidRPr="003A766C">
        <w:rPr>
          <w:rFonts w:ascii="Times New Roman" w:hAnsi="Times New Roman" w:cs="Times New Roman"/>
          <w:sz w:val="24"/>
          <w:szCs w:val="24"/>
        </w:rPr>
        <w:t>analyzed</w:t>
      </w:r>
      <w:proofErr w:type="spellEnd"/>
      <w:r w:rsidRPr="003A766C">
        <w:rPr>
          <w:rFonts w:ascii="Times New Roman" w:hAnsi="Times New Roman" w:cs="Times New Roman"/>
          <w:sz w:val="24"/>
          <w:szCs w:val="24"/>
        </w:rPr>
        <w:t xml:space="preserve"> to estimate transmissivity (T) and hydraulic conductivity (K). Results showed multi-layered aquifer systems composed of sandy and sandstone formations interbedded with clayey units. Hydraulic conductivity ranged from 0.013</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40.54 m/day, and transmissivity from 0.73–2,716 m²/day, indicating significant spatial variability. Three groundwater potential zones were delineated: shallow, pollution-prone aquifers at 80</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 xml:space="preserve">150 m elevation; productive, </w:t>
      </w:r>
      <w:r w:rsidR="00185EA9">
        <w:rPr>
          <w:rFonts w:ascii="Times New Roman" w:hAnsi="Times New Roman" w:cs="Times New Roman"/>
          <w:sz w:val="24"/>
          <w:szCs w:val="24"/>
        </w:rPr>
        <w:t>middle</w:t>
      </w:r>
      <w:r w:rsidRPr="003A766C">
        <w:rPr>
          <w:rFonts w:ascii="Times New Roman" w:hAnsi="Times New Roman" w:cs="Times New Roman"/>
          <w:sz w:val="24"/>
          <w:szCs w:val="24"/>
        </w:rPr>
        <w:t xml:space="preserve"> aquifers at 150</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 xml:space="preserve">220 m; and deep, confined aquifers above 220 m with excellent water quality. The study concludes that integrated VES and pumping test methods provide a reliable, cost-effective framework for urban groundwater evaluation. It </w:t>
      </w:r>
      <w:r w:rsidR="00185EA9">
        <w:rPr>
          <w:rFonts w:ascii="Times New Roman" w:hAnsi="Times New Roman" w:cs="Times New Roman"/>
          <w:sz w:val="24"/>
          <w:szCs w:val="24"/>
        </w:rPr>
        <w:t>re</w:t>
      </w:r>
      <w:r w:rsidRPr="003A766C">
        <w:rPr>
          <w:rFonts w:ascii="Times New Roman" w:hAnsi="Times New Roman" w:cs="Times New Roman"/>
          <w:sz w:val="24"/>
          <w:szCs w:val="24"/>
        </w:rPr>
        <w:t>commends prioritizing high-transmissivity zones for water supply, enforcing aquifer protection in vulnerable areas, and establishing long-term groundwater monitoring and management frameworks for sustainable utilization.</w:t>
      </w:r>
    </w:p>
    <w:p w14:paraId="173B45AA" w14:textId="77777777" w:rsidR="00BD28D6" w:rsidRPr="003A766C" w:rsidRDefault="00BD28D6" w:rsidP="00BD28D6">
      <w:pPr>
        <w:spacing w:line="240" w:lineRule="auto"/>
        <w:jc w:val="both"/>
        <w:rPr>
          <w:rFonts w:ascii="Times New Roman" w:hAnsi="Times New Roman" w:cs="Times New Roman"/>
          <w:sz w:val="24"/>
          <w:szCs w:val="24"/>
        </w:rPr>
      </w:pPr>
    </w:p>
    <w:p w14:paraId="27D7DC2A" w14:textId="27132147" w:rsidR="00BD28D6" w:rsidRPr="00BD28D6" w:rsidRDefault="00BD28D6" w:rsidP="00BD28D6">
      <w:pPr>
        <w:spacing w:line="240" w:lineRule="auto"/>
        <w:jc w:val="both"/>
        <w:rPr>
          <w:rFonts w:ascii="Times New Roman" w:hAnsi="Times New Roman" w:cs="Times New Roman"/>
          <w:sz w:val="24"/>
          <w:szCs w:val="24"/>
        </w:rPr>
      </w:pPr>
      <w:r w:rsidRPr="003A766C">
        <w:rPr>
          <w:rFonts w:ascii="Times New Roman" w:hAnsi="Times New Roman" w:cs="Times New Roman"/>
          <w:sz w:val="24"/>
          <w:szCs w:val="24"/>
        </w:rPr>
        <w:t>Keywords: Groundwater potential, Vertical Electrical Sounding, pumping test, transmissivity, Anambra State, aquifer vulnerability, sustainable water management</w:t>
      </w:r>
    </w:p>
    <w:p w14:paraId="797641EE" w14:textId="77777777" w:rsidR="00F44639" w:rsidRDefault="00F44639" w:rsidP="007B4861">
      <w:pPr>
        <w:spacing w:after="0"/>
        <w:jc w:val="both"/>
        <w:rPr>
          <w:rFonts w:ascii="Times New Roman" w:hAnsi="Times New Roman" w:cs="Times New Roman"/>
          <w:sz w:val="24"/>
          <w:szCs w:val="24"/>
        </w:rPr>
      </w:pPr>
    </w:p>
    <w:p w14:paraId="133D18A7" w14:textId="0B10D937" w:rsidR="00BB3D0C" w:rsidRPr="00BD28D6" w:rsidRDefault="00F44639" w:rsidP="00BB3D0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1.0 </w:t>
      </w:r>
      <w:r w:rsidR="00512645" w:rsidRPr="00F44639">
        <w:rPr>
          <w:rFonts w:ascii="Times New Roman" w:hAnsi="Times New Roman" w:cs="Times New Roman"/>
          <w:b/>
          <w:sz w:val="24"/>
          <w:szCs w:val="24"/>
        </w:rPr>
        <w:t>Introduction</w:t>
      </w:r>
    </w:p>
    <w:p w14:paraId="29E7719F" w14:textId="13D7729B" w:rsidR="00BB3D0C" w:rsidRP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Groundwater </w:t>
      </w:r>
      <w:r w:rsidR="00185EA9">
        <w:rPr>
          <w:rFonts w:ascii="Times New Roman" w:hAnsi="Times New Roman" w:cs="Times New Roman"/>
          <w:sz w:val="24"/>
          <w:szCs w:val="24"/>
        </w:rPr>
        <w:t>is indisputably</w:t>
      </w:r>
      <w:r w:rsidRPr="00BB3D0C">
        <w:rPr>
          <w:rFonts w:ascii="Times New Roman" w:hAnsi="Times New Roman" w:cs="Times New Roman"/>
          <w:sz w:val="24"/>
          <w:szCs w:val="24"/>
        </w:rPr>
        <w:t xml:space="preserve"> an indispensable resource for domestic, agricultural, and industrial use, particularly in regions where surface water is scarce or seasonally unreliable. In selected urban towns of Anambra State, Southeastern Nigeria, rapid population growth, urbanization, and expanding industrial activities have significantly increased the demand for reliable groundwater supplies. Despite its vital importance, groundwater development in these areas is often constrained by complex subsurface geology and inadequate hydrogeological data (</w:t>
      </w:r>
      <w:proofErr w:type="spellStart"/>
      <w:r w:rsidRPr="00BB3D0C">
        <w:rPr>
          <w:rFonts w:ascii="Times New Roman" w:hAnsi="Times New Roman" w:cs="Times New Roman"/>
          <w:sz w:val="24"/>
          <w:szCs w:val="24"/>
        </w:rPr>
        <w:t>Onyenweife</w:t>
      </w:r>
      <w:proofErr w:type="spellEnd"/>
      <w:r w:rsidRPr="00BB3D0C">
        <w:rPr>
          <w:rFonts w:ascii="Times New Roman" w:hAnsi="Times New Roman" w:cs="Times New Roman"/>
          <w:sz w:val="24"/>
          <w:szCs w:val="24"/>
        </w:rPr>
        <w:t xml:space="preserve"> &amp; </w:t>
      </w:r>
      <w:proofErr w:type="spellStart"/>
      <w:r w:rsidRPr="00BB3D0C">
        <w:rPr>
          <w:rFonts w:ascii="Times New Roman" w:hAnsi="Times New Roman" w:cs="Times New Roman"/>
          <w:sz w:val="24"/>
          <w:szCs w:val="24"/>
        </w:rPr>
        <w:t>Nwozor</w:t>
      </w:r>
      <w:proofErr w:type="spellEnd"/>
      <w:r w:rsidRPr="00BB3D0C">
        <w:rPr>
          <w:rFonts w:ascii="Times New Roman" w:hAnsi="Times New Roman" w:cs="Times New Roman"/>
          <w:sz w:val="24"/>
          <w:szCs w:val="24"/>
        </w:rPr>
        <w:t>, 2025).</w:t>
      </w:r>
    </w:p>
    <w:p w14:paraId="2EFEB5AD" w14:textId="77777777" w:rsidR="00BB3D0C" w:rsidRPr="00BB3D0C" w:rsidRDefault="00BB3D0C" w:rsidP="00BB3D0C">
      <w:pPr>
        <w:spacing w:after="0"/>
        <w:jc w:val="both"/>
        <w:rPr>
          <w:rFonts w:ascii="Times New Roman" w:hAnsi="Times New Roman" w:cs="Times New Roman"/>
          <w:sz w:val="24"/>
          <w:szCs w:val="24"/>
        </w:rPr>
      </w:pPr>
    </w:p>
    <w:p w14:paraId="7C8C7819" w14:textId="7428411D" w:rsidR="00BB3D0C" w:rsidRP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Anambra State lies </w:t>
      </w:r>
      <w:r w:rsidR="00185EA9">
        <w:rPr>
          <w:rFonts w:ascii="Times New Roman" w:hAnsi="Times New Roman" w:cs="Times New Roman"/>
          <w:sz w:val="24"/>
          <w:szCs w:val="24"/>
        </w:rPr>
        <w:t xml:space="preserve">mostly </w:t>
      </w:r>
      <w:r w:rsidRPr="00BB3D0C">
        <w:rPr>
          <w:rFonts w:ascii="Times New Roman" w:hAnsi="Times New Roman" w:cs="Times New Roman"/>
          <w:sz w:val="24"/>
          <w:szCs w:val="24"/>
        </w:rPr>
        <w:t>within the Niger Delta Basin</w:t>
      </w:r>
      <w:r w:rsidR="00185EA9">
        <w:rPr>
          <w:rFonts w:ascii="Times New Roman" w:hAnsi="Times New Roman" w:cs="Times New Roman"/>
          <w:sz w:val="24"/>
          <w:szCs w:val="24"/>
        </w:rPr>
        <w:t xml:space="preserve">. The basin </w:t>
      </w:r>
      <w:proofErr w:type="gramStart"/>
      <w:r w:rsidR="00185EA9">
        <w:rPr>
          <w:rFonts w:ascii="Times New Roman" w:hAnsi="Times New Roman" w:cs="Times New Roman"/>
          <w:sz w:val="24"/>
          <w:szCs w:val="24"/>
        </w:rPr>
        <w:t xml:space="preserve">is </w:t>
      </w:r>
      <w:r w:rsidRPr="00BB3D0C">
        <w:rPr>
          <w:rFonts w:ascii="Times New Roman" w:hAnsi="Times New Roman" w:cs="Times New Roman"/>
          <w:sz w:val="24"/>
          <w:szCs w:val="24"/>
        </w:rPr>
        <w:t xml:space="preserve"> characterized</w:t>
      </w:r>
      <w:proofErr w:type="gramEnd"/>
      <w:r w:rsidRPr="00BB3D0C">
        <w:rPr>
          <w:rFonts w:ascii="Times New Roman" w:hAnsi="Times New Roman" w:cs="Times New Roman"/>
          <w:sz w:val="24"/>
          <w:szCs w:val="24"/>
        </w:rPr>
        <w:t xml:space="preserve"> by alternating sequences of sandstone, shale, and limestone formations that host multiple aquifer systems</w:t>
      </w:r>
      <w:r w:rsidR="00185EA9">
        <w:rPr>
          <w:rFonts w:ascii="Times New Roman" w:hAnsi="Times New Roman" w:cs="Times New Roman"/>
          <w:sz w:val="24"/>
          <w:szCs w:val="24"/>
        </w:rPr>
        <w:t xml:space="preserve"> (</w:t>
      </w:r>
      <w:proofErr w:type="spellStart"/>
      <w:r w:rsidR="00185EA9">
        <w:rPr>
          <w:rFonts w:ascii="Times New Roman" w:hAnsi="Times New Roman" w:cs="Times New Roman"/>
          <w:sz w:val="24"/>
          <w:szCs w:val="24"/>
        </w:rPr>
        <w:t>Nwajide</w:t>
      </w:r>
      <w:proofErr w:type="spellEnd"/>
      <w:r w:rsidR="00185EA9">
        <w:rPr>
          <w:rFonts w:ascii="Times New Roman" w:hAnsi="Times New Roman" w:cs="Times New Roman"/>
          <w:sz w:val="24"/>
          <w:szCs w:val="24"/>
        </w:rPr>
        <w:t>, 2013)</w:t>
      </w:r>
      <w:r w:rsidRPr="00BB3D0C">
        <w:rPr>
          <w:rFonts w:ascii="Times New Roman" w:hAnsi="Times New Roman" w:cs="Times New Roman"/>
          <w:sz w:val="24"/>
          <w:szCs w:val="24"/>
        </w:rPr>
        <w:t xml:space="preserve">. These </w:t>
      </w:r>
      <w:r w:rsidR="00185EA9">
        <w:rPr>
          <w:rFonts w:ascii="Times New Roman" w:hAnsi="Times New Roman" w:cs="Times New Roman"/>
          <w:sz w:val="24"/>
          <w:szCs w:val="24"/>
        </w:rPr>
        <w:t>stratigraphic unit</w:t>
      </w:r>
      <w:r w:rsidRPr="00BB3D0C">
        <w:rPr>
          <w:rFonts w:ascii="Times New Roman" w:hAnsi="Times New Roman" w:cs="Times New Roman"/>
          <w:sz w:val="24"/>
          <w:szCs w:val="24"/>
        </w:rPr>
        <w:t xml:space="preserve">s exhibit diverse hydrogeological properties </w:t>
      </w:r>
      <w:r w:rsidRPr="00BB3D0C">
        <w:rPr>
          <w:rFonts w:ascii="Times New Roman" w:hAnsi="Times New Roman" w:cs="Times New Roman"/>
          <w:sz w:val="24"/>
          <w:szCs w:val="24"/>
        </w:rPr>
        <w:lastRenderedPageBreak/>
        <w:t>that influence groundwater occurrence, storage, and flow dynamics across the region. Understanding these variations is crucial for sustainable groundwater exploitation and management.</w:t>
      </w:r>
    </w:p>
    <w:p w14:paraId="33E85783" w14:textId="77777777" w:rsidR="00BB3D0C" w:rsidRPr="00BB3D0C" w:rsidRDefault="00BB3D0C" w:rsidP="00BB3D0C">
      <w:pPr>
        <w:spacing w:after="0"/>
        <w:jc w:val="both"/>
        <w:rPr>
          <w:rFonts w:ascii="Times New Roman" w:hAnsi="Times New Roman" w:cs="Times New Roman"/>
          <w:sz w:val="24"/>
          <w:szCs w:val="24"/>
        </w:rPr>
      </w:pPr>
    </w:p>
    <w:p w14:paraId="7371FCF3" w14:textId="31209900" w:rsidR="00BB3D0C" w:rsidRP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This study adopts an integrated approach that combines Vertical Electrical Sounding (VES) and pumping test techniques to evaluate groundwater potential and aquifer characteristics in selected urban towns. VES surveys, conducted at 50 locations, provide subsurface resistivity profiles essential for delineating aquifer geometry and lithological variations. Complementary pumping tests performed at </w:t>
      </w:r>
      <w:r w:rsidR="0034763E">
        <w:rPr>
          <w:rFonts w:ascii="Times New Roman" w:hAnsi="Times New Roman" w:cs="Times New Roman"/>
          <w:sz w:val="24"/>
          <w:szCs w:val="24"/>
        </w:rPr>
        <w:t>27</w:t>
      </w:r>
      <w:r w:rsidRPr="00BB3D0C">
        <w:rPr>
          <w:rFonts w:ascii="Times New Roman" w:hAnsi="Times New Roman" w:cs="Times New Roman"/>
          <w:sz w:val="24"/>
          <w:szCs w:val="24"/>
        </w:rPr>
        <w:t xml:space="preserve"> boreholes yield key hydraulic parameters such as transmissivity, </w:t>
      </w:r>
      <w:proofErr w:type="spellStart"/>
      <w:r w:rsidRPr="00BB3D0C">
        <w:rPr>
          <w:rFonts w:ascii="Times New Roman" w:hAnsi="Times New Roman" w:cs="Times New Roman"/>
          <w:sz w:val="24"/>
          <w:szCs w:val="24"/>
        </w:rPr>
        <w:t>storativity</w:t>
      </w:r>
      <w:proofErr w:type="spellEnd"/>
      <w:r w:rsidRPr="00BB3D0C">
        <w:rPr>
          <w:rFonts w:ascii="Times New Roman" w:hAnsi="Times New Roman" w:cs="Times New Roman"/>
          <w:sz w:val="24"/>
          <w:szCs w:val="24"/>
        </w:rPr>
        <w:t xml:space="preserve">, and hydraulic conductivity, which are fundamental for assessing aquifer performance </w:t>
      </w:r>
      <w:r w:rsidR="0034763E">
        <w:rPr>
          <w:rFonts w:ascii="Times New Roman" w:hAnsi="Times New Roman" w:cs="Times New Roman"/>
          <w:sz w:val="24"/>
          <w:szCs w:val="24"/>
        </w:rPr>
        <w:t>(</w:t>
      </w:r>
      <w:proofErr w:type="spellStart"/>
      <w:r w:rsidR="0034763E">
        <w:rPr>
          <w:rFonts w:ascii="Times New Roman" w:hAnsi="Times New Roman" w:cs="Times New Roman"/>
          <w:sz w:val="24"/>
          <w:szCs w:val="24"/>
        </w:rPr>
        <w:t>Nigate</w:t>
      </w:r>
      <w:proofErr w:type="spellEnd"/>
      <w:r w:rsidR="0034763E">
        <w:rPr>
          <w:rFonts w:ascii="Times New Roman" w:hAnsi="Times New Roman" w:cs="Times New Roman"/>
          <w:sz w:val="24"/>
          <w:szCs w:val="24"/>
        </w:rPr>
        <w:t xml:space="preserve"> </w:t>
      </w:r>
      <w:r w:rsidR="0034763E" w:rsidRPr="0034763E">
        <w:rPr>
          <w:rFonts w:ascii="Times New Roman" w:hAnsi="Times New Roman" w:cs="Times New Roman"/>
          <w:i/>
          <w:sz w:val="24"/>
          <w:szCs w:val="24"/>
        </w:rPr>
        <w:t>et al</w:t>
      </w:r>
      <w:r w:rsidR="0034763E">
        <w:rPr>
          <w:rFonts w:ascii="Times New Roman" w:hAnsi="Times New Roman" w:cs="Times New Roman"/>
          <w:sz w:val="24"/>
          <w:szCs w:val="24"/>
        </w:rPr>
        <w:t xml:space="preserve">., 2025; Ha </w:t>
      </w:r>
      <w:r w:rsidR="0034763E" w:rsidRPr="0034763E">
        <w:rPr>
          <w:rFonts w:ascii="Times New Roman" w:hAnsi="Times New Roman" w:cs="Times New Roman"/>
          <w:i/>
          <w:sz w:val="24"/>
          <w:szCs w:val="24"/>
        </w:rPr>
        <w:t>et al</w:t>
      </w:r>
      <w:r w:rsidR="0034763E">
        <w:rPr>
          <w:rFonts w:ascii="Times New Roman" w:hAnsi="Times New Roman" w:cs="Times New Roman"/>
          <w:sz w:val="24"/>
          <w:szCs w:val="24"/>
        </w:rPr>
        <w:t>., 2020</w:t>
      </w:r>
      <w:r w:rsidRPr="00BB3D0C">
        <w:rPr>
          <w:rFonts w:ascii="Times New Roman" w:hAnsi="Times New Roman" w:cs="Times New Roman"/>
          <w:sz w:val="24"/>
          <w:szCs w:val="24"/>
        </w:rPr>
        <w:t xml:space="preserve">). Data interpretation was carried out using Ipi2Win, Ix1D v2, and </w:t>
      </w:r>
      <w:proofErr w:type="spellStart"/>
      <w:r w:rsidRPr="00BB3D0C">
        <w:rPr>
          <w:rFonts w:ascii="Times New Roman" w:hAnsi="Times New Roman" w:cs="Times New Roman"/>
          <w:sz w:val="24"/>
          <w:szCs w:val="24"/>
        </w:rPr>
        <w:t>Aqtesolv</w:t>
      </w:r>
      <w:proofErr w:type="spellEnd"/>
      <w:r w:rsidRPr="00BB3D0C">
        <w:rPr>
          <w:rFonts w:ascii="Times New Roman" w:hAnsi="Times New Roman" w:cs="Times New Roman"/>
          <w:sz w:val="24"/>
          <w:szCs w:val="24"/>
        </w:rPr>
        <w:t xml:space="preserve"> software to ensure accurate quantitative and qualitative analyses.</w:t>
      </w:r>
    </w:p>
    <w:p w14:paraId="7701F79A" w14:textId="77777777" w:rsidR="00BB3D0C" w:rsidRPr="00BB3D0C" w:rsidRDefault="00BB3D0C" w:rsidP="00BB3D0C">
      <w:pPr>
        <w:spacing w:after="0"/>
        <w:jc w:val="both"/>
        <w:rPr>
          <w:rFonts w:ascii="Times New Roman" w:hAnsi="Times New Roman" w:cs="Times New Roman"/>
          <w:sz w:val="24"/>
          <w:szCs w:val="24"/>
        </w:rPr>
      </w:pPr>
    </w:p>
    <w:p w14:paraId="1B235E0F" w14:textId="5C3D9E04" w:rsidR="003E4DE8" w:rsidRDefault="00BB3D0C" w:rsidP="003E4DE8">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The integration of geophysical and hydrogeological datasets enhances the understanding of groundwater potential zones influenced by geological structures, recharge mechanisms, topography, and land use dynamics. </w:t>
      </w:r>
      <w:r w:rsidR="003E4DE8" w:rsidRPr="00825479">
        <w:rPr>
          <w:rFonts w:ascii="Times New Roman" w:hAnsi="Times New Roman" w:cs="Times New Roman"/>
          <w:sz w:val="24"/>
          <w:szCs w:val="24"/>
        </w:rPr>
        <w:t xml:space="preserve">Research shows that combining geophysical methods (VES) with hydrogeological testing (pumping tests) leads to more reliable aquifer assessments than single-method studies (Okeke </w:t>
      </w:r>
      <w:r w:rsidR="003E4DE8" w:rsidRPr="00287B66">
        <w:rPr>
          <w:rFonts w:ascii="Times New Roman" w:hAnsi="Times New Roman" w:cs="Times New Roman"/>
          <w:i/>
          <w:sz w:val="24"/>
          <w:szCs w:val="24"/>
        </w:rPr>
        <w:t>et al.</w:t>
      </w:r>
      <w:r w:rsidR="003E4DE8" w:rsidRPr="00825479">
        <w:rPr>
          <w:rFonts w:ascii="Times New Roman" w:hAnsi="Times New Roman" w:cs="Times New Roman"/>
          <w:sz w:val="24"/>
          <w:szCs w:val="24"/>
        </w:rPr>
        <w:t xml:space="preserve">, 2021; </w:t>
      </w:r>
      <w:proofErr w:type="spellStart"/>
      <w:r w:rsidR="003E4DE8" w:rsidRPr="00825479">
        <w:rPr>
          <w:rFonts w:ascii="Times New Roman" w:hAnsi="Times New Roman" w:cs="Times New Roman"/>
          <w:sz w:val="24"/>
          <w:szCs w:val="24"/>
        </w:rPr>
        <w:t>Onyenweife</w:t>
      </w:r>
      <w:proofErr w:type="spellEnd"/>
      <w:r w:rsidR="003E4DE8" w:rsidRPr="00825479">
        <w:rPr>
          <w:rFonts w:ascii="Times New Roman" w:hAnsi="Times New Roman" w:cs="Times New Roman"/>
          <w:sz w:val="24"/>
          <w:szCs w:val="24"/>
        </w:rPr>
        <w:t xml:space="preserve"> &amp; </w:t>
      </w:r>
      <w:proofErr w:type="spellStart"/>
      <w:r w:rsidR="003E4DE8" w:rsidRPr="00825479">
        <w:rPr>
          <w:rFonts w:ascii="Times New Roman" w:hAnsi="Times New Roman" w:cs="Times New Roman"/>
          <w:sz w:val="24"/>
          <w:szCs w:val="24"/>
        </w:rPr>
        <w:t>Mgbolu</w:t>
      </w:r>
      <w:proofErr w:type="spellEnd"/>
      <w:r w:rsidR="003E4DE8" w:rsidRPr="00825479">
        <w:rPr>
          <w:rFonts w:ascii="Times New Roman" w:hAnsi="Times New Roman" w:cs="Times New Roman"/>
          <w:sz w:val="24"/>
          <w:szCs w:val="24"/>
        </w:rPr>
        <w:t>, 2023).</w:t>
      </w:r>
    </w:p>
    <w:p w14:paraId="42E3DEE9" w14:textId="77777777" w:rsidR="00E5585B" w:rsidRPr="00825479" w:rsidRDefault="00E5585B" w:rsidP="003E4DE8">
      <w:pPr>
        <w:spacing w:after="0"/>
        <w:jc w:val="both"/>
        <w:rPr>
          <w:rFonts w:ascii="Times New Roman" w:hAnsi="Times New Roman" w:cs="Times New Roman"/>
          <w:sz w:val="24"/>
          <w:szCs w:val="24"/>
        </w:rPr>
      </w:pPr>
    </w:p>
    <w:p w14:paraId="0045AF1A" w14:textId="3AEB7A38" w:rsid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Urban expansion and agricultural practices have notably altered recharge patterns and water quality in the region (</w:t>
      </w:r>
      <w:proofErr w:type="spellStart"/>
      <w:r w:rsidRPr="00BB3D0C">
        <w:rPr>
          <w:rFonts w:ascii="Times New Roman" w:hAnsi="Times New Roman" w:cs="Times New Roman"/>
          <w:sz w:val="24"/>
          <w:szCs w:val="24"/>
        </w:rPr>
        <w:t>Odoh</w:t>
      </w:r>
      <w:proofErr w:type="spellEnd"/>
      <w:r w:rsidRPr="00BB3D0C">
        <w:rPr>
          <w:rFonts w:ascii="Times New Roman" w:hAnsi="Times New Roman" w:cs="Times New Roman"/>
          <w:sz w:val="24"/>
          <w:szCs w:val="24"/>
        </w:rPr>
        <w:t xml:space="preserve"> &amp; </w:t>
      </w:r>
      <w:proofErr w:type="spellStart"/>
      <w:r w:rsidRPr="00BB3D0C">
        <w:rPr>
          <w:rFonts w:ascii="Times New Roman" w:hAnsi="Times New Roman" w:cs="Times New Roman"/>
          <w:sz w:val="24"/>
          <w:szCs w:val="24"/>
        </w:rPr>
        <w:t>Nwokeabia</w:t>
      </w:r>
      <w:proofErr w:type="spellEnd"/>
      <w:r w:rsidRPr="00BB3D0C">
        <w:rPr>
          <w:rFonts w:ascii="Times New Roman" w:hAnsi="Times New Roman" w:cs="Times New Roman"/>
          <w:sz w:val="24"/>
          <w:szCs w:val="24"/>
        </w:rPr>
        <w:t xml:space="preserve">, 2024). Hence, identifying areas with </w:t>
      </w:r>
      <w:proofErr w:type="spellStart"/>
      <w:r w:rsidRPr="00BB3D0C">
        <w:rPr>
          <w:rFonts w:ascii="Times New Roman" w:hAnsi="Times New Roman" w:cs="Times New Roman"/>
          <w:sz w:val="24"/>
          <w:szCs w:val="24"/>
        </w:rPr>
        <w:t>favorable</w:t>
      </w:r>
      <w:proofErr w:type="spellEnd"/>
      <w:r w:rsidRPr="00BB3D0C">
        <w:rPr>
          <w:rFonts w:ascii="Times New Roman" w:hAnsi="Times New Roman" w:cs="Times New Roman"/>
          <w:sz w:val="24"/>
          <w:szCs w:val="24"/>
        </w:rPr>
        <w:t xml:space="preserve"> groundwater potential is essential for guiding sustainable water resource management strategies.</w:t>
      </w:r>
      <w:r w:rsidR="003E4DE8">
        <w:rPr>
          <w:rFonts w:ascii="Times New Roman" w:hAnsi="Times New Roman" w:cs="Times New Roman"/>
          <w:sz w:val="24"/>
          <w:szCs w:val="24"/>
        </w:rPr>
        <w:t xml:space="preserve"> </w:t>
      </w:r>
      <w:r w:rsidRPr="00BB3D0C">
        <w:rPr>
          <w:rFonts w:ascii="Times New Roman" w:hAnsi="Times New Roman" w:cs="Times New Roman"/>
          <w:sz w:val="24"/>
          <w:szCs w:val="24"/>
        </w:rPr>
        <w:t xml:space="preserve">This study contributes to achieving the United Nations Sustainable Development Goal 6 (SDG 6), which advocates the sustainable availability and management of water for all. </w:t>
      </w:r>
    </w:p>
    <w:p w14:paraId="2C279F3F" w14:textId="77777777" w:rsidR="00825479" w:rsidRPr="00825479" w:rsidRDefault="00825479" w:rsidP="00825479">
      <w:pPr>
        <w:spacing w:after="0"/>
        <w:jc w:val="both"/>
        <w:rPr>
          <w:rFonts w:ascii="Times New Roman" w:hAnsi="Times New Roman" w:cs="Times New Roman"/>
          <w:sz w:val="24"/>
          <w:szCs w:val="24"/>
        </w:rPr>
      </w:pPr>
    </w:p>
    <w:p w14:paraId="74193E53" w14:textId="0FD1AD4C" w:rsidR="00825479" w:rsidRPr="00825479" w:rsidRDefault="00825479" w:rsidP="00825479">
      <w:pPr>
        <w:spacing w:after="0"/>
        <w:jc w:val="both"/>
        <w:rPr>
          <w:rFonts w:ascii="Times New Roman" w:hAnsi="Times New Roman" w:cs="Times New Roman"/>
          <w:sz w:val="24"/>
          <w:szCs w:val="24"/>
        </w:rPr>
      </w:pPr>
      <w:r w:rsidRPr="00825479">
        <w:rPr>
          <w:rFonts w:ascii="Times New Roman" w:hAnsi="Times New Roman" w:cs="Times New Roman"/>
          <w:sz w:val="24"/>
          <w:szCs w:val="24"/>
        </w:rPr>
        <w:t xml:space="preserve">Within Anambra State, prior studies have mapped aquifer zones using resistivity surveys (Okeke </w:t>
      </w:r>
      <w:r w:rsidRPr="00E5585B">
        <w:rPr>
          <w:rFonts w:ascii="Times New Roman" w:hAnsi="Times New Roman" w:cs="Times New Roman"/>
          <w:i/>
          <w:sz w:val="24"/>
          <w:szCs w:val="24"/>
        </w:rPr>
        <w:t>et al</w:t>
      </w:r>
      <w:r w:rsidRPr="00825479">
        <w:rPr>
          <w:rFonts w:ascii="Times New Roman" w:hAnsi="Times New Roman" w:cs="Times New Roman"/>
          <w:sz w:val="24"/>
          <w:szCs w:val="24"/>
        </w:rPr>
        <w:t xml:space="preserve">., 2021) and monitored land use changes and their effect on groundwater recharge (Eze &amp; Chukwuma, 2023). However, there is a lack of town-scale studies across multiple adjacent urban centres that integrate dense VES data with calibrated pumping test results and link these to land-use dynamics. This gap restricts efficient groundwater resource planning and sustainable yield estimation in urbanising zones. The present study addresses this by conducting 50 VES soundings and </w:t>
      </w:r>
      <w:r w:rsidR="00E5585B">
        <w:rPr>
          <w:rFonts w:ascii="Times New Roman" w:hAnsi="Times New Roman" w:cs="Times New Roman"/>
          <w:sz w:val="24"/>
          <w:szCs w:val="24"/>
        </w:rPr>
        <w:t>27</w:t>
      </w:r>
      <w:r w:rsidRPr="00825479">
        <w:rPr>
          <w:rFonts w:ascii="Times New Roman" w:hAnsi="Times New Roman" w:cs="Times New Roman"/>
          <w:sz w:val="24"/>
          <w:szCs w:val="24"/>
        </w:rPr>
        <w:t xml:space="preserve"> pumping tests in selected urban towns of Anambra State, thereby offering detailed aquifer characterisation and management-relevant insight.</w:t>
      </w:r>
    </w:p>
    <w:p w14:paraId="0778F95B" w14:textId="77777777" w:rsidR="00825479" w:rsidRPr="00825479" w:rsidRDefault="00825479" w:rsidP="00825479">
      <w:pPr>
        <w:spacing w:after="0"/>
        <w:jc w:val="both"/>
        <w:rPr>
          <w:rFonts w:ascii="Times New Roman" w:hAnsi="Times New Roman" w:cs="Times New Roman"/>
          <w:sz w:val="24"/>
          <w:szCs w:val="24"/>
        </w:rPr>
      </w:pPr>
    </w:p>
    <w:p w14:paraId="7682672E" w14:textId="3B0BEB00" w:rsidR="005644F8" w:rsidRDefault="00F44639" w:rsidP="005644F8">
      <w:pPr>
        <w:pStyle w:val="ListParagraph"/>
        <w:numPr>
          <w:ilvl w:val="0"/>
          <w:numId w:val="6"/>
        </w:numPr>
        <w:spacing w:before="100" w:beforeAutospacing="1" w:after="100" w:afterAutospacing="1" w:line="240" w:lineRule="auto"/>
        <w:jc w:val="both"/>
        <w:rPr>
          <w:rFonts w:ascii="Times New Roman" w:eastAsia="Times New Roman" w:hAnsi="Times New Roman" w:cs="Times New Roman"/>
          <w:b/>
          <w:sz w:val="24"/>
          <w:szCs w:val="24"/>
          <w:lang w:eastAsia="en-GB"/>
        </w:rPr>
      </w:pPr>
      <w:r w:rsidRPr="00825479">
        <w:rPr>
          <w:rFonts w:ascii="Times New Roman" w:eastAsia="Times New Roman" w:hAnsi="Times New Roman" w:cs="Times New Roman"/>
          <w:b/>
          <w:sz w:val="24"/>
          <w:szCs w:val="24"/>
          <w:lang w:eastAsia="en-GB"/>
        </w:rPr>
        <w:t>Description and Geology of the Study Area</w:t>
      </w:r>
    </w:p>
    <w:p w14:paraId="53432DE6"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b/>
          <w:sz w:val="24"/>
          <w:szCs w:val="24"/>
          <w:lang w:eastAsia="en-GB"/>
        </w:rPr>
      </w:pPr>
    </w:p>
    <w:p w14:paraId="03BD4AE6" w14:textId="5B3192A8"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The study area (Fig. 1) lies between longitudes 6°48′0′′E and 6°59′0′′E and latitudes 5°59′0′′N and 6°7′0′′N, encompassing Oba, </w:t>
      </w:r>
      <w:proofErr w:type="spellStart"/>
      <w:r w:rsidRPr="005644F8">
        <w:rPr>
          <w:rFonts w:ascii="Times New Roman" w:eastAsia="Times New Roman" w:hAnsi="Times New Roman" w:cs="Times New Roman"/>
          <w:sz w:val="24"/>
          <w:szCs w:val="24"/>
          <w:lang w:eastAsia="en-GB"/>
        </w:rPr>
        <w:t>Ojoto</w:t>
      </w:r>
      <w:proofErr w:type="spellEnd"/>
      <w:r w:rsidRPr="005644F8">
        <w:rPr>
          <w:rFonts w:ascii="Times New Roman" w:eastAsia="Times New Roman" w:hAnsi="Times New Roman" w:cs="Times New Roman"/>
          <w:sz w:val="24"/>
          <w:szCs w:val="24"/>
          <w:lang w:eastAsia="en-GB"/>
        </w:rPr>
        <w:t xml:space="preserve">, </w:t>
      </w:r>
      <w:proofErr w:type="spellStart"/>
      <w:r w:rsidRPr="005644F8">
        <w:rPr>
          <w:rFonts w:ascii="Times New Roman" w:eastAsia="Times New Roman" w:hAnsi="Times New Roman" w:cs="Times New Roman"/>
          <w:sz w:val="24"/>
          <w:szCs w:val="24"/>
          <w:lang w:eastAsia="en-GB"/>
        </w:rPr>
        <w:t>Alor</w:t>
      </w:r>
      <w:proofErr w:type="spellEnd"/>
      <w:r w:rsidRPr="005644F8">
        <w:rPr>
          <w:rFonts w:ascii="Times New Roman" w:eastAsia="Times New Roman" w:hAnsi="Times New Roman" w:cs="Times New Roman"/>
          <w:sz w:val="24"/>
          <w:szCs w:val="24"/>
          <w:lang w:eastAsia="en-GB"/>
        </w:rPr>
        <w:t xml:space="preserve">, </w:t>
      </w:r>
      <w:proofErr w:type="spellStart"/>
      <w:r w:rsidRPr="005644F8">
        <w:rPr>
          <w:rFonts w:ascii="Times New Roman" w:eastAsia="Times New Roman" w:hAnsi="Times New Roman" w:cs="Times New Roman"/>
          <w:sz w:val="24"/>
          <w:szCs w:val="24"/>
          <w:lang w:eastAsia="en-GB"/>
        </w:rPr>
        <w:t>Oraukwu</w:t>
      </w:r>
      <w:proofErr w:type="spellEnd"/>
      <w:r w:rsidRPr="005644F8">
        <w:rPr>
          <w:rFonts w:ascii="Times New Roman" w:eastAsia="Times New Roman" w:hAnsi="Times New Roman" w:cs="Times New Roman"/>
          <w:sz w:val="24"/>
          <w:szCs w:val="24"/>
          <w:lang w:eastAsia="en-GB"/>
        </w:rPr>
        <w:t xml:space="preserve">, </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 xml:space="preserve">, and </w:t>
      </w:r>
      <w:proofErr w:type="spellStart"/>
      <w:r w:rsidRPr="005644F8">
        <w:rPr>
          <w:rFonts w:ascii="Times New Roman" w:eastAsia="Times New Roman" w:hAnsi="Times New Roman" w:cs="Times New Roman"/>
          <w:sz w:val="24"/>
          <w:szCs w:val="24"/>
          <w:lang w:eastAsia="en-GB"/>
        </w:rPr>
        <w:t>Awka-Etiti</w:t>
      </w:r>
      <w:proofErr w:type="spellEnd"/>
      <w:r w:rsidRPr="005644F8">
        <w:rPr>
          <w:rFonts w:ascii="Times New Roman" w:eastAsia="Times New Roman" w:hAnsi="Times New Roman" w:cs="Times New Roman"/>
          <w:sz w:val="24"/>
          <w:szCs w:val="24"/>
          <w:lang w:eastAsia="en-GB"/>
        </w:rPr>
        <w:t xml:space="preserve"> in Anambra State, southeastern Nigeria. Accessibility is mainly through the Onitsha–</w:t>
      </w:r>
      <w:proofErr w:type="spellStart"/>
      <w:r w:rsidRPr="005644F8">
        <w:rPr>
          <w:rFonts w:ascii="Times New Roman" w:eastAsia="Times New Roman" w:hAnsi="Times New Roman" w:cs="Times New Roman"/>
          <w:sz w:val="24"/>
          <w:szCs w:val="24"/>
          <w:lang w:eastAsia="en-GB"/>
        </w:rPr>
        <w:t>Nkpor</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–Nnewi and Onitsha–Oba–Nnewi–</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 xml:space="preserve"> road networks. </w:t>
      </w:r>
    </w:p>
    <w:p w14:paraId="0FEEFE59"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5EA056ED" w14:textId="1A98B2FB" w:rsidR="005644F8" w:rsidRPr="005644F8" w:rsidRDefault="00C414DB"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2.1 </w:t>
      </w:r>
      <w:r w:rsidR="005644F8" w:rsidRPr="005644F8">
        <w:rPr>
          <w:rFonts w:ascii="Times New Roman" w:eastAsia="Times New Roman" w:hAnsi="Times New Roman" w:cs="Times New Roman"/>
          <w:sz w:val="24"/>
          <w:szCs w:val="24"/>
          <w:lang w:eastAsia="en-GB"/>
        </w:rPr>
        <w:t>Climate and Physiography</w:t>
      </w:r>
    </w:p>
    <w:p w14:paraId="48339D96"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7F315503"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lastRenderedPageBreak/>
        <w:t xml:space="preserve">The climate exhibits a distinct bimodal pattern comprising a dry season (November–March) and a rainy season (April–October). The dry season is characterized by reduced humidity, dusty harmattan winds, and declining surface and groundwater levels. Conversely, the rainy season is marked by intense precipitation and thunderstorms that promote infiltration, flooding, and soil leaching typical of Nigeria’s rainforest belt (Egboka </w:t>
      </w:r>
      <w:r w:rsidRPr="005644F8">
        <w:rPr>
          <w:rFonts w:ascii="Times New Roman" w:eastAsia="Times New Roman" w:hAnsi="Times New Roman" w:cs="Times New Roman"/>
          <w:i/>
          <w:sz w:val="24"/>
          <w:szCs w:val="24"/>
          <w:lang w:eastAsia="en-GB"/>
        </w:rPr>
        <w:t>et al</w:t>
      </w:r>
      <w:r w:rsidRPr="005644F8">
        <w:rPr>
          <w:rFonts w:ascii="Times New Roman" w:eastAsia="Times New Roman" w:hAnsi="Times New Roman" w:cs="Times New Roman"/>
          <w:sz w:val="24"/>
          <w:szCs w:val="24"/>
          <w:lang w:eastAsia="en-GB"/>
        </w:rPr>
        <w:t xml:space="preserve">., 1985; </w:t>
      </w:r>
      <w:proofErr w:type="spellStart"/>
      <w:r w:rsidRPr="005644F8">
        <w:rPr>
          <w:rFonts w:ascii="Times New Roman" w:eastAsia="Times New Roman" w:hAnsi="Times New Roman" w:cs="Times New Roman"/>
          <w:sz w:val="24"/>
          <w:szCs w:val="24"/>
          <w:lang w:eastAsia="en-GB"/>
        </w:rPr>
        <w:t>Onwuemesi</w:t>
      </w:r>
      <w:proofErr w:type="spellEnd"/>
      <w:r w:rsidRPr="005644F8">
        <w:rPr>
          <w:rFonts w:ascii="Times New Roman" w:eastAsia="Times New Roman" w:hAnsi="Times New Roman" w:cs="Times New Roman"/>
          <w:sz w:val="24"/>
          <w:szCs w:val="24"/>
          <w:lang w:eastAsia="en-GB"/>
        </w:rPr>
        <w:t xml:space="preserve"> et al., 1991). Annual rainfall exceeds 2000 mm, contributing significantly to groundwater recharge and rock-water interaction processes that influence aquifer geochemistry (Adetokunbo, 2025).</w:t>
      </w:r>
    </w:p>
    <w:p w14:paraId="229745E8"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2061ABD3"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However, rapid urbanization, deforestation, and land-use modifications have altered the hydrological balance. Between 2017 and 2023, tree cover in Anambra State declined from 1,807 km² to 1,345 km², while built-up areas expanded from 1,105 km² to 1,330 km², reducing infiltration and increasing surface runoff (</w:t>
      </w:r>
      <w:proofErr w:type="spellStart"/>
      <w:r w:rsidRPr="005644F8">
        <w:rPr>
          <w:rFonts w:ascii="Times New Roman" w:eastAsia="Times New Roman" w:hAnsi="Times New Roman" w:cs="Times New Roman"/>
          <w:sz w:val="24"/>
          <w:szCs w:val="24"/>
          <w:lang w:eastAsia="en-GB"/>
        </w:rPr>
        <w:t>Nwokeabia</w:t>
      </w:r>
      <w:proofErr w:type="spellEnd"/>
      <w:r w:rsidRPr="005644F8">
        <w:rPr>
          <w:rFonts w:ascii="Times New Roman" w:eastAsia="Times New Roman" w:hAnsi="Times New Roman" w:cs="Times New Roman"/>
          <w:sz w:val="24"/>
          <w:szCs w:val="24"/>
          <w:lang w:eastAsia="en-GB"/>
        </w:rPr>
        <w:t xml:space="preserve"> </w:t>
      </w:r>
      <w:r w:rsidRPr="00C414DB">
        <w:rPr>
          <w:rFonts w:ascii="Times New Roman" w:eastAsia="Times New Roman" w:hAnsi="Times New Roman" w:cs="Times New Roman"/>
          <w:i/>
          <w:sz w:val="24"/>
          <w:szCs w:val="24"/>
          <w:lang w:eastAsia="en-GB"/>
        </w:rPr>
        <w:t>et al</w:t>
      </w:r>
      <w:r w:rsidRPr="005644F8">
        <w:rPr>
          <w:rFonts w:ascii="Times New Roman" w:eastAsia="Times New Roman" w:hAnsi="Times New Roman" w:cs="Times New Roman"/>
          <w:sz w:val="24"/>
          <w:szCs w:val="24"/>
          <w:lang w:eastAsia="en-GB"/>
        </w:rPr>
        <w:t xml:space="preserve">., 2024). These changes potentially constrain aquifer recharge and amplify groundwater vulnerability in the urban </w:t>
      </w:r>
      <w:proofErr w:type="spellStart"/>
      <w:r w:rsidRPr="005644F8">
        <w:rPr>
          <w:rFonts w:ascii="Times New Roman" w:eastAsia="Times New Roman" w:hAnsi="Times New Roman" w:cs="Times New Roman"/>
          <w:sz w:val="24"/>
          <w:szCs w:val="24"/>
          <w:lang w:eastAsia="en-GB"/>
        </w:rPr>
        <w:t>centers</w:t>
      </w:r>
      <w:proofErr w:type="spellEnd"/>
      <w:r w:rsidRPr="005644F8">
        <w:rPr>
          <w:rFonts w:ascii="Times New Roman" w:eastAsia="Times New Roman" w:hAnsi="Times New Roman" w:cs="Times New Roman"/>
          <w:sz w:val="24"/>
          <w:szCs w:val="24"/>
          <w:lang w:eastAsia="en-GB"/>
        </w:rPr>
        <w:t>.</w:t>
      </w:r>
    </w:p>
    <w:p w14:paraId="5E098F9F"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2FD7BC07" w14:textId="6950AE64" w:rsidR="005644F8" w:rsidRPr="005644F8" w:rsidRDefault="00C414DB"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2.2 </w:t>
      </w:r>
      <w:r w:rsidR="005644F8" w:rsidRPr="005644F8">
        <w:rPr>
          <w:rFonts w:ascii="Times New Roman" w:eastAsia="Times New Roman" w:hAnsi="Times New Roman" w:cs="Times New Roman"/>
          <w:sz w:val="24"/>
          <w:szCs w:val="24"/>
          <w:lang w:eastAsia="en-GB"/>
        </w:rPr>
        <w:t>Drainage and Hydrology</w:t>
      </w:r>
    </w:p>
    <w:p w14:paraId="0255164A"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1544BBC6" w14:textId="5B3A4A25"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The </w:t>
      </w:r>
      <w:proofErr w:type="spellStart"/>
      <w:r w:rsidRPr="005644F8">
        <w:rPr>
          <w:rFonts w:ascii="Times New Roman" w:eastAsia="Times New Roman" w:hAnsi="Times New Roman" w:cs="Times New Roman"/>
          <w:sz w:val="24"/>
          <w:szCs w:val="24"/>
          <w:lang w:eastAsia="en-GB"/>
        </w:rPr>
        <w:t>Idemili</w:t>
      </w:r>
      <w:proofErr w:type="spellEnd"/>
      <w:r w:rsidRPr="005644F8">
        <w:rPr>
          <w:rFonts w:ascii="Times New Roman" w:eastAsia="Times New Roman" w:hAnsi="Times New Roman" w:cs="Times New Roman"/>
          <w:sz w:val="24"/>
          <w:szCs w:val="24"/>
          <w:lang w:eastAsia="en-GB"/>
        </w:rPr>
        <w:t xml:space="preserve"> River and its tributaries constitute the major drainage system, with streams such as </w:t>
      </w:r>
      <w:proofErr w:type="spellStart"/>
      <w:r w:rsidRPr="005644F8">
        <w:rPr>
          <w:rFonts w:ascii="Times New Roman" w:eastAsia="Times New Roman" w:hAnsi="Times New Roman" w:cs="Times New Roman"/>
          <w:sz w:val="24"/>
          <w:szCs w:val="24"/>
          <w:lang w:eastAsia="en-GB"/>
        </w:rPr>
        <w:t>Akanmiri</w:t>
      </w:r>
      <w:proofErr w:type="spellEnd"/>
      <w:r w:rsidRPr="005644F8">
        <w:rPr>
          <w:rFonts w:ascii="Times New Roman" w:eastAsia="Times New Roman" w:hAnsi="Times New Roman" w:cs="Times New Roman"/>
          <w:sz w:val="24"/>
          <w:szCs w:val="24"/>
          <w:lang w:eastAsia="en-GB"/>
        </w:rPr>
        <w:t xml:space="preserve"> and </w:t>
      </w:r>
      <w:proofErr w:type="spellStart"/>
      <w:r w:rsidRPr="005644F8">
        <w:rPr>
          <w:rFonts w:ascii="Times New Roman" w:eastAsia="Times New Roman" w:hAnsi="Times New Roman" w:cs="Times New Roman"/>
          <w:sz w:val="24"/>
          <w:szCs w:val="24"/>
          <w:lang w:eastAsia="en-GB"/>
        </w:rPr>
        <w:t>Eze</w:t>
      </w:r>
      <w:proofErr w:type="spellEnd"/>
      <w:r w:rsidRPr="005644F8">
        <w:rPr>
          <w:rFonts w:ascii="Times New Roman" w:eastAsia="Times New Roman" w:hAnsi="Times New Roman" w:cs="Times New Roman"/>
          <w:sz w:val="24"/>
          <w:szCs w:val="24"/>
          <w:lang w:eastAsia="en-GB"/>
        </w:rPr>
        <w:t xml:space="preserve"> feeding into the </w:t>
      </w:r>
      <w:proofErr w:type="spellStart"/>
      <w:r w:rsidRPr="005644F8">
        <w:rPr>
          <w:rFonts w:ascii="Times New Roman" w:eastAsia="Times New Roman" w:hAnsi="Times New Roman" w:cs="Times New Roman"/>
          <w:sz w:val="24"/>
          <w:szCs w:val="24"/>
          <w:lang w:eastAsia="en-GB"/>
        </w:rPr>
        <w:t>Ulasi</w:t>
      </w:r>
      <w:proofErr w:type="spellEnd"/>
      <w:r w:rsidRPr="005644F8">
        <w:rPr>
          <w:rFonts w:ascii="Times New Roman" w:eastAsia="Times New Roman" w:hAnsi="Times New Roman" w:cs="Times New Roman"/>
          <w:sz w:val="24"/>
          <w:szCs w:val="24"/>
          <w:lang w:eastAsia="en-GB"/>
        </w:rPr>
        <w:t xml:space="preserve"> River, while </w:t>
      </w:r>
      <w:proofErr w:type="spellStart"/>
      <w:r w:rsidRPr="005644F8">
        <w:rPr>
          <w:rFonts w:ascii="Times New Roman" w:eastAsia="Times New Roman" w:hAnsi="Times New Roman" w:cs="Times New Roman"/>
          <w:sz w:val="24"/>
          <w:szCs w:val="24"/>
          <w:lang w:eastAsia="en-GB"/>
        </w:rPr>
        <w:t>Mmiri</w:t>
      </w:r>
      <w:proofErr w:type="spellEnd"/>
      <w:r w:rsidRPr="005644F8">
        <w:rPr>
          <w:rFonts w:ascii="Times New Roman" w:eastAsia="Times New Roman" w:hAnsi="Times New Roman" w:cs="Times New Roman"/>
          <w:sz w:val="24"/>
          <w:szCs w:val="24"/>
          <w:lang w:eastAsia="en-GB"/>
        </w:rPr>
        <w:t xml:space="preserve">-John and </w:t>
      </w:r>
      <w:proofErr w:type="spellStart"/>
      <w:r w:rsidRPr="005644F8">
        <w:rPr>
          <w:rFonts w:ascii="Times New Roman" w:eastAsia="Times New Roman" w:hAnsi="Times New Roman" w:cs="Times New Roman"/>
          <w:sz w:val="24"/>
          <w:szCs w:val="24"/>
          <w:lang w:eastAsia="en-GB"/>
        </w:rPr>
        <w:t>Mmiri-Obiaja</w:t>
      </w:r>
      <w:proofErr w:type="spellEnd"/>
      <w:r w:rsidRPr="005644F8">
        <w:rPr>
          <w:rFonts w:ascii="Times New Roman" w:eastAsia="Times New Roman" w:hAnsi="Times New Roman" w:cs="Times New Roman"/>
          <w:sz w:val="24"/>
          <w:szCs w:val="24"/>
          <w:lang w:eastAsia="en-GB"/>
        </w:rPr>
        <w:t xml:space="preserve"> discharge into the </w:t>
      </w:r>
      <w:proofErr w:type="spellStart"/>
      <w:r w:rsidRPr="005644F8">
        <w:rPr>
          <w:rFonts w:ascii="Times New Roman" w:eastAsia="Times New Roman" w:hAnsi="Times New Roman" w:cs="Times New Roman"/>
          <w:sz w:val="24"/>
          <w:szCs w:val="24"/>
          <w:lang w:eastAsia="en-GB"/>
        </w:rPr>
        <w:t>Idemili</w:t>
      </w:r>
      <w:proofErr w:type="spellEnd"/>
      <w:r w:rsidRPr="005644F8">
        <w:rPr>
          <w:rFonts w:ascii="Times New Roman" w:eastAsia="Times New Roman" w:hAnsi="Times New Roman" w:cs="Times New Roman"/>
          <w:sz w:val="24"/>
          <w:szCs w:val="24"/>
          <w:lang w:eastAsia="en-GB"/>
        </w:rPr>
        <w:t xml:space="preserve"> River. A ridge along the </w:t>
      </w:r>
      <w:proofErr w:type="spellStart"/>
      <w:r w:rsidRPr="005644F8">
        <w:rPr>
          <w:rFonts w:ascii="Times New Roman" w:eastAsia="Times New Roman" w:hAnsi="Times New Roman" w:cs="Times New Roman"/>
          <w:sz w:val="24"/>
          <w:szCs w:val="24"/>
          <w:lang w:eastAsia="en-GB"/>
        </w:rPr>
        <w:t>Awka-Etiti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Uruagu</w:t>
      </w:r>
      <w:proofErr w:type="spellEnd"/>
      <w:r w:rsidRPr="005644F8">
        <w:rPr>
          <w:rFonts w:ascii="Times New Roman" w:eastAsia="Times New Roman" w:hAnsi="Times New Roman" w:cs="Times New Roman"/>
          <w:sz w:val="24"/>
          <w:szCs w:val="24"/>
          <w:lang w:eastAsia="en-GB"/>
        </w:rPr>
        <w:t>–Nnewi axis serves as a watershed divide</w:t>
      </w:r>
      <w:r>
        <w:rPr>
          <w:rFonts w:ascii="Times New Roman" w:eastAsia="Times New Roman" w:hAnsi="Times New Roman" w:cs="Times New Roman"/>
          <w:sz w:val="24"/>
          <w:szCs w:val="24"/>
          <w:lang w:eastAsia="en-GB"/>
        </w:rPr>
        <w:t xml:space="preserve"> where </w:t>
      </w:r>
      <w:r w:rsidRPr="005644F8">
        <w:rPr>
          <w:rFonts w:ascii="Times New Roman" w:eastAsia="Times New Roman" w:hAnsi="Times New Roman" w:cs="Times New Roman"/>
          <w:sz w:val="24"/>
          <w:szCs w:val="24"/>
          <w:lang w:eastAsia="en-GB"/>
        </w:rPr>
        <w:t xml:space="preserve">streams north of it drain westward, whereas those south flow in a northeast–southwest direction. The limited stream presence along the </w:t>
      </w:r>
      <w:proofErr w:type="spellStart"/>
      <w:r w:rsidRPr="005644F8">
        <w:rPr>
          <w:rFonts w:ascii="Times New Roman" w:eastAsia="Times New Roman" w:hAnsi="Times New Roman" w:cs="Times New Roman"/>
          <w:sz w:val="24"/>
          <w:szCs w:val="24"/>
          <w:lang w:eastAsia="en-GB"/>
        </w:rPr>
        <w:t>Agulu</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Ozubulu</w:t>
      </w:r>
      <w:proofErr w:type="spellEnd"/>
      <w:r w:rsidRPr="005644F8">
        <w:rPr>
          <w:rFonts w:ascii="Times New Roman" w:eastAsia="Times New Roman" w:hAnsi="Times New Roman" w:cs="Times New Roman"/>
          <w:sz w:val="24"/>
          <w:szCs w:val="24"/>
          <w:lang w:eastAsia="en-GB"/>
        </w:rPr>
        <w:t xml:space="preserve"> axis suggests dominance of precipitation-driven groundwater recharge. This drainage framework supports domestic and agricultural water needs, yet current modifications to natural recharge zones due to land-use changes have heightened surface runoff and reduced water availability (Odoh </w:t>
      </w:r>
      <w:r w:rsidRPr="00C414DB">
        <w:rPr>
          <w:rFonts w:ascii="Times New Roman" w:eastAsia="Times New Roman" w:hAnsi="Times New Roman" w:cs="Times New Roman"/>
          <w:i/>
          <w:sz w:val="24"/>
          <w:szCs w:val="24"/>
          <w:lang w:eastAsia="en-GB"/>
        </w:rPr>
        <w:t>et al</w:t>
      </w:r>
      <w:r w:rsidRPr="005644F8">
        <w:rPr>
          <w:rFonts w:ascii="Times New Roman" w:eastAsia="Times New Roman" w:hAnsi="Times New Roman" w:cs="Times New Roman"/>
          <w:sz w:val="24"/>
          <w:szCs w:val="24"/>
          <w:lang w:eastAsia="en-GB"/>
        </w:rPr>
        <w:t xml:space="preserve">., 2024; </w:t>
      </w:r>
      <w:proofErr w:type="spellStart"/>
      <w:r w:rsidRPr="005644F8">
        <w:rPr>
          <w:rFonts w:ascii="Times New Roman" w:eastAsia="Times New Roman" w:hAnsi="Times New Roman" w:cs="Times New Roman"/>
          <w:sz w:val="24"/>
          <w:szCs w:val="24"/>
          <w:lang w:eastAsia="en-GB"/>
        </w:rPr>
        <w:t>Udochaogu</w:t>
      </w:r>
      <w:proofErr w:type="spellEnd"/>
      <w:r w:rsidRPr="005644F8">
        <w:rPr>
          <w:rFonts w:ascii="Times New Roman" w:eastAsia="Times New Roman" w:hAnsi="Times New Roman" w:cs="Times New Roman"/>
          <w:sz w:val="24"/>
          <w:szCs w:val="24"/>
          <w:lang w:eastAsia="en-GB"/>
        </w:rPr>
        <w:t>, 2022).</w:t>
      </w:r>
    </w:p>
    <w:p w14:paraId="08E458D4"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3B30627B" w14:textId="6189C7A1" w:rsidR="005644F8" w:rsidRPr="005644F8" w:rsidRDefault="00C414DB"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2.3 </w:t>
      </w:r>
      <w:r w:rsidR="005644F8" w:rsidRPr="005644F8">
        <w:rPr>
          <w:rFonts w:ascii="Times New Roman" w:eastAsia="Times New Roman" w:hAnsi="Times New Roman" w:cs="Times New Roman"/>
          <w:sz w:val="24"/>
          <w:szCs w:val="24"/>
          <w:lang w:eastAsia="en-GB"/>
        </w:rPr>
        <w:t>Geology and Hydrogeological Setting</w:t>
      </w:r>
    </w:p>
    <w:p w14:paraId="4A3EDBA1"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687C8C3F"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Geologically, the study area is underlain by </w:t>
      </w:r>
      <w:proofErr w:type="spellStart"/>
      <w:r w:rsidRPr="005644F8">
        <w:rPr>
          <w:rFonts w:ascii="Times New Roman" w:eastAsia="Times New Roman" w:hAnsi="Times New Roman" w:cs="Times New Roman"/>
          <w:sz w:val="24"/>
          <w:szCs w:val="24"/>
          <w:lang w:eastAsia="en-GB"/>
        </w:rPr>
        <w:t>Paleocene</w:t>
      </w:r>
      <w:proofErr w:type="spellEnd"/>
      <w:r w:rsidRPr="005644F8">
        <w:rPr>
          <w:rFonts w:ascii="Times New Roman" w:eastAsia="Times New Roman" w:hAnsi="Times New Roman" w:cs="Times New Roman"/>
          <w:sz w:val="24"/>
          <w:szCs w:val="24"/>
          <w:lang w:eastAsia="en-GB"/>
        </w:rPr>
        <w:t xml:space="preserve"> to Oligocene sedimentary successions comprising the Imo Formation, </w:t>
      </w:r>
      <w:proofErr w:type="spellStart"/>
      <w:r w:rsidRPr="005644F8">
        <w:rPr>
          <w:rFonts w:ascii="Times New Roman" w:eastAsia="Times New Roman" w:hAnsi="Times New Roman" w:cs="Times New Roman"/>
          <w:sz w:val="24"/>
          <w:szCs w:val="24"/>
          <w:lang w:eastAsia="en-GB"/>
        </w:rPr>
        <w:t>Ameki</w:t>
      </w:r>
      <w:proofErr w:type="spellEnd"/>
      <w:r w:rsidRPr="005644F8">
        <w:rPr>
          <w:rFonts w:ascii="Times New Roman" w:eastAsia="Times New Roman" w:hAnsi="Times New Roman" w:cs="Times New Roman"/>
          <w:sz w:val="24"/>
          <w:szCs w:val="24"/>
          <w:lang w:eastAsia="en-GB"/>
        </w:rPr>
        <w:t xml:space="preserve"> Group, </w:t>
      </w:r>
      <w:proofErr w:type="spellStart"/>
      <w:r w:rsidRPr="005644F8">
        <w:rPr>
          <w:rFonts w:ascii="Times New Roman" w:eastAsia="Times New Roman" w:hAnsi="Times New Roman" w:cs="Times New Roman"/>
          <w:sz w:val="24"/>
          <w:szCs w:val="24"/>
          <w:lang w:eastAsia="en-GB"/>
        </w:rPr>
        <w:t>Ogwashi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Asaba</w:t>
      </w:r>
      <w:proofErr w:type="spellEnd"/>
      <w:r w:rsidRPr="005644F8">
        <w:rPr>
          <w:rFonts w:ascii="Times New Roman" w:eastAsia="Times New Roman" w:hAnsi="Times New Roman" w:cs="Times New Roman"/>
          <w:sz w:val="24"/>
          <w:szCs w:val="24"/>
          <w:lang w:eastAsia="en-GB"/>
        </w:rPr>
        <w:t xml:space="preserve"> Formation, and parts of the Benin Formation. The Imo Formation, characterized by shales, sandstones, and occasional limestone, forms the basal unit in the northern sector, overlain by the sandy and fossiliferous </w:t>
      </w:r>
      <w:proofErr w:type="spellStart"/>
      <w:r w:rsidRPr="005644F8">
        <w:rPr>
          <w:rFonts w:ascii="Times New Roman" w:eastAsia="Times New Roman" w:hAnsi="Times New Roman" w:cs="Times New Roman"/>
          <w:sz w:val="24"/>
          <w:szCs w:val="24"/>
          <w:lang w:eastAsia="en-GB"/>
        </w:rPr>
        <w:t>Ameki</w:t>
      </w:r>
      <w:proofErr w:type="spellEnd"/>
      <w:r w:rsidRPr="005644F8">
        <w:rPr>
          <w:rFonts w:ascii="Times New Roman" w:eastAsia="Times New Roman" w:hAnsi="Times New Roman" w:cs="Times New Roman"/>
          <w:sz w:val="24"/>
          <w:szCs w:val="24"/>
          <w:lang w:eastAsia="en-GB"/>
        </w:rPr>
        <w:t xml:space="preserve"> Group. The </w:t>
      </w:r>
      <w:proofErr w:type="spellStart"/>
      <w:r w:rsidRPr="005644F8">
        <w:rPr>
          <w:rFonts w:ascii="Times New Roman" w:eastAsia="Times New Roman" w:hAnsi="Times New Roman" w:cs="Times New Roman"/>
          <w:sz w:val="24"/>
          <w:szCs w:val="24"/>
          <w:lang w:eastAsia="en-GB"/>
        </w:rPr>
        <w:t>Ogwashi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Asaba</w:t>
      </w:r>
      <w:proofErr w:type="spellEnd"/>
      <w:r w:rsidRPr="005644F8">
        <w:rPr>
          <w:rFonts w:ascii="Times New Roman" w:eastAsia="Times New Roman" w:hAnsi="Times New Roman" w:cs="Times New Roman"/>
          <w:sz w:val="24"/>
          <w:szCs w:val="24"/>
          <w:lang w:eastAsia="en-GB"/>
        </w:rPr>
        <w:t xml:space="preserve"> Formation consists of alternating layers of lignite, clay, and sands, while the Benin Formation comprises highly permeable, coarse-grained sandstones and gravels that form the region’s principal aquifer system (</w:t>
      </w:r>
      <w:proofErr w:type="spellStart"/>
      <w:r w:rsidRPr="005644F8">
        <w:rPr>
          <w:rFonts w:ascii="Times New Roman" w:eastAsia="Times New Roman" w:hAnsi="Times New Roman" w:cs="Times New Roman"/>
          <w:sz w:val="24"/>
          <w:szCs w:val="24"/>
          <w:lang w:eastAsia="en-GB"/>
        </w:rPr>
        <w:t>Nwajide</w:t>
      </w:r>
      <w:proofErr w:type="spellEnd"/>
      <w:r w:rsidRPr="005644F8">
        <w:rPr>
          <w:rFonts w:ascii="Times New Roman" w:eastAsia="Times New Roman" w:hAnsi="Times New Roman" w:cs="Times New Roman"/>
          <w:sz w:val="24"/>
          <w:szCs w:val="24"/>
          <w:lang w:eastAsia="en-GB"/>
        </w:rPr>
        <w:t>, 2013).</w:t>
      </w:r>
    </w:p>
    <w:p w14:paraId="0D1D4826"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404207AB" w14:textId="542D2F59"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Cenozoic transgressive and regressive cycles within these formations control the aquifer distribution, groundwater flow, and storage characteristics (Nfor </w:t>
      </w:r>
      <w:r w:rsidRPr="00C414DB">
        <w:rPr>
          <w:rFonts w:ascii="Times New Roman" w:eastAsia="Times New Roman" w:hAnsi="Times New Roman" w:cs="Times New Roman"/>
          <w:i/>
          <w:sz w:val="24"/>
          <w:szCs w:val="24"/>
          <w:lang w:eastAsia="en-GB"/>
        </w:rPr>
        <w:t>et al.,</w:t>
      </w:r>
      <w:r w:rsidRPr="005644F8">
        <w:rPr>
          <w:rFonts w:ascii="Times New Roman" w:eastAsia="Times New Roman" w:hAnsi="Times New Roman" w:cs="Times New Roman"/>
          <w:sz w:val="24"/>
          <w:szCs w:val="24"/>
          <w:lang w:eastAsia="en-GB"/>
        </w:rPr>
        <w:t xml:space="preserve"> 2007). The River Niger, trending NNE–SSW to the west, serves as a regional discharge boundary, receiving contributions from the </w:t>
      </w:r>
      <w:proofErr w:type="spellStart"/>
      <w:r w:rsidRPr="005644F8">
        <w:rPr>
          <w:rFonts w:ascii="Times New Roman" w:eastAsia="Times New Roman" w:hAnsi="Times New Roman" w:cs="Times New Roman"/>
          <w:sz w:val="24"/>
          <w:szCs w:val="24"/>
          <w:lang w:eastAsia="en-GB"/>
        </w:rPr>
        <w:t>Idemili</w:t>
      </w:r>
      <w:proofErr w:type="spellEnd"/>
      <w:r w:rsidRPr="005644F8">
        <w:rPr>
          <w:rFonts w:ascii="Times New Roman" w:eastAsia="Times New Roman" w:hAnsi="Times New Roman" w:cs="Times New Roman"/>
          <w:sz w:val="24"/>
          <w:szCs w:val="24"/>
          <w:lang w:eastAsia="en-GB"/>
        </w:rPr>
        <w:t xml:space="preserve"> River alluvial valley. Structural features such as faults, joints, and bedding contacts further influence aquifer geometry and hydraulic connectivity within the basin.</w:t>
      </w:r>
      <w:r>
        <w:rPr>
          <w:rFonts w:ascii="Times New Roman" w:eastAsia="Times New Roman" w:hAnsi="Times New Roman" w:cs="Times New Roman"/>
          <w:sz w:val="24"/>
          <w:szCs w:val="24"/>
          <w:lang w:eastAsia="en-GB"/>
        </w:rPr>
        <w:t xml:space="preserve"> </w:t>
      </w:r>
      <w:r w:rsidRPr="005644F8">
        <w:rPr>
          <w:rFonts w:ascii="Times New Roman" w:eastAsia="Times New Roman" w:hAnsi="Times New Roman" w:cs="Times New Roman"/>
          <w:sz w:val="24"/>
          <w:szCs w:val="24"/>
          <w:lang w:eastAsia="en-GB"/>
        </w:rPr>
        <w:t>Overall, the interplay of climatic variability, geomorphology, and lithostratigraphy shapes the hydrogeological framework of the area, highlighting the need for integrated geophysical and pumping-test assessments to delineate sustainable groundwater potential zones.</w:t>
      </w:r>
    </w:p>
    <w:p w14:paraId="402CF91F" w14:textId="77777777" w:rsidR="005644F8" w:rsidRPr="005644F8" w:rsidRDefault="005644F8" w:rsidP="005644F8">
      <w:pPr>
        <w:pStyle w:val="ListParagraph"/>
        <w:spacing w:before="100" w:beforeAutospacing="1" w:after="100" w:afterAutospacing="1" w:line="240" w:lineRule="auto"/>
        <w:ind w:left="360"/>
        <w:rPr>
          <w:rFonts w:ascii="Times New Roman" w:eastAsia="Times New Roman" w:hAnsi="Times New Roman" w:cs="Times New Roman"/>
          <w:sz w:val="24"/>
          <w:szCs w:val="24"/>
          <w:lang w:eastAsia="en-GB"/>
        </w:rPr>
      </w:pPr>
    </w:p>
    <w:p w14:paraId="44C8F5FC" w14:textId="0FF3035F" w:rsidR="00F44639" w:rsidRDefault="00F44639" w:rsidP="00F44639">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w:lastRenderedPageBreak/>
        <w:drawing>
          <wp:inline distT="0" distB="0" distL="0" distR="0" wp14:anchorId="0DAB627B" wp14:editId="25B826CD">
            <wp:extent cx="5256000" cy="3233232"/>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6000" cy="3233232"/>
                    </a:xfrm>
                    <a:prstGeom prst="rect">
                      <a:avLst/>
                    </a:prstGeom>
                    <a:noFill/>
                  </pic:spPr>
                </pic:pic>
              </a:graphicData>
            </a:graphic>
          </wp:inline>
        </w:drawing>
      </w:r>
    </w:p>
    <w:p w14:paraId="78D50423" w14:textId="59BD601F" w:rsidR="00F44639" w:rsidRPr="00F44639" w:rsidRDefault="00F44639" w:rsidP="00F44639">
      <w:pPr>
        <w:spacing w:after="0" w:line="480" w:lineRule="auto"/>
        <w:jc w:val="both"/>
        <w:rPr>
          <w:rFonts w:ascii="Times New Roman" w:eastAsia="Calibri" w:hAnsi="Times New Roman" w:cs="Times New Roman"/>
          <w:sz w:val="28"/>
          <w:szCs w:val="28"/>
          <w:lang w:val="en-US"/>
        </w:rPr>
      </w:pPr>
      <w:r w:rsidRPr="00F44639">
        <w:rPr>
          <w:rFonts w:ascii="Times New Roman" w:eastAsia="Calibri" w:hAnsi="Times New Roman" w:cs="Times New Roman"/>
          <w:b/>
          <w:sz w:val="28"/>
          <w:szCs w:val="28"/>
          <w:lang w:val="en-US"/>
        </w:rPr>
        <w:t>Fig: 1 Map of the study area</w:t>
      </w:r>
    </w:p>
    <w:p w14:paraId="74751EF3" w14:textId="294776E4" w:rsidR="00D63E1C" w:rsidRDefault="00D63E1C" w:rsidP="00D63E1C">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E72C36">
        <w:rPr>
          <w:rFonts w:ascii="Times New Roman" w:eastAsia="Times New Roman" w:hAnsi="Times New Roman" w:cs="Times New Roman"/>
          <w:b/>
          <w:sz w:val="24"/>
          <w:szCs w:val="24"/>
          <w:lang w:eastAsia="en-GB"/>
        </w:rPr>
        <w:t>3.0 Method</w:t>
      </w:r>
      <w:r>
        <w:rPr>
          <w:rFonts w:ascii="Times New Roman" w:eastAsia="Times New Roman" w:hAnsi="Times New Roman" w:cs="Times New Roman"/>
          <w:b/>
          <w:sz w:val="24"/>
          <w:szCs w:val="24"/>
          <w:lang w:eastAsia="en-GB"/>
        </w:rPr>
        <w:t>ology</w:t>
      </w:r>
    </w:p>
    <w:p w14:paraId="2E8F4AD4" w14:textId="17941589"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This study adopted an integrated approach involving Vertical Electrical Sounding (VES) and pumping test analyses to characterize the groundwater potential of </w:t>
      </w:r>
      <w:r w:rsidR="006F5CF9">
        <w:rPr>
          <w:rFonts w:ascii="Times New Roman" w:eastAsia="Times New Roman" w:hAnsi="Times New Roman" w:cs="Times New Roman"/>
          <w:sz w:val="24"/>
          <w:szCs w:val="24"/>
          <w:lang w:eastAsia="en-GB"/>
        </w:rPr>
        <w:t>the study area</w:t>
      </w:r>
      <w:r w:rsidRPr="0059430C">
        <w:rPr>
          <w:rFonts w:ascii="Times New Roman" w:eastAsia="Times New Roman" w:hAnsi="Times New Roman" w:cs="Times New Roman"/>
          <w:sz w:val="24"/>
          <w:szCs w:val="24"/>
          <w:lang w:eastAsia="en-GB"/>
        </w:rPr>
        <w:t>. The combined use of these methods enhances the delineation of aquifer geometry and estimation of hydraulic parameters essential for sustainable groundwater management.</w:t>
      </w:r>
    </w:p>
    <w:p w14:paraId="27D4C4EA" w14:textId="05A63C2D"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3.1 Vertical Electrical Sounding (VES) Survey</w:t>
      </w:r>
    </w:p>
    <w:p w14:paraId="2B89C53E" w14:textId="58C72119" w:rsid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A total of </w:t>
      </w:r>
      <w:r w:rsidR="006F5CF9">
        <w:rPr>
          <w:rFonts w:ascii="Times New Roman" w:eastAsia="Times New Roman" w:hAnsi="Times New Roman" w:cs="Times New Roman"/>
          <w:sz w:val="24"/>
          <w:szCs w:val="24"/>
          <w:lang w:eastAsia="en-GB"/>
        </w:rPr>
        <w:t>50</w:t>
      </w:r>
      <w:r w:rsidRPr="0059430C">
        <w:rPr>
          <w:rFonts w:ascii="Times New Roman" w:eastAsia="Times New Roman" w:hAnsi="Times New Roman" w:cs="Times New Roman"/>
          <w:sz w:val="24"/>
          <w:szCs w:val="24"/>
          <w:lang w:eastAsia="en-GB"/>
        </w:rPr>
        <w:t xml:space="preserve"> VES stations were established across Oba, </w:t>
      </w:r>
      <w:proofErr w:type="spellStart"/>
      <w:r w:rsidRPr="0059430C">
        <w:rPr>
          <w:rFonts w:ascii="Times New Roman" w:eastAsia="Times New Roman" w:hAnsi="Times New Roman" w:cs="Times New Roman"/>
          <w:sz w:val="24"/>
          <w:szCs w:val="24"/>
          <w:lang w:eastAsia="en-GB"/>
        </w:rPr>
        <w:t>Ojoto</w:t>
      </w:r>
      <w:proofErr w:type="spellEnd"/>
      <w:r w:rsidRPr="0059430C">
        <w:rPr>
          <w:rFonts w:ascii="Times New Roman" w:eastAsia="Times New Roman" w:hAnsi="Times New Roman" w:cs="Times New Roman"/>
          <w:sz w:val="24"/>
          <w:szCs w:val="24"/>
          <w:lang w:eastAsia="en-GB"/>
        </w:rPr>
        <w:t xml:space="preserve">, </w:t>
      </w:r>
      <w:proofErr w:type="spellStart"/>
      <w:r w:rsidRPr="0059430C">
        <w:rPr>
          <w:rFonts w:ascii="Times New Roman" w:eastAsia="Times New Roman" w:hAnsi="Times New Roman" w:cs="Times New Roman"/>
          <w:sz w:val="24"/>
          <w:szCs w:val="24"/>
          <w:lang w:eastAsia="en-GB"/>
        </w:rPr>
        <w:t>Alor</w:t>
      </w:r>
      <w:proofErr w:type="spellEnd"/>
      <w:r w:rsidRPr="0059430C">
        <w:rPr>
          <w:rFonts w:ascii="Times New Roman" w:eastAsia="Times New Roman" w:hAnsi="Times New Roman" w:cs="Times New Roman"/>
          <w:sz w:val="24"/>
          <w:szCs w:val="24"/>
          <w:lang w:eastAsia="en-GB"/>
        </w:rPr>
        <w:t xml:space="preserve">, </w:t>
      </w:r>
      <w:proofErr w:type="spellStart"/>
      <w:r w:rsidRPr="0059430C">
        <w:rPr>
          <w:rFonts w:ascii="Times New Roman" w:eastAsia="Times New Roman" w:hAnsi="Times New Roman" w:cs="Times New Roman"/>
          <w:sz w:val="24"/>
          <w:szCs w:val="24"/>
          <w:lang w:eastAsia="en-GB"/>
        </w:rPr>
        <w:t>Oraukwu</w:t>
      </w:r>
      <w:proofErr w:type="spellEnd"/>
      <w:r w:rsidRPr="0059430C">
        <w:rPr>
          <w:rFonts w:ascii="Times New Roman" w:eastAsia="Times New Roman" w:hAnsi="Times New Roman" w:cs="Times New Roman"/>
          <w:sz w:val="24"/>
          <w:szCs w:val="24"/>
          <w:lang w:eastAsia="en-GB"/>
        </w:rPr>
        <w:t xml:space="preserve">, </w:t>
      </w:r>
      <w:proofErr w:type="spellStart"/>
      <w:r w:rsidRPr="0059430C">
        <w:rPr>
          <w:rFonts w:ascii="Times New Roman" w:eastAsia="Times New Roman" w:hAnsi="Times New Roman" w:cs="Times New Roman"/>
          <w:sz w:val="24"/>
          <w:szCs w:val="24"/>
          <w:lang w:eastAsia="en-GB"/>
        </w:rPr>
        <w:t>Nnobi</w:t>
      </w:r>
      <w:proofErr w:type="spellEnd"/>
      <w:r w:rsidRPr="0059430C">
        <w:rPr>
          <w:rFonts w:ascii="Times New Roman" w:eastAsia="Times New Roman" w:hAnsi="Times New Roman" w:cs="Times New Roman"/>
          <w:sz w:val="24"/>
          <w:szCs w:val="24"/>
          <w:lang w:eastAsia="en-GB"/>
        </w:rPr>
        <w:t xml:space="preserve">, </w:t>
      </w:r>
      <w:proofErr w:type="spellStart"/>
      <w:r w:rsidRPr="0059430C">
        <w:rPr>
          <w:rFonts w:ascii="Times New Roman" w:eastAsia="Times New Roman" w:hAnsi="Times New Roman" w:cs="Times New Roman"/>
          <w:sz w:val="24"/>
          <w:szCs w:val="24"/>
          <w:lang w:eastAsia="en-GB"/>
        </w:rPr>
        <w:t>Awka-Etiti</w:t>
      </w:r>
      <w:proofErr w:type="spellEnd"/>
      <w:r w:rsidRPr="0059430C">
        <w:rPr>
          <w:rFonts w:ascii="Times New Roman" w:eastAsia="Times New Roman" w:hAnsi="Times New Roman" w:cs="Times New Roman"/>
          <w:sz w:val="24"/>
          <w:szCs w:val="24"/>
          <w:lang w:eastAsia="en-GB"/>
        </w:rPr>
        <w:t>, and Nnewi to provide comprehensive subsurface coverage</w:t>
      </w:r>
      <w:r w:rsidR="006F5CF9">
        <w:rPr>
          <w:rFonts w:ascii="Times New Roman" w:eastAsia="Times New Roman" w:hAnsi="Times New Roman" w:cs="Times New Roman"/>
          <w:sz w:val="24"/>
          <w:szCs w:val="24"/>
          <w:lang w:eastAsia="en-GB"/>
        </w:rPr>
        <w:t xml:space="preserve"> (Fig. 2)</w:t>
      </w:r>
      <w:r w:rsidRPr="0059430C">
        <w:rPr>
          <w:rFonts w:ascii="Times New Roman" w:eastAsia="Times New Roman" w:hAnsi="Times New Roman" w:cs="Times New Roman"/>
          <w:sz w:val="24"/>
          <w:szCs w:val="24"/>
          <w:lang w:eastAsia="en-GB"/>
        </w:rPr>
        <w:t xml:space="preserve">. The Schlumberger electrode configuration was adopted because of its effective depth of investigation and ability to resolve multilayered subsurface structures (Adeleke </w:t>
      </w:r>
      <w:r w:rsidRPr="006F5CF9">
        <w:rPr>
          <w:rFonts w:ascii="Times New Roman" w:eastAsia="Times New Roman" w:hAnsi="Times New Roman" w:cs="Times New Roman"/>
          <w:i/>
          <w:sz w:val="24"/>
          <w:szCs w:val="24"/>
          <w:lang w:eastAsia="en-GB"/>
        </w:rPr>
        <w:t>et al</w:t>
      </w:r>
      <w:r w:rsidRPr="0059430C">
        <w:rPr>
          <w:rFonts w:ascii="Times New Roman" w:eastAsia="Times New Roman" w:hAnsi="Times New Roman" w:cs="Times New Roman"/>
          <w:sz w:val="24"/>
          <w:szCs w:val="24"/>
          <w:lang w:eastAsia="en-GB"/>
        </w:rPr>
        <w:t>., 2023). Electrode separations (AB/2) were progressively increased from 1 m to 300 m, depending on site accessibility and expected penetration depth.</w:t>
      </w:r>
    </w:p>
    <w:p w14:paraId="3225ABB6" w14:textId="6A39452C" w:rsidR="00CC6E6E" w:rsidRDefault="00CC6E6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321FA3F1" w14:textId="02E1312B" w:rsidR="00CC6E6E" w:rsidRDefault="00CC6E6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1427DF38" w14:textId="6B070349" w:rsidR="00CC6E6E" w:rsidRPr="0059430C" w:rsidRDefault="00CC6E6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B465B">
        <w:rPr>
          <w:rFonts w:ascii="Times New Roman" w:hAnsi="Times New Roman" w:cs="Times New Roman"/>
          <w:noProof/>
          <w:color w:val="FF0000"/>
          <w:sz w:val="28"/>
          <w:szCs w:val="28"/>
          <w:lang w:val="en-US"/>
        </w:rPr>
        <w:lastRenderedPageBreak/>
        <w:drawing>
          <wp:inline distT="0" distB="0" distL="0" distR="0" wp14:anchorId="0715FF8F" wp14:editId="4EA18C9D">
            <wp:extent cx="4623223" cy="3420000"/>
            <wp:effectExtent l="0" t="0" r="6350" b="9525"/>
            <wp:docPr id="63" name="Picture 63" descr="C:\Users\DELL\Desktop\Idemili_Nnewi_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Idemili_Nnewi_V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3223" cy="3420000"/>
                    </a:xfrm>
                    <a:prstGeom prst="rect">
                      <a:avLst/>
                    </a:prstGeom>
                    <a:noFill/>
                    <a:ln>
                      <a:noFill/>
                    </a:ln>
                  </pic:spPr>
                </pic:pic>
              </a:graphicData>
            </a:graphic>
          </wp:inline>
        </w:drawing>
      </w:r>
    </w:p>
    <w:p w14:paraId="281B99BF" w14:textId="08B67686" w:rsidR="00D93FEE" w:rsidRDefault="00D93FE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Fig.</w:t>
      </w:r>
      <w:r w:rsidR="00F02B6D">
        <w:rPr>
          <w:rFonts w:ascii="Times New Roman" w:eastAsia="Times New Roman" w:hAnsi="Times New Roman" w:cs="Times New Roman"/>
          <w:sz w:val="24"/>
          <w:szCs w:val="24"/>
          <w:lang w:eastAsia="en-GB"/>
        </w:rPr>
        <w:t xml:space="preserve"> 2: Distribution of VES points across the Study Area</w:t>
      </w:r>
    </w:p>
    <w:p w14:paraId="1B1AADF8" w14:textId="4560A80B"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3.1.1 Field Procedure</w:t>
      </w:r>
    </w:p>
    <w:p w14:paraId="6990CB9F" w14:textId="532E6B2B"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VES measurements were obtained using an </w:t>
      </w:r>
      <w:r w:rsidR="00CC6E6E" w:rsidRPr="0059430C">
        <w:rPr>
          <w:rFonts w:ascii="Times New Roman" w:eastAsia="Times New Roman" w:hAnsi="Times New Roman" w:cs="Times New Roman"/>
          <w:sz w:val="24"/>
          <w:szCs w:val="24"/>
          <w:lang w:eastAsia="en-GB"/>
        </w:rPr>
        <w:t>Omega</w:t>
      </w:r>
      <w:r w:rsidRPr="0059430C">
        <w:rPr>
          <w:rFonts w:ascii="Times New Roman" w:eastAsia="Times New Roman" w:hAnsi="Times New Roman" w:cs="Times New Roman"/>
          <w:sz w:val="24"/>
          <w:szCs w:val="24"/>
          <w:lang w:eastAsia="en-GB"/>
        </w:rPr>
        <w:t xml:space="preserve"> System </w:t>
      </w:r>
      <w:proofErr w:type="spellStart"/>
      <w:r w:rsidRPr="0059430C">
        <w:rPr>
          <w:rFonts w:ascii="Times New Roman" w:eastAsia="Times New Roman" w:hAnsi="Times New Roman" w:cs="Times New Roman"/>
          <w:sz w:val="24"/>
          <w:szCs w:val="24"/>
          <w:lang w:eastAsia="en-GB"/>
        </w:rPr>
        <w:t>Terrameter</w:t>
      </w:r>
      <w:proofErr w:type="spellEnd"/>
      <w:r w:rsidRPr="0059430C">
        <w:rPr>
          <w:rFonts w:ascii="Times New Roman" w:eastAsia="Times New Roman" w:hAnsi="Times New Roman" w:cs="Times New Roman"/>
          <w:sz w:val="24"/>
          <w:szCs w:val="24"/>
          <w:lang w:eastAsia="en-GB"/>
        </w:rPr>
        <w:t>, comprising current and potential electrodes connected via shielded cables and powered by a 12 V battery. At each site, electrodes were implanted firmly to ensure good ground contact, while current (I) and potential (V) readings were recorded for successive electrode spacings.</w:t>
      </w:r>
    </w:p>
    <w:p w14:paraId="2B75EAC9" w14:textId="3D8BD94A"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Apparent resistivity (</w:t>
      </w:r>
      <w:bookmarkStart w:id="0" w:name="_Hlk213251844"/>
      <w:r w:rsidRPr="0059430C">
        <w:rPr>
          <w:rFonts w:ascii="Times New Roman" w:eastAsia="Times New Roman" w:hAnsi="Times New Roman" w:cs="Times New Roman"/>
          <w:sz w:val="24"/>
          <w:szCs w:val="24"/>
          <w:lang w:eastAsia="en-GB"/>
        </w:rPr>
        <w:t>ρₐ</w:t>
      </w:r>
      <w:bookmarkEnd w:id="0"/>
      <w:r w:rsidRPr="0059430C">
        <w:rPr>
          <w:rFonts w:ascii="Times New Roman" w:eastAsia="Times New Roman" w:hAnsi="Times New Roman" w:cs="Times New Roman"/>
          <w:sz w:val="24"/>
          <w:szCs w:val="24"/>
          <w:lang w:eastAsia="en-GB"/>
        </w:rPr>
        <w:t>) was computed using the standard Schlumberger equation</w:t>
      </w:r>
      <w:r w:rsidR="00460AAA">
        <w:rPr>
          <w:rFonts w:ascii="Times New Roman" w:eastAsia="Times New Roman" w:hAnsi="Times New Roman" w:cs="Times New Roman"/>
          <w:sz w:val="24"/>
          <w:szCs w:val="24"/>
          <w:lang w:eastAsia="en-GB"/>
        </w:rPr>
        <w:t xml:space="preserve"> 1</w:t>
      </w:r>
      <w:r w:rsidRPr="0059430C">
        <w:rPr>
          <w:rFonts w:ascii="Times New Roman" w:eastAsia="Times New Roman" w:hAnsi="Times New Roman" w:cs="Times New Roman"/>
          <w:sz w:val="24"/>
          <w:szCs w:val="24"/>
          <w:lang w:eastAsia="en-GB"/>
        </w:rPr>
        <w:t>:</w:t>
      </w:r>
    </w:p>
    <w:p w14:paraId="6185084F" w14:textId="1D11921F" w:rsidR="0059430C" w:rsidRPr="00460AAA" w:rsidRDefault="00460AAA" w:rsidP="0059430C">
      <w:pPr>
        <w:spacing w:before="100" w:beforeAutospacing="1" w:after="100" w:afterAutospacing="1" w:line="240" w:lineRule="auto"/>
        <w:jc w:val="both"/>
        <w:rPr>
          <w:rFonts w:ascii="Times New Roman" w:eastAsia="Times New Roman" w:hAnsi="Times New Roman" w:cs="Times New Roman"/>
          <w:sz w:val="28"/>
          <w:szCs w:val="28"/>
          <w:lang w:eastAsia="en-GB"/>
        </w:rPr>
      </w:pPr>
      <m:oMath>
        <m:r>
          <m:rPr>
            <m:sty m:val="p"/>
          </m:rPr>
          <w:rPr>
            <w:rFonts w:ascii="Cambria Math" w:eastAsia="Times New Roman" w:hAnsi="Cambria Math" w:cs="Times New Roman"/>
            <w:sz w:val="28"/>
            <w:szCs w:val="28"/>
            <w:lang w:eastAsia="en-GB"/>
          </w:rPr>
          <m:t>ρₐ</m:t>
        </m:r>
        <m:r>
          <m:rPr>
            <m:sty m:val="p"/>
          </m:rPr>
          <w:rPr>
            <w:rFonts w:ascii="Cambria Math" w:eastAsia="Times New Roman" w:hAnsi="Times New Roman" w:cs="Times New Roman"/>
            <w:sz w:val="28"/>
            <w:szCs w:val="28"/>
            <w:lang w:eastAsia="en-GB"/>
          </w:rPr>
          <m:t>=K</m:t>
        </m:r>
        <m:f>
          <m:fPr>
            <m:ctrlPr>
              <w:rPr>
                <w:rFonts w:ascii="Cambria Math" w:eastAsia="Times New Roman" w:hAnsi="Cambria Math" w:cs="Times New Roman"/>
                <w:i/>
                <w:sz w:val="28"/>
                <w:szCs w:val="28"/>
                <w:lang w:eastAsia="en-GB"/>
              </w:rPr>
            </m:ctrlPr>
          </m:fPr>
          <m:num>
            <m:r>
              <w:rPr>
                <w:rFonts w:ascii="Cambria Math" w:eastAsia="Times New Roman" w:hAnsi="Cambria Math" w:cs="Times New Roman"/>
                <w:sz w:val="28"/>
                <w:szCs w:val="28"/>
                <w:lang w:eastAsia="en-GB"/>
              </w:rPr>
              <m:t>V</m:t>
            </m:r>
          </m:num>
          <m:den>
            <m:r>
              <w:rPr>
                <w:rFonts w:ascii="Cambria Math" w:eastAsia="Times New Roman" w:hAnsi="Cambria Math" w:cs="Times New Roman"/>
                <w:sz w:val="28"/>
                <w:szCs w:val="28"/>
                <w:lang w:eastAsia="en-GB"/>
              </w:rPr>
              <m:t>I</m:t>
            </m:r>
          </m:den>
        </m:f>
      </m:oMath>
      <w:r w:rsidRPr="00460AAA">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                                                     1</w:t>
      </w:r>
    </w:p>
    <w:p w14:paraId="6876CF4A" w14:textId="60880DA0"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where K represents the geometric factor dependent on electrode spacing. Data quality control involved repeating readings at large electrode separations to check for consistency, minimizing electrode contact resistance, and verifying instrument calibration before each day’s fieldwork. In addition to newly acquired datasets, 22 archived VES profiles from the Anambra State Rural Water Supply and Sanitation Agency (RUWASSA) were retrieved and reprocessed to enhance spatial coverage.</w:t>
      </w:r>
    </w:p>
    <w:p w14:paraId="30F49B15" w14:textId="100E1DD8"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3.1.2 Data Processing and Interpretation</w:t>
      </w:r>
    </w:p>
    <w:p w14:paraId="32EE4554" w14:textId="44C1C2DE"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The apparent resistivity data were plotted on log–log paper and subjected to computer-assisted inversion using IPI2Win and </w:t>
      </w:r>
      <w:proofErr w:type="spellStart"/>
      <w:r w:rsidRPr="0059430C">
        <w:rPr>
          <w:rFonts w:ascii="Times New Roman" w:eastAsia="Times New Roman" w:hAnsi="Times New Roman" w:cs="Times New Roman"/>
          <w:sz w:val="24"/>
          <w:szCs w:val="24"/>
          <w:lang w:eastAsia="en-GB"/>
        </w:rPr>
        <w:t>Interpex</w:t>
      </w:r>
      <w:proofErr w:type="spellEnd"/>
      <w:r w:rsidRPr="0059430C">
        <w:rPr>
          <w:rFonts w:ascii="Times New Roman" w:eastAsia="Times New Roman" w:hAnsi="Times New Roman" w:cs="Times New Roman"/>
          <w:sz w:val="24"/>
          <w:szCs w:val="24"/>
          <w:lang w:eastAsia="en-GB"/>
        </w:rPr>
        <w:t xml:space="preserve"> IX1D (v3.53) software. The inversion process applied an iterative least-squares optimization algorithm to minimize the root mean square (RMS) error between observed and </w:t>
      </w:r>
      <w:proofErr w:type="spellStart"/>
      <w:r w:rsidRPr="0059430C">
        <w:rPr>
          <w:rFonts w:ascii="Times New Roman" w:eastAsia="Times New Roman" w:hAnsi="Times New Roman" w:cs="Times New Roman"/>
          <w:sz w:val="24"/>
          <w:szCs w:val="24"/>
          <w:lang w:eastAsia="en-GB"/>
        </w:rPr>
        <w:t>modeled</w:t>
      </w:r>
      <w:proofErr w:type="spellEnd"/>
      <w:r w:rsidRPr="0059430C">
        <w:rPr>
          <w:rFonts w:ascii="Times New Roman" w:eastAsia="Times New Roman" w:hAnsi="Times New Roman" w:cs="Times New Roman"/>
          <w:sz w:val="24"/>
          <w:szCs w:val="24"/>
          <w:lang w:eastAsia="en-GB"/>
        </w:rPr>
        <w:t xml:space="preserve"> curves. The resulting layered-earth models</w:t>
      </w:r>
      <w:r w:rsidR="00AA5B88">
        <w:rPr>
          <w:rFonts w:ascii="Times New Roman" w:eastAsia="Times New Roman" w:hAnsi="Times New Roman" w:cs="Times New Roman"/>
          <w:sz w:val="24"/>
          <w:szCs w:val="24"/>
          <w:lang w:eastAsia="en-GB"/>
        </w:rPr>
        <w:t xml:space="preserve"> (Figs. 3 and 4)</w:t>
      </w:r>
      <w:r w:rsidRPr="0059430C">
        <w:rPr>
          <w:rFonts w:ascii="Times New Roman" w:eastAsia="Times New Roman" w:hAnsi="Times New Roman" w:cs="Times New Roman"/>
          <w:sz w:val="24"/>
          <w:szCs w:val="24"/>
          <w:lang w:eastAsia="en-GB"/>
        </w:rPr>
        <w:t xml:space="preserve"> provided estimates of true resistivity (ρᵢ) and thickness (hᵢ) of each subsurface layer</w:t>
      </w:r>
      <w:r w:rsidR="006F5CF9">
        <w:rPr>
          <w:rFonts w:ascii="Times New Roman" w:eastAsia="Times New Roman" w:hAnsi="Times New Roman" w:cs="Times New Roman"/>
          <w:sz w:val="24"/>
          <w:szCs w:val="24"/>
          <w:lang w:eastAsia="en-GB"/>
        </w:rPr>
        <w:t xml:space="preserve"> (</w:t>
      </w:r>
      <w:proofErr w:type="spellStart"/>
      <w:r w:rsidR="00337112">
        <w:rPr>
          <w:rFonts w:ascii="Times New Roman" w:eastAsia="Times New Roman" w:hAnsi="Times New Roman" w:cs="Times New Roman"/>
          <w:sz w:val="24"/>
          <w:szCs w:val="24"/>
          <w:lang w:eastAsia="en-GB"/>
        </w:rPr>
        <w:t>Bobache</w:t>
      </w:r>
      <w:r w:rsidR="004C49F7">
        <w:rPr>
          <w:rFonts w:ascii="Times New Roman" w:eastAsia="Times New Roman" w:hAnsi="Times New Roman" w:cs="Times New Roman"/>
          <w:sz w:val="24"/>
          <w:szCs w:val="24"/>
          <w:lang w:eastAsia="en-GB"/>
        </w:rPr>
        <w:t>v</w:t>
      </w:r>
      <w:proofErr w:type="spellEnd"/>
      <w:r w:rsidR="00337112">
        <w:rPr>
          <w:rFonts w:ascii="Times New Roman" w:eastAsia="Times New Roman" w:hAnsi="Times New Roman" w:cs="Times New Roman"/>
          <w:sz w:val="24"/>
          <w:szCs w:val="24"/>
          <w:lang w:eastAsia="en-GB"/>
        </w:rPr>
        <w:t>, 202</w:t>
      </w:r>
      <w:r w:rsidR="004C49F7">
        <w:rPr>
          <w:rFonts w:ascii="Times New Roman" w:eastAsia="Times New Roman" w:hAnsi="Times New Roman" w:cs="Times New Roman"/>
          <w:sz w:val="24"/>
          <w:szCs w:val="24"/>
          <w:lang w:eastAsia="en-GB"/>
        </w:rPr>
        <w:t>0</w:t>
      </w:r>
      <w:r w:rsidR="00337112">
        <w:rPr>
          <w:rFonts w:ascii="Times New Roman" w:eastAsia="Times New Roman" w:hAnsi="Times New Roman" w:cs="Times New Roman"/>
          <w:sz w:val="24"/>
          <w:szCs w:val="24"/>
          <w:lang w:eastAsia="en-GB"/>
        </w:rPr>
        <w:t xml:space="preserve">; </w:t>
      </w:r>
      <w:proofErr w:type="spellStart"/>
      <w:r w:rsidR="00337112">
        <w:rPr>
          <w:rFonts w:ascii="Times New Roman" w:eastAsia="Times New Roman" w:hAnsi="Times New Roman" w:cs="Times New Roman"/>
          <w:sz w:val="24"/>
          <w:szCs w:val="24"/>
          <w:lang w:eastAsia="en-GB"/>
        </w:rPr>
        <w:t>Interpex</w:t>
      </w:r>
      <w:proofErr w:type="spellEnd"/>
      <w:r w:rsidR="00337112">
        <w:rPr>
          <w:rFonts w:ascii="Times New Roman" w:eastAsia="Times New Roman" w:hAnsi="Times New Roman" w:cs="Times New Roman"/>
          <w:sz w:val="24"/>
          <w:szCs w:val="24"/>
          <w:lang w:eastAsia="en-GB"/>
        </w:rPr>
        <w:t>, 2008; Khan, 2024)</w:t>
      </w:r>
      <w:r w:rsidRPr="0059430C">
        <w:rPr>
          <w:rFonts w:ascii="Times New Roman" w:eastAsia="Times New Roman" w:hAnsi="Times New Roman" w:cs="Times New Roman"/>
          <w:sz w:val="24"/>
          <w:szCs w:val="24"/>
          <w:lang w:eastAsia="en-GB"/>
        </w:rPr>
        <w:t>.</w:t>
      </w:r>
    </w:p>
    <w:p w14:paraId="28A887EC" w14:textId="79B3A884" w:rsidR="003079F2"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lastRenderedPageBreak/>
        <w:t>Aquifer horizons inferred from low- to moderate-resistivity zones corresponding to saturated sandy formations, supported by borehole lithologic logs where available. Spatial correlation of resistivity and lithological data allowed delineation of aquifer boundaries, depth to water table, and probable recharge zones.</w:t>
      </w:r>
    </w:p>
    <w:p w14:paraId="049AEF54" w14:textId="437E5D89" w:rsid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3.2 Pumping Test Investigation</w:t>
      </w:r>
    </w:p>
    <w:p w14:paraId="6680F661"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3.2.1 Field Procedure</w:t>
      </w:r>
    </w:p>
    <w:p w14:paraId="7C78E590"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Pumping tests were conducted at seven borehole locations to evaluate the hydraulic characteristics of the aquifers within the study area. These tests were carried out with technical support and equipment from the Anambra State Rural Water Supply and Sanitation Agency (RUWASSA). In addition, secondary data from 28 boreholes were obtained from RUWASSA archives to enhance spatial representation.</w:t>
      </w:r>
    </w:p>
    <w:p w14:paraId="450BCEF5" w14:textId="4B751042"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Prior to pumping, static water levels were measured to establish baseline conditions. A submersible pump was used for constant-discharge testing, and water-level fluctuations were monitored using an electric water-level indicator. Discharge rates were checked periodically with a calibrated flow container to ensure consistent pumping conditions</w:t>
      </w:r>
      <w:r w:rsidR="0087215E">
        <w:rPr>
          <w:rFonts w:ascii="Times New Roman" w:hAnsi="Times New Roman" w:cs="Times New Roman"/>
          <w:sz w:val="24"/>
          <w:szCs w:val="24"/>
        </w:rPr>
        <w:t xml:space="preserve"> (ASTM, 2017; EPA, 2025)</w:t>
      </w:r>
      <w:r w:rsidRPr="00287CB5">
        <w:rPr>
          <w:rFonts w:ascii="Times New Roman" w:hAnsi="Times New Roman" w:cs="Times New Roman"/>
          <w:sz w:val="24"/>
          <w:szCs w:val="24"/>
        </w:rPr>
        <w:t>.</w:t>
      </w:r>
    </w:p>
    <w:p w14:paraId="710F5A67"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Measurements were recorded every minute during the first ten minutes, every five minutes for the next fifty minutes, every ten minutes up to 120 minutes, and every twenty to thirty minutes thereafter, until the test concluded at approximately 240 minutes.</w:t>
      </w:r>
    </w:p>
    <w:p w14:paraId="750C139B" w14:textId="6BCFA8C2"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 xml:space="preserve">Immediately after the pumping phase, a recovery test was performed to monitor the rebound of water levels. Readings were taken every minute for the first ten minutes and every five minutes thereafter for about 45 minutes. The recovery </w:t>
      </w:r>
      <w:r w:rsidR="0087215E">
        <w:rPr>
          <w:rFonts w:ascii="Times New Roman" w:hAnsi="Times New Roman" w:cs="Times New Roman"/>
          <w:sz w:val="24"/>
          <w:szCs w:val="24"/>
        </w:rPr>
        <w:t xml:space="preserve">test </w:t>
      </w:r>
      <w:r w:rsidRPr="00287CB5">
        <w:rPr>
          <w:rFonts w:ascii="Times New Roman" w:hAnsi="Times New Roman" w:cs="Times New Roman"/>
          <w:sz w:val="24"/>
          <w:szCs w:val="24"/>
        </w:rPr>
        <w:t>data were used to validate the estimated aquifer parameters.</w:t>
      </w:r>
    </w:p>
    <w:p w14:paraId="6B591A9D" w14:textId="77777777" w:rsidR="0088414E" w:rsidRPr="00287CB5" w:rsidRDefault="0088414E" w:rsidP="0088414E">
      <w:pPr>
        <w:spacing w:line="240" w:lineRule="auto"/>
        <w:rPr>
          <w:rFonts w:ascii="Times New Roman" w:hAnsi="Times New Roman" w:cs="Times New Roman"/>
          <w:sz w:val="24"/>
          <w:szCs w:val="24"/>
        </w:rPr>
      </w:pPr>
    </w:p>
    <w:p w14:paraId="545EFC3C"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3.2.2 Data Analysis and Parameter Estimation</w:t>
      </w:r>
    </w:p>
    <w:p w14:paraId="5AFF65BC"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 xml:space="preserve">Pumping test data were </w:t>
      </w:r>
      <w:proofErr w:type="spellStart"/>
      <w:r w:rsidRPr="00287CB5">
        <w:rPr>
          <w:rFonts w:ascii="Times New Roman" w:hAnsi="Times New Roman" w:cs="Times New Roman"/>
          <w:sz w:val="24"/>
          <w:szCs w:val="24"/>
        </w:rPr>
        <w:t>analyzed</w:t>
      </w:r>
      <w:proofErr w:type="spellEnd"/>
      <w:r w:rsidRPr="00287CB5">
        <w:rPr>
          <w:rFonts w:ascii="Times New Roman" w:hAnsi="Times New Roman" w:cs="Times New Roman"/>
          <w:sz w:val="24"/>
          <w:szCs w:val="24"/>
        </w:rPr>
        <w:t xml:space="preserve"> using AQTESOLV software, applying the Cooper and Jacob (1946) straight-line method, a simplified form of the Theis analytical solution for confined aquifers. This approach is widely used for its computational efficiency and ability to provide reliable transmissivity and </w:t>
      </w:r>
      <w:proofErr w:type="spellStart"/>
      <w:r w:rsidRPr="00287CB5">
        <w:rPr>
          <w:rFonts w:ascii="Times New Roman" w:hAnsi="Times New Roman" w:cs="Times New Roman"/>
          <w:sz w:val="24"/>
          <w:szCs w:val="24"/>
        </w:rPr>
        <w:t>storativity</w:t>
      </w:r>
      <w:proofErr w:type="spellEnd"/>
      <w:r w:rsidRPr="00287CB5">
        <w:rPr>
          <w:rFonts w:ascii="Times New Roman" w:hAnsi="Times New Roman" w:cs="Times New Roman"/>
          <w:sz w:val="24"/>
          <w:szCs w:val="24"/>
        </w:rPr>
        <w:t xml:space="preserve"> values without complex curve matching (</w:t>
      </w:r>
      <w:proofErr w:type="spellStart"/>
      <w:r w:rsidRPr="00287CB5">
        <w:rPr>
          <w:rFonts w:ascii="Times New Roman" w:hAnsi="Times New Roman" w:cs="Times New Roman"/>
          <w:sz w:val="24"/>
          <w:szCs w:val="24"/>
        </w:rPr>
        <w:t>Kruseman</w:t>
      </w:r>
      <w:proofErr w:type="spellEnd"/>
      <w:r w:rsidRPr="00287CB5">
        <w:rPr>
          <w:rFonts w:ascii="Times New Roman" w:hAnsi="Times New Roman" w:cs="Times New Roman"/>
          <w:sz w:val="24"/>
          <w:szCs w:val="24"/>
        </w:rPr>
        <w:t xml:space="preserve"> &amp; de Ridder, 2023; Singh </w:t>
      </w:r>
      <w:r w:rsidRPr="009C6AD9">
        <w:rPr>
          <w:rFonts w:ascii="Times New Roman" w:hAnsi="Times New Roman" w:cs="Times New Roman"/>
          <w:i/>
          <w:sz w:val="24"/>
          <w:szCs w:val="24"/>
        </w:rPr>
        <w:t>et al</w:t>
      </w:r>
      <w:r w:rsidRPr="00287CB5">
        <w:rPr>
          <w:rFonts w:ascii="Times New Roman" w:hAnsi="Times New Roman" w:cs="Times New Roman"/>
          <w:sz w:val="24"/>
          <w:szCs w:val="24"/>
        </w:rPr>
        <w:t>., 2022).</w:t>
      </w:r>
    </w:p>
    <w:p w14:paraId="12EEB245" w14:textId="7EFA6F2B"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The key hydraulic parameters</w:t>
      </w:r>
      <w:r>
        <w:rPr>
          <w:rFonts w:ascii="Times New Roman" w:hAnsi="Times New Roman" w:cs="Times New Roman"/>
          <w:sz w:val="24"/>
          <w:szCs w:val="24"/>
        </w:rPr>
        <w:t xml:space="preserve">; </w:t>
      </w:r>
      <w:r w:rsidRPr="00287CB5">
        <w:rPr>
          <w:rFonts w:ascii="Times New Roman" w:hAnsi="Times New Roman" w:cs="Times New Roman"/>
          <w:sz w:val="24"/>
          <w:szCs w:val="24"/>
        </w:rPr>
        <w:t xml:space="preserve">transmissivity (T), </w:t>
      </w:r>
      <w:proofErr w:type="spellStart"/>
      <w:r w:rsidRPr="00287CB5">
        <w:rPr>
          <w:rFonts w:ascii="Times New Roman" w:hAnsi="Times New Roman" w:cs="Times New Roman"/>
          <w:sz w:val="24"/>
          <w:szCs w:val="24"/>
        </w:rPr>
        <w:t>storativity</w:t>
      </w:r>
      <w:proofErr w:type="spellEnd"/>
      <w:r w:rsidRPr="00287CB5">
        <w:rPr>
          <w:rFonts w:ascii="Times New Roman" w:hAnsi="Times New Roman" w:cs="Times New Roman"/>
          <w:sz w:val="24"/>
          <w:szCs w:val="24"/>
        </w:rPr>
        <w:t xml:space="preserve"> (S), and hydraulic conductivity (K)</w:t>
      </w:r>
      <w:r>
        <w:rPr>
          <w:rFonts w:ascii="Times New Roman" w:hAnsi="Times New Roman" w:cs="Times New Roman"/>
          <w:sz w:val="24"/>
          <w:szCs w:val="24"/>
        </w:rPr>
        <w:t xml:space="preserve"> </w:t>
      </w:r>
      <w:r w:rsidRPr="00287CB5">
        <w:rPr>
          <w:rFonts w:ascii="Times New Roman" w:hAnsi="Times New Roman" w:cs="Times New Roman"/>
          <w:sz w:val="24"/>
          <w:szCs w:val="24"/>
        </w:rPr>
        <w:t>were computed using equations</w:t>
      </w:r>
      <w:r>
        <w:rPr>
          <w:rFonts w:ascii="Times New Roman" w:hAnsi="Times New Roman" w:cs="Times New Roman"/>
          <w:sz w:val="24"/>
          <w:szCs w:val="24"/>
        </w:rPr>
        <w:t xml:space="preserve"> 2-</w:t>
      </w:r>
      <w:proofErr w:type="gramStart"/>
      <w:r>
        <w:rPr>
          <w:rFonts w:ascii="Times New Roman" w:hAnsi="Times New Roman" w:cs="Times New Roman"/>
          <w:sz w:val="24"/>
          <w:szCs w:val="24"/>
        </w:rPr>
        <w:t xml:space="preserve">4 </w:t>
      </w:r>
      <w:r w:rsidRPr="00287CB5">
        <w:rPr>
          <w:rFonts w:ascii="Times New Roman" w:hAnsi="Times New Roman" w:cs="Times New Roman"/>
          <w:sz w:val="24"/>
          <w:szCs w:val="24"/>
        </w:rPr>
        <w:t>:</w:t>
      </w:r>
      <w:proofErr w:type="gramEnd"/>
    </w:p>
    <w:p w14:paraId="6A39B3CA" w14:textId="356B5B89"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 xml:space="preserve">T = </w:t>
      </w:r>
      <m:oMath>
        <m:f>
          <m:fPr>
            <m:ctrlPr>
              <w:rPr>
                <w:rFonts w:ascii="Cambria Math" w:hAnsi="Cambria Math" w:cs="Times New Roman"/>
                <w:i/>
                <w:sz w:val="24"/>
                <w:szCs w:val="24"/>
                <w:lang w:val="en-US"/>
              </w:rPr>
            </m:ctrlPr>
          </m:fPr>
          <m:num>
            <m:r>
              <w:rPr>
                <w:rFonts w:ascii="Cambria Math" w:hAnsi="Cambria Math" w:cs="Times New Roman"/>
                <w:sz w:val="24"/>
                <w:szCs w:val="24"/>
              </w:rPr>
              <m:t>0.183Q</m:t>
            </m:r>
          </m:num>
          <m:den>
            <m:r>
              <w:rPr>
                <w:rFonts w:ascii="Cambria Math" w:hAnsi="Cambria Math" w:cs="Times New Roman"/>
                <w:sz w:val="24"/>
                <w:szCs w:val="24"/>
              </w:rPr>
              <m:t>(ho-h)</m:t>
            </m:r>
          </m:den>
        </m:f>
      </m:oMath>
      <w:r>
        <w:rPr>
          <w:rFonts w:ascii="Times New Roman" w:hAnsi="Times New Roman" w:cs="Times New Roman"/>
          <w:sz w:val="24"/>
          <w:szCs w:val="24"/>
        </w:rPr>
        <w:t xml:space="preserve">                                                                       </w:t>
      </w:r>
      <w:r w:rsidRPr="00287CB5">
        <w:rPr>
          <w:rFonts w:ascii="Times New Roman" w:hAnsi="Times New Roman" w:cs="Times New Roman"/>
          <w:sz w:val="24"/>
          <w:szCs w:val="24"/>
        </w:rPr>
        <w:t>2</w:t>
      </w:r>
    </w:p>
    <w:p w14:paraId="42B34B76"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where (Q) is the constant discharge (m³/min) and (h</w:t>
      </w:r>
      <w:r>
        <w:rPr>
          <w:rFonts w:ascii="Times New Roman" w:hAnsi="Times New Roman" w:cs="Times New Roman"/>
          <w:sz w:val="24"/>
          <w:szCs w:val="24"/>
        </w:rPr>
        <w:t>o</w:t>
      </w:r>
      <w:r w:rsidRPr="00287CB5">
        <w:rPr>
          <w:rFonts w:ascii="Times New Roman" w:hAnsi="Times New Roman" w:cs="Times New Roman"/>
          <w:sz w:val="24"/>
          <w:szCs w:val="24"/>
        </w:rPr>
        <w:t xml:space="preserve"> - h) is the slope of the drawdown versus log-time plot.</w:t>
      </w:r>
    </w:p>
    <w:p w14:paraId="2DAC37A4" w14:textId="529B02E8"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 xml:space="preserve">S = </w:t>
      </w:r>
      <m:oMath>
        <m:f>
          <m:fPr>
            <m:ctrlPr>
              <w:rPr>
                <w:rFonts w:ascii="Cambria Math" w:hAnsi="Cambria Math" w:cs="Times New Roman"/>
                <w:i/>
                <w:sz w:val="24"/>
                <w:szCs w:val="24"/>
                <w:lang w:val="en-US"/>
              </w:rPr>
            </m:ctrlPr>
          </m:fPr>
          <m:num>
            <m:r>
              <w:rPr>
                <w:rFonts w:ascii="Cambria Math" w:hAnsi="Cambria Math" w:cs="Times New Roman"/>
                <w:sz w:val="24"/>
                <w:szCs w:val="24"/>
              </w:rPr>
              <m:t>2.25Tto</m:t>
            </m:r>
          </m:num>
          <m:den>
            <m:r>
              <m:rPr>
                <m:sty m:val="p"/>
              </m:rPr>
              <w:rPr>
                <w:rFonts w:ascii="Cambria Math" w:hAnsi="Cambria Math" w:cs="Times New Roman"/>
                <w:sz w:val="24"/>
                <w:szCs w:val="24"/>
              </w:rPr>
              <m:t>r</m:t>
            </m:r>
            <m:r>
              <m:rPr>
                <m:sty m:val="p"/>
              </m:rPr>
              <w:rPr>
                <w:rFonts w:ascii="Cambria Math" w:hAnsi="Cambria Math" w:cs="Times New Roman"/>
                <w:sz w:val="24"/>
                <w:szCs w:val="24"/>
                <w:vertAlign w:val="superscript"/>
              </w:rPr>
              <m:t>2</m:t>
            </m:r>
          </m:den>
        </m:f>
      </m:oMath>
      <w:r>
        <w:rPr>
          <w:rFonts w:ascii="Times New Roman" w:hAnsi="Times New Roman" w:cs="Times New Roman"/>
          <w:sz w:val="24"/>
          <w:szCs w:val="24"/>
        </w:rPr>
        <w:t xml:space="preserve">                                                                      </w:t>
      </w:r>
      <w:r w:rsidRPr="00287CB5">
        <w:rPr>
          <w:rFonts w:ascii="Times New Roman" w:hAnsi="Times New Roman" w:cs="Times New Roman"/>
          <w:sz w:val="24"/>
          <w:szCs w:val="24"/>
        </w:rPr>
        <w:t>3</w:t>
      </w:r>
    </w:p>
    <w:p w14:paraId="42DF505E"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where (t</w:t>
      </w:r>
      <w:r>
        <w:rPr>
          <w:rFonts w:ascii="Times New Roman" w:hAnsi="Times New Roman" w:cs="Times New Roman"/>
          <w:sz w:val="24"/>
          <w:szCs w:val="24"/>
        </w:rPr>
        <w:t>o</w:t>
      </w:r>
      <w:r w:rsidRPr="00287CB5">
        <w:rPr>
          <w:rFonts w:ascii="Times New Roman" w:hAnsi="Times New Roman" w:cs="Times New Roman"/>
          <w:sz w:val="24"/>
          <w:szCs w:val="24"/>
        </w:rPr>
        <w:t>) is the time intercept at zero drawdown and (r) is the distance from the pumping well to the observation well.</w:t>
      </w:r>
    </w:p>
    <w:p w14:paraId="0C1AEC0F" w14:textId="1AAD53E9"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lastRenderedPageBreak/>
        <w:t xml:space="preserve">K </w:t>
      </w:r>
      <w:r w:rsidRPr="00971469">
        <w:rPr>
          <w:rFonts w:ascii="Times New Roman" w:hAnsi="Times New Roman" w:cs="Times New Roman"/>
          <w:sz w:val="32"/>
          <w:szCs w:val="32"/>
        </w:rPr>
        <w:t xml:space="preserve">= </w:t>
      </w:r>
      <m:oMath>
        <m:f>
          <m:fPr>
            <m:ctrlPr>
              <w:rPr>
                <w:rFonts w:ascii="Cambria Math" w:hAnsi="Cambria Math" w:cs="Times New Roman"/>
                <w:i/>
                <w:sz w:val="32"/>
                <w:szCs w:val="32"/>
                <w:lang w:val="en-US"/>
              </w:rPr>
            </m:ctrlPr>
          </m:fPr>
          <m:num>
            <m:r>
              <w:rPr>
                <w:rFonts w:ascii="Cambria Math" w:hAnsi="Cambria Math" w:cs="Times New Roman"/>
                <w:sz w:val="32"/>
                <w:szCs w:val="32"/>
              </w:rPr>
              <m:t>T</m:t>
            </m:r>
          </m:num>
          <m:den>
            <m:r>
              <w:rPr>
                <w:rFonts w:ascii="Cambria Math" w:hAnsi="Cambria Math" w:cs="Times New Roman"/>
                <w:sz w:val="32"/>
                <w:szCs w:val="32"/>
              </w:rPr>
              <m:t>b</m:t>
            </m:r>
          </m:den>
        </m:f>
      </m:oMath>
      <w:r w:rsidRPr="00971469">
        <w:rPr>
          <w:rFonts w:ascii="Times New Roman" w:hAnsi="Times New Roman" w:cs="Times New Roman"/>
          <w:sz w:val="32"/>
          <w:szCs w:val="32"/>
        </w:rPr>
        <w:t xml:space="preserve">                                                                             </w:t>
      </w:r>
      <w:r w:rsidRPr="00287CB5">
        <w:rPr>
          <w:rFonts w:ascii="Times New Roman" w:hAnsi="Times New Roman" w:cs="Times New Roman"/>
          <w:sz w:val="24"/>
          <w:szCs w:val="24"/>
        </w:rPr>
        <w:t>4</w:t>
      </w:r>
    </w:p>
    <w:p w14:paraId="7FDEC0FB"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where (b) is the aquifer thickness derived from borehole lithologic logs.</w:t>
      </w:r>
    </w:p>
    <w:p w14:paraId="1F9E4C9B"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 xml:space="preserve">From these parameters, </w:t>
      </w:r>
      <w:r>
        <w:rPr>
          <w:rFonts w:ascii="Times New Roman" w:hAnsi="Times New Roman" w:cs="Times New Roman"/>
          <w:sz w:val="24"/>
          <w:szCs w:val="24"/>
        </w:rPr>
        <w:t xml:space="preserve">the </w:t>
      </w:r>
      <w:r w:rsidRPr="00287CB5">
        <w:rPr>
          <w:rFonts w:ascii="Times New Roman" w:hAnsi="Times New Roman" w:cs="Times New Roman"/>
          <w:sz w:val="24"/>
          <w:szCs w:val="24"/>
        </w:rPr>
        <w:t>specific storage (S</w:t>
      </w:r>
      <w:r>
        <w:rPr>
          <w:rFonts w:ascii="Times New Roman" w:hAnsi="Times New Roman" w:cs="Times New Roman"/>
          <w:sz w:val="24"/>
          <w:szCs w:val="24"/>
        </w:rPr>
        <w:t>s</w:t>
      </w:r>
      <w:r w:rsidRPr="00287CB5">
        <w:rPr>
          <w:rFonts w:ascii="Times New Roman" w:hAnsi="Times New Roman" w:cs="Times New Roman"/>
          <w:sz w:val="24"/>
          <w:szCs w:val="24"/>
        </w:rPr>
        <w:t>) and well yield were estimated. The derived values provided a quantitative basis for evaluating aquifer performance, groundwater potential, and recharge capacity across the study area.</w:t>
      </w:r>
    </w:p>
    <w:p w14:paraId="16ED8DAF"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3.2.3 Reliability and Interpretation</w:t>
      </w:r>
    </w:p>
    <w:p w14:paraId="32612EF8" w14:textId="00FB4258"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Pumping tests remain one of the most reliable techniques for obtaining in-situ aquifer parameters, as they integrate hydraulic responses over a representative aquifer volume (Houben</w:t>
      </w:r>
      <w:r w:rsidR="00C911C4">
        <w:rPr>
          <w:rFonts w:ascii="Times New Roman" w:hAnsi="Times New Roman" w:cs="Times New Roman"/>
          <w:sz w:val="24"/>
          <w:szCs w:val="24"/>
        </w:rPr>
        <w:t xml:space="preserve"> </w:t>
      </w:r>
      <w:r w:rsidR="00C911C4" w:rsidRPr="00C911C4">
        <w:rPr>
          <w:rFonts w:ascii="Times New Roman" w:hAnsi="Times New Roman" w:cs="Times New Roman"/>
          <w:i/>
          <w:sz w:val="24"/>
          <w:szCs w:val="24"/>
        </w:rPr>
        <w:t>et al</w:t>
      </w:r>
      <w:r w:rsidR="00C911C4">
        <w:rPr>
          <w:rFonts w:ascii="Times New Roman" w:hAnsi="Times New Roman" w:cs="Times New Roman"/>
          <w:sz w:val="24"/>
          <w:szCs w:val="24"/>
        </w:rPr>
        <w:t>.</w:t>
      </w:r>
      <w:r w:rsidRPr="00287CB5">
        <w:rPr>
          <w:rFonts w:ascii="Times New Roman" w:hAnsi="Times New Roman" w:cs="Times New Roman"/>
          <w:sz w:val="24"/>
          <w:szCs w:val="24"/>
        </w:rPr>
        <w:t xml:space="preserve">, 2022; </w:t>
      </w:r>
      <w:proofErr w:type="spellStart"/>
      <w:r w:rsidRPr="00287CB5">
        <w:rPr>
          <w:rFonts w:ascii="Times New Roman" w:hAnsi="Times New Roman" w:cs="Times New Roman"/>
          <w:sz w:val="24"/>
          <w:szCs w:val="24"/>
        </w:rPr>
        <w:t>Kruseman</w:t>
      </w:r>
      <w:proofErr w:type="spellEnd"/>
      <w:r w:rsidRPr="00287CB5">
        <w:rPr>
          <w:rFonts w:ascii="Times New Roman" w:hAnsi="Times New Roman" w:cs="Times New Roman"/>
          <w:sz w:val="24"/>
          <w:szCs w:val="24"/>
        </w:rPr>
        <w:t xml:space="preserve"> &amp; de Ridder, 2023). However, interpretations may be non-unique due to boundary effects and heterogeneity. The Cooper–Jacob method was adopted for its robustness in late-time drawdown interpretation, minimal data pre-processing requirements, and suitability for confined to semi-confined aquifer systems (Singh </w:t>
      </w:r>
      <w:r w:rsidRPr="00A07AF4">
        <w:rPr>
          <w:rFonts w:ascii="Times New Roman" w:hAnsi="Times New Roman" w:cs="Times New Roman"/>
          <w:i/>
          <w:sz w:val="24"/>
          <w:szCs w:val="24"/>
        </w:rPr>
        <w:t>et al</w:t>
      </w:r>
      <w:r w:rsidRPr="00287CB5">
        <w:rPr>
          <w:rFonts w:ascii="Times New Roman" w:hAnsi="Times New Roman" w:cs="Times New Roman"/>
          <w:sz w:val="24"/>
          <w:szCs w:val="24"/>
        </w:rPr>
        <w:t>., 2022).</w:t>
      </w:r>
    </w:p>
    <w:p w14:paraId="1DB528EA" w14:textId="77777777" w:rsidR="00A60DBB" w:rsidRPr="0088414E" w:rsidRDefault="00A60DBB" w:rsidP="0088414E">
      <w:pPr>
        <w:spacing w:line="240" w:lineRule="auto"/>
        <w:jc w:val="both"/>
        <w:rPr>
          <w:rFonts w:ascii="Times New Roman" w:hAnsi="Times New Roman" w:cs="Times New Roman"/>
          <w:sz w:val="24"/>
          <w:szCs w:val="24"/>
        </w:rPr>
      </w:pPr>
    </w:p>
    <w:p w14:paraId="68C79FB1" w14:textId="51A72D7B" w:rsidR="0027052B" w:rsidRDefault="0027052B"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w:drawing>
          <wp:inline distT="0" distB="0" distL="0" distR="0" wp14:anchorId="55F69C9B" wp14:editId="6240E1D8">
            <wp:extent cx="3477638" cy="3240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7638" cy="3240000"/>
                    </a:xfrm>
                    <a:prstGeom prst="rect">
                      <a:avLst/>
                    </a:prstGeom>
                    <a:noFill/>
                  </pic:spPr>
                </pic:pic>
              </a:graphicData>
            </a:graphic>
          </wp:inline>
        </w:drawing>
      </w:r>
      <w:r>
        <w:rPr>
          <w:rFonts w:ascii="Times New Roman" w:eastAsia="Times New Roman" w:hAnsi="Times New Roman" w:cs="Times New Roman"/>
          <w:noProof/>
          <w:sz w:val="24"/>
          <w:szCs w:val="24"/>
          <w:lang w:val="en-US"/>
        </w:rPr>
        <w:drawing>
          <wp:inline distT="0" distB="0" distL="0" distR="0" wp14:anchorId="0836A1CD" wp14:editId="1F79B4B7">
            <wp:extent cx="2068369" cy="295200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8369" cy="2952000"/>
                    </a:xfrm>
                    <a:prstGeom prst="rect">
                      <a:avLst/>
                    </a:prstGeom>
                    <a:noFill/>
                  </pic:spPr>
                </pic:pic>
              </a:graphicData>
            </a:graphic>
          </wp:inline>
        </w:drawing>
      </w:r>
    </w:p>
    <w:p w14:paraId="2035BF1B" w14:textId="680C7539" w:rsidR="0059430C" w:rsidRPr="00F72733" w:rsidRDefault="00C710A4"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F72733">
        <w:rPr>
          <w:rFonts w:ascii="Times New Roman" w:eastAsia="Times New Roman" w:hAnsi="Times New Roman" w:cs="Times New Roman"/>
          <w:b/>
          <w:sz w:val="24"/>
          <w:szCs w:val="24"/>
          <w:lang w:eastAsia="en-GB"/>
        </w:rPr>
        <w:t xml:space="preserve">Fig. </w:t>
      </w:r>
      <w:r w:rsidR="00F02B6D">
        <w:rPr>
          <w:rFonts w:ascii="Times New Roman" w:eastAsia="Times New Roman" w:hAnsi="Times New Roman" w:cs="Times New Roman"/>
          <w:b/>
          <w:sz w:val="24"/>
          <w:szCs w:val="24"/>
          <w:lang w:eastAsia="en-GB"/>
        </w:rPr>
        <w:t>3</w:t>
      </w:r>
      <w:r w:rsidRPr="00F72733">
        <w:rPr>
          <w:rFonts w:ascii="Times New Roman" w:eastAsia="Times New Roman" w:hAnsi="Times New Roman" w:cs="Times New Roman"/>
          <w:b/>
          <w:sz w:val="24"/>
          <w:szCs w:val="24"/>
          <w:lang w:eastAsia="en-GB"/>
        </w:rPr>
        <w:t xml:space="preserve">: Generated </w:t>
      </w:r>
      <w:r w:rsidR="00F72733" w:rsidRPr="00F72733">
        <w:rPr>
          <w:rFonts w:ascii="Times New Roman" w:eastAsia="Times New Roman" w:hAnsi="Times New Roman" w:cs="Times New Roman"/>
          <w:b/>
          <w:sz w:val="24"/>
          <w:szCs w:val="24"/>
          <w:lang w:eastAsia="en-GB"/>
        </w:rPr>
        <w:t>Geoelectric Layers from a VES Point</w:t>
      </w:r>
    </w:p>
    <w:p w14:paraId="04320307" w14:textId="7EA18D6C" w:rsidR="00590CC6" w:rsidRPr="00590CC6" w:rsidRDefault="00590CC6"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F718A">
        <w:rPr>
          <w:rFonts w:ascii="Times New Roman" w:hAnsi="Times New Roman"/>
          <w:noProof/>
          <w:sz w:val="24"/>
          <w:szCs w:val="24"/>
          <w:lang w:val="en-US"/>
        </w:rPr>
        <w:lastRenderedPageBreak/>
        <w:drawing>
          <wp:inline distT="0" distB="0" distL="0" distR="0" wp14:anchorId="16BB679E" wp14:editId="4F7DD21A">
            <wp:extent cx="5436000" cy="2986897"/>
            <wp:effectExtent l="0" t="0" r="0" b="4445"/>
            <wp:docPr id="8" name="Picture 8" descr="C:\Users\hp\Pictures\UMUEZEAGW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UMUEZEAGW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6000" cy="2986897"/>
                    </a:xfrm>
                    <a:prstGeom prst="rect">
                      <a:avLst/>
                    </a:prstGeom>
                    <a:noFill/>
                    <a:ln>
                      <a:noFill/>
                    </a:ln>
                  </pic:spPr>
                </pic:pic>
              </a:graphicData>
            </a:graphic>
          </wp:inline>
        </w:drawing>
      </w:r>
    </w:p>
    <w:p w14:paraId="3363109E" w14:textId="775D4DAB" w:rsidR="00D16F45" w:rsidRDefault="00F72733"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Fig.</w:t>
      </w:r>
      <w:r w:rsidR="00F02B6D">
        <w:rPr>
          <w:rFonts w:ascii="Times New Roman" w:eastAsia="Times New Roman" w:hAnsi="Times New Roman" w:cs="Times New Roman"/>
          <w:b/>
          <w:sz w:val="24"/>
          <w:szCs w:val="24"/>
          <w:lang w:eastAsia="en-GB"/>
        </w:rPr>
        <w:t xml:space="preserve"> 4</w:t>
      </w:r>
      <w:r>
        <w:rPr>
          <w:rFonts w:ascii="Times New Roman" w:eastAsia="Times New Roman" w:hAnsi="Times New Roman" w:cs="Times New Roman"/>
          <w:b/>
          <w:sz w:val="24"/>
          <w:szCs w:val="24"/>
          <w:lang w:eastAsia="en-GB"/>
        </w:rPr>
        <w:t>: One of the VES Points showing Type K curve</w:t>
      </w:r>
    </w:p>
    <w:p w14:paraId="4F896A7F" w14:textId="65C7597C"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760A89CF"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4.0 Results and Discussion</w:t>
      </w:r>
    </w:p>
    <w:p w14:paraId="0D55C0AA"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 Interpretation f</w:t>
      </w:r>
      <w:r>
        <w:rPr>
          <w:rFonts w:ascii="Times New Roman" w:hAnsi="Times New Roman" w:cs="Times New Roman"/>
          <w:sz w:val="24"/>
          <w:szCs w:val="24"/>
        </w:rPr>
        <w:t>or</w:t>
      </w:r>
      <w:r w:rsidRPr="009E7BD7">
        <w:rPr>
          <w:rFonts w:ascii="Times New Roman" w:hAnsi="Times New Roman" w:cs="Times New Roman"/>
          <w:sz w:val="24"/>
          <w:szCs w:val="24"/>
        </w:rPr>
        <w:t xml:space="preserve"> Vertical Electrical Sounding (VES)</w:t>
      </w:r>
    </w:p>
    <w:p w14:paraId="2DCCF3FB" w14:textId="5AE7BE8B"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A total of </w:t>
      </w:r>
      <w:r w:rsidR="00AA5B88">
        <w:rPr>
          <w:rFonts w:ascii="Times New Roman" w:hAnsi="Times New Roman" w:cs="Times New Roman"/>
          <w:sz w:val="24"/>
          <w:szCs w:val="24"/>
        </w:rPr>
        <w:t>50</w:t>
      </w:r>
      <w:r w:rsidRPr="009E7BD7">
        <w:rPr>
          <w:rFonts w:ascii="Times New Roman" w:hAnsi="Times New Roman" w:cs="Times New Roman"/>
          <w:sz w:val="24"/>
          <w:szCs w:val="24"/>
        </w:rPr>
        <w:t xml:space="preserve"> Vertical Electrical Sounding VES stations were </w:t>
      </w:r>
      <w:proofErr w:type="spellStart"/>
      <w:r w:rsidRPr="009E7BD7">
        <w:rPr>
          <w:rFonts w:ascii="Times New Roman" w:hAnsi="Times New Roman" w:cs="Times New Roman"/>
          <w:sz w:val="24"/>
          <w:szCs w:val="24"/>
        </w:rPr>
        <w:t>analyzed</w:t>
      </w:r>
      <w:proofErr w:type="spellEnd"/>
      <w:r w:rsidRPr="009E7BD7">
        <w:rPr>
          <w:rFonts w:ascii="Times New Roman" w:hAnsi="Times New Roman" w:cs="Times New Roman"/>
          <w:sz w:val="24"/>
          <w:szCs w:val="24"/>
        </w:rPr>
        <w:t xml:space="preserve"> to delineate subsurface lithology, aquifer systems, and groundwater potential zones. The data, processed using IPI2WIN</w:t>
      </w:r>
      <w:r>
        <w:rPr>
          <w:rFonts w:ascii="Times New Roman" w:hAnsi="Times New Roman" w:cs="Times New Roman"/>
          <w:sz w:val="24"/>
          <w:szCs w:val="24"/>
        </w:rPr>
        <w:t xml:space="preserve"> </w:t>
      </w:r>
      <w:r w:rsidRPr="009E7BD7">
        <w:rPr>
          <w:rFonts w:ascii="Times New Roman" w:hAnsi="Times New Roman" w:cs="Times New Roman"/>
          <w:sz w:val="24"/>
          <w:szCs w:val="24"/>
        </w:rPr>
        <w:t xml:space="preserve">and IX1D software, provided robust inversion results that correlate well with known </w:t>
      </w:r>
      <w:proofErr w:type="spellStart"/>
      <w:r w:rsidRPr="009E7BD7">
        <w:rPr>
          <w:rFonts w:ascii="Times New Roman" w:hAnsi="Times New Roman" w:cs="Times New Roman"/>
          <w:sz w:val="24"/>
          <w:szCs w:val="24"/>
        </w:rPr>
        <w:t>hydrostratigraphic</w:t>
      </w:r>
      <w:proofErr w:type="spellEnd"/>
      <w:r w:rsidRPr="009E7BD7">
        <w:rPr>
          <w:rFonts w:ascii="Times New Roman" w:hAnsi="Times New Roman" w:cs="Times New Roman"/>
          <w:sz w:val="24"/>
          <w:szCs w:val="24"/>
        </w:rPr>
        <w:t xml:space="preserve"> units of the </w:t>
      </w:r>
      <w:proofErr w:type="spellStart"/>
      <w:r w:rsidRPr="009E7BD7">
        <w:rPr>
          <w:rFonts w:ascii="Times New Roman" w:hAnsi="Times New Roman" w:cs="Times New Roman"/>
          <w:sz w:val="24"/>
          <w:szCs w:val="24"/>
        </w:rPr>
        <w:t>Ameki</w:t>
      </w:r>
      <w:proofErr w:type="spellEnd"/>
      <w:r w:rsidRPr="009E7BD7">
        <w:rPr>
          <w:rFonts w:ascii="Times New Roman" w:hAnsi="Times New Roman" w:cs="Times New Roman"/>
          <w:sz w:val="24"/>
          <w:szCs w:val="24"/>
        </w:rPr>
        <w:t xml:space="preserve"> and </w:t>
      </w:r>
      <w:proofErr w:type="spellStart"/>
      <w:r w:rsidRPr="009E7BD7">
        <w:rPr>
          <w:rFonts w:ascii="Times New Roman" w:hAnsi="Times New Roman" w:cs="Times New Roman"/>
          <w:sz w:val="24"/>
          <w:szCs w:val="24"/>
        </w:rPr>
        <w:t>Ogwashi</w:t>
      </w:r>
      <w:proofErr w:type="spellEnd"/>
      <w:r w:rsidRPr="009E7BD7">
        <w:rPr>
          <w:rFonts w:ascii="Times New Roman" w:hAnsi="Times New Roman" w:cs="Times New Roman"/>
          <w:sz w:val="24"/>
          <w:szCs w:val="24"/>
        </w:rPr>
        <w:t>–</w:t>
      </w:r>
      <w:proofErr w:type="spellStart"/>
      <w:r w:rsidRPr="009E7BD7">
        <w:rPr>
          <w:rFonts w:ascii="Times New Roman" w:hAnsi="Times New Roman" w:cs="Times New Roman"/>
          <w:sz w:val="24"/>
          <w:szCs w:val="24"/>
        </w:rPr>
        <w:t>Asaba</w:t>
      </w:r>
      <w:proofErr w:type="spellEnd"/>
      <w:r w:rsidRPr="009E7BD7">
        <w:rPr>
          <w:rFonts w:ascii="Times New Roman" w:hAnsi="Times New Roman" w:cs="Times New Roman"/>
          <w:sz w:val="24"/>
          <w:szCs w:val="24"/>
        </w:rPr>
        <w:t xml:space="preserve"> Formations in southeastern Nigeria. The integration of resistivity data with hydrogeological parameters enhanced the delineation of aquifer geometry, hydraulic properties, and vulnerability (Udoh </w:t>
      </w:r>
      <w:r w:rsidRPr="00884D3B">
        <w:rPr>
          <w:rFonts w:ascii="Times New Roman" w:hAnsi="Times New Roman" w:cs="Times New Roman"/>
          <w:i/>
          <w:sz w:val="24"/>
          <w:szCs w:val="24"/>
        </w:rPr>
        <w:t>et al</w:t>
      </w:r>
      <w:r w:rsidRPr="009E7BD7">
        <w:rPr>
          <w:rFonts w:ascii="Times New Roman" w:hAnsi="Times New Roman" w:cs="Times New Roman"/>
          <w:sz w:val="24"/>
          <w:szCs w:val="24"/>
        </w:rPr>
        <w:t xml:space="preserve">., 2021; Singha </w:t>
      </w:r>
      <w:r w:rsidRPr="00884D3B">
        <w:rPr>
          <w:rFonts w:ascii="Times New Roman" w:hAnsi="Times New Roman" w:cs="Times New Roman"/>
          <w:i/>
          <w:sz w:val="24"/>
          <w:szCs w:val="24"/>
        </w:rPr>
        <w:t>et al</w:t>
      </w:r>
      <w:r w:rsidRPr="009E7BD7">
        <w:rPr>
          <w:rFonts w:ascii="Times New Roman" w:hAnsi="Times New Roman" w:cs="Times New Roman"/>
          <w:sz w:val="24"/>
          <w:szCs w:val="24"/>
        </w:rPr>
        <w:t>., 2023).</w:t>
      </w:r>
    </w:p>
    <w:p w14:paraId="2AB89CD5"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4.1.1 Resistivity Curve Types</w:t>
      </w:r>
    </w:p>
    <w:p w14:paraId="07655726" w14:textId="6D3B8886"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Three dominant curve types were identified from the VES interpretation</w:t>
      </w:r>
      <w:r w:rsidR="00896DBD">
        <w:rPr>
          <w:rFonts w:ascii="Times New Roman" w:hAnsi="Times New Roman" w:cs="Times New Roman"/>
          <w:sz w:val="24"/>
          <w:szCs w:val="24"/>
        </w:rPr>
        <w:t xml:space="preserve"> (fig. 5)</w:t>
      </w:r>
      <w:r w:rsidRPr="009E7BD7">
        <w:rPr>
          <w:rFonts w:ascii="Times New Roman" w:hAnsi="Times New Roman" w:cs="Times New Roman"/>
          <w:sz w:val="24"/>
          <w:szCs w:val="24"/>
        </w:rPr>
        <w:t>:</w:t>
      </w:r>
    </w:p>
    <w:p w14:paraId="55CCF005"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1. H-Type (HAA, HKA, HAK): Characterized by decreasing–increasing resistivity with depth, indicative of interbedded sands and clays.</w:t>
      </w:r>
    </w:p>
    <w:p w14:paraId="3220D7E5"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2. K-Type (KHK): Increasing–decreasing resistivity trend, typically representing a clay cap overlying sandy aquifers.</w:t>
      </w:r>
    </w:p>
    <w:p w14:paraId="31072B22" w14:textId="38967A78"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3. A-Type (AKQ): Monotonic increase in resistivity with depth, reflecting thick, coarse sand or sandstone aquifer formations.</w:t>
      </w:r>
    </w:p>
    <w:p w14:paraId="7B0E8101" w14:textId="304226EF" w:rsidR="00B247B1"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These curve types confirm a heterogeneous depositional environment influenced by alternating fluvial and deltaic sedimentation, which significantly affects groundwater storage and flow continuity</w:t>
      </w:r>
      <w:r w:rsidR="00B60068">
        <w:rPr>
          <w:rFonts w:ascii="Times New Roman" w:hAnsi="Times New Roman" w:cs="Times New Roman"/>
          <w:sz w:val="24"/>
          <w:szCs w:val="24"/>
        </w:rPr>
        <w:t xml:space="preserve"> (Fig.4</w:t>
      </w:r>
      <w:r w:rsidR="00B60068" w:rsidRPr="007A3F83">
        <w:rPr>
          <w:rFonts w:ascii="Times New Roman" w:hAnsi="Times New Roman" w:cs="Times New Roman"/>
          <w:sz w:val="24"/>
          <w:szCs w:val="24"/>
        </w:rPr>
        <w:t>)</w:t>
      </w:r>
      <w:r w:rsidRPr="007A3F83">
        <w:rPr>
          <w:rFonts w:ascii="Times New Roman" w:hAnsi="Times New Roman" w:cs="Times New Roman"/>
          <w:sz w:val="24"/>
          <w:szCs w:val="24"/>
        </w:rPr>
        <w:t>.</w:t>
      </w:r>
      <w:r w:rsidR="007A3F83" w:rsidRPr="007A3F83">
        <w:rPr>
          <w:rFonts w:ascii="Times New Roman" w:hAnsi="Times New Roman" w:cs="Times New Roman"/>
          <w:sz w:val="24"/>
          <w:szCs w:val="24"/>
        </w:rPr>
        <w:t xml:space="preserve"> The observed curve types reflect heterogeneous fluvial–deltaic sedimentation, where interbedded sands and muds create variable aquifer storage and irregular flow pathways (Hoque </w:t>
      </w:r>
      <w:r w:rsidR="007A3F83" w:rsidRPr="007A3F83">
        <w:rPr>
          <w:rFonts w:ascii="Times New Roman" w:hAnsi="Times New Roman" w:cs="Times New Roman"/>
          <w:i/>
          <w:sz w:val="24"/>
          <w:szCs w:val="24"/>
        </w:rPr>
        <w:t>et al</w:t>
      </w:r>
      <w:r w:rsidR="007A3F83" w:rsidRPr="007A3F83">
        <w:rPr>
          <w:rFonts w:ascii="Times New Roman" w:hAnsi="Times New Roman" w:cs="Times New Roman"/>
          <w:sz w:val="24"/>
          <w:szCs w:val="24"/>
        </w:rPr>
        <w:t xml:space="preserve">., 2020; </w:t>
      </w:r>
      <w:proofErr w:type="spellStart"/>
      <w:r w:rsidR="007A3F83" w:rsidRPr="007A3F83">
        <w:rPr>
          <w:rFonts w:ascii="Times New Roman" w:hAnsi="Times New Roman" w:cs="Times New Roman"/>
          <w:sz w:val="24"/>
          <w:szCs w:val="24"/>
        </w:rPr>
        <w:t>Mahrez</w:t>
      </w:r>
      <w:proofErr w:type="spellEnd"/>
      <w:r w:rsidR="007A3F83" w:rsidRPr="007A3F83">
        <w:rPr>
          <w:rFonts w:ascii="Times New Roman" w:hAnsi="Times New Roman" w:cs="Times New Roman"/>
          <w:sz w:val="24"/>
          <w:szCs w:val="24"/>
        </w:rPr>
        <w:t xml:space="preserve">, 2023; </w:t>
      </w:r>
      <w:proofErr w:type="spellStart"/>
      <w:r w:rsidR="007A3F83" w:rsidRPr="007A3F83">
        <w:rPr>
          <w:rFonts w:ascii="Times New Roman" w:hAnsi="Times New Roman" w:cs="Times New Roman"/>
          <w:sz w:val="24"/>
          <w:szCs w:val="24"/>
        </w:rPr>
        <w:t>Nwozor</w:t>
      </w:r>
      <w:proofErr w:type="spellEnd"/>
      <w:r w:rsidR="00FD0C39">
        <w:rPr>
          <w:rFonts w:ascii="Times New Roman" w:hAnsi="Times New Roman" w:cs="Times New Roman"/>
          <w:sz w:val="24"/>
          <w:szCs w:val="24"/>
        </w:rPr>
        <w:t xml:space="preserve"> </w:t>
      </w:r>
      <w:r w:rsidR="00FD0C39" w:rsidRPr="00FD0C39">
        <w:rPr>
          <w:rFonts w:ascii="Times New Roman" w:hAnsi="Times New Roman" w:cs="Times New Roman"/>
          <w:i/>
          <w:sz w:val="24"/>
          <w:szCs w:val="24"/>
        </w:rPr>
        <w:t>et al</w:t>
      </w:r>
      <w:r w:rsidR="00FD0C39">
        <w:rPr>
          <w:rFonts w:ascii="Times New Roman" w:hAnsi="Times New Roman" w:cs="Times New Roman"/>
          <w:sz w:val="24"/>
          <w:szCs w:val="24"/>
        </w:rPr>
        <w:t>.,</w:t>
      </w:r>
      <w:r w:rsidR="007A3F83" w:rsidRPr="007A3F83">
        <w:rPr>
          <w:rFonts w:ascii="Times New Roman" w:hAnsi="Times New Roman" w:cs="Times New Roman"/>
          <w:sz w:val="24"/>
          <w:szCs w:val="24"/>
        </w:rPr>
        <w:t xml:space="preserve"> 2025).</w:t>
      </w:r>
    </w:p>
    <w:p w14:paraId="53B9AE14" w14:textId="15580CB6" w:rsidR="00B60068" w:rsidRDefault="00B60068" w:rsidP="00B247B1">
      <w:pPr>
        <w:spacing w:line="240" w:lineRule="auto"/>
        <w:jc w:val="both"/>
        <w:rPr>
          <w:rFonts w:ascii="Times New Roman" w:hAnsi="Times New Roman" w:cs="Times New Roman"/>
          <w:sz w:val="24"/>
          <w:szCs w:val="24"/>
        </w:rPr>
      </w:pPr>
    </w:p>
    <w:p w14:paraId="6DEC549E" w14:textId="201474CE" w:rsidR="00B60068" w:rsidRPr="009E7BD7" w:rsidRDefault="00B60068" w:rsidP="00B247B1">
      <w:pPr>
        <w:spacing w:line="240" w:lineRule="auto"/>
        <w:jc w:val="both"/>
        <w:rPr>
          <w:rFonts w:ascii="Times New Roman" w:hAnsi="Times New Roman" w:cs="Times New Roman"/>
          <w:sz w:val="24"/>
          <w:szCs w:val="24"/>
        </w:rPr>
      </w:pPr>
      <w:r w:rsidRPr="00C72E6E">
        <w:rPr>
          <w:rFonts w:ascii="Times New Roman" w:hAnsi="Times New Roman"/>
          <w:noProof/>
          <w:sz w:val="24"/>
          <w:szCs w:val="24"/>
          <w:lang w:val="en-US"/>
        </w:rPr>
        <w:drawing>
          <wp:inline distT="0" distB="0" distL="0" distR="0" wp14:anchorId="4BD1D1E3" wp14:editId="2529C8B1">
            <wp:extent cx="5731510" cy="3558312"/>
            <wp:effectExtent l="0" t="0" r="2540" b="4445"/>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E2248A" w14:textId="77FC9D9B" w:rsidR="00D07AA3" w:rsidRPr="00BC1A12" w:rsidRDefault="00D07AA3" w:rsidP="00D07AA3">
      <w:pPr>
        <w:pStyle w:val="Heading1"/>
        <w:spacing w:line="480" w:lineRule="auto"/>
        <w:ind w:leftChars="90" w:left="198"/>
        <w:jc w:val="both"/>
        <w:rPr>
          <w:rFonts w:cs="Times New Roman"/>
          <w:color w:val="000000" w:themeColor="text1"/>
          <w:szCs w:val="24"/>
        </w:rPr>
      </w:pPr>
      <w:r>
        <w:rPr>
          <w:rStyle w:val="Heading2Char"/>
          <w:rFonts w:cs="Times New Roman"/>
          <w:color w:val="000000" w:themeColor="text1"/>
          <w:szCs w:val="24"/>
        </w:rPr>
        <w:t xml:space="preserve">Fig. </w:t>
      </w:r>
      <w:r w:rsidR="00F02B6D">
        <w:rPr>
          <w:rStyle w:val="Heading2Char"/>
          <w:rFonts w:cs="Times New Roman"/>
          <w:color w:val="000000" w:themeColor="text1"/>
          <w:szCs w:val="24"/>
        </w:rPr>
        <w:t>5</w:t>
      </w:r>
      <w:r>
        <w:rPr>
          <w:rStyle w:val="Heading2Char"/>
          <w:rFonts w:cs="Times New Roman"/>
          <w:color w:val="000000" w:themeColor="text1"/>
          <w:szCs w:val="24"/>
        </w:rPr>
        <w:t xml:space="preserve">: </w:t>
      </w:r>
      <w:r w:rsidRPr="00C72E6E">
        <w:rPr>
          <w:rStyle w:val="Heading2Char"/>
          <w:rFonts w:cs="Times New Roman"/>
          <w:color w:val="000000" w:themeColor="text1"/>
          <w:szCs w:val="24"/>
        </w:rPr>
        <w:t>Processed Resistivity Data Sho</w:t>
      </w:r>
      <w:r w:rsidR="003079F2">
        <w:rPr>
          <w:rStyle w:val="Heading2Char"/>
          <w:rFonts w:cs="Times New Roman"/>
          <w:color w:val="000000" w:themeColor="text1"/>
          <w:szCs w:val="24"/>
        </w:rPr>
        <w:t xml:space="preserve">wing Sounding Curves </w:t>
      </w:r>
      <w:r w:rsidR="007A3F83">
        <w:rPr>
          <w:rStyle w:val="Heading2Char"/>
          <w:rFonts w:cs="Times New Roman"/>
          <w:color w:val="000000" w:themeColor="text1"/>
          <w:szCs w:val="24"/>
        </w:rPr>
        <w:t>o</w:t>
      </w:r>
      <w:r w:rsidR="003079F2">
        <w:rPr>
          <w:rStyle w:val="Heading2Char"/>
          <w:rFonts w:cs="Times New Roman"/>
          <w:color w:val="000000" w:themeColor="text1"/>
          <w:szCs w:val="24"/>
        </w:rPr>
        <w:t>f Each VES</w:t>
      </w:r>
      <w:r w:rsidRPr="00C72E6E">
        <w:rPr>
          <w:rStyle w:val="Heading2Char"/>
          <w:rFonts w:cs="Times New Roman"/>
          <w:color w:val="000000" w:themeColor="text1"/>
          <w:szCs w:val="24"/>
        </w:rPr>
        <w:t xml:space="preserve"> Points</w:t>
      </w:r>
    </w:p>
    <w:p w14:paraId="2E9EDBED" w14:textId="77777777" w:rsidR="007A3F83" w:rsidRDefault="007A3F83" w:rsidP="00B247B1">
      <w:pPr>
        <w:spacing w:line="240" w:lineRule="auto"/>
        <w:jc w:val="both"/>
        <w:rPr>
          <w:rFonts w:ascii="Times New Roman" w:hAnsi="Times New Roman" w:cs="Times New Roman"/>
          <w:sz w:val="24"/>
          <w:szCs w:val="24"/>
        </w:rPr>
      </w:pPr>
    </w:p>
    <w:p w14:paraId="7677F267" w14:textId="31373952"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4.1.2 Subsurface Lithology and Resistivity Distribution</w:t>
      </w:r>
    </w:p>
    <w:p w14:paraId="729B611C"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The geoelectric layers derived from the VES inversion revealed a complex sedimentary sequence composed of:</w:t>
      </w:r>
    </w:p>
    <w:p w14:paraId="4DE96D93"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Lateritic Topsoil: </w:t>
      </w:r>
      <w:r>
        <w:rPr>
          <w:rFonts w:ascii="Times New Roman" w:hAnsi="Times New Roman" w:cs="Times New Roman"/>
          <w:sz w:val="24"/>
          <w:szCs w:val="24"/>
        </w:rPr>
        <w:t>This lithology is p</w:t>
      </w:r>
      <w:r w:rsidRPr="009E7BD7">
        <w:rPr>
          <w:rFonts w:ascii="Times New Roman" w:hAnsi="Times New Roman" w:cs="Times New Roman"/>
          <w:sz w:val="24"/>
          <w:szCs w:val="24"/>
        </w:rPr>
        <w:t xml:space="preserve">resent in most stations with resistivity ranging </w:t>
      </w:r>
      <w:r>
        <w:rPr>
          <w:rFonts w:ascii="Times New Roman" w:hAnsi="Times New Roman" w:cs="Times New Roman"/>
          <w:sz w:val="24"/>
          <w:szCs w:val="24"/>
        </w:rPr>
        <w:t xml:space="preserve">from </w:t>
      </w:r>
      <w:r w:rsidRPr="009E7BD7">
        <w:rPr>
          <w:rFonts w:ascii="Times New Roman" w:hAnsi="Times New Roman" w:cs="Times New Roman"/>
          <w:sz w:val="24"/>
          <w:szCs w:val="24"/>
        </w:rPr>
        <w:t xml:space="preserve">41.76–980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xml:space="preserve"> and thicknesses f</w:t>
      </w:r>
      <w:r>
        <w:rPr>
          <w:rFonts w:ascii="Times New Roman" w:hAnsi="Times New Roman" w:cs="Times New Roman"/>
          <w:sz w:val="24"/>
          <w:szCs w:val="24"/>
        </w:rPr>
        <w:t>rom</w:t>
      </w:r>
      <w:r w:rsidRPr="009E7BD7">
        <w:rPr>
          <w:rFonts w:ascii="Times New Roman" w:hAnsi="Times New Roman" w:cs="Times New Roman"/>
          <w:sz w:val="24"/>
          <w:szCs w:val="24"/>
        </w:rPr>
        <w:t xml:space="preserve"> 0.11–6.03 m. High resistivity indicates compact, dry laterite, while lower values signify clayey or moist zones.</w:t>
      </w:r>
    </w:p>
    <w:p w14:paraId="0F1D8ABB"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Clay/Shale Layers: </w:t>
      </w:r>
      <w:r>
        <w:rPr>
          <w:rFonts w:ascii="Times New Roman" w:hAnsi="Times New Roman" w:cs="Times New Roman"/>
          <w:sz w:val="24"/>
          <w:szCs w:val="24"/>
        </w:rPr>
        <w:t>The r</w:t>
      </w:r>
      <w:r w:rsidRPr="009E7BD7">
        <w:rPr>
          <w:rFonts w:ascii="Times New Roman" w:hAnsi="Times New Roman" w:cs="Times New Roman"/>
          <w:sz w:val="24"/>
          <w:szCs w:val="24"/>
        </w:rPr>
        <w:t xml:space="preserve">esistivity values </w:t>
      </w:r>
      <w:r>
        <w:rPr>
          <w:rFonts w:ascii="Times New Roman" w:hAnsi="Times New Roman" w:cs="Times New Roman"/>
          <w:sz w:val="24"/>
          <w:szCs w:val="24"/>
        </w:rPr>
        <w:t xml:space="preserve">fall within </w:t>
      </w:r>
      <w:r w:rsidRPr="009E7BD7">
        <w:rPr>
          <w:rFonts w:ascii="Times New Roman" w:hAnsi="Times New Roman" w:cs="Times New Roman"/>
          <w:sz w:val="24"/>
          <w:szCs w:val="24"/>
        </w:rPr>
        <w:t xml:space="preserve">26.35–921.15 </w:t>
      </w:r>
      <w:proofErr w:type="spellStart"/>
      <w:r w:rsidRPr="009E7BD7">
        <w:rPr>
          <w:rFonts w:ascii="Times New Roman" w:hAnsi="Times New Roman" w:cs="Times New Roman"/>
          <w:sz w:val="24"/>
          <w:szCs w:val="24"/>
        </w:rPr>
        <w:t>Ωm</w:t>
      </w:r>
      <w:proofErr w:type="spellEnd"/>
      <w:r>
        <w:rPr>
          <w:rFonts w:ascii="Times New Roman" w:hAnsi="Times New Roman" w:cs="Times New Roman"/>
          <w:sz w:val="24"/>
          <w:szCs w:val="24"/>
        </w:rPr>
        <w:t>. This lithology</w:t>
      </w:r>
      <w:r w:rsidRPr="009E7BD7">
        <w:rPr>
          <w:rFonts w:ascii="Times New Roman" w:hAnsi="Times New Roman" w:cs="Times New Roman"/>
          <w:sz w:val="24"/>
          <w:szCs w:val="24"/>
        </w:rPr>
        <w:t xml:space="preserve"> act</w:t>
      </w:r>
      <w:r>
        <w:rPr>
          <w:rFonts w:ascii="Times New Roman" w:hAnsi="Times New Roman" w:cs="Times New Roman"/>
          <w:sz w:val="24"/>
          <w:szCs w:val="24"/>
        </w:rPr>
        <w:t>s</w:t>
      </w:r>
      <w:r w:rsidRPr="009E7BD7">
        <w:rPr>
          <w:rFonts w:ascii="Times New Roman" w:hAnsi="Times New Roman" w:cs="Times New Roman"/>
          <w:sz w:val="24"/>
          <w:szCs w:val="24"/>
        </w:rPr>
        <w:t xml:space="preserve"> as aquitards restricting vertical flow. Thin or discontinuous units may allow local leakage and increase aquifer vulnerability (</w:t>
      </w:r>
      <w:proofErr w:type="spellStart"/>
      <w:r w:rsidRPr="009E7BD7">
        <w:rPr>
          <w:rFonts w:ascii="Times New Roman" w:hAnsi="Times New Roman" w:cs="Times New Roman"/>
          <w:sz w:val="24"/>
          <w:szCs w:val="24"/>
        </w:rPr>
        <w:t>Fashae</w:t>
      </w:r>
      <w:proofErr w:type="spellEnd"/>
      <w:r w:rsidRPr="009E7BD7">
        <w:rPr>
          <w:rFonts w:ascii="Times New Roman" w:hAnsi="Times New Roman" w:cs="Times New Roman"/>
          <w:sz w:val="24"/>
          <w:szCs w:val="24"/>
        </w:rPr>
        <w:t xml:space="preserve"> </w:t>
      </w:r>
      <w:r w:rsidRPr="00974C72">
        <w:rPr>
          <w:rFonts w:ascii="Times New Roman" w:hAnsi="Times New Roman" w:cs="Times New Roman"/>
          <w:i/>
          <w:sz w:val="24"/>
          <w:szCs w:val="24"/>
        </w:rPr>
        <w:t>et al</w:t>
      </w:r>
      <w:r w:rsidRPr="009E7BD7">
        <w:rPr>
          <w:rFonts w:ascii="Times New Roman" w:hAnsi="Times New Roman" w:cs="Times New Roman"/>
          <w:sz w:val="24"/>
          <w:szCs w:val="24"/>
        </w:rPr>
        <w:t>., 2022).</w:t>
      </w:r>
    </w:p>
    <w:p w14:paraId="7B5FD1BE"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Sandy Units: </w:t>
      </w:r>
      <w:r>
        <w:rPr>
          <w:rFonts w:ascii="Times New Roman" w:hAnsi="Times New Roman" w:cs="Times New Roman"/>
          <w:sz w:val="24"/>
          <w:szCs w:val="24"/>
        </w:rPr>
        <w:t>The v</w:t>
      </w:r>
      <w:r w:rsidRPr="009E7BD7">
        <w:rPr>
          <w:rFonts w:ascii="Times New Roman" w:hAnsi="Times New Roman" w:cs="Times New Roman"/>
          <w:sz w:val="24"/>
          <w:szCs w:val="24"/>
        </w:rPr>
        <w:t xml:space="preserve">ariable resistivity (400–900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xml:space="preserve">) reflects partial saturation or mixed sand–clay composition. Coarse sands often exceed 1000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denoting high permeability and porosity.</w:t>
      </w:r>
    </w:p>
    <w:p w14:paraId="27EFFB7F" w14:textId="5A66E780" w:rsidR="00B247B1"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Water-Saturated Sands (Aquifers):</w:t>
      </w:r>
      <w:r>
        <w:rPr>
          <w:rFonts w:ascii="Times New Roman" w:hAnsi="Times New Roman" w:cs="Times New Roman"/>
          <w:sz w:val="24"/>
          <w:szCs w:val="24"/>
        </w:rPr>
        <w:t xml:space="preserve"> Their</w:t>
      </w:r>
      <w:r w:rsidRPr="009E7BD7">
        <w:rPr>
          <w:rFonts w:ascii="Times New Roman" w:hAnsi="Times New Roman" w:cs="Times New Roman"/>
          <w:sz w:val="24"/>
          <w:szCs w:val="24"/>
        </w:rPr>
        <w:t xml:space="preserve"> </w:t>
      </w:r>
      <w:r>
        <w:rPr>
          <w:rFonts w:ascii="Times New Roman" w:hAnsi="Times New Roman" w:cs="Times New Roman"/>
          <w:sz w:val="24"/>
          <w:szCs w:val="24"/>
        </w:rPr>
        <w:t>r</w:t>
      </w:r>
      <w:r w:rsidRPr="009E7BD7">
        <w:rPr>
          <w:rFonts w:ascii="Times New Roman" w:hAnsi="Times New Roman" w:cs="Times New Roman"/>
          <w:sz w:val="24"/>
          <w:szCs w:val="24"/>
        </w:rPr>
        <w:t xml:space="preserve">esistivity ranges </w:t>
      </w:r>
      <w:r>
        <w:rPr>
          <w:rFonts w:ascii="Times New Roman" w:hAnsi="Times New Roman" w:cs="Times New Roman"/>
          <w:sz w:val="24"/>
          <w:szCs w:val="24"/>
        </w:rPr>
        <w:t xml:space="preserve">from </w:t>
      </w:r>
      <w:r w:rsidRPr="009E7BD7">
        <w:rPr>
          <w:rFonts w:ascii="Times New Roman" w:hAnsi="Times New Roman" w:cs="Times New Roman"/>
          <w:sz w:val="24"/>
          <w:szCs w:val="24"/>
        </w:rPr>
        <w:t xml:space="preserve">169.36–48,707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xml:space="preserve"> in several stations (VES 8, 13, 15, 18, 23, 29, 35, 38, 44, 47). These represent productive aquifers with good groundwater potential (Ezeh </w:t>
      </w:r>
      <w:r w:rsidRPr="00974C72">
        <w:rPr>
          <w:rFonts w:ascii="Times New Roman" w:hAnsi="Times New Roman" w:cs="Times New Roman"/>
          <w:i/>
          <w:sz w:val="24"/>
          <w:szCs w:val="24"/>
        </w:rPr>
        <w:t>et al</w:t>
      </w:r>
      <w:r w:rsidRPr="009E7BD7">
        <w:rPr>
          <w:rFonts w:ascii="Times New Roman" w:hAnsi="Times New Roman" w:cs="Times New Roman"/>
          <w:sz w:val="24"/>
          <w:szCs w:val="24"/>
        </w:rPr>
        <w:t xml:space="preserve">., 2022; Okonkwo </w:t>
      </w:r>
      <w:r w:rsidRPr="00974C72">
        <w:rPr>
          <w:rFonts w:ascii="Times New Roman" w:hAnsi="Times New Roman" w:cs="Times New Roman"/>
          <w:i/>
          <w:sz w:val="24"/>
          <w:szCs w:val="24"/>
        </w:rPr>
        <w:t>et al</w:t>
      </w:r>
      <w:r w:rsidRPr="009E7BD7">
        <w:rPr>
          <w:rFonts w:ascii="Times New Roman" w:hAnsi="Times New Roman" w:cs="Times New Roman"/>
          <w:sz w:val="24"/>
          <w:szCs w:val="24"/>
        </w:rPr>
        <w:t>., 202</w:t>
      </w:r>
      <w:r w:rsidR="00FD0C39">
        <w:rPr>
          <w:rFonts w:ascii="Times New Roman" w:hAnsi="Times New Roman" w:cs="Times New Roman"/>
          <w:sz w:val="24"/>
          <w:szCs w:val="24"/>
        </w:rPr>
        <w:t>1</w:t>
      </w:r>
      <w:r w:rsidRPr="009E7BD7">
        <w:rPr>
          <w:rFonts w:ascii="Times New Roman" w:hAnsi="Times New Roman" w:cs="Times New Roman"/>
          <w:sz w:val="24"/>
          <w:szCs w:val="24"/>
        </w:rPr>
        <w:t>)</w:t>
      </w:r>
      <w:r w:rsidR="00243FD5">
        <w:rPr>
          <w:rFonts w:ascii="Times New Roman" w:hAnsi="Times New Roman" w:cs="Times New Roman"/>
          <w:sz w:val="24"/>
          <w:szCs w:val="24"/>
        </w:rPr>
        <w:t xml:space="preserve"> (Table 1)</w:t>
      </w:r>
      <w:r w:rsidRPr="009E7BD7">
        <w:rPr>
          <w:rFonts w:ascii="Times New Roman" w:hAnsi="Times New Roman" w:cs="Times New Roman"/>
          <w:sz w:val="24"/>
          <w:szCs w:val="24"/>
        </w:rPr>
        <w:t>.</w:t>
      </w:r>
      <w:r w:rsidR="000B5C4F" w:rsidRPr="000B5C4F">
        <w:rPr>
          <w:rFonts w:ascii="Times New Roman" w:hAnsi="Times New Roman" w:cs="Times New Roman"/>
          <w:sz w:val="24"/>
          <w:szCs w:val="24"/>
        </w:rPr>
        <w:t xml:space="preserve"> The spatial variation in resistivity and layer thickness underscores the presence of multiple aquifer horizons with distinct hydraulic </w:t>
      </w:r>
      <w:proofErr w:type="spellStart"/>
      <w:r w:rsidR="000B5C4F" w:rsidRPr="000B5C4F">
        <w:rPr>
          <w:rFonts w:ascii="Times New Roman" w:hAnsi="Times New Roman" w:cs="Times New Roman"/>
          <w:sz w:val="24"/>
          <w:szCs w:val="24"/>
        </w:rPr>
        <w:t>behaviors</w:t>
      </w:r>
      <w:proofErr w:type="spellEnd"/>
      <w:r w:rsidR="000B5C4F" w:rsidRPr="000B5C4F">
        <w:rPr>
          <w:rFonts w:ascii="Times New Roman" w:hAnsi="Times New Roman" w:cs="Times New Roman"/>
          <w:sz w:val="24"/>
          <w:szCs w:val="24"/>
        </w:rPr>
        <w:t>, consistent with established geoelectrical–hydrogeological relationships (Niwas &amp; Singhal, 1981).</w:t>
      </w:r>
    </w:p>
    <w:p w14:paraId="07C4DE4F" w14:textId="77777777" w:rsidR="002A0B33" w:rsidRDefault="002A0B33" w:rsidP="00B247B1">
      <w:pPr>
        <w:spacing w:line="240" w:lineRule="auto"/>
        <w:jc w:val="both"/>
        <w:rPr>
          <w:rFonts w:ascii="Times New Roman" w:hAnsi="Times New Roman" w:cs="Times New Roman"/>
          <w:sz w:val="24"/>
          <w:szCs w:val="24"/>
        </w:rPr>
      </w:pPr>
    </w:p>
    <w:p w14:paraId="75761E73" w14:textId="77777777" w:rsidR="002A0B33" w:rsidRDefault="002A0B33" w:rsidP="002A0B3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Table 1: Distribution of Aquifer hydraulic Properties with VES Locations</w:t>
      </w:r>
    </w:p>
    <w:tbl>
      <w:tblPr>
        <w:tblStyle w:val="TableGrid"/>
        <w:tblW w:w="9918" w:type="dxa"/>
        <w:tblInd w:w="-714" w:type="dxa"/>
        <w:tblLook w:val="04A0" w:firstRow="1" w:lastRow="0" w:firstColumn="1" w:lastColumn="0" w:noHBand="0" w:noVBand="1"/>
      </w:tblPr>
      <w:tblGrid>
        <w:gridCol w:w="922"/>
        <w:gridCol w:w="965"/>
        <w:gridCol w:w="940"/>
        <w:gridCol w:w="959"/>
        <w:gridCol w:w="927"/>
        <w:gridCol w:w="916"/>
        <w:gridCol w:w="1052"/>
        <w:gridCol w:w="1168"/>
        <w:gridCol w:w="2069"/>
      </w:tblGrid>
      <w:tr w:rsidR="002A0B33" w14:paraId="6F96C522" w14:textId="77777777" w:rsidTr="00FE1261">
        <w:tc>
          <w:tcPr>
            <w:tcW w:w="922" w:type="dxa"/>
          </w:tcPr>
          <w:p w14:paraId="1F68CA10" w14:textId="002B8AD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NO</w:t>
            </w:r>
          </w:p>
        </w:tc>
        <w:tc>
          <w:tcPr>
            <w:tcW w:w="965" w:type="dxa"/>
          </w:tcPr>
          <w:p w14:paraId="121C89AD" w14:textId="21795BE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Longitude</w:t>
            </w:r>
          </w:p>
        </w:tc>
        <w:tc>
          <w:tcPr>
            <w:tcW w:w="940" w:type="dxa"/>
          </w:tcPr>
          <w:p w14:paraId="6BDA7EB9" w14:textId="47C871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Latitude</w:t>
            </w:r>
          </w:p>
        </w:tc>
        <w:tc>
          <w:tcPr>
            <w:tcW w:w="959" w:type="dxa"/>
          </w:tcPr>
          <w:p w14:paraId="383C66FC" w14:textId="6FB48B7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Elevation (m)</w:t>
            </w:r>
          </w:p>
        </w:tc>
        <w:tc>
          <w:tcPr>
            <w:tcW w:w="927" w:type="dxa"/>
          </w:tcPr>
          <w:p w14:paraId="00479B0E" w14:textId="7C57FDE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Aquifer App. Res. (Ωm)</w:t>
            </w:r>
          </w:p>
        </w:tc>
        <w:tc>
          <w:tcPr>
            <w:tcW w:w="916" w:type="dxa"/>
          </w:tcPr>
          <w:p w14:paraId="561422D4" w14:textId="56B513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Depth to Water table</w:t>
            </w:r>
          </w:p>
        </w:tc>
        <w:tc>
          <w:tcPr>
            <w:tcW w:w="1052" w:type="dxa"/>
          </w:tcPr>
          <w:p w14:paraId="5D890871" w14:textId="7BBB4FA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Hydraulic Conductivity (Km/day)</w:t>
            </w:r>
          </w:p>
        </w:tc>
        <w:tc>
          <w:tcPr>
            <w:tcW w:w="1168" w:type="dxa"/>
          </w:tcPr>
          <w:p w14:paraId="6D15AEB7" w14:textId="5BEB8E3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Transmissivity (m</w:t>
            </w:r>
            <w:r w:rsidRPr="00C54067">
              <w:rPr>
                <w:rFonts w:ascii="Times New Roman" w:hAnsi="Times New Roman" w:cs="Times New Roman"/>
                <w:sz w:val="16"/>
                <w:szCs w:val="16"/>
                <w:vertAlign w:val="superscript"/>
              </w:rPr>
              <w:t>2</w:t>
            </w:r>
            <w:r w:rsidRPr="00C54067">
              <w:rPr>
                <w:rFonts w:ascii="Times New Roman" w:hAnsi="Times New Roman" w:cs="Times New Roman"/>
                <w:sz w:val="16"/>
                <w:szCs w:val="16"/>
              </w:rPr>
              <w:t>/day)</w:t>
            </w:r>
          </w:p>
        </w:tc>
        <w:tc>
          <w:tcPr>
            <w:tcW w:w="2069" w:type="dxa"/>
          </w:tcPr>
          <w:p w14:paraId="73DC903F" w14:textId="76BA9D1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Station</w:t>
            </w:r>
          </w:p>
        </w:tc>
      </w:tr>
      <w:tr w:rsidR="002A0B33" w14:paraId="5276CAE0" w14:textId="77777777" w:rsidTr="00FE1261">
        <w:tc>
          <w:tcPr>
            <w:tcW w:w="922" w:type="dxa"/>
          </w:tcPr>
          <w:p w14:paraId="7028F9B4" w14:textId="77777777" w:rsidR="002A0B33" w:rsidRPr="00C54067" w:rsidRDefault="002A0B33" w:rsidP="002A0B33">
            <w:pPr>
              <w:pStyle w:val="NoSpacing"/>
              <w:rPr>
                <w:rFonts w:ascii="Times New Roman" w:hAnsi="Times New Roman" w:cs="Times New Roman"/>
                <w:sz w:val="16"/>
                <w:szCs w:val="16"/>
              </w:rPr>
            </w:pPr>
            <w:r w:rsidRPr="00C54067">
              <w:rPr>
                <w:rFonts w:ascii="Times New Roman" w:hAnsi="Times New Roman" w:cs="Times New Roman"/>
                <w:sz w:val="16"/>
                <w:szCs w:val="16"/>
              </w:rPr>
              <w:t>VES 1</w:t>
            </w:r>
          </w:p>
          <w:p w14:paraId="06159A1F" w14:textId="77777777" w:rsidR="002A0B33" w:rsidRDefault="002A0B33" w:rsidP="002A0B33">
            <w:pPr>
              <w:jc w:val="both"/>
              <w:rPr>
                <w:rFonts w:ascii="Times New Roman" w:hAnsi="Times New Roman" w:cs="Times New Roman"/>
                <w:sz w:val="24"/>
                <w:szCs w:val="24"/>
              </w:rPr>
            </w:pPr>
          </w:p>
        </w:tc>
        <w:tc>
          <w:tcPr>
            <w:tcW w:w="965" w:type="dxa"/>
          </w:tcPr>
          <w:p w14:paraId="05C658FA" w14:textId="6F006EE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6.9033</w:t>
            </w:r>
          </w:p>
        </w:tc>
        <w:tc>
          <w:tcPr>
            <w:tcW w:w="940" w:type="dxa"/>
          </w:tcPr>
          <w:p w14:paraId="25502DC3" w14:textId="7EAB0E7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5.9958</w:t>
            </w:r>
          </w:p>
        </w:tc>
        <w:tc>
          <w:tcPr>
            <w:tcW w:w="959" w:type="dxa"/>
          </w:tcPr>
          <w:p w14:paraId="0FF85B7F" w14:textId="035621B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134</w:t>
            </w:r>
          </w:p>
        </w:tc>
        <w:tc>
          <w:tcPr>
            <w:tcW w:w="927" w:type="dxa"/>
          </w:tcPr>
          <w:p w14:paraId="45DADFD1" w14:textId="1A58AF3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255.86</w:t>
            </w:r>
          </w:p>
        </w:tc>
        <w:tc>
          <w:tcPr>
            <w:tcW w:w="916" w:type="dxa"/>
          </w:tcPr>
          <w:p w14:paraId="78C9361B" w14:textId="5746B83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77.45</w:t>
            </w:r>
          </w:p>
        </w:tc>
        <w:tc>
          <w:tcPr>
            <w:tcW w:w="1052" w:type="dxa"/>
          </w:tcPr>
          <w:p w14:paraId="5A2D9A33" w14:textId="4F1694D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0.1915</w:t>
            </w:r>
          </w:p>
        </w:tc>
        <w:tc>
          <w:tcPr>
            <w:tcW w:w="1168" w:type="dxa"/>
          </w:tcPr>
          <w:p w14:paraId="2281820D" w14:textId="3057C03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5.90</w:t>
            </w:r>
          </w:p>
        </w:tc>
        <w:tc>
          <w:tcPr>
            <w:tcW w:w="2069" w:type="dxa"/>
          </w:tcPr>
          <w:p w14:paraId="5D66F94C" w14:textId="3174B600"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Psnauth</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6F63DCF3" w14:textId="77777777" w:rsidTr="00FE1261">
        <w:tc>
          <w:tcPr>
            <w:tcW w:w="922" w:type="dxa"/>
          </w:tcPr>
          <w:p w14:paraId="3251CD4A" w14:textId="6576D93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w:t>
            </w:r>
          </w:p>
        </w:tc>
        <w:tc>
          <w:tcPr>
            <w:tcW w:w="965" w:type="dxa"/>
          </w:tcPr>
          <w:p w14:paraId="073D6887" w14:textId="1B7719A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6.8999</w:t>
            </w:r>
          </w:p>
        </w:tc>
        <w:tc>
          <w:tcPr>
            <w:tcW w:w="940" w:type="dxa"/>
          </w:tcPr>
          <w:p w14:paraId="59DFB1F2" w14:textId="4320B26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5.9948</w:t>
            </w:r>
          </w:p>
        </w:tc>
        <w:tc>
          <w:tcPr>
            <w:tcW w:w="959" w:type="dxa"/>
          </w:tcPr>
          <w:p w14:paraId="75BA85E0" w14:textId="5868E7D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0FAED0F9" w14:textId="4B94104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2953.9</w:t>
            </w:r>
          </w:p>
        </w:tc>
        <w:tc>
          <w:tcPr>
            <w:tcW w:w="916" w:type="dxa"/>
          </w:tcPr>
          <w:p w14:paraId="409397D4" w14:textId="0A42665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28.6</w:t>
            </w:r>
          </w:p>
        </w:tc>
        <w:tc>
          <w:tcPr>
            <w:tcW w:w="1052" w:type="dxa"/>
          </w:tcPr>
          <w:p w14:paraId="793482C5" w14:textId="305BED1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2.0447</w:t>
            </w:r>
          </w:p>
        </w:tc>
        <w:tc>
          <w:tcPr>
            <w:tcW w:w="1168" w:type="dxa"/>
          </w:tcPr>
          <w:p w14:paraId="6E89A8D7" w14:textId="51A2957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196.03</w:t>
            </w:r>
          </w:p>
        </w:tc>
        <w:tc>
          <w:tcPr>
            <w:tcW w:w="2069" w:type="dxa"/>
          </w:tcPr>
          <w:p w14:paraId="321F21E3" w14:textId="654DE7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 xml:space="preserve">Owerri RD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2C7CEDF7" w14:textId="77777777" w:rsidTr="00FE1261">
        <w:tc>
          <w:tcPr>
            <w:tcW w:w="922" w:type="dxa"/>
          </w:tcPr>
          <w:p w14:paraId="65204E29" w14:textId="78B0523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w:t>
            </w:r>
          </w:p>
        </w:tc>
        <w:tc>
          <w:tcPr>
            <w:tcW w:w="965" w:type="dxa"/>
          </w:tcPr>
          <w:p w14:paraId="23636CB6" w14:textId="1F4ED3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6.8969</w:t>
            </w:r>
          </w:p>
        </w:tc>
        <w:tc>
          <w:tcPr>
            <w:tcW w:w="940" w:type="dxa"/>
          </w:tcPr>
          <w:p w14:paraId="384E5896" w14:textId="2E14FF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5.9958</w:t>
            </w:r>
          </w:p>
        </w:tc>
        <w:tc>
          <w:tcPr>
            <w:tcW w:w="959" w:type="dxa"/>
          </w:tcPr>
          <w:p w14:paraId="30A93D7F" w14:textId="76A0E3A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89</w:t>
            </w:r>
          </w:p>
        </w:tc>
        <w:tc>
          <w:tcPr>
            <w:tcW w:w="927" w:type="dxa"/>
          </w:tcPr>
          <w:p w14:paraId="67A90428" w14:textId="1549DDF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47.242</w:t>
            </w:r>
          </w:p>
        </w:tc>
        <w:tc>
          <w:tcPr>
            <w:tcW w:w="916" w:type="dxa"/>
          </w:tcPr>
          <w:p w14:paraId="5A115642" w14:textId="4DD579B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87.02</w:t>
            </w:r>
          </w:p>
        </w:tc>
        <w:tc>
          <w:tcPr>
            <w:tcW w:w="1052" w:type="dxa"/>
          </w:tcPr>
          <w:p w14:paraId="6627191C" w14:textId="11AC312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0.0359</w:t>
            </w:r>
          </w:p>
        </w:tc>
        <w:tc>
          <w:tcPr>
            <w:tcW w:w="1168" w:type="dxa"/>
          </w:tcPr>
          <w:p w14:paraId="04FB4009" w14:textId="15E6C22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1.70</w:t>
            </w:r>
          </w:p>
        </w:tc>
        <w:tc>
          <w:tcPr>
            <w:tcW w:w="2069" w:type="dxa"/>
          </w:tcPr>
          <w:p w14:paraId="35D44C39" w14:textId="50B2CD8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30CF2EE3" w14:textId="77777777" w:rsidTr="00FE1261">
        <w:tc>
          <w:tcPr>
            <w:tcW w:w="922" w:type="dxa"/>
          </w:tcPr>
          <w:p w14:paraId="4FC1EC9A" w14:textId="76835D7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w:t>
            </w:r>
          </w:p>
        </w:tc>
        <w:tc>
          <w:tcPr>
            <w:tcW w:w="965" w:type="dxa"/>
          </w:tcPr>
          <w:p w14:paraId="28A5FC52"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6.90074</w:t>
            </w:r>
          </w:p>
          <w:p w14:paraId="5D9EC1E9" w14:textId="77777777" w:rsidR="002A0B33" w:rsidRDefault="002A0B33" w:rsidP="002A0B33">
            <w:pPr>
              <w:jc w:val="both"/>
              <w:rPr>
                <w:rFonts w:ascii="Times New Roman" w:hAnsi="Times New Roman" w:cs="Times New Roman"/>
                <w:sz w:val="24"/>
                <w:szCs w:val="24"/>
              </w:rPr>
            </w:pPr>
          </w:p>
        </w:tc>
        <w:tc>
          <w:tcPr>
            <w:tcW w:w="940" w:type="dxa"/>
          </w:tcPr>
          <w:p w14:paraId="02CD97F4"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5.98669</w:t>
            </w:r>
          </w:p>
          <w:p w14:paraId="2E81EC0D" w14:textId="77777777" w:rsidR="002A0B33" w:rsidRDefault="002A0B33" w:rsidP="002A0B33">
            <w:pPr>
              <w:jc w:val="both"/>
              <w:rPr>
                <w:rFonts w:ascii="Times New Roman" w:hAnsi="Times New Roman" w:cs="Times New Roman"/>
                <w:sz w:val="24"/>
                <w:szCs w:val="24"/>
              </w:rPr>
            </w:pPr>
          </w:p>
        </w:tc>
        <w:tc>
          <w:tcPr>
            <w:tcW w:w="959" w:type="dxa"/>
          </w:tcPr>
          <w:p w14:paraId="4949717C" w14:textId="244B2E0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122</w:t>
            </w:r>
          </w:p>
        </w:tc>
        <w:tc>
          <w:tcPr>
            <w:tcW w:w="927" w:type="dxa"/>
          </w:tcPr>
          <w:p w14:paraId="219375D2" w14:textId="733199D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3610</w:t>
            </w:r>
          </w:p>
        </w:tc>
        <w:tc>
          <w:tcPr>
            <w:tcW w:w="916" w:type="dxa"/>
          </w:tcPr>
          <w:p w14:paraId="311BAF9D" w14:textId="50E788A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103.5</w:t>
            </w:r>
          </w:p>
        </w:tc>
        <w:tc>
          <w:tcPr>
            <w:tcW w:w="1052" w:type="dxa"/>
          </w:tcPr>
          <w:p w14:paraId="0E2CE7F7" w14:textId="5D7317E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2.5447</w:t>
            </w:r>
          </w:p>
        </w:tc>
        <w:tc>
          <w:tcPr>
            <w:tcW w:w="1168" w:type="dxa"/>
          </w:tcPr>
          <w:p w14:paraId="6BCB9E9B" w14:textId="23690EE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108.53</w:t>
            </w:r>
          </w:p>
        </w:tc>
        <w:tc>
          <w:tcPr>
            <w:tcW w:w="2069" w:type="dxa"/>
          </w:tcPr>
          <w:p w14:paraId="7D90A321" w14:textId="106E664E"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Ebeleogo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48E6EBE0" w14:textId="77777777" w:rsidTr="00FE1261">
        <w:tc>
          <w:tcPr>
            <w:tcW w:w="922" w:type="dxa"/>
          </w:tcPr>
          <w:p w14:paraId="174684B9" w14:textId="7657676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5</w:t>
            </w:r>
          </w:p>
        </w:tc>
        <w:tc>
          <w:tcPr>
            <w:tcW w:w="965" w:type="dxa"/>
          </w:tcPr>
          <w:p w14:paraId="075E60E9" w14:textId="12267C3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6.8973</w:t>
            </w:r>
          </w:p>
        </w:tc>
        <w:tc>
          <w:tcPr>
            <w:tcW w:w="940" w:type="dxa"/>
          </w:tcPr>
          <w:p w14:paraId="4AB88ADC" w14:textId="6977FA7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5.9985</w:t>
            </w:r>
          </w:p>
        </w:tc>
        <w:tc>
          <w:tcPr>
            <w:tcW w:w="959" w:type="dxa"/>
          </w:tcPr>
          <w:p w14:paraId="24B3E6F3" w14:textId="3AD0485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155</w:t>
            </w:r>
          </w:p>
        </w:tc>
        <w:tc>
          <w:tcPr>
            <w:tcW w:w="927" w:type="dxa"/>
          </w:tcPr>
          <w:p w14:paraId="24AFC7A1" w14:textId="6374631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885.52</w:t>
            </w:r>
          </w:p>
        </w:tc>
        <w:tc>
          <w:tcPr>
            <w:tcW w:w="916" w:type="dxa"/>
          </w:tcPr>
          <w:p w14:paraId="068A2CAE" w14:textId="030B0E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76.00</w:t>
            </w:r>
          </w:p>
        </w:tc>
        <w:tc>
          <w:tcPr>
            <w:tcW w:w="1052" w:type="dxa"/>
          </w:tcPr>
          <w:p w14:paraId="7DE0C3BB" w14:textId="5A42A77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0.6833</w:t>
            </w:r>
          </w:p>
        </w:tc>
        <w:tc>
          <w:tcPr>
            <w:tcW w:w="1168" w:type="dxa"/>
          </w:tcPr>
          <w:p w14:paraId="32C1E9CD" w14:textId="4A1F121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20.03</w:t>
            </w:r>
          </w:p>
        </w:tc>
        <w:tc>
          <w:tcPr>
            <w:tcW w:w="2069" w:type="dxa"/>
          </w:tcPr>
          <w:p w14:paraId="54332388" w14:textId="2504E97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50BEA675" w14:textId="77777777" w:rsidTr="00FE1261">
        <w:tc>
          <w:tcPr>
            <w:tcW w:w="922" w:type="dxa"/>
          </w:tcPr>
          <w:p w14:paraId="5DF3D78D" w14:textId="487E866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6</w:t>
            </w:r>
          </w:p>
        </w:tc>
        <w:tc>
          <w:tcPr>
            <w:tcW w:w="965" w:type="dxa"/>
          </w:tcPr>
          <w:p w14:paraId="6EA11AA1" w14:textId="38F5F7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6.9033</w:t>
            </w:r>
          </w:p>
        </w:tc>
        <w:tc>
          <w:tcPr>
            <w:tcW w:w="940" w:type="dxa"/>
          </w:tcPr>
          <w:p w14:paraId="35878D99" w14:textId="4F25CA0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6.00186</w:t>
            </w:r>
          </w:p>
        </w:tc>
        <w:tc>
          <w:tcPr>
            <w:tcW w:w="959" w:type="dxa"/>
          </w:tcPr>
          <w:p w14:paraId="2C4FEAD8" w14:textId="77C4ACD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w:t>
            </w:r>
          </w:p>
        </w:tc>
        <w:tc>
          <w:tcPr>
            <w:tcW w:w="927" w:type="dxa"/>
          </w:tcPr>
          <w:p w14:paraId="10F12628" w14:textId="4F285BD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4130.5</w:t>
            </w:r>
          </w:p>
        </w:tc>
        <w:tc>
          <w:tcPr>
            <w:tcW w:w="916" w:type="dxa"/>
          </w:tcPr>
          <w:p w14:paraId="0E517D2A" w14:textId="5A586B4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84.54</w:t>
            </w:r>
          </w:p>
        </w:tc>
        <w:tc>
          <w:tcPr>
            <w:tcW w:w="1052" w:type="dxa"/>
          </w:tcPr>
          <w:p w14:paraId="673B6350" w14:textId="0D18354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2.9119</w:t>
            </w:r>
          </w:p>
        </w:tc>
        <w:tc>
          <w:tcPr>
            <w:tcW w:w="1168" w:type="dxa"/>
          </w:tcPr>
          <w:p w14:paraId="6C5DD099" w14:textId="74C1686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89.73</w:t>
            </w:r>
          </w:p>
        </w:tc>
        <w:tc>
          <w:tcPr>
            <w:tcW w:w="2069" w:type="dxa"/>
          </w:tcPr>
          <w:p w14:paraId="661863EF" w14:textId="3ACFB979" w:rsidR="002A0B33" w:rsidRDefault="002A0B33" w:rsidP="002A0B33">
            <w:pPr>
              <w:jc w:val="both"/>
              <w:rPr>
                <w:rFonts w:ascii="Times New Roman" w:hAnsi="Times New Roman" w:cs="Times New Roman"/>
                <w:sz w:val="24"/>
                <w:szCs w:val="24"/>
              </w:rPr>
            </w:pPr>
            <w:proofErr w:type="spellStart"/>
            <w:proofErr w:type="gramStart"/>
            <w:r w:rsidRPr="00C54067">
              <w:rPr>
                <w:rFonts w:ascii="Times New Roman" w:hAnsi="Times New Roman" w:cs="Times New Roman"/>
                <w:sz w:val="16"/>
                <w:szCs w:val="16"/>
              </w:rPr>
              <w:t>St.Felix</w:t>
            </w:r>
            <w:proofErr w:type="spellEnd"/>
            <w:proofErr w:type="gram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3E0E381B" w14:textId="77777777" w:rsidTr="00FE1261">
        <w:tc>
          <w:tcPr>
            <w:tcW w:w="922" w:type="dxa"/>
          </w:tcPr>
          <w:p w14:paraId="3D04C027" w14:textId="4E0B205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7</w:t>
            </w:r>
          </w:p>
        </w:tc>
        <w:tc>
          <w:tcPr>
            <w:tcW w:w="965" w:type="dxa"/>
          </w:tcPr>
          <w:p w14:paraId="7A4C7659" w14:textId="1BE3703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6.9590</w:t>
            </w:r>
          </w:p>
        </w:tc>
        <w:tc>
          <w:tcPr>
            <w:tcW w:w="940" w:type="dxa"/>
          </w:tcPr>
          <w:p w14:paraId="626540E5" w14:textId="7F55791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5.9874</w:t>
            </w:r>
          </w:p>
        </w:tc>
        <w:tc>
          <w:tcPr>
            <w:tcW w:w="959" w:type="dxa"/>
          </w:tcPr>
          <w:p w14:paraId="6177881A" w14:textId="0D13A2F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101</w:t>
            </w:r>
          </w:p>
        </w:tc>
        <w:tc>
          <w:tcPr>
            <w:tcW w:w="927" w:type="dxa"/>
          </w:tcPr>
          <w:p w14:paraId="41AD3166" w14:textId="4560241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205.12</w:t>
            </w:r>
          </w:p>
        </w:tc>
        <w:tc>
          <w:tcPr>
            <w:tcW w:w="916" w:type="dxa"/>
          </w:tcPr>
          <w:p w14:paraId="2C4CFBBC" w14:textId="1454727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142.5</w:t>
            </w:r>
          </w:p>
        </w:tc>
        <w:tc>
          <w:tcPr>
            <w:tcW w:w="1052" w:type="dxa"/>
          </w:tcPr>
          <w:p w14:paraId="2062216F" w14:textId="06B76A3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0.1553</w:t>
            </w:r>
          </w:p>
        </w:tc>
        <w:tc>
          <w:tcPr>
            <w:tcW w:w="1168" w:type="dxa"/>
          </w:tcPr>
          <w:p w14:paraId="6FA95366" w14:textId="4571870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9.00</w:t>
            </w:r>
          </w:p>
        </w:tc>
        <w:tc>
          <w:tcPr>
            <w:tcW w:w="2069" w:type="dxa"/>
          </w:tcPr>
          <w:p w14:paraId="4DF1531C" w14:textId="2F571933" w:rsidR="002A0B33" w:rsidRDefault="002A0B33" w:rsidP="002A0B33">
            <w:pPr>
              <w:jc w:val="both"/>
              <w:rPr>
                <w:rFonts w:ascii="Times New Roman" w:hAnsi="Times New Roman" w:cs="Times New Roman"/>
                <w:sz w:val="24"/>
                <w:szCs w:val="24"/>
              </w:rPr>
            </w:pPr>
            <w:proofErr w:type="spellStart"/>
            <w:proofErr w:type="gramStart"/>
            <w:r w:rsidRPr="00C54067">
              <w:rPr>
                <w:rFonts w:ascii="Times New Roman" w:hAnsi="Times New Roman" w:cs="Times New Roman"/>
                <w:sz w:val="16"/>
                <w:szCs w:val="16"/>
              </w:rPr>
              <w:t>St.John</w:t>
            </w:r>
            <w:proofErr w:type="spellEnd"/>
            <w:proofErr w:type="gram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Nnewi</w:t>
            </w:r>
          </w:p>
        </w:tc>
      </w:tr>
      <w:tr w:rsidR="002A0B33" w14:paraId="308F6339" w14:textId="77777777" w:rsidTr="00FE1261">
        <w:tc>
          <w:tcPr>
            <w:tcW w:w="922" w:type="dxa"/>
          </w:tcPr>
          <w:p w14:paraId="428B42F8" w14:textId="3B6E8FB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8</w:t>
            </w:r>
          </w:p>
        </w:tc>
        <w:tc>
          <w:tcPr>
            <w:tcW w:w="965" w:type="dxa"/>
          </w:tcPr>
          <w:p w14:paraId="7394F1CB" w14:textId="1B8B752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6.9539</w:t>
            </w:r>
          </w:p>
        </w:tc>
        <w:tc>
          <w:tcPr>
            <w:tcW w:w="940" w:type="dxa"/>
          </w:tcPr>
          <w:p w14:paraId="340CE073" w14:textId="501A630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5.9872</w:t>
            </w:r>
          </w:p>
        </w:tc>
        <w:tc>
          <w:tcPr>
            <w:tcW w:w="959" w:type="dxa"/>
          </w:tcPr>
          <w:p w14:paraId="6D0B5E3C" w14:textId="1F56328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122</w:t>
            </w:r>
          </w:p>
        </w:tc>
        <w:tc>
          <w:tcPr>
            <w:tcW w:w="927" w:type="dxa"/>
          </w:tcPr>
          <w:p w14:paraId="682B286B" w14:textId="48DC375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48707</w:t>
            </w:r>
          </w:p>
        </w:tc>
        <w:tc>
          <w:tcPr>
            <w:tcW w:w="916" w:type="dxa"/>
          </w:tcPr>
          <w:p w14:paraId="5ABA7E31" w14:textId="43449C9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94.7</w:t>
            </w:r>
          </w:p>
        </w:tc>
        <w:tc>
          <w:tcPr>
            <w:tcW w:w="1052" w:type="dxa"/>
          </w:tcPr>
          <w:p w14:paraId="3F87F82A" w14:textId="3A3904D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8.4947</w:t>
            </w:r>
          </w:p>
        </w:tc>
        <w:tc>
          <w:tcPr>
            <w:tcW w:w="1168" w:type="dxa"/>
          </w:tcPr>
          <w:p w14:paraId="5E483F58" w14:textId="387C2CE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711.29</w:t>
            </w:r>
          </w:p>
        </w:tc>
        <w:tc>
          <w:tcPr>
            <w:tcW w:w="2069" w:type="dxa"/>
          </w:tcPr>
          <w:p w14:paraId="14B2F5E1" w14:textId="0ED2C674"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Umueagwu</w:t>
            </w:r>
            <w:proofErr w:type="spellEnd"/>
          </w:p>
        </w:tc>
      </w:tr>
      <w:tr w:rsidR="002A0B33" w14:paraId="1CC529A9" w14:textId="77777777" w:rsidTr="00FE1261">
        <w:tc>
          <w:tcPr>
            <w:tcW w:w="922" w:type="dxa"/>
          </w:tcPr>
          <w:p w14:paraId="07DE5B2D" w14:textId="4713F64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9</w:t>
            </w:r>
          </w:p>
        </w:tc>
        <w:tc>
          <w:tcPr>
            <w:tcW w:w="965" w:type="dxa"/>
          </w:tcPr>
          <w:p w14:paraId="785C7C2D" w14:textId="63DBED1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6.8946</w:t>
            </w:r>
          </w:p>
        </w:tc>
        <w:tc>
          <w:tcPr>
            <w:tcW w:w="940" w:type="dxa"/>
          </w:tcPr>
          <w:p w14:paraId="0F14B858" w14:textId="0723696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5.9985</w:t>
            </w:r>
          </w:p>
        </w:tc>
        <w:tc>
          <w:tcPr>
            <w:tcW w:w="959" w:type="dxa"/>
          </w:tcPr>
          <w:p w14:paraId="28F0D453" w14:textId="748EF99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3A0E2B27" w14:textId="2C0A150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885.52</w:t>
            </w:r>
          </w:p>
        </w:tc>
        <w:tc>
          <w:tcPr>
            <w:tcW w:w="916" w:type="dxa"/>
          </w:tcPr>
          <w:p w14:paraId="4C9A3715" w14:textId="19D4D10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76.00</w:t>
            </w:r>
          </w:p>
        </w:tc>
        <w:tc>
          <w:tcPr>
            <w:tcW w:w="1052" w:type="dxa"/>
          </w:tcPr>
          <w:p w14:paraId="533FF825" w14:textId="1463070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8.4519</w:t>
            </w:r>
          </w:p>
        </w:tc>
        <w:tc>
          <w:tcPr>
            <w:tcW w:w="1168" w:type="dxa"/>
          </w:tcPr>
          <w:p w14:paraId="581F8346" w14:textId="361268F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315.51</w:t>
            </w:r>
          </w:p>
        </w:tc>
        <w:tc>
          <w:tcPr>
            <w:tcW w:w="2069" w:type="dxa"/>
          </w:tcPr>
          <w:p w14:paraId="4BFBFA7B" w14:textId="7B50E2FA"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3D0EA8FC" w14:textId="77777777" w:rsidTr="00FE1261">
        <w:tc>
          <w:tcPr>
            <w:tcW w:w="922" w:type="dxa"/>
          </w:tcPr>
          <w:p w14:paraId="52DBFE3A" w14:textId="6920939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VES10</w:t>
            </w:r>
          </w:p>
        </w:tc>
        <w:tc>
          <w:tcPr>
            <w:tcW w:w="965" w:type="dxa"/>
          </w:tcPr>
          <w:p w14:paraId="5CB4DBFF" w14:textId="21CA208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6.9336</w:t>
            </w:r>
          </w:p>
        </w:tc>
        <w:tc>
          <w:tcPr>
            <w:tcW w:w="940" w:type="dxa"/>
          </w:tcPr>
          <w:p w14:paraId="2168B92E" w14:textId="624EC8B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6.1198</w:t>
            </w:r>
          </w:p>
        </w:tc>
        <w:tc>
          <w:tcPr>
            <w:tcW w:w="959" w:type="dxa"/>
          </w:tcPr>
          <w:p w14:paraId="4994D0A2" w14:textId="0377D18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98</w:t>
            </w:r>
          </w:p>
        </w:tc>
        <w:tc>
          <w:tcPr>
            <w:tcW w:w="927" w:type="dxa"/>
          </w:tcPr>
          <w:p w14:paraId="6D14B628" w14:textId="26AD095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21.4</w:t>
            </w:r>
          </w:p>
        </w:tc>
        <w:tc>
          <w:tcPr>
            <w:tcW w:w="916" w:type="dxa"/>
          </w:tcPr>
          <w:p w14:paraId="4E9D1E88" w14:textId="574C59B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44.7</w:t>
            </w:r>
          </w:p>
        </w:tc>
        <w:tc>
          <w:tcPr>
            <w:tcW w:w="1052" w:type="dxa"/>
          </w:tcPr>
          <w:p w14:paraId="7CA926F0" w14:textId="271BD9F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0.0163</w:t>
            </w:r>
          </w:p>
        </w:tc>
        <w:tc>
          <w:tcPr>
            <w:tcW w:w="1168" w:type="dxa"/>
          </w:tcPr>
          <w:p w14:paraId="0047B5BC" w14:textId="7286A4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0.73</w:t>
            </w:r>
          </w:p>
        </w:tc>
        <w:tc>
          <w:tcPr>
            <w:tcW w:w="2069" w:type="dxa"/>
          </w:tcPr>
          <w:p w14:paraId="5A139A2D" w14:textId="325F3B40"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Akama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Akwukwu</w:t>
            </w:r>
            <w:proofErr w:type="spellEnd"/>
          </w:p>
        </w:tc>
      </w:tr>
      <w:tr w:rsidR="002A0B33" w14:paraId="65948911" w14:textId="77777777" w:rsidTr="00FE1261">
        <w:tc>
          <w:tcPr>
            <w:tcW w:w="922" w:type="dxa"/>
          </w:tcPr>
          <w:p w14:paraId="76759E57" w14:textId="0A70C2B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11</w:t>
            </w:r>
          </w:p>
        </w:tc>
        <w:tc>
          <w:tcPr>
            <w:tcW w:w="965" w:type="dxa"/>
          </w:tcPr>
          <w:p w14:paraId="194864CC" w14:textId="22EAD6B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6.9230</w:t>
            </w:r>
          </w:p>
        </w:tc>
        <w:tc>
          <w:tcPr>
            <w:tcW w:w="940" w:type="dxa"/>
          </w:tcPr>
          <w:p w14:paraId="094F9CE3" w14:textId="263C54C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6.1209</w:t>
            </w:r>
          </w:p>
        </w:tc>
        <w:tc>
          <w:tcPr>
            <w:tcW w:w="959" w:type="dxa"/>
          </w:tcPr>
          <w:p w14:paraId="4E425B79" w14:textId="738DC49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104</w:t>
            </w:r>
          </w:p>
        </w:tc>
        <w:tc>
          <w:tcPr>
            <w:tcW w:w="927" w:type="dxa"/>
          </w:tcPr>
          <w:p w14:paraId="62BC14D6" w14:textId="20BAB9D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150</w:t>
            </w:r>
          </w:p>
        </w:tc>
        <w:tc>
          <w:tcPr>
            <w:tcW w:w="916" w:type="dxa"/>
          </w:tcPr>
          <w:p w14:paraId="64783473" w14:textId="3677DB0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45.6</w:t>
            </w:r>
          </w:p>
        </w:tc>
        <w:tc>
          <w:tcPr>
            <w:tcW w:w="1052" w:type="dxa"/>
          </w:tcPr>
          <w:p w14:paraId="72811064" w14:textId="2F1B3DD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0.1138</w:t>
            </w:r>
          </w:p>
        </w:tc>
        <w:tc>
          <w:tcPr>
            <w:tcW w:w="1168" w:type="dxa"/>
          </w:tcPr>
          <w:p w14:paraId="5C5ECCC1" w14:textId="431F485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5.19</w:t>
            </w:r>
          </w:p>
        </w:tc>
        <w:tc>
          <w:tcPr>
            <w:tcW w:w="2069" w:type="dxa"/>
          </w:tcPr>
          <w:p w14:paraId="3BE1EED7" w14:textId="22268A5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Ekele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Akwukwu</w:t>
            </w:r>
            <w:proofErr w:type="spellEnd"/>
          </w:p>
        </w:tc>
      </w:tr>
      <w:tr w:rsidR="002A0B33" w14:paraId="045F00E6" w14:textId="77777777" w:rsidTr="00FE1261">
        <w:tc>
          <w:tcPr>
            <w:tcW w:w="922" w:type="dxa"/>
          </w:tcPr>
          <w:p w14:paraId="0E5B3EA6" w14:textId="3B9624E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12</w:t>
            </w:r>
          </w:p>
        </w:tc>
        <w:tc>
          <w:tcPr>
            <w:tcW w:w="965" w:type="dxa"/>
          </w:tcPr>
          <w:p w14:paraId="5D7F283D" w14:textId="0A1301C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6.9241</w:t>
            </w:r>
          </w:p>
        </w:tc>
        <w:tc>
          <w:tcPr>
            <w:tcW w:w="940" w:type="dxa"/>
          </w:tcPr>
          <w:p w14:paraId="7237A65E" w14:textId="1637B77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6.1216</w:t>
            </w:r>
          </w:p>
        </w:tc>
        <w:tc>
          <w:tcPr>
            <w:tcW w:w="959" w:type="dxa"/>
          </w:tcPr>
          <w:p w14:paraId="5BF647CD" w14:textId="7285FBF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99</w:t>
            </w:r>
          </w:p>
        </w:tc>
        <w:tc>
          <w:tcPr>
            <w:tcW w:w="927" w:type="dxa"/>
          </w:tcPr>
          <w:p w14:paraId="122D73CB" w14:textId="1920F5C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1389</w:t>
            </w:r>
          </w:p>
        </w:tc>
        <w:tc>
          <w:tcPr>
            <w:tcW w:w="916" w:type="dxa"/>
          </w:tcPr>
          <w:p w14:paraId="74BFF0EF" w14:textId="20807C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75.3</w:t>
            </w:r>
          </w:p>
        </w:tc>
        <w:tc>
          <w:tcPr>
            <w:tcW w:w="1052" w:type="dxa"/>
          </w:tcPr>
          <w:p w14:paraId="028AF7E4" w14:textId="7C2E51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1.0447</w:t>
            </w:r>
          </w:p>
        </w:tc>
        <w:tc>
          <w:tcPr>
            <w:tcW w:w="1168" w:type="dxa"/>
          </w:tcPr>
          <w:p w14:paraId="28548B12" w14:textId="17EAEB5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78.71</w:t>
            </w:r>
          </w:p>
        </w:tc>
        <w:tc>
          <w:tcPr>
            <w:tcW w:w="2069" w:type="dxa"/>
          </w:tcPr>
          <w:p w14:paraId="4E67EF95" w14:textId="2A53B47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Umuosikpana</w:t>
            </w:r>
            <w:proofErr w:type="spellEnd"/>
          </w:p>
        </w:tc>
      </w:tr>
      <w:tr w:rsidR="002A0B33" w14:paraId="77DC094F" w14:textId="77777777" w:rsidTr="00FE1261">
        <w:tc>
          <w:tcPr>
            <w:tcW w:w="922" w:type="dxa"/>
          </w:tcPr>
          <w:p w14:paraId="4BB21BE5" w14:textId="683FDC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13</w:t>
            </w:r>
          </w:p>
        </w:tc>
        <w:tc>
          <w:tcPr>
            <w:tcW w:w="965" w:type="dxa"/>
          </w:tcPr>
          <w:p w14:paraId="0AE4FDB5" w14:textId="74F16FF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6.9538</w:t>
            </w:r>
          </w:p>
        </w:tc>
        <w:tc>
          <w:tcPr>
            <w:tcW w:w="940" w:type="dxa"/>
          </w:tcPr>
          <w:p w14:paraId="0DE5B03F" w14:textId="6D616C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6.0435</w:t>
            </w:r>
          </w:p>
        </w:tc>
        <w:tc>
          <w:tcPr>
            <w:tcW w:w="959" w:type="dxa"/>
          </w:tcPr>
          <w:p w14:paraId="3FA709CC" w14:textId="4D89DB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89</w:t>
            </w:r>
          </w:p>
        </w:tc>
        <w:tc>
          <w:tcPr>
            <w:tcW w:w="927" w:type="dxa"/>
          </w:tcPr>
          <w:p w14:paraId="062FB7B2" w14:textId="3CB7B7F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19160</w:t>
            </w:r>
          </w:p>
        </w:tc>
        <w:tc>
          <w:tcPr>
            <w:tcW w:w="916" w:type="dxa"/>
          </w:tcPr>
          <w:p w14:paraId="6FA6E04F" w14:textId="6F19441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146.6</w:t>
            </w:r>
          </w:p>
        </w:tc>
        <w:tc>
          <w:tcPr>
            <w:tcW w:w="1052" w:type="dxa"/>
          </w:tcPr>
          <w:p w14:paraId="6FF81CD3" w14:textId="3756EE0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0.9119</w:t>
            </w:r>
          </w:p>
        </w:tc>
        <w:tc>
          <w:tcPr>
            <w:tcW w:w="1168" w:type="dxa"/>
          </w:tcPr>
          <w:p w14:paraId="1C76BAAC" w14:textId="1CF5F5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315.51</w:t>
            </w:r>
          </w:p>
        </w:tc>
        <w:tc>
          <w:tcPr>
            <w:tcW w:w="2069" w:type="dxa"/>
          </w:tcPr>
          <w:p w14:paraId="11E4213E" w14:textId="22D55EF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Amadunu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Ebenesi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733B883D" w14:textId="77777777" w:rsidTr="00FE1261">
        <w:tc>
          <w:tcPr>
            <w:tcW w:w="922" w:type="dxa"/>
          </w:tcPr>
          <w:p w14:paraId="4F5E07F8" w14:textId="6EA91A0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14</w:t>
            </w:r>
          </w:p>
        </w:tc>
        <w:tc>
          <w:tcPr>
            <w:tcW w:w="965" w:type="dxa"/>
          </w:tcPr>
          <w:p w14:paraId="6564A110" w14:textId="685922E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6.9529</w:t>
            </w:r>
          </w:p>
        </w:tc>
        <w:tc>
          <w:tcPr>
            <w:tcW w:w="940" w:type="dxa"/>
          </w:tcPr>
          <w:p w14:paraId="6083D933" w14:textId="3E9D3BD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6.0402</w:t>
            </w:r>
          </w:p>
        </w:tc>
        <w:tc>
          <w:tcPr>
            <w:tcW w:w="959" w:type="dxa"/>
          </w:tcPr>
          <w:p w14:paraId="3D305311" w14:textId="310E1A0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166</w:t>
            </w:r>
          </w:p>
        </w:tc>
        <w:tc>
          <w:tcPr>
            <w:tcW w:w="927" w:type="dxa"/>
          </w:tcPr>
          <w:p w14:paraId="01EF8F57" w14:textId="05092D6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3329.7</w:t>
            </w:r>
          </w:p>
        </w:tc>
        <w:tc>
          <w:tcPr>
            <w:tcW w:w="916" w:type="dxa"/>
          </w:tcPr>
          <w:p w14:paraId="5E5AC01D" w14:textId="4C1E838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123.2</w:t>
            </w:r>
          </w:p>
        </w:tc>
        <w:tc>
          <w:tcPr>
            <w:tcW w:w="1052" w:type="dxa"/>
          </w:tcPr>
          <w:p w14:paraId="5A890BA0" w14:textId="49A7DE9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2.3559</w:t>
            </w:r>
          </w:p>
        </w:tc>
        <w:tc>
          <w:tcPr>
            <w:tcW w:w="1168" w:type="dxa"/>
          </w:tcPr>
          <w:p w14:paraId="568FE9F7" w14:textId="4812B12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246.85</w:t>
            </w:r>
          </w:p>
        </w:tc>
        <w:tc>
          <w:tcPr>
            <w:tcW w:w="2069" w:type="dxa"/>
          </w:tcPr>
          <w:p w14:paraId="6A0F97B2" w14:textId="1021FEE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Ifite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5C3361B8" w14:textId="77777777" w:rsidTr="00FE1261">
        <w:tc>
          <w:tcPr>
            <w:tcW w:w="922" w:type="dxa"/>
          </w:tcPr>
          <w:p w14:paraId="4DE680AC" w14:textId="033CBB7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15</w:t>
            </w:r>
          </w:p>
        </w:tc>
        <w:tc>
          <w:tcPr>
            <w:tcW w:w="965" w:type="dxa"/>
          </w:tcPr>
          <w:p w14:paraId="1EE331B6" w14:textId="4BEF712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6.9477</w:t>
            </w:r>
          </w:p>
        </w:tc>
        <w:tc>
          <w:tcPr>
            <w:tcW w:w="940" w:type="dxa"/>
          </w:tcPr>
          <w:p w14:paraId="0CF6C3D3" w14:textId="3BD4F19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6.0407</w:t>
            </w:r>
          </w:p>
        </w:tc>
        <w:tc>
          <w:tcPr>
            <w:tcW w:w="959" w:type="dxa"/>
          </w:tcPr>
          <w:p w14:paraId="71C32BAC" w14:textId="7344E11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161</w:t>
            </w:r>
          </w:p>
        </w:tc>
        <w:tc>
          <w:tcPr>
            <w:tcW w:w="927" w:type="dxa"/>
          </w:tcPr>
          <w:p w14:paraId="676F6443" w14:textId="347CABF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40851</w:t>
            </w:r>
          </w:p>
        </w:tc>
        <w:tc>
          <w:tcPr>
            <w:tcW w:w="916" w:type="dxa"/>
          </w:tcPr>
          <w:p w14:paraId="37664511" w14:textId="2DDCFC0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119.7</w:t>
            </w:r>
          </w:p>
        </w:tc>
        <w:tc>
          <w:tcPr>
            <w:tcW w:w="1052" w:type="dxa"/>
          </w:tcPr>
          <w:p w14:paraId="69747823" w14:textId="11BCF9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7.9119</w:t>
            </w:r>
          </w:p>
        </w:tc>
        <w:tc>
          <w:tcPr>
            <w:tcW w:w="1168" w:type="dxa"/>
          </w:tcPr>
          <w:p w14:paraId="3431C430" w14:textId="19BD5BE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423.19</w:t>
            </w:r>
          </w:p>
        </w:tc>
        <w:tc>
          <w:tcPr>
            <w:tcW w:w="2069" w:type="dxa"/>
          </w:tcPr>
          <w:p w14:paraId="7440275F" w14:textId="107A842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Eziora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17CF288F" w14:textId="77777777" w:rsidTr="00FE1261">
        <w:tc>
          <w:tcPr>
            <w:tcW w:w="922" w:type="dxa"/>
          </w:tcPr>
          <w:p w14:paraId="3A38B393" w14:textId="472DB07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16</w:t>
            </w:r>
          </w:p>
        </w:tc>
        <w:tc>
          <w:tcPr>
            <w:tcW w:w="965" w:type="dxa"/>
          </w:tcPr>
          <w:p w14:paraId="2C4DDF2D" w14:textId="3ED7208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6.9454</w:t>
            </w:r>
          </w:p>
        </w:tc>
        <w:tc>
          <w:tcPr>
            <w:tcW w:w="940" w:type="dxa"/>
          </w:tcPr>
          <w:p w14:paraId="427793D8" w14:textId="5E0741A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6.0421</w:t>
            </w:r>
          </w:p>
        </w:tc>
        <w:tc>
          <w:tcPr>
            <w:tcW w:w="959" w:type="dxa"/>
          </w:tcPr>
          <w:p w14:paraId="006F9ECA" w14:textId="576E1AA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129</w:t>
            </w:r>
          </w:p>
        </w:tc>
        <w:tc>
          <w:tcPr>
            <w:tcW w:w="927" w:type="dxa"/>
          </w:tcPr>
          <w:p w14:paraId="552B4C46" w14:textId="3602407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11355</w:t>
            </w:r>
          </w:p>
        </w:tc>
        <w:tc>
          <w:tcPr>
            <w:tcW w:w="916" w:type="dxa"/>
          </w:tcPr>
          <w:p w14:paraId="791A0FAA" w14:textId="0F707C2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155.62</w:t>
            </w:r>
          </w:p>
        </w:tc>
        <w:tc>
          <w:tcPr>
            <w:tcW w:w="1052" w:type="dxa"/>
          </w:tcPr>
          <w:p w14:paraId="77D7EA2F" w14:textId="695803B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5.3559</w:t>
            </w:r>
          </w:p>
        </w:tc>
        <w:tc>
          <w:tcPr>
            <w:tcW w:w="1168" w:type="dxa"/>
          </w:tcPr>
          <w:p w14:paraId="31400FFA" w14:textId="70926C1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269.81</w:t>
            </w:r>
          </w:p>
        </w:tc>
        <w:tc>
          <w:tcPr>
            <w:tcW w:w="2069" w:type="dxa"/>
          </w:tcPr>
          <w:p w14:paraId="01B1A9E3" w14:textId="3C4AE4C3"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Nnobi</w:t>
            </w:r>
            <w:proofErr w:type="spellEnd"/>
          </w:p>
        </w:tc>
      </w:tr>
      <w:tr w:rsidR="002A0B33" w14:paraId="2F6DEB59" w14:textId="77777777" w:rsidTr="00FE1261">
        <w:tc>
          <w:tcPr>
            <w:tcW w:w="922" w:type="dxa"/>
          </w:tcPr>
          <w:p w14:paraId="0153A72F" w14:textId="2036DE4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17</w:t>
            </w:r>
          </w:p>
        </w:tc>
        <w:tc>
          <w:tcPr>
            <w:tcW w:w="965" w:type="dxa"/>
          </w:tcPr>
          <w:p w14:paraId="73FA815D"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6.67067</w:t>
            </w:r>
          </w:p>
          <w:p w14:paraId="01416728" w14:textId="77777777" w:rsidR="002A0B33" w:rsidRDefault="002A0B33" w:rsidP="002A0B33">
            <w:pPr>
              <w:jc w:val="both"/>
              <w:rPr>
                <w:rFonts w:ascii="Times New Roman" w:hAnsi="Times New Roman" w:cs="Times New Roman"/>
                <w:sz w:val="24"/>
                <w:szCs w:val="24"/>
              </w:rPr>
            </w:pPr>
          </w:p>
        </w:tc>
        <w:tc>
          <w:tcPr>
            <w:tcW w:w="940" w:type="dxa"/>
          </w:tcPr>
          <w:p w14:paraId="6C41CDBC"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6.02433</w:t>
            </w:r>
          </w:p>
          <w:p w14:paraId="451F1C09" w14:textId="77777777" w:rsidR="002A0B33" w:rsidRDefault="002A0B33" w:rsidP="002A0B33">
            <w:pPr>
              <w:jc w:val="both"/>
              <w:rPr>
                <w:rFonts w:ascii="Times New Roman" w:hAnsi="Times New Roman" w:cs="Times New Roman"/>
                <w:sz w:val="24"/>
                <w:szCs w:val="24"/>
              </w:rPr>
            </w:pPr>
          </w:p>
        </w:tc>
        <w:tc>
          <w:tcPr>
            <w:tcW w:w="959" w:type="dxa"/>
          </w:tcPr>
          <w:p w14:paraId="55835494" w14:textId="337E965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167</w:t>
            </w:r>
          </w:p>
        </w:tc>
        <w:tc>
          <w:tcPr>
            <w:tcW w:w="927" w:type="dxa"/>
          </w:tcPr>
          <w:p w14:paraId="2A50920D" w14:textId="1A5B4B6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5157.0</w:t>
            </w:r>
          </w:p>
        </w:tc>
        <w:tc>
          <w:tcPr>
            <w:tcW w:w="916" w:type="dxa"/>
          </w:tcPr>
          <w:p w14:paraId="6FFFBFDB" w14:textId="3B67505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41702B2C" w14:textId="0581980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7.5447</w:t>
            </w:r>
          </w:p>
        </w:tc>
        <w:tc>
          <w:tcPr>
            <w:tcW w:w="1168" w:type="dxa"/>
          </w:tcPr>
          <w:p w14:paraId="0734FF25" w14:textId="57B24BD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365.01</w:t>
            </w:r>
          </w:p>
        </w:tc>
        <w:tc>
          <w:tcPr>
            <w:tcW w:w="2069" w:type="dxa"/>
          </w:tcPr>
          <w:p w14:paraId="172CDED9" w14:textId="6E1538C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Alor</w:t>
            </w:r>
          </w:p>
        </w:tc>
      </w:tr>
      <w:tr w:rsidR="002A0B33" w14:paraId="3789D52E" w14:textId="77777777" w:rsidTr="00FE1261">
        <w:tc>
          <w:tcPr>
            <w:tcW w:w="922" w:type="dxa"/>
          </w:tcPr>
          <w:p w14:paraId="26EA77DF" w14:textId="3F2FD57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18</w:t>
            </w:r>
          </w:p>
        </w:tc>
        <w:tc>
          <w:tcPr>
            <w:tcW w:w="965" w:type="dxa"/>
          </w:tcPr>
          <w:p w14:paraId="0C0564E1" w14:textId="291C8E9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6.9529</w:t>
            </w:r>
          </w:p>
        </w:tc>
        <w:tc>
          <w:tcPr>
            <w:tcW w:w="940" w:type="dxa"/>
          </w:tcPr>
          <w:p w14:paraId="45FBCE6D" w14:textId="479733B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6.0463</w:t>
            </w:r>
          </w:p>
        </w:tc>
        <w:tc>
          <w:tcPr>
            <w:tcW w:w="959" w:type="dxa"/>
          </w:tcPr>
          <w:p w14:paraId="682AF866" w14:textId="0EA6B1F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219</w:t>
            </w:r>
          </w:p>
        </w:tc>
        <w:tc>
          <w:tcPr>
            <w:tcW w:w="927" w:type="dxa"/>
          </w:tcPr>
          <w:p w14:paraId="538841DC" w14:textId="2C053D9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9289.7</w:t>
            </w:r>
          </w:p>
        </w:tc>
        <w:tc>
          <w:tcPr>
            <w:tcW w:w="916" w:type="dxa"/>
          </w:tcPr>
          <w:p w14:paraId="2D5388D6" w14:textId="6017EDC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207.7</w:t>
            </w:r>
          </w:p>
        </w:tc>
        <w:tc>
          <w:tcPr>
            <w:tcW w:w="1052" w:type="dxa"/>
          </w:tcPr>
          <w:p w14:paraId="78B55381" w14:textId="11096F5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4.6833</w:t>
            </w:r>
          </w:p>
        </w:tc>
        <w:tc>
          <w:tcPr>
            <w:tcW w:w="1168" w:type="dxa"/>
          </w:tcPr>
          <w:p w14:paraId="5F516CEE" w14:textId="32012F1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735.37</w:t>
            </w:r>
          </w:p>
        </w:tc>
        <w:tc>
          <w:tcPr>
            <w:tcW w:w="2069" w:type="dxa"/>
          </w:tcPr>
          <w:p w14:paraId="51CCC40C" w14:textId="7278D1C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Umuru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3F23E758" w14:textId="77777777" w:rsidTr="00FE1261">
        <w:tc>
          <w:tcPr>
            <w:tcW w:w="922" w:type="dxa"/>
          </w:tcPr>
          <w:p w14:paraId="3DC410DD" w14:textId="2013ED1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19</w:t>
            </w:r>
          </w:p>
        </w:tc>
        <w:tc>
          <w:tcPr>
            <w:tcW w:w="965" w:type="dxa"/>
          </w:tcPr>
          <w:p w14:paraId="25C7CF3F" w14:textId="377BA80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6.9595</w:t>
            </w:r>
          </w:p>
        </w:tc>
        <w:tc>
          <w:tcPr>
            <w:tcW w:w="940" w:type="dxa"/>
          </w:tcPr>
          <w:p w14:paraId="7D665902" w14:textId="1DEA0D7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6.0308</w:t>
            </w:r>
          </w:p>
        </w:tc>
        <w:tc>
          <w:tcPr>
            <w:tcW w:w="959" w:type="dxa"/>
          </w:tcPr>
          <w:p w14:paraId="5A71999C" w14:textId="3713E19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152</w:t>
            </w:r>
          </w:p>
        </w:tc>
        <w:tc>
          <w:tcPr>
            <w:tcW w:w="927" w:type="dxa"/>
          </w:tcPr>
          <w:p w14:paraId="531EE77D" w14:textId="10C2BA7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2443.4</w:t>
            </w:r>
          </w:p>
        </w:tc>
        <w:tc>
          <w:tcPr>
            <w:tcW w:w="916" w:type="dxa"/>
          </w:tcPr>
          <w:p w14:paraId="63A37CE0" w14:textId="197777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201.0</w:t>
            </w:r>
          </w:p>
        </w:tc>
        <w:tc>
          <w:tcPr>
            <w:tcW w:w="1052" w:type="dxa"/>
          </w:tcPr>
          <w:p w14:paraId="11FA8EBF" w14:textId="17367C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1.7321</w:t>
            </w:r>
          </w:p>
        </w:tc>
        <w:tc>
          <w:tcPr>
            <w:tcW w:w="1168" w:type="dxa"/>
          </w:tcPr>
          <w:p w14:paraId="5442E20B" w14:textId="206013E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119.29</w:t>
            </w:r>
          </w:p>
        </w:tc>
        <w:tc>
          <w:tcPr>
            <w:tcW w:w="2069" w:type="dxa"/>
          </w:tcPr>
          <w:p w14:paraId="24E6A3BA" w14:textId="20E86FEB" w:rsidR="002A0B33" w:rsidRDefault="002A0B33" w:rsidP="002A0B33">
            <w:pPr>
              <w:jc w:val="both"/>
              <w:rPr>
                <w:rFonts w:ascii="Times New Roman" w:hAnsi="Times New Roman" w:cs="Times New Roman"/>
                <w:sz w:val="24"/>
                <w:szCs w:val="24"/>
              </w:rPr>
            </w:pPr>
            <w:proofErr w:type="spellStart"/>
            <w:proofErr w:type="gramStart"/>
            <w:r w:rsidRPr="00C54067">
              <w:rPr>
                <w:rFonts w:ascii="Times New Roman" w:hAnsi="Times New Roman" w:cs="Times New Roman"/>
                <w:sz w:val="16"/>
                <w:szCs w:val="16"/>
              </w:rPr>
              <w:t>St.Mary</w:t>
            </w:r>
            <w:proofErr w:type="spellEnd"/>
            <w:proofErr w:type="gram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Ang.Awka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Etiti</w:t>
            </w:r>
            <w:proofErr w:type="spellEnd"/>
          </w:p>
        </w:tc>
      </w:tr>
      <w:tr w:rsidR="002A0B33" w14:paraId="13EDE90E" w14:textId="77777777" w:rsidTr="00FE1261">
        <w:tc>
          <w:tcPr>
            <w:tcW w:w="922" w:type="dxa"/>
          </w:tcPr>
          <w:p w14:paraId="5F6EED77" w14:textId="101A4C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20</w:t>
            </w:r>
          </w:p>
        </w:tc>
        <w:tc>
          <w:tcPr>
            <w:tcW w:w="965" w:type="dxa"/>
          </w:tcPr>
          <w:p w14:paraId="3D98C78C" w14:textId="5BF6E62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6.9638</w:t>
            </w:r>
          </w:p>
        </w:tc>
        <w:tc>
          <w:tcPr>
            <w:tcW w:w="940" w:type="dxa"/>
          </w:tcPr>
          <w:p w14:paraId="292C0D1E" w14:textId="29E863D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6.0265</w:t>
            </w:r>
          </w:p>
        </w:tc>
        <w:tc>
          <w:tcPr>
            <w:tcW w:w="959" w:type="dxa"/>
          </w:tcPr>
          <w:p w14:paraId="1A0007C6" w14:textId="534A609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282</w:t>
            </w:r>
          </w:p>
        </w:tc>
        <w:tc>
          <w:tcPr>
            <w:tcW w:w="927" w:type="dxa"/>
          </w:tcPr>
          <w:p w14:paraId="0E370289" w14:textId="6768002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6070.2</w:t>
            </w:r>
          </w:p>
        </w:tc>
        <w:tc>
          <w:tcPr>
            <w:tcW w:w="916" w:type="dxa"/>
          </w:tcPr>
          <w:p w14:paraId="6F68FFCF" w14:textId="1BDBCC9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223.4</w:t>
            </w:r>
          </w:p>
        </w:tc>
        <w:tc>
          <w:tcPr>
            <w:tcW w:w="1052" w:type="dxa"/>
          </w:tcPr>
          <w:p w14:paraId="2A2A9153" w14:textId="5A4380B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4.0447</w:t>
            </w:r>
          </w:p>
        </w:tc>
        <w:tc>
          <w:tcPr>
            <w:tcW w:w="1168" w:type="dxa"/>
          </w:tcPr>
          <w:p w14:paraId="3E15F0FF" w14:textId="6AAD9C2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685.39</w:t>
            </w:r>
          </w:p>
        </w:tc>
        <w:tc>
          <w:tcPr>
            <w:tcW w:w="2069" w:type="dxa"/>
          </w:tcPr>
          <w:p w14:paraId="6ACB4A4A" w14:textId="214BB24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Odumodu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Nnokwa</w:t>
            </w:r>
            <w:proofErr w:type="spellEnd"/>
          </w:p>
        </w:tc>
      </w:tr>
      <w:tr w:rsidR="002A0B33" w14:paraId="6AADBC18" w14:textId="77777777" w:rsidTr="00FE1261">
        <w:tc>
          <w:tcPr>
            <w:tcW w:w="922" w:type="dxa"/>
          </w:tcPr>
          <w:p w14:paraId="29126E6B" w14:textId="7002ECD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21</w:t>
            </w:r>
          </w:p>
        </w:tc>
        <w:tc>
          <w:tcPr>
            <w:tcW w:w="965" w:type="dxa"/>
          </w:tcPr>
          <w:p w14:paraId="4322B86B" w14:textId="3B43C9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6.9642</w:t>
            </w:r>
          </w:p>
        </w:tc>
        <w:tc>
          <w:tcPr>
            <w:tcW w:w="940" w:type="dxa"/>
          </w:tcPr>
          <w:p w14:paraId="2609A788" w14:textId="328490F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6.0284</w:t>
            </w:r>
          </w:p>
        </w:tc>
        <w:tc>
          <w:tcPr>
            <w:tcW w:w="959" w:type="dxa"/>
          </w:tcPr>
          <w:p w14:paraId="5B6CCAE5" w14:textId="22BA827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252</w:t>
            </w:r>
          </w:p>
        </w:tc>
        <w:tc>
          <w:tcPr>
            <w:tcW w:w="927" w:type="dxa"/>
          </w:tcPr>
          <w:p w14:paraId="77B09FC2" w14:textId="682BD9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2754.2</w:t>
            </w:r>
          </w:p>
        </w:tc>
        <w:tc>
          <w:tcPr>
            <w:tcW w:w="916" w:type="dxa"/>
          </w:tcPr>
          <w:p w14:paraId="4DEDDD3F" w14:textId="7537C4A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167.1</w:t>
            </w:r>
          </w:p>
        </w:tc>
        <w:tc>
          <w:tcPr>
            <w:tcW w:w="1052" w:type="dxa"/>
          </w:tcPr>
          <w:p w14:paraId="394D98D2" w14:textId="777F25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1.9119</w:t>
            </w:r>
          </w:p>
        </w:tc>
        <w:tc>
          <w:tcPr>
            <w:tcW w:w="1168" w:type="dxa"/>
          </w:tcPr>
          <w:p w14:paraId="70EC8F72" w14:textId="63C26E0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50.05</w:t>
            </w:r>
          </w:p>
        </w:tc>
        <w:tc>
          <w:tcPr>
            <w:tcW w:w="2069" w:type="dxa"/>
          </w:tcPr>
          <w:p w14:paraId="3E47FC7A" w14:textId="35045A1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Isumgbede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Etiti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Nnokwa</w:t>
            </w:r>
            <w:proofErr w:type="spellEnd"/>
          </w:p>
        </w:tc>
      </w:tr>
      <w:tr w:rsidR="002A0B33" w14:paraId="753D92B3" w14:textId="77777777" w:rsidTr="00FE1261">
        <w:tc>
          <w:tcPr>
            <w:tcW w:w="922" w:type="dxa"/>
          </w:tcPr>
          <w:p w14:paraId="2615D483" w14:textId="0301D44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22</w:t>
            </w:r>
          </w:p>
        </w:tc>
        <w:tc>
          <w:tcPr>
            <w:tcW w:w="965" w:type="dxa"/>
          </w:tcPr>
          <w:p w14:paraId="78390459"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6.90953</w:t>
            </w:r>
          </w:p>
          <w:p w14:paraId="2E867FBB" w14:textId="77777777" w:rsidR="002A0B33" w:rsidRDefault="002A0B33" w:rsidP="002A0B33">
            <w:pPr>
              <w:jc w:val="both"/>
              <w:rPr>
                <w:rFonts w:ascii="Times New Roman" w:hAnsi="Times New Roman" w:cs="Times New Roman"/>
                <w:sz w:val="24"/>
                <w:szCs w:val="24"/>
              </w:rPr>
            </w:pPr>
          </w:p>
        </w:tc>
        <w:tc>
          <w:tcPr>
            <w:tcW w:w="940" w:type="dxa"/>
          </w:tcPr>
          <w:p w14:paraId="3E68CDC2"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6.04952</w:t>
            </w:r>
          </w:p>
          <w:p w14:paraId="78DEF01D" w14:textId="77777777" w:rsidR="002A0B33" w:rsidRDefault="002A0B33" w:rsidP="002A0B33">
            <w:pPr>
              <w:jc w:val="both"/>
              <w:rPr>
                <w:rFonts w:ascii="Times New Roman" w:hAnsi="Times New Roman" w:cs="Times New Roman"/>
                <w:sz w:val="24"/>
                <w:szCs w:val="24"/>
              </w:rPr>
            </w:pPr>
          </w:p>
        </w:tc>
        <w:tc>
          <w:tcPr>
            <w:tcW w:w="959" w:type="dxa"/>
          </w:tcPr>
          <w:p w14:paraId="1BAE77CE" w14:textId="55AA6CF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130</w:t>
            </w:r>
          </w:p>
        </w:tc>
        <w:tc>
          <w:tcPr>
            <w:tcW w:w="927" w:type="dxa"/>
          </w:tcPr>
          <w:p w14:paraId="0F36E9A3" w14:textId="0622D8E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4062.6</w:t>
            </w:r>
          </w:p>
        </w:tc>
        <w:tc>
          <w:tcPr>
            <w:tcW w:w="916" w:type="dxa"/>
          </w:tcPr>
          <w:p w14:paraId="48ADD6D9" w14:textId="01E817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106.6</w:t>
            </w:r>
          </w:p>
        </w:tc>
        <w:tc>
          <w:tcPr>
            <w:tcW w:w="1052" w:type="dxa"/>
          </w:tcPr>
          <w:p w14:paraId="50182B5B" w14:textId="3FD372D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2.8313</w:t>
            </w:r>
          </w:p>
        </w:tc>
        <w:tc>
          <w:tcPr>
            <w:tcW w:w="1168" w:type="dxa"/>
          </w:tcPr>
          <w:p w14:paraId="4A442ACF" w14:textId="2DEA6C7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151.43</w:t>
            </w:r>
          </w:p>
        </w:tc>
        <w:tc>
          <w:tcPr>
            <w:tcW w:w="2069" w:type="dxa"/>
          </w:tcPr>
          <w:p w14:paraId="342B1E7E" w14:textId="154FFC75"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Umuogbuo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Obiofia</w:t>
            </w:r>
            <w:proofErr w:type="spellEnd"/>
            <w:r w:rsidRPr="00C54067">
              <w:rPr>
                <w:rFonts w:ascii="Times New Roman" w:hAnsi="Times New Roman" w:cs="Times New Roman"/>
                <w:sz w:val="16"/>
                <w:szCs w:val="16"/>
              </w:rPr>
              <w:t xml:space="preserve"> Nnewi</w:t>
            </w:r>
          </w:p>
        </w:tc>
      </w:tr>
      <w:tr w:rsidR="002A0B33" w14:paraId="42FD50CF" w14:textId="77777777" w:rsidTr="00FE1261">
        <w:tc>
          <w:tcPr>
            <w:tcW w:w="922" w:type="dxa"/>
          </w:tcPr>
          <w:p w14:paraId="5631CF71" w14:textId="3894C53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23</w:t>
            </w:r>
          </w:p>
        </w:tc>
        <w:tc>
          <w:tcPr>
            <w:tcW w:w="965" w:type="dxa"/>
          </w:tcPr>
          <w:p w14:paraId="4FF009FA" w14:textId="3E5E5EA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6.9656</w:t>
            </w:r>
          </w:p>
        </w:tc>
        <w:tc>
          <w:tcPr>
            <w:tcW w:w="940" w:type="dxa"/>
          </w:tcPr>
          <w:p w14:paraId="46BB9330" w14:textId="456191F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6.0359</w:t>
            </w:r>
          </w:p>
        </w:tc>
        <w:tc>
          <w:tcPr>
            <w:tcW w:w="959" w:type="dxa"/>
          </w:tcPr>
          <w:p w14:paraId="250A6A56" w14:textId="4B2AA40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1B9E2D2D" w14:textId="3DE26EF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9289.7</w:t>
            </w:r>
          </w:p>
        </w:tc>
        <w:tc>
          <w:tcPr>
            <w:tcW w:w="916" w:type="dxa"/>
          </w:tcPr>
          <w:p w14:paraId="1E37D936" w14:textId="32C7C0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132.5</w:t>
            </w:r>
          </w:p>
        </w:tc>
        <w:tc>
          <w:tcPr>
            <w:tcW w:w="1052" w:type="dxa"/>
          </w:tcPr>
          <w:p w14:paraId="5F94B97E" w14:textId="343DBA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6.6833</w:t>
            </w:r>
          </w:p>
        </w:tc>
        <w:tc>
          <w:tcPr>
            <w:tcW w:w="1168" w:type="dxa"/>
          </w:tcPr>
          <w:p w14:paraId="679CFE8C" w14:textId="3F170B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531.19</w:t>
            </w:r>
          </w:p>
        </w:tc>
        <w:tc>
          <w:tcPr>
            <w:tcW w:w="2069" w:type="dxa"/>
          </w:tcPr>
          <w:p w14:paraId="0CDE30A8" w14:textId="722E1AC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Azubuogwu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Nkpoka</w:t>
            </w:r>
            <w:proofErr w:type="spellEnd"/>
            <w:r w:rsidRPr="00C54067">
              <w:rPr>
                <w:rFonts w:ascii="Times New Roman" w:hAnsi="Times New Roman" w:cs="Times New Roman"/>
                <w:sz w:val="16"/>
                <w:szCs w:val="16"/>
              </w:rPr>
              <w:t xml:space="preserve"> Nnewi</w:t>
            </w:r>
          </w:p>
        </w:tc>
      </w:tr>
      <w:tr w:rsidR="002A0B33" w14:paraId="21F21A2F" w14:textId="77777777" w:rsidTr="00FE1261">
        <w:tc>
          <w:tcPr>
            <w:tcW w:w="922" w:type="dxa"/>
          </w:tcPr>
          <w:p w14:paraId="0B11DC62" w14:textId="6DC574A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24</w:t>
            </w:r>
          </w:p>
        </w:tc>
        <w:tc>
          <w:tcPr>
            <w:tcW w:w="965" w:type="dxa"/>
          </w:tcPr>
          <w:p w14:paraId="47406482" w14:textId="4B18B4A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6.9275</w:t>
            </w:r>
          </w:p>
        </w:tc>
        <w:tc>
          <w:tcPr>
            <w:tcW w:w="940" w:type="dxa"/>
          </w:tcPr>
          <w:p w14:paraId="0C5C9EF4" w14:textId="0DD68A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5.9841</w:t>
            </w:r>
          </w:p>
        </w:tc>
        <w:tc>
          <w:tcPr>
            <w:tcW w:w="959" w:type="dxa"/>
          </w:tcPr>
          <w:p w14:paraId="584AB44E" w14:textId="7A99015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139</w:t>
            </w:r>
          </w:p>
        </w:tc>
        <w:tc>
          <w:tcPr>
            <w:tcW w:w="927" w:type="dxa"/>
          </w:tcPr>
          <w:p w14:paraId="44F400FB" w14:textId="5AD653E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652.23</w:t>
            </w:r>
          </w:p>
        </w:tc>
        <w:tc>
          <w:tcPr>
            <w:tcW w:w="916" w:type="dxa"/>
          </w:tcPr>
          <w:p w14:paraId="5FD6858F" w14:textId="6B5CCBC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97.68</w:t>
            </w:r>
          </w:p>
        </w:tc>
        <w:tc>
          <w:tcPr>
            <w:tcW w:w="1052" w:type="dxa"/>
          </w:tcPr>
          <w:p w14:paraId="43CE99C3" w14:textId="6201B65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0.4839</w:t>
            </w:r>
          </w:p>
        </w:tc>
        <w:tc>
          <w:tcPr>
            <w:tcW w:w="1168" w:type="dxa"/>
          </w:tcPr>
          <w:p w14:paraId="67EDAD5F" w14:textId="76BCA13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38.47</w:t>
            </w:r>
          </w:p>
        </w:tc>
        <w:tc>
          <w:tcPr>
            <w:tcW w:w="2069" w:type="dxa"/>
          </w:tcPr>
          <w:p w14:paraId="2421060E" w14:textId="3D826A24"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Ndiakwu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4DDE787E" w14:textId="77777777" w:rsidTr="00FE1261">
        <w:tc>
          <w:tcPr>
            <w:tcW w:w="922" w:type="dxa"/>
          </w:tcPr>
          <w:p w14:paraId="5FE34168" w14:textId="4F2EBDE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25</w:t>
            </w:r>
          </w:p>
        </w:tc>
        <w:tc>
          <w:tcPr>
            <w:tcW w:w="965" w:type="dxa"/>
          </w:tcPr>
          <w:p w14:paraId="2C5125CC" w14:textId="4F38CE3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6.9284</w:t>
            </w:r>
          </w:p>
        </w:tc>
        <w:tc>
          <w:tcPr>
            <w:tcW w:w="940" w:type="dxa"/>
          </w:tcPr>
          <w:p w14:paraId="4023D5FB" w14:textId="514BF8C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5.9784</w:t>
            </w:r>
          </w:p>
        </w:tc>
        <w:tc>
          <w:tcPr>
            <w:tcW w:w="959" w:type="dxa"/>
          </w:tcPr>
          <w:p w14:paraId="39D4D3FA" w14:textId="6A93101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144</w:t>
            </w:r>
          </w:p>
        </w:tc>
        <w:tc>
          <w:tcPr>
            <w:tcW w:w="927" w:type="dxa"/>
          </w:tcPr>
          <w:p w14:paraId="34D4F6D6" w14:textId="26DCB4C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9667.3</w:t>
            </w:r>
          </w:p>
        </w:tc>
        <w:tc>
          <w:tcPr>
            <w:tcW w:w="916" w:type="dxa"/>
          </w:tcPr>
          <w:p w14:paraId="690E417D" w14:textId="7C10AE4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113</w:t>
            </w:r>
          </w:p>
        </w:tc>
        <w:tc>
          <w:tcPr>
            <w:tcW w:w="1052" w:type="dxa"/>
          </w:tcPr>
          <w:p w14:paraId="62F338C4" w14:textId="26FBC90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6.9119</w:t>
            </w:r>
          </w:p>
        </w:tc>
        <w:tc>
          <w:tcPr>
            <w:tcW w:w="1168" w:type="dxa"/>
          </w:tcPr>
          <w:p w14:paraId="27D5A7AC" w14:textId="245B80D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397.39</w:t>
            </w:r>
          </w:p>
        </w:tc>
        <w:tc>
          <w:tcPr>
            <w:tcW w:w="2069" w:type="dxa"/>
          </w:tcPr>
          <w:p w14:paraId="4A8E3D9C" w14:textId="656A582C"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Egbu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0040CE4A" w14:textId="77777777" w:rsidTr="00FE1261">
        <w:tc>
          <w:tcPr>
            <w:tcW w:w="922" w:type="dxa"/>
          </w:tcPr>
          <w:p w14:paraId="6AC1460C" w14:textId="3BC5864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26</w:t>
            </w:r>
          </w:p>
        </w:tc>
        <w:tc>
          <w:tcPr>
            <w:tcW w:w="965" w:type="dxa"/>
          </w:tcPr>
          <w:p w14:paraId="13A9371E" w14:textId="23BDE4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6.9430</w:t>
            </w:r>
          </w:p>
        </w:tc>
        <w:tc>
          <w:tcPr>
            <w:tcW w:w="940" w:type="dxa"/>
          </w:tcPr>
          <w:p w14:paraId="5DB43DEF" w14:textId="46E798F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5.9968</w:t>
            </w:r>
          </w:p>
        </w:tc>
        <w:tc>
          <w:tcPr>
            <w:tcW w:w="959" w:type="dxa"/>
          </w:tcPr>
          <w:p w14:paraId="66B8D0F7" w14:textId="3DE531C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153</w:t>
            </w:r>
          </w:p>
        </w:tc>
        <w:tc>
          <w:tcPr>
            <w:tcW w:w="927" w:type="dxa"/>
          </w:tcPr>
          <w:p w14:paraId="5B357716" w14:textId="1CB3492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1088.4</w:t>
            </w:r>
          </w:p>
        </w:tc>
        <w:tc>
          <w:tcPr>
            <w:tcW w:w="916" w:type="dxa"/>
          </w:tcPr>
          <w:p w14:paraId="2D265B4A" w14:textId="250B31C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79.8</w:t>
            </w:r>
          </w:p>
        </w:tc>
        <w:tc>
          <w:tcPr>
            <w:tcW w:w="1052" w:type="dxa"/>
          </w:tcPr>
          <w:p w14:paraId="3388E69F" w14:textId="3982088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0.8313</w:t>
            </w:r>
          </w:p>
        </w:tc>
        <w:tc>
          <w:tcPr>
            <w:tcW w:w="1168" w:type="dxa"/>
          </w:tcPr>
          <w:p w14:paraId="26043934" w14:textId="4C8EA77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33.00</w:t>
            </w:r>
          </w:p>
        </w:tc>
        <w:tc>
          <w:tcPr>
            <w:tcW w:w="2069" w:type="dxa"/>
          </w:tcPr>
          <w:p w14:paraId="0B1358C2" w14:textId="17BC754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Abubo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Nnewichi</w:t>
            </w:r>
            <w:proofErr w:type="spellEnd"/>
            <w:r w:rsidRPr="00C54067">
              <w:rPr>
                <w:rFonts w:ascii="Times New Roman" w:hAnsi="Times New Roman" w:cs="Times New Roman"/>
                <w:sz w:val="16"/>
                <w:szCs w:val="16"/>
              </w:rPr>
              <w:t xml:space="preserve"> Nnewi</w:t>
            </w:r>
          </w:p>
        </w:tc>
      </w:tr>
      <w:tr w:rsidR="002A0B33" w14:paraId="4DDB4C7D" w14:textId="77777777" w:rsidTr="00FE1261">
        <w:tc>
          <w:tcPr>
            <w:tcW w:w="922" w:type="dxa"/>
          </w:tcPr>
          <w:p w14:paraId="5136AF1E" w14:textId="33ECCD5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27</w:t>
            </w:r>
          </w:p>
        </w:tc>
        <w:tc>
          <w:tcPr>
            <w:tcW w:w="965" w:type="dxa"/>
          </w:tcPr>
          <w:p w14:paraId="39E9019E" w14:textId="1E8F19B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6.9289</w:t>
            </w:r>
          </w:p>
        </w:tc>
        <w:tc>
          <w:tcPr>
            <w:tcW w:w="940" w:type="dxa"/>
          </w:tcPr>
          <w:p w14:paraId="3AEFEBF5" w14:textId="72DA4C6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5.9940</w:t>
            </w:r>
          </w:p>
        </w:tc>
        <w:tc>
          <w:tcPr>
            <w:tcW w:w="959" w:type="dxa"/>
          </w:tcPr>
          <w:p w14:paraId="213BDC83" w14:textId="3BB2243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101</w:t>
            </w:r>
          </w:p>
        </w:tc>
        <w:tc>
          <w:tcPr>
            <w:tcW w:w="927" w:type="dxa"/>
          </w:tcPr>
          <w:p w14:paraId="10876483" w14:textId="3C237A1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1280.0</w:t>
            </w:r>
          </w:p>
        </w:tc>
        <w:tc>
          <w:tcPr>
            <w:tcW w:w="916" w:type="dxa"/>
          </w:tcPr>
          <w:p w14:paraId="35279DAD" w14:textId="380F9BB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95.88</w:t>
            </w:r>
          </w:p>
        </w:tc>
        <w:tc>
          <w:tcPr>
            <w:tcW w:w="1052" w:type="dxa"/>
          </w:tcPr>
          <w:p w14:paraId="4BD8D681" w14:textId="49D5DA1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0.9119</w:t>
            </w:r>
          </w:p>
        </w:tc>
        <w:tc>
          <w:tcPr>
            <w:tcW w:w="1168" w:type="dxa"/>
          </w:tcPr>
          <w:p w14:paraId="58A9F8D7" w14:textId="2C1D05B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62.55</w:t>
            </w:r>
          </w:p>
        </w:tc>
        <w:tc>
          <w:tcPr>
            <w:tcW w:w="2069" w:type="dxa"/>
          </w:tcPr>
          <w:p w14:paraId="0BBC321D" w14:textId="70720BE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Okpuno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Nnewichi</w:t>
            </w:r>
            <w:proofErr w:type="spellEnd"/>
            <w:r w:rsidRPr="00C54067">
              <w:rPr>
                <w:rFonts w:ascii="Times New Roman" w:hAnsi="Times New Roman" w:cs="Times New Roman"/>
                <w:sz w:val="16"/>
                <w:szCs w:val="16"/>
              </w:rPr>
              <w:t xml:space="preserve"> Nnewi</w:t>
            </w:r>
          </w:p>
        </w:tc>
      </w:tr>
      <w:tr w:rsidR="002A0B33" w14:paraId="51D545D5" w14:textId="77777777" w:rsidTr="00FE1261">
        <w:tc>
          <w:tcPr>
            <w:tcW w:w="922" w:type="dxa"/>
          </w:tcPr>
          <w:p w14:paraId="71123BF6" w14:textId="623ED05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28</w:t>
            </w:r>
          </w:p>
        </w:tc>
        <w:tc>
          <w:tcPr>
            <w:tcW w:w="965" w:type="dxa"/>
          </w:tcPr>
          <w:p w14:paraId="6393436D" w14:textId="1ECB81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6.9419</w:t>
            </w:r>
          </w:p>
        </w:tc>
        <w:tc>
          <w:tcPr>
            <w:tcW w:w="940" w:type="dxa"/>
          </w:tcPr>
          <w:p w14:paraId="238E9E91" w14:textId="003515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5.9771</w:t>
            </w:r>
          </w:p>
        </w:tc>
        <w:tc>
          <w:tcPr>
            <w:tcW w:w="959" w:type="dxa"/>
          </w:tcPr>
          <w:p w14:paraId="3165DEB8" w14:textId="0F911ED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171</w:t>
            </w:r>
          </w:p>
        </w:tc>
        <w:tc>
          <w:tcPr>
            <w:tcW w:w="927" w:type="dxa"/>
          </w:tcPr>
          <w:p w14:paraId="2C1DFB9B" w14:textId="4D5872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3317.4</w:t>
            </w:r>
          </w:p>
        </w:tc>
        <w:tc>
          <w:tcPr>
            <w:tcW w:w="916" w:type="dxa"/>
          </w:tcPr>
          <w:p w14:paraId="154A3D15" w14:textId="553EA48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94.93</w:t>
            </w:r>
          </w:p>
        </w:tc>
        <w:tc>
          <w:tcPr>
            <w:tcW w:w="1052" w:type="dxa"/>
          </w:tcPr>
          <w:p w14:paraId="5C1604F3" w14:textId="5F39DF2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2.3559</w:t>
            </w:r>
          </w:p>
        </w:tc>
        <w:tc>
          <w:tcPr>
            <w:tcW w:w="1168" w:type="dxa"/>
          </w:tcPr>
          <w:p w14:paraId="53C8D291" w14:textId="4A3393E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121.51</w:t>
            </w:r>
          </w:p>
        </w:tc>
        <w:tc>
          <w:tcPr>
            <w:tcW w:w="2069" w:type="dxa"/>
          </w:tcPr>
          <w:p w14:paraId="5A42DAEB" w14:textId="37BE7EA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Umuanuka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4AC9CF03" w14:textId="77777777" w:rsidTr="00FE1261">
        <w:tc>
          <w:tcPr>
            <w:tcW w:w="922" w:type="dxa"/>
          </w:tcPr>
          <w:p w14:paraId="7DE4DBC2" w14:textId="220DB62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29</w:t>
            </w:r>
          </w:p>
        </w:tc>
        <w:tc>
          <w:tcPr>
            <w:tcW w:w="965" w:type="dxa"/>
          </w:tcPr>
          <w:p w14:paraId="4FCFAA72" w14:textId="03125FE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6.9436</w:t>
            </w:r>
          </w:p>
        </w:tc>
        <w:tc>
          <w:tcPr>
            <w:tcW w:w="940" w:type="dxa"/>
          </w:tcPr>
          <w:p w14:paraId="6CCAB2C0" w14:textId="72F4B61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5.9725</w:t>
            </w:r>
          </w:p>
        </w:tc>
        <w:tc>
          <w:tcPr>
            <w:tcW w:w="959" w:type="dxa"/>
          </w:tcPr>
          <w:p w14:paraId="373859B3" w14:textId="30FA868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184</w:t>
            </w:r>
          </w:p>
        </w:tc>
        <w:tc>
          <w:tcPr>
            <w:tcW w:w="927" w:type="dxa"/>
          </w:tcPr>
          <w:p w14:paraId="07D5FBE0" w14:textId="160777F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17014</w:t>
            </w:r>
          </w:p>
        </w:tc>
        <w:tc>
          <w:tcPr>
            <w:tcW w:w="916" w:type="dxa"/>
          </w:tcPr>
          <w:p w14:paraId="372C7DAB" w14:textId="3791AB1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109.7</w:t>
            </w:r>
          </w:p>
        </w:tc>
        <w:tc>
          <w:tcPr>
            <w:tcW w:w="1052" w:type="dxa"/>
          </w:tcPr>
          <w:p w14:paraId="40DDD2ED" w14:textId="6A5DC7A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8.0447</w:t>
            </w:r>
          </w:p>
        </w:tc>
        <w:tc>
          <w:tcPr>
            <w:tcW w:w="1168" w:type="dxa"/>
          </w:tcPr>
          <w:p w14:paraId="18F1A4B8" w14:textId="2AC14F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593.31</w:t>
            </w:r>
          </w:p>
        </w:tc>
        <w:tc>
          <w:tcPr>
            <w:tcW w:w="2069" w:type="dxa"/>
          </w:tcPr>
          <w:p w14:paraId="0948D96D" w14:textId="550A0E3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Egbu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Umuenem</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50384723" w14:textId="77777777" w:rsidTr="00FE1261">
        <w:tc>
          <w:tcPr>
            <w:tcW w:w="922" w:type="dxa"/>
          </w:tcPr>
          <w:p w14:paraId="3B178A92" w14:textId="7DCFFDC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30</w:t>
            </w:r>
          </w:p>
        </w:tc>
        <w:tc>
          <w:tcPr>
            <w:tcW w:w="965" w:type="dxa"/>
          </w:tcPr>
          <w:p w14:paraId="2F4815DC"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6.91285</w:t>
            </w:r>
          </w:p>
          <w:p w14:paraId="112BCCC6" w14:textId="77777777" w:rsidR="002A0B33" w:rsidRDefault="002A0B33" w:rsidP="002A0B33">
            <w:pPr>
              <w:jc w:val="both"/>
              <w:rPr>
                <w:rFonts w:ascii="Times New Roman" w:hAnsi="Times New Roman" w:cs="Times New Roman"/>
                <w:sz w:val="24"/>
                <w:szCs w:val="24"/>
              </w:rPr>
            </w:pPr>
          </w:p>
        </w:tc>
        <w:tc>
          <w:tcPr>
            <w:tcW w:w="940" w:type="dxa"/>
          </w:tcPr>
          <w:p w14:paraId="585B7137" w14:textId="7B7B6CEA" w:rsidR="002A0B33" w:rsidRDefault="002A0B33" w:rsidP="002A0B33">
            <w:pPr>
              <w:jc w:val="both"/>
              <w:rPr>
                <w:rFonts w:ascii="Times New Roman" w:hAnsi="Times New Roman" w:cs="Times New Roman"/>
                <w:sz w:val="24"/>
                <w:szCs w:val="24"/>
              </w:rPr>
            </w:pPr>
            <w:r w:rsidRPr="00C54067">
              <w:rPr>
                <w:rFonts w:ascii="Times New Roman" w:hAnsi="Times New Roman" w:cs="Times New Roman"/>
                <w:color w:val="000000"/>
                <w:sz w:val="16"/>
                <w:szCs w:val="16"/>
              </w:rPr>
              <w:t>5.97198</w:t>
            </w:r>
          </w:p>
        </w:tc>
        <w:tc>
          <w:tcPr>
            <w:tcW w:w="959" w:type="dxa"/>
          </w:tcPr>
          <w:p w14:paraId="4713280B" w14:textId="490E3E9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198</w:t>
            </w:r>
          </w:p>
        </w:tc>
        <w:tc>
          <w:tcPr>
            <w:tcW w:w="927" w:type="dxa"/>
          </w:tcPr>
          <w:p w14:paraId="44F3F866" w14:textId="42845B8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3213.0</w:t>
            </w:r>
          </w:p>
        </w:tc>
        <w:tc>
          <w:tcPr>
            <w:tcW w:w="916" w:type="dxa"/>
          </w:tcPr>
          <w:p w14:paraId="5E8D490E" w14:textId="6AB7619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6D387C6B" w14:textId="1827D6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2.2833</w:t>
            </w:r>
          </w:p>
        </w:tc>
        <w:tc>
          <w:tcPr>
            <w:tcW w:w="1168" w:type="dxa"/>
          </w:tcPr>
          <w:p w14:paraId="2B0A0903" w14:textId="4B4E04D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124.19</w:t>
            </w:r>
          </w:p>
        </w:tc>
        <w:tc>
          <w:tcPr>
            <w:tcW w:w="2069" w:type="dxa"/>
          </w:tcPr>
          <w:p w14:paraId="3B08808C" w14:textId="0B1C213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Umunnalam</w:t>
            </w:r>
            <w:proofErr w:type="spellEnd"/>
          </w:p>
        </w:tc>
      </w:tr>
      <w:tr w:rsidR="002A0B33" w14:paraId="441E0325" w14:textId="77777777" w:rsidTr="00FE1261">
        <w:tc>
          <w:tcPr>
            <w:tcW w:w="922" w:type="dxa"/>
          </w:tcPr>
          <w:p w14:paraId="1A0DE01C" w14:textId="5134146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31</w:t>
            </w:r>
          </w:p>
        </w:tc>
        <w:tc>
          <w:tcPr>
            <w:tcW w:w="965" w:type="dxa"/>
          </w:tcPr>
          <w:p w14:paraId="215B5635" w14:textId="55FF74D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6.9356</w:t>
            </w:r>
          </w:p>
        </w:tc>
        <w:tc>
          <w:tcPr>
            <w:tcW w:w="940" w:type="dxa"/>
          </w:tcPr>
          <w:p w14:paraId="48070665" w14:textId="4431D8C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6l1169</w:t>
            </w:r>
          </w:p>
        </w:tc>
        <w:tc>
          <w:tcPr>
            <w:tcW w:w="959" w:type="dxa"/>
          </w:tcPr>
          <w:p w14:paraId="508D340C" w14:textId="4757575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129</w:t>
            </w:r>
          </w:p>
        </w:tc>
        <w:tc>
          <w:tcPr>
            <w:tcW w:w="927" w:type="dxa"/>
          </w:tcPr>
          <w:p w14:paraId="541284A7" w14:textId="7CBE6BC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205.12</w:t>
            </w:r>
          </w:p>
        </w:tc>
        <w:tc>
          <w:tcPr>
            <w:tcW w:w="916" w:type="dxa"/>
          </w:tcPr>
          <w:p w14:paraId="6577E1C4" w14:textId="3039ED4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142.5</w:t>
            </w:r>
          </w:p>
        </w:tc>
        <w:tc>
          <w:tcPr>
            <w:tcW w:w="1052" w:type="dxa"/>
          </w:tcPr>
          <w:p w14:paraId="431D1A02" w14:textId="3950FFA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0.1553</w:t>
            </w:r>
          </w:p>
        </w:tc>
        <w:tc>
          <w:tcPr>
            <w:tcW w:w="1168" w:type="dxa"/>
          </w:tcPr>
          <w:p w14:paraId="4E7B9797" w14:textId="736DA13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9.00</w:t>
            </w:r>
          </w:p>
        </w:tc>
        <w:tc>
          <w:tcPr>
            <w:tcW w:w="2069" w:type="dxa"/>
          </w:tcPr>
          <w:p w14:paraId="76736607" w14:textId="4FCE56C7" w:rsidR="002A0B33" w:rsidRDefault="002A0B33" w:rsidP="002A0B33">
            <w:pPr>
              <w:jc w:val="both"/>
              <w:rPr>
                <w:rFonts w:ascii="Times New Roman" w:hAnsi="Times New Roman" w:cs="Times New Roman"/>
                <w:sz w:val="24"/>
                <w:szCs w:val="24"/>
              </w:rPr>
            </w:pPr>
            <w:proofErr w:type="spellStart"/>
            <w:proofErr w:type="gramStart"/>
            <w:r w:rsidRPr="00C54067">
              <w:rPr>
                <w:rFonts w:ascii="Times New Roman" w:hAnsi="Times New Roman" w:cs="Times New Roman"/>
                <w:sz w:val="16"/>
                <w:szCs w:val="16"/>
              </w:rPr>
              <w:t>St.John</w:t>
            </w:r>
            <w:proofErr w:type="spellEnd"/>
            <w:proofErr w:type="gram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Nnewi</w:t>
            </w:r>
          </w:p>
        </w:tc>
      </w:tr>
      <w:tr w:rsidR="002A0B33" w14:paraId="7CDF7521" w14:textId="77777777" w:rsidTr="00FE1261">
        <w:tc>
          <w:tcPr>
            <w:tcW w:w="922" w:type="dxa"/>
          </w:tcPr>
          <w:p w14:paraId="4E6B6BCC" w14:textId="39E3F9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32</w:t>
            </w:r>
          </w:p>
        </w:tc>
        <w:tc>
          <w:tcPr>
            <w:tcW w:w="965" w:type="dxa"/>
          </w:tcPr>
          <w:p w14:paraId="0A134449" w14:textId="79D8D22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6.9571</w:t>
            </w:r>
          </w:p>
        </w:tc>
        <w:tc>
          <w:tcPr>
            <w:tcW w:w="940" w:type="dxa"/>
          </w:tcPr>
          <w:p w14:paraId="202F4976" w14:textId="0E0335B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6.0939</w:t>
            </w:r>
          </w:p>
        </w:tc>
        <w:tc>
          <w:tcPr>
            <w:tcW w:w="959" w:type="dxa"/>
          </w:tcPr>
          <w:p w14:paraId="5121FC66" w14:textId="2C3006E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98</w:t>
            </w:r>
          </w:p>
        </w:tc>
        <w:tc>
          <w:tcPr>
            <w:tcW w:w="927" w:type="dxa"/>
          </w:tcPr>
          <w:p w14:paraId="1FDCA84D" w14:textId="4985442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947.11</w:t>
            </w:r>
          </w:p>
        </w:tc>
        <w:tc>
          <w:tcPr>
            <w:tcW w:w="916" w:type="dxa"/>
          </w:tcPr>
          <w:p w14:paraId="6F31643E" w14:textId="18935D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99.13</w:t>
            </w:r>
          </w:p>
        </w:tc>
        <w:tc>
          <w:tcPr>
            <w:tcW w:w="1052" w:type="dxa"/>
          </w:tcPr>
          <w:p w14:paraId="54DF894C" w14:textId="687CF4A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0.7254</w:t>
            </w:r>
          </w:p>
        </w:tc>
        <w:tc>
          <w:tcPr>
            <w:tcW w:w="1168" w:type="dxa"/>
          </w:tcPr>
          <w:p w14:paraId="1EA2FC4E" w14:textId="1CC2D03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60.83</w:t>
            </w:r>
          </w:p>
        </w:tc>
        <w:tc>
          <w:tcPr>
            <w:tcW w:w="2069" w:type="dxa"/>
          </w:tcPr>
          <w:p w14:paraId="6DB6120D" w14:textId="78B97E47"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Odida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Nnewichi</w:t>
            </w:r>
            <w:proofErr w:type="spellEnd"/>
            <w:r w:rsidRPr="00C54067">
              <w:rPr>
                <w:rFonts w:ascii="Times New Roman" w:hAnsi="Times New Roman" w:cs="Times New Roman"/>
                <w:sz w:val="16"/>
                <w:szCs w:val="16"/>
              </w:rPr>
              <w:t xml:space="preserve"> Nnewi</w:t>
            </w:r>
          </w:p>
        </w:tc>
      </w:tr>
      <w:tr w:rsidR="002A0B33" w14:paraId="1EF708AE" w14:textId="77777777" w:rsidTr="00FE1261">
        <w:tc>
          <w:tcPr>
            <w:tcW w:w="922" w:type="dxa"/>
          </w:tcPr>
          <w:p w14:paraId="239D6F4C" w14:textId="7F2E56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33</w:t>
            </w:r>
          </w:p>
        </w:tc>
        <w:tc>
          <w:tcPr>
            <w:tcW w:w="965" w:type="dxa"/>
          </w:tcPr>
          <w:p w14:paraId="69C37745" w14:textId="2FB9CF0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6.9477</w:t>
            </w:r>
          </w:p>
        </w:tc>
        <w:tc>
          <w:tcPr>
            <w:tcW w:w="940" w:type="dxa"/>
          </w:tcPr>
          <w:p w14:paraId="0AC388E8" w14:textId="06475D7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6.0873</w:t>
            </w:r>
          </w:p>
        </w:tc>
        <w:tc>
          <w:tcPr>
            <w:tcW w:w="959" w:type="dxa"/>
          </w:tcPr>
          <w:p w14:paraId="0A67E2E8" w14:textId="7AD95A9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187</w:t>
            </w:r>
          </w:p>
        </w:tc>
        <w:tc>
          <w:tcPr>
            <w:tcW w:w="927" w:type="dxa"/>
          </w:tcPr>
          <w:p w14:paraId="4E78A1B7" w14:textId="7F766F0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1540.3</w:t>
            </w:r>
          </w:p>
        </w:tc>
        <w:tc>
          <w:tcPr>
            <w:tcW w:w="916" w:type="dxa"/>
          </w:tcPr>
          <w:p w14:paraId="04E0D59B" w14:textId="7D8E8E0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406F52E8" w14:textId="60EC643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1.0944</w:t>
            </w:r>
          </w:p>
        </w:tc>
        <w:tc>
          <w:tcPr>
            <w:tcW w:w="1168" w:type="dxa"/>
          </w:tcPr>
          <w:p w14:paraId="09CC5F95" w14:textId="67CD3D3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116.13</w:t>
            </w:r>
          </w:p>
        </w:tc>
        <w:tc>
          <w:tcPr>
            <w:tcW w:w="2069" w:type="dxa"/>
          </w:tcPr>
          <w:p w14:paraId="007B8DAE" w14:textId="47B23967"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Edoji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51AAA669" w14:textId="77777777" w:rsidTr="00FE1261">
        <w:tc>
          <w:tcPr>
            <w:tcW w:w="922" w:type="dxa"/>
          </w:tcPr>
          <w:p w14:paraId="0614C518" w14:textId="1B50F6C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34</w:t>
            </w:r>
          </w:p>
        </w:tc>
        <w:tc>
          <w:tcPr>
            <w:tcW w:w="965" w:type="dxa"/>
          </w:tcPr>
          <w:p w14:paraId="65D9EC71" w14:textId="0C17889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6.9099</w:t>
            </w:r>
          </w:p>
        </w:tc>
        <w:tc>
          <w:tcPr>
            <w:tcW w:w="940" w:type="dxa"/>
          </w:tcPr>
          <w:p w14:paraId="74508E84" w14:textId="7DDF8BA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6.0133</w:t>
            </w:r>
          </w:p>
        </w:tc>
        <w:tc>
          <w:tcPr>
            <w:tcW w:w="959" w:type="dxa"/>
          </w:tcPr>
          <w:p w14:paraId="51784FD8" w14:textId="03FC6E9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125</w:t>
            </w:r>
          </w:p>
        </w:tc>
        <w:tc>
          <w:tcPr>
            <w:tcW w:w="927" w:type="dxa"/>
          </w:tcPr>
          <w:p w14:paraId="0F9BEEE8" w14:textId="062C4FA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1540.3</w:t>
            </w:r>
          </w:p>
        </w:tc>
        <w:tc>
          <w:tcPr>
            <w:tcW w:w="916" w:type="dxa"/>
          </w:tcPr>
          <w:p w14:paraId="6C290129" w14:textId="6CF9AD7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80.95</w:t>
            </w:r>
          </w:p>
        </w:tc>
        <w:tc>
          <w:tcPr>
            <w:tcW w:w="1052" w:type="dxa"/>
          </w:tcPr>
          <w:p w14:paraId="7C1E7BA6" w14:textId="41806D3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1.0944</w:t>
            </w:r>
          </w:p>
        </w:tc>
        <w:tc>
          <w:tcPr>
            <w:tcW w:w="1168" w:type="dxa"/>
          </w:tcPr>
          <w:p w14:paraId="387A95F4" w14:textId="76EBDA9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77.29</w:t>
            </w:r>
          </w:p>
        </w:tc>
        <w:tc>
          <w:tcPr>
            <w:tcW w:w="2069" w:type="dxa"/>
          </w:tcPr>
          <w:p w14:paraId="51D774DA" w14:textId="512D7805"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Akaboukwu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38AF6934" w14:textId="77777777" w:rsidTr="00FE1261">
        <w:tc>
          <w:tcPr>
            <w:tcW w:w="922" w:type="dxa"/>
          </w:tcPr>
          <w:p w14:paraId="1ABEF478" w14:textId="586235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35</w:t>
            </w:r>
          </w:p>
        </w:tc>
        <w:tc>
          <w:tcPr>
            <w:tcW w:w="965" w:type="dxa"/>
          </w:tcPr>
          <w:p w14:paraId="4AA1C57F"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6.65363</w:t>
            </w:r>
          </w:p>
          <w:p w14:paraId="2AB56FC5" w14:textId="77777777" w:rsidR="002A0B33" w:rsidRDefault="002A0B33" w:rsidP="002A0B33">
            <w:pPr>
              <w:jc w:val="both"/>
              <w:rPr>
                <w:rFonts w:ascii="Times New Roman" w:hAnsi="Times New Roman" w:cs="Times New Roman"/>
                <w:sz w:val="24"/>
                <w:szCs w:val="24"/>
              </w:rPr>
            </w:pPr>
          </w:p>
        </w:tc>
        <w:tc>
          <w:tcPr>
            <w:tcW w:w="940" w:type="dxa"/>
          </w:tcPr>
          <w:p w14:paraId="3B226C88"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6.05247</w:t>
            </w:r>
          </w:p>
          <w:p w14:paraId="0D8D99AF" w14:textId="77777777" w:rsidR="002A0B33" w:rsidRDefault="002A0B33" w:rsidP="002A0B33">
            <w:pPr>
              <w:jc w:val="both"/>
              <w:rPr>
                <w:rFonts w:ascii="Times New Roman" w:hAnsi="Times New Roman" w:cs="Times New Roman"/>
                <w:sz w:val="24"/>
                <w:szCs w:val="24"/>
              </w:rPr>
            </w:pPr>
          </w:p>
        </w:tc>
        <w:tc>
          <w:tcPr>
            <w:tcW w:w="959" w:type="dxa"/>
          </w:tcPr>
          <w:p w14:paraId="0C4D7C22" w14:textId="32AA7D9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190</w:t>
            </w:r>
          </w:p>
        </w:tc>
        <w:tc>
          <w:tcPr>
            <w:tcW w:w="927" w:type="dxa"/>
          </w:tcPr>
          <w:p w14:paraId="139FE89D" w14:textId="51A1D29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9289.7</w:t>
            </w:r>
          </w:p>
        </w:tc>
        <w:tc>
          <w:tcPr>
            <w:tcW w:w="916" w:type="dxa"/>
          </w:tcPr>
          <w:p w14:paraId="78AB94B7" w14:textId="4817D9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125.0</w:t>
            </w:r>
          </w:p>
        </w:tc>
        <w:tc>
          <w:tcPr>
            <w:tcW w:w="1052" w:type="dxa"/>
          </w:tcPr>
          <w:p w14:paraId="69752DD5" w14:textId="55EE691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6.6833</w:t>
            </w:r>
          </w:p>
        </w:tc>
        <w:tc>
          <w:tcPr>
            <w:tcW w:w="1168" w:type="dxa"/>
          </w:tcPr>
          <w:p w14:paraId="4F6C403C" w14:textId="3641847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710.51</w:t>
            </w:r>
          </w:p>
        </w:tc>
        <w:tc>
          <w:tcPr>
            <w:tcW w:w="2069" w:type="dxa"/>
          </w:tcPr>
          <w:p w14:paraId="06E9214E" w14:textId="0A84D561"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Akaboedoji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366D4426" w14:textId="77777777" w:rsidTr="00FE1261">
        <w:tc>
          <w:tcPr>
            <w:tcW w:w="922" w:type="dxa"/>
          </w:tcPr>
          <w:p w14:paraId="3C63CEC0" w14:textId="24FAAA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36</w:t>
            </w:r>
          </w:p>
        </w:tc>
        <w:tc>
          <w:tcPr>
            <w:tcW w:w="965" w:type="dxa"/>
          </w:tcPr>
          <w:p w14:paraId="5BFF73F0" w14:textId="3F6CD10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6.9162</w:t>
            </w:r>
          </w:p>
        </w:tc>
        <w:tc>
          <w:tcPr>
            <w:tcW w:w="940" w:type="dxa"/>
          </w:tcPr>
          <w:p w14:paraId="720FB65F" w14:textId="4C9C37D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6.0130</w:t>
            </w:r>
          </w:p>
        </w:tc>
        <w:tc>
          <w:tcPr>
            <w:tcW w:w="959" w:type="dxa"/>
          </w:tcPr>
          <w:p w14:paraId="5FD441D6" w14:textId="2017DAD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163</w:t>
            </w:r>
          </w:p>
        </w:tc>
        <w:tc>
          <w:tcPr>
            <w:tcW w:w="927" w:type="dxa"/>
          </w:tcPr>
          <w:p w14:paraId="6CEE9B29" w14:textId="4E338E3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2475.1</w:t>
            </w:r>
          </w:p>
        </w:tc>
        <w:tc>
          <w:tcPr>
            <w:tcW w:w="916" w:type="dxa"/>
          </w:tcPr>
          <w:p w14:paraId="18C36DBB" w14:textId="2AE30C6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91.34</w:t>
            </w:r>
          </w:p>
        </w:tc>
        <w:tc>
          <w:tcPr>
            <w:tcW w:w="1052" w:type="dxa"/>
          </w:tcPr>
          <w:p w14:paraId="1C555FE6" w14:textId="636079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1.9119</w:t>
            </w:r>
          </w:p>
        </w:tc>
        <w:tc>
          <w:tcPr>
            <w:tcW w:w="1168" w:type="dxa"/>
          </w:tcPr>
          <w:p w14:paraId="124CC08A" w14:textId="0723184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129.59</w:t>
            </w:r>
          </w:p>
        </w:tc>
        <w:tc>
          <w:tcPr>
            <w:tcW w:w="2069" w:type="dxa"/>
          </w:tcPr>
          <w:p w14:paraId="25833AA3" w14:textId="6866DBF1"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Okpuno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Uzodike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245F1ADE" w14:textId="77777777" w:rsidTr="00FE1261">
        <w:tc>
          <w:tcPr>
            <w:tcW w:w="922" w:type="dxa"/>
          </w:tcPr>
          <w:p w14:paraId="18DC43D8" w14:textId="4D1094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37</w:t>
            </w:r>
          </w:p>
        </w:tc>
        <w:tc>
          <w:tcPr>
            <w:tcW w:w="965" w:type="dxa"/>
          </w:tcPr>
          <w:p w14:paraId="5523675F" w14:textId="101723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6.9163</w:t>
            </w:r>
          </w:p>
        </w:tc>
        <w:tc>
          <w:tcPr>
            <w:tcW w:w="940" w:type="dxa"/>
          </w:tcPr>
          <w:p w14:paraId="4A41804D" w14:textId="62CAD50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6.0228</w:t>
            </w:r>
          </w:p>
        </w:tc>
        <w:tc>
          <w:tcPr>
            <w:tcW w:w="959" w:type="dxa"/>
          </w:tcPr>
          <w:p w14:paraId="4DE3ED2D" w14:textId="1A5C414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3C0EC412" w14:textId="6040BCF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19.9</w:t>
            </w:r>
          </w:p>
        </w:tc>
        <w:tc>
          <w:tcPr>
            <w:tcW w:w="916" w:type="dxa"/>
          </w:tcPr>
          <w:p w14:paraId="1D84AF86" w14:textId="2E9E6C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110</w:t>
            </w:r>
          </w:p>
        </w:tc>
        <w:tc>
          <w:tcPr>
            <w:tcW w:w="1052" w:type="dxa"/>
          </w:tcPr>
          <w:p w14:paraId="064E5803" w14:textId="0EA904B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0.0141</w:t>
            </w:r>
          </w:p>
        </w:tc>
        <w:tc>
          <w:tcPr>
            <w:tcW w:w="1168" w:type="dxa"/>
          </w:tcPr>
          <w:p w14:paraId="069324A3" w14:textId="0527B34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0.91</w:t>
            </w:r>
          </w:p>
        </w:tc>
        <w:tc>
          <w:tcPr>
            <w:tcW w:w="2069" w:type="dxa"/>
          </w:tcPr>
          <w:p w14:paraId="55F147DF" w14:textId="5F169FB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Nkwo</w:t>
            </w:r>
            <w:proofErr w:type="spellEnd"/>
            <w:r w:rsidRPr="00C54067">
              <w:rPr>
                <w:rFonts w:ascii="Times New Roman" w:hAnsi="Times New Roman" w:cs="Times New Roman"/>
                <w:sz w:val="16"/>
                <w:szCs w:val="16"/>
              </w:rPr>
              <w:t xml:space="preserve"> Road</w:t>
            </w:r>
          </w:p>
        </w:tc>
      </w:tr>
      <w:tr w:rsidR="002A0B33" w14:paraId="0913D84B" w14:textId="77777777" w:rsidTr="00FE1261">
        <w:tc>
          <w:tcPr>
            <w:tcW w:w="922" w:type="dxa"/>
          </w:tcPr>
          <w:p w14:paraId="6F967CDB" w14:textId="01F9E3E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38</w:t>
            </w:r>
          </w:p>
        </w:tc>
        <w:tc>
          <w:tcPr>
            <w:tcW w:w="965" w:type="dxa"/>
          </w:tcPr>
          <w:p w14:paraId="6AAA00FE"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6.68369</w:t>
            </w:r>
          </w:p>
          <w:p w14:paraId="7B40BEF6" w14:textId="77777777" w:rsidR="002A0B33" w:rsidRDefault="002A0B33" w:rsidP="002A0B33">
            <w:pPr>
              <w:jc w:val="both"/>
              <w:rPr>
                <w:rFonts w:ascii="Times New Roman" w:hAnsi="Times New Roman" w:cs="Times New Roman"/>
                <w:sz w:val="24"/>
                <w:szCs w:val="24"/>
              </w:rPr>
            </w:pPr>
          </w:p>
        </w:tc>
        <w:tc>
          <w:tcPr>
            <w:tcW w:w="940" w:type="dxa"/>
          </w:tcPr>
          <w:p w14:paraId="7DEAE8A9" w14:textId="16F500D2" w:rsidR="002A0B33" w:rsidRDefault="002A0B33" w:rsidP="002A0B33">
            <w:pPr>
              <w:jc w:val="both"/>
              <w:rPr>
                <w:rFonts w:ascii="Times New Roman" w:hAnsi="Times New Roman" w:cs="Times New Roman"/>
                <w:sz w:val="24"/>
                <w:szCs w:val="24"/>
              </w:rPr>
            </w:pPr>
            <w:r w:rsidRPr="00C54067">
              <w:rPr>
                <w:rFonts w:ascii="Times New Roman" w:hAnsi="Times New Roman" w:cs="Times New Roman"/>
                <w:color w:val="000000"/>
                <w:sz w:val="16"/>
                <w:szCs w:val="16"/>
              </w:rPr>
              <w:t>6.00571</w:t>
            </w:r>
          </w:p>
        </w:tc>
        <w:tc>
          <w:tcPr>
            <w:tcW w:w="959" w:type="dxa"/>
          </w:tcPr>
          <w:p w14:paraId="37ECA0FE" w14:textId="502D3C0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143</w:t>
            </w:r>
          </w:p>
        </w:tc>
        <w:tc>
          <w:tcPr>
            <w:tcW w:w="927" w:type="dxa"/>
          </w:tcPr>
          <w:p w14:paraId="0BE90505" w14:textId="726493C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48707</w:t>
            </w:r>
          </w:p>
        </w:tc>
        <w:tc>
          <w:tcPr>
            <w:tcW w:w="916" w:type="dxa"/>
          </w:tcPr>
          <w:p w14:paraId="05725501" w14:textId="178760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94.7</w:t>
            </w:r>
          </w:p>
        </w:tc>
        <w:tc>
          <w:tcPr>
            <w:tcW w:w="1052" w:type="dxa"/>
          </w:tcPr>
          <w:p w14:paraId="0E33C615" w14:textId="3F7C329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8.5447</w:t>
            </w:r>
          </w:p>
        </w:tc>
        <w:tc>
          <w:tcPr>
            <w:tcW w:w="1168" w:type="dxa"/>
          </w:tcPr>
          <w:p w14:paraId="7342C860" w14:textId="1AAD348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687.31</w:t>
            </w:r>
          </w:p>
        </w:tc>
        <w:tc>
          <w:tcPr>
            <w:tcW w:w="2069" w:type="dxa"/>
          </w:tcPr>
          <w:p w14:paraId="640E0648" w14:textId="01C4F3F1"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Umuezeagwu</w:t>
            </w:r>
            <w:proofErr w:type="spellEnd"/>
          </w:p>
        </w:tc>
      </w:tr>
      <w:tr w:rsidR="002A0B33" w14:paraId="3B5AADF1" w14:textId="77777777" w:rsidTr="00FE1261">
        <w:tc>
          <w:tcPr>
            <w:tcW w:w="922" w:type="dxa"/>
          </w:tcPr>
          <w:p w14:paraId="595D6A72" w14:textId="7BCF104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39</w:t>
            </w:r>
          </w:p>
        </w:tc>
        <w:tc>
          <w:tcPr>
            <w:tcW w:w="965" w:type="dxa"/>
          </w:tcPr>
          <w:p w14:paraId="6FC96FE7" w14:textId="51B183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6.6531</w:t>
            </w:r>
          </w:p>
        </w:tc>
        <w:tc>
          <w:tcPr>
            <w:tcW w:w="940" w:type="dxa"/>
          </w:tcPr>
          <w:p w14:paraId="1DD6DE9E" w14:textId="221011A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6.05235</w:t>
            </w:r>
          </w:p>
        </w:tc>
        <w:tc>
          <w:tcPr>
            <w:tcW w:w="959" w:type="dxa"/>
          </w:tcPr>
          <w:p w14:paraId="572703E0" w14:textId="5D815F2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171</w:t>
            </w:r>
          </w:p>
        </w:tc>
        <w:tc>
          <w:tcPr>
            <w:tcW w:w="927" w:type="dxa"/>
          </w:tcPr>
          <w:p w14:paraId="0ECC9639" w14:textId="472C12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1540.3</w:t>
            </w:r>
          </w:p>
        </w:tc>
        <w:tc>
          <w:tcPr>
            <w:tcW w:w="916" w:type="dxa"/>
          </w:tcPr>
          <w:p w14:paraId="59ABC71F" w14:textId="00DB9A6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2E02D5DE" w14:textId="03BE074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1.0944</w:t>
            </w:r>
          </w:p>
        </w:tc>
        <w:tc>
          <w:tcPr>
            <w:tcW w:w="1168" w:type="dxa"/>
          </w:tcPr>
          <w:p w14:paraId="3DD364D0" w14:textId="2C2AF82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116.13</w:t>
            </w:r>
          </w:p>
        </w:tc>
        <w:tc>
          <w:tcPr>
            <w:tcW w:w="2069" w:type="dxa"/>
          </w:tcPr>
          <w:p w14:paraId="71CF5E1F" w14:textId="077FCE9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Edoji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12854372" w14:textId="77777777" w:rsidTr="00FE1261">
        <w:tc>
          <w:tcPr>
            <w:tcW w:w="922" w:type="dxa"/>
          </w:tcPr>
          <w:p w14:paraId="20CFD8EF" w14:textId="4D2460A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40</w:t>
            </w:r>
          </w:p>
        </w:tc>
        <w:tc>
          <w:tcPr>
            <w:tcW w:w="965" w:type="dxa"/>
          </w:tcPr>
          <w:p w14:paraId="079D1CA3"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6.90218</w:t>
            </w:r>
          </w:p>
          <w:p w14:paraId="60C20F41" w14:textId="77777777" w:rsidR="002A0B33" w:rsidRDefault="002A0B33" w:rsidP="002A0B33">
            <w:pPr>
              <w:jc w:val="both"/>
              <w:rPr>
                <w:rFonts w:ascii="Times New Roman" w:hAnsi="Times New Roman" w:cs="Times New Roman"/>
                <w:sz w:val="24"/>
                <w:szCs w:val="24"/>
              </w:rPr>
            </w:pPr>
          </w:p>
        </w:tc>
        <w:tc>
          <w:tcPr>
            <w:tcW w:w="940" w:type="dxa"/>
          </w:tcPr>
          <w:p w14:paraId="31603DEE"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6.02092</w:t>
            </w:r>
          </w:p>
          <w:p w14:paraId="0FD026EE" w14:textId="77777777" w:rsidR="002A0B33" w:rsidRDefault="002A0B33" w:rsidP="002A0B33">
            <w:pPr>
              <w:jc w:val="both"/>
              <w:rPr>
                <w:rFonts w:ascii="Times New Roman" w:hAnsi="Times New Roman" w:cs="Times New Roman"/>
                <w:sz w:val="24"/>
                <w:szCs w:val="24"/>
              </w:rPr>
            </w:pPr>
          </w:p>
        </w:tc>
        <w:tc>
          <w:tcPr>
            <w:tcW w:w="959" w:type="dxa"/>
          </w:tcPr>
          <w:p w14:paraId="3F7224AB" w14:textId="5434AD7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w:t>
            </w:r>
          </w:p>
        </w:tc>
        <w:tc>
          <w:tcPr>
            <w:tcW w:w="927" w:type="dxa"/>
          </w:tcPr>
          <w:p w14:paraId="18F59468" w14:textId="03EEF46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4184.1</w:t>
            </w:r>
          </w:p>
        </w:tc>
        <w:tc>
          <w:tcPr>
            <w:tcW w:w="916" w:type="dxa"/>
          </w:tcPr>
          <w:p w14:paraId="204B1CEB" w14:textId="01224B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105.1</w:t>
            </w:r>
          </w:p>
        </w:tc>
        <w:tc>
          <w:tcPr>
            <w:tcW w:w="1052" w:type="dxa"/>
          </w:tcPr>
          <w:p w14:paraId="7CA1339E" w14:textId="1BA866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2.9447</w:t>
            </w:r>
          </w:p>
        </w:tc>
        <w:tc>
          <w:tcPr>
            <w:tcW w:w="1168" w:type="dxa"/>
          </w:tcPr>
          <w:p w14:paraId="4F4622D8" w14:textId="2671744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187.19</w:t>
            </w:r>
          </w:p>
        </w:tc>
        <w:tc>
          <w:tcPr>
            <w:tcW w:w="2069" w:type="dxa"/>
          </w:tcPr>
          <w:p w14:paraId="50B3886B" w14:textId="6987829A"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Okpunoeze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051B61C9" w14:textId="77777777" w:rsidTr="00FE1261">
        <w:tc>
          <w:tcPr>
            <w:tcW w:w="922" w:type="dxa"/>
          </w:tcPr>
          <w:p w14:paraId="1D792656" w14:textId="0EAA413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41</w:t>
            </w:r>
          </w:p>
        </w:tc>
        <w:tc>
          <w:tcPr>
            <w:tcW w:w="965" w:type="dxa"/>
          </w:tcPr>
          <w:p w14:paraId="4BC07461" w14:textId="3494FFD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6.8810</w:t>
            </w:r>
          </w:p>
        </w:tc>
        <w:tc>
          <w:tcPr>
            <w:tcW w:w="940" w:type="dxa"/>
          </w:tcPr>
          <w:p w14:paraId="313D7D7D" w14:textId="53270C8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6.0714</w:t>
            </w:r>
          </w:p>
        </w:tc>
        <w:tc>
          <w:tcPr>
            <w:tcW w:w="959" w:type="dxa"/>
          </w:tcPr>
          <w:p w14:paraId="1F03EC7E" w14:textId="1C179C5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159</w:t>
            </w:r>
          </w:p>
        </w:tc>
        <w:tc>
          <w:tcPr>
            <w:tcW w:w="927" w:type="dxa"/>
          </w:tcPr>
          <w:p w14:paraId="74946D92" w14:textId="50D46EA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18.1</w:t>
            </w:r>
          </w:p>
        </w:tc>
        <w:tc>
          <w:tcPr>
            <w:tcW w:w="916" w:type="dxa"/>
          </w:tcPr>
          <w:p w14:paraId="7D3C6509" w14:textId="00A68C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115</w:t>
            </w:r>
          </w:p>
        </w:tc>
        <w:tc>
          <w:tcPr>
            <w:tcW w:w="1052" w:type="dxa"/>
          </w:tcPr>
          <w:p w14:paraId="10FCF2CC" w14:textId="106930C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0.0128</w:t>
            </w:r>
          </w:p>
        </w:tc>
        <w:tc>
          <w:tcPr>
            <w:tcW w:w="1168" w:type="dxa"/>
          </w:tcPr>
          <w:p w14:paraId="52FB3E92" w14:textId="2E80AB5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1.34</w:t>
            </w:r>
          </w:p>
        </w:tc>
        <w:tc>
          <w:tcPr>
            <w:tcW w:w="2069" w:type="dxa"/>
          </w:tcPr>
          <w:p w14:paraId="0B9C454D" w14:textId="193B042A"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Umumejiakwu</w:t>
            </w:r>
            <w:proofErr w:type="spellEnd"/>
          </w:p>
        </w:tc>
      </w:tr>
      <w:tr w:rsidR="002A0B33" w14:paraId="217EEBFA" w14:textId="77777777" w:rsidTr="00FE1261">
        <w:tc>
          <w:tcPr>
            <w:tcW w:w="922" w:type="dxa"/>
          </w:tcPr>
          <w:p w14:paraId="06830216" w14:textId="081B744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 xml:space="preserve">VES 42 </w:t>
            </w:r>
          </w:p>
        </w:tc>
        <w:tc>
          <w:tcPr>
            <w:tcW w:w="965" w:type="dxa"/>
          </w:tcPr>
          <w:p w14:paraId="6AF3C3F5" w14:textId="2048555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6.8445</w:t>
            </w:r>
          </w:p>
        </w:tc>
        <w:tc>
          <w:tcPr>
            <w:tcW w:w="940" w:type="dxa"/>
          </w:tcPr>
          <w:p w14:paraId="24B17029" w14:textId="11FDE93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6.0595</w:t>
            </w:r>
          </w:p>
        </w:tc>
        <w:tc>
          <w:tcPr>
            <w:tcW w:w="959" w:type="dxa"/>
          </w:tcPr>
          <w:p w14:paraId="4628ACEF" w14:textId="54E9C56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103</w:t>
            </w:r>
          </w:p>
        </w:tc>
        <w:tc>
          <w:tcPr>
            <w:tcW w:w="927" w:type="dxa"/>
          </w:tcPr>
          <w:p w14:paraId="217F3713" w14:textId="2747DD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2493.4</w:t>
            </w:r>
          </w:p>
        </w:tc>
        <w:tc>
          <w:tcPr>
            <w:tcW w:w="916" w:type="dxa"/>
          </w:tcPr>
          <w:p w14:paraId="28709D1C" w14:textId="0AFF989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114.7</w:t>
            </w:r>
          </w:p>
        </w:tc>
        <w:tc>
          <w:tcPr>
            <w:tcW w:w="1052" w:type="dxa"/>
          </w:tcPr>
          <w:p w14:paraId="03480069" w14:textId="0A8DEF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1.9119</w:t>
            </w:r>
          </w:p>
        </w:tc>
        <w:tc>
          <w:tcPr>
            <w:tcW w:w="1168" w:type="dxa"/>
          </w:tcPr>
          <w:p w14:paraId="7C446953" w14:textId="0236BEC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127.49</w:t>
            </w:r>
          </w:p>
        </w:tc>
        <w:tc>
          <w:tcPr>
            <w:tcW w:w="2069" w:type="dxa"/>
          </w:tcPr>
          <w:p w14:paraId="6789834C" w14:textId="0942CB6B"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Abieme</w:t>
            </w:r>
            <w:proofErr w:type="spellEnd"/>
            <w:r w:rsidRPr="00C54067">
              <w:rPr>
                <w:rFonts w:ascii="Times New Roman" w:hAnsi="Times New Roman" w:cs="Times New Roman"/>
                <w:sz w:val="16"/>
                <w:szCs w:val="16"/>
              </w:rPr>
              <w:t xml:space="preserve"> Oba</w:t>
            </w:r>
          </w:p>
        </w:tc>
      </w:tr>
      <w:tr w:rsidR="002A0B33" w14:paraId="48247696" w14:textId="77777777" w:rsidTr="00FE1261">
        <w:tc>
          <w:tcPr>
            <w:tcW w:w="922" w:type="dxa"/>
          </w:tcPr>
          <w:p w14:paraId="1D2FA8D8" w14:textId="62826E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43</w:t>
            </w:r>
          </w:p>
        </w:tc>
        <w:tc>
          <w:tcPr>
            <w:tcW w:w="965" w:type="dxa"/>
          </w:tcPr>
          <w:p w14:paraId="486D23D6" w14:textId="40D7641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6.8487</w:t>
            </w:r>
          </w:p>
        </w:tc>
        <w:tc>
          <w:tcPr>
            <w:tcW w:w="940" w:type="dxa"/>
          </w:tcPr>
          <w:p w14:paraId="1E049984" w14:textId="22287BB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6.0510</w:t>
            </w:r>
          </w:p>
        </w:tc>
        <w:tc>
          <w:tcPr>
            <w:tcW w:w="959" w:type="dxa"/>
          </w:tcPr>
          <w:p w14:paraId="31822F73" w14:textId="061FB4E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156</w:t>
            </w:r>
          </w:p>
        </w:tc>
        <w:tc>
          <w:tcPr>
            <w:tcW w:w="927" w:type="dxa"/>
          </w:tcPr>
          <w:p w14:paraId="6A632817" w14:textId="096C31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618.87</w:t>
            </w:r>
          </w:p>
        </w:tc>
        <w:tc>
          <w:tcPr>
            <w:tcW w:w="916" w:type="dxa"/>
          </w:tcPr>
          <w:p w14:paraId="7905E7F9" w14:textId="16BE5EA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114.7</w:t>
            </w:r>
          </w:p>
        </w:tc>
        <w:tc>
          <w:tcPr>
            <w:tcW w:w="1052" w:type="dxa"/>
          </w:tcPr>
          <w:p w14:paraId="72A131B1" w14:textId="20432CA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0.4839</w:t>
            </w:r>
          </w:p>
        </w:tc>
        <w:tc>
          <w:tcPr>
            <w:tcW w:w="1168" w:type="dxa"/>
          </w:tcPr>
          <w:p w14:paraId="2CFC456B" w14:textId="4C15BF2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25.77</w:t>
            </w:r>
          </w:p>
        </w:tc>
        <w:tc>
          <w:tcPr>
            <w:tcW w:w="2069" w:type="dxa"/>
          </w:tcPr>
          <w:p w14:paraId="64FFE5EC" w14:textId="795391A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Okuzu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Mbana</w:t>
            </w:r>
            <w:proofErr w:type="spellEnd"/>
            <w:r w:rsidRPr="00C54067">
              <w:rPr>
                <w:rFonts w:ascii="Times New Roman" w:hAnsi="Times New Roman" w:cs="Times New Roman"/>
                <w:sz w:val="16"/>
                <w:szCs w:val="16"/>
              </w:rPr>
              <w:t xml:space="preserve"> Oba</w:t>
            </w:r>
          </w:p>
        </w:tc>
      </w:tr>
      <w:tr w:rsidR="002A0B33" w14:paraId="519FBC5A" w14:textId="77777777" w:rsidTr="00FE1261">
        <w:tc>
          <w:tcPr>
            <w:tcW w:w="922" w:type="dxa"/>
          </w:tcPr>
          <w:p w14:paraId="39E628E4" w14:textId="1608E83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44</w:t>
            </w:r>
          </w:p>
        </w:tc>
        <w:tc>
          <w:tcPr>
            <w:tcW w:w="965" w:type="dxa"/>
          </w:tcPr>
          <w:p w14:paraId="4DBB88D8" w14:textId="6EC0CFA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6.8568</w:t>
            </w:r>
          </w:p>
        </w:tc>
        <w:tc>
          <w:tcPr>
            <w:tcW w:w="940" w:type="dxa"/>
          </w:tcPr>
          <w:p w14:paraId="2E7DB464" w14:textId="75EB45C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6.0581</w:t>
            </w:r>
          </w:p>
        </w:tc>
        <w:tc>
          <w:tcPr>
            <w:tcW w:w="959" w:type="dxa"/>
          </w:tcPr>
          <w:p w14:paraId="277E25B7" w14:textId="5DE0FD4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144</w:t>
            </w:r>
          </w:p>
        </w:tc>
        <w:tc>
          <w:tcPr>
            <w:tcW w:w="927" w:type="dxa"/>
          </w:tcPr>
          <w:p w14:paraId="2D79989A" w14:textId="1B61246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9086.6</w:t>
            </w:r>
          </w:p>
        </w:tc>
        <w:tc>
          <w:tcPr>
            <w:tcW w:w="916" w:type="dxa"/>
          </w:tcPr>
          <w:p w14:paraId="2CE00B7C" w14:textId="78BE18D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136.3</w:t>
            </w:r>
          </w:p>
        </w:tc>
        <w:tc>
          <w:tcPr>
            <w:tcW w:w="1052" w:type="dxa"/>
          </w:tcPr>
          <w:p w14:paraId="2A256F16" w14:textId="2FCC14B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6.5447</w:t>
            </w:r>
          </w:p>
        </w:tc>
        <w:tc>
          <w:tcPr>
            <w:tcW w:w="1168" w:type="dxa"/>
          </w:tcPr>
          <w:p w14:paraId="79236D10" w14:textId="4343D99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549.51</w:t>
            </w:r>
          </w:p>
        </w:tc>
        <w:tc>
          <w:tcPr>
            <w:tcW w:w="2069" w:type="dxa"/>
          </w:tcPr>
          <w:p w14:paraId="5F1C095A" w14:textId="1CFF74A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Oba</w:t>
            </w:r>
          </w:p>
        </w:tc>
      </w:tr>
      <w:tr w:rsidR="002A0B33" w14:paraId="7D04D661" w14:textId="77777777" w:rsidTr="00FE1261">
        <w:tc>
          <w:tcPr>
            <w:tcW w:w="922" w:type="dxa"/>
          </w:tcPr>
          <w:p w14:paraId="7809AFCB" w14:textId="0F2A519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45</w:t>
            </w:r>
          </w:p>
        </w:tc>
        <w:tc>
          <w:tcPr>
            <w:tcW w:w="965" w:type="dxa"/>
          </w:tcPr>
          <w:p w14:paraId="658875BA"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6.9293</w:t>
            </w:r>
          </w:p>
          <w:p w14:paraId="26A9FC8D" w14:textId="77777777" w:rsidR="002A0B33" w:rsidRDefault="002A0B33" w:rsidP="002A0B33">
            <w:pPr>
              <w:jc w:val="both"/>
              <w:rPr>
                <w:rFonts w:ascii="Times New Roman" w:hAnsi="Times New Roman" w:cs="Times New Roman"/>
                <w:sz w:val="24"/>
                <w:szCs w:val="24"/>
              </w:rPr>
            </w:pPr>
          </w:p>
        </w:tc>
        <w:tc>
          <w:tcPr>
            <w:tcW w:w="940" w:type="dxa"/>
          </w:tcPr>
          <w:p w14:paraId="624A8629" w14:textId="3F194E0A" w:rsidR="002A0B33" w:rsidRDefault="002A0B33" w:rsidP="002A0B33">
            <w:pPr>
              <w:jc w:val="both"/>
              <w:rPr>
                <w:rFonts w:ascii="Times New Roman" w:hAnsi="Times New Roman" w:cs="Times New Roman"/>
                <w:sz w:val="24"/>
                <w:szCs w:val="24"/>
              </w:rPr>
            </w:pPr>
            <w:r w:rsidRPr="00C54067">
              <w:rPr>
                <w:rFonts w:ascii="Times New Roman" w:hAnsi="Times New Roman" w:cs="Times New Roman"/>
                <w:color w:val="000000"/>
                <w:sz w:val="16"/>
                <w:szCs w:val="16"/>
              </w:rPr>
              <w:t>5.9293</w:t>
            </w:r>
          </w:p>
        </w:tc>
        <w:tc>
          <w:tcPr>
            <w:tcW w:w="959" w:type="dxa"/>
          </w:tcPr>
          <w:p w14:paraId="6009C409" w14:textId="48D3BDE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134</w:t>
            </w:r>
          </w:p>
        </w:tc>
        <w:tc>
          <w:tcPr>
            <w:tcW w:w="927" w:type="dxa"/>
          </w:tcPr>
          <w:p w14:paraId="71B271BF" w14:textId="7E2A4D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1471.0</w:t>
            </w:r>
          </w:p>
        </w:tc>
        <w:tc>
          <w:tcPr>
            <w:tcW w:w="916" w:type="dxa"/>
          </w:tcPr>
          <w:p w14:paraId="65C29C7A" w14:textId="37F27C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94.93</w:t>
            </w:r>
          </w:p>
        </w:tc>
        <w:tc>
          <w:tcPr>
            <w:tcW w:w="1052" w:type="dxa"/>
          </w:tcPr>
          <w:p w14:paraId="75F9EA54" w14:textId="6CA9A83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1.0447</w:t>
            </w:r>
          </w:p>
        </w:tc>
        <w:tc>
          <w:tcPr>
            <w:tcW w:w="1168" w:type="dxa"/>
          </w:tcPr>
          <w:p w14:paraId="0F9F9BF1" w14:textId="43A85D7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73.03</w:t>
            </w:r>
          </w:p>
        </w:tc>
        <w:tc>
          <w:tcPr>
            <w:tcW w:w="2069" w:type="dxa"/>
          </w:tcPr>
          <w:p w14:paraId="792E371A" w14:textId="2D1588E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Obiofia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Ojoto</w:t>
            </w:r>
            <w:proofErr w:type="spellEnd"/>
          </w:p>
        </w:tc>
      </w:tr>
      <w:tr w:rsidR="002A0B33" w14:paraId="2D345E4A" w14:textId="77777777" w:rsidTr="00FE1261">
        <w:tc>
          <w:tcPr>
            <w:tcW w:w="922" w:type="dxa"/>
          </w:tcPr>
          <w:p w14:paraId="3DA143D8" w14:textId="2E31B90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46</w:t>
            </w:r>
          </w:p>
        </w:tc>
        <w:tc>
          <w:tcPr>
            <w:tcW w:w="965" w:type="dxa"/>
          </w:tcPr>
          <w:p w14:paraId="6EB49201" w14:textId="4493CA0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6.8968</w:t>
            </w:r>
          </w:p>
        </w:tc>
        <w:tc>
          <w:tcPr>
            <w:tcW w:w="940" w:type="dxa"/>
          </w:tcPr>
          <w:p w14:paraId="205216B8" w14:textId="74B99CB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6.0787</w:t>
            </w:r>
          </w:p>
        </w:tc>
        <w:tc>
          <w:tcPr>
            <w:tcW w:w="959" w:type="dxa"/>
          </w:tcPr>
          <w:p w14:paraId="083E491E" w14:textId="0FBE319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201</w:t>
            </w:r>
          </w:p>
        </w:tc>
        <w:tc>
          <w:tcPr>
            <w:tcW w:w="927" w:type="dxa"/>
          </w:tcPr>
          <w:p w14:paraId="5887C72F" w14:textId="0E80186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9844.7</w:t>
            </w:r>
          </w:p>
        </w:tc>
        <w:tc>
          <w:tcPr>
            <w:tcW w:w="916" w:type="dxa"/>
          </w:tcPr>
          <w:p w14:paraId="6BF13442" w14:textId="633454D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94.93</w:t>
            </w:r>
          </w:p>
        </w:tc>
        <w:tc>
          <w:tcPr>
            <w:tcW w:w="1052" w:type="dxa"/>
          </w:tcPr>
          <w:p w14:paraId="1F6EAE2E" w14:textId="69A7DC3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7.0447</w:t>
            </w:r>
          </w:p>
        </w:tc>
        <w:tc>
          <w:tcPr>
            <w:tcW w:w="1168" w:type="dxa"/>
          </w:tcPr>
          <w:p w14:paraId="741CEB42" w14:textId="67B87D4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305.29</w:t>
            </w:r>
          </w:p>
        </w:tc>
        <w:tc>
          <w:tcPr>
            <w:tcW w:w="2069" w:type="dxa"/>
          </w:tcPr>
          <w:p w14:paraId="147A26EF" w14:textId="2BAAEF53"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Umuchem</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Ojoto</w:t>
            </w:r>
            <w:proofErr w:type="spellEnd"/>
            <w:r w:rsidRPr="00C54067">
              <w:rPr>
                <w:rFonts w:ascii="Times New Roman" w:hAnsi="Times New Roman" w:cs="Times New Roman"/>
                <w:sz w:val="16"/>
                <w:szCs w:val="16"/>
              </w:rPr>
              <w:t xml:space="preserve"> Uno</w:t>
            </w:r>
          </w:p>
        </w:tc>
      </w:tr>
      <w:tr w:rsidR="002A0B33" w14:paraId="7A07C466" w14:textId="77777777" w:rsidTr="00FE1261">
        <w:tc>
          <w:tcPr>
            <w:tcW w:w="922" w:type="dxa"/>
          </w:tcPr>
          <w:p w14:paraId="4D1210F4" w14:textId="57AC178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47</w:t>
            </w:r>
          </w:p>
        </w:tc>
        <w:tc>
          <w:tcPr>
            <w:tcW w:w="965" w:type="dxa"/>
          </w:tcPr>
          <w:p w14:paraId="492132D6" w14:textId="000F376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6.8894</w:t>
            </w:r>
          </w:p>
        </w:tc>
        <w:tc>
          <w:tcPr>
            <w:tcW w:w="940" w:type="dxa"/>
          </w:tcPr>
          <w:p w14:paraId="19A81F8D" w14:textId="62CCA44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6.0793</w:t>
            </w:r>
          </w:p>
        </w:tc>
        <w:tc>
          <w:tcPr>
            <w:tcW w:w="959" w:type="dxa"/>
          </w:tcPr>
          <w:p w14:paraId="61CF1599" w14:textId="5FC75DC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158</w:t>
            </w:r>
          </w:p>
        </w:tc>
        <w:tc>
          <w:tcPr>
            <w:tcW w:w="927" w:type="dxa"/>
          </w:tcPr>
          <w:p w14:paraId="607C8352" w14:textId="7E64CFC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56916</w:t>
            </w:r>
          </w:p>
        </w:tc>
        <w:tc>
          <w:tcPr>
            <w:tcW w:w="916" w:type="dxa"/>
          </w:tcPr>
          <w:p w14:paraId="23C6BA7B" w14:textId="7C83687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117</w:t>
            </w:r>
          </w:p>
        </w:tc>
        <w:tc>
          <w:tcPr>
            <w:tcW w:w="1052" w:type="dxa"/>
          </w:tcPr>
          <w:p w14:paraId="19ECC46C" w14:textId="584AB9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8.5447</w:t>
            </w:r>
          </w:p>
        </w:tc>
        <w:tc>
          <w:tcPr>
            <w:tcW w:w="1168" w:type="dxa"/>
          </w:tcPr>
          <w:p w14:paraId="2B381E81" w14:textId="45CC85B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716.51</w:t>
            </w:r>
          </w:p>
        </w:tc>
        <w:tc>
          <w:tcPr>
            <w:tcW w:w="2069" w:type="dxa"/>
          </w:tcPr>
          <w:p w14:paraId="22F70857" w14:textId="52322FD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Igwe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Adirika</w:t>
            </w:r>
            <w:proofErr w:type="spellEnd"/>
          </w:p>
        </w:tc>
      </w:tr>
      <w:tr w:rsidR="002A0B33" w14:paraId="2AF1C454" w14:textId="77777777" w:rsidTr="00FE1261">
        <w:tc>
          <w:tcPr>
            <w:tcW w:w="922" w:type="dxa"/>
          </w:tcPr>
          <w:p w14:paraId="1706723F" w14:textId="6A62490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48</w:t>
            </w:r>
          </w:p>
        </w:tc>
        <w:tc>
          <w:tcPr>
            <w:tcW w:w="965" w:type="dxa"/>
          </w:tcPr>
          <w:p w14:paraId="6D5991A8" w14:textId="5799AB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6.8648</w:t>
            </w:r>
          </w:p>
        </w:tc>
        <w:tc>
          <w:tcPr>
            <w:tcW w:w="940" w:type="dxa"/>
          </w:tcPr>
          <w:p w14:paraId="2035D1C5" w14:textId="3D4B98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6.0609</w:t>
            </w:r>
          </w:p>
        </w:tc>
        <w:tc>
          <w:tcPr>
            <w:tcW w:w="959" w:type="dxa"/>
          </w:tcPr>
          <w:p w14:paraId="4BBD303B" w14:textId="181A061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124</w:t>
            </w:r>
          </w:p>
        </w:tc>
        <w:tc>
          <w:tcPr>
            <w:tcW w:w="927" w:type="dxa"/>
          </w:tcPr>
          <w:p w14:paraId="33F03415" w14:textId="3967562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3865.5</w:t>
            </w:r>
          </w:p>
        </w:tc>
        <w:tc>
          <w:tcPr>
            <w:tcW w:w="916" w:type="dxa"/>
          </w:tcPr>
          <w:p w14:paraId="210ACBA5" w14:textId="4C5FD9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125.0</w:t>
            </w:r>
          </w:p>
        </w:tc>
        <w:tc>
          <w:tcPr>
            <w:tcW w:w="1052" w:type="dxa"/>
          </w:tcPr>
          <w:p w14:paraId="36332D64" w14:textId="14390E5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2.8313</w:t>
            </w:r>
          </w:p>
        </w:tc>
        <w:tc>
          <w:tcPr>
            <w:tcW w:w="1168" w:type="dxa"/>
          </w:tcPr>
          <w:p w14:paraId="646134DC" w14:textId="6BE7783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244.59</w:t>
            </w:r>
          </w:p>
        </w:tc>
        <w:tc>
          <w:tcPr>
            <w:tcW w:w="2069" w:type="dxa"/>
          </w:tcPr>
          <w:p w14:paraId="0035CC78" w14:textId="29FADB2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Isu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Umuezedim</w:t>
            </w:r>
            <w:proofErr w:type="spellEnd"/>
            <w:r w:rsidRPr="00C54067">
              <w:rPr>
                <w:rFonts w:ascii="Times New Roman" w:hAnsi="Times New Roman" w:cs="Times New Roman"/>
                <w:sz w:val="16"/>
                <w:szCs w:val="16"/>
              </w:rPr>
              <w:t xml:space="preserve"> Oba</w:t>
            </w:r>
          </w:p>
        </w:tc>
      </w:tr>
      <w:tr w:rsidR="00FE1261" w14:paraId="6BE0B9D9" w14:textId="77777777" w:rsidTr="00FE1261">
        <w:tc>
          <w:tcPr>
            <w:tcW w:w="922" w:type="dxa"/>
          </w:tcPr>
          <w:p w14:paraId="18058EDB" w14:textId="7DC43AFC"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VES 49</w:t>
            </w:r>
          </w:p>
        </w:tc>
        <w:tc>
          <w:tcPr>
            <w:tcW w:w="965" w:type="dxa"/>
          </w:tcPr>
          <w:p w14:paraId="28461C3C" w14:textId="6C17C3FD"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6.9356</w:t>
            </w:r>
          </w:p>
        </w:tc>
        <w:tc>
          <w:tcPr>
            <w:tcW w:w="940" w:type="dxa"/>
          </w:tcPr>
          <w:p w14:paraId="24B5F7E0" w14:textId="66C6B738"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6.1169</w:t>
            </w:r>
          </w:p>
        </w:tc>
        <w:tc>
          <w:tcPr>
            <w:tcW w:w="959" w:type="dxa"/>
          </w:tcPr>
          <w:p w14:paraId="73F30A30" w14:textId="706FD85A"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122</w:t>
            </w:r>
          </w:p>
        </w:tc>
        <w:tc>
          <w:tcPr>
            <w:tcW w:w="927" w:type="dxa"/>
          </w:tcPr>
          <w:p w14:paraId="4DDACE05" w14:textId="0DCBDBF3"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4668</w:t>
            </w:r>
          </w:p>
        </w:tc>
        <w:tc>
          <w:tcPr>
            <w:tcW w:w="916" w:type="dxa"/>
          </w:tcPr>
          <w:p w14:paraId="5E1E75F3" w14:textId="60C1B871"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100.6</w:t>
            </w:r>
          </w:p>
        </w:tc>
        <w:tc>
          <w:tcPr>
            <w:tcW w:w="1052" w:type="dxa"/>
          </w:tcPr>
          <w:p w14:paraId="519FC6D7" w14:textId="02CDA59D"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3.3559</w:t>
            </w:r>
          </w:p>
        </w:tc>
        <w:tc>
          <w:tcPr>
            <w:tcW w:w="1168" w:type="dxa"/>
          </w:tcPr>
          <w:p w14:paraId="799BFE98" w14:textId="2657345B" w:rsidR="00FE1261" w:rsidRPr="00FE1261" w:rsidRDefault="00FE1261" w:rsidP="00FE1261">
            <w:pPr>
              <w:jc w:val="both"/>
              <w:rPr>
                <w:rFonts w:ascii="Times New Roman" w:hAnsi="Times New Roman" w:cs="Times New Roman"/>
                <w:sz w:val="16"/>
                <w:szCs w:val="16"/>
              </w:rPr>
            </w:pPr>
            <w:r w:rsidRPr="00FE1261">
              <w:rPr>
                <w:rFonts w:ascii="Times New Roman" w:hAnsi="Times New Roman" w:cs="Times New Roman"/>
                <w:sz w:val="16"/>
                <w:szCs w:val="16"/>
              </w:rPr>
              <w:t>289.59</w:t>
            </w:r>
          </w:p>
        </w:tc>
        <w:tc>
          <w:tcPr>
            <w:tcW w:w="2069" w:type="dxa"/>
          </w:tcPr>
          <w:p w14:paraId="7082FAE9" w14:textId="3C1BFE79" w:rsidR="00FE1261" w:rsidRPr="00FE1261" w:rsidRDefault="00FE1261" w:rsidP="00FE1261">
            <w:pPr>
              <w:jc w:val="both"/>
              <w:rPr>
                <w:rFonts w:ascii="Times New Roman" w:hAnsi="Times New Roman" w:cs="Times New Roman"/>
                <w:sz w:val="16"/>
                <w:szCs w:val="16"/>
              </w:rPr>
            </w:pPr>
            <w:r w:rsidRPr="00FE1261">
              <w:rPr>
                <w:rFonts w:ascii="Times New Roman" w:hAnsi="Times New Roman" w:cs="Times New Roman"/>
                <w:sz w:val="16"/>
                <w:szCs w:val="16"/>
              </w:rPr>
              <w:t>St. Peters Anglican Church</w:t>
            </w:r>
          </w:p>
        </w:tc>
      </w:tr>
    </w:tbl>
    <w:p w14:paraId="310B2F8B" w14:textId="4B58A1EC" w:rsidR="00185ABF" w:rsidRPr="00795689" w:rsidRDefault="00185ABF" w:rsidP="00185ABF">
      <w:pPr>
        <w:pStyle w:val="Heading2"/>
        <w:tabs>
          <w:tab w:val="left" w:pos="3399"/>
        </w:tabs>
        <w:spacing w:line="480" w:lineRule="auto"/>
        <w:rPr>
          <w:rFonts w:cs="Times New Roman"/>
          <w:szCs w:val="24"/>
        </w:rPr>
      </w:pPr>
      <w:r w:rsidRPr="00795689">
        <w:rPr>
          <w:rFonts w:cs="Times New Roman"/>
          <w:color w:val="595959" w:themeColor="text1" w:themeTint="A6"/>
          <w:szCs w:val="24"/>
        </w:rPr>
        <w:lastRenderedPageBreak/>
        <w:t>4.3 Comprehensive Analysis of Hydraulic Conductivity and Transmissivity</w:t>
      </w:r>
    </w:p>
    <w:p w14:paraId="152BA2B1" w14:textId="77777777" w:rsidR="00185ABF" w:rsidRPr="00795689" w:rsidRDefault="00185ABF" w:rsidP="00795689">
      <w:pPr>
        <w:pStyle w:val="NoSpacing"/>
        <w:jc w:val="both"/>
        <w:rPr>
          <w:sz w:val="24"/>
          <w:szCs w:val="24"/>
        </w:rPr>
      </w:pPr>
      <w:r w:rsidRPr="00795689">
        <w:rPr>
          <w:sz w:val="24"/>
          <w:szCs w:val="24"/>
        </w:rPr>
        <w:t>The hydraulic conductivity (K) and transmissivity (T) values in the study area exhibit significant variability, indicating heterogeneous aquifer properties. Hydraulic conductivity, a measure of an aquifer's ability to transmit water, ranges from 0.0128 to 40.5447 meters per day. This wide range suggests that some areas have highly permeable aquifers, while others have relatively low permeability.</w:t>
      </w:r>
    </w:p>
    <w:p w14:paraId="02F918B2" w14:textId="2D847CE2" w:rsidR="00795689" w:rsidRPr="00FE1261" w:rsidRDefault="00185ABF" w:rsidP="00FE1261">
      <w:pPr>
        <w:pStyle w:val="NoSpacing"/>
        <w:jc w:val="both"/>
        <w:rPr>
          <w:sz w:val="24"/>
          <w:szCs w:val="24"/>
        </w:rPr>
      </w:pPr>
      <w:r w:rsidRPr="00795689">
        <w:rPr>
          <w:sz w:val="24"/>
          <w:szCs w:val="24"/>
        </w:rPr>
        <w:t xml:space="preserve">Areas with high hydraulic conductivity values, such as VES 8, 13, 15, 18, 23, 29, 35,44, 47, and 38, are likely to have high potential for groundwater flow and storage. </w:t>
      </w:r>
    </w:p>
    <w:p w14:paraId="08887397" w14:textId="494D963E" w:rsidR="00B247B1" w:rsidRPr="009E7BD7" w:rsidRDefault="00B247B1" w:rsidP="00FE1261">
      <w:pPr>
        <w:spacing w:before="240"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K and T values were estimated from </w:t>
      </w:r>
      <w:proofErr w:type="gramStart"/>
      <w:r w:rsidRPr="009E7BD7">
        <w:rPr>
          <w:rFonts w:ascii="Times New Roman" w:hAnsi="Times New Roman" w:cs="Times New Roman"/>
          <w:sz w:val="24"/>
          <w:szCs w:val="24"/>
        </w:rPr>
        <w:t xml:space="preserve">interpreted </w:t>
      </w:r>
      <w:r w:rsidR="006378DD">
        <w:rPr>
          <w:rFonts w:ascii="Times New Roman" w:hAnsi="Times New Roman" w:cs="Times New Roman"/>
          <w:sz w:val="24"/>
          <w:szCs w:val="24"/>
        </w:rPr>
        <w:t xml:space="preserve"> </w:t>
      </w:r>
      <w:r w:rsidRPr="009E7BD7">
        <w:rPr>
          <w:rFonts w:ascii="Times New Roman" w:hAnsi="Times New Roman" w:cs="Times New Roman"/>
          <w:sz w:val="24"/>
          <w:szCs w:val="24"/>
        </w:rPr>
        <w:t>resistivity</w:t>
      </w:r>
      <w:proofErr w:type="gramEnd"/>
      <w:r w:rsidRPr="009E7BD7">
        <w:rPr>
          <w:rFonts w:ascii="Times New Roman" w:hAnsi="Times New Roman" w:cs="Times New Roman"/>
          <w:sz w:val="24"/>
          <w:szCs w:val="24"/>
        </w:rPr>
        <w:t xml:space="preserve"> and aquifer thickness data to assess the groundwater flow regime and storage potential.</w:t>
      </w:r>
      <w:r w:rsidR="006378DD">
        <w:rPr>
          <w:rFonts w:ascii="Times New Roman" w:hAnsi="Times New Roman" w:cs="Times New Roman"/>
          <w:sz w:val="24"/>
          <w:szCs w:val="24"/>
        </w:rPr>
        <w:t xml:space="preserve"> </w:t>
      </w:r>
      <w:proofErr w:type="gramStart"/>
      <w:r>
        <w:rPr>
          <w:rFonts w:ascii="Times New Roman" w:hAnsi="Times New Roman" w:cs="Times New Roman"/>
          <w:sz w:val="24"/>
          <w:szCs w:val="24"/>
        </w:rPr>
        <w:t>K  and</w:t>
      </w:r>
      <w:proofErr w:type="gramEnd"/>
      <w:r>
        <w:rPr>
          <w:rFonts w:ascii="Times New Roman" w:hAnsi="Times New Roman" w:cs="Times New Roman"/>
          <w:sz w:val="24"/>
          <w:szCs w:val="24"/>
        </w:rPr>
        <w:t xml:space="preserve"> T were calculated from equations</w:t>
      </w:r>
      <w:r w:rsidR="006378DD">
        <w:rPr>
          <w:rFonts w:ascii="Times New Roman" w:hAnsi="Times New Roman" w:cs="Times New Roman"/>
          <w:sz w:val="24"/>
          <w:szCs w:val="24"/>
        </w:rPr>
        <w:t xml:space="preserve"> 5 and 6</w:t>
      </w:r>
      <w:r>
        <w:rPr>
          <w:rFonts w:ascii="Times New Roman" w:hAnsi="Times New Roman" w:cs="Times New Roman"/>
          <w:sz w:val="24"/>
          <w:szCs w:val="24"/>
        </w:rPr>
        <w:t xml:space="preserve">  </w:t>
      </w:r>
    </w:p>
    <w:p w14:paraId="735C12F1" w14:textId="14753DF8"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K = 0.01(ρ/10)</w:t>
      </w:r>
      <w:r w:rsidRPr="000D5286">
        <w:rPr>
          <w:rFonts w:ascii="Times New Roman" w:hAnsi="Times New Roman" w:cs="Times New Roman"/>
          <w:sz w:val="24"/>
          <w:szCs w:val="24"/>
          <w:vertAlign w:val="superscript"/>
        </w:rPr>
        <w:t>1.5</w:t>
      </w:r>
      <w:r w:rsidR="006378DD">
        <w:rPr>
          <w:rFonts w:ascii="Times New Roman" w:hAnsi="Times New Roman" w:cs="Times New Roman"/>
          <w:sz w:val="24"/>
          <w:szCs w:val="24"/>
        </w:rPr>
        <w:t xml:space="preserve">                                                                               5</w:t>
      </w:r>
    </w:p>
    <w:p w14:paraId="2E4FAEA6" w14:textId="4E3844AE"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T = K </w:t>
      </w:r>
      <w:r w:rsidR="006378DD">
        <w:rPr>
          <w:rFonts w:ascii="Times New Roman" w:hAnsi="Times New Roman" w:cs="Times New Roman"/>
          <w:sz w:val="24"/>
          <w:szCs w:val="24"/>
        </w:rPr>
        <w:t>×</w:t>
      </w:r>
      <w:r w:rsidRPr="009E7BD7">
        <w:rPr>
          <w:rFonts w:ascii="Times New Roman" w:hAnsi="Times New Roman" w:cs="Times New Roman"/>
          <w:sz w:val="24"/>
          <w:szCs w:val="24"/>
        </w:rPr>
        <w:t xml:space="preserve"> b</w:t>
      </w:r>
      <w:r w:rsidR="006378DD">
        <w:rPr>
          <w:rFonts w:ascii="Times New Roman" w:hAnsi="Times New Roman" w:cs="Times New Roman"/>
          <w:sz w:val="24"/>
          <w:szCs w:val="24"/>
        </w:rPr>
        <w:t xml:space="preserve">                                                                                           6    </w:t>
      </w:r>
    </w:p>
    <w:p w14:paraId="41EBDCF6"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where (</w:t>
      </w:r>
      <w:bookmarkStart w:id="1" w:name="_Hlk213918780"/>
      <w:r w:rsidRPr="009E7BD7">
        <w:rPr>
          <w:rFonts w:ascii="Times New Roman" w:hAnsi="Times New Roman" w:cs="Times New Roman"/>
          <w:sz w:val="24"/>
          <w:szCs w:val="24"/>
        </w:rPr>
        <w:t>ρ</w:t>
      </w:r>
      <w:bookmarkEnd w:id="1"/>
      <w:r w:rsidRPr="009E7BD7">
        <w:rPr>
          <w:rFonts w:ascii="Times New Roman" w:hAnsi="Times New Roman" w:cs="Times New Roman"/>
          <w:sz w:val="24"/>
          <w:szCs w:val="24"/>
        </w:rPr>
        <w:t>) is resistivity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and (b) is aquifer thickness (m).</w:t>
      </w:r>
    </w:p>
    <w:p w14:paraId="1088AE39"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Hydraulic conductivity values ranged from 0.0128 to 40.5447 m/day, reflecting significant heterogeneity in aquifer material. High K values were found in stations 8, 13, 15, 18, 23, 29, 35, 38, 44, and 47, indicating coarse-grained, well-connected aquifers capable of high groundwater yield. In contrast, low K values </w:t>
      </w:r>
      <w:r>
        <w:rPr>
          <w:rFonts w:ascii="Times New Roman" w:hAnsi="Times New Roman" w:cs="Times New Roman"/>
          <w:sz w:val="24"/>
          <w:szCs w:val="24"/>
        </w:rPr>
        <w:t xml:space="preserve">were observed </w:t>
      </w:r>
      <w:r w:rsidRPr="009E7BD7">
        <w:rPr>
          <w:rFonts w:ascii="Times New Roman" w:hAnsi="Times New Roman" w:cs="Times New Roman"/>
          <w:sz w:val="24"/>
          <w:szCs w:val="24"/>
        </w:rPr>
        <w:t xml:space="preserve">at </w:t>
      </w:r>
      <w:r>
        <w:rPr>
          <w:rFonts w:ascii="Times New Roman" w:hAnsi="Times New Roman" w:cs="Times New Roman"/>
          <w:sz w:val="24"/>
          <w:szCs w:val="24"/>
        </w:rPr>
        <w:t>V</w:t>
      </w:r>
      <w:r w:rsidRPr="009E7BD7">
        <w:rPr>
          <w:rFonts w:ascii="Times New Roman" w:hAnsi="Times New Roman" w:cs="Times New Roman"/>
          <w:sz w:val="24"/>
          <w:szCs w:val="24"/>
        </w:rPr>
        <w:t>ES 10, 37, and 41 reflect</w:t>
      </w:r>
      <w:r>
        <w:rPr>
          <w:rFonts w:ascii="Times New Roman" w:hAnsi="Times New Roman" w:cs="Times New Roman"/>
          <w:sz w:val="24"/>
          <w:szCs w:val="24"/>
        </w:rPr>
        <w:t>ing</w:t>
      </w:r>
      <w:r w:rsidRPr="009E7BD7">
        <w:rPr>
          <w:rFonts w:ascii="Times New Roman" w:hAnsi="Times New Roman" w:cs="Times New Roman"/>
          <w:sz w:val="24"/>
          <w:szCs w:val="24"/>
        </w:rPr>
        <w:t xml:space="preserve"> fine-grained or clayey sediments with restricted permeability (Barry </w:t>
      </w:r>
      <w:r w:rsidRPr="005547B6">
        <w:rPr>
          <w:rFonts w:ascii="Times New Roman" w:hAnsi="Times New Roman" w:cs="Times New Roman"/>
          <w:i/>
          <w:sz w:val="24"/>
          <w:szCs w:val="24"/>
        </w:rPr>
        <w:t>et al</w:t>
      </w:r>
      <w:r w:rsidRPr="009E7BD7">
        <w:rPr>
          <w:rFonts w:ascii="Times New Roman" w:hAnsi="Times New Roman" w:cs="Times New Roman"/>
          <w:sz w:val="24"/>
          <w:szCs w:val="24"/>
        </w:rPr>
        <w:t xml:space="preserve">., 2020; Liu </w:t>
      </w:r>
      <w:r w:rsidRPr="005547B6">
        <w:rPr>
          <w:rFonts w:ascii="Times New Roman" w:hAnsi="Times New Roman" w:cs="Times New Roman"/>
          <w:i/>
          <w:sz w:val="24"/>
          <w:szCs w:val="24"/>
        </w:rPr>
        <w:t>et al</w:t>
      </w:r>
      <w:r w:rsidRPr="009E7BD7">
        <w:rPr>
          <w:rFonts w:ascii="Times New Roman" w:hAnsi="Times New Roman" w:cs="Times New Roman"/>
          <w:sz w:val="24"/>
          <w:szCs w:val="24"/>
        </w:rPr>
        <w:t>., 2023).</w:t>
      </w:r>
    </w:p>
    <w:p w14:paraId="669086EA"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Transmissivity values ranged from 0.73 to 2716.51 m²/day, confirming wide variations in aquifer capacity. Zones with high transmissivity, particularly VES 15, 29, and 47, denote excellent groundwater storage and transmission potential. Moderate transmissivity areas (50–300 m²/day) represent semi-confined aquifers suitable for domestic and small-scale abstraction, whereas low-transmissivity areas (&lt;50 m²/day) are associated with limited yield but greater natural protection (El-</w:t>
      </w:r>
      <w:proofErr w:type="spellStart"/>
      <w:r w:rsidRPr="009E7BD7">
        <w:rPr>
          <w:rFonts w:ascii="Times New Roman" w:hAnsi="Times New Roman" w:cs="Times New Roman"/>
          <w:sz w:val="24"/>
          <w:szCs w:val="24"/>
        </w:rPr>
        <w:t>Bihery</w:t>
      </w:r>
      <w:proofErr w:type="spellEnd"/>
      <w:r w:rsidRPr="009E7BD7">
        <w:rPr>
          <w:rFonts w:ascii="Times New Roman" w:hAnsi="Times New Roman" w:cs="Times New Roman"/>
          <w:sz w:val="24"/>
          <w:szCs w:val="24"/>
        </w:rPr>
        <w:t xml:space="preserve"> </w:t>
      </w:r>
      <w:r w:rsidRPr="005547B6">
        <w:rPr>
          <w:rFonts w:ascii="Times New Roman" w:hAnsi="Times New Roman" w:cs="Times New Roman"/>
          <w:i/>
          <w:sz w:val="24"/>
          <w:szCs w:val="24"/>
        </w:rPr>
        <w:t>et al</w:t>
      </w:r>
      <w:r w:rsidRPr="009E7BD7">
        <w:rPr>
          <w:rFonts w:ascii="Times New Roman" w:hAnsi="Times New Roman" w:cs="Times New Roman"/>
          <w:sz w:val="24"/>
          <w:szCs w:val="24"/>
        </w:rPr>
        <w:t>., 2021; Akhter &amp; Hassan, 2016).</w:t>
      </w:r>
    </w:p>
    <w:p w14:paraId="62D20130" w14:textId="77777777" w:rsidR="00FE1261" w:rsidRDefault="00FE1261" w:rsidP="00B247B1">
      <w:pPr>
        <w:spacing w:line="240" w:lineRule="auto"/>
        <w:jc w:val="both"/>
        <w:rPr>
          <w:rFonts w:ascii="Times New Roman" w:hAnsi="Times New Roman" w:cs="Times New Roman"/>
          <w:sz w:val="24"/>
          <w:szCs w:val="24"/>
        </w:rPr>
      </w:pPr>
    </w:p>
    <w:p w14:paraId="5194A06A" w14:textId="667CF50E"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4.1.4 Spatial Variability and Groundwater Flow Zonation</w:t>
      </w:r>
    </w:p>
    <w:p w14:paraId="12A21687" w14:textId="4F7C1357" w:rsidR="00097FBC"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Spatial interpolation of K and T values (Figs </w:t>
      </w:r>
      <w:r w:rsidR="00F769C8">
        <w:rPr>
          <w:rFonts w:ascii="Times New Roman" w:hAnsi="Times New Roman" w:cs="Times New Roman"/>
          <w:sz w:val="24"/>
          <w:szCs w:val="24"/>
        </w:rPr>
        <w:t>6</w:t>
      </w:r>
      <w:r w:rsidR="00141408">
        <w:rPr>
          <w:rFonts w:ascii="Times New Roman" w:hAnsi="Times New Roman" w:cs="Times New Roman"/>
          <w:sz w:val="24"/>
          <w:szCs w:val="24"/>
        </w:rPr>
        <w:t xml:space="preserve"> </w:t>
      </w:r>
      <w:r w:rsidRPr="009E7BD7">
        <w:rPr>
          <w:rFonts w:ascii="Times New Roman" w:hAnsi="Times New Roman" w:cs="Times New Roman"/>
          <w:sz w:val="24"/>
          <w:szCs w:val="24"/>
        </w:rPr>
        <w:t>–</w:t>
      </w:r>
      <w:r w:rsidR="00141408">
        <w:rPr>
          <w:rFonts w:ascii="Times New Roman" w:hAnsi="Times New Roman" w:cs="Times New Roman"/>
          <w:sz w:val="24"/>
          <w:szCs w:val="24"/>
        </w:rPr>
        <w:t xml:space="preserve"> </w:t>
      </w:r>
      <w:r w:rsidR="00F769C8">
        <w:rPr>
          <w:rFonts w:ascii="Times New Roman" w:hAnsi="Times New Roman" w:cs="Times New Roman"/>
          <w:sz w:val="24"/>
          <w:szCs w:val="24"/>
        </w:rPr>
        <w:t>7</w:t>
      </w:r>
      <w:r>
        <w:rPr>
          <w:rFonts w:ascii="Times New Roman" w:hAnsi="Times New Roman" w:cs="Times New Roman"/>
          <w:sz w:val="24"/>
          <w:szCs w:val="24"/>
        </w:rPr>
        <w:t xml:space="preserve"> and Table </w:t>
      </w:r>
      <w:r w:rsidR="00FF6648">
        <w:rPr>
          <w:rFonts w:ascii="Times New Roman" w:hAnsi="Times New Roman" w:cs="Times New Roman"/>
          <w:sz w:val="24"/>
          <w:szCs w:val="24"/>
        </w:rPr>
        <w:t>2</w:t>
      </w:r>
      <w:r w:rsidRPr="009E7BD7">
        <w:rPr>
          <w:rFonts w:ascii="Times New Roman" w:hAnsi="Times New Roman" w:cs="Times New Roman"/>
          <w:sz w:val="24"/>
          <w:szCs w:val="24"/>
        </w:rPr>
        <w:t>) shows three hydrogeological zones:</w:t>
      </w:r>
    </w:p>
    <w:p w14:paraId="61078B35" w14:textId="7BA07DF6" w:rsidR="00B247B1" w:rsidRDefault="00B247B1" w:rsidP="00B247B1">
      <w:pPr>
        <w:spacing w:line="240" w:lineRule="auto"/>
        <w:jc w:val="both"/>
        <w:rPr>
          <w:rFonts w:ascii="Times New Roman" w:hAnsi="Times New Roman" w:cs="Times New Roman"/>
          <w:sz w:val="24"/>
          <w:szCs w:val="24"/>
        </w:rPr>
      </w:pPr>
      <w:r>
        <w:rPr>
          <w:rFonts w:ascii="Times New Roman" w:hAnsi="Times New Roman" w:cs="Times New Roman"/>
          <w:sz w:val="24"/>
          <w:szCs w:val="24"/>
        </w:rPr>
        <w:t>Table</w:t>
      </w:r>
      <w:r w:rsidR="00097FBC">
        <w:rPr>
          <w:rFonts w:ascii="Times New Roman" w:hAnsi="Times New Roman" w:cs="Times New Roman"/>
          <w:sz w:val="24"/>
          <w:szCs w:val="24"/>
        </w:rPr>
        <w:t xml:space="preserve"> </w:t>
      </w:r>
      <w:proofErr w:type="gramStart"/>
      <w:r w:rsidR="00FF6648">
        <w:rPr>
          <w:rFonts w:ascii="Times New Roman" w:hAnsi="Times New Roman" w:cs="Times New Roman"/>
          <w:sz w:val="24"/>
          <w:szCs w:val="24"/>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Distribution and classification of </w:t>
      </w:r>
      <w:r w:rsidR="00F769C8">
        <w:rPr>
          <w:rFonts w:ascii="Times New Roman" w:hAnsi="Times New Roman" w:cs="Times New Roman"/>
          <w:sz w:val="24"/>
          <w:szCs w:val="24"/>
        </w:rPr>
        <w:t>T</w:t>
      </w:r>
      <w:r>
        <w:rPr>
          <w:rFonts w:ascii="Times New Roman" w:hAnsi="Times New Roman" w:cs="Times New Roman"/>
          <w:sz w:val="24"/>
          <w:szCs w:val="24"/>
        </w:rPr>
        <w:t xml:space="preserve"> Values in the Study Area</w:t>
      </w:r>
    </w:p>
    <w:tbl>
      <w:tblPr>
        <w:tblStyle w:val="TableGrid"/>
        <w:tblW w:w="0" w:type="auto"/>
        <w:tblLook w:val="04A0" w:firstRow="1" w:lastRow="0" w:firstColumn="1" w:lastColumn="0" w:noHBand="0" w:noVBand="1"/>
      </w:tblPr>
      <w:tblGrid>
        <w:gridCol w:w="3016"/>
        <w:gridCol w:w="2983"/>
        <w:gridCol w:w="3017"/>
      </w:tblGrid>
      <w:tr w:rsidR="00B247B1" w14:paraId="4373150A" w14:textId="77777777" w:rsidTr="00795689">
        <w:trPr>
          <w:trHeight w:val="62"/>
        </w:trPr>
        <w:tc>
          <w:tcPr>
            <w:tcW w:w="3116" w:type="dxa"/>
          </w:tcPr>
          <w:p w14:paraId="7974645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Transmissivity Rang (m</w:t>
            </w:r>
            <w:r w:rsidRPr="005547B6">
              <w:rPr>
                <w:rFonts w:ascii="Times New Roman" w:hAnsi="Times New Roman" w:cs="Times New Roman"/>
                <w:sz w:val="24"/>
                <w:szCs w:val="24"/>
                <w:vertAlign w:val="superscript"/>
              </w:rPr>
              <w:t>2</w:t>
            </w:r>
            <w:r>
              <w:rPr>
                <w:rFonts w:ascii="Times New Roman" w:hAnsi="Times New Roman" w:cs="Times New Roman"/>
                <w:sz w:val="24"/>
                <w:szCs w:val="24"/>
              </w:rPr>
              <w:t>/day)</w:t>
            </w:r>
          </w:p>
        </w:tc>
        <w:tc>
          <w:tcPr>
            <w:tcW w:w="3117" w:type="dxa"/>
          </w:tcPr>
          <w:p w14:paraId="01395F2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Category</w:t>
            </w:r>
          </w:p>
        </w:tc>
        <w:tc>
          <w:tcPr>
            <w:tcW w:w="3117" w:type="dxa"/>
          </w:tcPr>
          <w:p w14:paraId="11033774"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Representative VES Stations</w:t>
            </w:r>
          </w:p>
        </w:tc>
      </w:tr>
      <w:tr w:rsidR="00B247B1" w14:paraId="282B6088" w14:textId="77777777" w:rsidTr="00991ADB">
        <w:tc>
          <w:tcPr>
            <w:tcW w:w="3116" w:type="dxa"/>
          </w:tcPr>
          <w:p w14:paraId="30FAF2F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 &lt; 50</w:t>
            </w:r>
          </w:p>
        </w:tc>
        <w:tc>
          <w:tcPr>
            <w:tcW w:w="3117" w:type="dxa"/>
          </w:tcPr>
          <w:p w14:paraId="2646E2AA"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Low</w:t>
            </w:r>
          </w:p>
        </w:tc>
        <w:tc>
          <w:tcPr>
            <w:tcW w:w="3117" w:type="dxa"/>
          </w:tcPr>
          <w:p w14:paraId="087268CE"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1, 3, 5, 7, 10, 11, 24, 26, 31, 37, 41, 43</w:t>
            </w:r>
          </w:p>
        </w:tc>
      </w:tr>
      <w:tr w:rsidR="00B247B1" w14:paraId="75350DA2" w14:textId="77777777" w:rsidTr="00991ADB">
        <w:tc>
          <w:tcPr>
            <w:tcW w:w="3116" w:type="dxa"/>
          </w:tcPr>
          <w:p w14:paraId="2323160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 50 ≤ T &lt; 300</w:t>
            </w:r>
          </w:p>
        </w:tc>
        <w:tc>
          <w:tcPr>
            <w:tcW w:w="3117" w:type="dxa"/>
          </w:tcPr>
          <w:p w14:paraId="140FDA9D"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Moderate</w:t>
            </w:r>
          </w:p>
        </w:tc>
        <w:tc>
          <w:tcPr>
            <w:tcW w:w="3117" w:type="dxa"/>
          </w:tcPr>
          <w:p w14:paraId="3F427FFE"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2, 4, 6, 12, 14, 16, 19, 21, 22, 27, 28, 30, 32, 33, 34, 36, 39, 40, 42, 44, 48, 49, 50</w:t>
            </w:r>
          </w:p>
        </w:tc>
      </w:tr>
      <w:tr w:rsidR="00B247B1" w14:paraId="2FB6FBD9" w14:textId="77777777" w:rsidTr="00991ADB">
        <w:tc>
          <w:tcPr>
            <w:tcW w:w="3116" w:type="dxa"/>
          </w:tcPr>
          <w:p w14:paraId="0F59024E"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 ≥ 300</w:t>
            </w:r>
          </w:p>
        </w:tc>
        <w:tc>
          <w:tcPr>
            <w:tcW w:w="3117" w:type="dxa"/>
          </w:tcPr>
          <w:p w14:paraId="64BA26F3"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High</w:t>
            </w:r>
          </w:p>
        </w:tc>
        <w:tc>
          <w:tcPr>
            <w:tcW w:w="3117" w:type="dxa"/>
          </w:tcPr>
          <w:p w14:paraId="54753675"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8, 9, 13, 15, 17, 18, 20, 23, 25, 29, 35, 38, 45, 46,47</w:t>
            </w:r>
          </w:p>
        </w:tc>
      </w:tr>
    </w:tbl>
    <w:p w14:paraId="5FAA3127" w14:textId="07BD613F" w:rsidR="00B247B1"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lastRenderedPageBreak/>
        <w:t>High-transmissivity zones correspond to coarse, water-saturated sand deposits</w:t>
      </w:r>
      <w:r>
        <w:rPr>
          <w:rFonts w:ascii="Times New Roman" w:hAnsi="Times New Roman" w:cs="Times New Roman"/>
          <w:sz w:val="24"/>
          <w:szCs w:val="24"/>
        </w:rPr>
        <w:t xml:space="preserve"> which are </w:t>
      </w:r>
      <w:r w:rsidRPr="009E7BD7">
        <w:rPr>
          <w:rFonts w:ascii="Times New Roman" w:hAnsi="Times New Roman" w:cs="Times New Roman"/>
          <w:sz w:val="24"/>
          <w:szCs w:val="24"/>
        </w:rPr>
        <w:t>ideal for large-yield wells but more vulnerable to contamination due to rapid groundwater movement. Low-transmissivity zones indicate confined or clay-rich layers that offer natural filtration and protection (El-</w:t>
      </w:r>
      <w:proofErr w:type="spellStart"/>
      <w:r w:rsidRPr="009E7BD7">
        <w:rPr>
          <w:rFonts w:ascii="Times New Roman" w:hAnsi="Times New Roman" w:cs="Times New Roman"/>
          <w:sz w:val="24"/>
          <w:szCs w:val="24"/>
        </w:rPr>
        <w:t>Bihery</w:t>
      </w:r>
      <w:proofErr w:type="spellEnd"/>
      <w:r w:rsidRPr="009E7BD7">
        <w:rPr>
          <w:rFonts w:ascii="Times New Roman" w:hAnsi="Times New Roman" w:cs="Times New Roman"/>
          <w:sz w:val="24"/>
          <w:szCs w:val="24"/>
        </w:rPr>
        <w:t xml:space="preserve"> </w:t>
      </w:r>
      <w:r w:rsidRPr="00DE4455">
        <w:rPr>
          <w:rFonts w:ascii="Times New Roman" w:hAnsi="Times New Roman" w:cs="Times New Roman"/>
          <w:i/>
          <w:sz w:val="24"/>
          <w:szCs w:val="24"/>
        </w:rPr>
        <w:t>et al</w:t>
      </w:r>
      <w:r w:rsidRPr="009E7BD7">
        <w:rPr>
          <w:rFonts w:ascii="Times New Roman" w:hAnsi="Times New Roman" w:cs="Times New Roman"/>
          <w:sz w:val="24"/>
          <w:szCs w:val="24"/>
        </w:rPr>
        <w:t>., 2021).</w:t>
      </w:r>
    </w:p>
    <w:p w14:paraId="3972D5D4" w14:textId="77777777" w:rsidR="003079F2" w:rsidRDefault="003079F2" w:rsidP="00B247B1">
      <w:pPr>
        <w:spacing w:line="240" w:lineRule="auto"/>
        <w:jc w:val="both"/>
        <w:rPr>
          <w:rFonts w:ascii="Times New Roman" w:hAnsi="Times New Roman" w:cs="Times New Roman"/>
          <w:sz w:val="24"/>
          <w:szCs w:val="24"/>
        </w:rPr>
      </w:pPr>
    </w:p>
    <w:p w14:paraId="0582094D" w14:textId="471FEB6F" w:rsidR="003079F2" w:rsidRPr="009E7BD7" w:rsidRDefault="003079F2" w:rsidP="00B247B1">
      <w:pPr>
        <w:spacing w:line="240" w:lineRule="auto"/>
        <w:jc w:val="both"/>
        <w:rPr>
          <w:rFonts w:ascii="Times New Roman" w:hAnsi="Times New Roman" w:cs="Times New Roman"/>
          <w:sz w:val="24"/>
          <w:szCs w:val="24"/>
        </w:rPr>
      </w:pPr>
      <w:r w:rsidRPr="003079F2">
        <w:rPr>
          <w:rFonts w:ascii="Times New Roman" w:hAnsi="Times New Roman" w:cs="Times New Roman"/>
          <w:noProof/>
          <w:sz w:val="24"/>
          <w:szCs w:val="24"/>
          <w:lang w:val="en-US"/>
        </w:rPr>
        <w:drawing>
          <wp:inline distT="0" distB="0" distL="0" distR="0" wp14:anchorId="21714DFD" wp14:editId="0EB309A7">
            <wp:extent cx="4464000" cy="4115268"/>
            <wp:effectExtent l="0" t="0" r="0" b="0"/>
            <wp:docPr id="5" name="Picture 5" descr="C:\Users\DELL\Desktop\PT_Transmiss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T_Transmissivi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4000" cy="4115268"/>
                    </a:xfrm>
                    <a:prstGeom prst="rect">
                      <a:avLst/>
                    </a:prstGeom>
                    <a:noFill/>
                    <a:ln>
                      <a:noFill/>
                    </a:ln>
                  </pic:spPr>
                </pic:pic>
              </a:graphicData>
            </a:graphic>
          </wp:inline>
        </w:drawing>
      </w:r>
    </w:p>
    <w:p w14:paraId="2F673C7B" w14:textId="570D3CFA" w:rsidR="001B4CD0" w:rsidRPr="00F769C8" w:rsidRDefault="00795689" w:rsidP="00F769C8">
      <w:pPr>
        <w:tabs>
          <w:tab w:val="left" w:pos="8290"/>
        </w:tabs>
        <w:spacing w:line="240" w:lineRule="auto"/>
        <w:jc w:val="both"/>
        <w:rPr>
          <w:rFonts w:ascii="Times New Roman" w:hAnsi="Times New Roman" w:cs="Times New Roman"/>
          <w:sz w:val="24"/>
          <w:szCs w:val="24"/>
        </w:rPr>
      </w:pPr>
      <w:r>
        <w:rPr>
          <w:rFonts w:ascii="Times New Roman" w:hAnsi="Times New Roman" w:cs="Times New Roman"/>
          <w:sz w:val="24"/>
          <w:szCs w:val="24"/>
        </w:rPr>
        <w:t>Fig 6   Spatial Distribution of Transmissivity Values</w:t>
      </w:r>
      <w:r w:rsidR="0049715D">
        <w:rPr>
          <w:rFonts w:ascii="Times New Roman" w:hAnsi="Times New Roman" w:cs="Times New Roman"/>
          <w:sz w:val="24"/>
          <w:szCs w:val="24"/>
        </w:rPr>
        <w:t xml:space="preserve"> </w:t>
      </w:r>
      <w:proofErr w:type="gramStart"/>
      <w:r w:rsidR="0049715D">
        <w:rPr>
          <w:rFonts w:ascii="Times New Roman" w:hAnsi="Times New Roman" w:cs="Times New Roman"/>
          <w:sz w:val="24"/>
          <w:szCs w:val="24"/>
        </w:rPr>
        <w:t>From</w:t>
      </w:r>
      <w:proofErr w:type="gramEnd"/>
      <w:r w:rsidR="0049715D">
        <w:rPr>
          <w:rFonts w:ascii="Times New Roman" w:hAnsi="Times New Roman" w:cs="Times New Roman"/>
          <w:sz w:val="24"/>
          <w:szCs w:val="24"/>
        </w:rPr>
        <w:t xml:space="preserve"> VES</w:t>
      </w:r>
      <w:r>
        <w:rPr>
          <w:rFonts w:ascii="Times New Roman" w:hAnsi="Times New Roman" w:cs="Times New Roman"/>
          <w:sz w:val="24"/>
          <w:szCs w:val="24"/>
        </w:rPr>
        <w:t xml:space="preserve"> in the Study Area</w:t>
      </w:r>
      <w:r w:rsidR="0049715D">
        <w:rPr>
          <w:rFonts w:ascii="Times New Roman" w:hAnsi="Times New Roman" w:cs="Times New Roman"/>
          <w:sz w:val="24"/>
          <w:szCs w:val="24"/>
        </w:rPr>
        <w:tab/>
      </w:r>
    </w:p>
    <w:p w14:paraId="2687F98D" w14:textId="77777777" w:rsidR="001B4CD0" w:rsidRDefault="001B4CD0" w:rsidP="001B4CD0">
      <w:pPr>
        <w:spacing w:line="480" w:lineRule="auto"/>
        <w:jc w:val="both"/>
        <w:rPr>
          <w:rFonts w:ascii="Times New Roman" w:hAnsi="Times New Roman" w:cs="Times New Roman"/>
          <w:color w:val="FF0000"/>
          <w:sz w:val="28"/>
          <w:szCs w:val="28"/>
        </w:rPr>
      </w:pPr>
      <w:r w:rsidRPr="00C44C2B">
        <w:rPr>
          <w:rFonts w:ascii="Times New Roman" w:hAnsi="Times New Roman" w:cs="Times New Roman"/>
          <w:noProof/>
          <w:color w:val="FF0000"/>
          <w:sz w:val="28"/>
          <w:szCs w:val="28"/>
        </w:rPr>
        <w:lastRenderedPageBreak/>
        <w:drawing>
          <wp:inline distT="0" distB="0" distL="0" distR="0" wp14:anchorId="68C8AF72" wp14:editId="229255D9">
            <wp:extent cx="5184000" cy="4635405"/>
            <wp:effectExtent l="0" t="0" r="0" b="0"/>
            <wp:docPr id="66" name="Picture 66" descr="C:\Users\DELL\Desktop\VES_Hydrau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VES_Hydrauli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4000" cy="4635405"/>
                    </a:xfrm>
                    <a:prstGeom prst="rect">
                      <a:avLst/>
                    </a:prstGeom>
                    <a:noFill/>
                    <a:ln>
                      <a:noFill/>
                    </a:ln>
                  </pic:spPr>
                </pic:pic>
              </a:graphicData>
            </a:graphic>
          </wp:inline>
        </w:drawing>
      </w:r>
    </w:p>
    <w:p w14:paraId="41052DF3" w14:textId="0EA338EF" w:rsidR="0049715D" w:rsidRDefault="001B4CD0" w:rsidP="001B4CD0">
      <w:pPr>
        <w:spacing w:line="480" w:lineRule="auto"/>
        <w:jc w:val="both"/>
        <w:rPr>
          <w:rFonts w:ascii="Times New Roman" w:hAnsi="Times New Roman" w:cs="Times New Roman"/>
          <w:sz w:val="24"/>
          <w:szCs w:val="24"/>
        </w:rPr>
      </w:pPr>
      <w:r w:rsidRPr="001B4CD0">
        <w:rPr>
          <w:rFonts w:ascii="Times New Roman" w:hAnsi="Times New Roman" w:cs="Times New Roman"/>
          <w:sz w:val="24"/>
          <w:szCs w:val="24"/>
        </w:rPr>
        <w:t xml:space="preserve">Fig. </w:t>
      </w:r>
      <w:r w:rsidR="00F93642" w:rsidRPr="001B4CD0">
        <w:rPr>
          <w:rFonts w:ascii="Times New Roman" w:hAnsi="Times New Roman" w:cs="Times New Roman"/>
          <w:sz w:val="24"/>
          <w:szCs w:val="24"/>
        </w:rPr>
        <w:t>7 Hydraulic</w:t>
      </w:r>
      <w:r w:rsidRPr="001B4CD0">
        <w:rPr>
          <w:rFonts w:ascii="Times New Roman" w:hAnsi="Times New Roman" w:cs="Times New Roman"/>
          <w:sz w:val="24"/>
          <w:szCs w:val="24"/>
        </w:rPr>
        <w:t xml:space="preserve"> Conductivity map of the Study Area calculated from VES</w:t>
      </w:r>
    </w:p>
    <w:p w14:paraId="1F2C8467"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4.1.5 Groundwater Flow Dynamics and Vulnerability</w:t>
      </w:r>
    </w:p>
    <w:p w14:paraId="693E5FE5" w14:textId="0DF00048" w:rsidR="00B247B1" w:rsidRPr="009E7BD7" w:rsidRDefault="00D85595" w:rsidP="00B247B1">
      <w:pPr>
        <w:spacing w:line="240" w:lineRule="auto"/>
        <w:jc w:val="both"/>
        <w:rPr>
          <w:rFonts w:ascii="Times New Roman" w:hAnsi="Times New Roman" w:cs="Times New Roman"/>
          <w:sz w:val="24"/>
          <w:szCs w:val="24"/>
        </w:rPr>
      </w:pPr>
      <w:r w:rsidRPr="00D85595">
        <w:rPr>
          <w:rFonts w:ascii="Times New Roman" w:hAnsi="Times New Roman" w:cs="Times New Roman"/>
          <w:sz w:val="24"/>
          <w:szCs w:val="24"/>
        </w:rPr>
        <w:t xml:space="preserve">Groundwater flow within the study area is primarily lateral, moving from elevated recharge zones toward lower drainage basins, a common pattern in sedimentary basins (Freeze &amp; Cherry, 1979). High-transmissivity zones </w:t>
      </w:r>
      <w:r>
        <w:rPr>
          <w:rFonts w:ascii="Times New Roman" w:hAnsi="Times New Roman" w:cs="Times New Roman"/>
          <w:sz w:val="24"/>
          <w:szCs w:val="24"/>
        </w:rPr>
        <w:t xml:space="preserve">(VES stations 8, 9, 13, 15, 18, 20, 23, 25, 29, and 47) </w:t>
      </w:r>
      <w:r w:rsidRPr="00D85595">
        <w:rPr>
          <w:rFonts w:ascii="Times New Roman" w:hAnsi="Times New Roman" w:cs="Times New Roman"/>
          <w:sz w:val="24"/>
          <w:szCs w:val="24"/>
        </w:rPr>
        <w:t>support rapid flow and reduced residence time, whereas low-transmissivity zones</w:t>
      </w:r>
      <w:r>
        <w:rPr>
          <w:rFonts w:ascii="Times New Roman" w:hAnsi="Times New Roman" w:cs="Times New Roman"/>
          <w:sz w:val="24"/>
          <w:szCs w:val="24"/>
        </w:rPr>
        <w:t xml:space="preserve"> (stations 10, 37, and 41)</w:t>
      </w:r>
      <w:r w:rsidRPr="00D85595">
        <w:rPr>
          <w:rFonts w:ascii="Times New Roman" w:hAnsi="Times New Roman" w:cs="Times New Roman"/>
          <w:sz w:val="24"/>
          <w:szCs w:val="24"/>
        </w:rPr>
        <w:t xml:space="preserve"> restrict recharge and increase storage duration</w:t>
      </w:r>
      <w:r w:rsidR="004E2DDE">
        <w:rPr>
          <w:rFonts w:ascii="Times New Roman" w:hAnsi="Times New Roman" w:cs="Times New Roman"/>
          <w:sz w:val="24"/>
          <w:szCs w:val="24"/>
        </w:rPr>
        <w:t xml:space="preserve"> </w:t>
      </w:r>
      <w:r w:rsidRPr="00D85595">
        <w:rPr>
          <w:rFonts w:ascii="Times New Roman" w:hAnsi="Times New Roman" w:cs="Times New Roman"/>
          <w:sz w:val="24"/>
          <w:szCs w:val="24"/>
        </w:rPr>
        <w:t xml:space="preserve">(Fetter, 2014). Similar relationships between transmissivity, aquifer thickness, and well-field potential have been documented in the Niger Delta, where geoelectric zones with strong hydraulic </w:t>
      </w:r>
      <w:r w:rsidR="00F93642" w:rsidRPr="00D85595">
        <w:rPr>
          <w:rFonts w:ascii="Times New Roman" w:hAnsi="Times New Roman" w:cs="Times New Roman"/>
          <w:sz w:val="24"/>
          <w:szCs w:val="24"/>
        </w:rPr>
        <w:t>connectivity</w:t>
      </w:r>
      <w:r w:rsidR="00F93642">
        <w:rPr>
          <w:rFonts w:ascii="Times New Roman" w:hAnsi="Times New Roman" w:cs="Times New Roman"/>
          <w:sz w:val="24"/>
          <w:szCs w:val="24"/>
        </w:rPr>
        <w:t xml:space="preserve"> </w:t>
      </w:r>
      <w:r w:rsidR="00F93642" w:rsidRPr="00D85595">
        <w:rPr>
          <w:rFonts w:ascii="Times New Roman" w:hAnsi="Times New Roman" w:cs="Times New Roman"/>
          <w:sz w:val="24"/>
          <w:szCs w:val="24"/>
        </w:rPr>
        <w:t>are</w:t>
      </w:r>
      <w:r w:rsidRPr="00D85595">
        <w:rPr>
          <w:rFonts w:ascii="Times New Roman" w:hAnsi="Times New Roman" w:cs="Times New Roman"/>
          <w:sz w:val="24"/>
          <w:szCs w:val="24"/>
        </w:rPr>
        <w:t xml:space="preserve"> preferred for municipal abstraction (</w:t>
      </w:r>
      <w:proofErr w:type="spellStart"/>
      <w:r w:rsidRPr="00D85595">
        <w:rPr>
          <w:rFonts w:ascii="Times New Roman" w:hAnsi="Times New Roman" w:cs="Times New Roman"/>
          <w:sz w:val="24"/>
          <w:szCs w:val="24"/>
        </w:rPr>
        <w:t>Oseji</w:t>
      </w:r>
      <w:proofErr w:type="spellEnd"/>
      <w:r w:rsidRPr="00D85595">
        <w:rPr>
          <w:rFonts w:ascii="Times New Roman" w:hAnsi="Times New Roman" w:cs="Times New Roman"/>
          <w:sz w:val="24"/>
          <w:szCs w:val="24"/>
        </w:rPr>
        <w:t xml:space="preserve"> &amp; </w:t>
      </w:r>
      <w:proofErr w:type="spellStart"/>
      <w:r w:rsidRPr="00D85595">
        <w:rPr>
          <w:rFonts w:ascii="Times New Roman" w:hAnsi="Times New Roman" w:cs="Times New Roman"/>
          <w:sz w:val="24"/>
          <w:szCs w:val="24"/>
        </w:rPr>
        <w:t>Onyeme</w:t>
      </w:r>
      <w:proofErr w:type="spellEnd"/>
      <w:r w:rsidRPr="00D85595">
        <w:rPr>
          <w:rFonts w:ascii="Times New Roman" w:hAnsi="Times New Roman" w:cs="Times New Roman"/>
          <w:sz w:val="24"/>
          <w:szCs w:val="24"/>
        </w:rPr>
        <w:t>, 2022).</w:t>
      </w:r>
      <w:r w:rsidR="004E2DDE">
        <w:rPr>
          <w:rFonts w:ascii="Times New Roman" w:hAnsi="Times New Roman" w:cs="Times New Roman"/>
          <w:sz w:val="24"/>
          <w:szCs w:val="24"/>
        </w:rPr>
        <w:t xml:space="preserve"> Additionally, a</w:t>
      </w:r>
      <w:r w:rsidR="00B247B1" w:rsidRPr="009E7BD7">
        <w:rPr>
          <w:rFonts w:ascii="Times New Roman" w:hAnsi="Times New Roman" w:cs="Times New Roman"/>
          <w:sz w:val="24"/>
          <w:szCs w:val="24"/>
        </w:rPr>
        <w:t xml:space="preserve">quifer vulnerability analysis reveals that shallow, high-transmissivity aquifers (VES 2, 10, 24, 27, 32, 37, 41, 43, 45, and </w:t>
      </w:r>
      <w:r w:rsidR="004E2DDE">
        <w:rPr>
          <w:rFonts w:ascii="Times New Roman" w:hAnsi="Times New Roman" w:cs="Times New Roman"/>
          <w:sz w:val="24"/>
          <w:szCs w:val="24"/>
        </w:rPr>
        <w:t>49</w:t>
      </w:r>
      <w:r w:rsidR="00B247B1" w:rsidRPr="009E7BD7">
        <w:rPr>
          <w:rFonts w:ascii="Times New Roman" w:hAnsi="Times New Roman" w:cs="Times New Roman"/>
          <w:sz w:val="24"/>
          <w:szCs w:val="24"/>
        </w:rPr>
        <w:t>) are prone to contamination from surface infiltration. High recharge rates in th</w:t>
      </w:r>
      <w:r w:rsidR="004E2DDE">
        <w:rPr>
          <w:rFonts w:ascii="Times New Roman" w:hAnsi="Times New Roman" w:cs="Times New Roman"/>
          <w:sz w:val="24"/>
          <w:szCs w:val="24"/>
        </w:rPr>
        <w:t>is</w:t>
      </w:r>
      <w:r w:rsidR="00B247B1" w:rsidRPr="009E7BD7">
        <w:rPr>
          <w:rFonts w:ascii="Times New Roman" w:hAnsi="Times New Roman" w:cs="Times New Roman"/>
          <w:sz w:val="24"/>
          <w:szCs w:val="24"/>
        </w:rPr>
        <w:t xml:space="preserve"> zone accelerate pollutant transport. In contrast, deeper confined aquifers show better protection but limited replenishment (Udoh </w:t>
      </w:r>
      <w:r w:rsidR="00B247B1" w:rsidRPr="00DE4455">
        <w:rPr>
          <w:rFonts w:ascii="Times New Roman" w:hAnsi="Times New Roman" w:cs="Times New Roman"/>
          <w:i/>
          <w:sz w:val="24"/>
          <w:szCs w:val="24"/>
        </w:rPr>
        <w:t>et al</w:t>
      </w:r>
      <w:r w:rsidR="00B247B1" w:rsidRPr="009E7BD7">
        <w:rPr>
          <w:rFonts w:ascii="Times New Roman" w:hAnsi="Times New Roman" w:cs="Times New Roman"/>
          <w:sz w:val="24"/>
          <w:szCs w:val="24"/>
        </w:rPr>
        <w:t xml:space="preserve">., 2022; </w:t>
      </w:r>
      <w:proofErr w:type="spellStart"/>
      <w:r w:rsidR="00B247B1" w:rsidRPr="009E7BD7">
        <w:rPr>
          <w:rFonts w:ascii="Times New Roman" w:hAnsi="Times New Roman" w:cs="Times New Roman"/>
          <w:sz w:val="24"/>
          <w:szCs w:val="24"/>
        </w:rPr>
        <w:t>Fashae</w:t>
      </w:r>
      <w:proofErr w:type="spellEnd"/>
      <w:r w:rsidR="00B247B1" w:rsidRPr="009E7BD7">
        <w:rPr>
          <w:rFonts w:ascii="Times New Roman" w:hAnsi="Times New Roman" w:cs="Times New Roman"/>
          <w:sz w:val="24"/>
          <w:szCs w:val="24"/>
        </w:rPr>
        <w:t xml:space="preserve"> </w:t>
      </w:r>
      <w:r w:rsidR="00B247B1" w:rsidRPr="00DE4455">
        <w:rPr>
          <w:rFonts w:ascii="Times New Roman" w:hAnsi="Times New Roman" w:cs="Times New Roman"/>
          <w:i/>
          <w:sz w:val="24"/>
          <w:szCs w:val="24"/>
        </w:rPr>
        <w:t>et al</w:t>
      </w:r>
      <w:r w:rsidR="00B247B1" w:rsidRPr="009E7BD7">
        <w:rPr>
          <w:rFonts w:ascii="Times New Roman" w:hAnsi="Times New Roman" w:cs="Times New Roman"/>
          <w:sz w:val="24"/>
          <w:szCs w:val="24"/>
        </w:rPr>
        <w:t>., 2022).</w:t>
      </w:r>
    </w:p>
    <w:p w14:paraId="103D1A91" w14:textId="6FAB6D45"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The integrated interpretation of resistivity and hydraulic parameters demonstrates that the study area hosts a multi-layered aquifer system with both confined and unconfined zones. Productive aquifers occur mainly within the coarse sand and sandstone units of the </w:t>
      </w:r>
      <w:proofErr w:type="spellStart"/>
      <w:r w:rsidRPr="009E7BD7">
        <w:rPr>
          <w:rFonts w:ascii="Times New Roman" w:hAnsi="Times New Roman" w:cs="Times New Roman"/>
          <w:sz w:val="24"/>
          <w:szCs w:val="24"/>
        </w:rPr>
        <w:t>Ameki</w:t>
      </w:r>
      <w:proofErr w:type="spellEnd"/>
      <w:r w:rsidRPr="009E7BD7">
        <w:rPr>
          <w:rFonts w:ascii="Times New Roman" w:hAnsi="Times New Roman" w:cs="Times New Roman"/>
          <w:sz w:val="24"/>
          <w:szCs w:val="24"/>
        </w:rPr>
        <w:t xml:space="preserve"> and </w:t>
      </w:r>
      <w:proofErr w:type="spellStart"/>
      <w:r w:rsidRPr="009E7BD7">
        <w:rPr>
          <w:rFonts w:ascii="Times New Roman" w:hAnsi="Times New Roman" w:cs="Times New Roman"/>
          <w:sz w:val="24"/>
          <w:szCs w:val="24"/>
        </w:rPr>
        <w:t>Ogwashi</w:t>
      </w:r>
      <w:proofErr w:type="spellEnd"/>
      <w:r w:rsidRPr="009E7BD7">
        <w:rPr>
          <w:rFonts w:ascii="Times New Roman" w:hAnsi="Times New Roman" w:cs="Times New Roman"/>
          <w:sz w:val="24"/>
          <w:szCs w:val="24"/>
        </w:rPr>
        <w:t>–</w:t>
      </w:r>
      <w:proofErr w:type="spellStart"/>
      <w:r w:rsidRPr="009E7BD7">
        <w:rPr>
          <w:rFonts w:ascii="Times New Roman" w:hAnsi="Times New Roman" w:cs="Times New Roman"/>
          <w:sz w:val="24"/>
          <w:szCs w:val="24"/>
        </w:rPr>
        <w:t>Asaba</w:t>
      </w:r>
      <w:proofErr w:type="spellEnd"/>
      <w:r w:rsidRPr="009E7BD7">
        <w:rPr>
          <w:rFonts w:ascii="Times New Roman" w:hAnsi="Times New Roman" w:cs="Times New Roman"/>
          <w:sz w:val="24"/>
          <w:szCs w:val="24"/>
        </w:rPr>
        <w:t xml:space="preserve"> Formations, characterized by high hydraulic conductivity and transmissivity values.</w:t>
      </w:r>
      <w:r w:rsidR="004E2DDE">
        <w:rPr>
          <w:rFonts w:ascii="Times New Roman" w:hAnsi="Times New Roman" w:cs="Times New Roman"/>
          <w:sz w:val="24"/>
          <w:szCs w:val="24"/>
        </w:rPr>
        <w:t xml:space="preserve"> </w:t>
      </w:r>
      <w:r w:rsidRPr="009E7BD7">
        <w:rPr>
          <w:rFonts w:ascii="Times New Roman" w:hAnsi="Times New Roman" w:cs="Times New Roman"/>
          <w:sz w:val="24"/>
          <w:szCs w:val="24"/>
        </w:rPr>
        <w:t xml:space="preserve">High-yielding zones (e.g., Nnewi, Oba, </w:t>
      </w:r>
      <w:proofErr w:type="spellStart"/>
      <w:r w:rsidRPr="009E7BD7">
        <w:rPr>
          <w:rFonts w:ascii="Times New Roman" w:hAnsi="Times New Roman" w:cs="Times New Roman"/>
          <w:sz w:val="24"/>
          <w:szCs w:val="24"/>
        </w:rPr>
        <w:t>Awka-Etiti</w:t>
      </w:r>
      <w:proofErr w:type="spellEnd"/>
      <w:r w:rsidRPr="009E7BD7">
        <w:rPr>
          <w:rFonts w:ascii="Times New Roman" w:hAnsi="Times New Roman" w:cs="Times New Roman"/>
          <w:sz w:val="24"/>
          <w:szCs w:val="24"/>
        </w:rPr>
        <w:t xml:space="preserve">) can sustain water supply projects if </w:t>
      </w:r>
      <w:r w:rsidRPr="009E7BD7">
        <w:rPr>
          <w:rFonts w:ascii="Times New Roman" w:hAnsi="Times New Roman" w:cs="Times New Roman"/>
          <w:sz w:val="24"/>
          <w:szCs w:val="24"/>
        </w:rPr>
        <w:lastRenderedPageBreak/>
        <w:t xml:space="preserve">properly managed. However, shallow aquifers in areas such as </w:t>
      </w:r>
      <w:proofErr w:type="spellStart"/>
      <w:r w:rsidRPr="009E7BD7">
        <w:rPr>
          <w:rFonts w:ascii="Times New Roman" w:hAnsi="Times New Roman" w:cs="Times New Roman"/>
          <w:sz w:val="24"/>
          <w:szCs w:val="24"/>
        </w:rPr>
        <w:t>Ojoto</w:t>
      </w:r>
      <w:proofErr w:type="spellEnd"/>
      <w:r w:rsidRPr="009E7BD7">
        <w:rPr>
          <w:rFonts w:ascii="Times New Roman" w:hAnsi="Times New Roman" w:cs="Times New Roman"/>
          <w:sz w:val="24"/>
          <w:szCs w:val="24"/>
        </w:rPr>
        <w:t xml:space="preserve">, </w:t>
      </w:r>
      <w:proofErr w:type="spellStart"/>
      <w:r w:rsidRPr="009E7BD7">
        <w:rPr>
          <w:rFonts w:ascii="Times New Roman" w:hAnsi="Times New Roman" w:cs="Times New Roman"/>
          <w:sz w:val="24"/>
          <w:szCs w:val="24"/>
        </w:rPr>
        <w:t>Nnobi</w:t>
      </w:r>
      <w:proofErr w:type="spellEnd"/>
      <w:r w:rsidRPr="009E7BD7">
        <w:rPr>
          <w:rFonts w:ascii="Times New Roman" w:hAnsi="Times New Roman" w:cs="Times New Roman"/>
          <w:sz w:val="24"/>
          <w:szCs w:val="24"/>
        </w:rPr>
        <w:t xml:space="preserve">, and </w:t>
      </w:r>
      <w:proofErr w:type="spellStart"/>
      <w:r w:rsidRPr="009E7BD7">
        <w:rPr>
          <w:rFonts w:ascii="Times New Roman" w:hAnsi="Times New Roman" w:cs="Times New Roman"/>
          <w:sz w:val="24"/>
          <w:szCs w:val="24"/>
        </w:rPr>
        <w:t>Alor</w:t>
      </w:r>
      <w:proofErr w:type="spellEnd"/>
      <w:r w:rsidRPr="009E7BD7">
        <w:rPr>
          <w:rFonts w:ascii="Times New Roman" w:hAnsi="Times New Roman" w:cs="Times New Roman"/>
          <w:sz w:val="24"/>
          <w:szCs w:val="24"/>
        </w:rPr>
        <w:t xml:space="preserve"> are more vulnerable and require pollution control measures, protective buffer zones, and regulated abstraction to ensure long-term sustainability</w:t>
      </w:r>
      <w:r w:rsidR="004E2DDE">
        <w:rPr>
          <w:rFonts w:ascii="Times New Roman" w:hAnsi="Times New Roman" w:cs="Times New Roman"/>
          <w:sz w:val="24"/>
          <w:szCs w:val="24"/>
        </w:rPr>
        <w:t xml:space="preserve">. The present observation aligns with the results obtained by </w:t>
      </w:r>
      <w:r w:rsidRPr="009E7BD7">
        <w:rPr>
          <w:rFonts w:ascii="Times New Roman" w:hAnsi="Times New Roman" w:cs="Times New Roman"/>
          <w:sz w:val="24"/>
          <w:szCs w:val="24"/>
        </w:rPr>
        <w:t xml:space="preserve">Okonkwo </w:t>
      </w:r>
      <w:r w:rsidRPr="00DE4455">
        <w:rPr>
          <w:rFonts w:ascii="Times New Roman" w:hAnsi="Times New Roman" w:cs="Times New Roman"/>
          <w:i/>
          <w:sz w:val="24"/>
          <w:szCs w:val="24"/>
        </w:rPr>
        <w:t>et al</w:t>
      </w:r>
      <w:r w:rsidRPr="009E7BD7">
        <w:rPr>
          <w:rFonts w:ascii="Times New Roman" w:hAnsi="Times New Roman" w:cs="Times New Roman"/>
          <w:sz w:val="24"/>
          <w:szCs w:val="24"/>
        </w:rPr>
        <w:t xml:space="preserve">. </w:t>
      </w:r>
      <w:r w:rsidR="004E2DDE">
        <w:rPr>
          <w:rFonts w:ascii="Times New Roman" w:hAnsi="Times New Roman" w:cs="Times New Roman"/>
          <w:sz w:val="24"/>
          <w:szCs w:val="24"/>
        </w:rPr>
        <w:t>(</w:t>
      </w:r>
      <w:r w:rsidRPr="009E7BD7">
        <w:rPr>
          <w:rFonts w:ascii="Times New Roman" w:hAnsi="Times New Roman" w:cs="Times New Roman"/>
          <w:sz w:val="24"/>
          <w:szCs w:val="24"/>
        </w:rPr>
        <w:t>2023)</w:t>
      </w:r>
      <w:r w:rsidR="004E2DDE">
        <w:rPr>
          <w:rFonts w:ascii="Times New Roman" w:hAnsi="Times New Roman" w:cs="Times New Roman"/>
          <w:sz w:val="24"/>
          <w:szCs w:val="24"/>
        </w:rPr>
        <w:t xml:space="preserve"> in Nnewi area</w:t>
      </w:r>
      <w:r w:rsidRPr="009E7BD7">
        <w:rPr>
          <w:rFonts w:ascii="Times New Roman" w:hAnsi="Times New Roman" w:cs="Times New Roman"/>
          <w:sz w:val="24"/>
          <w:szCs w:val="24"/>
        </w:rPr>
        <w:t>.</w:t>
      </w:r>
    </w:p>
    <w:p w14:paraId="6C0F0C3E" w14:textId="52D58E09" w:rsidR="009C11A6" w:rsidRPr="00D25FB4" w:rsidRDefault="00BD1A28" w:rsidP="009C11A6">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4.1.6  </w:t>
      </w:r>
      <w:r w:rsidR="009C11A6" w:rsidRPr="00D25FB4">
        <w:rPr>
          <w:rFonts w:ascii="Times New Roman" w:hAnsi="Times New Roman" w:cs="Times New Roman"/>
          <w:sz w:val="24"/>
          <w:szCs w:val="24"/>
        </w:rPr>
        <w:t>Groundwater</w:t>
      </w:r>
      <w:proofErr w:type="gramEnd"/>
      <w:r w:rsidR="009C11A6" w:rsidRPr="00D25FB4">
        <w:rPr>
          <w:rFonts w:ascii="Times New Roman" w:hAnsi="Times New Roman" w:cs="Times New Roman"/>
          <w:sz w:val="24"/>
          <w:szCs w:val="24"/>
        </w:rPr>
        <w:t xml:space="preserve"> Potential Zonation Based on Elevation and Depth</w:t>
      </w:r>
    </w:p>
    <w:p w14:paraId="18559BCA" w14:textId="7DE62A35"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The integration of elevation and depth data provides a clearer hydrogeological framework for groundwater development.</w:t>
      </w:r>
      <w:r w:rsidR="00BD1A28">
        <w:rPr>
          <w:rFonts w:ascii="Times New Roman" w:hAnsi="Times New Roman" w:cs="Times New Roman"/>
          <w:sz w:val="24"/>
          <w:szCs w:val="24"/>
        </w:rPr>
        <w:t xml:space="preserve"> Hence, on the basis of elevation groundwater in the study area is classified into three zones as follows:</w:t>
      </w:r>
    </w:p>
    <w:p w14:paraId="27465233" w14:textId="77777777"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Zone 1 (80–150 m elevation):</w:t>
      </w:r>
    </w:p>
    <w:p w14:paraId="4FCC42BF" w14:textId="4D2D38FA"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 xml:space="preserve">  Dominated by shallow aquifers at VES 1–13 and 24–</w:t>
      </w:r>
      <w:r w:rsidR="00BD1A28">
        <w:rPr>
          <w:rFonts w:ascii="Times New Roman" w:hAnsi="Times New Roman" w:cs="Times New Roman"/>
          <w:sz w:val="24"/>
          <w:szCs w:val="24"/>
        </w:rPr>
        <w:t>49</w:t>
      </w:r>
      <w:r w:rsidRPr="00D25FB4">
        <w:rPr>
          <w:rFonts w:ascii="Times New Roman" w:hAnsi="Times New Roman" w:cs="Times New Roman"/>
          <w:sz w:val="24"/>
          <w:szCs w:val="24"/>
        </w:rPr>
        <w:t xml:space="preserve">, this zone exhibits moderate to high groundwater potential but high vulnerability to pollution due to shallow water tables and thin overburden. Groundwater flow is locally controlled, moving from upland recharge zones to adjacent low-lying discharge areas (Okonkwo </w:t>
      </w:r>
      <w:r w:rsidRPr="00D25FB4">
        <w:rPr>
          <w:rFonts w:ascii="Times New Roman" w:hAnsi="Times New Roman" w:cs="Times New Roman"/>
          <w:i/>
          <w:sz w:val="24"/>
          <w:szCs w:val="24"/>
        </w:rPr>
        <w:t>et al</w:t>
      </w:r>
      <w:r w:rsidRPr="00D25FB4">
        <w:rPr>
          <w:rFonts w:ascii="Times New Roman" w:hAnsi="Times New Roman" w:cs="Times New Roman"/>
          <w:sz w:val="24"/>
          <w:szCs w:val="24"/>
        </w:rPr>
        <w:t>., 2022).</w:t>
      </w:r>
    </w:p>
    <w:p w14:paraId="6A297984" w14:textId="77777777"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Zone 2 (150–220 m elevation):</w:t>
      </w:r>
    </w:p>
    <w:p w14:paraId="5427BEE1" w14:textId="042BDBA1"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 xml:space="preserve">  Includes VES 5, 14–19, 26–47. Aquifers are deeper and less vulnerable, with high transmissivity and storage potential. </w:t>
      </w:r>
      <w:r w:rsidR="00BD1A28">
        <w:rPr>
          <w:rFonts w:ascii="Times New Roman" w:hAnsi="Times New Roman" w:cs="Times New Roman"/>
          <w:sz w:val="24"/>
          <w:szCs w:val="24"/>
        </w:rPr>
        <w:t xml:space="preserve">This aquifer can be referred to as the middle aquifer. </w:t>
      </w:r>
      <w:r w:rsidRPr="00D25FB4">
        <w:rPr>
          <w:rFonts w:ascii="Times New Roman" w:hAnsi="Times New Roman" w:cs="Times New Roman"/>
          <w:sz w:val="24"/>
          <w:szCs w:val="24"/>
        </w:rPr>
        <w:t xml:space="preserve">Flow tends to be more regional, indicating well-connected aquifer systems. The zone represents the most promising target for sustainable groundwater abstraction (Ishaku </w:t>
      </w:r>
      <w:r w:rsidRPr="00D25FB4">
        <w:rPr>
          <w:rFonts w:ascii="Times New Roman" w:hAnsi="Times New Roman" w:cs="Times New Roman"/>
          <w:i/>
          <w:sz w:val="24"/>
          <w:szCs w:val="24"/>
        </w:rPr>
        <w:t>et</w:t>
      </w:r>
      <w:r w:rsidRPr="00D25FB4">
        <w:rPr>
          <w:rFonts w:ascii="Times New Roman" w:hAnsi="Times New Roman" w:cs="Times New Roman"/>
          <w:sz w:val="24"/>
          <w:szCs w:val="24"/>
        </w:rPr>
        <w:t xml:space="preserve"> </w:t>
      </w:r>
      <w:r w:rsidRPr="00D25FB4">
        <w:rPr>
          <w:rFonts w:ascii="Times New Roman" w:hAnsi="Times New Roman" w:cs="Times New Roman"/>
          <w:i/>
          <w:sz w:val="24"/>
          <w:szCs w:val="24"/>
        </w:rPr>
        <w:t>al</w:t>
      </w:r>
      <w:r w:rsidRPr="00D25FB4">
        <w:rPr>
          <w:rFonts w:ascii="Times New Roman" w:hAnsi="Times New Roman" w:cs="Times New Roman"/>
          <w:sz w:val="24"/>
          <w:szCs w:val="24"/>
        </w:rPr>
        <w:t>., 2023).</w:t>
      </w:r>
    </w:p>
    <w:p w14:paraId="13D2963B" w14:textId="77777777"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Zone 3 (&gt;220 m elevation):</w:t>
      </w:r>
    </w:p>
    <w:p w14:paraId="1A8E620C" w14:textId="2F0011B6"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 xml:space="preserve">  Encompassing VES 18, 20, and 21, this zone features deep confined aquifers with limited recharge but good water quality due to natural filtration (</w:t>
      </w:r>
      <w:proofErr w:type="spellStart"/>
      <w:r w:rsidRPr="00D25FB4">
        <w:rPr>
          <w:rFonts w:ascii="Times New Roman" w:hAnsi="Times New Roman" w:cs="Times New Roman"/>
          <w:sz w:val="24"/>
          <w:szCs w:val="24"/>
        </w:rPr>
        <w:t>Olarinoye</w:t>
      </w:r>
      <w:proofErr w:type="spellEnd"/>
      <w:r w:rsidRPr="00D25FB4">
        <w:rPr>
          <w:rFonts w:ascii="Times New Roman" w:hAnsi="Times New Roman" w:cs="Times New Roman"/>
          <w:sz w:val="24"/>
          <w:szCs w:val="24"/>
        </w:rPr>
        <w:t xml:space="preserve"> </w:t>
      </w:r>
      <w:r w:rsidRPr="00D25FB4">
        <w:rPr>
          <w:rFonts w:ascii="Times New Roman" w:hAnsi="Times New Roman" w:cs="Times New Roman"/>
          <w:i/>
          <w:sz w:val="24"/>
          <w:szCs w:val="24"/>
        </w:rPr>
        <w:t>et al.</w:t>
      </w:r>
      <w:r w:rsidRPr="00D25FB4">
        <w:rPr>
          <w:rFonts w:ascii="Times New Roman" w:hAnsi="Times New Roman" w:cs="Times New Roman"/>
          <w:sz w:val="24"/>
          <w:szCs w:val="24"/>
        </w:rPr>
        <w:t xml:space="preserve">, 2022). The aquifer </w:t>
      </w:r>
      <w:r w:rsidR="00BD1A28">
        <w:rPr>
          <w:rFonts w:ascii="Times New Roman" w:hAnsi="Times New Roman" w:cs="Times New Roman"/>
          <w:sz w:val="24"/>
          <w:szCs w:val="24"/>
        </w:rPr>
        <w:t>is</w:t>
      </w:r>
      <w:r w:rsidRPr="00D25FB4">
        <w:rPr>
          <w:rFonts w:ascii="Times New Roman" w:hAnsi="Times New Roman" w:cs="Times New Roman"/>
          <w:sz w:val="24"/>
          <w:szCs w:val="24"/>
        </w:rPr>
        <w:t xml:space="preserve"> strategically important as long-term</w:t>
      </w:r>
      <w:r w:rsidR="00BD1A28">
        <w:rPr>
          <w:rFonts w:ascii="Times New Roman" w:hAnsi="Times New Roman" w:cs="Times New Roman"/>
          <w:sz w:val="24"/>
          <w:szCs w:val="24"/>
        </w:rPr>
        <w:t xml:space="preserve"> reserve</w:t>
      </w:r>
      <w:r w:rsidRPr="00D25FB4">
        <w:rPr>
          <w:rFonts w:ascii="Times New Roman" w:hAnsi="Times New Roman" w:cs="Times New Roman"/>
          <w:sz w:val="24"/>
          <w:szCs w:val="24"/>
        </w:rPr>
        <w:t>.</w:t>
      </w:r>
    </w:p>
    <w:p w14:paraId="2DE31FEF" w14:textId="09956ED5" w:rsidR="009C11A6"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This integrated assessment establishes that hydraulic conductivity and transmissivity are the key determinants of aquifer productivity, groundwater flow, and vulnerability.</w:t>
      </w:r>
      <w:r w:rsidR="00BD1A28">
        <w:rPr>
          <w:rFonts w:ascii="Times New Roman" w:hAnsi="Times New Roman" w:cs="Times New Roman"/>
          <w:sz w:val="24"/>
          <w:szCs w:val="24"/>
        </w:rPr>
        <w:t xml:space="preserve"> It can be summarised that the h</w:t>
      </w:r>
      <w:r w:rsidRPr="00D25FB4">
        <w:rPr>
          <w:rFonts w:ascii="Times New Roman" w:hAnsi="Times New Roman" w:cs="Times New Roman"/>
          <w:sz w:val="24"/>
          <w:szCs w:val="24"/>
        </w:rPr>
        <w:t>igh-K and T zones are highly productive but environmentally sensitive</w:t>
      </w:r>
      <w:r w:rsidR="00BD1A28">
        <w:rPr>
          <w:rFonts w:ascii="Times New Roman" w:hAnsi="Times New Roman" w:cs="Times New Roman"/>
          <w:sz w:val="24"/>
          <w:szCs w:val="24"/>
        </w:rPr>
        <w:t xml:space="preserve"> while the l</w:t>
      </w:r>
      <w:r w:rsidRPr="00D25FB4">
        <w:rPr>
          <w:rFonts w:ascii="Times New Roman" w:hAnsi="Times New Roman" w:cs="Times New Roman"/>
          <w:sz w:val="24"/>
          <w:szCs w:val="24"/>
        </w:rPr>
        <w:t xml:space="preserve">ow-K </w:t>
      </w:r>
      <w:r w:rsidR="00323D65">
        <w:rPr>
          <w:rFonts w:ascii="Times New Roman" w:hAnsi="Times New Roman" w:cs="Times New Roman"/>
          <w:sz w:val="24"/>
          <w:szCs w:val="24"/>
        </w:rPr>
        <w:t xml:space="preserve">and T </w:t>
      </w:r>
      <w:r w:rsidRPr="00D25FB4">
        <w:rPr>
          <w:rFonts w:ascii="Times New Roman" w:hAnsi="Times New Roman" w:cs="Times New Roman"/>
          <w:sz w:val="24"/>
          <w:szCs w:val="24"/>
        </w:rPr>
        <w:t>zones provide natural protection but have limited yield</w:t>
      </w:r>
      <w:r w:rsidR="00BD1A28">
        <w:rPr>
          <w:rFonts w:ascii="Times New Roman" w:hAnsi="Times New Roman" w:cs="Times New Roman"/>
          <w:sz w:val="24"/>
          <w:szCs w:val="24"/>
        </w:rPr>
        <w:t xml:space="preserve"> </w:t>
      </w:r>
      <w:r w:rsidR="00323D65">
        <w:rPr>
          <w:rFonts w:ascii="Times New Roman" w:hAnsi="Times New Roman" w:cs="Times New Roman"/>
          <w:sz w:val="24"/>
          <w:szCs w:val="24"/>
        </w:rPr>
        <w:t>and finally the m</w:t>
      </w:r>
      <w:r w:rsidRPr="00D25FB4">
        <w:rPr>
          <w:rFonts w:ascii="Times New Roman" w:hAnsi="Times New Roman" w:cs="Times New Roman"/>
          <w:sz w:val="24"/>
          <w:szCs w:val="24"/>
        </w:rPr>
        <w:t>oderate</w:t>
      </w:r>
      <w:r w:rsidR="00323D65">
        <w:rPr>
          <w:rFonts w:ascii="Times New Roman" w:hAnsi="Times New Roman" w:cs="Times New Roman"/>
          <w:sz w:val="24"/>
          <w:szCs w:val="24"/>
        </w:rPr>
        <w:t xml:space="preserve"> K and </w:t>
      </w:r>
      <w:proofErr w:type="gramStart"/>
      <w:r w:rsidR="00323D65">
        <w:rPr>
          <w:rFonts w:ascii="Times New Roman" w:hAnsi="Times New Roman" w:cs="Times New Roman"/>
          <w:sz w:val="24"/>
          <w:szCs w:val="24"/>
        </w:rPr>
        <w:t xml:space="preserve">T </w:t>
      </w:r>
      <w:r w:rsidRPr="00D25FB4">
        <w:rPr>
          <w:rFonts w:ascii="Times New Roman" w:hAnsi="Times New Roman" w:cs="Times New Roman"/>
          <w:sz w:val="24"/>
          <w:szCs w:val="24"/>
        </w:rPr>
        <w:t xml:space="preserve"> zones</w:t>
      </w:r>
      <w:proofErr w:type="gramEnd"/>
      <w:r w:rsidRPr="00D25FB4">
        <w:rPr>
          <w:rFonts w:ascii="Times New Roman" w:hAnsi="Times New Roman" w:cs="Times New Roman"/>
          <w:sz w:val="24"/>
          <w:szCs w:val="24"/>
        </w:rPr>
        <w:t xml:space="preserve"> offer balanced conditions for sustainable abstraction.</w:t>
      </w:r>
      <w:r w:rsidR="00323D65">
        <w:rPr>
          <w:rFonts w:ascii="Times New Roman" w:hAnsi="Times New Roman" w:cs="Times New Roman"/>
          <w:sz w:val="24"/>
          <w:szCs w:val="24"/>
        </w:rPr>
        <w:t xml:space="preserve"> </w:t>
      </w:r>
      <w:r w:rsidRPr="00D25FB4">
        <w:rPr>
          <w:rFonts w:ascii="Times New Roman" w:hAnsi="Times New Roman" w:cs="Times New Roman"/>
          <w:sz w:val="24"/>
          <w:szCs w:val="24"/>
        </w:rPr>
        <w:t xml:space="preserve">Elevation-based zonation complements the </w:t>
      </w:r>
      <w:proofErr w:type="spellStart"/>
      <w:r w:rsidRPr="00D25FB4">
        <w:rPr>
          <w:rFonts w:ascii="Times New Roman" w:hAnsi="Times New Roman" w:cs="Times New Roman"/>
          <w:sz w:val="24"/>
          <w:szCs w:val="24"/>
        </w:rPr>
        <w:t>hydrogeophysical</w:t>
      </w:r>
      <w:proofErr w:type="spellEnd"/>
      <w:r w:rsidRPr="00D25FB4">
        <w:rPr>
          <w:rFonts w:ascii="Times New Roman" w:hAnsi="Times New Roman" w:cs="Times New Roman"/>
          <w:sz w:val="24"/>
          <w:szCs w:val="24"/>
        </w:rPr>
        <w:t xml:space="preserve"> analysis, identifying recharge (higher elevation) and discharge (lower elevation) areas. These insights provide a scientific foundation for groundwater development, borehole siting, and contamination management across Oba, </w:t>
      </w:r>
      <w:proofErr w:type="spellStart"/>
      <w:r w:rsidRPr="00D25FB4">
        <w:rPr>
          <w:rFonts w:ascii="Times New Roman" w:hAnsi="Times New Roman" w:cs="Times New Roman"/>
          <w:sz w:val="24"/>
          <w:szCs w:val="24"/>
        </w:rPr>
        <w:t>Ojoto</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Alor</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Oraukwu</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Nnobi</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Awka-Etiti</w:t>
      </w:r>
      <w:proofErr w:type="spellEnd"/>
      <w:r w:rsidRPr="00D25FB4">
        <w:rPr>
          <w:rFonts w:ascii="Times New Roman" w:hAnsi="Times New Roman" w:cs="Times New Roman"/>
          <w:sz w:val="24"/>
          <w:szCs w:val="24"/>
        </w:rPr>
        <w:t>, and Nnewi.</w:t>
      </w:r>
    </w:p>
    <w:p w14:paraId="11EFF478" w14:textId="0112564B" w:rsidR="009B06B4" w:rsidRPr="009B06B4" w:rsidRDefault="000554E8" w:rsidP="009B06B4">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 xml:space="preserve"> Aquifer Performance</w:t>
      </w:r>
      <w:r>
        <w:rPr>
          <w:rFonts w:ascii="Times New Roman" w:hAnsi="Times New Roman" w:cs="Times New Roman"/>
          <w:sz w:val="24"/>
          <w:szCs w:val="24"/>
        </w:rPr>
        <w:t xml:space="preserve"> from Pumping Test Analysis</w:t>
      </w:r>
    </w:p>
    <w:p w14:paraId="3D825CF6" w14:textId="27B8959F" w:rsid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Transmissivity (T) values derived from 35 constant-rate pumping tests across the study area were evaluated to delineate transmissive zones</w:t>
      </w:r>
      <w:r w:rsidR="000A493F">
        <w:rPr>
          <w:rFonts w:ascii="Times New Roman" w:hAnsi="Times New Roman" w:cs="Times New Roman"/>
          <w:sz w:val="24"/>
          <w:szCs w:val="24"/>
        </w:rPr>
        <w:t xml:space="preserve"> (Table </w:t>
      </w:r>
      <w:r w:rsidR="002E765E">
        <w:rPr>
          <w:rFonts w:ascii="Times New Roman" w:hAnsi="Times New Roman" w:cs="Times New Roman"/>
          <w:sz w:val="24"/>
          <w:szCs w:val="24"/>
        </w:rPr>
        <w:t>3</w:t>
      </w:r>
      <w:r w:rsidR="000A493F">
        <w:rPr>
          <w:rFonts w:ascii="Times New Roman" w:hAnsi="Times New Roman" w:cs="Times New Roman"/>
          <w:sz w:val="24"/>
          <w:szCs w:val="24"/>
        </w:rPr>
        <w:t>)</w:t>
      </w:r>
      <w:r w:rsidRPr="009B06B4">
        <w:rPr>
          <w:rFonts w:ascii="Times New Roman" w:hAnsi="Times New Roman" w:cs="Times New Roman"/>
          <w:sz w:val="24"/>
          <w:szCs w:val="24"/>
        </w:rPr>
        <w:t>, assess groundwater development potential, and characterize flow dynamics and vulnerability patterns within the urban hydrogeological system.</w:t>
      </w:r>
    </w:p>
    <w:p w14:paraId="0938A994" w14:textId="044ABFB4"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4.3.1 Transmissivity Zonation</w:t>
      </w:r>
    </w:p>
    <w:p w14:paraId="4E1961B0" w14:textId="3D680D15" w:rsidR="003C1FFD"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Transmissivity values ranged from 3.24 to 1,061.55 m²/day, demonstrating pronounced spatial variability</w:t>
      </w:r>
      <w:r w:rsidR="00715A94">
        <w:rPr>
          <w:rFonts w:ascii="Times New Roman" w:hAnsi="Times New Roman" w:cs="Times New Roman"/>
          <w:sz w:val="24"/>
          <w:szCs w:val="24"/>
        </w:rPr>
        <w:t xml:space="preserve"> (figs. 8 and 9)</w:t>
      </w:r>
      <w:r w:rsidRPr="009B06B4">
        <w:rPr>
          <w:rFonts w:ascii="Times New Roman" w:hAnsi="Times New Roman" w:cs="Times New Roman"/>
          <w:sz w:val="24"/>
          <w:szCs w:val="24"/>
        </w:rPr>
        <w:t xml:space="preserve"> attributable to lithological heterogeneity, variations in aquifer thickness, and differences in hydraulic conductivity. On the basis of these values, the aquifers were classified into three performance zones: low, moderate, and high transmissivity.</w:t>
      </w:r>
    </w:p>
    <w:p w14:paraId="3240B00F" w14:textId="3EC58BFB"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lastRenderedPageBreak/>
        <w:t>4.3.1.1 Low Transmissivity Zone (T &lt; 50 m²/day)</w:t>
      </w:r>
    </w:p>
    <w:p w14:paraId="7BB5B97D" w14:textId="20E45FA5" w:rsidR="009B06B4" w:rsidRDefault="003C1FFD" w:rsidP="009B06B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low T zone include </w:t>
      </w:r>
      <w:proofErr w:type="spellStart"/>
      <w:r w:rsidR="009B06B4" w:rsidRPr="009B06B4">
        <w:rPr>
          <w:rFonts w:ascii="Times New Roman" w:hAnsi="Times New Roman" w:cs="Times New Roman"/>
          <w:sz w:val="24"/>
          <w:szCs w:val="24"/>
        </w:rPr>
        <w:t>Okpuno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Egbu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Otolo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 </w:t>
      </w:r>
      <w:proofErr w:type="spellStart"/>
      <w:r w:rsidR="009B06B4" w:rsidRPr="009B06B4">
        <w:rPr>
          <w:rFonts w:ascii="Times New Roman" w:hAnsi="Times New Roman" w:cs="Times New Roman"/>
          <w:sz w:val="24"/>
          <w:szCs w:val="24"/>
        </w:rPr>
        <w:t>Ebeleogo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6), </w:t>
      </w:r>
      <w:proofErr w:type="spellStart"/>
      <w:r w:rsidR="009B06B4" w:rsidRPr="009B06B4">
        <w:rPr>
          <w:rFonts w:ascii="Times New Roman" w:hAnsi="Times New Roman" w:cs="Times New Roman"/>
          <w:sz w:val="24"/>
          <w:szCs w:val="24"/>
        </w:rPr>
        <w:t>Eziabubor</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Nnewichi</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9), </w:t>
      </w:r>
      <w:proofErr w:type="spellStart"/>
      <w:r w:rsidR="009B06B4" w:rsidRPr="009B06B4">
        <w:rPr>
          <w:rFonts w:ascii="Times New Roman" w:hAnsi="Times New Roman" w:cs="Times New Roman"/>
          <w:sz w:val="24"/>
          <w:szCs w:val="24"/>
        </w:rPr>
        <w:t>Umunnalam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11), </w:t>
      </w:r>
      <w:proofErr w:type="spellStart"/>
      <w:r w:rsidR="009B06B4" w:rsidRPr="009B06B4">
        <w:rPr>
          <w:rFonts w:ascii="Times New Roman" w:hAnsi="Times New Roman" w:cs="Times New Roman"/>
          <w:sz w:val="24"/>
          <w:szCs w:val="24"/>
        </w:rPr>
        <w:t>Umuezeagwu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12), St. John Sec. </w:t>
      </w:r>
      <w:proofErr w:type="spellStart"/>
      <w:r w:rsidR="009B06B4" w:rsidRPr="009B06B4">
        <w:rPr>
          <w:rFonts w:ascii="Times New Roman" w:hAnsi="Times New Roman" w:cs="Times New Roman"/>
          <w:sz w:val="24"/>
          <w:szCs w:val="24"/>
        </w:rPr>
        <w:t>Akwu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14), PHC </w:t>
      </w:r>
      <w:proofErr w:type="spellStart"/>
      <w:r w:rsidR="009B06B4" w:rsidRPr="009B06B4">
        <w:rPr>
          <w:rFonts w:ascii="Times New Roman" w:hAnsi="Times New Roman" w:cs="Times New Roman"/>
          <w:sz w:val="24"/>
          <w:szCs w:val="24"/>
        </w:rPr>
        <w:t>Akwukwu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15), </w:t>
      </w:r>
      <w:proofErr w:type="spellStart"/>
      <w:r w:rsidR="009B06B4" w:rsidRPr="009B06B4">
        <w:rPr>
          <w:rFonts w:ascii="Times New Roman" w:hAnsi="Times New Roman" w:cs="Times New Roman"/>
          <w:sz w:val="24"/>
          <w:szCs w:val="24"/>
        </w:rPr>
        <w:t>Eziumuru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22), and </w:t>
      </w:r>
      <w:proofErr w:type="spellStart"/>
      <w:r w:rsidR="009B06B4" w:rsidRPr="009B06B4">
        <w:rPr>
          <w:rFonts w:ascii="Times New Roman" w:hAnsi="Times New Roman" w:cs="Times New Roman"/>
          <w:sz w:val="24"/>
          <w:szCs w:val="24"/>
        </w:rPr>
        <w:t>Umuoshie</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Alor</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27)</w:t>
      </w:r>
      <w:r>
        <w:rPr>
          <w:rFonts w:ascii="Times New Roman" w:hAnsi="Times New Roman" w:cs="Times New Roman"/>
          <w:sz w:val="24"/>
          <w:szCs w:val="24"/>
        </w:rPr>
        <w:t xml:space="preserve"> areas</w:t>
      </w:r>
      <w:r w:rsidR="009B06B4" w:rsidRPr="009B06B4">
        <w:rPr>
          <w:rFonts w:ascii="Times New Roman" w:hAnsi="Times New Roman" w:cs="Times New Roman"/>
          <w:sz w:val="24"/>
          <w:szCs w:val="24"/>
        </w:rPr>
        <w:t>.</w:t>
      </w:r>
      <w:r>
        <w:rPr>
          <w:rFonts w:ascii="Times New Roman" w:hAnsi="Times New Roman" w:cs="Times New Roman"/>
          <w:sz w:val="24"/>
          <w:szCs w:val="24"/>
        </w:rPr>
        <w:t xml:space="preserve"> </w:t>
      </w:r>
      <w:r w:rsidR="009B06B4" w:rsidRPr="009B06B4">
        <w:rPr>
          <w:rFonts w:ascii="Times New Roman" w:hAnsi="Times New Roman" w:cs="Times New Roman"/>
          <w:sz w:val="24"/>
          <w:szCs w:val="24"/>
        </w:rPr>
        <w:t xml:space="preserve">These locations are dominated by fine-grained sediments, predominantly clays and silty sands, or by comparatively thin saturated layers, resulting in low permeability and limited groundwater yield. Groundwater flow in these areas is typically localized and sluggish, limiting recharge efficiency. The shallow water table and fine-grained protective cover increase susceptibility to surface contamination, especially from domestic wastewater infiltration and agricultural inputs. This pattern aligns with findings from </w:t>
      </w:r>
      <w:proofErr w:type="spellStart"/>
      <w:r w:rsidR="009B06B4" w:rsidRPr="009B06B4">
        <w:rPr>
          <w:rFonts w:ascii="Times New Roman" w:hAnsi="Times New Roman" w:cs="Times New Roman"/>
          <w:sz w:val="24"/>
          <w:szCs w:val="24"/>
        </w:rPr>
        <w:t>Olarinoye</w:t>
      </w:r>
      <w:proofErr w:type="spellEnd"/>
      <w:r w:rsidR="009B06B4" w:rsidRPr="009B06B4">
        <w:rPr>
          <w:rFonts w:ascii="Times New Roman" w:hAnsi="Times New Roman" w:cs="Times New Roman"/>
          <w:sz w:val="24"/>
          <w:szCs w:val="24"/>
        </w:rPr>
        <w:t xml:space="preserve"> et al. (2022) and Okonkwo et al. (2022), who reported that shallow, clay-rich formations in southeastern Nigeria constrain aquifer productivity while enhancing vulnerability to contamination.</w:t>
      </w:r>
    </w:p>
    <w:p w14:paraId="0FE0BCA8" w14:textId="570ACC32" w:rsidR="009B06B4" w:rsidRPr="009B06B4" w:rsidRDefault="00E83384" w:rsidP="009B06B4">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9B06B4" w:rsidRPr="009B06B4">
        <w:rPr>
          <w:rFonts w:ascii="Times New Roman" w:hAnsi="Times New Roman" w:cs="Times New Roman"/>
          <w:sz w:val="24"/>
          <w:szCs w:val="24"/>
        </w:rPr>
        <w:t>.3.1.2 Moderate Transmissivity Zone (50–300 m²/day)</w:t>
      </w:r>
    </w:p>
    <w:p w14:paraId="6F6E49B6" w14:textId="5440DA7D" w:rsidR="009B06B4" w:rsidRPr="009B06B4" w:rsidRDefault="003C1FFD" w:rsidP="009B06B4">
      <w:pPr>
        <w:spacing w:line="240" w:lineRule="auto"/>
        <w:jc w:val="both"/>
        <w:rPr>
          <w:rFonts w:ascii="Times New Roman" w:hAnsi="Times New Roman" w:cs="Times New Roman"/>
          <w:sz w:val="24"/>
          <w:szCs w:val="24"/>
        </w:rPr>
      </w:pPr>
      <w:r>
        <w:rPr>
          <w:rFonts w:ascii="Times New Roman" w:hAnsi="Times New Roman" w:cs="Times New Roman"/>
          <w:sz w:val="24"/>
          <w:szCs w:val="24"/>
        </w:rPr>
        <w:t>The moderate T zone include</w:t>
      </w:r>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Edoji</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Uruagu</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 </w:t>
      </w:r>
      <w:proofErr w:type="spellStart"/>
      <w:r w:rsidR="009B06B4" w:rsidRPr="009B06B4">
        <w:rPr>
          <w:rFonts w:ascii="Times New Roman" w:hAnsi="Times New Roman" w:cs="Times New Roman"/>
          <w:sz w:val="24"/>
          <w:szCs w:val="24"/>
        </w:rPr>
        <w:t>Okpunoeze</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Uruagu</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3), </w:t>
      </w:r>
      <w:proofErr w:type="spellStart"/>
      <w:r w:rsidR="009B06B4" w:rsidRPr="009B06B4">
        <w:rPr>
          <w:rFonts w:ascii="Times New Roman" w:hAnsi="Times New Roman" w:cs="Times New Roman"/>
          <w:sz w:val="24"/>
          <w:szCs w:val="24"/>
        </w:rPr>
        <w:t>Akabuezem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5), </w:t>
      </w:r>
      <w:proofErr w:type="spellStart"/>
      <w:r w:rsidR="009B06B4" w:rsidRPr="009B06B4">
        <w:rPr>
          <w:rFonts w:ascii="Times New Roman" w:hAnsi="Times New Roman" w:cs="Times New Roman"/>
          <w:sz w:val="24"/>
          <w:szCs w:val="24"/>
        </w:rPr>
        <w:t>Obiofia</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Ojoto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7), </w:t>
      </w:r>
      <w:proofErr w:type="spellStart"/>
      <w:r w:rsidR="009B06B4" w:rsidRPr="009B06B4">
        <w:rPr>
          <w:rFonts w:ascii="Times New Roman" w:hAnsi="Times New Roman" w:cs="Times New Roman"/>
          <w:sz w:val="24"/>
          <w:szCs w:val="24"/>
        </w:rPr>
        <w:t>Umuele</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8), </w:t>
      </w:r>
      <w:proofErr w:type="spellStart"/>
      <w:r w:rsidR="009B06B4" w:rsidRPr="009B06B4">
        <w:rPr>
          <w:rFonts w:ascii="Times New Roman" w:hAnsi="Times New Roman" w:cs="Times New Roman"/>
          <w:sz w:val="24"/>
          <w:szCs w:val="24"/>
        </w:rPr>
        <w:t>Uru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13), Oba 2 PHC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16), </w:t>
      </w:r>
      <w:proofErr w:type="spellStart"/>
      <w:r w:rsidR="009B06B4" w:rsidRPr="009B06B4">
        <w:rPr>
          <w:rFonts w:ascii="Times New Roman" w:hAnsi="Times New Roman" w:cs="Times New Roman"/>
          <w:sz w:val="24"/>
          <w:szCs w:val="24"/>
        </w:rPr>
        <w:t>Umuezeokpala</w:t>
      </w:r>
      <w:proofErr w:type="spellEnd"/>
      <w:r w:rsidR="009B06B4" w:rsidRPr="009B06B4">
        <w:rPr>
          <w:rFonts w:ascii="Times New Roman" w:hAnsi="Times New Roman" w:cs="Times New Roman"/>
          <w:sz w:val="24"/>
          <w:szCs w:val="24"/>
        </w:rPr>
        <w:t xml:space="preserve"> Oba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17), </w:t>
      </w:r>
      <w:proofErr w:type="spellStart"/>
      <w:r w:rsidR="009B06B4" w:rsidRPr="009B06B4">
        <w:rPr>
          <w:rFonts w:ascii="Times New Roman" w:hAnsi="Times New Roman" w:cs="Times New Roman"/>
          <w:sz w:val="24"/>
          <w:szCs w:val="24"/>
        </w:rPr>
        <w:t>Umunocha</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Awka-Etiti</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19), </w:t>
      </w:r>
      <w:proofErr w:type="spellStart"/>
      <w:r w:rsidR="009B06B4" w:rsidRPr="009B06B4">
        <w:rPr>
          <w:rFonts w:ascii="Times New Roman" w:hAnsi="Times New Roman" w:cs="Times New Roman"/>
          <w:sz w:val="24"/>
          <w:szCs w:val="24"/>
        </w:rPr>
        <w:t>Ofoloagbon</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20), Abo </w:t>
      </w:r>
      <w:proofErr w:type="spellStart"/>
      <w:r w:rsidR="009B06B4" w:rsidRPr="009B06B4">
        <w:rPr>
          <w:rFonts w:ascii="Times New Roman" w:hAnsi="Times New Roman" w:cs="Times New Roman"/>
          <w:sz w:val="24"/>
          <w:szCs w:val="24"/>
        </w:rPr>
        <w:t>Nnokwa</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24), and </w:t>
      </w:r>
      <w:proofErr w:type="spellStart"/>
      <w:r w:rsidR="009B06B4" w:rsidRPr="009B06B4">
        <w:rPr>
          <w:rFonts w:ascii="Times New Roman" w:hAnsi="Times New Roman" w:cs="Times New Roman"/>
          <w:sz w:val="24"/>
          <w:szCs w:val="24"/>
        </w:rPr>
        <w:t>Akwudo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Otolo</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30)</w:t>
      </w:r>
      <w:r>
        <w:rPr>
          <w:rFonts w:ascii="Times New Roman" w:hAnsi="Times New Roman" w:cs="Times New Roman"/>
          <w:sz w:val="24"/>
          <w:szCs w:val="24"/>
        </w:rPr>
        <w:t xml:space="preserve"> areas</w:t>
      </w:r>
      <w:r w:rsidR="009B06B4" w:rsidRPr="009B06B4">
        <w:rPr>
          <w:rFonts w:ascii="Times New Roman" w:hAnsi="Times New Roman" w:cs="Times New Roman"/>
          <w:sz w:val="24"/>
          <w:szCs w:val="24"/>
        </w:rPr>
        <w:t>.</w:t>
      </w:r>
      <w:r>
        <w:rPr>
          <w:rFonts w:ascii="Times New Roman" w:hAnsi="Times New Roman" w:cs="Times New Roman"/>
          <w:sz w:val="24"/>
          <w:szCs w:val="24"/>
        </w:rPr>
        <w:t xml:space="preserve"> </w:t>
      </w:r>
      <w:r w:rsidR="009B06B4" w:rsidRPr="009B06B4">
        <w:rPr>
          <w:rFonts w:ascii="Times New Roman" w:hAnsi="Times New Roman" w:cs="Times New Roman"/>
          <w:sz w:val="24"/>
          <w:szCs w:val="24"/>
        </w:rPr>
        <w:t>This zone is underlain by moderately permeable sandy aquifers which provide stable and sustainable yields suitable for community-scale water supply systems. The transmissivity range reflects balanced recharge–discharge conditions and intermediate vulnerability, owing to partial confinement or the presence of protective vadose-zone materials. Comparable transmissivity ranges have been reported in similar hydrogeologic terrains by El-</w:t>
      </w:r>
      <w:proofErr w:type="spellStart"/>
      <w:r w:rsidR="009B06B4" w:rsidRPr="009B06B4">
        <w:rPr>
          <w:rFonts w:ascii="Times New Roman" w:hAnsi="Times New Roman" w:cs="Times New Roman"/>
          <w:sz w:val="24"/>
          <w:szCs w:val="24"/>
        </w:rPr>
        <w:t>Bihery</w:t>
      </w:r>
      <w:proofErr w:type="spellEnd"/>
      <w:r w:rsidR="009B06B4" w:rsidRPr="009B06B4">
        <w:rPr>
          <w:rFonts w:ascii="Times New Roman" w:hAnsi="Times New Roman" w:cs="Times New Roman"/>
          <w:sz w:val="24"/>
          <w:szCs w:val="24"/>
        </w:rPr>
        <w:t xml:space="preserve"> et al. (2021) and Ishaku </w:t>
      </w:r>
      <w:r w:rsidR="009B06B4" w:rsidRPr="00E83384">
        <w:rPr>
          <w:rFonts w:ascii="Times New Roman" w:hAnsi="Times New Roman" w:cs="Times New Roman"/>
          <w:i/>
          <w:sz w:val="24"/>
          <w:szCs w:val="24"/>
        </w:rPr>
        <w:t>et al.</w:t>
      </w:r>
      <w:r w:rsidR="009B06B4" w:rsidRPr="009B06B4">
        <w:rPr>
          <w:rFonts w:ascii="Times New Roman" w:hAnsi="Times New Roman" w:cs="Times New Roman"/>
          <w:sz w:val="24"/>
          <w:szCs w:val="24"/>
        </w:rPr>
        <w:t xml:space="preserve"> (2023), who emphasized the suitability of such zones for municipal water schemes.</w:t>
      </w:r>
    </w:p>
    <w:p w14:paraId="6AE3EEF3" w14:textId="794C8AE8"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4.3.1.3 High Transmissivity Zone (T &gt; 300 m²/day)</w:t>
      </w:r>
    </w:p>
    <w:p w14:paraId="3FDFFA8C" w14:textId="5972160B"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Stations</w:t>
      </w:r>
      <w:r w:rsidR="008E60AA">
        <w:rPr>
          <w:rFonts w:ascii="Times New Roman" w:hAnsi="Times New Roman" w:cs="Times New Roman"/>
          <w:sz w:val="24"/>
          <w:szCs w:val="24"/>
        </w:rPr>
        <w:t xml:space="preserve"> in the high T zone are</w:t>
      </w:r>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Eziogwugwu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Otolo</w:t>
      </w:r>
      <w:proofErr w:type="spellEnd"/>
      <w:r w:rsidRPr="009B06B4">
        <w:rPr>
          <w:rFonts w:ascii="Times New Roman" w:hAnsi="Times New Roman" w:cs="Times New Roman"/>
          <w:sz w:val="24"/>
          <w:szCs w:val="24"/>
        </w:rPr>
        <w:t xml:space="preserve"> Nnewi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10), </w:t>
      </w:r>
      <w:proofErr w:type="spellStart"/>
      <w:r w:rsidRPr="009B06B4">
        <w:rPr>
          <w:rFonts w:ascii="Times New Roman" w:hAnsi="Times New Roman" w:cs="Times New Roman"/>
          <w:sz w:val="24"/>
          <w:szCs w:val="24"/>
        </w:rPr>
        <w:t>Umudunu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Awka-Etiti</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18), </w:t>
      </w:r>
      <w:proofErr w:type="spellStart"/>
      <w:r w:rsidRPr="009B06B4">
        <w:rPr>
          <w:rFonts w:ascii="Times New Roman" w:hAnsi="Times New Roman" w:cs="Times New Roman"/>
          <w:sz w:val="24"/>
          <w:szCs w:val="24"/>
        </w:rPr>
        <w:t>Echemnakwo</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Nnobi</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21), Obi Memorial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23), </w:t>
      </w:r>
      <w:proofErr w:type="spellStart"/>
      <w:r w:rsidRPr="009B06B4">
        <w:rPr>
          <w:rFonts w:ascii="Times New Roman" w:hAnsi="Times New Roman" w:cs="Times New Roman"/>
          <w:sz w:val="24"/>
          <w:szCs w:val="24"/>
        </w:rPr>
        <w:t>Nnaku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Nnokwa</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25), </w:t>
      </w:r>
      <w:proofErr w:type="spellStart"/>
      <w:r w:rsidRPr="009B06B4">
        <w:rPr>
          <w:rFonts w:ascii="Times New Roman" w:hAnsi="Times New Roman" w:cs="Times New Roman"/>
          <w:sz w:val="24"/>
          <w:szCs w:val="24"/>
        </w:rPr>
        <w:t>Eziama</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26), </w:t>
      </w:r>
      <w:proofErr w:type="spellStart"/>
      <w:r w:rsidRPr="009B06B4">
        <w:rPr>
          <w:rFonts w:ascii="Times New Roman" w:hAnsi="Times New Roman" w:cs="Times New Roman"/>
          <w:sz w:val="24"/>
          <w:szCs w:val="24"/>
        </w:rPr>
        <w:t>Uhuowelle</w:t>
      </w:r>
      <w:proofErr w:type="spellEnd"/>
      <w:r w:rsidRPr="009B06B4">
        <w:rPr>
          <w:rFonts w:ascii="Times New Roman" w:hAnsi="Times New Roman" w:cs="Times New Roman"/>
          <w:sz w:val="24"/>
          <w:szCs w:val="24"/>
        </w:rPr>
        <w:t xml:space="preserve"> (pt 28), Urban Water PH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29), and </w:t>
      </w:r>
      <w:proofErr w:type="spellStart"/>
      <w:r w:rsidRPr="009B06B4">
        <w:rPr>
          <w:rFonts w:ascii="Times New Roman" w:hAnsi="Times New Roman" w:cs="Times New Roman"/>
          <w:sz w:val="24"/>
          <w:szCs w:val="24"/>
        </w:rPr>
        <w:t>Isu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Umuezedim</w:t>
      </w:r>
      <w:proofErr w:type="spellEnd"/>
      <w:r w:rsidRPr="009B06B4">
        <w:rPr>
          <w:rFonts w:ascii="Times New Roman" w:hAnsi="Times New Roman" w:cs="Times New Roman"/>
          <w:sz w:val="24"/>
          <w:szCs w:val="24"/>
        </w:rPr>
        <w:t xml:space="preserve"> Oba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31)</w:t>
      </w:r>
      <w:r w:rsidR="008E60AA">
        <w:rPr>
          <w:rFonts w:ascii="Times New Roman" w:hAnsi="Times New Roman" w:cs="Times New Roman"/>
          <w:sz w:val="24"/>
          <w:szCs w:val="24"/>
        </w:rPr>
        <w:t xml:space="preserve"> areas</w:t>
      </w:r>
      <w:r w:rsidRPr="009B06B4">
        <w:rPr>
          <w:rFonts w:ascii="Times New Roman" w:hAnsi="Times New Roman" w:cs="Times New Roman"/>
          <w:sz w:val="24"/>
          <w:szCs w:val="24"/>
        </w:rPr>
        <w:t>.</w:t>
      </w:r>
      <w:r w:rsidR="008E60AA">
        <w:rPr>
          <w:rFonts w:ascii="Times New Roman" w:hAnsi="Times New Roman" w:cs="Times New Roman"/>
          <w:sz w:val="24"/>
          <w:szCs w:val="24"/>
        </w:rPr>
        <w:t xml:space="preserve"> </w:t>
      </w:r>
      <w:r w:rsidRPr="009B06B4">
        <w:rPr>
          <w:rFonts w:ascii="Times New Roman" w:hAnsi="Times New Roman" w:cs="Times New Roman"/>
          <w:sz w:val="24"/>
          <w:szCs w:val="24"/>
        </w:rPr>
        <w:t>The</w:t>
      </w:r>
      <w:r w:rsidR="008E60AA">
        <w:rPr>
          <w:rFonts w:ascii="Times New Roman" w:hAnsi="Times New Roman" w:cs="Times New Roman"/>
          <w:sz w:val="24"/>
          <w:szCs w:val="24"/>
        </w:rPr>
        <w:t xml:space="preserve">y are </w:t>
      </w:r>
      <w:r w:rsidRPr="009B06B4">
        <w:rPr>
          <w:rFonts w:ascii="Times New Roman" w:hAnsi="Times New Roman" w:cs="Times New Roman"/>
          <w:sz w:val="24"/>
          <w:szCs w:val="24"/>
        </w:rPr>
        <w:t xml:space="preserve">high-productivity sites </w:t>
      </w:r>
      <w:r w:rsidR="008E60AA">
        <w:rPr>
          <w:rFonts w:ascii="Times New Roman" w:hAnsi="Times New Roman" w:cs="Times New Roman"/>
          <w:sz w:val="24"/>
          <w:szCs w:val="24"/>
        </w:rPr>
        <w:t xml:space="preserve">that </w:t>
      </w:r>
      <w:r w:rsidRPr="009B06B4">
        <w:rPr>
          <w:rFonts w:ascii="Times New Roman" w:hAnsi="Times New Roman" w:cs="Times New Roman"/>
          <w:sz w:val="24"/>
          <w:szCs w:val="24"/>
        </w:rPr>
        <w:t>correspond to thick, coarse-grained aquifers</w:t>
      </w:r>
      <w:r w:rsidR="008E60AA">
        <w:rPr>
          <w:rFonts w:ascii="Times New Roman" w:hAnsi="Times New Roman" w:cs="Times New Roman"/>
          <w:sz w:val="24"/>
          <w:szCs w:val="24"/>
        </w:rPr>
        <w:t xml:space="preserve"> materials</w:t>
      </w:r>
      <w:r w:rsidRPr="009B06B4">
        <w:rPr>
          <w:rFonts w:ascii="Times New Roman" w:hAnsi="Times New Roman" w:cs="Times New Roman"/>
          <w:sz w:val="24"/>
          <w:szCs w:val="24"/>
        </w:rPr>
        <w:t>, including sandstone and gravel units, capable of delivering yields exceeding 10 m³/h. The elevated transmissivity suggests</w:t>
      </w:r>
      <w:r w:rsidR="008E60AA">
        <w:rPr>
          <w:rFonts w:ascii="Times New Roman" w:hAnsi="Times New Roman" w:cs="Times New Roman"/>
          <w:sz w:val="24"/>
          <w:szCs w:val="24"/>
        </w:rPr>
        <w:t xml:space="preserve"> </w:t>
      </w:r>
      <w:r w:rsidRPr="009B06B4">
        <w:rPr>
          <w:rFonts w:ascii="Times New Roman" w:hAnsi="Times New Roman" w:cs="Times New Roman"/>
          <w:sz w:val="24"/>
          <w:szCs w:val="24"/>
        </w:rPr>
        <w:t>strong hydraulic connectivity, often indicative of regional flow systems or preferential recharge corridors. While th</w:t>
      </w:r>
      <w:r w:rsidR="008E60AA">
        <w:rPr>
          <w:rFonts w:ascii="Times New Roman" w:hAnsi="Times New Roman" w:cs="Times New Roman"/>
          <w:sz w:val="24"/>
          <w:szCs w:val="24"/>
        </w:rPr>
        <w:t>is</w:t>
      </w:r>
      <w:r w:rsidRPr="009B06B4">
        <w:rPr>
          <w:rFonts w:ascii="Times New Roman" w:hAnsi="Times New Roman" w:cs="Times New Roman"/>
          <w:sz w:val="24"/>
          <w:szCs w:val="24"/>
        </w:rPr>
        <w:t xml:space="preserve"> zone </w:t>
      </w:r>
      <w:proofErr w:type="gramStart"/>
      <w:r w:rsidRPr="009B06B4">
        <w:rPr>
          <w:rFonts w:ascii="Times New Roman" w:hAnsi="Times New Roman" w:cs="Times New Roman"/>
          <w:sz w:val="24"/>
          <w:szCs w:val="24"/>
        </w:rPr>
        <w:t>offer</w:t>
      </w:r>
      <w:proofErr w:type="gramEnd"/>
      <w:r w:rsidRPr="009B06B4">
        <w:rPr>
          <w:rFonts w:ascii="Times New Roman" w:hAnsi="Times New Roman" w:cs="Times New Roman"/>
          <w:sz w:val="24"/>
          <w:szCs w:val="24"/>
        </w:rPr>
        <w:t xml:space="preserve"> excellent prospects for municipal and industrial groundwater abstraction, the high permeability also creates heightened contamination risk, particularly in areas with inadequate land-use regulation. Similar transmissivity thresholds have been reported in highly productive aquifers of the Benin Formation and Nsukka Sandstone (Santos </w:t>
      </w:r>
      <w:r w:rsidRPr="008E60AA">
        <w:rPr>
          <w:rFonts w:ascii="Times New Roman" w:hAnsi="Times New Roman" w:cs="Times New Roman"/>
          <w:i/>
          <w:sz w:val="24"/>
          <w:szCs w:val="24"/>
        </w:rPr>
        <w:t>et al</w:t>
      </w:r>
      <w:r w:rsidRPr="009B06B4">
        <w:rPr>
          <w:rFonts w:ascii="Times New Roman" w:hAnsi="Times New Roman" w:cs="Times New Roman"/>
          <w:sz w:val="24"/>
          <w:szCs w:val="24"/>
        </w:rPr>
        <w:t xml:space="preserve">., 2023; </w:t>
      </w:r>
      <w:proofErr w:type="spellStart"/>
      <w:r w:rsidRPr="009B06B4">
        <w:rPr>
          <w:rFonts w:ascii="Times New Roman" w:hAnsi="Times New Roman" w:cs="Times New Roman"/>
          <w:sz w:val="24"/>
          <w:szCs w:val="24"/>
        </w:rPr>
        <w:t>Omoyoloye</w:t>
      </w:r>
      <w:proofErr w:type="spellEnd"/>
      <w:r w:rsidRPr="009B06B4">
        <w:rPr>
          <w:rFonts w:ascii="Times New Roman" w:hAnsi="Times New Roman" w:cs="Times New Roman"/>
          <w:sz w:val="24"/>
          <w:szCs w:val="24"/>
        </w:rPr>
        <w:t xml:space="preserve"> </w:t>
      </w:r>
      <w:r w:rsidRPr="008E60AA">
        <w:rPr>
          <w:rFonts w:ascii="Times New Roman" w:hAnsi="Times New Roman" w:cs="Times New Roman"/>
          <w:i/>
          <w:sz w:val="24"/>
          <w:szCs w:val="24"/>
        </w:rPr>
        <w:t>et al</w:t>
      </w:r>
      <w:r w:rsidRPr="009B06B4">
        <w:rPr>
          <w:rFonts w:ascii="Times New Roman" w:hAnsi="Times New Roman" w:cs="Times New Roman"/>
          <w:sz w:val="24"/>
          <w:szCs w:val="24"/>
        </w:rPr>
        <w:t>., 2024).</w:t>
      </w:r>
    </w:p>
    <w:p w14:paraId="3B5E8B57" w14:textId="77777777" w:rsidR="00F46973" w:rsidRDefault="00F46973" w:rsidP="000554E8">
      <w:pPr>
        <w:spacing w:line="240" w:lineRule="auto"/>
        <w:jc w:val="both"/>
        <w:rPr>
          <w:rFonts w:ascii="Times New Roman" w:hAnsi="Times New Roman" w:cs="Times New Roman"/>
          <w:sz w:val="24"/>
          <w:szCs w:val="24"/>
        </w:rPr>
      </w:pPr>
    </w:p>
    <w:p w14:paraId="0C0D98FF" w14:textId="77777777" w:rsidR="00FE1261" w:rsidRDefault="00FE1261" w:rsidP="000554E8">
      <w:pPr>
        <w:spacing w:line="240" w:lineRule="auto"/>
        <w:jc w:val="both"/>
        <w:rPr>
          <w:rFonts w:ascii="Times New Roman" w:hAnsi="Times New Roman" w:cs="Times New Roman"/>
          <w:sz w:val="24"/>
          <w:szCs w:val="24"/>
        </w:rPr>
      </w:pPr>
    </w:p>
    <w:p w14:paraId="71A995CB" w14:textId="77777777" w:rsidR="00FE1261" w:rsidRDefault="00FE1261" w:rsidP="000554E8">
      <w:pPr>
        <w:spacing w:line="240" w:lineRule="auto"/>
        <w:jc w:val="both"/>
        <w:rPr>
          <w:rFonts w:ascii="Times New Roman" w:hAnsi="Times New Roman" w:cs="Times New Roman"/>
          <w:sz w:val="24"/>
          <w:szCs w:val="24"/>
        </w:rPr>
      </w:pPr>
    </w:p>
    <w:p w14:paraId="05AFFE35" w14:textId="77777777" w:rsidR="00FE1261" w:rsidRDefault="00FE1261" w:rsidP="000554E8">
      <w:pPr>
        <w:spacing w:line="240" w:lineRule="auto"/>
        <w:jc w:val="both"/>
        <w:rPr>
          <w:rFonts w:ascii="Times New Roman" w:hAnsi="Times New Roman" w:cs="Times New Roman"/>
          <w:sz w:val="24"/>
          <w:szCs w:val="24"/>
        </w:rPr>
      </w:pPr>
    </w:p>
    <w:p w14:paraId="6B4467A0" w14:textId="77777777" w:rsidR="00FE1261" w:rsidRDefault="00FE1261" w:rsidP="000554E8">
      <w:pPr>
        <w:spacing w:line="240" w:lineRule="auto"/>
        <w:jc w:val="both"/>
        <w:rPr>
          <w:rFonts w:ascii="Times New Roman" w:hAnsi="Times New Roman" w:cs="Times New Roman"/>
          <w:sz w:val="24"/>
          <w:szCs w:val="24"/>
        </w:rPr>
      </w:pPr>
    </w:p>
    <w:p w14:paraId="06B77571" w14:textId="77777777" w:rsidR="00FE1261" w:rsidRDefault="00FE1261" w:rsidP="000554E8">
      <w:pPr>
        <w:spacing w:line="240" w:lineRule="auto"/>
        <w:jc w:val="both"/>
        <w:rPr>
          <w:rFonts w:ascii="Times New Roman" w:hAnsi="Times New Roman" w:cs="Times New Roman"/>
          <w:sz w:val="24"/>
          <w:szCs w:val="24"/>
        </w:rPr>
      </w:pPr>
    </w:p>
    <w:p w14:paraId="056A0068" w14:textId="1821E5F5" w:rsidR="00D019CB" w:rsidRPr="00D019CB" w:rsidRDefault="001A0A85" w:rsidP="00D019C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2E765E">
        <w:rPr>
          <w:rFonts w:ascii="Times New Roman" w:hAnsi="Times New Roman" w:cs="Times New Roman"/>
          <w:sz w:val="24"/>
          <w:szCs w:val="24"/>
        </w:rPr>
        <w:t>3</w:t>
      </w:r>
      <w:r>
        <w:rPr>
          <w:rFonts w:ascii="Times New Roman" w:hAnsi="Times New Roman" w:cs="Times New Roman"/>
          <w:sz w:val="24"/>
          <w:szCs w:val="24"/>
        </w:rPr>
        <w:t xml:space="preserve">   </w:t>
      </w:r>
      <w:r w:rsidR="00D019CB" w:rsidRPr="00D019CB">
        <w:rPr>
          <w:rFonts w:ascii="Times New Roman" w:hAnsi="Times New Roman" w:cs="Times New Roman"/>
          <w:sz w:val="24"/>
          <w:szCs w:val="24"/>
        </w:rPr>
        <w:t xml:space="preserve"> Aquifer Parameters from Pumping Test in the Study Area</w:t>
      </w:r>
    </w:p>
    <w:tbl>
      <w:tblPr>
        <w:tblW w:w="90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2"/>
        <w:gridCol w:w="906"/>
        <w:gridCol w:w="791"/>
        <w:gridCol w:w="628"/>
        <w:gridCol w:w="882"/>
        <w:gridCol w:w="874"/>
        <w:gridCol w:w="890"/>
        <w:gridCol w:w="853"/>
        <w:gridCol w:w="853"/>
        <w:gridCol w:w="1308"/>
        <w:gridCol w:w="553"/>
      </w:tblGrid>
      <w:tr w:rsidR="00116E86" w:rsidRPr="00F46973" w14:paraId="48799AA7" w14:textId="77777777" w:rsidTr="00116E86">
        <w:trPr>
          <w:trHeight w:val="300"/>
        </w:trPr>
        <w:tc>
          <w:tcPr>
            <w:tcW w:w="483" w:type="dxa"/>
            <w:noWrap/>
            <w:vAlign w:val="center"/>
            <w:hideMark/>
          </w:tcPr>
          <w:p w14:paraId="4E9E467C"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S_N</w:t>
            </w:r>
          </w:p>
        </w:tc>
        <w:tc>
          <w:tcPr>
            <w:tcW w:w="907" w:type="dxa"/>
            <w:noWrap/>
            <w:vAlign w:val="center"/>
            <w:hideMark/>
          </w:tcPr>
          <w:p w14:paraId="2902DF6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Water_leve</w:t>
            </w:r>
            <w:proofErr w:type="spellEnd"/>
          </w:p>
        </w:tc>
        <w:tc>
          <w:tcPr>
            <w:tcW w:w="791" w:type="dxa"/>
            <w:noWrap/>
            <w:vAlign w:val="center"/>
            <w:hideMark/>
          </w:tcPr>
          <w:p w14:paraId="6E427DBD"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Elevation</w:t>
            </w:r>
          </w:p>
        </w:tc>
        <w:tc>
          <w:tcPr>
            <w:tcW w:w="628" w:type="dxa"/>
            <w:noWrap/>
            <w:vAlign w:val="center"/>
            <w:hideMark/>
          </w:tcPr>
          <w:p w14:paraId="07DEA264"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HH</w:t>
            </w:r>
          </w:p>
        </w:tc>
        <w:tc>
          <w:tcPr>
            <w:tcW w:w="882" w:type="dxa"/>
            <w:noWrap/>
            <w:vAlign w:val="center"/>
            <w:hideMark/>
          </w:tcPr>
          <w:p w14:paraId="03088B02"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Specific_C</w:t>
            </w:r>
            <w:proofErr w:type="spellEnd"/>
          </w:p>
        </w:tc>
        <w:tc>
          <w:tcPr>
            <w:tcW w:w="874" w:type="dxa"/>
            <w:noWrap/>
            <w:vAlign w:val="center"/>
            <w:hideMark/>
          </w:tcPr>
          <w:p w14:paraId="79C9736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Transmissi</w:t>
            </w:r>
            <w:proofErr w:type="spellEnd"/>
          </w:p>
        </w:tc>
        <w:tc>
          <w:tcPr>
            <w:tcW w:w="890" w:type="dxa"/>
            <w:noWrap/>
            <w:vAlign w:val="center"/>
            <w:hideMark/>
          </w:tcPr>
          <w:p w14:paraId="405E73D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Average_fl</w:t>
            </w:r>
            <w:proofErr w:type="spellEnd"/>
          </w:p>
        </w:tc>
        <w:tc>
          <w:tcPr>
            <w:tcW w:w="853" w:type="dxa"/>
            <w:noWrap/>
            <w:vAlign w:val="center"/>
            <w:hideMark/>
          </w:tcPr>
          <w:p w14:paraId="028FF6E0"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X</w:t>
            </w:r>
          </w:p>
        </w:tc>
        <w:tc>
          <w:tcPr>
            <w:tcW w:w="777" w:type="dxa"/>
            <w:noWrap/>
            <w:vAlign w:val="center"/>
            <w:hideMark/>
          </w:tcPr>
          <w:p w14:paraId="67FEA014"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Y</w:t>
            </w:r>
          </w:p>
        </w:tc>
        <w:tc>
          <w:tcPr>
            <w:tcW w:w="1382" w:type="dxa"/>
            <w:noWrap/>
            <w:vAlign w:val="center"/>
            <w:hideMark/>
          </w:tcPr>
          <w:p w14:paraId="2E4FFBA8" w14:textId="044086B3" w:rsidR="00D019CB" w:rsidRPr="00F46973" w:rsidRDefault="00116E86" w:rsidP="009B4A5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p>
        </w:tc>
        <w:tc>
          <w:tcPr>
            <w:tcW w:w="553" w:type="dxa"/>
            <w:noWrap/>
            <w:vAlign w:val="center"/>
            <w:hideMark/>
          </w:tcPr>
          <w:p w14:paraId="4D762516" w14:textId="264DF251" w:rsidR="00D019CB" w:rsidRPr="00F46973" w:rsidRDefault="00323D32" w:rsidP="009B4A5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w:t>
            </w:r>
          </w:p>
        </w:tc>
      </w:tr>
      <w:tr w:rsidR="00116E86" w:rsidRPr="00F46973" w14:paraId="179B8864" w14:textId="77777777" w:rsidTr="00116E86">
        <w:trPr>
          <w:trHeight w:val="300"/>
        </w:trPr>
        <w:tc>
          <w:tcPr>
            <w:tcW w:w="483" w:type="dxa"/>
            <w:noWrap/>
            <w:vAlign w:val="center"/>
            <w:hideMark/>
          </w:tcPr>
          <w:p w14:paraId="7C2ED474"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w:t>
            </w:r>
          </w:p>
        </w:tc>
        <w:tc>
          <w:tcPr>
            <w:tcW w:w="907" w:type="dxa"/>
            <w:noWrap/>
            <w:vAlign w:val="center"/>
            <w:hideMark/>
          </w:tcPr>
          <w:p w14:paraId="2B99538A"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92.44</w:t>
            </w:r>
          </w:p>
        </w:tc>
        <w:tc>
          <w:tcPr>
            <w:tcW w:w="791" w:type="dxa"/>
            <w:noWrap/>
            <w:vAlign w:val="center"/>
            <w:hideMark/>
          </w:tcPr>
          <w:p w14:paraId="3426901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139</w:t>
            </w:r>
          </w:p>
        </w:tc>
        <w:tc>
          <w:tcPr>
            <w:tcW w:w="628" w:type="dxa"/>
            <w:noWrap/>
            <w:vAlign w:val="center"/>
            <w:hideMark/>
          </w:tcPr>
          <w:p w14:paraId="46730D69"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46.56</w:t>
            </w:r>
          </w:p>
        </w:tc>
        <w:tc>
          <w:tcPr>
            <w:tcW w:w="882" w:type="dxa"/>
            <w:noWrap/>
            <w:vAlign w:val="center"/>
            <w:hideMark/>
          </w:tcPr>
          <w:p w14:paraId="46D6586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17.1662</w:t>
            </w:r>
          </w:p>
        </w:tc>
        <w:tc>
          <w:tcPr>
            <w:tcW w:w="874" w:type="dxa"/>
            <w:noWrap/>
            <w:vAlign w:val="center"/>
            <w:hideMark/>
          </w:tcPr>
          <w:p w14:paraId="280B1AE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108.2484</w:t>
            </w:r>
          </w:p>
        </w:tc>
        <w:tc>
          <w:tcPr>
            <w:tcW w:w="890" w:type="dxa"/>
            <w:noWrap/>
            <w:vAlign w:val="center"/>
            <w:hideMark/>
          </w:tcPr>
          <w:p w14:paraId="4D14BAF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1.1921</w:t>
            </w:r>
          </w:p>
        </w:tc>
        <w:tc>
          <w:tcPr>
            <w:tcW w:w="853" w:type="dxa"/>
            <w:noWrap/>
            <w:vAlign w:val="center"/>
            <w:hideMark/>
          </w:tcPr>
          <w:p w14:paraId="2F55201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6.8536301</w:t>
            </w:r>
          </w:p>
        </w:tc>
        <w:tc>
          <w:tcPr>
            <w:tcW w:w="777" w:type="dxa"/>
            <w:noWrap/>
            <w:vAlign w:val="center"/>
            <w:hideMark/>
          </w:tcPr>
          <w:p w14:paraId="6FBC2EE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6.0524702</w:t>
            </w:r>
          </w:p>
        </w:tc>
        <w:tc>
          <w:tcPr>
            <w:tcW w:w="1382" w:type="dxa"/>
            <w:noWrap/>
            <w:vAlign w:val="center"/>
            <w:hideMark/>
          </w:tcPr>
          <w:p w14:paraId="21611284"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1.108E-05</w:t>
            </w:r>
          </w:p>
        </w:tc>
        <w:tc>
          <w:tcPr>
            <w:tcW w:w="553" w:type="dxa"/>
            <w:noWrap/>
            <w:vAlign w:val="center"/>
            <w:hideMark/>
          </w:tcPr>
          <w:p w14:paraId="24101252"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4.82</w:t>
            </w:r>
          </w:p>
        </w:tc>
      </w:tr>
      <w:tr w:rsidR="00116E86" w:rsidRPr="00F46973" w14:paraId="01406741" w14:textId="77777777" w:rsidTr="00116E86">
        <w:trPr>
          <w:trHeight w:val="300"/>
        </w:trPr>
        <w:tc>
          <w:tcPr>
            <w:tcW w:w="483" w:type="dxa"/>
            <w:noWrap/>
            <w:vAlign w:val="center"/>
            <w:hideMark/>
          </w:tcPr>
          <w:p w14:paraId="44CC2B6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w:t>
            </w:r>
          </w:p>
        </w:tc>
        <w:tc>
          <w:tcPr>
            <w:tcW w:w="907" w:type="dxa"/>
            <w:noWrap/>
            <w:vAlign w:val="center"/>
            <w:hideMark/>
          </w:tcPr>
          <w:p w14:paraId="67AB299F"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66.13</w:t>
            </w:r>
          </w:p>
        </w:tc>
        <w:tc>
          <w:tcPr>
            <w:tcW w:w="791" w:type="dxa"/>
            <w:noWrap/>
            <w:vAlign w:val="center"/>
            <w:hideMark/>
          </w:tcPr>
          <w:p w14:paraId="2C68B2F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90</w:t>
            </w:r>
          </w:p>
        </w:tc>
        <w:tc>
          <w:tcPr>
            <w:tcW w:w="628" w:type="dxa"/>
            <w:noWrap/>
            <w:vAlign w:val="center"/>
            <w:hideMark/>
          </w:tcPr>
          <w:p w14:paraId="47A6B7C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23.87</w:t>
            </w:r>
          </w:p>
        </w:tc>
        <w:tc>
          <w:tcPr>
            <w:tcW w:w="882" w:type="dxa"/>
            <w:noWrap/>
            <w:vAlign w:val="center"/>
            <w:hideMark/>
          </w:tcPr>
          <w:p w14:paraId="61E40A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1.3127</w:t>
            </w:r>
          </w:p>
        </w:tc>
        <w:tc>
          <w:tcPr>
            <w:tcW w:w="874" w:type="dxa"/>
            <w:noWrap/>
            <w:vAlign w:val="center"/>
            <w:hideMark/>
          </w:tcPr>
          <w:p w14:paraId="0475C0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26.64</w:t>
            </w:r>
          </w:p>
        </w:tc>
        <w:tc>
          <w:tcPr>
            <w:tcW w:w="890" w:type="dxa"/>
            <w:noWrap/>
            <w:vAlign w:val="center"/>
            <w:hideMark/>
          </w:tcPr>
          <w:p w14:paraId="345B63D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3.3912</w:t>
            </w:r>
          </w:p>
        </w:tc>
        <w:tc>
          <w:tcPr>
            <w:tcW w:w="853" w:type="dxa"/>
            <w:noWrap/>
            <w:vAlign w:val="center"/>
            <w:hideMark/>
          </w:tcPr>
          <w:p w14:paraId="3111AD29"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6.8776598</w:t>
            </w:r>
          </w:p>
        </w:tc>
        <w:tc>
          <w:tcPr>
            <w:tcW w:w="777" w:type="dxa"/>
            <w:noWrap/>
            <w:vAlign w:val="center"/>
            <w:hideMark/>
          </w:tcPr>
          <w:p w14:paraId="0E2CBC03"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6.0141501</w:t>
            </w:r>
          </w:p>
        </w:tc>
        <w:tc>
          <w:tcPr>
            <w:tcW w:w="1382" w:type="dxa"/>
            <w:noWrap/>
            <w:vAlign w:val="center"/>
            <w:hideMark/>
          </w:tcPr>
          <w:p w14:paraId="653588D1"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0.0000582</w:t>
            </w:r>
          </w:p>
        </w:tc>
        <w:tc>
          <w:tcPr>
            <w:tcW w:w="553" w:type="dxa"/>
            <w:noWrap/>
            <w:vAlign w:val="center"/>
            <w:hideMark/>
          </w:tcPr>
          <w:p w14:paraId="51CEAFF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1.17</w:t>
            </w:r>
          </w:p>
        </w:tc>
      </w:tr>
      <w:tr w:rsidR="00116E86" w:rsidRPr="00F46973" w14:paraId="4F7453A5" w14:textId="77777777" w:rsidTr="00116E86">
        <w:trPr>
          <w:trHeight w:val="300"/>
        </w:trPr>
        <w:tc>
          <w:tcPr>
            <w:tcW w:w="483" w:type="dxa"/>
            <w:noWrap/>
            <w:vAlign w:val="center"/>
            <w:hideMark/>
          </w:tcPr>
          <w:p w14:paraId="1EC5CCA8"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w:t>
            </w:r>
          </w:p>
        </w:tc>
        <w:tc>
          <w:tcPr>
            <w:tcW w:w="907" w:type="dxa"/>
            <w:noWrap/>
            <w:vAlign w:val="center"/>
            <w:hideMark/>
          </w:tcPr>
          <w:p w14:paraId="25490AAC"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103.63</w:t>
            </w:r>
          </w:p>
        </w:tc>
        <w:tc>
          <w:tcPr>
            <w:tcW w:w="791" w:type="dxa"/>
            <w:noWrap/>
            <w:vAlign w:val="center"/>
            <w:hideMark/>
          </w:tcPr>
          <w:p w14:paraId="7E2B2BF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160</w:t>
            </w:r>
          </w:p>
        </w:tc>
        <w:tc>
          <w:tcPr>
            <w:tcW w:w="628" w:type="dxa"/>
            <w:noWrap/>
            <w:vAlign w:val="center"/>
            <w:hideMark/>
          </w:tcPr>
          <w:p w14:paraId="5942326D"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56.37</w:t>
            </w:r>
          </w:p>
        </w:tc>
        <w:tc>
          <w:tcPr>
            <w:tcW w:w="882" w:type="dxa"/>
            <w:noWrap/>
            <w:vAlign w:val="center"/>
            <w:hideMark/>
          </w:tcPr>
          <w:p w14:paraId="5B956E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0.6079</w:t>
            </w:r>
          </w:p>
        </w:tc>
        <w:tc>
          <w:tcPr>
            <w:tcW w:w="874" w:type="dxa"/>
            <w:noWrap/>
            <w:vAlign w:val="center"/>
            <w:hideMark/>
          </w:tcPr>
          <w:p w14:paraId="0EC54AA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10.5104</w:t>
            </w:r>
          </w:p>
        </w:tc>
        <w:tc>
          <w:tcPr>
            <w:tcW w:w="890" w:type="dxa"/>
            <w:noWrap/>
            <w:vAlign w:val="center"/>
            <w:hideMark/>
          </w:tcPr>
          <w:p w14:paraId="41CCEEC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0.7413</w:t>
            </w:r>
          </w:p>
        </w:tc>
        <w:tc>
          <w:tcPr>
            <w:tcW w:w="853" w:type="dxa"/>
            <w:noWrap/>
            <w:vAlign w:val="center"/>
            <w:hideMark/>
          </w:tcPr>
          <w:p w14:paraId="6DF0745F"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6.9021802</w:t>
            </w:r>
          </w:p>
        </w:tc>
        <w:tc>
          <w:tcPr>
            <w:tcW w:w="777" w:type="dxa"/>
            <w:noWrap/>
            <w:vAlign w:val="center"/>
            <w:hideMark/>
          </w:tcPr>
          <w:p w14:paraId="3CAD4FEE"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6.0209198</w:t>
            </w:r>
          </w:p>
        </w:tc>
        <w:tc>
          <w:tcPr>
            <w:tcW w:w="1382" w:type="dxa"/>
            <w:noWrap/>
            <w:vAlign w:val="center"/>
            <w:hideMark/>
          </w:tcPr>
          <w:p w14:paraId="5FE03B3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0.0000245</w:t>
            </w:r>
          </w:p>
        </w:tc>
        <w:tc>
          <w:tcPr>
            <w:tcW w:w="553" w:type="dxa"/>
            <w:noWrap/>
            <w:vAlign w:val="center"/>
            <w:hideMark/>
          </w:tcPr>
          <w:p w14:paraId="384BCFEC"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0.46</w:t>
            </w:r>
          </w:p>
        </w:tc>
      </w:tr>
      <w:tr w:rsidR="00116E86" w:rsidRPr="00F46973" w14:paraId="1976A485" w14:textId="77777777" w:rsidTr="00116E86">
        <w:trPr>
          <w:trHeight w:val="300"/>
        </w:trPr>
        <w:tc>
          <w:tcPr>
            <w:tcW w:w="483" w:type="dxa"/>
            <w:noWrap/>
            <w:vAlign w:val="center"/>
            <w:hideMark/>
          </w:tcPr>
          <w:p w14:paraId="3CB9C2A6"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w:t>
            </w:r>
          </w:p>
        </w:tc>
        <w:tc>
          <w:tcPr>
            <w:tcW w:w="907" w:type="dxa"/>
            <w:noWrap/>
            <w:vAlign w:val="center"/>
            <w:hideMark/>
          </w:tcPr>
          <w:p w14:paraId="3D6D2EC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103.78</w:t>
            </w:r>
          </w:p>
        </w:tc>
        <w:tc>
          <w:tcPr>
            <w:tcW w:w="791" w:type="dxa"/>
            <w:noWrap/>
            <w:vAlign w:val="center"/>
            <w:hideMark/>
          </w:tcPr>
          <w:p w14:paraId="20A74A6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149</w:t>
            </w:r>
          </w:p>
        </w:tc>
        <w:tc>
          <w:tcPr>
            <w:tcW w:w="628" w:type="dxa"/>
            <w:noWrap/>
            <w:vAlign w:val="center"/>
            <w:hideMark/>
          </w:tcPr>
          <w:p w14:paraId="4CDF06CC"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45.22</w:t>
            </w:r>
          </w:p>
        </w:tc>
        <w:tc>
          <w:tcPr>
            <w:tcW w:w="882" w:type="dxa"/>
            <w:noWrap/>
            <w:vAlign w:val="center"/>
            <w:hideMark/>
          </w:tcPr>
          <w:p w14:paraId="231499B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1.6225</w:t>
            </w:r>
          </w:p>
        </w:tc>
        <w:tc>
          <w:tcPr>
            <w:tcW w:w="874" w:type="dxa"/>
            <w:noWrap/>
            <w:vAlign w:val="center"/>
            <w:hideMark/>
          </w:tcPr>
          <w:p w14:paraId="685A315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2019.2857</w:t>
            </w:r>
          </w:p>
        </w:tc>
        <w:tc>
          <w:tcPr>
            <w:tcW w:w="890" w:type="dxa"/>
            <w:noWrap/>
            <w:vAlign w:val="center"/>
            <w:hideMark/>
          </w:tcPr>
          <w:p w14:paraId="672395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0.8924</w:t>
            </w:r>
          </w:p>
        </w:tc>
        <w:tc>
          <w:tcPr>
            <w:tcW w:w="853" w:type="dxa"/>
            <w:noWrap/>
            <w:vAlign w:val="center"/>
            <w:hideMark/>
          </w:tcPr>
          <w:p w14:paraId="5B3E24BD"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6.8997998</w:t>
            </w:r>
          </w:p>
        </w:tc>
        <w:tc>
          <w:tcPr>
            <w:tcW w:w="777" w:type="dxa"/>
            <w:noWrap/>
            <w:vAlign w:val="center"/>
            <w:hideMark/>
          </w:tcPr>
          <w:p w14:paraId="7A143CF9"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6.04287</w:t>
            </w:r>
          </w:p>
        </w:tc>
        <w:tc>
          <w:tcPr>
            <w:tcW w:w="1382" w:type="dxa"/>
            <w:noWrap/>
            <w:vAlign w:val="center"/>
            <w:hideMark/>
          </w:tcPr>
          <w:p w14:paraId="7574263F"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0.0001319</w:t>
            </w:r>
          </w:p>
        </w:tc>
        <w:tc>
          <w:tcPr>
            <w:tcW w:w="553" w:type="dxa"/>
            <w:noWrap/>
            <w:vAlign w:val="center"/>
            <w:hideMark/>
          </w:tcPr>
          <w:p w14:paraId="03EC4097"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4.82</w:t>
            </w:r>
          </w:p>
        </w:tc>
      </w:tr>
      <w:tr w:rsidR="00116E86" w:rsidRPr="00F46973" w14:paraId="79918B77" w14:textId="77777777" w:rsidTr="00116E86">
        <w:trPr>
          <w:trHeight w:val="300"/>
        </w:trPr>
        <w:tc>
          <w:tcPr>
            <w:tcW w:w="483" w:type="dxa"/>
            <w:noWrap/>
            <w:vAlign w:val="center"/>
            <w:hideMark/>
          </w:tcPr>
          <w:p w14:paraId="7792369D"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w:t>
            </w:r>
          </w:p>
        </w:tc>
        <w:tc>
          <w:tcPr>
            <w:tcW w:w="907" w:type="dxa"/>
            <w:noWrap/>
            <w:vAlign w:val="center"/>
            <w:hideMark/>
          </w:tcPr>
          <w:p w14:paraId="3F461CFF"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89.38</w:t>
            </w:r>
          </w:p>
        </w:tc>
        <w:tc>
          <w:tcPr>
            <w:tcW w:w="791" w:type="dxa"/>
            <w:noWrap/>
            <w:vAlign w:val="center"/>
            <w:hideMark/>
          </w:tcPr>
          <w:p w14:paraId="7FD3352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171</w:t>
            </w:r>
          </w:p>
        </w:tc>
        <w:tc>
          <w:tcPr>
            <w:tcW w:w="628" w:type="dxa"/>
            <w:noWrap/>
            <w:vAlign w:val="center"/>
            <w:hideMark/>
          </w:tcPr>
          <w:p w14:paraId="64AA32AA"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81.62</w:t>
            </w:r>
          </w:p>
        </w:tc>
        <w:tc>
          <w:tcPr>
            <w:tcW w:w="882" w:type="dxa"/>
            <w:noWrap/>
            <w:vAlign w:val="center"/>
            <w:hideMark/>
          </w:tcPr>
          <w:p w14:paraId="7066916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2.6846</w:t>
            </w:r>
          </w:p>
        </w:tc>
        <w:tc>
          <w:tcPr>
            <w:tcW w:w="874" w:type="dxa"/>
            <w:noWrap/>
            <w:vAlign w:val="center"/>
            <w:hideMark/>
          </w:tcPr>
          <w:p w14:paraId="29E4061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78.1799</w:t>
            </w:r>
          </w:p>
        </w:tc>
        <w:tc>
          <w:tcPr>
            <w:tcW w:w="890" w:type="dxa"/>
            <w:noWrap/>
            <w:vAlign w:val="center"/>
            <w:hideMark/>
          </w:tcPr>
          <w:p w14:paraId="2BCB524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1.1708</w:t>
            </w:r>
          </w:p>
        </w:tc>
        <w:tc>
          <w:tcPr>
            <w:tcW w:w="853" w:type="dxa"/>
            <w:noWrap/>
            <w:vAlign w:val="center"/>
            <w:hideMark/>
          </w:tcPr>
          <w:p w14:paraId="3220ACD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6.9095302</w:t>
            </w:r>
          </w:p>
        </w:tc>
        <w:tc>
          <w:tcPr>
            <w:tcW w:w="777" w:type="dxa"/>
            <w:noWrap/>
            <w:vAlign w:val="center"/>
            <w:hideMark/>
          </w:tcPr>
          <w:p w14:paraId="2A9454CE"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6.04952</w:t>
            </w:r>
          </w:p>
        </w:tc>
        <w:tc>
          <w:tcPr>
            <w:tcW w:w="1382" w:type="dxa"/>
            <w:noWrap/>
            <w:vAlign w:val="center"/>
            <w:hideMark/>
          </w:tcPr>
          <w:p w14:paraId="1786375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1.338E-05</w:t>
            </w:r>
          </w:p>
        </w:tc>
        <w:tc>
          <w:tcPr>
            <w:tcW w:w="553" w:type="dxa"/>
            <w:noWrap/>
            <w:vAlign w:val="center"/>
            <w:hideMark/>
          </w:tcPr>
          <w:p w14:paraId="130673B4"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3.3</w:t>
            </w:r>
          </w:p>
        </w:tc>
      </w:tr>
      <w:tr w:rsidR="00116E86" w:rsidRPr="00F46973" w14:paraId="4B2712F1" w14:textId="77777777" w:rsidTr="00116E86">
        <w:trPr>
          <w:trHeight w:val="300"/>
        </w:trPr>
        <w:tc>
          <w:tcPr>
            <w:tcW w:w="483" w:type="dxa"/>
            <w:noWrap/>
            <w:vAlign w:val="center"/>
            <w:hideMark/>
          </w:tcPr>
          <w:p w14:paraId="5FA05495"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w:t>
            </w:r>
          </w:p>
        </w:tc>
        <w:tc>
          <w:tcPr>
            <w:tcW w:w="907" w:type="dxa"/>
            <w:noWrap/>
            <w:vAlign w:val="center"/>
            <w:hideMark/>
          </w:tcPr>
          <w:p w14:paraId="24D9B7D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37.54</w:t>
            </w:r>
          </w:p>
        </w:tc>
        <w:tc>
          <w:tcPr>
            <w:tcW w:w="791" w:type="dxa"/>
            <w:noWrap/>
            <w:vAlign w:val="center"/>
            <w:hideMark/>
          </w:tcPr>
          <w:p w14:paraId="4F6D7EA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114</w:t>
            </w:r>
          </w:p>
        </w:tc>
        <w:tc>
          <w:tcPr>
            <w:tcW w:w="628" w:type="dxa"/>
            <w:noWrap/>
            <w:vAlign w:val="center"/>
            <w:hideMark/>
          </w:tcPr>
          <w:p w14:paraId="36A1A411"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76.46</w:t>
            </w:r>
          </w:p>
        </w:tc>
        <w:tc>
          <w:tcPr>
            <w:tcW w:w="882" w:type="dxa"/>
            <w:noWrap/>
            <w:vAlign w:val="center"/>
            <w:hideMark/>
          </w:tcPr>
          <w:p w14:paraId="721FE54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0.1487</w:t>
            </w:r>
          </w:p>
        </w:tc>
        <w:tc>
          <w:tcPr>
            <w:tcW w:w="874" w:type="dxa"/>
            <w:noWrap/>
            <w:vAlign w:val="center"/>
            <w:hideMark/>
          </w:tcPr>
          <w:p w14:paraId="4CAB00F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4.2636</w:t>
            </w:r>
          </w:p>
        </w:tc>
        <w:tc>
          <w:tcPr>
            <w:tcW w:w="890" w:type="dxa"/>
            <w:noWrap/>
            <w:vAlign w:val="center"/>
            <w:hideMark/>
          </w:tcPr>
          <w:p w14:paraId="57503A6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1.2219</w:t>
            </w:r>
          </w:p>
        </w:tc>
        <w:tc>
          <w:tcPr>
            <w:tcW w:w="853" w:type="dxa"/>
            <w:noWrap/>
            <w:vAlign w:val="center"/>
            <w:hideMark/>
          </w:tcPr>
          <w:p w14:paraId="3BDC556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6.9007401</w:t>
            </w:r>
          </w:p>
        </w:tc>
        <w:tc>
          <w:tcPr>
            <w:tcW w:w="777" w:type="dxa"/>
            <w:noWrap/>
            <w:vAlign w:val="center"/>
            <w:hideMark/>
          </w:tcPr>
          <w:p w14:paraId="0EC468A5"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5.98669</w:t>
            </w:r>
          </w:p>
        </w:tc>
        <w:tc>
          <w:tcPr>
            <w:tcW w:w="1382" w:type="dxa"/>
            <w:noWrap/>
            <w:vAlign w:val="center"/>
            <w:hideMark/>
          </w:tcPr>
          <w:p w14:paraId="1FEF45D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9.85</w:t>
            </w:r>
          </w:p>
        </w:tc>
        <w:tc>
          <w:tcPr>
            <w:tcW w:w="553" w:type="dxa"/>
            <w:noWrap/>
            <w:vAlign w:val="center"/>
            <w:hideMark/>
          </w:tcPr>
          <w:p w14:paraId="39569F39"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0.19</w:t>
            </w:r>
          </w:p>
        </w:tc>
      </w:tr>
      <w:tr w:rsidR="00116E86" w:rsidRPr="00F46973" w14:paraId="4887AFAF" w14:textId="77777777" w:rsidTr="00116E86">
        <w:trPr>
          <w:trHeight w:val="300"/>
        </w:trPr>
        <w:tc>
          <w:tcPr>
            <w:tcW w:w="483" w:type="dxa"/>
            <w:noWrap/>
            <w:vAlign w:val="center"/>
            <w:hideMark/>
          </w:tcPr>
          <w:p w14:paraId="350E7B19"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w:t>
            </w:r>
          </w:p>
        </w:tc>
        <w:tc>
          <w:tcPr>
            <w:tcW w:w="907" w:type="dxa"/>
            <w:noWrap/>
            <w:vAlign w:val="center"/>
            <w:hideMark/>
          </w:tcPr>
          <w:p w14:paraId="079535DE"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100.93</w:t>
            </w:r>
          </w:p>
        </w:tc>
        <w:tc>
          <w:tcPr>
            <w:tcW w:w="791" w:type="dxa"/>
            <w:noWrap/>
            <w:vAlign w:val="center"/>
            <w:hideMark/>
          </w:tcPr>
          <w:p w14:paraId="0240399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176</w:t>
            </w:r>
          </w:p>
        </w:tc>
        <w:tc>
          <w:tcPr>
            <w:tcW w:w="628" w:type="dxa"/>
            <w:noWrap/>
            <w:vAlign w:val="center"/>
            <w:hideMark/>
          </w:tcPr>
          <w:p w14:paraId="74ED9185"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75.07</w:t>
            </w:r>
          </w:p>
        </w:tc>
        <w:tc>
          <w:tcPr>
            <w:tcW w:w="882" w:type="dxa"/>
            <w:noWrap/>
            <w:vAlign w:val="center"/>
            <w:hideMark/>
          </w:tcPr>
          <w:p w14:paraId="58F4825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16.7776</w:t>
            </w:r>
          </w:p>
        </w:tc>
        <w:tc>
          <w:tcPr>
            <w:tcW w:w="874" w:type="dxa"/>
            <w:noWrap/>
            <w:vAlign w:val="center"/>
            <w:hideMark/>
          </w:tcPr>
          <w:p w14:paraId="3739517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105.7484</w:t>
            </w:r>
          </w:p>
        </w:tc>
        <w:tc>
          <w:tcPr>
            <w:tcW w:w="890" w:type="dxa"/>
            <w:noWrap/>
            <w:vAlign w:val="center"/>
            <w:hideMark/>
          </w:tcPr>
          <w:p w14:paraId="2CF6565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1.0719</w:t>
            </w:r>
          </w:p>
        </w:tc>
        <w:tc>
          <w:tcPr>
            <w:tcW w:w="853" w:type="dxa"/>
            <w:noWrap/>
            <w:vAlign w:val="center"/>
            <w:hideMark/>
          </w:tcPr>
          <w:p w14:paraId="015AE58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6.9576302</w:t>
            </w:r>
          </w:p>
        </w:tc>
        <w:tc>
          <w:tcPr>
            <w:tcW w:w="777" w:type="dxa"/>
            <w:noWrap/>
            <w:vAlign w:val="center"/>
            <w:hideMark/>
          </w:tcPr>
          <w:p w14:paraId="17234B8D"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6.0110898</w:t>
            </w:r>
          </w:p>
        </w:tc>
        <w:tc>
          <w:tcPr>
            <w:tcW w:w="1382" w:type="dxa"/>
            <w:noWrap/>
            <w:vAlign w:val="center"/>
            <w:hideMark/>
          </w:tcPr>
          <w:p w14:paraId="401610D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9.85E-06</w:t>
            </w:r>
          </w:p>
        </w:tc>
        <w:tc>
          <w:tcPr>
            <w:tcW w:w="553" w:type="dxa"/>
            <w:noWrap/>
            <w:vAlign w:val="center"/>
            <w:hideMark/>
          </w:tcPr>
          <w:p w14:paraId="29915C1E"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4.71</w:t>
            </w:r>
          </w:p>
        </w:tc>
      </w:tr>
      <w:tr w:rsidR="00116E86" w:rsidRPr="00F46973" w14:paraId="73F07C21" w14:textId="77777777" w:rsidTr="00116E86">
        <w:trPr>
          <w:trHeight w:val="300"/>
        </w:trPr>
        <w:tc>
          <w:tcPr>
            <w:tcW w:w="483" w:type="dxa"/>
            <w:noWrap/>
            <w:vAlign w:val="center"/>
            <w:hideMark/>
          </w:tcPr>
          <w:p w14:paraId="186B9CAD"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w:t>
            </w:r>
          </w:p>
        </w:tc>
        <w:tc>
          <w:tcPr>
            <w:tcW w:w="907" w:type="dxa"/>
            <w:noWrap/>
            <w:vAlign w:val="center"/>
            <w:hideMark/>
          </w:tcPr>
          <w:p w14:paraId="736652FD"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28.65</w:t>
            </w:r>
          </w:p>
        </w:tc>
        <w:tc>
          <w:tcPr>
            <w:tcW w:w="791" w:type="dxa"/>
            <w:noWrap/>
            <w:vAlign w:val="center"/>
            <w:hideMark/>
          </w:tcPr>
          <w:p w14:paraId="378AB25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101</w:t>
            </w:r>
          </w:p>
        </w:tc>
        <w:tc>
          <w:tcPr>
            <w:tcW w:w="628" w:type="dxa"/>
            <w:noWrap/>
            <w:vAlign w:val="center"/>
            <w:hideMark/>
          </w:tcPr>
          <w:p w14:paraId="5EE79162"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72.35</w:t>
            </w:r>
          </w:p>
        </w:tc>
        <w:tc>
          <w:tcPr>
            <w:tcW w:w="882" w:type="dxa"/>
            <w:noWrap/>
            <w:vAlign w:val="center"/>
            <w:hideMark/>
          </w:tcPr>
          <w:p w14:paraId="74C1532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1.8523</w:t>
            </w:r>
          </w:p>
        </w:tc>
        <w:tc>
          <w:tcPr>
            <w:tcW w:w="874" w:type="dxa"/>
            <w:noWrap/>
            <w:vAlign w:val="center"/>
            <w:hideMark/>
          </w:tcPr>
          <w:p w14:paraId="379F4D3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180.6837</w:t>
            </w:r>
          </w:p>
        </w:tc>
        <w:tc>
          <w:tcPr>
            <w:tcW w:w="890" w:type="dxa"/>
            <w:noWrap/>
            <w:vAlign w:val="center"/>
            <w:hideMark/>
          </w:tcPr>
          <w:p w14:paraId="756124C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1.204</w:t>
            </w:r>
          </w:p>
        </w:tc>
        <w:tc>
          <w:tcPr>
            <w:tcW w:w="853" w:type="dxa"/>
            <w:noWrap/>
            <w:vAlign w:val="center"/>
            <w:hideMark/>
          </w:tcPr>
          <w:p w14:paraId="2ACD7157"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6.91326</w:t>
            </w:r>
          </w:p>
        </w:tc>
        <w:tc>
          <w:tcPr>
            <w:tcW w:w="777" w:type="dxa"/>
            <w:noWrap/>
            <w:vAlign w:val="center"/>
            <w:hideMark/>
          </w:tcPr>
          <w:p w14:paraId="2681D82B"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6.0006499</w:t>
            </w:r>
          </w:p>
        </w:tc>
        <w:tc>
          <w:tcPr>
            <w:tcW w:w="1382" w:type="dxa"/>
            <w:noWrap/>
            <w:vAlign w:val="center"/>
            <w:hideMark/>
          </w:tcPr>
          <w:p w14:paraId="5E4EC0F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0.0000107</w:t>
            </w:r>
          </w:p>
        </w:tc>
        <w:tc>
          <w:tcPr>
            <w:tcW w:w="553" w:type="dxa"/>
            <w:noWrap/>
            <w:vAlign w:val="center"/>
            <w:hideMark/>
          </w:tcPr>
          <w:p w14:paraId="0E4E7BCF"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8.05</w:t>
            </w:r>
          </w:p>
        </w:tc>
      </w:tr>
      <w:tr w:rsidR="00116E86" w:rsidRPr="00F46973" w14:paraId="19196721" w14:textId="77777777" w:rsidTr="00116E86">
        <w:trPr>
          <w:trHeight w:val="300"/>
        </w:trPr>
        <w:tc>
          <w:tcPr>
            <w:tcW w:w="483" w:type="dxa"/>
            <w:noWrap/>
            <w:vAlign w:val="center"/>
            <w:hideMark/>
          </w:tcPr>
          <w:p w14:paraId="6BD6E63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w:t>
            </w:r>
          </w:p>
        </w:tc>
        <w:tc>
          <w:tcPr>
            <w:tcW w:w="907" w:type="dxa"/>
            <w:noWrap/>
            <w:vAlign w:val="center"/>
            <w:hideMark/>
          </w:tcPr>
          <w:p w14:paraId="2E4A98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93.19</w:t>
            </w:r>
          </w:p>
        </w:tc>
        <w:tc>
          <w:tcPr>
            <w:tcW w:w="791" w:type="dxa"/>
            <w:noWrap/>
            <w:vAlign w:val="center"/>
            <w:hideMark/>
          </w:tcPr>
          <w:p w14:paraId="7ED9D14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160</w:t>
            </w:r>
          </w:p>
        </w:tc>
        <w:tc>
          <w:tcPr>
            <w:tcW w:w="628" w:type="dxa"/>
            <w:noWrap/>
            <w:vAlign w:val="center"/>
            <w:hideMark/>
          </w:tcPr>
          <w:p w14:paraId="053E837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66.81</w:t>
            </w:r>
          </w:p>
        </w:tc>
        <w:tc>
          <w:tcPr>
            <w:tcW w:w="882" w:type="dxa"/>
            <w:noWrap/>
            <w:vAlign w:val="center"/>
            <w:hideMark/>
          </w:tcPr>
          <w:p w14:paraId="4A450FD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10.1332</w:t>
            </w:r>
          </w:p>
        </w:tc>
        <w:tc>
          <w:tcPr>
            <w:tcW w:w="874" w:type="dxa"/>
            <w:noWrap/>
            <w:vAlign w:val="center"/>
            <w:hideMark/>
          </w:tcPr>
          <w:p w14:paraId="567E899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15.1437</w:t>
            </w:r>
          </w:p>
        </w:tc>
        <w:tc>
          <w:tcPr>
            <w:tcW w:w="890" w:type="dxa"/>
            <w:noWrap/>
            <w:vAlign w:val="center"/>
            <w:hideMark/>
          </w:tcPr>
          <w:p w14:paraId="4F7267A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0.6474</w:t>
            </w:r>
          </w:p>
        </w:tc>
        <w:tc>
          <w:tcPr>
            <w:tcW w:w="853" w:type="dxa"/>
            <w:noWrap/>
            <w:vAlign w:val="center"/>
            <w:hideMark/>
          </w:tcPr>
          <w:p w14:paraId="72FFA2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6.9226599</w:t>
            </w:r>
          </w:p>
        </w:tc>
        <w:tc>
          <w:tcPr>
            <w:tcW w:w="777" w:type="dxa"/>
            <w:noWrap/>
            <w:vAlign w:val="center"/>
            <w:hideMark/>
          </w:tcPr>
          <w:p w14:paraId="5409D5C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6.0320401</w:t>
            </w:r>
          </w:p>
        </w:tc>
        <w:tc>
          <w:tcPr>
            <w:tcW w:w="1382" w:type="dxa"/>
            <w:noWrap/>
            <w:vAlign w:val="center"/>
            <w:hideMark/>
          </w:tcPr>
          <w:p w14:paraId="185A0B1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3.29E-06</w:t>
            </w:r>
          </w:p>
        </w:tc>
        <w:tc>
          <w:tcPr>
            <w:tcW w:w="553" w:type="dxa"/>
            <w:noWrap/>
            <w:vAlign w:val="center"/>
            <w:hideMark/>
          </w:tcPr>
          <w:p w14:paraId="5167E0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0.67</w:t>
            </w:r>
          </w:p>
        </w:tc>
      </w:tr>
      <w:tr w:rsidR="00116E86" w:rsidRPr="00F46973" w14:paraId="7B0A4FBE" w14:textId="77777777" w:rsidTr="00116E86">
        <w:trPr>
          <w:trHeight w:val="300"/>
        </w:trPr>
        <w:tc>
          <w:tcPr>
            <w:tcW w:w="483" w:type="dxa"/>
            <w:noWrap/>
            <w:vAlign w:val="center"/>
            <w:hideMark/>
          </w:tcPr>
          <w:p w14:paraId="7E9612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w:t>
            </w:r>
          </w:p>
        </w:tc>
        <w:tc>
          <w:tcPr>
            <w:tcW w:w="907" w:type="dxa"/>
            <w:noWrap/>
            <w:vAlign w:val="center"/>
            <w:hideMark/>
          </w:tcPr>
          <w:p w14:paraId="5E6152A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112.98</w:t>
            </w:r>
          </w:p>
        </w:tc>
        <w:tc>
          <w:tcPr>
            <w:tcW w:w="791" w:type="dxa"/>
            <w:noWrap/>
            <w:vAlign w:val="center"/>
            <w:hideMark/>
          </w:tcPr>
          <w:p w14:paraId="56ABFBC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185</w:t>
            </w:r>
          </w:p>
        </w:tc>
        <w:tc>
          <w:tcPr>
            <w:tcW w:w="628" w:type="dxa"/>
            <w:noWrap/>
            <w:vAlign w:val="center"/>
            <w:hideMark/>
          </w:tcPr>
          <w:p w14:paraId="1EE6BC7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72.02</w:t>
            </w:r>
          </w:p>
        </w:tc>
        <w:tc>
          <w:tcPr>
            <w:tcW w:w="882" w:type="dxa"/>
            <w:noWrap/>
            <w:vAlign w:val="center"/>
            <w:hideMark/>
          </w:tcPr>
          <w:p w14:paraId="14D9CDE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6.4565</w:t>
            </w:r>
          </w:p>
        </w:tc>
        <w:tc>
          <w:tcPr>
            <w:tcW w:w="874" w:type="dxa"/>
            <w:noWrap/>
            <w:vAlign w:val="center"/>
            <w:hideMark/>
          </w:tcPr>
          <w:p w14:paraId="02BD874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1324.23</w:t>
            </w:r>
          </w:p>
        </w:tc>
        <w:tc>
          <w:tcPr>
            <w:tcW w:w="890" w:type="dxa"/>
            <w:noWrap/>
            <w:vAlign w:val="center"/>
            <w:hideMark/>
          </w:tcPr>
          <w:p w14:paraId="3BFBF05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1.8114</w:t>
            </w:r>
          </w:p>
        </w:tc>
        <w:tc>
          <w:tcPr>
            <w:tcW w:w="853" w:type="dxa"/>
            <w:noWrap/>
            <w:vAlign w:val="center"/>
            <w:hideMark/>
          </w:tcPr>
          <w:p w14:paraId="4B3FCD8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6.94661</w:t>
            </w:r>
          </w:p>
        </w:tc>
        <w:tc>
          <w:tcPr>
            <w:tcW w:w="777" w:type="dxa"/>
            <w:noWrap/>
            <w:vAlign w:val="center"/>
            <w:hideMark/>
          </w:tcPr>
          <w:p w14:paraId="69BCFDB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6.0220699</w:t>
            </w:r>
          </w:p>
        </w:tc>
        <w:tc>
          <w:tcPr>
            <w:tcW w:w="1382" w:type="dxa"/>
            <w:noWrap/>
            <w:vAlign w:val="center"/>
            <w:hideMark/>
          </w:tcPr>
          <w:p w14:paraId="125F87B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0.0000269</w:t>
            </w:r>
          </w:p>
        </w:tc>
        <w:tc>
          <w:tcPr>
            <w:tcW w:w="553" w:type="dxa"/>
            <w:noWrap/>
            <w:vAlign w:val="center"/>
            <w:hideMark/>
          </w:tcPr>
          <w:p w14:paraId="75E55C1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58.95</w:t>
            </w:r>
          </w:p>
        </w:tc>
      </w:tr>
      <w:tr w:rsidR="00116E86" w:rsidRPr="00F46973" w14:paraId="28C2A4B7" w14:textId="77777777" w:rsidTr="00116E86">
        <w:trPr>
          <w:trHeight w:val="300"/>
        </w:trPr>
        <w:tc>
          <w:tcPr>
            <w:tcW w:w="483" w:type="dxa"/>
            <w:noWrap/>
            <w:vAlign w:val="center"/>
            <w:hideMark/>
          </w:tcPr>
          <w:p w14:paraId="55A21C3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w:t>
            </w:r>
          </w:p>
        </w:tc>
        <w:tc>
          <w:tcPr>
            <w:tcW w:w="907" w:type="dxa"/>
            <w:noWrap/>
            <w:vAlign w:val="center"/>
            <w:hideMark/>
          </w:tcPr>
          <w:p w14:paraId="47205A7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53.37</w:t>
            </w:r>
          </w:p>
        </w:tc>
        <w:tc>
          <w:tcPr>
            <w:tcW w:w="791" w:type="dxa"/>
            <w:noWrap/>
            <w:vAlign w:val="center"/>
            <w:hideMark/>
          </w:tcPr>
          <w:p w14:paraId="3F3C73A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102</w:t>
            </w:r>
          </w:p>
        </w:tc>
        <w:tc>
          <w:tcPr>
            <w:tcW w:w="628" w:type="dxa"/>
            <w:noWrap/>
            <w:vAlign w:val="center"/>
            <w:hideMark/>
          </w:tcPr>
          <w:p w14:paraId="0D2EC73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48.63</w:t>
            </w:r>
          </w:p>
        </w:tc>
        <w:tc>
          <w:tcPr>
            <w:tcW w:w="882" w:type="dxa"/>
            <w:noWrap/>
            <w:vAlign w:val="center"/>
            <w:hideMark/>
          </w:tcPr>
          <w:p w14:paraId="569E074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0.3424</w:t>
            </w:r>
          </w:p>
        </w:tc>
        <w:tc>
          <w:tcPr>
            <w:tcW w:w="874" w:type="dxa"/>
            <w:noWrap/>
            <w:vAlign w:val="center"/>
            <w:hideMark/>
          </w:tcPr>
          <w:p w14:paraId="078A681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3.2361</w:t>
            </w:r>
          </w:p>
        </w:tc>
        <w:tc>
          <w:tcPr>
            <w:tcW w:w="890" w:type="dxa"/>
            <w:noWrap/>
            <w:vAlign w:val="center"/>
            <w:hideMark/>
          </w:tcPr>
          <w:p w14:paraId="63C81BC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1.3127</w:t>
            </w:r>
          </w:p>
        </w:tc>
        <w:tc>
          <w:tcPr>
            <w:tcW w:w="853" w:type="dxa"/>
            <w:noWrap/>
            <w:vAlign w:val="center"/>
            <w:hideMark/>
          </w:tcPr>
          <w:p w14:paraId="0EDDE6C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6.9128499</w:t>
            </w:r>
          </w:p>
        </w:tc>
        <w:tc>
          <w:tcPr>
            <w:tcW w:w="777" w:type="dxa"/>
            <w:noWrap/>
            <w:vAlign w:val="center"/>
            <w:hideMark/>
          </w:tcPr>
          <w:p w14:paraId="71EB191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5.9719801</w:t>
            </w:r>
          </w:p>
        </w:tc>
        <w:tc>
          <w:tcPr>
            <w:tcW w:w="1382" w:type="dxa"/>
            <w:noWrap/>
            <w:vAlign w:val="center"/>
            <w:hideMark/>
          </w:tcPr>
          <w:p w14:paraId="632E550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1.85E-06</w:t>
            </w:r>
          </w:p>
        </w:tc>
        <w:tc>
          <w:tcPr>
            <w:tcW w:w="553" w:type="dxa"/>
            <w:noWrap/>
            <w:vAlign w:val="center"/>
            <w:hideMark/>
          </w:tcPr>
          <w:p w14:paraId="0381E1D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0.14</w:t>
            </w:r>
          </w:p>
        </w:tc>
      </w:tr>
      <w:tr w:rsidR="00116E86" w:rsidRPr="00F46973" w14:paraId="62654C11" w14:textId="77777777" w:rsidTr="00116E86">
        <w:trPr>
          <w:trHeight w:val="300"/>
        </w:trPr>
        <w:tc>
          <w:tcPr>
            <w:tcW w:w="483" w:type="dxa"/>
            <w:noWrap/>
            <w:vAlign w:val="center"/>
            <w:hideMark/>
          </w:tcPr>
          <w:p w14:paraId="4E35DA9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w:t>
            </w:r>
          </w:p>
        </w:tc>
        <w:tc>
          <w:tcPr>
            <w:tcW w:w="907" w:type="dxa"/>
            <w:noWrap/>
            <w:vAlign w:val="center"/>
            <w:hideMark/>
          </w:tcPr>
          <w:p w14:paraId="0310CCF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71.53</w:t>
            </w:r>
          </w:p>
        </w:tc>
        <w:tc>
          <w:tcPr>
            <w:tcW w:w="791" w:type="dxa"/>
            <w:noWrap/>
            <w:vAlign w:val="center"/>
            <w:hideMark/>
          </w:tcPr>
          <w:p w14:paraId="369328D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143</w:t>
            </w:r>
          </w:p>
        </w:tc>
        <w:tc>
          <w:tcPr>
            <w:tcW w:w="628" w:type="dxa"/>
            <w:noWrap/>
            <w:vAlign w:val="center"/>
            <w:hideMark/>
          </w:tcPr>
          <w:p w14:paraId="4691D00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71.47</w:t>
            </w:r>
          </w:p>
        </w:tc>
        <w:tc>
          <w:tcPr>
            <w:tcW w:w="882" w:type="dxa"/>
            <w:noWrap/>
            <w:vAlign w:val="center"/>
            <w:hideMark/>
          </w:tcPr>
          <w:p w14:paraId="62E5FE1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2.2064</w:t>
            </w:r>
          </w:p>
        </w:tc>
        <w:tc>
          <w:tcPr>
            <w:tcW w:w="874" w:type="dxa"/>
            <w:noWrap/>
            <w:vAlign w:val="center"/>
            <w:hideMark/>
          </w:tcPr>
          <w:p w14:paraId="2C52CED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31.9245</w:t>
            </w:r>
          </w:p>
        </w:tc>
        <w:tc>
          <w:tcPr>
            <w:tcW w:w="890" w:type="dxa"/>
            <w:noWrap/>
            <w:vAlign w:val="center"/>
            <w:hideMark/>
          </w:tcPr>
          <w:p w14:paraId="7FD5F74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1.759</w:t>
            </w:r>
          </w:p>
        </w:tc>
        <w:tc>
          <w:tcPr>
            <w:tcW w:w="853" w:type="dxa"/>
            <w:noWrap/>
            <w:vAlign w:val="center"/>
            <w:hideMark/>
          </w:tcPr>
          <w:p w14:paraId="4E7D461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6.8836899</w:t>
            </w:r>
          </w:p>
        </w:tc>
        <w:tc>
          <w:tcPr>
            <w:tcW w:w="777" w:type="dxa"/>
            <w:noWrap/>
            <w:vAlign w:val="center"/>
            <w:hideMark/>
          </w:tcPr>
          <w:p w14:paraId="36F61F8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6.0057101</w:t>
            </w:r>
          </w:p>
        </w:tc>
        <w:tc>
          <w:tcPr>
            <w:tcW w:w="1382" w:type="dxa"/>
            <w:noWrap/>
            <w:vAlign w:val="center"/>
            <w:hideMark/>
          </w:tcPr>
          <w:p w14:paraId="1B24ECC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0.0000183</w:t>
            </w:r>
          </w:p>
        </w:tc>
        <w:tc>
          <w:tcPr>
            <w:tcW w:w="553" w:type="dxa"/>
            <w:noWrap/>
            <w:vAlign w:val="center"/>
            <w:hideMark/>
          </w:tcPr>
          <w:p w14:paraId="729BE9C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1.42</w:t>
            </w:r>
          </w:p>
        </w:tc>
      </w:tr>
      <w:tr w:rsidR="00116E86" w:rsidRPr="00F46973" w14:paraId="33DB943A" w14:textId="77777777" w:rsidTr="00116E86">
        <w:trPr>
          <w:trHeight w:val="300"/>
        </w:trPr>
        <w:tc>
          <w:tcPr>
            <w:tcW w:w="483" w:type="dxa"/>
            <w:noWrap/>
            <w:vAlign w:val="center"/>
            <w:hideMark/>
          </w:tcPr>
          <w:p w14:paraId="632405E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w:t>
            </w:r>
          </w:p>
        </w:tc>
        <w:tc>
          <w:tcPr>
            <w:tcW w:w="907" w:type="dxa"/>
            <w:noWrap/>
            <w:vAlign w:val="center"/>
            <w:hideMark/>
          </w:tcPr>
          <w:p w14:paraId="78039E6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54.3</w:t>
            </w:r>
          </w:p>
        </w:tc>
        <w:tc>
          <w:tcPr>
            <w:tcW w:w="791" w:type="dxa"/>
            <w:noWrap/>
            <w:vAlign w:val="center"/>
            <w:hideMark/>
          </w:tcPr>
          <w:p w14:paraId="3DE0985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123</w:t>
            </w:r>
          </w:p>
        </w:tc>
        <w:tc>
          <w:tcPr>
            <w:tcW w:w="628" w:type="dxa"/>
            <w:noWrap/>
            <w:vAlign w:val="center"/>
            <w:hideMark/>
          </w:tcPr>
          <w:p w14:paraId="6C40B04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68.7</w:t>
            </w:r>
          </w:p>
        </w:tc>
        <w:tc>
          <w:tcPr>
            <w:tcW w:w="882" w:type="dxa"/>
            <w:noWrap/>
            <w:vAlign w:val="center"/>
            <w:hideMark/>
          </w:tcPr>
          <w:p w14:paraId="08B82F0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2.0575</w:t>
            </w:r>
          </w:p>
        </w:tc>
        <w:tc>
          <w:tcPr>
            <w:tcW w:w="874" w:type="dxa"/>
            <w:noWrap/>
            <w:vAlign w:val="center"/>
            <w:hideMark/>
          </w:tcPr>
          <w:p w14:paraId="1CF0C3B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182.6771</w:t>
            </w:r>
          </w:p>
        </w:tc>
        <w:tc>
          <w:tcPr>
            <w:tcW w:w="890" w:type="dxa"/>
            <w:noWrap/>
            <w:vAlign w:val="center"/>
            <w:hideMark/>
          </w:tcPr>
          <w:p w14:paraId="5B91D2D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2.0118</w:t>
            </w:r>
          </w:p>
        </w:tc>
        <w:tc>
          <w:tcPr>
            <w:tcW w:w="853" w:type="dxa"/>
            <w:noWrap/>
            <w:vAlign w:val="center"/>
            <w:hideMark/>
          </w:tcPr>
          <w:p w14:paraId="04538B1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6.9087801</w:t>
            </w:r>
          </w:p>
        </w:tc>
        <w:tc>
          <w:tcPr>
            <w:tcW w:w="777" w:type="dxa"/>
            <w:noWrap/>
            <w:vAlign w:val="center"/>
            <w:hideMark/>
          </w:tcPr>
          <w:p w14:paraId="140C595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5.9885898</w:t>
            </w:r>
          </w:p>
        </w:tc>
        <w:tc>
          <w:tcPr>
            <w:tcW w:w="1382" w:type="dxa"/>
            <w:noWrap/>
            <w:vAlign w:val="center"/>
            <w:hideMark/>
          </w:tcPr>
          <w:p w14:paraId="38CBF98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0.0000419</w:t>
            </w:r>
          </w:p>
        </w:tc>
        <w:tc>
          <w:tcPr>
            <w:tcW w:w="553" w:type="dxa"/>
            <w:noWrap/>
            <w:vAlign w:val="center"/>
            <w:hideMark/>
          </w:tcPr>
          <w:p w14:paraId="042FABB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8.13</w:t>
            </w:r>
          </w:p>
        </w:tc>
      </w:tr>
      <w:tr w:rsidR="00116E86" w:rsidRPr="00F46973" w14:paraId="2EE69F98" w14:textId="77777777" w:rsidTr="00116E86">
        <w:trPr>
          <w:trHeight w:val="300"/>
        </w:trPr>
        <w:tc>
          <w:tcPr>
            <w:tcW w:w="483" w:type="dxa"/>
            <w:noWrap/>
            <w:vAlign w:val="center"/>
            <w:hideMark/>
          </w:tcPr>
          <w:p w14:paraId="09D23B8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w:t>
            </w:r>
          </w:p>
        </w:tc>
        <w:tc>
          <w:tcPr>
            <w:tcW w:w="907" w:type="dxa"/>
            <w:noWrap/>
            <w:vAlign w:val="center"/>
            <w:hideMark/>
          </w:tcPr>
          <w:p w14:paraId="614193C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26.71</w:t>
            </w:r>
          </w:p>
        </w:tc>
        <w:tc>
          <w:tcPr>
            <w:tcW w:w="791" w:type="dxa"/>
            <w:noWrap/>
            <w:vAlign w:val="center"/>
            <w:hideMark/>
          </w:tcPr>
          <w:p w14:paraId="2BD0652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44</w:t>
            </w:r>
          </w:p>
        </w:tc>
        <w:tc>
          <w:tcPr>
            <w:tcW w:w="628" w:type="dxa"/>
            <w:noWrap/>
            <w:vAlign w:val="center"/>
            <w:hideMark/>
          </w:tcPr>
          <w:p w14:paraId="74C4A9A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17.29</w:t>
            </w:r>
          </w:p>
        </w:tc>
        <w:tc>
          <w:tcPr>
            <w:tcW w:w="882" w:type="dxa"/>
            <w:noWrap/>
            <w:vAlign w:val="center"/>
            <w:hideMark/>
          </w:tcPr>
          <w:p w14:paraId="37AC955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0.6011</w:t>
            </w:r>
          </w:p>
        </w:tc>
        <w:tc>
          <w:tcPr>
            <w:tcW w:w="874" w:type="dxa"/>
            <w:noWrap/>
            <w:vAlign w:val="center"/>
            <w:hideMark/>
          </w:tcPr>
          <w:p w14:paraId="72EA6DF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12.2705</w:t>
            </w:r>
          </w:p>
        </w:tc>
        <w:tc>
          <w:tcPr>
            <w:tcW w:w="890" w:type="dxa"/>
            <w:noWrap/>
            <w:vAlign w:val="center"/>
            <w:hideMark/>
          </w:tcPr>
          <w:p w14:paraId="2688A4F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1.0821</w:t>
            </w:r>
          </w:p>
        </w:tc>
        <w:tc>
          <w:tcPr>
            <w:tcW w:w="853" w:type="dxa"/>
            <w:noWrap/>
            <w:vAlign w:val="center"/>
            <w:hideMark/>
          </w:tcPr>
          <w:p w14:paraId="632E9A9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6.8098402</w:t>
            </w:r>
          </w:p>
        </w:tc>
        <w:tc>
          <w:tcPr>
            <w:tcW w:w="777" w:type="dxa"/>
            <w:noWrap/>
            <w:vAlign w:val="center"/>
            <w:hideMark/>
          </w:tcPr>
          <w:p w14:paraId="0DED3F1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6.0416298</w:t>
            </w:r>
          </w:p>
        </w:tc>
        <w:tc>
          <w:tcPr>
            <w:tcW w:w="1382" w:type="dxa"/>
            <w:noWrap/>
            <w:vAlign w:val="center"/>
            <w:hideMark/>
          </w:tcPr>
          <w:p w14:paraId="6199291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0.0000383</w:t>
            </w:r>
          </w:p>
        </w:tc>
        <w:tc>
          <w:tcPr>
            <w:tcW w:w="553" w:type="dxa"/>
            <w:noWrap/>
            <w:vAlign w:val="center"/>
            <w:hideMark/>
          </w:tcPr>
          <w:p w14:paraId="4BCA673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0.55</w:t>
            </w:r>
          </w:p>
        </w:tc>
      </w:tr>
      <w:tr w:rsidR="00116E86" w:rsidRPr="00F46973" w14:paraId="67ED729E" w14:textId="77777777" w:rsidTr="00116E86">
        <w:trPr>
          <w:trHeight w:val="300"/>
        </w:trPr>
        <w:tc>
          <w:tcPr>
            <w:tcW w:w="483" w:type="dxa"/>
            <w:noWrap/>
            <w:vAlign w:val="center"/>
            <w:hideMark/>
          </w:tcPr>
          <w:p w14:paraId="6085524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w:t>
            </w:r>
          </w:p>
        </w:tc>
        <w:tc>
          <w:tcPr>
            <w:tcW w:w="907" w:type="dxa"/>
            <w:noWrap/>
            <w:vAlign w:val="center"/>
            <w:hideMark/>
          </w:tcPr>
          <w:p w14:paraId="75B323C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32.7</w:t>
            </w:r>
          </w:p>
        </w:tc>
        <w:tc>
          <w:tcPr>
            <w:tcW w:w="791" w:type="dxa"/>
            <w:noWrap/>
            <w:vAlign w:val="center"/>
            <w:hideMark/>
          </w:tcPr>
          <w:p w14:paraId="7470279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118</w:t>
            </w:r>
          </w:p>
        </w:tc>
        <w:tc>
          <w:tcPr>
            <w:tcW w:w="628" w:type="dxa"/>
            <w:noWrap/>
            <w:vAlign w:val="center"/>
            <w:hideMark/>
          </w:tcPr>
          <w:p w14:paraId="0DAAA7D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85.3</w:t>
            </w:r>
          </w:p>
        </w:tc>
        <w:tc>
          <w:tcPr>
            <w:tcW w:w="882" w:type="dxa"/>
            <w:noWrap/>
            <w:vAlign w:val="center"/>
            <w:hideMark/>
          </w:tcPr>
          <w:p w14:paraId="66F5A59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0.6011</w:t>
            </w:r>
          </w:p>
        </w:tc>
        <w:tc>
          <w:tcPr>
            <w:tcW w:w="874" w:type="dxa"/>
            <w:noWrap/>
            <w:vAlign w:val="center"/>
            <w:hideMark/>
          </w:tcPr>
          <w:p w14:paraId="78DD89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5.5248</w:t>
            </w:r>
          </w:p>
        </w:tc>
        <w:tc>
          <w:tcPr>
            <w:tcW w:w="890" w:type="dxa"/>
            <w:noWrap/>
            <w:vAlign w:val="center"/>
            <w:hideMark/>
          </w:tcPr>
          <w:p w14:paraId="660182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1.151</w:t>
            </w:r>
          </w:p>
        </w:tc>
        <w:tc>
          <w:tcPr>
            <w:tcW w:w="853" w:type="dxa"/>
            <w:noWrap/>
            <w:vAlign w:val="center"/>
            <w:hideMark/>
          </w:tcPr>
          <w:p w14:paraId="630B3D2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6.8112302</w:t>
            </w:r>
          </w:p>
        </w:tc>
        <w:tc>
          <w:tcPr>
            <w:tcW w:w="777" w:type="dxa"/>
            <w:noWrap/>
            <w:vAlign w:val="center"/>
            <w:hideMark/>
          </w:tcPr>
          <w:p w14:paraId="4135530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6.0857801</w:t>
            </w:r>
          </w:p>
        </w:tc>
        <w:tc>
          <w:tcPr>
            <w:tcW w:w="1382" w:type="dxa"/>
            <w:noWrap/>
            <w:vAlign w:val="center"/>
            <w:hideMark/>
          </w:tcPr>
          <w:p w14:paraId="35BE782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0.0000145</w:t>
            </w:r>
          </w:p>
        </w:tc>
        <w:tc>
          <w:tcPr>
            <w:tcW w:w="553" w:type="dxa"/>
            <w:noWrap/>
            <w:vAlign w:val="center"/>
            <w:hideMark/>
          </w:tcPr>
          <w:p w14:paraId="67133BE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0.25</w:t>
            </w:r>
          </w:p>
        </w:tc>
      </w:tr>
      <w:tr w:rsidR="00116E86" w:rsidRPr="00F46973" w14:paraId="4DE55CD3" w14:textId="77777777" w:rsidTr="00116E86">
        <w:trPr>
          <w:trHeight w:val="300"/>
        </w:trPr>
        <w:tc>
          <w:tcPr>
            <w:tcW w:w="483" w:type="dxa"/>
            <w:noWrap/>
            <w:vAlign w:val="center"/>
            <w:hideMark/>
          </w:tcPr>
          <w:p w14:paraId="1B52FA9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w:t>
            </w:r>
          </w:p>
        </w:tc>
        <w:tc>
          <w:tcPr>
            <w:tcW w:w="907" w:type="dxa"/>
            <w:noWrap/>
            <w:vAlign w:val="center"/>
            <w:hideMark/>
          </w:tcPr>
          <w:p w14:paraId="5964D2A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41.23</w:t>
            </w:r>
          </w:p>
        </w:tc>
        <w:tc>
          <w:tcPr>
            <w:tcW w:w="791" w:type="dxa"/>
            <w:noWrap/>
            <w:vAlign w:val="center"/>
            <w:hideMark/>
          </w:tcPr>
          <w:p w14:paraId="0BF2B31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240</w:t>
            </w:r>
          </w:p>
        </w:tc>
        <w:tc>
          <w:tcPr>
            <w:tcW w:w="628" w:type="dxa"/>
            <w:noWrap/>
            <w:vAlign w:val="center"/>
            <w:hideMark/>
          </w:tcPr>
          <w:p w14:paraId="78CDC32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198.77</w:t>
            </w:r>
          </w:p>
        </w:tc>
        <w:tc>
          <w:tcPr>
            <w:tcW w:w="882" w:type="dxa"/>
            <w:noWrap/>
            <w:vAlign w:val="center"/>
            <w:hideMark/>
          </w:tcPr>
          <w:p w14:paraId="08C3F5A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1.7443</w:t>
            </w:r>
          </w:p>
        </w:tc>
        <w:tc>
          <w:tcPr>
            <w:tcW w:w="874" w:type="dxa"/>
            <w:noWrap/>
            <w:vAlign w:val="center"/>
            <w:hideMark/>
          </w:tcPr>
          <w:p w14:paraId="60B2C1C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129.4125</w:t>
            </w:r>
          </w:p>
        </w:tc>
        <w:tc>
          <w:tcPr>
            <w:tcW w:w="890" w:type="dxa"/>
            <w:noWrap/>
            <w:vAlign w:val="center"/>
            <w:hideMark/>
          </w:tcPr>
          <w:p w14:paraId="44C0FA8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0.7989</w:t>
            </w:r>
          </w:p>
        </w:tc>
        <w:tc>
          <w:tcPr>
            <w:tcW w:w="853" w:type="dxa"/>
            <w:noWrap/>
            <w:vAlign w:val="center"/>
            <w:hideMark/>
          </w:tcPr>
          <w:p w14:paraId="3A5739C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6.8207898</w:t>
            </w:r>
          </w:p>
        </w:tc>
        <w:tc>
          <w:tcPr>
            <w:tcW w:w="777" w:type="dxa"/>
            <w:noWrap/>
            <w:vAlign w:val="center"/>
            <w:hideMark/>
          </w:tcPr>
          <w:p w14:paraId="3F51288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6.0580001</w:t>
            </w:r>
          </w:p>
        </w:tc>
        <w:tc>
          <w:tcPr>
            <w:tcW w:w="1382" w:type="dxa"/>
            <w:noWrap/>
            <w:vAlign w:val="center"/>
            <w:hideMark/>
          </w:tcPr>
          <w:p w14:paraId="278C2EE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0.00135</w:t>
            </w:r>
          </w:p>
        </w:tc>
        <w:tc>
          <w:tcPr>
            <w:tcW w:w="553" w:type="dxa"/>
            <w:noWrap/>
            <w:vAlign w:val="center"/>
            <w:hideMark/>
          </w:tcPr>
          <w:p w14:paraId="47EF99A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0.49</w:t>
            </w:r>
          </w:p>
        </w:tc>
      </w:tr>
      <w:tr w:rsidR="00116E86" w:rsidRPr="00F46973" w14:paraId="6C5D23CE" w14:textId="77777777" w:rsidTr="00116E86">
        <w:trPr>
          <w:trHeight w:val="300"/>
        </w:trPr>
        <w:tc>
          <w:tcPr>
            <w:tcW w:w="483" w:type="dxa"/>
            <w:noWrap/>
            <w:vAlign w:val="center"/>
            <w:hideMark/>
          </w:tcPr>
          <w:p w14:paraId="7326F25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w:t>
            </w:r>
          </w:p>
        </w:tc>
        <w:tc>
          <w:tcPr>
            <w:tcW w:w="907" w:type="dxa"/>
            <w:noWrap/>
            <w:vAlign w:val="center"/>
            <w:hideMark/>
          </w:tcPr>
          <w:p w14:paraId="382C4F8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81.07</w:t>
            </w:r>
          </w:p>
        </w:tc>
        <w:tc>
          <w:tcPr>
            <w:tcW w:w="791" w:type="dxa"/>
            <w:noWrap/>
            <w:vAlign w:val="center"/>
            <w:hideMark/>
          </w:tcPr>
          <w:p w14:paraId="16F37FA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266</w:t>
            </w:r>
          </w:p>
        </w:tc>
        <w:tc>
          <w:tcPr>
            <w:tcW w:w="628" w:type="dxa"/>
            <w:noWrap/>
            <w:vAlign w:val="center"/>
            <w:hideMark/>
          </w:tcPr>
          <w:p w14:paraId="1674F77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184.93</w:t>
            </w:r>
          </w:p>
        </w:tc>
        <w:tc>
          <w:tcPr>
            <w:tcW w:w="882" w:type="dxa"/>
            <w:noWrap/>
            <w:vAlign w:val="center"/>
            <w:hideMark/>
          </w:tcPr>
          <w:p w14:paraId="204598B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4.735</w:t>
            </w:r>
          </w:p>
        </w:tc>
        <w:tc>
          <w:tcPr>
            <w:tcW w:w="874" w:type="dxa"/>
            <w:noWrap/>
            <w:vAlign w:val="center"/>
            <w:hideMark/>
          </w:tcPr>
          <w:p w14:paraId="2900AF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126.5337</w:t>
            </w:r>
          </w:p>
        </w:tc>
        <w:tc>
          <w:tcPr>
            <w:tcW w:w="890" w:type="dxa"/>
            <w:noWrap/>
            <w:vAlign w:val="center"/>
            <w:hideMark/>
          </w:tcPr>
          <w:p w14:paraId="1A5B6C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0.7234</w:t>
            </w:r>
          </w:p>
        </w:tc>
        <w:tc>
          <w:tcPr>
            <w:tcW w:w="853" w:type="dxa"/>
            <w:noWrap/>
            <w:vAlign w:val="center"/>
            <w:hideMark/>
          </w:tcPr>
          <w:p w14:paraId="405E07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6.8541002</w:t>
            </w:r>
          </w:p>
        </w:tc>
        <w:tc>
          <w:tcPr>
            <w:tcW w:w="777" w:type="dxa"/>
            <w:noWrap/>
            <w:vAlign w:val="center"/>
            <w:hideMark/>
          </w:tcPr>
          <w:p w14:paraId="724F986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6.0576401</w:t>
            </w:r>
          </w:p>
        </w:tc>
        <w:tc>
          <w:tcPr>
            <w:tcW w:w="1382" w:type="dxa"/>
            <w:noWrap/>
            <w:vAlign w:val="center"/>
            <w:hideMark/>
          </w:tcPr>
          <w:p w14:paraId="729727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0.000055</w:t>
            </w:r>
          </w:p>
        </w:tc>
        <w:tc>
          <w:tcPr>
            <w:tcW w:w="553" w:type="dxa"/>
            <w:noWrap/>
            <w:vAlign w:val="center"/>
            <w:hideMark/>
          </w:tcPr>
          <w:p w14:paraId="2BC2D47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5.63</w:t>
            </w:r>
          </w:p>
        </w:tc>
      </w:tr>
      <w:tr w:rsidR="00116E86" w:rsidRPr="00F46973" w14:paraId="08F0A386" w14:textId="77777777" w:rsidTr="00116E86">
        <w:trPr>
          <w:trHeight w:val="300"/>
        </w:trPr>
        <w:tc>
          <w:tcPr>
            <w:tcW w:w="483" w:type="dxa"/>
            <w:noWrap/>
            <w:vAlign w:val="center"/>
            <w:hideMark/>
          </w:tcPr>
          <w:p w14:paraId="4C33827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w:t>
            </w:r>
          </w:p>
        </w:tc>
        <w:tc>
          <w:tcPr>
            <w:tcW w:w="907" w:type="dxa"/>
            <w:noWrap/>
            <w:vAlign w:val="center"/>
            <w:hideMark/>
          </w:tcPr>
          <w:p w14:paraId="6F2191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149.91</w:t>
            </w:r>
          </w:p>
        </w:tc>
        <w:tc>
          <w:tcPr>
            <w:tcW w:w="791" w:type="dxa"/>
            <w:noWrap/>
            <w:vAlign w:val="center"/>
            <w:hideMark/>
          </w:tcPr>
          <w:p w14:paraId="75CC870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230</w:t>
            </w:r>
          </w:p>
        </w:tc>
        <w:tc>
          <w:tcPr>
            <w:tcW w:w="628" w:type="dxa"/>
            <w:noWrap/>
            <w:vAlign w:val="center"/>
            <w:hideMark/>
          </w:tcPr>
          <w:p w14:paraId="426408C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80.09</w:t>
            </w:r>
          </w:p>
        </w:tc>
        <w:tc>
          <w:tcPr>
            <w:tcW w:w="882" w:type="dxa"/>
            <w:noWrap/>
            <w:vAlign w:val="center"/>
            <w:hideMark/>
          </w:tcPr>
          <w:p w14:paraId="12B29FC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4.9814</w:t>
            </w:r>
          </w:p>
        </w:tc>
        <w:tc>
          <w:tcPr>
            <w:tcW w:w="874" w:type="dxa"/>
            <w:noWrap/>
            <w:vAlign w:val="center"/>
            <w:hideMark/>
          </w:tcPr>
          <w:p w14:paraId="69A860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534.1912</w:t>
            </w:r>
          </w:p>
        </w:tc>
        <w:tc>
          <w:tcPr>
            <w:tcW w:w="890" w:type="dxa"/>
            <w:noWrap/>
            <w:vAlign w:val="center"/>
            <w:hideMark/>
          </w:tcPr>
          <w:p w14:paraId="7B7A770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2.1171</w:t>
            </w:r>
          </w:p>
        </w:tc>
        <w:tc>
          <w:tcPr>
            <w:tcW w:w="853" w:type="dxa"/>
            <w:noWrap/>
            <w:vAlign w:val="center"/>
            <w:hideMark/>
          </w:tcPr>
          <w:p w14:paraId="2434C48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6.9695301</w:t>
            </w:r>
          </w:p>
        </w:tc>
        <w:tc>
          <w:tcPr>
            <w:tcW w:w="777" w:type="dxa"/>
            <w:noWrap/>
            <w:vAlign w:val="center"/>
            <w:hideMark/>
          </w:tcPr>
          <w:p w14:paraId="1764FE8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6.0261402</w:t>
            </w:r>
          </w:p>
        </w:tc>
        <w:tc>
          <w:tcPr>
            <w:tcW w:w="1382" w:type="dxa"/>
            <w:noWrap/>
            <w:vAlign w:val="center"/>
            <w:hideMark/>
          </w:tcPr>
          <w:p w14:paraId="18849E4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0.00051</w:t>
            </w:r>
          </w:p>
        </w:tc>
        <w:tc>
          <w:tcPr>
            <w:tcW w:w="553" w:type="dxa"/>
            <w:noWrap/>
            <w:vAlign w:val="center"/>
            <w:hideMark/>
          </w:tcPr>
          <w:p w14:paraId="32B9474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0.95</w:t>
            </w:r>
          </w:p>
        </w:tc>
      </w:tr>
      <w:tr w:rsidR="00116E86" w:rsidRPr="00F46973" w14:paraId="0CAC3B2C" w14:textId="77777777" w:rsidTr="00116E86">
        <w:trPr>
          <w:trHeight w:val="300"/>
        </w:trPr>
        <w:tc>
          <w:tcPr>
            <w:tcW w:w="483" w:type="dxa"/>
            <w:noWrap/>
            <w:vAlign w:val="center"/>
            <w:hideMark/>
          </w:tcPr>
          <w:p w14:paraId="12BE03A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w:t>
            </w:r>
          </w:p>
        </w:tc>
        <w:tc>
          <w:tcPr>
            <w:tcW w:w="907" w:type="dxa"/>
            <w:noWrap/>
            <w:vAlign w:val="center"/>
            <w:hideMark/>
          </w:tcPr>
          <w:p w14:paraId="1E9EEB7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132.94</w:t>
            </w:r>
          </w:p>
        </w:tc>
        <w:tc>
          <w:tcPr>
            <w:tcW w:w="791" w:type="dxa"/>
            <w:noWrap/>
            <w:vAlign w:val="center"/>
            <w:hideMark/>
          </w:tcPr>
          <w:p w14:paraId="51BB3CB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254</w:t>
            </w:r>
          </w:p>
        </w:tc>
        <w:tc>
          <w:tcPr>
            <w:tcW w:w="628" w:type="dxa"/>
            <w:noWrap/>
            <w:vAlign w:val="center"/>
            <w:hideMark/>
          </w:tcPr>
          <w:p w14:paraId="171543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121.06</w:t>
            </w:r>
          </w:p>
        </w:tc>
        <w:tc>
          <w:tcPr>
            <w:tcW w:w="882" w:type="dxa"/>
            <w:noWrap/>
            <w:vAlign w:val="center"/>
            <w:hideMark/>
          </w:tcPr>
          <w:p w14:paraId="25CD30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0.6955</w:t>
            </w:r>
          </w:p>
        </w:tc>
        <w:tc>
          <w:tcPr>
            <w:tcW w:w="874" w:type="dxa"/>
            <w:noWrap/>
            <w:vAlign w:val="center"/>
            <w:hideMark/>
          </w:tcPr>
          <w:p w14:paraId="4BCA3B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122.8041</w:t>
            </w:r>
          </w:p>
        </w:tc>
        <w:tc>
          <w:tcPr>
            <w:tcW w:w="890" w:type="dxa"/>
            <w:noWrap/>
            <w:vAlign w:val="center"/>
            <w:hideMark/>
          </w:tcPr>
          <w:p w14:paraId="28567C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1.3524</w:t>
            </w:r>
          </w:p>
        </w:tc>
        <w:tc>
          <w:tcPr>
            <w:tcW w:w="853" w:type="dxa"/>
            <w:noWrap/>
            <w:vAlign w:val="center"/>
            <w:hideMark/>
          </w:tcPr>
          <w:p w14:paraId="18EFFB1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6.9780502</w:t>
            </w:r>
          </w:p>
        </w:tc>
        <w:tc>
          <w:tcPr>
            <w:tcW w:w="777" w:type="dxa"/>
            <w:noWrap/>
            <w:vAlign w:val="center"/>
            <w:hideMark/>
          </w:tcPr>
          <w:p w14:paraId="497FD87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6.0237398</w:t>
            </w:r>
          </w:p>
        </w:tc>
        <w:tc>
          <w:tcPr>
            <w:tcW w:w="1382" w:type="dxa"/>
            <w:noWrap/>
            <w:vAlign w:val="center"/>
            <w:hideMark/>
          </w:tcPr>
          <w:p w14:paraId="489F97B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0.00094</w:t>
            </w:r>
          </w:p>
        </w:tc>
        <w:tc>
          <w:tcPr>
            <w:tcW w:w="553" w:type="dxa"/>
            <w:noWrap/>
            <w:vAlign w:val="center"/>
            <w:hideMark/>
          </w:tcPr>
          <w:p w14:paraId="2D8CC69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5.45</w:t>
            </w:r>
          </w:p>
        </w:tc>
      </w:tr>
      <w:tr w:rsidR="00116E86" w:rsidRPr="00F46973" w14:paraId="09D898BF" w14:textId="77777777" w:rsidTr="00116E86">
        <w:trPr>
          <w:trHeight w:val="300"/>
        </w:trPr>
        <w:tc>
          <w:tcPr>
            <w:tcW w:w="483" w:type="dxa"/>
            <w:noWrap/>
            <w:vAlign w:val="center"/>
            <w:hideMark/>
          </w:tcPr>
          <w:p w14:paraId="4666BB0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w:t>
            </w:r>
          </w:p>
        </w:tc>
        <w:tc>
          <w:tcPr>
            <w:tcW w:w="907" w:type="dxa"/>
            <w:noWrap/>
            <w:vAlign w:val="center"/>
            <w:hideMark/>
          </w:tcPr>
          <w:p w14:paraId="6E23118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135.84</w:t>
            </w:r>
          </w:p>
        </w:tc>
        <w:tc>
          <w:tcPr>
            <w:tcW w:w="791" w:type="dxa"/>
            <w:noWrap/>
            <w:vAlign w:val="center"/>
            <w:hideMark/>
          </w:tcPr>
          <w:p w14:paraId="526360A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155</w:t>
            </w:r>
          </w:p>
        </w:tc>
        <w:tc>
          <w:tcPr>
            <w:tcW w:w="628" w:type="dxa"/>
            <w:noWrap/>
            <w:vAlign w:val="center"/>
            <w:hideMark/>
          </w:tcPr>
          <w:p w14:paraId="497F919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19.16</w:t>
            </w:r>
          </w:p>
        </w:tc>
        <w:tc>
          <w:tcPr>
            <w:tcW w:w="882" w:type="dxa"/>
            <w:noWrap/>
            <w:vAlign w:val="center"/>
            <w:hideMark/>
          </w:tcPr>
          <w:p w14:paraId="3E019DD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5.6382</w:t>
            </w:r>
          </w:p>
        </w:tc>
        <w:tc>
          <w:tcPr>
            <w:tcW w:w="874" w:type="dxa"/>
            <w:noWrap/>
            <w:vAlign w:val="center"/>
            <w:hideMark/>
          </w:tcPr>
          <w:p w14:paraId="5F11BD6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35.5247</w:t>
            </w:r>
          </w:p>
        </w:tc>
        <w:tc>
          <w:tcPr>
            <w:tcW w:w="890" w:type="dxa"/>
            <w:noWrap/>
            <w:vAlign w:val="center"/>
            <w:hideMark/>
          </w:tcPr>
          <w:p w14:paraId="469B6F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2.0047</w:t>
            </w:r>
          </w:p>
        </w:tc>
        <w:tc>
          <w:tcPr>
            <w:tcW w:w="853" w:type="dxa"/>
            <w:noWrap/>
            <w:vAlign w:val="center"/>
            <w:hideMark/>
          </w:tcPr>
          <w:p w14:paraId="540621D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6.9531598</w:t>
            </w:r>
          </w:p>
        </w:tc>
        <w:tc>
          <w:tcPr>
            <w:tcW w:w="777" w:type="dxa"/>
            <w:noWrap/>
            <w:vAlign w:val="center"/>
            <w:hideMark/>
          </w:tcPr>
          <w:p w14:paraId="0A4D09E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6.0416002</w:t>
            </w:r>
          </w:p>
        </w:tc>
        <w:tc>
          <w:tcPr>
            <w:tcW w:w="1382" w:type="dxa"/>
            <w:noWrap/>
            <w:vAlign w:val="center"/>
            <w:hideMark/>
          </w:tcPr>
          <w:p w14:paraId="4882944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0.00026</w:t>
            </w:r>
          </w:p>
        </w:tc>
        <w:tc>
          <w:tcPr>
            <w:tcW w:w="553" w:type="dxa"/>
            <w:noWrap/>
            <w:vAlign w:val="center"/>
            <w:hideMark/>
          </w:tcPr>
          <w:p w14:paraId="547E3C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1.58</w:t>
            </w:r>
          </w:p>
        </w:tc>
      </w:tr>
      <w:tr w:rsidR="00116E86" w:rsidRPr="00F46973" w14:paraId="68CF7A13" w14:textId="77777777" w:rsidTr="00116E86">
        <w:trPr>
          <w:trHeight w:val="300"/>
        </w:trPr>
        <w:tc>
          <w:tcPr>
            <w:tcW w:w="483" w:type="dxa"/>
            <w:noWrap/>
            <w:vAlign w:val="center"/>
            <w:hideMark/>
          </w:tcPr>
          <w:p w14:paraId="5568828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w:t>
            </w:r>
          </w:p>
        </w:tc>
        <w:tc>
          <w:tcPr>
            <w:tcW w:w="907" w:type="dxa"/>
            <w:noWrap/>
            <w:vAlign w:val="center"/>
            <w:hideMark/>
          </w:tcPr>
          <w:p w14:paraId="2565005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97.35</w:t>
            </w:r>
          </w:p>
        </w:tc>
        <w:tc>
          <w:tcPr>
            <w:tcW w:w="791" w:type="dxa"/>
            <w:noWrap/>
            <w:vAlign w:val="center"/>
            <w:hideMark/>
          </w:tcPr>
          <w:p w14:paraId="2EC9D38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174</w:t>
            </w:r>
          </w:p>
        </w:tc>
        <w:tc>
          <w:tcPr>
            <w:tcW w:w="628" w:type="dxa"/>
            <w:noWrap/>
            <w:vAlign w:val="center"/>
            <w:hideMark/>
          </w:tcPr>
          <w:p w14:paraId="0FC4D36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76.65</w:t>
            </w:r>
          </w:p>
        </w:tc>
        <w:tc>
          <w:tcPr>
            <w:tcW w:w="882" w:type="dxa"/>
            <w:noWrap/>
            <w:vAlign w:val="center"/>
            <w:hideMark/>
          </w:tcPr>
          <w:p w14:paraId="0CEF362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150.072</w:t>
            </w:r>
          </w:p>
        </w:tc>
        <w:tc>
          <w:tcPr>
            <w:tcW w:w="874" w:type="dxa"/>
            <w:noWrap/>
            <w:vAlign w:val="center"/>
            <w:hideMark/>
          </w:tcPr>
          <w:p w14:paraId="4FFDCCF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1135.5573</w:t>
            </w:r>
          </w:p>
        </w:tc>
        <w:tc>
          <w:tcPr>
            <w:tcW w:w="890" w:type="dxa"/>
            <w:noWrap/>
            <w:vAlign w:val="center"/>
            <w:hideMark/>
          </w:tcPr>
          <w:p w14:paraId="56ADD6A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1.2506</w:t>
            </w:r>
          </w:p>
        </w:tc>
        <w:tc>
          <w:tcPr>
            <w:tcW w:w="853" w:type="dxa"/>
            <w:noWrap/>
            <w:vAlign w:val="center"/>
            <w:hideMark/>
          </w:tcPr>
          <w:p w14:paraId="6611CA1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6.9344902</w:t>
            </w:r>
          </w:p>
        </w:tc>
        <w:tc>
          <w:tcPr>
            <w:tcW w:w="777" w:type="dxa"/>
            <w:noWrap/>
            <w:vAlign w:val="center"/>
            <w:hideMark/>
          </w:tcPr>
          <w:p w14:paraId="5381EDD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6.0488701</w:t>
            </w:r>
          </w:p>
        </w:tc>
        <w:tc>
          <w:tcPr>
            <w:tcW w:w="1382" w:type="dxa"/>
            <w:noWrap/>
            <w:vAlign w:val="center"/>
            <w:hideMark/>
          </w:tcPr>
          <w:p w14:paraId="3A8EB1D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0.0000207</w:t>
            </w:r>
          </w:p>
        </w:tc>
        <w:tc>
          <w:tcPr>
            <w:tcW w:w="553" w:type="dxa"/>
            <w:noWrap/>
            <w:vAlign w:val="center"/>
            <w:hideMark/>
          </w:tcPr>
          <w:p w14:paraId="0F486EC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50.57</w:t>
            </w:r>
          </w:p>
        </w:tc>
      </w:tr>
      <w:tr w:rsidR="00116E86" w:rsidRPr="00F46973" w14:paraId="641C9615" w14:textId="77777777" w:rsidTr="00116E86">
        <w:trPr>
          <w:trHeight w:val="300"/>
        </w:trPr>
        <w:tc>
          <w:tcPr>
            <w:tcW w:w="483" w:type="dxa"/>
            <w:noWrap/>
            <w:vAlign w:val="center"/>
            <w:hideMark/>
          </w:tcPr>
          <w:p w14:paraId="7A8B0F4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22</w:t>
            </w:r>
          </w:p>
        </w:tc>
        <w:tc>
          <w:tcPr>
            <w:tcW w:w="907" w:type="dxa"/>
            <w:noWrap/>
            <w:vAlign w:val="center"/>
            <w:hideMark/>
          </w:tcPr>
          <w:p w14:paraId="43D70C7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178.69</w:t>
            </w:r>
          </w:p>
        </w:tc>
        <w:tc>
          <w:tcPr>
            <w:tcW w:w="791" w:type="dxa"/>
            <w:noWrap/>
            <w:vAlign w:val="center"/>
            <w:hideMark/>
          </w:tcPr>
          <w:p w14:paraId="2C05DE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250</w:t>
            </w:r>
          </w:p>
        </w:tc>
        <w:tc>
          <w:tcPr>
            <w:tcW w:w="628" w:type="dxa"/>
            <w:noWrap/>
            <w:vAlign w:val="center"/>
            <w:hideMark/>
          </w:tcPr>
          <w:p w14:paraId="783DCFC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71.31</w:t>
            </w:r>
          </w:p>
        </w:tc>
        <w:tc>
          <w:tcPr>
            <w:tcW w:w="882" w:type="dxa"/>
            <w:noWrap/>
            <w:vAlign w:val="center"/>
            <w:hideMark/>
          </w:tcPr>
          <w:p w14:paraId="7658A8B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3.5631</w:t>
            </w:r>
          </w:p>
        </w:tc>
        <w:tc>
          <w:tcPr>
            <w:tcW w:w="874" w:type="dxa"/>
            <w:noWrap/>
            <w:vAlign w:val="center"/>
            <w:hideMark/>
          </w:tcPr>
          <w:p w14:paraId="424E0AF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88.0831</w:t>
            </w:r>
          </w:p>
        </w:tc>
        <w:tc>
          <w:tcPr>
            <w:tcW w:w="890" w:type="dxa"/>
            <w:noWrap/>
            <w:vAlign w:val="center"/>
            <w:hideMark/>
          </w:tcPr>
          <w:p w14:paraId="47086BE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1.5539</w:t>
            </w:r>
          </w:p>
        </w:tc>
        <w:tc>
          <w:tcPr>
            <w:tcW w:w="853" w:type="dxa"/>
            <w:noWrap/>
            <w:vAlign w:val="center"/>
            <w:hideMark/>
          </w:tcPr>
          <w:p w14:paraId="291FFDD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6.9651599</w:t>
            </w:r>
          </w:p>
        </w:tc>
        <w:tc>
          <w:tcPr>
            <w:tcW w:w="777" w:type="dxa"/>
            <w:noWrap/>
            <w:vAlign w:val="center"/>
            <w:hideMark/>
          </w:tcPr>
          <w:p w14:paraId="4B591BA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6.0551901</w:t>
            </w:r>
          </w:p>
        </w:tc>
        <w:tc>
          <w:tcPr>
            <w:tcW w:w="1382" w:type="dxa"/>
            <w:noWrap/>
            <w:vAlign w:val="center"/>
            <w:hideMark/>
          </w:tcPr>
          <w:p w14:paraId="3486E8F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0.000015</w:t>
            </w:r>
          </w:p>
        </w:tc>
        <w:tc>
          <w:tcPr>
            <w:tcW w:w="553" w:type="dxa"/>
            <w:noWrap/>
            <w:vAlign w:val="center"/>
            <w:hideMark/>
          </w:tcPr>
          <w:p w14:paraId="36A49CB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3.92</w:t>
            </w:r>
          </w:p>
        </w:tc>
      </w:tr>
      <w:tr w:rsidR="00116E86" w:rsidRPr="00F46973" w14:paraId="2936C1F4" w14:textId="77777777" w:rsidTr="00116E86">
        <w:trPr>
          <w:trHeight w:val="300"/>
        </w:trPr>
        <w:tc>
          <w:tcPr>
            <w:tcW w:w="483" w:type="dxa"/>
            <w:noWrap/>
            <w:vAlign w:val="center"/>
            <w:hideMark/>
          </w:tcPr>
          <w:p w14:paraId="37B684A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w:t>
            </w:r>
          </w:p>
        </w:tc>
        <w:tc>
          <w:tcPr>
            <w:tcW w:w="907" w:type="dxa"/>
            <w:noWrap/>
            <w:vAlign w:val="center"/>
            <w:hideMark/>
          </w:tcPr>
          <w:p w14:paraId="700C29D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188.45</w:t>
            </w:r>
          </w:p>
        </w:tc>
        <w:tc>
          <w:tcPr>
            <w:tcW w:w="791" w:type="dxa"/>
            <w:noWrap/>
            <w:vAlign w:val="center"/>
            <w:hideMark/>
          </w:tcPr>
          <w:p w14:paraId="1DAE5D9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249</w:t>
            </w:r>
          </w:p>
        </w:tc>
        <w:tc>
          <w:tcPr>
            <w:tcW w:w="628" w:type="dxa"/>
            <w:noWrap/>
            <w:vAlign w:val="center"/>
            <w:hideMark/>
          </w:tcPr>
          <w:p w14:paraId="4549827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60.55</w:t>
            </w:r>
          </w:p>
        </w:tc>
        <w:tc>
          <w:tcPr>
            <w:tcW w:w="882" w:type="dxa"/>
            <w:noWrap/>
            <w:vAlign w:val="center"/>
            <w:hideMark/>
          </w:tcPr>
          <w:p w14:paraId="301FA8F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0.9469</w:t>
            </w:r>
          </w:p>
        </w:tc>
        <w:tc>
          <w:tcPr>
            <w:tcW w:w="874" w:type="dxa"/>
            <w:noWrap/>
            <w:vAlign w:val="center"/>
            <w:hideMark/>
          </w:tcPr>
          <w:p w14:paraId="49A1BE0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18.8815</w:t>
            </w:r>
          </w:p>
        </w:tc>
        <w:tc>
          <w:tcPr>
            <w:tcW w:w="890" w:type="dxa"/>
            <w:noWrap/>
            <w:vAlign w:val="center"/>
            <w:hideMark/>
          </w:tcPr>
          <w:p w14:paraId="5D0327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1.665</w:t>
            </w:r>
          </w:p>
        </w:tc>
        <w:tc>
          <w:tcPr>
            <w:tcW w:w="853" w:type="dxa"/>
            <w:noWrap/>
            <w:vAlign w:val="center"/>
            <w:hideMark/>
          </w:tcPr>
          <w:p w14:paraId="5D22303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6.9700198</w:t>
            </w:r>
          </w:p>
        </w:tc>
        <w:tc>
          <w:tcPr>
            <w:tcW w:w="777" w:type="dxa"/>
            <w:noWrap/>
            <w:vAlign w:val="center"/>
            <w:hideMark/>
          </w:tcPr>
          <w:p w14:paraId="03A15C6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6.0527701</w:t>
            </w:r>
          </w:p>
        </w:tc>
        <w:tc>
          <w:tcPr>
            <w:tcW w:w="1382" w:type="dxa"/>
            <w:noWrap/>
            <w:vAlign w:val="center"/>
            <w:hideMark/>
          </w:tcPr>
          <w:p w14:paraId="6062461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0.00036</w:t>
            </w:r>
          </w:p>
        </w:tc>
        <w:tc>
          <w:tcPr>
            <w:tcW w:w="553" w:type="dxa"/>
            <w:noWrap/>
            <w:vAlign w:val="center"/>
            <w:hideMark/>
          </w:tcPr>
          <w:p w14:paraId="3526B69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0.84</w:t>
            </w:r>
          </w:p>
        </w:tc>
      </w:tr>
      <w:tr w:rsidR="00116E86" w:rsidRPr="00F46973" w14:paraId="626FD0FF" w14:textId="77777777" w:rsidTr="00116E86">
        <w:trPr>
          <w:trHeight w:val="300"/>
        </w:trPr>
        <w:tc>
          <w:tcPr>
            <w:tcW w:w="483" w:type="dxa"/>
            <w:noWrap/>
            <w:vAlign w:val="center"/>
            <w:hideMark/>
          </w:tcPr>
          <w:p w14:paraId="34BB68F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24</w:t>
            </w:r>
          </w:p>
        </w:tc>
        <w:tc>
          <w:tcPr>
            <w:tcW w:w="907" w:type="dxa"/>
            <w:noWrap/>
            <w:vAlign w:val="center"/>
            <w:hideMark/>
          </w:tcPr>
          <w:p w14:paraId="14B75F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194.24</w:t>
            </w:r>
          </w:p>
        </w:tc>
        <w:tc>
          <w:tcPr>
            <w:tcW w:w="791" w:type="dxa"/>
            <w:noWrap/>
            <w:vAlign w:val="center"/>
            <w:hideMark/>
          </w:tcPr>
          <w:p w14:paraId="59EA61F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216</w:t>
            </w:r>
          </w:p>
        </w:tc>
        <w:tc>
          <w:tcPr>
            <w:tcW w:w="628" w:type="dxa"/>
            <w:noWrap/>
            <w:vAlign w:val="center"/>
            <w:hideMark/>
          </w:tcPr>
          <w:p w14:paraId="0FBC767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21.76</w:t>
            </w:r>
          </w:p>
        </w:tc>
        <w:tc>
          <w:tcPr>
            <w:tcW w:w="882" w:type="dxa"/>
            <w:noWrap/>
            <w:vAlign w:val="center"/>
            <w:hideMark/>
          </w:tcPr>
          <w:p w14:paraId="4C19FF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0.6265</w:t>
            </w:r>
          </w:p>
        </w:tc>
        <w:tc>
          <w:tcPr>
            <w:tcW w:w="874" w:type="dxa"/>
            <w:noWrap/>
            <w:vAlign w:val="center"/>
            <w:hideMark/>
          </w:tcPr>
          <w:p w14:paraId="1C7C56F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13.7059</w:t>
            </w:r>
          </w:p>
        </w:tc>
        <w:tc>
          <w:tcPr>
            <w:tcW w:w="890" w:type="dxa"/>
            <w:noWrap/>
            <w:vAlign w:val="center"/>
            <w:hideMark/>
          </w:tcPr>
          <w:p w14:paraId="6920B46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0.6648</w:t>
            </w:r>
          </w:p>
        </w:tc>
        <w:tc>
          <w:tcPr>
            <w:tcW w:w="853" w:type="dxa"/>
            <w:noWrap/>
            <w:vAlign w:val="center"/>
            <w:hideMark/>
          </w:tcPr>
          <w:p w14:paraId="26B553C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6.9640899</w:t>
            </w:r>
          </w:p>
        </w:tc>
        <w:tc>
          <w:tcPr>
            <w:tcW w:w="777" w:type="dxa"/>
            <w:noWrap/>
            <w:vAlign w:val="center"/>
            <w:hideMark/>
          </w:tcPr>
          <w:p w14:paraId="155C691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6.06078</w:t>
            </w:r>
          </w:p>
        </w:tc>
        <w:tc>
          <w:tcPr>
            <w:tcW w:w="1382" w:type="dxa"/>
            <w:noWrap/>
            <w:vAlign w:val="center"/>
            <w:hideMark/>
          </w:tcPr>
          <w:p w14:paraId="15376E3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0.000085</w:t>
            </w:r>
          </w:p>
        </w:tc>
        <w:tc>
          <w:tcPr>
            <w:tcW w:w="553" w:type="dxa"/>
            <w:noWrap/>
            <w:vAlign w:val="center"/>
            <w:hideMark/>
          </w:tcPr>
          <w:p w14:paraId="0A8D1BC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0.61</w:t>
            </w:r>
          </w:p>
        </w:tc>
      </w:tr>
      <w:tr w:rsidR="00116E86" w:rsidRPr="00F46973" w14:paraId="071D65B5" w14:textId="77777777" w:rsidTr="00116E86">
        <w:trPr>
          <w:trHeight w:val="300"/>
        </w:trPr>
        <w:tc>
          <w:tcPr>
            <w:tcW w:w="483" w:type="dxa"/>
            <w:noWrap/>
            <w:vAlign w:val="center"/>
            <w:hideMark/>
          </w:tcPr>
          <w:p w14:paraId="76B1C4D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w:t>
            </w:r>
          </w:p>
        </w:tc>
        <w:tc>
          <w:tcPr>
            <w:tcW w:w="907" w:type="dxa"/>
            <w:noWrap/>
            <w:vAlign w:val="center"/>
            <w:hideMark/>
          </w:tcPr>
          <w:p w14:paraId="1CD85B4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160.68</w:t>
            </w:r>
          </w:p>
        </w:tc>
        <w:tc>
          <w:tcPr>
            <w:tcW w:w="791" w:type="dxa"/>
            <w:noWrap/>
            <w:vAlign w:val="center"/>
            <w:hideMark/>
          </w:tcPr>
          <w:p w14:paraId="33323BB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276</w:t>
            </w:r>
          </w:p>
        </w:tc>
        <w:tc>
          <w:tcPr>
            <w:tcW w:w="628" w:type="dxa"/>
            <w:noWrap/>
            <w:vAlign w:val="center"/>
            <w:hideMark/>
          </w:tcPr>
          <w:p w14:paraId="2929803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115.32</w:t>
            </w:r>
          </w:p>
        </w:tc>
        <w:tc>
          <w:tcPr>
            <w:tcW w:w="882" w:type="dxa"/>
            <w:noWrap/>
            <w:vAlign w:val="center"/>
            <w:hideMark/>
          </w:tcPr>
          <w:p w14:paraId="3827D82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7.9501</w:t>
            </w:r>
          </w:p>
        </w:tc>
        <w:tc>
          <w:tcPr>
            <w:tcW w:w="874" w:type="dxa"/>
            <w:noWrap/>
            <w:vAlign w:val="center"/>
            <w:hideMark/>
          </w:tcPr>
          <w:p w14:paraId="6B9C2FC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49.0488</w:t>
            </w:r>
          </w:p>
        </w:tc>
        <w:tc>
          <w:tcPr>
            <w:tcW w:w="890" w:type="dxa"/>
            <w:noWrap/>
            <w:vAlign w:val="center"/>
            <w:hideMark/>
          </w:tcPr>
          <w:p w14:paraId="61E1B67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1.0821</w:t>
            </w:r>
          </w:p>
        </w:tc>
        <w:tc>
          <w:tcPr>
            <w:tcW w:w="853" w:type="dxa"/>
            <w:noWrap/>
            <w:vAlign w:val="center"/>
            <w:hideMark/>
          </w:tcPr>
          <w:p w14:paraId="2B20DC1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6.9465899</w:t>
            </w:r>
          </w:p>
        </w:tc>
        <w:tc>
          <w:tcPr>
            <w:tcW w:w="777" w:type="dxa"/>
            <w:noWrap/>
            <w:vAlign w:val="center"/>
            <w:hideMark/>
          </w:tcPr>
          <w:p w14:paraId="26A89D2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6.07902</w:t>
            </w:r>
          </w:p>
        </w:tc>
        <w:tc>
          <w:tcPr>
            <w:tcW w:w="1382" w:type="dxa"/>
            <w:noWrap/>
            <w:vAlign w:val="center"/>
            <w:hideMark/>
          </w:tcPr>
          <w:p w14:paraId="2DA099A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0.00054</w:t>
            </w:r>
          </w:p>
        </w:tc>
        <w:tc>
          <w:tcPr>
            <w:tcW w:w="553" w:type="dxa"/>
            <w:noWrap/>
            <w:vAlign w:val="center"/>
            <w:hideMark/>
          </w:tcPr>
          <w:p w14:paraId="0532C0D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2.18</w:t>
            </w:r>
          </w:p>
        </w:tc>
      </w:tr>
      <w:tr w:rsidR="00116E86" w:rsidRPr="00F46973" w14:paraId="6765483C" w14:textId="77777777" w:rsidTr="00116E86">
        <w:trPr>
          <w:trHeight w:val="300"/>
        </w:trPr>
        <w:tc>
          <w:tcPr>
            <w:tcW w:w="483" w:type="dxa"/>
            <w:noWrap/>
            <w:vAlign w:val="center"/>
            <w:hideMark/>
          </w:tcPr>
          <w:p w14:paraId="0DD3838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w:t>
            </w:r>
          </w:p>
        </w:tc>
        <w:tc>
          <w:tcPr>
            <w:tcW w:w="907" w:type="dxa"/>
            <w:noWrap/>
            <w:vAlign w:val="center"/>
            <w:hideMark/>
          </w:tcPr>
          <w:p w14:paraId="066ABE4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105</w:t>
            </w:r>
          </w:p>
        </w:tc>
        <w:tc>
          <w:tcPr>
            <w:tcW w:w="791" w:type="dxa"/>
            <w:noWrap/>
            <w:vAlign w:val="center"/>
            <w:hideMark/>
          </w:tcPr>
          <w:p w14:paraId="4812352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189</w:t>
            </w:r>
          </w:p>
        </w:tc>
        <w:tc>
          <w:tcPr>
            <w:tcW w:w="628" w:type="dxa"/>
            <w:noWrap/>
            <w:vAlign w:val="center"/>
            <w:hideMark/>
          </w:tcPr>
          <w:p w14:paraId="7D8F16E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84</w:t>
            </w:r>
          </w:p>
        </w:tc>
        <w:tc>
          <w:tcPr>
            <w:tcW w:w="882" w:type="dxa"/>
            <w:noWrap/>
            <w:vAlign w:val="center"/>
            <w:hideMark/>
          </w:tcPr>
          <w:p w14:paraId="756F6D8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1.3277</w:t>
            </w:r>
          </w:p>
        </w:tc>
        <w:tc>
          <w:tcPr>
            <w:tcW w:w="874" w:type="dxa"/>
            <w:noWrap/>
            <w:vAlign w:val="center"/>
            <w:hideMark/>
          </w:tcPr>
          <w:p w14:paraId="4ECA599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306.1699</w:t>
            </w:r>
          </w:p>
        </w:tc>
        <w:tc>
          <w:tcPr>
            <w:tcW w:w="890" w:type="dxa"/>
            <w:noWrap/>
            <w:vAlign w:val="center"/>
            <w:hideMark/>
          </w:tcPr>
          <w:p w14:paraId="43DCE06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1.2134</w:t>
            </w:r>
          </w:p>
        </w:tc>
        <w:tc>
          <w:tcPr>
            <w:tcW w:w="853" w:type="dxa"/>
            <w:noWrap/>
            <w:vAlign w:val="center"/>
            <w:hideMark/>
          </w:tcPr>
          <w:p w14:paraId="0B9ADA9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6.9531398</w:t>
            </w:r>
          </w:p>
        </w:tc>
        <w:tc>
          <w:tcPr>
            <w:tcW w:w="777" w:type="dxa"/>
            <w:noWrap/>
            <w:vAlign w:val="center"/>
            <w:hideMark/>
          </w:tcPr>
          <w:p w14:paraId="4EC0ABA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6.07409</w:t>
            </w:r>
          </w:p>
        </w:tc>
        <w:tc>
          <w:tcPr>
            <w:tcW w:w="1382" w:type="dxa"/>
            <w:noWrap/>
            <w:vAlign w:val="center"/>
            <w:hideMark/>
          </w:tcPr>
          <w:p w14:paraId="5085BC2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0.00155</w:t>
            </w:r>
          </w:p>
        </w:tc>
        <w:tc>
          <w:tcPr>
            <w:tcW w:w="553" w:type="dxa"/>
            <w:noWrap/>
            <w:vAlign w:val="center"/>
            <w:hideMark/>
          </w:tcPr>
          <w:p w14:paraId="358FC42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13.63</w:t>
            </w:r>
          </w:p>
        </w:tc>
      </w:tr>
      <w:tr w:rsidR="00116E86" w:rsidRPr="00F46973" w14:paraId="568D7A06" w14:textId="77777777" w:rsidTr="00116E86">
        <w:trPr>
          <w:trHeight w:val="300"/>
        </w:trPr>
        <w:tc>
          <w:tcPr>
            <w:tcW w:w="483" w:type="dxa"/>
            <w:noWrap/>
            <w:vAlign w:val="center"/>
            <w:hideMark/>
          </w:tcPr>
          <w:p w14:paraId="339122D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w:t>
            </w:r>
          </w:p>
        </w:tc>
        <w:tc>
          <w:tcPr>
            <w:tcW w:w="907" w:type="dxa"/>
            <w:noWrap/>
            <w:vAlign w:val="center"/>
            <w:hideMark/>
          </w:tcPr>
          <w:p w14:paraId="61F2E51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117.45</w:t>
            </w:r>
          </w:p>
        </w:tc>
        <w:tc>
          <w:tcPr>
            <w:tcW w:w="791" w:type="dxa"/>
            <w:noWrap/>
            <w:vAlign w:val="center"/>
            <w:hideMark/>
          </w:tcPr>
          <w:p w14:paraId="3E4C037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w:t>
            </w:r>
          </w:p>
        </w:tc>
        <w:tc>
          <w:tcPr>
            <w:tcW w:w="628" w:type="dxa"/>
            <w:noWrap/>
            <w:vAlign w:val="center"/>
            <w:hideMark/>
          </w:tcPr>
          <w:p w14:paraId="052DD11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57.55</w:t>
            </w:r>
          </w:p>
        </w:tc>
        <w:tc>
          <w:tcPr>
            <w:tcW w:w="882" w:type="dxa"/>
            <w:noWrap/>
            <w:vAlign w:val="center"/>
            <w:hideMark/>
          </w:tcPr>
          <w:p w14:paraId="49BAFF3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62.6552</w:t>
            </w:r>
          </w:p>
        </w:tc>
        <w:tc>
          <w:tcPr>
            <w:tcW w:w="874" w:type="dxa"/>
            <w:noWrap/>
            <w:vAlign w:val="center"/>
            <w:hideMark/>
          </w:tcPr>
          <w:p w14:paraId="25DD28F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570.8854</w:t>
            </w:r>
          </w:p>
        </w:tc>
        <w:tc>
          <w:tcPr>
            <w:tcW w:w="890" w:type="dxa"/>
            <w:noWrap/>
            <w:vAlign w:val="center"/>
            <w:hideMark/>
          </w:tcPr>
          <w:p w14:paraId="307837C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4.5251</w:t>
            </w:r>
          </w:p>
        </w:tc>
        <w:tc>
          <w:tcPr>
            <w:tcW w:w="853" w:type="dxa"/>
            <w:noWrap/>
            <w:vAlign w:val="center"/>
            <w:hideMark/>
          </w:tcPr>
          <w:p w14:paraId="0EFFECA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6.9067001</w:t>
            </w:r>
          </w:p>
        </w:tc>
        <w:tc>
          <w:tcPr>
            <w:tcW w:w="777" w:type="dxa"/>
            <w:noWrap/>
            <w:vAlign w:val="center"/>
            <w:hideMark/>
          </w:tcPr>
          <w:p w14:paraId="0B25F6E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6.0356998</w:t>
            </w:r>
          </w:p>
        </w:tc>
        <w:tc>
          <w:tcPr>
            <w:tcW w:w="1382" w:type="dxa"/>
            <w:noWrap/>
            <w:vAlign w:val="center"/>
            <w:hideMark/>
          </w:tcPr>
          <w:p w14:paraId="4A7E56B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0.0069</w:t>
            </w:r>
          </w:p>
        </w:tc>
        <w:tc>
          <w:tcPr>
            <w:tcW w:w="553" w:type="dxa"/>
            <w:noWrap/>
            <w:vAlign w:val="center"/>
            <w:hideMark/>
          </w:tcPr>
          <w:p w14:paraId="6BD1469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25.44</w:t>
            </w:r>
          </w:p>
        </w:tc>
      </w:tr>
      <w:tr w:rsidR="00116E86" w:rsidRPr="00F46973" w14:paraId="53E01390" w14:textId="77777777" w:rsidTr="00116E86">
        <w:trPr>
          <w:trHeight w:val="300"/>
        </w:trPr>
        <w:tc>
          <w:tcPr>
            <w:tcW w:w="483" w:type="dxa"/>
            <w:noWrap/>
            <w:vAlign w:val="center"/>
            <w:hideMark/>
          </w:tcPr>
          <w:p w14:paraId="0C8F258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28</w:t>
            </w:r>
          </w:p>
        </w:tc>
        <w:tc>
          <w:tcPr>
            <w:tcW w:w="907" w:type="dxa"/>
            <w:noWrap/>
            <w:vAlign w:val="center"/>
            <w:hideMark/>
          </w:tcPr>
          <w:p w14:paraId="6A9E79D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115.24</w:t>
            </w:r>
          </w:p>
        </w:tc>
        <w:tc>
          <w:tcPr>
            <w:tcW w:w="791" w:type="dxa"/>
            <w:noWrap/>
            <w:vAlign w:val="center"/>
            <w:hideMark/>
          </w:tcPr>
          <w:p w14:paraId="5CB5EF5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w:t>
            </w:r>
          </w:p>
        </w:tc>
        <w:tc>
          <w:tcPr>
            <w:tcW w:w="628" w:type="dxa"/>
            <w:noWrap/>
            <w:vAlign w:val="center"/>
            <w:hideMark/>
          </w:tcPr>
          <w:p w14:paraId="4AACF26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59.76</w:t>
            </w:r>
          </w:p>
        </w:tc>
        <w:tc>
          <w:tcPr>
            <w:tcW w:w="882" w:type="dxa"/>
            <w:noWrap/>
            <w:vAlign w:val="center"/>
            <w:hideMark/>
          </w:tcPr>
          <w:p w14:paraId="67DCC3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0.4181</w:t>
            </w:r>
          </w:p>
        </w:tc>
        <w:tc>
          <w:tcPr>
            <w:tcW w:w="874" w:type="dxa"/>
            <w:noWrap/>
            <w:vAlign w:val="center"/>
            <w:hideMark/>
          </w:tcPr>
          <w:p w14:paraId="1B4D435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3.14</w:t>
            </w:r>
          </w:p>
        </w:tc>
        <w:tc>
          <w:tcPr>
            <w:tcW w:w="890" w:type="dxa"/>
            <w:noWrap/>
            <w:vAlign w:val="center"/>
            <w:hideMark/>
          </w:tcPr>
          <w:p w14:paraId="7E1C02E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2.769</w:t>
            </w:r>
          </w:p>
        </w:tc>
        <w:tc>
          <w:tcPr>
            <w:tcW w:w="853" w:type="dxa"/>
            <w:noWrap/>
            <w:vAlign w:val="center"/>
            <w:hideMark/>
          </w:tcPr>
          <w:p w14:paraId="13A7D2D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6.9067001</w:t>
            </w:r>
          </w:p>
        </w:tc>
        <w:tc>
          <w:tcPr>
            <w:tcW w:w="777" w:type="dxa"/>
            <w:noWrap/>
            <w:vAlign w:val="center"/>
            <w:hideMark/>
          </w:tcPr>
          <w:p w14:paraId="284FB50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6.0356002</w:t>
            </w:r>
          </w:p>
        </w:tc>
        <w:tc>
          <w:tcPr>
            <w:tcW w:w="1382" w:type="dxa"/>
            <w:noWrap/>
            <w:vAlign w:val="center"/>
            <w:hideMark/>
          </w:tcPr>
          <w:p w14:paraId="14DFC4B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0.043</w:t>
            </w:r>
          </w:p>
        </w:tc>
        <w:tc>
          <w:tcPr>
            <w:tcW w:w="553" w:type="dxa"/>
            <w:noWrap/>
            <w:vAlign w:val="center"/>
            <w:hideMark/>
          </w:tcPr>
          <w:p w14:paraId="678AD37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0.14</w:t>
            </w:r>
          </w:p>
        </w:tc>
      </w:tr>
      <w:tr w:rsidR="00116E86" w:rsidRPr="00F46973" w14:paraId="4C1DC086" w14:textId="77777777" w:rsidTr="00116E86">
        <w:trPr>
          <w:trHeight w:val="300"/>
        </w:trPr>
        <w:tc>
          <w:tcPr>
            <w:tcW w:w="483" w:type="dxa"/>
            <w:noWrap/>
            <w:vAlign w:val="center"/>
            <w:hideMark/>
          </w:tcPr>
          <w:p w14:paraId="565B5B2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29</w:t>
            </w:r>
          </w:p>
        </w:tc>
        <w:tc>
          <w:tcPr>
            <w:tcW w:w="907" w:type="dxa"/>
            <w:noWrap/>
            <w:vAlign w:val="center"/>
            <w:hideMark/>
          </w:tcPr>
          <w:p w14:paraId="09C480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118.3</w:t>
            </w:r>
          </w:p>
        </w:tc>
        <w:tc>
          <w:tcPr>
            <w:tcW w:w="791" w:type="dxa"/>
            <w:noWrap/>
            <w:vAlign w:val="center"/>
            <w:hideMark/>
          </w:tcPr>
          <w:p w14:paraId="52824AB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w:t>
            </w:r>
          </w:p>
        </w:tc>
        <w:tc>
          <w:tcPr>
            <w:tcW w:w="628" w:type="dxa"/>
            <w:noWrap/>
            <w:vAlign w:val="center"/>
            <w:hideMark/>
          </w:tcPr>
          <w:p w14:paraId="6B7A6D9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56.7</w:t>
            </w:r>
          </w:p>
        </w:tc>
        <w:tc>
          <w:tcPr>
            <w:tcW w:w="882" w:type="dxa"/>
            <w:noWrap/>
            <w:vAlign w:val="center"/>
            <w:hideMark/>
          </w:tcPr>
          <w:p w14:paraId="52CAD20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52.7322</w:t>
            </w:r>
          </w:p>
        </w:tc>
        <w:tc>
          <w:tcPr>
            <w:tcW w:w="874" w:type="dxa"/>
            <w:noWrap/>
            <w:vAlign w:val="center"/>
            <w:hideMark/>
          </w:tcPr>
          <w:p w14:paraId="49E956B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1261.5496</w:t>
            </w:r>
          </w:p>
        </w:tc>
        <w:tc>
          <w:tcPr>
            <w:tcW w:w="890" w:type="dxa"/>
            <w:noWrap/>
            <w:vAlign w:val="center"/>
            <w:hideMark/>
          </w:tcPr>
          <w:p w14:paraId="17AFF54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27.83091</w:t>
            </w:r>
          </w:p>
        </w:tc>
        <w:tc>
          <w:tcPr>
            <w:tcW w:w="853" w:type="dxa"/>
            <w:noWrap/>
            <w:vAlign w:val="center"/>
            <w:hideMark/>
          </w:tcPr>
          <w:p w14:paraId="5461A65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6.9071002</w:t>
            </w:r>
          </w:p>
        </w:tc>
        <w:tc>
          <w:tcPr>
            <w:tcW w:w="777" w:type="dxa"/>
            <w:noWrap/>
            <w:vAlign w:val="center"/>
            <w:hideMark/>
          </w:tcPr>
          <w:p w14:paraId="413759F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6.0358</w:t>
            </w:r>
          </w:p>
        </w:tc>
        <w:tc>
          <w:tcPr>
            <w:tcW w:w="1382" w:type="dxa"/>
            <w:noWrap/>
            <w:vAlign w:val="center"/>
            <w:hideMark/>
          </w:tcPr>
          <w:p w14:paraId="0383CE2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0.041</w:t>
            </w:r>
          </w:p>
        </w:tc>
        <w:tc>
          <w:tcPr>
            <w:tcW w:w="553" w:type="dxa"/>
            <w:noWrap/>
            <w:vAlign w:val="center"/>
            <w:hideMark/>
          </w:tcPr>
          <w:p w14:paraId="7287503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56.17</w:t>
            </w:r>
          </w:p>
        </w:tc>
      </w:tr>
      <w:tr w:rsidR="00116E86" w:rsidRPr="00F46973" w14:paraId="19C6DA59" w14:textId="77777777" w:rsidTr="00116E86">
        <w:trPr>
          <w:trHeight w:val="300"/>
        </w:trPr>
        <w:tc>
          <w:tcPr>
            <w:tcW w:w="483" w:type="dxa"/>
            <w:noWrap/>
            <w:vAlign w:val="center"/>
            <w:hideMark/>
          </w:tcPr>
          <w:p w14:paraId="2C6FAD7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30</w:t>
            </w:r>
          </w:p>
        </w:tc>
        <w:tc>
          <w:tcPr>
            <w:tcW w:w="907" w:type="dxa"/>
            <w:noWrap/>
            <w:vAlign w:val="center"/>
            <w:hideMark/>
          </w:tcPr>
          <w:p w14:paraId="535EB7C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119.4</w:t>
            </w:r>
          </w:p>
        </w:tc>
        <w:tc>
          <w:tcPr>
            <w:tcW w:w="791" w:type="dxa"/>
            <w:noWrap/>
            <w:vAlign w:val="center"/>
            <w:hideMark/>
          </w:tcPr>
          <w:p w14:paraId="73BDF9D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174</w:t>
            </w:r>
          </w:p>
        </w:tc>
        <w:tc>
          <w:tcPr>
            <w:tcW w:w="628" w:type="dxa"/>
            <w:noWrap/>
            <w:vAlign w:val="center"/>
            <w:hideMark/>
          </w:tcPr>
          <w:p w14:paraId="5A26295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54.6</w:t>
            </w:r>
          </w:p>
        </w:tc>
        <w:tc>
          <w:tcPr>
            <w:tcW w:w="882" w:type="dxa"/>
            <w:noWrap/>
            <w:vAlign w:val="center"/>
            <w:hideMark/>
          </w:tcPr>
          <w:p w14:paraId="050D854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192.3042</w:t>
            </w:r>
          </w:p>
        </w:tc>
        <w:tc>
          <w:tcPr>
            <w:tcW w:w="874" w:type="dxa"/>
            <w:noWrap/>
            <w:vAlign w:val="center"/>
            <w:hideMark/>
          </w:tcPr>
          <w:p w14:paraId="72BE492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281.3667</w:t>
            </w:r>
          </w:p>
        </w:tc>
        <w:tc>
          <w:tcPr>
            <w:tcW w:w="890" w:type="dxa"/>
            <w:noWrap/>
            <w:vAlign w:val="center"/>
            <w:hideMark/>
          </w:tcPr>
          <w:p w14:paraId="090A74D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12.2861</w:t>
            </w:r>
          </w:p>
        </w:tc>
        <w:tc>
          <w:tcPr>
            <w:tcW w:w="853" w:type="dxa"/>
            <w:noWrap/>
            <w:vAlign w:val="center"/>
            <w:hideMark/>
          </w:tcPr>
          <w:p w14:paraId="7131B4D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6.9078002</w:t>
            </w:r>
          </w:p>
        </w:tc>
        <w:tc>
          <w:tcPr>
            <w:tcW w:w="777" w:type="dxa"/>
            <w:noWrap/>
            <w:vAlign w:val="center"/>
            <w:hideMark/>
          </w:tcPr>
          <w:p w14:paraId="1AF4BB8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6.0367999</w:t>
            </w:r>
          </w:p>
        </w:tc>
        <w:tc>
          <w:tcPr>
            <w:tcW w:w="1382" w:type="dxa"/>
            <w:noWrap/>
            <w:vAlign w:val="center"/>
            <w:hideMark/>
          </w:tcPr>
          <w:p w14:paraId="39CA44A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0.0034</w:t>
            </w:r>
          </w:p>
        </w:tc>
        <w:tc>
          <w:tcPr>
            <w:tcW w:w="553" w:type="dxa"/>
            <w:noWrap/>
            <w:vAlign w:val="center"/>
            <w:hideMark/>
          </w:tcPr>
          <w:p w14:paraId="1FB910D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12.52</w:t>
            </w:r>
          </w:p>
        </w:tc>
      </w:tr>
      <w:tr w:rsidR="00116E86" w:rsidRPr="00F46973" w14:paraId="5D1AE411" w14:textId="77777777" w:rsidTr="00116E86">
        <w:trPr>
          <w:trHeight w:val="300"/>
        </w:trPr>
        <w:tc>
          <w:tcPr>
            <w:tcW w:w="483" w:type="dxa"/>
            <w:noWrap/>
            <w:vAlign w:val="center"/>
            <w:hideMark/>
          </w:tcPr>
          <w:p w14:paraId="7CB359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w:t>
            </w:r>
          </w:p>
        </w:tc>
        <w:tc>
          <w:tcPr>
            <w:tcW w:w="907" w:type="dxa"/>
            <w:noWrap/>
            <w:vAlign w:val="center"/>
            <w:hideMark/>
          </w:tcPr>
          <w:p w14:paraId="077F728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31.77</w:t>
            </w:r>
          </w:p>
        </w:tc>
        <w:tc>
          <w:tcPr>
            <w:tcW w:w="791" w:type="dxa"/>
            <w:noWrap/>
            <w:vAlign w:val="center"/>
            <w:hideMark/>
          </w:tcPr>
          <w:p w14:paraId="3F598C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107</w:t>
            </w:r>
          </w:p>
        </w:tc>
        <w:tc>
          <w:tcPr>
            <w:tcW w:w="628" w:type="dxa"/>
            <w:noWrap/>
            <w:vAlign w:val="center"/>
            <w:hideMark/>
          </w:tcPr>
          <w:p w14:paraId="695F5F0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75.23</w:t>
            </w:r>
          </w:p>
        </w:tc>
        <w:tc>
          <w:tcPr>
            <w:tcW w:w="882" w:type="dxa"/>
            <w:noWrap/>
            <w:vAlign w:val="center"/>
            <w:hideMark/>
          </w:tcPr>
          <w:p w14:paraId="0ACCD31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2.9156</w:t>
            </w:r>
          </w:p>
        </w:tc>
        <w:tc>
          <w:tcPr>
            <w:tcW w:w="874" w:type="dxa"/>
            <w:noWrap/>
            <w:vAlign w:val="center"/>
            <w:hideMark/>
          </w:tcPr>
          <w:p w14:paraId="6ECA69B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201.7516</w:t>
            </w:r>
          </w:p>
        </w:tc>
        <w:tc>
          <w:tcPr>
            <w:tcW w:w="890" w:type="dxa"/>
            <w:noWrap/>
            <w:vAlign w:val="center"/>
            <w:hideMark/>
          </w:tcPr>
          <w:p w14:paraId="6645E42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1.3444</w:t>
            </w:r>
          </w:p>
        </w:tc>
        <w:tc>
          <w:tcPr>
            <w:tcW w:w="853" w:type="dxa"/>
            <w:noWrap/>
            <w:vAlign w:val="center"/>
            <w:hideMark/>
          </w:tcPr>
          <w:p w14:paraId="224E63D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6.9295001</w:t>
            </w:r>
          </w:p>
        </w:tc>
        <w:tc>
          <w:tcPr>
            <w:tcW w:w="777" w:type="dxa"/>
            <w:noWrap/>
            <w:vAlign w:val="center"/>
            <w:hideMark/>
          </w:tcPr>
          <w:p w14:paraId="3459075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6.0047002</w:t>
            </w:r>
          </w:p>
        </w:tc>
        <w:tc>
          <w:tcPr>
            <w:tcW w:w="1382" w:type="dxa"/>
            <w:noWrap/>
            <w:vAlign w:val="center"/>
            <w:hideMark/>
          </w:tcPr>
          <w:p w14:paraId="567CA04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0.000579</w:t>
            </w:r>
          </w:p>
        </w:tc>
        <w:tc>
          <w:tcPr>
            <w:tcW w:w="553" w:type="dxa"/>
            <w:noWrap/>
            <w:vAlign w:val="center"/>
            <w:hideMark/>
          </w:tcPr>
          <w:p w14:paraId="061E8D2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8.98</w:t>
            </w:r>
          </w:p>
        </w:tc>
      </w:tr>
      <w:tr w:rsidR="00116E86" w:rsidRPr="00F46973" w14:paraId="4316F876" w14:textId="77777777" w:rsidTr="00116E86">
        <w:trPr>
          <w:trHeight w:val="300"/>
        </w:trPr>
        <w:tc>
          <w:tcPr>
            <w:tcW w:w="483" w:type="dxa"/>
            <w:noWrap/>
            <w:vAlign w:val="center"/>
            <w:hideMark/>
          </w:tcPr>
          <w:p w14:paraId="6BAC4F8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33</w:t>
            </w:r>
          </w:p>
        </w:tc>
        <w:tc>
          <w:tcPr>
            <w:tcW w:w="907" w:type="dxa"/>
            <w:noWrap/>
            <w:vAlign w:val="center"/>
            <w:hideMark/>
          </w:tcPr>
          <w:p w14:paraId="4C73780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150.34</w:t>
            </w:r>
          </w:p>
        </w:tc>
        <w:tc>
          <w:tcPr>
            <w:tcW w:w="791" w:type="dxa"/>
            <w:noWrap/>
            <w:vAlign w:val="center"/>
            <w:hideMark/>
          </w:tcPr>
          <w:p w14:paraId="04CFC4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181</w:t>
            </w:r>
          </w:p>
        </w:tc>
        <w:tc>
          <w:tcPr>
            <w:tcW w:w="628" w:type="dxa"/>
            <w:noWrap/>
            <w:vAlign w:val="center"/>
            <w:hideMark/>
          </w:tcPr>
          <w:p w14:paraId="31BA47B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30.66</w:t>
            </w:r>
          </w:p>
        </w:tc>
        <w:tc>
          <w:tcPr>
            <w:tcW w:w="882" w:type="dxa"/>
            <w:noWrap/>
            <w:vAlign w:val="center"/>
            <w:hideMark/>
          </w:tcPr>
          <w:p w14:paraId="525F24C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23.3751</w:t>
            </w:r>
          </w:p>
        </w:tc>
        <w:tc>
          <w:tcPr>
            <w:tcW w:w="874" w:type="dxa"/>
            <w:noWrap/>
            <w:vAlign w:val="center"/>
            <w:hideMark/>
          </w:tcPr>
          <w:p w14:paraId="2711ED1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201.481</w:t>
            </w:r>
          </w:p>
        </w:tc>
        <w:tc>
          <w:tcPr>
            <w:tcW w:w="890" w:type="dxa"/>
            <w:noWrap/>
            <w:vAlign w:val="center"/>
            <w:hideMark/>
          </w:tcPr>
          <w:p w14:paraId="75C0365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1.6882</w:t>
            </w:r>
          </w:p>
        </w:tc>
        <w:tc>
          <w:tcPr>
            <w:tcW w:w="853" w:type="dxa"/>
            <w:noWrap/>
            <w:vAlign w:val="center"/>
            <w:hideMark/>
          </w:tcPr>
          <w:p w14:paraId="69F14B9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6.95965</w:t>
            </w:r>
          </w:p>
        </w:tc>
        <w:tc>
          <w:tcPr>
            <w:tcW w:w="777" w:type="dxa"/>
            <w:noWrap/>
            <w:vAlign w:val="center"/>
            <w:hideMark/>
          </w:tcPr>
          <w:p w14:paraId="68ED01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6.0504198</w:t>
            </w:r>
          </w:p>
        </w:tc>
        <w:tc>
          <w:tcPr>
            <w:tcW w:w="1382" w:type="dxa"/>
            <w:noWrap/>
            <w:vAlign w:val="center"/>
            <w:hideMark/>
          </w:tcPr>
          <w:p w14:paraId="674EF1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0.000076</w:t>
            </w:r>
          </w:p>
        </w:tc>
        <w:tc>
          <w:tcPr>
            <w:tcW w:w="553" w:type="dxa"/>
            <w:noWrap/>
            <w:vAlign w:val="center"/>
            <w:hideMark/>
          </w:tcPr>
          <w:p w14:paraId="5AA6910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8.97</w:t>
            </w:r>
          </w:p>
        </w:tc>
      </w:tr>
    </w:tbl>
    <w:p w14:paraId="634699D0" w14:textId="77777777" w:rsidR="00D019CB" w:rsidRDefault="00D019CB" w:rsidP="00E51AF7">
      <w:pPr>
        <w:spacing w:line="480" w:lineRule="auto"/>
        <w:rPr>
          <w:rFonts w:ascii="Times New Roman" w:hAnsi="Times New Roman" w:cs="Times New Roman"/>
          <w:color w:val="FF0000"/>
          <w:sz w:val="28"/>
          <w:szCs w:val="28"/>
        </w:rPr>
      </w:pPr>
    </w:p>
    <w:p w14:paraId="60816D6D" w14:textId="77777777" w:rsidR="001A0A85" w:rsidRDefault="001A0A85" w:rsidP="001A0A85">
      <w:pPr>
        <w:spacing w:line="480" w:lineRule="auto"/>
        <w:jc w:val="both"/>
        <w:rPr>
          <w:rFonts w:ascii="Times New Roman" w:hAnsi="Times New Roman" w:cs="Times New Roman"/>
          <w:color w:val="FF0000"/>
          <w:sz w:val="28"/>
          <w:szCs w:val="28"/>
        </w:rPr>
      </w:pPr>
      <w:r w:rsidRPr="00472B66">
        <w:rPr>
          <w:rFonts w:ascii="Times New Roman" w:hAnsi="Times New Roman" w:cs="Times New Roman"/>
          <w:noProof/>
          <w:color w:val="FF0000"/>
          <w:sz w:val="28"/>
          <w:szCs w:val="28"/>
        </w:rPr>
        <w:lastRenderedPageBreak/>
        <w:drawing>
          <wp:inline distT="0" distB="0" distL="0" distR="0" wp14:anchorId="748EEB65" wp14:editId="39B6BDED">
            <wp:extent cx="4343400" cy="3484245"/>
            <wp:effectExtent l="0" t="0" r="0" b="1905"/>
            <wp:docPr id="67" name="Picture 67" descr="C:\Users\DELL\Desktop\PT_Transmiss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PT_Transmissivit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980" cy="3484710"/>
                    </a:xfrm>
                    <a:prstGeom prst="rect">
                      <a:avLst/>
                    </a:prstGeom>
                    <a:noFill/>
                    <a:ln>
                      <a:noFill/>
                    </a:ln>
                  </pic:spPr>
                </pic:pic>
              </a:graphicData>
            </a:graphic>
          </wp:inline>
        </w:drawing>
      </w:r>
    </w:p>
    <w:p w14:paraId="06BA7284" w14:textId="1E23491A" w:rsidR="00D019CB" w:rsidRPr="00F0144D" w:rsidRDefault="001A0A85" w:rsidP="00F0144D">
      <w:pPr>
        <w:pStyle w:val="NoSpacing"/>
        <w:rPr>
          <w:sz w:val="24"/>
          <w:szCs w:val="24"/>
        </w:rPr>
      </w:pPr>
      <w:r w:rsidRPr="003258EB">
        <w:rPr>
          <w:sz w:val="24"/>
          <w:szCs w:val="24"/>
        </w:rPr>
        <w:t xml:space="preserve">Fig. 8    Map showing the Spatial Distribution of Transmissivity </w:t>
      </w:r>
      <w:proofErr w:type="gramStart"/>
      <w:r w:rsidR="00F0144D">
        <w:rPr>
          <w:sz w:val="24"/>
          <w:szCs w:val="24"/>
        </w:rPr>
        <w:t>f</w:t>
      </w:r>
      <w:r w:rsidRPr="003258EB">
        <w:rPr>
          <w:sz w:val="24"/>
          <w:szCs w:val="24"/>
        </w:rPr>
        <w:t>rom  Pumping</w:t>
      </w:r>
      <w:proofErr w:type="gramEnd"/>
      <w:r w:rsidRPr="003258EB">
        <w:rPr>
          <w:sz w:val="24"/>
          <w:szCs w:val="24"/>
        </w:rPr>
        <w:t xml:space="preserve"> Test in the Study Area</w:t>
      </w:r>
    </w:p>
    <w:p w14:paraId="39C7ECEC" w14:textId="77777777" w:rsidR="00D019CB" w:rsidRDefault="00D019CB" w:rsidP="000554E8">
      <w:pPr>
        <w:spacing w:line="240" w:lineRule="auto"/>
        <w:jc w:val="both"/>
        <w:rPr>
          <w:rFonts w:ascii="Times New Roman" w:hAnsi="Times New Roman" w:cs="Times New Roman"/>
          <w:sz w:val="24"/>
          <w:szCs w:val="24"/>
        </w:rPr>
      </w:pPr>
    </w:p>
    <w:p w14:paraId="45D8F1B3" w14:textId="77777777" w:rsidR="00D019CB" w:rsidRDefault="00D019CB" w:rsidP="000554E8">
      <w:pPr>
        <w:spacing w:line="240" w:lineRule="auto"/>
        <w:jc w:val="both"/>
        <w:rPr>
          <w:rFonts w:ascii="Times New Roman" w:hAnsi="Times New Roman" w:cs="Times New Roman"/>
          <w:sz w:val="24"/>
          <w:szCs w:val="24"/>
        </w:rPr>
      </w:pPr>
    </w:p>
    <w:p w14:paraId="27443A8B" w14:textId="77777777" w:rsidR="003258EB" w:rsidRDefault="003258EB" w:rsidP="003258EB">
      <w:pPr>
        <w:spacing w:line="480" w:lineRule="auto"/>
        <w:jc w:val="both"/>
        <w:rPr>
          <w:rFonts w:ascii="Times New Roman" w:hAnsi="Times New Roman" w:cs="Times New Roman"/>
          <w:sz w:val="28"/>
          <w:szCs w:val="28"/>
        </w:rPr>
      </w:pPr>
      <w:r w:rsidRPr="00322257">
        <w:rPr>
          <w:rFonts w:ascii="Times New Roman" w:hAnsi="Times New Roman" w:cs="Times New Roman"/>
          <w:noProof/>
          <w:sz w:val="28"/>
          <w:szCs w:val="28"/>
        </w:rPr>
        <w:drawing>
          <wp:inline distT="0" distB="0" distL="0" distR="0" wp14:anchorId="6CD5D435" wp14:editId="79E2E0CF">
            <wp:extent cx="4286250" cy="3314065"/>
            <wp:effectExtent l="0" t="0" r="0" b="0"/>
            <wp:docPr id="68" name="Picture 68" descr="C:\Users\DELL\Desktop\PT_Hydrau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PT_Hydrauli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0" cy="3314065"/>
                    </a:xfrm>
                    <a:prstGeom prst="rect">
                      <a:avLst/>
                    </a:prstGeom>
                    <a:noFill/>
                    <a:ln>
                      <a:noFill/>
                    </a:ln>
                  </pic:spPr>
                </pic:pic>
              </a:graphicData>
            </a:graphic>
          </wp:inline>
        </w:drawing>
      </w:r>
    </w:p>
    <w:p w14:paraId="2DCBFB07" w14:textId="5BCAB7CB" w:rsidR="00D019CB" w:rsidRPr="00715A94" w:rsidRDefault="003258EB" w:rsidP="00715A94">
      <w:pPr>
        <w:pStyle w:val="NoSpacing"/>
        <w:rPr>
          <w:sz w:val="24"/>
          <w:szCs w:val="24"/>
        </w:rPr>
      </w:pPr>
      <w:r w:rsidRPr="003258EB">
        <w:rPr>
          <w:sz w:val="24"/>
          <w:szCs w:val="24"/>
        </w:rPr>
        <w:t>Fig. 9    Map showing the Spatial Distribution of Hydraulic Conductivity in the Study Area from Pumping Test</w:t>
      </w:r>
    </w:p>
    <w:p w14:paraId="19934D03" w14:textId="5C283C32"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lastRenderedPageBreak/>
        <w:t>4.</w:t>
      </w:r>
      <w:r w:rsidR="0078481F">
        <w:rPr>
          <w:rFonts w:ascii="Times New Roman" w:hAnsi="Times New Roman" w:cs="Times New Roman"/>
          <w:sz w:val="24"/>
          <w:szCs w:val="24"/>
        </w:rPr>
        <w:t>3</w:t>
      </w:r>
      <w:r w:rsidRPr="006701BE">
        <w:rPr>
          <w:rFonts w:ascii="Times New Roman" w:hAnsi="Times New Roman" w:cs="Times New Roman"/>
          <w:sz w:val="24"/>
          <w:szCs w:val="24"/>
        </w:rPr>
        <w:t>.2 Interpretative Implications</w:t>
      </w:r>
    </w:p>
    <w:p w14:paraId="42FE1C45" w14:textId="49A93471"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.2.1 Flow Pattern and Hydraulic Connectivity</w:t>
      </w:r>
    </w:p>
    <w:p w14:paraId="3E949BE5" w14:textId="5CA1EC1F" w:rsidR="00DA0C45"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Low-T zones indicate localized, perched systems with minimal lateral connectivity, while high-T zones signify regionally interconnected aquifers capable of transmitting water over longer distances. The spatial alignment of high-T areas with lower elevation zones suggests flow convergence toward topographic depressions and river valleys, supporting recharge–discharge coupling (Barry </w:t>
      </w:r>
      <w:r w:rsidRPr="009712F4">
        <w:rPr>
          <w:rFonts w:ascii="Times New Roman" w:hAnsi="Times New Roman" w:cs="Times New Roman"/>
          <w:i/>
          <w:sz w:val="24"/>
          <w:szCs w:val="24"/>
        </w:rPr>
        <w:t>et al</w:t>
      </w:r>
      <w:r w:rsidRPr="006701BE">
        <w:rPr>
          <w:rFonts w:ascii="Times New Roman" w:hAnsi="Times New Roman" w:cs="Times New Roman"/>
          <w:sz w:val="24"/>
          <w:szCs w:val="24"/>
        </w:rPr>
        <w:t>., 2020). This pattern agrees with the hydraulic conductivity zonation and elevation-based groundwater potential mapping discussed earlier.</w:t>
      </w:r>
    </w:p>
    <w:p w14:paraId="7ABE2F87" w14:textId="7CBECB92"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.2.2 Groundwater Potential and Development Suitability</w:t>
      </w:r>
    </w:p>
    <w:p w14:paraId="0892A489" w14:textId="4AEC39FA" w:rsidR="00DA0C45"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High-T zones (&gt;300 m²/day) represent the best targets for municipal and industrial boreholes, moderate-T zones (50–300 m²/day) for community or institutional supply, and low-T zones (&lt;50 m²/day) for hand-dug wells or limited-yield boreholes. These classifications align with transmissivity-based yield criteria established in regional aquifer evaluation studies (Hasan </w:t>
      </w:r>
      <w:r w:rsidRPr="0069470B">
        <w:rPr>
          <w:rFonts w:ascii="Times New Roman" w:hAnsi="Times New Roman" w:cs="Times New Roman"/>
          <w:i/>
          <w:sz w:val="24"/>
          <w:szCs w:val="24"/>
        </w:rPr>
        <w:t>et</w:t>
      </w:r>
      <w:r w:rsidRPr="006701BE">
        <w:rPr>
          <w:rFonts w:ascii="Times New Roman" w:hAnsi="Times New Roman" w:cs="Times New Roman"/>
          <w:sz w:val="24"/>
          <w:szCs w:val="24"/>
        </w:rPr>
        <w:t xml:space="preserve"> </w:t>
      </w:r>
      <w:r w:rsidRPr="0069470B">
        <w:rPr>
          <w:rFonts w:ascii="Times New Roman" w:hAnsi="Times New Roman" w:cs="Times New Roman"/>
          <w:i/>
          <w:sz w:val="24"/>
          <w:szCs w:val="24"/>
        </w:rPr>
        <w:t>al</w:t>
      </w:r>
      <w:r w:rsidRPr="006701BE">
        <w:rPr>
          <w:rFonts w:ascii="Times New Roman" w:hAnsi="Times New Roman" w:cs="Times New Roman"/>
          <w:sz w:val="24"/>
          <w:szCs w:val="24"/>
        </w:rPr>
        <w:t xml:space="preserve">., 2021; </w:t>
      </w:r>
      <w:proofErr w:type="spellStart"/>
      <w:r w:rsidRPr="006701BE">
        <w:rPr>
          <w:rFonts w:ascii="Times New Roman" w:hAnsi="Times New Roman" w:cs="Times New Roman"/>
          <w:sz w:val="24"/>
          <w:szCs w:val="24"/>
        </w:rPr>
        <w:t>Omoyoloye</w:t>
      </w:r>
      <w:proofErr w:type="spellEnd"/>
      <w:r w:rsidRPr="006701BE">
        <w:rPr>
          <w:rFonts w:ascii="Times New Roman" w:hAnsi="Times New Roman" w:cs="Times New Roman"/>
          <w:sz w:val="24"/>
          <w:szCs w:val="24"/>
        </w:rPr>
        <w:t xml:space="preserve"> </w:t>
      </w:r>
      <w:r w:rsidRPr="0069470B">
        <w:rPr>
          <w:rFonts w:ascii="Times New Roman" w:hAnsi="Times New Roman" w:cs="Times New Roman"/>
          <w:i/>
          <w:sz w:val="24"/>
          <w:szCs w:val="24"/>
        </w:rPr>
        <w:t>et al</w:t>
      </w:r>
      <w:r w:rsidRPr="006701BE">
        <w:rPr>
          <w:rFonts w:ascii="Times New Roman" w:hAnsi="Times New Roman" w:cs="Times New Roman"/>
          <w:sz w:val="24"/>
          <w:szCs w:val="24"/>
        </w:rPr>
        <w:t>., 2024).</w:t>
      </w:r>
    </w:p>
    <w:p w14:paraId="3F7A66D7" w14:textId="176B4068"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.2.3 Vulnerability and Water Quality</w:t>
      </w:r>
    </w:p>
    <w:p w14:paraId="795F5B82" w14:textId="47211EA8" w:rsidR="00D019CB"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While high-T zones </w:t>
      </w:r>
      <w:proofErr w:type="spellStart"/>
      <w:r w:rsidRPr="006701BE">
        <w:rPr>
          <w:rFonts w:ascii="Times New Roman" w:hAnsi="Times New Roman" w:cs="Times New Roman"/>
          <w:sz w:val="24"/>
          <w:szCs w:val="24"/>
        </w:rPr>
        <w:t>favor</w:t>
      </w:r>
      <w:proofErr w:type="spellEnd"/>
      <w:r w:rsidRPr="006701BE">
        <w:rPr>
          <w:rFonts w:ascii="Times New Roman" w:hAnsi="Times New Roman" w:cs="Times New Roman"/>
          <w:sz w:val="24"/>
          <w:szCs w:val="24"/>
        </w:rPr>
        <w:t xml:space="preserve"> high yields, they also enable rapid contaminant transport, requiring proactive land-use and pollution control measures. Conversely, low-T areas experience longer residence times, which can enhance mineral dissolution and salinity build</w:t>
      </w:r>
      <w:r w:rsidR="00DA0C45">
        <w:rPr>
          <w:rFonts w:ascii="Times New Roman" w:hAnsi="Times New Roman" w:cs="Times New Roman"/>
          <w:sz w:val="24"/>
          <w:szCs w:val="24"/>
        </w:rPr>
        <w:t>-</w:t>
      </w:r>
      <w:r w:rsidRPr="006701BE">
        <w:rPr>
          <w:rFonts w:ascii="Times New Roman" w:hAnsi="Times New Roman" w:cs="Times New Roman"/>
          <w:sz w:val="24"/>
          <w:szCs w:val="24"/>
        </w:rPr>
        <w:t xml:space="preserve">up (UNESCO WWDR, 2022; Ikard </w:t>
      </w:r>
      <w:r w:rsidRPr="0069470B">
        <w:rPr>
          <w:rFonts w:ascii="Times New Roman" w:hAnsi="Times New Roman" w:cs="Times New Roman"/>
          <w:i/>
          <w:sz w:val="24"/>
          <w:szCs w:val="24"/>
        </w:rPr>
        <w:t>et al</w:t>
      </w:r>
      <w:r w:rsidRPr="006701BE">
        <w:rPr>
          <w:rFonts w:ascii="Times New Roman" w:hAnsi="Times New Roman" w:cs="Times New Roman"/>
          <w:sz w:val="24"/>
          <w:szCs w:val="24"/>
        </w:rPr>
        <w:t>., 2023). Hence, aquifer protection strategies must balance yield optimization with water quality preservation.</w:t>
      </w:r>
    </w:p>
    <w:p w14:paraId="7B10C67A" w14:textId="29CC2287"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4</w:t>
      </w:r>
      <w:r w:rsidRPr="006701BE">
        <w:rPr>
          <w:rFonts w:ascii="Times New Roman" w:hAnsi="Times New Roman" w:cs="Times New Roman"/>
          <w:sz w:val="24"/>
          <w:szCs w:val="24"/>
        </w:rPr>
        <w:t xml:space="preserve"> Comparative Interpretation: VES vs. Pumping Test Results</w:t>
      </w:r>
    </w:p>
    <w:p w14:paraId="4D9B3493" w14:textId="40586AA2"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4</w:t>
      </w:r>
      <w:r w:rsidRPr="006701BE">
        <w:rPr>
          <w:rFonts w:ascii="Times New Roman" w:hAnsi="Times New Roman" w:cs="Times New Roman"/>
          <w:sz w:val="24"/>
          <w:szCs w:val="24"/>
        </w:rPr>
        <w:t>.1 Methodological Overview</w:t>
      </w:r>
    </w:p>
    <w:p w14:paraId="563CC7CA" w14:textId="032929CF"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The VES approach derives hydraulic parameters such as K and T using Dar–</w:t>
      </w:r>
      <w:proofErr w:type="spellStart"/>
      <w:r w:rsidRPr="006701BE">
        <w:rPr>
          <w:rFonts w:ascii="Times New Roman" w:hAnsi="Times New Roman" w:cs="Times New Roman"/>
          <w:sz w:val="24"/>
          <w:szCs w:val="24"/>
        </w:rPr>
        <w:t>Zarrouk</w:t>
      </w:r>
      <w:proofErr w:type="spellEnd"/>
      <w:r w:rsidRPr="006701BE">
        <w:rPr>
          <w:rFonts w:ascii="Times New Roman" w:hAnsi="Times New Roman" w:cs="Times New Roman"/>
          <w:sz w:val="24"/>
          <w:szCs w:val="24"/>
        </w:rPr>
        <w:t xml:space="preserve"> parameters (transverse resistance and longitudinal conductance). This technique effectively captures vertical lithologic variability, whereas pumping tests evaluate in-situ aquifer performance under stress (Niwas &amp; Celik, 2012; Maiti </w:t>
      </w:r>
      <w:r w:rsidRPr="0069470B">
        <w:rPr>
          <w:rFonts w:ascii="Times New Roman" w:hAnsi="Times New Roman" w:cs="Times New Roman"/>
          <w:i/>
          <w:sz w:val="24"/>
          <w:szCs w:val="24"/>
        </w:rPr>
        <w:t>et al</w:t>
      </w:r>
      <w:r w:rsidRPr="006701BE">
        <w:rPr>
          <w:rFonts w:ascii="Times New Roman" w:hAnsi="Times New Roman" w:cs="Times New Roman"/>
          <w:sz w:val="24"/>
          <w:szCs w:val="24"/>
        </w:rPr>
        <w:t xml:space="preserve">., 2020; Ikard </w:t>
      </w:r>
      <w:r w:rsidRPr="0069470B">
        <w:rPr>
          <w:rFonts w:ascii="Times New Roman" w:hAnsi="Times New Roman" w:cs="Times New Roman"/>
          <w:i/>
          <w:sz w:val="24"/>
          <w:szCs w:val="24"/>
        </w:rPr>
        <w:t>et al</w:t>
      </w:r>
      <w:r w:rsidRPr="006701BE">
        <w:rPr>
          <w:rFonts w:ascii="Times New Roman" w:hAnsi="Times New Roman" w:cs="Times New Roman"/>
          <w:sz w:val="24"/>
          <w:szCs w:val="24"/>
        </w:rPr>
        <w:t>., 2023).</w:t>
      </w:r>
    </w:p>
    <w:p w14:paraId="2E7A43FC" w14:textId="79F2A955" w:rsidR="000554E8"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In the study area, VES-derived transmissivity values (0.73–2716.5 m²/day) and pumping test results (3.24–1,061.55 m²/day) show broad correlation, confirming that high VES-transmissivity clusters generally correspond to high-yield borehole sites (e.g., Nnewi, Oba, and </w:t>
      </w:r>
      <w:proofErr w:type="spellStart"/>
      <w:r w:rsidRPr="006701BE">
        <w:rPr>
          <w:rFonts w:ascii="Times New Roman" w:hAnsi="Times New Roman" w:cs="Times New Roman"/>
          <w:sz w:val="24"/>
          <w:szCs w:val="24"/>
        </w:rPr>
        <w:t>Nnobi</w:t>
      </w:r>
      <w:proofErr w:type="spellEnd"/>
      <w:r w:rsidRPr="006701BE">
        <w:rPr>
          <w:rFonts w:ascii="Times New Roman" w:hAnsi="Times New Roman" w:cs="Times New Roman"/>
          <w:sz w:val="24"/>
          <w:szCs w:val="24"/>
        </w:rPr>
        <w:t xml:space="preserve">). Discrepancies arise mainly due to partial penetration effects, salinity-induced resistivity bias, and layer anisotropy (Hasan </w:t>
      </w:r>
      <w:r w:rsidRPr="0069470B">
        <w:rPr>
          <w:rFonts w:ascii="Times New Roman" w:hAnsi="Times New Roman" w:cs="Times New Roman"/>
          <w:i/>
          <w:sz w:val="24"/>
          <w:szCs w:val="24"/>
        </w:rPr>
        <w:t>et al</w:t>
      </w:r>
      <w:r w:rsidRPr="006701BE">
        <w:rPr>
          <w:rFonts w:ascii="Times New Roman" w:hAnsi="Times New Roman" w:cs="Times New Roman"/>
          <w:sz w:val="24"/>
          <w:szCs w:val="24"/>
        </w:rPr>
        <w:t xml:space="preserve">., 2021; Ikard </w:t>
      </w:r>
      <w:r w:rsidRPr="0069470B">
        <w:rPr>
          <w:rFonts w:ascii="Times New Roman" w:hAnsi="Times New Roman" w:cs="Times New Roman"/>
          <w:i/>
          <w:sz w:val="24"/>
          <w:szCs w:val="24"/>
        </w:rPr>
        <w:t>et al</w:t>
      </w:r>
      <w:r w:rsidRPr="006701BE">
        <w:rPr>
          <w:rFonts w:ascii="Times New Roman" w:hAnsi="Times New Roman" w:cs="Times New Roman"/>
          <w:sz w:val="24"/>
          <w:szCs w:val="24"/>
        </w:rPr>
        <w:t>., 2023).</w:t>
      </w:r>
      <w:r w:rsidR="00DA0C45">
        <w:rPr>
          <w:rFonts w:ascii="Times New Roman" w:hAnsi="Times New Roman" w:cs="Times New Roman"/>
          <w:sz w:val="24"/>
          <w:szCs w:val="24"/>
        </w:rPr>
        <w:t xml:space="preserve"> </w:t>
      </w:r>
      <w:r w:rsidRPr="006701BE">
        <w:rPr>
          <w:rFonts w:ascii="Times New Roman" w:hAnsi="Times New Roman" w:cs="Times New Roman"/>
          <w:sz w:val="24"/>
          <w:szCs w:val="24"/>
        </w:rPr>
        <w:t>High VES-derived T values sometimes overestimate aquifer potential where coarse units are laterally discontinuous or clay-influenced, whereas pumping tests provide realistic, stress-averaged transmissivity. This complementary relationship underscores the value of integrating both methods for aquifer zoning and borehole siting.</w:t>
      </w:r>
      <w:r w:rsidR="00DA0C45">
        <w:rPr>
          <w:rFonts w:ascii="Times New Roman" w:hAnsi="Times New Roman" w:cs="Times New Roman"/>
          <w:sz w:val="24"/>
          <w:szCs w:val="24"/>
        </w:rPr>
        <w:t xml:space="preserve"> </w:t>
      </w:r>
      <w:r w:rsidRPr="006701BE">
        <w:rPr>
          <w:rFonts w:ascii="Times New Roman" w:hAnsi="Times New Roman" w:cs="Times New Roman"/>
          <w:sz w:val="24"/>
          <w:szCs w:val="24"/>
        </w:rPr>
        <w:t xml:space="preserve"> Combined VES–pumping data delineate three operational tiers of borehole yield potential (&lt;50, 50–300, &gt;300 m²/day), aiding resource allocation</w:t>
      </w:r>
      <w:r>
        <w:rPr>
          <w:rFonts w:ascii="Times New Roman" w:hAnsi="Times New Roman" w:cs="Times New Roman"/>
          <w:sz w:val="24"/>
          <w:szCs w:val="24"/>
        </w:rPr>
        <w:t>, groundwater development</w:t>
      </w:r>
      <w:r w:rsidRPr="006701BE">
        <w:rPr>
          <w:rFonts w:ascii="Times New Roman" w:hAnsi="Times New Roman" w:cs="Times New Roman"/>
          <w:sz w:val="24"/>
          <w:szCs w:val="24"/>
        </w:rPr>
        <w:t xml:space="preserve"> and infrastructure design.</w:t>
      </w:r>
      <w:r>
        <w:rPr>
          <w:rFonts w:ascii="Times New Roman" w:hAnsi="Times New Roman" w:cs="Times New Roman"/>
          <w:sz w:val="24"/>
          <w:szCs w:val="24"/>
        </w:rPr>
        <w:t xml:space="preserve"> The h</w:t>
      </w:r>
      <w:r w:rsidRPr="006701BE">
        <w:rPr>
          <w:rFonts w:ascii="Times New Roman" w:hAnsi="Times New Roman" w:cs="Times New Roman"/>
          <w:sz w:val="24"/>
          <w:szCs w:val="24"/>
        </w:rPr>
        <w:t>igh-T</w:t>
      </w:r>
      <w:r w:rsidR="00297E32">
        <w:rPr>
          <w:rFonts w:ascii="Times New Roman" w:hAnsi="Times New Roman" w:cs="Times New Roman"/>
          <w:sz w:val="24"/>
          <w:szCs w:val="24"/>
        </w:rPr>
        <w:t xml:space="preserve"> and K</w:t>
      </w:r>
      <w:r w:rsidRPr="006701BE">
        <w:rPr>
          <w:rFonts w:ascii="Times New Roman" w:hAnsi="Times New Roman" w:cs="Times New Roman"/>
          <w:sz w:val="24"/>
          <w:szCs w:val="24"/>
        </w:rPr>
        <w:t xml:space="preserve"> corridors align with recharge and discharge zones previously identified from elevation and hydraulic gradient analyses, reinforcing regional flow model validity</w:t>
      </w:r>
      <w:r w:rsidR="00297E32">
        <w:rPr>
          <w:rFonts w:ascii="Times New Roman" w:hAnsi="Times New Roman" w:cs="Times New Roman"/>
          <w:sz w:val="24"/>
          <w:szCs w:val="24"/>
        </w:rPr>
        <w:t xml:space="preserve"> (figs. 10 and 11)</w:t>
      </w:r>
      <w:r w:rsidRPr="006701BE">
        <w:rPr>
          <w:rFonts w:ascii="Times New Roman" w:hAnsi="Times New Roman" w:cs="Times New Roman"/>
          <w:sz w:val="24"/>
          <w:szCs w:val="24"/>
        </w:rPr>
        <w:t>.</w:t>
      </w:r>
      <w:r>
        <w:rPr>
          <w:rFonts w:ascii="Times New Roman" w:hAnsi="Times New Roman" w:cs="Times New Roman"/>
          <w:sz w:val="24"/>
          <w:szCs w:val="24"/>
        </w:rPr>
        <w:t xml:space="preserve"> Therefore, m</w:t>
      </w:r>
      <w:r w:rsidRPr="006701BE">
        <w:rPr>
          <w:rFonts w:ascii="Times New Roman" w:hAnsi="Times New Roman" w:cs="Times New Roman"/>
          <w:sz w:val="24"/>
          <w:szCs w:val="24"/>
        </w:rPr>
        <w:t xml:space="preserve">apping T in conjunction with </w:t>
      </w:r>
      <w:r>
        <w:rPr>
          <w:rFonts w:ascii="Times New Roman" w:hAnsi="Times New Roman" w:cs="Times New Roman"/>
          <w:sz w:val="24"/>
          <w:szCs w:val="24"/>
        </w:rPr>
        <w:t>K</w:t>
      </w:r>
      <w:r w:rsidRPr="006701BE">
        <w:rPr>
          <w:rFonts w:ascii="Times New Roman" w:hAnsi="Times New Roman" w:cs="Times New Roman"/>
          <w:sz w:val="24"/>
          <w:szCs w:val="24"/>
        </w:rPr>
        <w:t xml:space="preserve"> supports a vulnerability framework, identifying areas needing strict pollution control versus those suitable for intensive extraction.</w:t>
      </w:r>
    </w:p>
    <w:p w14:paraId="0E8954CE" w14:textId="77777777" w:rsidR="003258EB" w:rsidRDefault="003258EB" w:rsidP="000554E8">
      <w:pPr>
        <w:spacing w:line="240" w:lineRule="auto"/>
        <w:jc w:val="both"/>
        <w:rPr>
          <w:rFonts w:ascii="Times New Roman" w:hAnsi="Times New Roman" w:cs="Times New Roman"/>
          <w:sz w:val="24"/>
          <w:szCs w:val="24"/>
        </w:rPr>
      </w:pPr>
    </w:p>
    <w:p w14:paraId="7DB385C6" w14:textId="77777777" w:rsidR="003258EB" w:rsidRDefault="003258EB" w:rsidP="000554E8">
      <w:pPr>
        <w:spacing w:line="240" w:lineRule="auto"/>
        <w:jc w:val="both"/>
        <w:rPr>
          <w:rFonts w:ascii="Times New Roman" w:hAnsi="Times New Roman" w:cs="Times New Roman"/>
          <w:sz w:val="24"/>
          <w:szCs w:val="24"/>
        </w:rPr>
      </w:pPr>
    </w:p>
    <w:p w14:paraId="5EA2C025" w14:textId="77777777" w:rsidR="003258EB" w:rsidRDefault="003258EB" w:rsidP="003258EB">
      <w:pPr>
        <w:spacing w:line="480" w:lineRule="auto"/>
        <w:jc w:val="both"/>
        <w:rPr>
          <w:rFonts w:ascii="Times New Roman" w:hAnsi="Times New Roman" w:cs="Times New Roman"/>
          <w:sz w:val="28"/>
          <w:szCs w:val="28"/>
        </w:rPr>
      </w:pPr>
      <w:r w:rsidRPr="005576AD">
        <w:rPr>
          <w:rFonts w:ascii="Times New Roman" w:hAnsi="Times New Roman" w:cs="Times New Roman"/>
          <w:noProof/>
          <w:sz w:val="28"/>
          <w:szCs w:val="28"/>
        </w:rPr>
        <w:drawing>
          <wp:inline distT="0" distB="0" distL="0" distR="0" wp14:anchorId="643E2AF1" wp14:editId="3D50F7B9">
            <wp:extent cx="3744000" cy="2771005"/>
            <wp:effectExtent l="0" t="0" r="0" b="0"/>
            <wp:docPr id="69" name="Picture 69" descr="C:\Users\DELL\Desktop\Transmissivity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Transmissivity Comparis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4000" cy="2771005"/>
                    </a:xfrm>
                    <a:prstGeom prst="rect">
                      <a:avLst/>
                    </a:prstGeom>
                    <a:noFill/>
                    <a:ln>
                      <a:noFill/>
                    </a:ln>
                  </pic:spPr>
                </pic:pic>
              </a:graphicData>
            </a:graphic>
          </wp:inline>
        </w:drawing>
      </w:r>
    </w:p>
    <w:p w14:paraId="24B238EA" w14:textId="18612129" w:rsidR="003258EB" w:rsidRPr="003258EB" w:rsidRDefault="003258EB" w:rsidP="003258EB">
      <w:pPr>
        <w:pStyle w:val="NoSpacing"/>
      </w:pPr>
      <w:r w:rsidRPr="003258EB">
        <w:t>Fig. 10   Comparison of Transmissivity values from VES and Pumping Test in the East – West direction in the Study Area relative to the elevation</w:t>
      </w:r>
    </w:p>
    <w:p w14:paraId="6B1FFC28" w14:textId="1614D365" w:rsidR="003258EB" w:rsidRDefault="003258EB" w:rsidP="003258EB">
      <w:pPr>
        <w:tabs>
          <w:tab w:val="left" w:pos="5267"/>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750C1E64" w14:textId="77777777" w:rsidR="00A73F0E" w:rsidRDefault="00A73F0E" w:rsidP="00A73F0E">
      <w:pPr>
        <w:spacing w:line="480" w:lineRule="auto"/>
        <w:jc w:val="both"/>
        <w:rPr>
          <w:rFonts w:ascii="Times New Roman" w:hAnsi="Times New Roman" w:cs="Times New Roman"/>
          <w:sz w:val="28"/>
          <w:szCs w:val="28"/>
        </w:rPr>
      </w:pPr>
      <w:r w:rsidRPr="00720AB9">
        <w:rPr>
          <w:rFonts w:ascii="Times New Roman" w:hAnsi="Times New Roman" w:cs="Times New Roman"/>
          <w:noProof/>
          <w:sz w:val="28"/>
          <w:szCs w:val="28"/>
        </w:rPr>
        <w:drawing>
          <wp:inline distT="0" distB="0" distL="0" distR="0" wp14:anchorId="52441C6E" wp14:editId="419ED9B3">
            <wp:extent cx="3780000" cy="2797649"/>
            <wp:effectExtent l="0" t="0" r="0" b="3175"/>
            <wp:docPr id="70" name="Picture 70" descr="C:\Users\DELL\Desktop\Hydraulic Conductivity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Hydraulic Conductivity Comparis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0000" cy="2797649"/>
                    </a:xfrm>
                    <a:prstGeom prst="rect">
                      <a:avLst/>
                    </a:prstGeom>
                    <a:noFill/>
                    <a:ln>
                      <a:noFill/>
                    </a:ln>
                  </pic:spPr>
                </pic:pic>
              </a:graphicData>
            </a:graphic>
          </wp:inline>
        </w:drawing>
      </w:r>
    </w:p>
    <w:p w14:paraId="6CF6C72E" w14:textId="344F785B" w:rsidR="00A73F0E" w:rsidRPr="00A73F0E" w:rsidRDefault="00A73F0E" w:rsidP="00A73F0E">
      <w:pPr>
        <w:pStyle w:val="NoSpacing"/>
        <w:rPr>
          <w:sz w:val="24"/>
          <w:szCs w:val="24"/>
        </w:rPr>
      </w:pPr>
      <w:r>
        <w:rPr>
          <w:sz w:val="24"/>
          <w:szCs w:val="24"/>
        </w:rPr>
        <w:t xml:space="preserve">Fig. </w:t>
      </w:r>
      <w:proofErr w:type="gramStart"/>
      <w:r>
        <w:rPr>
          <w:sz w:val="24"/>
          <w:szCs w:val="24"/>
        </w:rPr>
        <w:t xml:space="preserve">11 </w:t>
      </w:r>
      <w:r w:rsidRPr="00A73F0E">
        <w:rPr>
          <w:sz w:val="24"/>
          <w:szCs w:val="24"/>
        </w:rPr>
        <w:t xml:space="preserve"> Comparison</w:t>
      </w:r>
      <w:proofErr w:type="gramEnd"/>
      <w:r w:rsidRPr="00A73F0E">
        <w:rPr>
          <w:sz w:val="24"/>
          <w:szCs w:val="24"/>
        </w:rPr>
        <w:t xml:space="preserve"> of Hydraulic Conductivity values from VES and Pumping Test in the East – West direction in the Study Area relative to the elevation</w:t>
      </w:r>
    </w:p>
    <w:p w14:paraId="37FE81F7" w14:textId="77777777" w:rsidR="003258EB" w:rsidRDefault="003258EB" w:rsidP="000554E8">
      <w:pPr>
        <w:spacing w:line="240" w:lineRule="auto"/>
        <w:jc w:val="both"/>
        <w:rPr>
          <w:rFonts w:ascii="Times New Roman" w:hAnsi="Times New Roman" w:cs="Times New Roman"/>
          <w:sz w:val="24"/>
          <w:szCs w:val="24"/>
        </w:rPr>
      </w:pPr>
    </w:p>
    <w:p w14:paraId="238EEACC" w14:textId="77777777"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5.0 Conclusion and Recommendations</w:t>
      </w:r>
    </w:p>
    <w:p w14:paraId="3CD25C31" w14:textId="0FD62A45"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The </w:t>
      </w:r>
      <w:r>
        <w:rPr>
          <w:rFonts w:ascii="Times New Roman" w:hAnsi="Times New Roman" w:cs="Times New Roman"/>
          <w:sz w:val="24"/>
          <w:szCs w:val="24"/>
        </w:rPr>
        <w:t xml:space="preserve">VES </w:t>
      </w:r>
      <w:r w:rsidRPr="006701BE">
        <w:rPr>
          <w:rFonts w:ascii="Times New Roman" w:hAnsi="Times New Roman" w:cs="Times New Roman"/>
          <w:sz w:val="24"/>
          <w:szCs w:val="24"/>
        </w:rPr>
        <w:t xml:space="preserve">results reveal a heterogeneous, multi-aquifer system composed of lateritic topsoil, interbedded clay and shale, fine-to-coarse sands, and water-saturated sandstone units, consistent with previous studies in similar sedimentary terrains (Udoh </w:t>
      </w:r>
      <w:r w:rsidRPr="00BA5E11">
        <w:rPr>
          <w:rFonts w:ascii="Times New Roman" w:hAnsi="Times New Roman" w:cs="Times New Roman"/>
          <w:i/>
          <w:sz w:val="24"/>
          <w:szCs w:val="24"/>
        </w:rPr>
        <w:t>et al</w:t>
      </w:r>
      <w:r w:rsidRPr="006701BE">
        <w:rPr>
          <w:rFonts w:ascii="Times New Roman" w:hAnsi="Times New Roman" w:cs="Times New Roman"/>
          <w:sz w:val="24"/>
          <w:szCs w:val="24"/>
        </w:rPr>
        <w:t>., 202</w:t>
      </w:r>
      <w:r w:rsidR="00787645">
        <w:rPr>
          <w:rFonts w:ascii="Times New Roman" w:hAnsi="Times New Roman" w:cs="Times New Roman"/>
          <w:sz w:val="24"/>
          <w:szCs w:val="24"/>
        </w:rPr>
        <w:t>2</w:t>
      </w:r>
      <w:r w:rsidRPr="006701BE">
        <w:rPr>
          <w:rFonts w:ascii="Times New Roman" w:hAnsi="Times New Roman" w:cs="Times New Roman"/>
          <w:sz w:val="24"/>
          <w:szCs w:val="24"/>
        </w:rPr>
        <w:t xml:space="preserve">; Ezeh </w:t>
      </w:r>
      <w:r w:rsidRPr="00BA5E11">
        <w:rPr>
          <w:rFonts w:ascii="Times New Roman" w:hAnsi="Times New Roman" w:cs="Times New Roman"/>
          <w:i/>
          <w:sz w:val="24"/>
          <w:szCs w:val="24"/>
        </w:rPr>
        <w:t>et al</w:t>
      </w:r>
      <w:r w:rsidRPr="006701BE">
        <w:rPr>
          <w:rFonts w:ascii="Times New Roman" w:hAnsi="Times New Roman" w:cs="Times New Roman"/>
          <w:sz w:val="24"/>
          <w:szCs w:val="24"/>
        </w:rPr>
        <w:t xml:space="preserve">., 2022; Okafor </w:t>
      </w:r>
      <w:r w:rsidRPr="00BA5E11">
        <w:rPr>
          <w:rFonts w:ascii="Times New Roman" w:hAnsi="Times New Roman" w:cs="Times New Roman"/>
          <w:i/>
          <w:sz w:val="24"/>
          <w:szCs w:val="24"/>
        </w:rPr>
        <w:t>et al</w:t>
      </w:r>
      <w:r w:rsidRPr="006701BE">
        <w:rPr>
          <w:rFonts w:ascii="Times New Roman" w:hAnsi="Times New Roman" w:cs="Times New Roman"/>
          <w:sz w:val="24"/>
          <w:szCs w:val="24"/>
        </w:rPr>
        <w:t>., 2020).</w:t>
      </w:r>
      <w:r>
        <w:rPr>
          <w:rFonts w:ascii="Times New Roman" w:hAnsi="Times New Roman" w:cs="Times New Roman"/>
          <w:sz w:val="24"/>
          <w:szCs w:val="24"/>
        </w:rPr>
        <w:t xml:space="preserve"> </w:t>
      </w:r>
      <w:r w:rsidRPr="006701BE">
        <w:rPr>
          <w:rFonts w:ascii="Times New Roman" w:hAnsi="Times New Roman" w:cs="Times New Roman"/>
          <w:sz w:val="24"/>
          <w:szCs w:val="24"/>
        </w:rPr>
        <w:t>K values ranged from 0.013 to 40.54 m/day, while</w:t>
      </w:r>
      <w:r>
        <w:rPr>
          <w:rFonts w:ascii="Times New Roman" w:hAnsi="Times New Roman" w:cs="Times New Roman"/>
          <w:sz w:val="24"/>
          <w:szCs w:val="24"/>
        </w:rPr>
        <w:t xml:space="preserve"> </w:t>
      </w:r>
      <w:r w:rsidRPr="006701BE">
        <w:rPr>
          <w:rFonts w:ascii="Times New Roman" w:hAnsi="Times New Roman" w:cs="Times New Roman"/>
          <w:sz w:val="24"/>
          <w:szCs w:val="24"/>
        </w:rPr>
        <w:t xml:space="preserve">T ranged between </w:t>
      </w:r>
      <w:r w:rsidRPr="006701BE">
        <w:rPr>
          <w:rFonts w:ascii="Times New Roman" w:hAnsi="Times New Roman" w:cs="Times New Roman"/>
          <w:sz w:val="24"/>
          <w:szCs w:val="24"/>
        </w:rPr>
        <w:lastRenderedPageBreak/>
        <w:t xml:space="preserve">0.73 and 2,716 m²/day, indicating significant variability in aquifer permeability and yield. Pumping test data supported these variations, with transmissivity values of 3.24–1,061 m²/day, confirming that the highest-yield zones correspond to thick, coarse-grained formations in Nnewi, Oba, and </w:t>
      </w:r>
      <w:proofErr w:type="spellStart"/>
      <w:r w:rsidRPr="006701BE">
        <w:rPr>
          <w:rFonts w:ascii="Times New Roman" w:hAnsi="Times New Roman" w:cs="Times New Roman"/>
          <w:sz w:val="24"/>
          <w:szCs w:val="24"/>
        </w:rPr>
        <w:t>Nnobi</w:t>
      </w:r>
      <w:proofErr w:type="spellEnd"/>
      <w:r w:rsidR="00E46CD5">
        <w:rPr>
          <w:rFonts w:ascii="Times New Roman" w:hAnsi="Times New Roman" w:cs="Times New Roman"/>
          <w:sz w:val="24"/>
          <w:szCs w:val="24"/>
        </w:rPr>
        <w:t xml:space="preserve"> areas</w:t>
      </w:r>
      <w:r w:rsidRPr="006701BE">
        <w:rPr>
          <w:rFonts w:ascii="Times New Roman" w:hAnsi="Times New Roman" w:cs="Times New Roman"/>
          <w:sz w:val="24"/>
          <w:szCs w:val="24"/>
        </w:rPr>
        <w:t>. The close correlation between VES-derived and pumping test transmissivity underscores the reliability of integrated geophysical–hydrogeological assessment for groundwater exploration.</w:t>
      </w:r>
      <w:r>
        <w:rPr>
          <w:rFonts w:ascii="Times New Roman" w:hAnsi="Times New Roman" w:cs="Times New Roman"/>
          <w:sz w:val="24"/>
          <w:szCs w:val="24"/>
        </w:rPr>
        <w:t xml:space="preserve"> </w:t>
      </w:r>
      <w:r w:rsidRPr="006701BE">
        <w:rPr>
          <w:rFonts w:ascii="Times New Roman" w:hAnsi="Times New Roman" w:cs="Times New Roman"/>
          <w:sz w:val="24"/>
          <w:szCs w:val="24"/>
        </w:rPr>
        <w:t>Elevation-based analysis delineated three groundwater potential zones</w:t>
      </w:r>
      <w:r>
        <w:rPr>
          <w:rFonts w:ascii="Times New Roman" w:hAnsi="Times New Roman" w:cs="Times New Roman"/>
          <w:sz w:val="24"/>
          <w:szCs w:val="24"/>
        </w:rPr>
        <w:t xml:space="preserve"> namely Zone 1 (80 – 150 m) indicating shallow aquifer, moderate yield and greater vulnerability, Zone 2 (150 – 220 m) </w:t>
      </w:r>
      <w:r w:rsidR="00297E32">
        <w:rPr>
          <w:rFonts w:ascii="Times New Roman" w:hAnsi="Times New Roman" w:cs="Times New Roman"/>
          <w:sz w:val="24"/>
          <w:szCs w:val="24"/>
        </w:rPr>
        <w:t>middle</w:t>
      </w:r>
      <w:r>
        <w:rPr>
          <w:rFonts w:ascii="Times New Roman" w:hAnsi="Times New Roman" w:cs="Times New Roman"/>
          <w:sz w:val="24"/>
          <w:szCs w:val="24"/>
        </w:rPr>
        <w:t xml:space="preserve"> aquifer, moderate contamination risk and high storage capacity and Zone 3 (&gt; 220 m) deep confined aquifers with limited recharge but excellent water quality. T</w:t>
      </w:r>
      <w:r w:rsidRPr="006701BE">
        <w:rPr>
          <w:rFonts w:ascii="Times New Roman" w:hAnsi="Times New Roman" w:cs="Times New Roman"/>
          <w:sz w:val="24"/>
          <w:szCs w:val="24"/>
        </w:rPr>
        <w:t>he integration of resistivity patterns, hydraulic parameters, and elevation data reveals that lithological control and geomorphology jointly determine groundwater occurrence, flow, and quality. High-</w:t>
      </w:r>
      <w:r>
        <w:rPr>
          <w:rFonts w:ascii="Times New Roman" w:hAnsi="Times New Roman" w:cs="Times New Roman"/>
          <w:sz w:val="24"/>
          <w:szCs w:val="24"/>
        </w:rPr>
        <w:t>T</w:t>
      </w:r>
      <w:r w:rsidRPr="006701BE">
        <w:rPr>
          <w:rFonts w:ascii="Times New Roman" w:hAnsi="Times New Roman" w:cs="Times New Roman"/>
          <w:sz w:val="24"/>
          <w:szCs w:val="24"/>
        </w:rPr>
        <w:t xml:space="preserve"> corridors indicate </w:t>
      </w:r>
      <w:proofErr w:type="spellStart"/>
      <w:r w:rsidRPr="006701BE">
        <w:rPr>
          <w:rFonts w:ascii="Times New Roman" w:hAnsi="Times New Roman" w:cs="Times New Roman"/>
          <w:sz w:val="24"/>
          <w:szCs w:val="24"/>
        </w:rPr>
        <w:t>favorable</w:t>
      </w:r>
      <w:proofErr w:type="spellEnd"/>
      <w:r w:rsidRPr="006701BE">
        <w:rPr>
          <w:rFonts w:ascii="Times New Roman" w:hAnsi="Times New Roman" w:cs="Times New Roman"/>
          <w:sz w:val="24"/>
          <w:szCs w:val="24"/>
        </w:rPr>
        <w:t xml:space="preserve"> aquifer zones for municipal water supply, whereas low-</w:t>
      </w:r>
      <w:r>
        <w:rPr>
          <w:rFonts w:ascii="Times New Roman" w:hAnsi="Times New Roman" w:cs="Times New Roman"/>
          <w:sz w:val="24"/>
          <w:szCs w:val="24"/>
        </w:rPr>
        <w:t>T</w:t>
      </w:r>
      <w:r w:rsidRPr="006701BE">
        <w:rPr>
          <w:rFonts w:ascii="Times New Roman" w:hAnsi="Times New Roman" w:cs="Times New Roman"/>
          <w:sz w:val="24"/>
          <w:szCs w:val="24"/>
        </w:rPr>
        <w:t xml:space="preserve"> regions function as natural barriers against contamination but with limited yield potential.</w:t>
      </w:r>
    </w:p>
    <w:p w14:paraId="3DA0B075" w14:textId="3606BE23" w:rsidR="00B65317" w:rsidRDefault="000554E8" w:rsidP="00B65317">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Overall, the study validates that combining VES with pumping test evaluation provides a cost-effective and scientifically robust approach for characterizing complex aquifer systems. The findings contribute to sustainable groundwater resource planning, particularly in rapidly urbanizing environments of southeastern Nigeria.</w:t>
      </w:r>
      <w:r>
        <w:rPr>
          <w:rFonts w:ascii="Times New Roman" w:hAnsi="Times New Roman" w:cs="Times New Roman"/>
          <w:sz w:val="24"/>
          <w:szCs w:val="24"/>
        </w:rPr>
        <w:t xml:space="preserve"> </w:t>
      </w:r>
      <w:r w:rsidRPr="006701BE">
        <w:rPr>
          <w:rFonts w:ascii="Times New Roman" w:hAnsi="Times New Roman" w:cs="Times New Roman"/>
          <w:sz w:val="24"/>
          <w:szCs w:val="24"/>
        </w:rPr>
        <w:t xml:space="preserve">This research establishes a </w:t>
      </w:r>
      <w:proofErr w:type="spellStart"/>
      <w:r w:rsidRPr="006701BE">
        <w:rPr>
          <w:rFonts w:ascii="Times New Roman" w:hAnsi="Times New Roman" w:cs="Times New Roman"/>
          <w:sz w:val="24"/>
          <w:szCs w:val="24"/>
        </w:rPr>
        <w:t>hydrogeophysical</w:t>
      </w:r>
      <w:proofErr w:type="spellEnd"/>
      <w:r w:rsidRPr="006701BE">
        <w:rPr>
          <w:rFonts w:ascii="Times New Roman" w:hAnsi="Times New Roman" w:cs="Times New Roman"/>
          <w:sz w:val="24"/>
          <w:szCs w:val="24"/>
        </w:rPr>
        <w:t xml:space="preserve"> baseline for groundwater assessment in urban </w:t>
      </w:r>
      <w:proofErr w:type="spellStart"/>
      <w:r w:rsidRPr="006701BE">
        <w:rPr>
          <w:rFonts w:ascii="Times New Roman" w:hAnsi="Times New Roman" w:cs="Times New Roman"/>
          <w:sz w:val="24"/>
          <w:szCs w:val="24"/>
        </w:rPr>
        <w:t>centers</w:t>
      </w:r>
      <w:proofErr w:type="spellEnd"/>
      <w:r w:rsidRPr="006701BE">
        <w:rPr>
          <w:rFonts w:ascii="Times New Roman" w:hAnsi="Times New Roman" w:cs="Times New Roman"/>
          <w:sz w:val="24"/>
          <w:szCs w:val="24"/>
        </w:rPr>
        <w:t xml:space="preserve"> of </w:t>
      </w:r>
      <w:proofErr w:type="spellStart"/>
      <w:r w:rsidRPr="006701BE">
        <w:rPr>
          <w:rFonts w:ascii="Times New Roman" w:hAnsi="Times New Roman" w:cs="Times New Roman"/>
          <w:sz w:val="24"/>
          <w:szCs w:val="24"/>
        </w:rPr>
        <w:t>southeastern</w:t>
      </w:r>
      <w:proofErr w:type="spellEnd"/>
      <w:r w:rsidRPr="006701BE">
        <w:rPr>
          <w:rFonts w:ascii="Times New Roman" w:hAnsi="Times New Roman" w:cs="Times New Roman"/>
          <w:sz w:val="24"/>
          <w:szCs w:val="24"/>
        </w:rPr>
        <w:t xml:space="preserve"> Nigeria. It demonstrates that combining resistivity </w:t>
      </w:r>
      <w:proofErr w:type="spellStart"/>
      <w:r w:rsidRPr="006701BE">
        <w:rPr>
          <w:rFonts w:ascii="Times New Roman" w:hAnsi="Times New Roman" w:cs="Times New Roman"/>
          <w:sz w:val="24"/>
          <w:szCs w:val="24"/>
        </w:rPr>
        <w:t>modeling</w:t>
      </w:r>
      <w:proofErr w:type="spellEnd"/>
      <w:r w:rsidRPr="006701BE">
        <w:rPr>
          <w:rFonts w:ascii="Times New Roman" w:hAnsi="Times New Roman" w:cs="Times New Roman"/>
          <w:sz w:val="24"/>
          <w:szCs w:val="24"/>
        </w:rPr>
        <w:t xml:space="preserve"> with aquifer performance tests provides a reliable framework for identifying productive zones, predicting vulnerability, and guiding sustainable groundwater development policies. The outcomes directly support evidence-based water resource management, aiding government agencies and planners in optimizing borehole placement and protecting critical aquifers for long-term urban water security.</w:t>
      </w:r>
    </w:p>
    <w:p w14:paraId="0A21CDDC" w14:textId="17134F84" w:rsidR="000F4566" w:rsidRDefault="000F4566" w:rsidP="000F4566">
      <w:pPr>
        <w:rPr>
          <w:rFonts w:ascii="Arial" w:hAnsi="Arial" w:cs="Arial"/>
          <w:b/>
          <w:bCs/>
        </w:rPr>
      </w:pPr>
    </w:p>
    <w:p w14:paraId="5ADE38C5" w14:textId="77777777" w:rsidR="00976366" w:rsidRDefault="00976366" w:rsidP="000F4566"/>
    <w:p w14:paraId="4B6B1B6B" w14:textId="3422CC5C" w:rsidR="00B65317" w:rsidRPr="00976366" w:rsidRDefault="00B65317" w:rsidP="00B65317">
      <w:pPr>
        <w:spacing w:line="240" w:lineRule="auto"/>
        <w:jc w:val="both"/>
        <w:rPr>
          <w:rFonts w:ascii="Times New Roman" w:hAnsi="Times New Roman" w:cs="Times New Roman"/>
          <w:b/>
          <w:sz w:val="24"/>
          <w:szCs w:val="24"/>
        </w:rPr>
      </w:pPr>
      <w:r w:rsidRPr="00976366">
        <w:rPr>
          <w:rFonts w:ascii="Times New Roman" w:hAnsi="Times New Roman" w:cs="Times New Roman"/>
          <w:b/>
          <w:sz w:val="24"/>
          <w:szCs w:val="24"/>
        </w:rPr>
        <w:t xml:space="preserve">References </w:t>
      </w:r>
      <w:bookmarkStart w:id="2" w:name="_GoBack"/>
      <w:bookmarkEnd w:id="2"/>
    </w:p>
    <w:p w14:paraId="2DC35E95" w14:textId="488A9E43"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Adeleke, A. O., Ojo, J. S., Adebayo, O. B., &amp; Afolabi, A. O. (2023). Application of Schlumberger configuration in multilayered subsurface investigations. Journal of Applied Geophysics, 215, 105–118.</w:t>
      </w:r>
    </w:p>
    <w:p w14:paraId="7B7AEDE2" w14:textId="113295B7"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Adetokunbo, O. S. (2025). Rainfall dynamics and groundwater recharge processes in southeastern Nigeria. Hydrology Research, 56(1), 22–34.</w:t>
      </w:r>
    </w:p>
    <w:p w14:paraId="78DDAE14" w14:textId="0865FC47"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Akhter, G., &amp; Hassan, M. (2016). Estimation of aquifer hydraulic parameters from surface geoelectrical methods. Environmental Earth Sciences, 75, 102–113.</w:t>
      </w:r>
    </w:p>
    <w:p w14:paraId="51C94DF1" w14:textId="05EBB838" w:rsidR="0061748E" w:rsidRPr="00F93642" w:rsidRDefault="0061748E" w:rsidP="0061748E">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ASTM International. (2017). ASTM D6034-17: Standard test method (analytical procedure) for determining the efficiency of a production well in a confined aquifer from a constant-rate pumping test. ASTM International. </w:t>
      </w:r>
    </w:p>
    <w:p w14:paraId="2F9FC1B0" w14:textId="0603D784"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Barry, K. E., Maiti, S., &amp; Singh, A. (2020). Influence of aquifer heterogeneity on groundwater flow and hydraulic properties. Hydrogeology Journal, 28(5), 1453–1471.</w:t>
      </w:r>
    </w:p>
    <w:p w14:paraId="5C6F990D" w14:textId="023270EC" w:rsidR="00053314" w:rsidRPr="00F93642" w:rsidRDefault="00053314" w:rsidP="00053314">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Bobachev, C. (2002). IPI2Win: A Windows software for an automatic interpretation of resistivity-sounding data (Ph.D. thesis). Moscow State University, Russia. </w:t>
      </w:r>
    </w:p>
    <w:p w14:paraId="1C1D0C63" w14:textId="7286B81F"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lastRenderedPageBreak/>
        <w:t>Cooper, H. H., &amp; Jacob, C. E. (1946). A generalized graphical method for evaluating formation constants and summarizing well-field history. American Geophysical Union Transactions, 27, 526–534.</w:t>
      </w:r>
    </w:p>
    <w:p w14:paraId="0466A2FC" w14:textId="3443026A"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Egboka, B. C., </w:t>
      </w:r>
      <w:proofErr w:type="spellStart"/>
      <w:r w:rsidRPr="00F93642">
        <w:rPr>
          <w:rFonts w:ascii="Times New Roman" w:hAnsi="Times New Roman" w:cs="Times New Roman"/>
          <w:sz w:val="24"/>
          <w:szCs w:val="24"/>
        </w:rPr>
        <w:t>Nwankwor</w:t>
      </w:r>
      <w:proofErr w:type="spellEnd"/>
      <w:r w:rsidRPr="00F93642">
        <w:rPr>
          <w:rFonts w:ascii="Times New Roman" w:hAnsi="Times New Roman" w:cs="Times New Roman"/>
          <w:sz w:val="24"/>
          <w:szCs w:val="24"/>
        </w:rPr>
        <w:t xml:space="preserve">, G. I., </w:t>
      </w:r>
      <w:proofErr w:type="spellStart"/>
      <w:r w:rsidRPr="00F93642">
        <w:rPr>
          <w:rFonts w:ascii="Times New Roman" w:hAnsi="Times New Roman" w:cs="Times New Roman"/>
          <w:sz w:val="24"/>
          <w:szCs w:val="24"/>
        </w:rPr>
        <w:t>Orajaka</w:t>
      </w:r>
      <w:proofErr w:type="spellEnd"/>
      <w:r w:rsidRPr="00F93642">
        <w:rPr>
          <w:rFonts w:ascii="Times New Roman" w:hAnsi="Times New Roman" w:cs="Times New Roman"/>
          <w:sz w:val="24"/>
          <w:szCs w:val="24"/>
        </w:rPr>
        <w:t>, S. O., &amp; Ejiofor, A. O. (1985). Principles and problems of environmental pollution of groundwater resources with case examples from developing countries. Environmental Health Perspectives, 62, 57–64.</w:t>
      </w:r>
    </w:p>
    <w:p w14:paraId="10C0B5ED" w14:textId="37E7E1BD"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El-</w:t>
      </w:r>
      <w:proofErr w:type="spellStart"/>
      <w:r w:rsidRPr="00F93642">
        <w:rPr>
          <w:rFonts w:ascii="Times New Roman" w:hAnsi="Times New Roman" w:cs="Times New Roman"/>
          <w:sz w:val="24"/>
          <w:szCs w:val="24"/>
        </w:rPr>
        <w:t>Bihery</w:t>
      </w:r>
      <w:proofErr w:type="spellEnd"/>
      <w:r w:rsidRPr="00F93642">
        <w:rPr>
          <w:rFonts w:ascii="Times New Roman" w:hAnsi="Times New Roman" w:cs="Times New Roman"/>
          <w:sz w:val="24"/>
          <w:szCs w:val="24"/>
        </w:rPr>
        <w:t>, M. M., Salem, A. S., &amp; Waly, H. (2021). Aquifer transmissivity mapping using integrated geophysical methods. Arabian Journal of Geosciences, 14(6), 12–25.</w:t>
      </w:r>
    </w:p>
    <w:p w14:paraId="1CBCE5B2" w14:textId="0427EC30"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Eze, C. L., &amp; Chukwuma, L. O. (2023). Land use change and groundwater recharge variability in southeastern Nigeria. Environmental Monitoring and Assessment, 195, 100–118.</w:t>
      </w:r>
    </w:p>
    <w:p w14:paraId="34148051" w14:textId="35C4C375"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Ezeh, C. C., Okonkwo, U. C., &amp; Nwoye, I. C. (2022). Geoelectric characterization of aquifers in sedimentary formations of southeastern Nigeria. Journal of Earth System Science, 131(3), 1–14.</w:t>
      </w:r>
    </w:p>
    <w:p w14:paraId="2CC208DD" w14:textId="16FE235C" w:rsidR="00B65317" w:rsidRPr="00F93642" w:rsidRDefault="00B65317"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t>Fashae</w:t>
      </w:r>
      <w:proofErr w:type="spellEnd"/>
      <w:r w:rsidRPr="00F93642">
        <w:rPr>
          <w:rFonts w:ascii="Times New Roman" w:hAnsi="Times New Roman" w:cs="Times New Roman"/>
          <w:sz w:val="24"/>
          <w:szCs w:val="24"/>
        </w:rPr>
        <w:t>, O. A., Akinluyi, F. O., &amp; Adeoye, A. O. (2022). Aquifer vulnerability and protective capacity assessment using geoelectric parameters.</w:t>
      </w:r>
      <w:r w:rsidR="00C40A3C" w:rsidRPr="00F93642">
        <w:rPr>
          <w:rFonts w:ascii="Times New Roman" w:hAnsi="Times New Roman" w:cs="Times New Roman"/>
          <w:sz w:val="24"/>
          <w:szCs w:val="24"/>
        </w:rPr>
        <w:t xml:space="preserve"> </w:t>
      </w:r>
      <w:r w:rsidRPr="00F93642">
        <w:rPr>
          <w:rFonts w:ascii="Times New Roman" w:hAnsi="Times New Roman" w:cs="Times New Roman"/>
          <w:sz w:val="24"/>
          <w:szCs w:val="24"/>
        </w:rPr>
        <w:t>Groundwater for Sustainable Development, 16, 100–124.</w:t>
      </w:r>
    </w:p>
    <w:p w14:paraId="2E9F3D0A" w14:textId="1721C80A" w:rsidR="00053314" w:rsidRPr="00F93642" w:rsidRDefault="00053314" w:rsidP="00053314">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Ha, D., Zheng, G., Zhou, H., Zeng, C., &amp; Zhang, H. (2020). Estimation of hydraulic parameters from pumping tests in a </w:t>
      </w:r>
      <w:proofErr w:type="spellStart"/>
      <w:r w:rsidRPr="00F93642">
        <w:rPr>
          <w:rFonts w:ascii="Times New Roman" w:hAnsi="Times New Roman" w:cs="Times New Roman"/>
          <w:sz w:val="24"/>
          <w:szCs w:val="24"/>
        </w:rPr>
        <w:t>multiaquifer</w:t>
      </w:r>
      <w:proofErr w:type="spellEnd"/>
      <w:r w:rsidRPr="00F93642">
        <w:rPr>
          <w:rFonts w:ascii="Times New Roman" w:hAnsi="Times New Roman" w:cs="Times New Roman"/>
          <w:sz w:val="24"/>
          <w:szCs w:val="24"/>
        </w:rPr>
        <w:t xml:space="preserve"> system. Underground Space, 5(3), 210–222. https://doi.org/10.1016/j.undsp.2019.03.006</w:t>
      </w:r>
    </w:p>
    <w:p w14:paraId="26D85FB3" w14:textId="6422B66B"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Hasan, M., Rahman, M. M., &amp; Alam, J. (2021). Evaluation of aquifer transmissivity using geoelectrical and pumping test methods. </w:t>
      </w:r>
      <w:proofErr w:type="spellStart"/>
      <w:r w:rsidRPr="00F93642">
        <w:rPr>
          <w:rFonts w:ascii="Times New Roman" w:hAnsi="Times New Roman" w:cs="Times New Roman"/>
          <w:sz w:val="24"/>
          <w:szCs w:val="24"/>
        </w:rPr>
        <w:t>HydroResearch</w:t>
      </w:r>
      <w:proofErr w:type="spellEnd"/>
      <w:r w:rsidRPr="00F93642">
        <w:rPr>
          <w:rFonts w:ascii="Times New Roman" w:hAnsi="Times New Roman" w:cs="Times New Roman"/>
          <w:sz w:val="24"/>
          <w:szCs w:val="24"/>
        </w:rPr>
        <w:t>, 4, 26–38.</w:t>
      </w:r>
    </w:p>
    <w:p w14:paraId="22BD18EB" w14:textId="68504C44" w:rsidR="0061748E" w:rsidRPr="00F93642" w:rsidRDefault="0061748E" w:rsidP="0061748E">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Hoque, M. A., &amp; Burgess, W. G. (2020). Representing heterogeneity of fluvio-deltaic aquifers in models of groundwater flow and solute transport: A multi-model investigation in the Bengal Basin. Journal of Hydrology, 590, 125507. https://doi.org/10.1016/j.jhydrol.2020.125507</w:t>
      </w:r>
    </w:p>
    <w:p w14:paraId="78A14649" w14:textId="3F2BE373"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Houben, G., Cheng, X., &amp; Rausch, R. (2022). Pumping test analysis: A practical guide to aquifer evaluation. Hydrology Journal, 30(2), 389–408.</w:t>
      </w:r>
    </w:p>
    <w:p w14:paraId="02136D98" w14:textId="37911BC0"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Ikard, S. J., Celik, M., &amp; Niwas, S. (2023). Resistivity-derived hydraulic parameters and their reliability in complex aquifers. Journal of Hydrology, 619, 128–144.</w:t>
      </w:r>
    </w:p>
    <w:p w14:paraId="54E2551D" w14:textId="68182BBE" w:rsidR="00053314" w:rsidRPr="00F93642" w:rsidRDefault="00053314" w:rsidP="00E06F9B">
      <w:pPr>
        <w:pStyle w:val="NormalWeb"/>
        <w:shd w:val="clear" w:color="auto" w:fill="FFFFFF"/>
        <w:spacing w:before="0" w:beforeAutospacing="0" w:after="0" w:afterAutospacing="0" w:line="300" w:lineRule="atLeast"/>
        <w:rPr>
          <w:rFonts w:ascii="Verdana" w:hAnsi="Verdana"/>
          <w:color w:val="232323"/>
          <w:sz w:val="21"/>
          <w:szCs w:val="21"/>
        </w:rPr>
      </w:pPr>
      <w:proofErr w:type="spellStart"/>
      <w:r w:rsidRPr="00F93642">
        <w:t>Interpex</w:t>
      </w:r>
      <w:proofErr w:type="spellEnd"/>
      <w:r w:rsidRPr="00F93642">
        <w:t xml:space="preserve"> Limited. (2008). IX1D v2 instruction manual (Version 1.0) [Software manual]. </w:t>
      </w:r>
      <w:proofErr w:type="spellStart"/>
      <w:r w:rsidRPr="00F93642">
        <w:t>Interpex</w:t>
      </w:r>
      <w:proofErr w:type="spellEnd"/>
      <w:r w:rsidRPr="00F93642">
        <w:t xml:space="preserve"> Limit</w:t>
      </w:r>
      <w:r w:rsidR="00E06F9B" w:rsidRPr="00F93642">
        <w:t xml:space="preserve">. </w:t>
      </w:r>
      <w:r w:rsidR="00E06F9B" w:rsidRPr="00F93642">
        <w:rPr>
          <w:rFonts w:ascii="Verdana" w:hAnsi="Verdana"/>
          <w:color w:val="232323"/>
          <w:sz w:val="21"/>
          <w:szCs w:val="21"/>
        </w:rPr>
        <w:t>67 p.</w:t>
      </w:r>
    </w:p>
    <w:p w14:paraId="025316BB" w14:textId="77777777" w:rsidR="00E06F9B" w:rsidRPr="00F93642" w:rsidRDefault="00E06F9B" w:rsidP="00E06F9B">
      <w:pPr>
        <w:pStyle w:val="NormalWeb"/>
        <w:shd w:val="clear" w:color="auto" w:fill="FFFFFF"/>
        <w:spacing w:before="0" w:beforeAutospacing="0" w:after="0" w:afterAutospacing="0" w:line="300" w:lineRule="atLeast"/>
        <w:rPr>
          <w:rFonts w:ascii="Verdana" w:hAnsi="Verdana"/>
          <w:color w:val="232323"/>
          <w:sz w:val="21"/>
          <w:szCs w:val="21"/>
        </w:rPr>
      </w:pPr>
    </w:p>
    <w:p w14:paraId="090B2C62" w14:textId="36934BEC"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Ishaku, J. M., Musa, A., &amp; </w:t>
      </w:r>
      <w:proofErr w:type="spellStart"/>
      <w:r w:rsidRPr="00F93642">
        <w:rPr>
          <w:rFonts w:ascii="Times New Roman" w:hAnsi="Times New Roman" w:cs="Times New Roman"/>
          <w:sz w:val="24"/>
          <w:szCs w:val="24"/>
        </w:rPr>
        <w:t>Ocheri</w:t>
      </w:r>
      <w:proofErr w:type="spellEnd"/>
      <w:r w:rsidRPr="00F93642">
        <w:rPr>
          <w:rFonts w:ascii="Times New Roman" w:hAnsi="Times New Roman" w:cs="Times New Roman"/>
          <w:sz w:val="24"/>
          <w:szCs w:val="24"/>
        </w:rPr>
        <w:t>, C. (2023). Transmissivity-based groundwater zoning in basement and sedimentary terrains of Nigeria. Hydrogeology Review, 12(1), 77–95.</w:t>
      </w:r>
    </w:p>
    <w:p w14:paraId="4BD46FD4" w14:textId="5F02C5AA" w:rsidR="0061748E" w:rsidRPr="00F93642" w:rsidRDefault="0061748E" w:rsidP="0061748E">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Khan, A. Y., Ullah, W., Niaz, A., Bibi, T., Imtiaz, M. M., Fiaz, R., Gul, S., Hameed, K., &amp; Islam, F. (2024). Integrated geophysical and geospatial techniques for surface and groundwater </w:t>
      </w:r>
      <w:proofErr w:type="spellStart"/>
      <w:r w:rsidRPr="00F93642">
        <w:rPr>
          <w:rFonts w:ascii="Times New Roman" w:hAnsi="Times New Roman" w:cs="Times New Roman"/>
          <w:sz w:val="24"/>
          <w:szCs w:val="24"/>
        </w:rPr>
        <w:t>modeling</w:t>
      </w:r>
      <w:proofErr w:type="spellEnd"/>
      <w:r w:rsidRPr="00F93642">
        <w:rPr>
          <w:rFonts w:ascii="Times New Roman" w:hAnsi="Times New Roman" w:cs="Times New Roman"/>
          <w:sz w:val="24"/>
          <w:szCs w:val="24"/>
        </w:rPr>
        <w:t>. Scientific Reports, 14, 25514. https://doi.org/10.1038/s41598-024-76262-8</w:t>
      </w:r>
    </w:p>
    <w:p w14:paraId="31219D82" w14:textId="22EF0DDE"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Kruseman, G. P., &amp; de Ridder, N. A. (2023). Analysis and evaluation of pumping test data (4th ed.). International Institute for Land Reclamation and Improvement.</w:t>
      </w:r>
    </w:p>
    <w:p w14:paraId="495D87FC" w14:textId="5162AF47"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Liu, Y., Zhang, H., &amp; Wen, D. (2023). Hydraulic conductivity variation in heterogeneous aquifers: A geophysical perspective. Journal of Applied Geophysics, 213, 104–120.</w:t>
      </w:r>
    </w:p>
    <w:p w14:paraId="51EB0970" w14:textId="7E54C605" w:rsidR="004C49F7" w:rsidRPr="00F93642" w:rsidRDefault="004C49F7" w:rsidP="004C49F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lastRenderedPageBreak/>
        <w:t xml:space="preserve">Mahrez, H. B., Márton, P., Márton, B., Mádl-Szőnyi, J., Kovács, J., &amp; </w:t>
      </w:r>
      <w:proofErr w:type="spellStart"/>
      <w:r w:rsidRPr="00F93642">
        <w:rPr>
          <w:rFonts w:ascii="Times New Roman" w:hAnsi="Times New Roman" w:cs="Times New Roman"/>
          <w:sz w:val="24"/>
          <w:szCs w:val="24"/>
        </w:rPr>
        <w:t>Sztanó</w:t>
      </w:r>
      <w:proofErr w:type="spellEnd"/>
      <w:r w:rsidRPr="00F93642">
        <w:rPr>
          <w:rFonts w:ascii="Times New Roman" w:hAnsi="Times New Roman" w:cs="Times New Roman"/>
          <w:sz w:val="24"/>
          <w:szCs w:val="24"/>
        </w:rPr>
        <w:t xml:space="preserve">, O. (2023). </w:t>
      </w:r>
      <w:proofErr w:type="spellStart"/>
      <w:r w:rsidRPr="00F93642">
        <w:rPr>
          <w:rFonts w:ascii="Times New Roman" w:hAnsi="Times New Roman" w:cs="Times New Roman"/>
          <w:sz w:val="24"/>
          <w:szCs w:val="24"/>
        </w:rPr>
        <w:t>Hydrostratigraphic</w:t>
      </w:r>
      <w:proofErr w:type="spellEnd"/>
      <w:r w:rsidRPr="00F93642">
        <w:rPr>
          <w:rFonts w:ascii="Times New Roman" w:hAnsi="Times New Roman" w:cs="Times New Roman"/>
          <w:sz w:val="24"/>
          <w:szCs w:val="24"/>
        </w:rPr>
        <w:t xml:space="preserve"> decomposition of fluvio-deltaic sediments inferred from seismic geomorphology and geophysical well logs in the Pannonian Basin, Hungary. Global and Planetary Change, 230, 104285. https://doi.org/10.1016/j.gloplacha.2023.104285</w:t>
      </w:r>
    </w:p>
    <w:p w14:paraId="625F132F" w14:textId="511D0190"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Maiti, S., Singh, A., &amp; Kumar, P. (2020). Estimating aquifer parameters from Dar–</w:t>
      </w:r>
      <w:proofErr w:type="spellStart"/>
      <w:r w:rsidRPr="00F93642">
        <w:rPr>
          <w:rFonts w:ascii="Times New Roman" w:hAnsi="Times New Roman" w:cs="Times New Roman"/>
          <w:sz w:val="24"/>
          <w:szCs w:val="24"/>
        </w:rPr>
        <w:t>Zarrouk</w:t>
      </w:r>
      <w:proofErr w:type="spellEnd"/>
      <w:r w:rsidRPr="00F93642">
        <w:rPr>
          <w:rFonts w:ascii="Times New Roman" w:hAnsi="Times New Roman" w:cs="Times New Roman"/>
          <w:sz w:val="24"/>
          <w:szCs w:val="24"/>
        </w:rPr>
        <w:t xml:space="preserve"> and resistivity methods. Hydrological Sciences Journal, 65(10), 1675–1690.</w:t>
      </w:r>
    </w:p>
    <w:p w14:paraId="60D1D2DE" w14:textId="303ECAF7" w:rsidR="00053314" w:rsidRPr="00F93642" w:rsidRDefault="00053314"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t>Nigate</w:t>
      </w:r>
      <w:proofErr w:type="spellEnd"/>
      <w:r w:rsidRPr="00F93642">
        <w:rPr>
          <w:rFonts w:ascii="Times New Roman" w:hAnsi="Times New Roman" w:cs="Times New Roman"/>
          <w:sz w:val="24"/>
          <w:szCs w:val="24"/>
        </w:rPr>
        <w:t xml:space="preserve">, F., </w:t>
      </w:r>
      <w:proofErr w:type="spellStart"/>
      <w:r w:rsidRPr="00F93642">
        <w:rPr>
          <w:rFonts w:ascii="Times New Roman" w:hAnsi="Times New Roman" w:cs="Times New Roman"/>
          <w:sz w:val="24"/>
          <w:szCs w:val="24"/>
        </w:rPr>
        <w:t>Yenehun</w:t>
      </w:r>
      <w:proofErr w:type="spellEnd"/>
      <w:r w:rsidRPr="00F93642">
        <w:rPr>
          <w:rFonts w:ascii="Times New Roman" w:hAnsi="Times New Roman" w:cs="Times New Roman"/>
          <w:sz w:val="24"/>
          <w:szCs w:val="24"/>
        </w:rPr>
        <w:t xml:space="preserve">, A., Belay, A. S., Asmamaw, D. K., &amp; </w:t>
      </w:r>
      <w:proofErr w:type="spellStart"/>
      <w:r w:rsidRPr="00F93642">
        <w:rPr>
          <w:rFonts w:ascii="Times New Roman" w:hAnsi="Times New Roman" w:cs="Times New Roman"/>
          <w:sz w:val="24"/>
          <w:szCs w:val="24"/>
        </w:rPr>
        <w:t>Walraevens</w:t>
      </w:r>
      <w:proofErr w:type="spellEnd"/>
      <w:r w:rsidRPr="00F93642">
        <w:rPr>
          <w:rFonts w:ascii="Times New Roman" w:hAnsi="Times New Roman" w:cs="Times New Roman"/>
          <w:sz w:val="24"/>
          <w:szCs w:val="24"/>
        </w:rPr>
        <w:t xml:space="preserve">, K. (2025). Application of pumping tests to estimate hydraulic parameters of volcanic aquifers in Lake Tana Basin, Ethiopia. </w:t>
      </w:r>
      <w:r w:rsidRPr="00F93642">
        <w:rPr>
          <w:rStyle w:val="Emphasis"/>
          <w:rFonts w:ascii="Times New Roman" w:hAnsi="Times New Roman" w:cs="Times New Roman"/>
          <w:sz w:val="24"/>
          <w:szCs w:val="24"/>
        </w:rPr>
        <w:t>Water, 17</w:t>
      </w:r>
      <w:r w:rsidRPr="00F93642">
        <w:rPr>
          <w:rFonts w:ascii="Times New Roman" w:hAnsi="Times New Roman" w:cs="Times New Roman"/>
          <w:sz w:val="24"/>
          <w:szCs w:val="24"/>
        </w:rPr>
        <w:t xml:space="preserve">(1), 9. https://doi.org/10.3390/w17010009 </w:t>
      </w:r>
      <w:hyperlink r:id="rId19" w:tgtFrame="_blank" w:history="1">
        <w:r w:rsidRPr="00F93642">
          <w:rPr>
            <w:rStyle w:val="max-w-15ch"/>
            <w:rFonts w:ascii="Times New Roman" w:hAnsi="Times New Roman" w:cs="Times New Roman"/>
            <w:color w:val="0000FF"/>
            <w:sz w:val="24"/>
            <w:szCs w:val="24"/>
            <w:u w:val="single"/>
          </w:rPr>
          <w:t>MDPI</w:t>
        </w:r>
        <w:r w:rsidRPr="00F93642">
          <w:rPr>
            <w:rStyle w:val="-me-1"/>
            <w:rFonts w:ascii="Times New Roman" w:hAnsi="Times New Roman" w:cs="Times New Roman"/>
            <w:color w:val="0000FF"/>
            <w:sz w:val="24"/>
            <w:szCs w:val="24"/>
            <w:u w:val="single"/>
          </w:rPr>
          <w:t>+1</w:t>
        </w:r>
      </w:hyperlink>
    </w:p>
    <w:p w14:paraId="55CA0C13" w14:textId="64D53BBA"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Niwas, S., &amp; Celik, M. (2012). Equation estimation of aquifer hydraulic conductivity from geoelectrical data. Journal of Hydrology, 464–465, 1–11.</w:t>
      </w:r>
    </w:p>
    <w:p w14:paraId="63614C86" w14:textId="017ACF19" w:rsidR="004C49F7" w:rsidRPr="00F93642" w:rsidRDefault="004C49F7" w:rsidP="004C49F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Niwas, S., &amp; Singhal, D. C. (1981). Estimation of aquifer transmissivity from Dar</w:t>
      </w:r>
      <w:r w:rsidRPr="00F93642">
        <w:rPr>
          <w:rFonts w:ascii="Cambria Math" w:hAnsi="Cambria Math" w:cs="Cambria Math"/>
          <w:sz w:val="24"/>
          <w:szCs w:val="24"/>
        </w:rPr>
        <w:t>‑</w:t>
      </w:r>
      <w:proofErr w:type="spellStart"/>
      <w:r w:rsidRPr="00F93642">
        <w:rPr>
          <w:rFonts w:ascii="Times New Roman" w:hAnsi="Times New Roman" w:cs="Times New Roman"/>
          <w:sz w:val="24"/>
          <w:szCs w:val="24"/>
        </w:rPr>
        <w:t>Zarrouk</w:t>
      </w:r>
      <w:proofErr w:type="spellEnd"/>
      <w:r w:rsidRPr="00F93642">
        <w:rPr>
          <w:rFonts w:ascii="Times New Roman" w:hAnsi="Times New Roman" w:cs="Times New Roman"/>
          <w:sz w:val="24"/>
          <w:szCs w:val="24"/>
        </w:rPr>
        <w:t xml:space="preserve"> parameters in porous media. Journal of Hydrology, 50, 393–399. https://doi.org/10.1016/0022-1694(81)90082-2</w:t>
      </w:r>
    </w:p>
    <w:p w14:paraId="6D87635C" w14:textId="561DB65C" w:rsidR="00926A3D" w:rsidRPr="00F93642" w:rsidRDefault="00926A3D"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shd w:val="clear" w:color="auto" w:fill="FFFFFF"/>
        </w:rPr>
        <w:t>Nwajide</w:t>
      </w:r>
      <w:proofErr w:type="spellEnd"/>
      <w:r w:rsidRPr="00F93642">
        <w:rPr>
          <w:rFonts w:ascii="Times New Roman" w:hAnsi="Times New Roman" w:cs="Times New Roman"/>
          <w:sz w:val="24"/>
          <w:szCs w:val="24"/>
          <w:shd w:val="clear" w:color="auto" w:fill="FFFFFF"/>
        </w:rPr>
        <w:t>, C.S. (2013) Geology of Nigeria’s Sedimentary Basins. CSS Bookshop Ltd., Lagos, 1-565.</w:t>
      </w:r>
    </w:p>
    <w:p w14:paraId="27B23BDB" w14:textId="153DB0F2" w:rsidR="00B65317" w:rsidRPr="00F93642" w:rsidRDefault="00B65317"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t>Nwokeabia</w:t>
      </w:r>
      <w:proofErr w:type="spellEnd"/>
      <w:r w:rsidRPr="00F93642">
        <w:rPr>
          <w:rFonts w:ascii="Times New Roman" w:hAnsi="Times New Roman" w:cs="Times New Roman"/>
          <w:sz w:val="24"/>
          <w:szCs w:val="24"/>
        </w:rPr>
        <w:t xml:space="preserve">, T. C., Eze, B. E., &amp; </w:t>
      </w:r>
      <w:proofErr w:type="spellStart"/>
      <w:r w:rsidRPr="00F93642">
        <w:rPr>
          <w:rFonts w:ascii="Times New Roman" w:hAnsi="Times New Roman" w:cs="Times New Roman"/>
          <w:sz w:val="24"/>
          <w:szCs w:val="24"/>
        </w:rPr>
        <w:t>Umeadi</w:t>
      </w:r>
      <w:proofErr w:type="spellEnd"/>
      <w:r w:rsidRPr="00F93642">
        <w:rPr>
          <w:rFonts w:ascii="Times New Roman" w:hAnsi="Times New Roman" w:cs="Times New Roman"/>
          <w:sz w:val="24"/>
          <w:szCs w:val="24"/>
        </w:rPr>
        <w:t>, E. C. (2024). Land-use transitions and hydrological impacts in southeastern Nigeria. Geoenvironmental Studies, 19(2), 210–229.</w:t>
      </w:r>
    </w:p>
    <w:p w14:paraId="7AB9E297" w14:textId="689CDCF3" w:rsidR="004C49F7" w:rsidRPr="00F93642" w:rsidRDefault="004C49F7" w:rsidP="004C49F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t>Nwozor</w:t>
      </w:r>
      <w:proofErr w:type="spellEnd"/>
      <w:r w:rsidRPr="00F93642">
        <w:rPr>
          <w:rFonts w:ascii="Times New Roman" w:hAnsi="Times New Roman" w:cs="Times New Roman"/>
          <w:sz w:val="24"/>
          <w:szCs w:val="24"/>
        </w:rPr>
        <w:t>, R. N., Bassey, N. E., George, N. J., &amp; Harry, T. A. (2025). Characterization of depositional environment within parts of the Benin Formation, Akwa Ibom State, Nigeria using vertical electrical sounding technique. European Journal of Environment and Earth Sciences, 6(4), 528. https://doi.org/10.24018/ejgeo.2025.6.4.528</w:t>
      </w:r>
    </w:p>
    <w:p w14:paraId="310F992E" w14:textId="738CC4AC"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Odoh, B. </w:t>
      </w:r>
      <w:r w:rsidR="00926A3D" w:rsidRPr="00F93642">
        <w:rPr>
          <w:rFonts w:ascii="Times New Roman" w:hAnsi="Times New Roman" w:cs="Times New Roman"/>
          <w:sz w:val="24"/>
          <w:szCs w:val="24"/>
        </w:rPr>
        <w:t>I</w:t>
      </w:r>
      <w:r w:rsidRPr="00F93642">
        <w:rPr>
          <w:rFonts w:ascii="Times New Roman" w:hAnsi="Times New Roman" w:cs="Times New Roman"/>
          <w:sz w:val="24"/>
          <w:szCs w:val="24"/>
        </w:rPr>
        <w:t xml:space="preserve">., &amp; </w:t>
      </w:r>
      <w:proofErr w:type="spellStart"/>
      <w:r w:rsidRPr="00F93642">
        <w:rPr>
          <w:rFonts w:ascii="Times New Roman" w:hAnsi="Times New Roman" w:cs="Times New Roman"/>
          <w:sz w:val="24"/>
          <w:szCs w:val="24"/>
        </w:rPr>
        <w:t>Nwokeabia</w:t>
      </w:r>
      <w:proofErr w:type="spellEnd"/>
      <w:r w:rsidRPr="00F93642">
        <w:rPr>
          <w:rFonts w:ascii="Times New Roman" w:hAnsi="Times New Roman" w:cs="Times New Roman"/>
          <w:sz w:val="24"/>
          <w:szCs w:val="24"/>
        </w:rPr>
        <w:t>, T. (2024). Urbanization and groundwater recharge disruption in southeastern Nigeria. Sustainable Water Resources Management, 10(2), 33–47.</w:t>
      </w:r>
    </w:p>
    <w:p w14:paraId="0C18838A" w14:textId="2F7D71B2"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Odoh, B. E., </w:t>
      </w:r>
      <w:proofErr w:type="spellStart"/>
      <w:r w:rsidRPr="00F93642">
        <w:rPr>
          <w:rFonts w:ascii="Times New Roman" w:hAnsi="Times New Roman" w:cs="Times New Roman"/>
          <w:sz w:val="24"/>
          <w:szCs w:val="24"/>
        </w:rPr>
        <w:t>Udoiwu</w:t>
      </w:r>
      <w:proofErr w:type="spellEnd"/>
      <w:r w:rsidRPr="00F93642">
        <w:rPr>
          <w:rFonts w:ascii="Times New Roman" w:hAnsi="Times New Roman" w:cs="Times New Roman"/>
          <w:sz w:val="24"/>
          <w:szCs w:val="24"/>
        </w:rPr>
        <w:t xml:space="preserve">, K., &amp; </w:t>
      </w:r>
      <w:proofErr w:type="spellStart"/>
      <w:r w:rsidRPr="00F93642">
        <w:rPr>
          <w:rFonts w:ascii="Times New Roman" w:hAnsi="Times New Roman" w:cs="Times New Roman"/>
          <w:sz w:val="24"/>
          <w:szCs w:val="24"/>
        </w:rPr>
        <w:t>Anione</w:t>
      </w:r>
      <w:proofErr w:type="spellEnd"/>
      <w:r w:rsidRPr="00F93642">
        <w:rPr>
          <w:rFonts w:ascii="Times New Roman" w:hAnsi="Times New Roman" w:cs="Times New Roman"/>
          <w:sz w:val="24"/>
          <w:szCs w:val="24"/>
        </w:rPr>
        <w:t>, C. (2024). Hydrological controls on groundwater yield in humid tropical terrains. Hydrology Research, 55(3), 255–271.</w:t>
      </w:r>
    </w:p>
    <w:p w14:paraId="42F32410" w14:textId="085F2F2A"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Okafor, F. O., Obi, D. A., &amp; Uka, R. (2020). Resistivity-derived aquifer characteristics in the Benin Formation. Nigerian Journal of Applied Geophysics, 8(2), 122–138.</w:t>
      </w:r>
    </w:p>
    <w:p w14:paraId="229EB2AB" w14:textId="2BBF3025"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Okeke, C. C., Ude, B. O., &amp; </w:t>
      </w:r>
      <w:proofErr w:type="spellStart"/>
      <w:r w:rsidRPr="00F93642">
        <w:rPr>
          <w:rFonts w:ascii="Times New Roman" w:hAnsi="Times New Roman" w:cs="Times New Roman"/>
          <w:sz w:val="24"/>
          <w:szCs w:val="24"/>
        </w:rPr>
        <w:t>Mgbolu</w:t>
      </w:r>
      <w:proofErr w:type="spellEnd"/>
      <w:r w:rsidRPr="00F93642">
        <w:rPr>
          <w:rFonts w:ascii="Times New Roman" w:hAnsi="Times New Roman" w:cs="Times New Roman"/>
          <w:sz w:val="24"/>
          <w:szCs w:val="24"/>
        </w:rPr>
        <w:t>, C. (2021). Resistivity-based aquifer delineation in southeastern Nigeria. Environmental Earth Sciences, 80(5), 1–16.</w:t>
      </w:r>
    </w:p>
    <w:p w14:paraId="510C09BB" w14:textId="7734EC29"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Okonkwo, U. C., Ezeh, C. C., &amp; Okechukwu, C. (2022). Groundwater potential mapping using geoelectric and elevation data. Journal of Hydrological Mapping, 6(4), 245–259.</w:t>
      </w:r>
    </w:p>
    <w:p w14:paraId="5A9EC591" w14:textId="07730ACD" w:rsidR="00B65317" w:rsidRPr="00F93642" w:rsidRDefault="00B65317"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t>Olarinoye</w:t>
      </w:r>
      <w:proofErr w:type="spellEnd"/>
      <w:r w:rsidRPr="00F93642">
        <w:rPr>
          <w:rFonts w:ascii="Times New Roman" w:hAnsi="Times New Roman" w:cs="Times New Roman"/>
          <w:sz w:val="24"/>
          <w:szCs w:val="24"/>
        </w:rPr>
        <w:t xml:space="preserve">, T., </w:t>
      </w:r>
      <w:proofErr w:type="spellStart"/>
      <w:r w:rsidRPr="00F93642">
        <w:rPr>
          <w:rFonts w:ascii="Times New Roman" w:hAnsi="Times New Roman" w:cs="Times New Roman"/>
          <w:sz w:val="24"/>
          <w:szCs w:val="24"/>
        </w:rPr>
        <w:t>Elueze</w:t>
      </w:r>
      <w:proofErr w:type="spellEnd"/>
      <w:r w:rsidRPr="00F93642">
        <w:rPr>
          <w:rFonts w:ascii="Times New Roman" w:hAnsi="Times New Roman" w:cs="Times New Roman"/>
          <w:sz w:val="24"/>
          <w:szCs w:val="24"/>
        </w:rPr>
        <w:t xml:space="preserve">, A., &amp; </w:t>
      </w:r>
      <w:proofErr w:type="spellStart"/>
      <w:r w:rsidRPr="00F93642">
        <w:rPr>
          <w:rFonts w:ascii="Times New Roman" w:hAnsi="Times New Roman" w:cs="Times New Roman"/>
          <w:sz w:val="24"/>
          <w:szCs w:val="24"/>
        </w:rPr>
        <w:t>Omorinoye</w:t>
      </w:r>
      <w:proofErr w:type="spellEnd"/>
      <w:r w:rsidRPr="00F93642">
        <w:rPr>
          <w:rFonts w:ascii="Times New Roman" w:hAnsi="Times New Roman" w:cs="Times New Roman"/>
          <w:sz w:val="24"/>
          <w:szCs w:val="24"/>
        </w:rPr>
        <w:t>, O. (2022). Hydraulic behaviour of shallow aquifers in tropical humid environments. Journal of Hydrogeology, 28(4), 1221–1240.</w:t>
      </w:r>
    </w:p>
    <w:p w14:paraId="75D85B8C" w14:textId="291AFA20" w:rsidR="00B65317" w:rsidRPr="00F93642" w:rsidRDefault="00B65317"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t>Omoyoloye</w:t>
      </w:r>
      <w:proofErr w:type="spellEnd"/>
      <w:r w:rsidRPr="00F93642">
        <w:rPr>
          <w:rFonts w:ascii="Times New Roman" w:hAnsi="Times New Roman" w:cs="Times New Roman"/>
          <w:sz w:val="24"/>
          <w:szCs w:val="24"/>
        </w:rPr>
        <w:t>, A. B., Ilori, A. P., &amp; Adegbite, K. (2024). Transmissivity-based groundwater evaluation in Nigerian sedimentary aquifers. Groundwater Studies, 14(1), 55–70.</w:t>
      </w:r>
    </w:p>
    <w:p w14:paraId="28112110" w14:textId="41A9D13C" w:rsidR="00B65317" w:rsidRPr="00F93642" w:rsidRDefault="00B65317"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t>Onwuemesi</w:t>
      </w:r>
      <w:proofErr w:type="spellEnd"/>
      <w:r w:rsidRPr="00F93642">
        <w:rPr>
          <w:rFonts w:ascii="Times New Roman" w:hAnsi="Times New Roman" w:cs="Times New Roman"/>
          <w:sz w:val="24"/>
          <w:szCs w:val="24"/>
        </w:rPr>
        <w:t>, A. G., Egboka, B. C., &amp; Okeke, H. (1991). Hydrogeology of the southeastern lowlands of Nigeria. Journal of Hydrology, 123, 193–209.</w:t>
      </w:r>
    </w:p>
    <w:p w14:paraId="69672C0A" w14:textId="0E60DEB7" w:rsidR="00B65317" w:rsidRPr="00F93642" w:rsidRDefault="00B65317"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lastRenderedPageBreak/>
        <w:t>Onyenweife</w:t>
      </w:r>
      <w:proofErr w:type="spellEnd"/>
      <w:r w:rsidRPr="00F93642">
        <w:rPr>
          <w:rFonts w:ascii="Times New Roman" w:hAnsi="Times New Roman" w:cs="Times New Roman"/>
          <w:sz w:val="24"/>
          <w:szCs w:val="24"/>
        </w:rPr>
        <w:t xml:space="preserve">, G. F., &amp; </w:t>
      </w:r>
      <w:proofErr w:type="spellStart"/>
      <w:r w:rsidRPr="00F93642">
        <w:rPr>
          <w:rFonts w:ascii="Times New Roman" w:hAnsi="Times New Roman" w:cs="Times New Roman"/>
          <w:sz w:val="24"/>
          <w:szCs w:val="24"/>
        </w:rPr>
        <w:t>Mgbolu</w:t>
      </w:r>
      <w:proofErr w:type="spellEnd"/>
      <w:r w:rsidRPr="00F93642">
        <w:rPr>
          <w:rFonts w:ascii="Times New Roman" w:hAnsi="Times New Roman" w:cs="Times New Roman"/>
          <w:sz w:val="24"/>
          <w:szCs w:val="24"/>
        </w:rPr>
        <w:t xml:space="preserve">, C. H. (2023). Integrated VES–hydrogeological modelling for groundwater assessment. </w:t>
      </w:r>
      <w:proofErr w:type="spellStart"/>
      <w:r w:rsidRPr="00F93642">
        <w:rPr>
          <w:rFonts w:ascii="Times New Roman" w:hAnsi="Times New Roman" w:cs="Times New Roman"/>
          <w:sz w:val="24"/>
          <w:szCs w:val="24"/>
        </w:rPr>
        <w:t>Hydrogeophysics</w:t>
      </w:r>
      <w:proofErr w:type="spellEnd"/>
      <w:r w:rsidRPr="00F93642">
        <w:rPr>
          <w:rFonts w:ascii="Times New Roman" w:hAnsi="Times New Roman" w:cs="Times New Roman"/>
          <w:sz w:val="24"/>
          <w:szCs w:val="24"/>
        </w:rPr>
        <w:t xml:space="preserve"> Review, 11(3), 80–102.</w:t>
      </w:r>
    </w:p>
    <w:p w14:paraId="5797B49D" w14:textId="5EA64A6A" w:rsidR="00B65317" w:rsidRPr="00F93642" w:rsidRDefault="00B65317"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t>Onyenweife</w:t>
      </w:r>
      <w:proofErr w:type="spellEnd"/>
      <w:r w:rsidRPr="00F93642">
        <w:rPr>
          <w:rFonts w:ascii="Times New Roman" w:hAnsi="Times New Roman" w:cs="Times New Roman"/>
          <w:sz w:val="24"/>
          <w:szCs w:val="24"/>
        </w:rPr>
        <w:t xml:space="preserve">, G. F., &amp; </w:t>
      </w:r>
      <w:proofErr w:type="spellStart"/>
      <w:r w:rsidRPr="00F93642">
        <w:rPr>
          <w:rFonts w:ascii="Times New Roman" w:hAnsi="Times New Roman" w:cs="Times New Roman"/>
          <w:sz w:val="24"/>
          <w:szCs w:val="24"/>
        </w:rPr>
        <w:t>Nwozor</w:t>
      </w:r>
      <w:proofErr w:type="spellEnd"/>
      <w:r w:rsidRPr="00F93642">
        <w:rPr>
          <w:rFonts w:ascii="Times New Roman" w:hAnsi="Times New Roman" w:cs="Times New Roman"/>
          <w:sz w:val="24"/>
          <w:szCs w:val="24"/>
        </w:rPr>
        <w:t>, K. K. (2025). Groundwater development challenges in urban southeastern Nigeria. Journal of Water Resources and Environment, 21(1), 44–59.</w:t>
      </w:r>
    </w:p>
    <w:p w14:paraId="6E948355" w14:textId="05707951"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Santos, J. A., Ukaegbu, V. U., &amp; Okoro, B. (2023). High-yield aquifer systems in the Benin Formation. Journal of African Earth Sciences, 197, 104–138.</w:t>
      </w:r>
    </w:p>
    <w:p w14:paraId="752930A8" w14:textId="3777FBC8"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Singha, K., Slater, L., &amp; Nyquist, J. (2023). Geoelectrical methods in hydrogeology. Hydrogeology Journal, 31(1), 201–225.</w:t>
      </w:r>
    </w:p>
    <w:p w14:paraId="551E9E83" w14:textId="23B8BCDC"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Singh, A., Reddy, V., &amp; Bhattacharya, P. (2022). Cooper–Jacob method reliability in anisotropic aquifers. Journal of Groundwater Science, 9(2), 97–111.</w:t>
      </w:r>
    </w:p>
    <w:p w14:paraId="013211A0" w14:textId="73EA9620" w:rsidR="0061748E" w:rsidRPr="00F93642" w:rsidRDefault="0061748E" w:rsidP="00B65317">
      <w:pPr>
        <w:spacing w:line="240" w:lineRule="auto"/>
        <w:jc w:val="both"/>
        <w:rPr>
          <w:rFonts w:ascii="Times New Roman" w:hAnsi="Times New Roman" w:cs="Times New Roman"/>
          <w:sz w:val="24"/>
          <w:szCs w:val="24"/>
        </w:rPr>
      </w:pPr>
      <w:proofErr w:type="spellStart"/>
      <w:r w:rsidRPr="00F93642">
        <w:rPr>
          <w:rFonts w:ascii="Times New Roman" w:hAnsi="Times New Roman" w:cs="Times New Roman"/>
          <w:sz w:val="24"/>
          <w:szCs w:val="24"/>
        </w:rPr>
        <w:t>Udochaogu</w:t>
      </w:r>
      <w:proofErr w:type="spellEnd"/>
      <w:r w:rsidRPr="00F93642">
        <w:rPr>
          <w:rFonts w:ascii="Times New Roman" w:hAnsi="Times New Roman" w:cs="Times New Roman"/>
          <w:sz w:val="24"/>
          <w:szCs w:val="24"/>
        </w:rPr>
        <w:t>, B. (2022). Hydrological alteration due to land use transitions in southeastern Nigeria. Journal of Environmental Hydrology, 30, 1–14.</w:t>
      </w:r>
    </w:p>
    <w:p w14:paraId="18DC3625" w14:textId="57BBB567"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Udoh, K. N., Eze, B. E., &amp; Okoro, E. I. (2021). </w:t>
      </w:r>
      <w:proofErr w:type="spellStart"/>
      <w:r w:rsidRPr="00F93642">
        <w:rPr>
          <w:rFonts w:ascii="Times New Roman" w:hAnsi="Times New Roman" w:cs="Times New Roman"/>
          <w:sz w:val="24"/>
          <w:szCs w:val="24"/>
        </w:rPr>
        <w:t>Hydrostratigraphic</w:t>
      </w:r>
      <w:proofErr w:type="spellEnd"/>
      <w:r w:rsidRPr="00F93642">
        <w:rPr>
          <w:rFonts w:ascii="Times New Roman" w:hAnsi="Times New Roman" w:cs="Times New Roman"/>
          <w:sz w:val="24"/>
          <w:szCs w:val="24"/>
        </w:rPr>
        <w:t xml:space="preserve"> characterization using geoelectrical techniques. Environmental Earth Sciences, 80(12), 1–18.</w:t>
      </w:r>
    </w:p>
    <w:p w14:paraId="0BF0B0B5" w14:textId="2A604A33"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 xml:space="preserve">Udoh, K. N., Nwosu, E., &amp; </w:t>
      </w:r>
      <w:proofErr w:type="spellStart"/>
      <w:r w:rsidRPr="00F93642">
        <w:rPr>
          <w:rFonts w:ascii="Times New Roman" w:hAnsi="Times New Roman" w:cs="Times New Roman"/>
          <w:sz w:val="24"/>
          <w:szCs w:val="24"/>
        </w:rPr>
        <w:t>Ononiwu</w:t>
      </w:r>
      <w:proofErr w:type="spellEnd"/>
      <w:r w:rsidRPr="00F93642">
        <w:rPr>
          <w:rFonts w:ascii="Times New Roman" w:hAnsi="Times New Roman" w:cs="Times New Roman"/>
          <w:sz w:val="24"/>
          <w:szCs w:val="24"/>
        </w:rPr>
        <w:t>, I. (2022). Aquifer vulnerability evaluation in humid tropical environments. Groundwater for Sustainable Development, 18, 100–140.</w:t>
      </w:r>
    </w:p>
    <w:p w14:paraId="42A72D2B" w14:textId="0F747AA7" w:rsidR="00B65317" w:rsidRPr="00F93642" w:rsidRDefault="00B65317" w:rsidP="00B65317">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UNESCO World Water Development Report (WWDR). (2022). Groundwater: Making the invisible visible. UNESCO Publishing.</w:t>
      </w:r>
    </w:p>
    <w:p w14:paraId="0292009C" w14:textId="3B9E60D8" w:rsidR="0061748E" w:rsidRPr="00B65317" w:rsidRDefault="0061748E" w:rsidP="0061748E">
      <w:pPr>
        <w:spacing w:line="240" w:lineRule="auto"/>
        <w:jc w:val="both"/>
        <w:rPr>
          <w:rFonts w:ascii="Times New Roman" w:hAnsi="Times New Roman" w:cs="Times New Roman"/>
          <w:sz w:val="24"/>
          <w:szCs w:val="24"/>
        </w:rPr>
      </w:pPr>
      <w:r w:rsidRPr="00F93642">
        <w:rPr>
          <w:rFonts w:ascii="Times New Roman" w:hAnsi="Times New Roman" w:cs="Times New Roman"/>
          <w:sz w:val="24"/>
          <w:szCs w:val="24"/>
        </w:rPr>
        <w:t>U.S. Environmental Protection Agency. (2025). Suggested Operating Procedures for Aquifer Pumping Tests (EPA 540-S-93-503). EPA.</w:t>
      </w:r>
      <w:r w:rsidRPr="0061748E">
        <w:rPr>
          <w:rFonts w:ascii="Times New Roman" w:hAnsi="Times New Roman" w:cs="Times New Roman"/>
          <w:sz w:val="24"/>
          <w:szCs w:val="24"/>
        </w:rPr>
        <w:t xml:space="preserve"> </w:t>
      </w:r>
    </w:p>
    <w:p w14:paraId="21CF7F46" w14:textId="77777777" w:rsidR="00B65317" w:rsidRPr="00B65317" w:rsidRDefault="00B65317" w:rsidP="00B65317">
      <w:pPr>
        <w:spacing w:line="240" w:lineRule="auto"/>
        <w:jc w:val="both"/>
        <w:rPr>
          <w:rFonts w:ascii="Times New Roman" w:hAnsi="Times New Roman" w:cs="Times New Roman"/>
          <w:sz w:val="24"/>
          <w:szCs w:val="24"/>
        </w:rPr>
      </w:pPr>
    </w:p>
    <w:p w14:paraId="23400306" w14:textId="77777777" w:rsidR="000554E8" w:rsidRDefault="000554E8"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432812A5" w14:textId="73601E27"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4971B2AE" w14:textId="29E0A86F"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2AAA8164" w14:textId="6A32B5B6"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367205E6" w14:textId="4F5908EB"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25B7FA56" w14:textId="1E0B7C5A"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39AE4AA2" w14:textId="6E71FCB2"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25F81C52" w14:textId="77777777" w:rsidR="00D16F45" w:rsidRPr="0059430C"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573450D0" w14:textId="77777777" w:rsidR="00512645" w:rsidRDefault="00512645" w:rsidP="007B4861">
      <w:pPr>
        <w:spacing w:after="0"/>
        <w:jc w:val="both"/>
      </w:pPr>
    </w:p>
    <w:sectPr w:rsidR="00512645" w:rsidSect="00F4697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E82E0" w14:textId="77777777" w:rsidR="000F0E21" w:rsidRDefault="000F0E21" w:rsidP="00F44639">
      <w:pPr>
        <w:spacing w:after="0" w:line="240" w:lineRule="auto"/>
      </w:pPr>
      <w:r>
        <w:separator/>
      </w:r>
    </w:p>
  </w:endnote>
  <w:endnote w:type="continuationSeparator" w:id="0">
    <w:p w14:paraId="4A42C7D3" w14:textId="77777777" w:rsidR="000F0E21" w:rsidRDefault="000F0E21" w:rsidP="00F44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37A6" w14:textId="77777777" w:rsidR="00981F47" w:rsidRDefault="00981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631750"/>
      <w:docPartObj>
        <w:docPartGallery w:val="Page Numbers (Bottom of Page)"/>
        <w:docPartUnique/>
      </w:docPartObj>
    </w:sdtPr>
    <w:sdtEndPr>
      <w:rPr>
        <w:noProof/>
      </w:rPr>
    </w:sdtEndPr>
    <w:sdtContent>
      <w:p w14:paraId="5C705389" w14:textId="5B252331" w:rsidR="00204C79" w:rsidRDefault="00204C79">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5640AC4E" w14:textId="77777777" w:rsidR="00204C79" w:rsidRDefault="00204C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E1FC" w14:textId="77777777" w:rsidR="00981F47" w:rsidRDefault="00981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9C639" w14:textId="77777777" w:rsidR="000F0E21" w:rsidRDefault="000F0E21" w:rsidP="00F44639">
      <w:pPr>
        <w:spacing w:after="0" w:line="240" w:lineRule="auto"/>
      </w:pPr>
      <w:r>
        <w:separator/>
      </w:r>
    </w:p>
  </w:footnote>
  <w:footnote w:type="continuationSeparator" w:id="0">
    <w:p w14:paraId="2CAF0FCF" w14:textId="77777777" w:rsidR="000F0E21" w:rsidRDefault="000F0E21" w:rsidP="00F44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D280" w14:textId="3274CA1E" w:rsidR="00981F47" w:rsidRDefault="00981F47">
    <w:pPr>
      <w:pStyle w:val="Header"/>
    </w:pPr>
    <w:r>
      <w:rPr>
        <w:noProof/>
      </w:rPr>
      <w:pict w14:anchorId="5E56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7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9BCB" w14:textId="3357DF12" w:rsidR="00981F47" w:rsidRDefault="00981F47">
    <w:pPr>
      <w:pStyle w:val="Header"/>
    </w:pPr>
    <w:r>
      <w:rPr>
        <w:noProof/>
      </w:rPr>
      <w:pict w14:anchorId="06923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7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23B24" w14:textId="186E61D3" w:rsidR="00981F47" w:rsidRDefault="00981F47">
    <w:pPr>
      <w:pStyle w:val="Header"/>
    </w:pPr>
    <w:r>
      <w:rPr>
        <w:noProof/>
      </w:rPr>
      <w:pict w14:anchorId="44F8D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7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E24263"/>
    <w:multiLevelType w:val="multilevel"/>
    <w:tmpl w:val="3DE00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623C8B"/>
    <w:multiLevelType w:val="multilevel"/>
    <w:tmpl w:val="D11C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92399"/>
    <w:multiLevelType w:val="multilevel"/>
    <w:tmpl w:val="D898F8B8"/>
    <w:lvl w:ilvl="0">
      <w:start w:val="2"/>
      <w:numFmt w:val="decimal"/>
      <w:lvlText w:val="%1.0"/>
      <w:lvlJc w:val="left"/>
      <w:pPr>
        <w:ind w:left="114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3660"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46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260" w:hanging="1440"/>
      </w:pPr>
      <w:rPr>
        <w:rFonts w:hint="default"/>
      </w:rPr>
    </w:lvl>
    <w:lvl w:ilvl="8">
      <w:start w:val="1"/>
      <w:numFmt w:val="decimal"/>
      <w:lvlText w:val="%1.%2.%3.%4.%5.%6.%7.%8.%9"/>
      <w:lvlJc w:val="left"/>
      <w:pPr>
        <w:ind w:left="8340" w:hanging="1800"/>
      </w:pPr>
      <w:rPr>
        <w:rFonts w:hint="default"/>
      </w:rPr>
    </w:lvl>
  </w:abstractNum>
  <w:abstractNum w:abstractNumId="3" w15:restartNumberingAfterBreak="0">
    <w:nsid w:val="4A3D3E1B"/>
    <w:multiLevelType w:val="multilevel"/>
    <w:tmpl w:val="A63E17D0"/>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 w15:restartNumberingAfterBreak="0">
    <w:nsid w:val="4BD74B00"/>
    <w:multiLevelType w:val="multilevel"/>
    <w:tmpl w:val="07D49C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3C7870"/>
    <w:multiLevelType w:val="hybridMultilevel"/>
    <w:tmpl w:val="4DE6E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F25B67"/>
    <w:multiLevelType w:val="multilevel"/>
    <w:tmpl w:val="9BEE6274"/>
    <w:lvl w:ilvl="0">
      <w:start w:val="2"/>
      <w:numFmt w:val="decimal"/>
      <w:lvlText w:val="%1.0."/>
      <w:lvlJc w:val="left"/>
      <w:pPr>
        <w:ind w:left="360" w:hanging="360"/>
      </w:pPr>
      <w:rPr>
        <w:rFonts w:eastAsiaTheme="minorHAnsi" w:hint="default"/>
        <w:b w:val="0"/>
      </w:rPr>
    </w:lvl>
    <w:lvl w:ilvl="1">
      <w:start w:val="1"/>
      <w:numFmt w:val="decimal"/>
      <w:lvlText w:val="%1.%2."/>
      <w:lvlJc w:val="left"/>
      <w:pPr>
        <w:ind w:left="1080" w:hanging="360"/>
      </w:pPr>
      <w:rPr>
        <w:rFonts w:eastAsiaTheme="minorHAnsi" w:hint="default"/>
        <w:b w:val="0"/>
      </w:rPr>
    </w:lvl>
    <w:lvl w:ilvl="2">
      <w:start w:val="1"/>
      <w:numFmt w:val="decimal"/>
      <w:lvlText w:val="%1.%2.%3."/>
      <w:lvlJc w:val="left"/>
      <w:pPr>
        <w:ind w:left="2160" w:hanging="720"/>
      </w:pPr>
      <w:rPr>
        <w:rFonts w:eastAsiaTheme="minorHAnsi" w:hint="default"/>
        <w:b w:val="0"/>
      </w:rPr>
    </w:lvl>
    <w:lvl w:ilvl="3">
      <w:start w:val="1"/>
      <w:numFmt w:val="decimal"/>
      <w:lvlText w:val="%1.%2.%3.%4."/>
      <w:lvlJc w:val="left"/>
      <w:pPr>
        <w:ind w:left="2880" w:hanging="720"/>
      </w:pPr>
      <w:rPr>
        <w:rFonts w:eastAsiaTheme="minorHAnsi" w:hint="default"/>
        <w:b w:val="0"/>
      </w:rPr>
    </w:lvl>
    <w:lvl w:ilvl="4">
      <w:start w:val="1"/>
      <w:numFmt w:val="decimal"/>
      <w:lvlText w:val="%1.%2.%3.%4.%5."/>
      <w:lvlJc w:val="left"/>
      <w:pPr>
        <w:ind w:left="3960" w:hanging="1080"/>
      </w:pPr>
      <w:rPr>
        <w:rFonts w:eastAsiaTheme="minorHAnsi" w:hint="default"/>
        <w:b w:val="0"/>
      </w:rPr>
    </w:lvl>
    <w:lvl w:ilvl="5">
      <w:start w:val="1"/>
      <w:numFmt w:val="decimal"/>
      <w:lvlText w:val="%1.%2.%3.%4.%5.%6."/>
      <w:lvlJc w:val="left"/>
      <w:pPr>
        <w:ind w:left="4680" w:hanging="1080"/>
      </w:pPr>
      <w:rPr>
        <w:rFonts w:eastAsiaTheme="minorHAnsi" w:hint="default"/>
        <w:b w:val="0"/>
      </w:rPr>
    </w:lvl>
    <w:lvl w:ilvl="6">
      <w:start w:val="1"/>
      <w:numFmt w:val="decimal"/>
      <w:lvlText w:val="%1.%2.%3.%4.%5.%6.%7."/>
      <w:lvlJc w:val="left"/>
      <w:pPr>
        <w:ind w:left="5760" w:hanging="1440"/>
      </w:pPr>
      <w:rPr>
        <w:rFonts w:eastAsiaTheme="minorHAnsi" w:hint="default"/>
        <w:b w:val="0"/>
      </w:rPr>
    </w:lvl>
    <w:lvl w:ilvl="7">
      <w:start w:val="1"/>
      <w:numFmt w:val="decimal"/>
      <w:lvlText w:val="%1.%2.%3.%4.%5.%6.%7.%8."/>
      <w:lvlJc w:val="left"/>
      <w:pPr>
        <w:ind w:left="6480" w:hanging="1440"/>
      </w:pPr>
      <w:rPr>
        <w:rFonts w:eastAsiaTheme="minorHAnsi" w:hint="default"/>
        <w:b w:val="0"/>
      </w:rPr>
    </w:lvl>
    <w:lvl w:ilvl="8">
      <w:start w:val="1"/>
      <w:numFmt w:val="decimal"/>
      <w:lvlText w:val="%1.%2.%3.%4.%5.%6.%7.%8.%9."/>
      <w:lvlJc w:val="left"/>
      <w:pPr>
        <w:ind w:left="7560" w:hanging="1800"/>
      </w:pPr>
      <w:rPr>
        <w:rFonts w:eastAsiaTheme="minorHAnsi" w:hint="default"/>
        <w:b w:val="0"/>
      </w:rPr>
    </w:lvl>
  </w:abstractNum>
  <w:num w:numId="1">
    <w:abstractNumId w:val="4"/>
  </w:num>
  <w:num w:numId="2">
    <w:abstractNumId w:val="1"/>
  </w:num>
  <w:num w:numId="3">
    <w:abstractNumId w:val="0"/>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645"/>
    <w:rsid w:val="00020B42"/>
    <w:rsid w:val="00032CE3"/>
    <w:rsid w:val="00052924"/>
    <w:rsid w:val="00053314"/>
    <w:rsid w:val="000554E8"/>
    <w:rsid w:val="0006746C"/>
    <w:rsid w:val="000772C9"/>
    <w:rsid w:val="00081060"/>
    <w:rsid w:val="00097FBC"/>
    <w:rsid w:val="000A493F"/>
    <w:rsid w:val="000B5C4F"/>
    <w:rsid w:val="000F0E21"/>
    <w:rsid w:val="000F4566"/>
    <w:rsid w:val="00116E86"/>
    <w:rsid w:val="00141408"/>
    <w:rsid w:val="00142130"/>
    <w:rsid w:val="00176E0F"/>
    <w:rsid w:val="00185ABF"/>
    <w:rsid w:val="00185EA9"/>
    <w:rsid w:val="001A0A85"/>
    <w:rsid w:val="001B4CD0"/>
    <w:rsid w:val="001F7396"/>
    <w:rsid w:val="00204C79"/>
    <w:rsid w:val="002269A8"/>
    <w:rsid w:val="00241374"/>
    <w:rsid w:val="00243FD5"/>
    <w:rsid w:val="0027052B"/>
    <w:rsid w:val="00287B66"/>
    <w:rsid w:val="00297E32"/>
    <w:rsid w:val="002A0B33"/>
    <w:rsid w:val="002B2D2C"/>
    <w:rsid w:val="002E765E"/>
    <w:rsid w:val="00306255"/>
    <w:rsid w:val="003079F2"/>
    <w:rsid w:val="00323D32"/>
    <w:rsid w:val="00323D65"/>
    <w:rsid w:val="003258EB"/>
    <w:rsid w:val="00337112"/>
    <w:rsid w:val="0034763E"/>
    <w:rsid w:val="00381EAE"/>
    <w:rsid w:val="003C1FFD"/>
    <w:rsid w:val="003D3D95"/>
    <w:rsid w:val="003D46F1"/>
    <w:rsid w:val="003E4DE8"/>
    <w:rsid w:val="00460AAA"/>
    <w:rsid w:val="0047183C"/>
    <w:rsid w:val="0049715D"/>
    <w:rsid w:val="004C49F7"/>
    <w:rsid w:val="004E2DDE"/>
    <w:rsid w:val="00512645"/>
    <w:rsid w:val="005644F8"/>
    <w:rsid w:val="00590CC6"/>
    <w:rsid w:val="0059430C"/>
    <w:rsid w:val="005C2B5B"/>
    <w:rsid w:val="0060540E"/>
    <w:rsid w:val="00612B83"/>
    <w:rsid w:val="0061748E"/>
    <w:rsid w:val="006378DD"/>
    <w:rsid w:val="00690A29"/>
    <w:rsid w:val="006A1E8E"/>
    <w:rsid w:val="006A324E"/>
    <w:rsid w:val="006C4E5A"/>
    <w:rsid w:val="006C7300"/>
    <w:rsid w:val="006F5CF9"/>
    <w:rsid w:val="00715A94"/>
    <w:rsid w:val="0078481F"/>
    <w:rsid w:val="00787645"/>
    <w:rsid w:val="00795689"/>
    <w:rsid w:val="007A3F83"/>
    <w:rsid w:val="007B4861"/>
    <w:rsid w:val="007D7B15"/>
    <w:rsid w:val="007E4C7D"/>
    <w:rsid w:val="007F4A68"/>
    <w:rsid w:val="00825479"/>
    <w:rsid w:val="008353CB"/>
    <w:rsid w:val="0087215E"/>
    <w:rsid w:val="00881556"/>
    <w:rsid w:val="0088414E"/>
    <w:rsid w:val="00896DBD"/>
    <w:rsid w:val="008B545C"/>
    <w:rsid w:val="008D6162"/>
    <w:rsid w:val="008E60AA"/>
    <w:rsid w:val="00926A3D"/>
    <w:rsid w:val="00971469"/>
    <w:rsid w:val="00976366"/>
    <w:rsid w:val="00981F47"/>
    <w:rsid w:val="00991ADB"/>
    <w:rsid w:val="009A162F"/>
    <w:rsid w:val="009B06B4"/>
    <w:rsid w:val="009B4A57"/>
    <w:rsid w:val="009C11A6"/>
    <w:rsid w:val="009E3605"/>
    <w:rsid w:val="009F6B6D"/>
    <w:rsid w:val="00A01697"/>
    <w:rsid w:val="00A60DBB"/>
    <w:rsid w:val="00A73F0E"/>
    <w:rsid w:val="00AA5B88"/>
    <w:rsid w:val="00AD490B"/>
    <w:rsid w:val="00AF5BC8"/>
    <w:rsid w:val="00B1078C"/>
    <w:rsid w:val="00B11CD8"/>
    <w:rsid w:val="00B247B1"/>
    <w:rsid w:val="00B60068"/>
    <w:rsid w:val="00B65317"/>
    <w:rsid w:val="00BB3D0C"/>
    <w:rsid w:val="00BD1A28"/>
    <w:rsid w:val="00BD28D6"/>
    <w:rsid w:val="00C40A3C"/>
    <w:rsid w:val="00C414DB"/>
    <w:rsid w:val="00C54067"/>
    <w:rsid w:val="00C55F2D"/>
    <w:rsid w:val="00C710A4"/>
    <w:rsid w:val="00C911C4"/>
    <w:rsid w:val="00CC6E6E"/>
    <w:rsid w:val="00D019CB"/>
    <w:rsid w:val="00D01B5B"/>
    <w:rsid w:val="00D07AA3"/>
    <w:rsid w:val="00D16F45"/>
    <w:rsid w:val="00D63E1C"/>
    <w:rsid w:val="00D85595"/>
    <w:rsid w:val="00D93FEE"/>
    <w:rsid w:val="00DA0C45"/>
    <w:rsid w:val="00DB3211"/>
    <w:rsid w:val="00DD0471"/>
    <w:rsid w:val="00DD3FEA"/>
    <w:rsid w:val="00E06F9B"/>
    <w:rsid w:val="00E45F35"/>
    <w:rsid w:val="00E46CD5"/>
    <w:rsid w:val="00E51AF7"/>
    <w:rsid w:val="00E5585B"/>
    <w:rsid w:val="00E71324"/>
    <w:rsid w:val="00E83384"/>
    <w:rsid w:val="00EF04DF"/>
    <w:rsid w:val="00F0144D"/>
    <w:rsid w:val="00F02B6D"/>
    <w:rsid w:val="00F44639"/>
    <w:rsid w:val="00F46973"/>
    <w:rsid w:val="00F72733"/>
    <w:rsid w:val="00F769C8"/>
    <w:rsid w:val="00F93642"/>
    <w:rsid w:val="00FC3FA6"/>
    <w:rsid w:val="00FD0C39"/>
    <w:rsid w:val="00FD365C"/>
    <w:rsid w:val="00FE1261"/>
    <w:rsid w:val="00FF6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038B8D"/>
  <w15:chartTrackingRefBased/>
  <w15:docId w15:val="{0959253E-7376-443C-8957-B5BC213B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AA3"/>
    <w:pPr>
      <w:keepNext/>
      <w:keepLines/>
      <w:spacing w:before="240" w:after="0"/>
      <w:outlineLvl w:val="0"/>
    </w:pPr>
    <w:rPr>
      <w:rFonts w:ascii="Times New Roman" w:eastAsiaTheme="majorEastAsia" w:hAnsi="Times New Roman" w:cstheme="majorBidi"/>
      <w:b/>
      <w:sz w:val="24"/>
      <w:szCs w:val="32"/>
      <w:lang w:val="en-US" w:eastAsia="zh-CN"/>
    </w:rPr>
  </w:style>
  <w:style w:type="paragraph" w:styleId="Heading2">
    <w:name w:val="heading 2"/>
    <w:basedOn w:val="Normal"/>
    <w:next w:val="Normal"/>
    <w:link w:val="Heading2Char"/>
    <w:uiPriority w:val="9"/>
    <w:unhideWhenUsed/>
    <w:qFormat/>
    <w:rsid w:val="00D07AA3"/>
    <w:pPr>
      <w:keepNext/>
      <w:keepLines/>
      <w:spacing w:before="40" w:after="0"/>
      <w:outlineLvl w:val="1"/>
    </w:pPr>
    <w:rPr>
      <w:rFonts w:ascii="Times New Roman" w:eastAsiaTheme="majorEastAsia" w:hAnsi="Times New Roman" w:cstheme="majorBidi"/>
      <w:b/>
      <w:sz w:val="24"/>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639"/>
    <w:pPr>
      <w:ind w:left="720"/>
      <w:contextualSpacing/>
    </w:pPr>
  </w:style>
  <w:style w:type="paragraph" w:styleId="Header">
    <w:name w:val="header"/>
    <w:basedOn w:val="Normal"/>
    <w:link w:val="HeaderChar"/>
    <w:uiPriority w:val="99"/>
    <w:unhideWhenUsed/>
    <w:rsid w:val="00F44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639"/>
  </w:style>
  <w:style w:type="paragraph" w:styleId="Footer">
    <w:name w:val="footer"/>
    <w:basedOn w:val="Normal"/>
    <w:link w:val="FooterChar"/>
    <w:uiPriority w:val="99"/>
    <w:unhideWhenUsed/>
    <w:rsid w:val="00F44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639"/>
  </w:style>
  <w:style w:type="character" w:styleId="Hyperlink">
    <w:name w:val="Hyperlink"/>
    <w:basedOn w:val="DefaultParagraphFont"/>
    <w:uiPriority w:val="99"/>
    <w:unhideWhenUsed/>
    <w:rsid w:val="005644F8"/>
    <w:rPr>
      <w:color w:val="0000FF" w:themeColor="hyperlink"/>
      <w:u w:val="single"/>
    </w:rPr>
  </w:style>
  <w:style w:type="character" w:customStyle="1" w:styleId="UnresolvedMention1">
    <w:name w:val="Unresolved Mention1"/>
    <w:basedOn w:val="DefaultParagraphFont"/>
    <w:uiPriority w:val="99"/>
    <w:semiHidden/>
    <w:unhideWhenUsed/>
    <w:rsid w:val="005644F8"/>
    <w:rPr>
      <w:color w:val="605E5C"/>
      <w:shd w:val="clear" w:color="auto" w:fill="E1DFDD"/>
    </w:rPr>
  </w:style>
  <w:style w:type="character" w:styleId="PlaceholderText">
    <w:name w:val="Placeholder Text"/>
    <w:basedOn w:val="DefaultParagraphFont"/>
    <w:uiPriority w:val="99"/>
    <w:semiHidden/>
    <w:rsid w:val="00AD490B"/>
    <w:rPr>
      <w:color w:val="808080"/>
    </w:rPr>
  </w:style>
  <w:style w:type="table" w:styleId="TableGrid">
    <w:name w:val="Table Grid"/>
    <w:basedOn w:val="TableNormal"/>
    <w:uiPriority w:val="39"/>
    <w:rsid w:val="00B247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43FD5"/>
    <w:pPr>
      <w:widowControl w:val="0"/>
      <w:autoSpaceDE w:val="0"/>
      <w:autoSpaceDN w:val="0"/>
      <w:spacing w:after="0" w:line="240" w:lineRule="auto"/>
    </w:pPr>
    <w:rPr>
      <w:rFonts w:ascii="Palatino Linotype" w:eastAsia="Palatino Linotype" w:hAnsi="Palatino Linotype" w:cs="Palatino Linotype"/>
      <w:lang w:val="en-US"/>
    </w:rPr>
  </w:style>
  <w:style w:type="paragraph" w:styleId="Caption">
    <w:name w:val="caption"/>
    <w:basedOn w:val="Normal"/>
    <w:next w:val="Normal"/>
    <w:uiPriority w:val="35"/>
    <w:unhideWhenUsed/>
    <w:qFormat/>
    <w:rsid w:val="0006746C"/>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D07AA3"/>
    <w:rPr>
      <w:rFonts w:ascii="Times New Roman" w:eastAsiaTheme="majorEastAsia" w:hAnsi="Times New Roman" w:cstheme="majorBidi"/>
      <w:b/>
      <w:sz w:val="24"/>
      <w:szCs w:val="32"/>
      <w:lang w:val="en-US" w:eastAsia="zh-CN"/>
    </w:rPr>
  </w:style>
  <w:style w:type="character" w:customStyle="1" w:styleId="Heading2Char">
    <w:name w:val="Heading 2 Char"/>
    <w:basedOn w:val="DefaultParagraphFont"/>
    <w:link w:val="Heading2"/>
    <w:uiPriority w:val="9"/>
    <w:rsid w:val="00D07AA3"/>
    <w:rPr>
      <w:rFonts w:ascii="Times New Roman" w:eastAsiaTheme="majorEastAsia" w:hAnsi="Times New Roman" w:cstheme="majorBidi"/>
      <w:b/>
      <w:sz w:val="24"/>
      <w:szCs w:val="26"/>
      <w:lang w:val="en-US" w:eastAsia="zh-CN"/>
    </w:rPr>
  </w:style>
  <w:style w:type="paragraph" w:styleId="NoSpacing">
    <w:name w:val="No Spacing"/>
    <w:uiPriority w:val="1"/>
    <w:qFormat/>
    <w:rsid w:val="00185ABF"/>
    <w:pPr>
      <w:spacing w:after="0" w:line="240" w:lineRule="auto"/>
    </w:pPr>
    <w:rPr>
      <w:lang w:val="en-US"/>
    </w:rPr>
  </w:style>
  <w:style w:type="character" w:styleId="Emphasis">
    <w:name w:val="Emphasis"/>
    <w:basedOn w:val="DefaultParagraphFont"/>
    <w:uiPriority w:val="20"/>
    <w:qFormat/>
    <w:rsid w:val="00053314"/>
    <w:rPr>
      <w:i/>
      <w:iCs/>
    </w:rPr>
  </w:style>
  <w:style w:type="character" w:customStyle="1" w:styleId="ms-1">
    <w:name w:val="ms-1"/>
    <w:basedOn w:val="DefaultParagraphFont"/>
    <w:rsid w:val="00053314"/>
  </w:style>
  <w:style w:type="character" w:customStyle="1" w:styleId="max-w-15ch">
    <w:name w:val="max-w-[15ch]"/>
    <w:basedOn w:val="DefaultParagraphFont"/>
    <w:rsid w:val="00053314"/>
  </w:style>
  <w:style w:type="character" w:customStyle="1" w:styleId="-me-1">
    <w:name w:val="-me-1"/>
    <w:basedOn w:val="DefaultParagraphFont"/>
    <w:rsid w:val="00053314"/>
  </w:style>
  <w:style w:type="paragraph" w:styleId="NormalWeb">
    <w:name w:val="Normal (Web)"/>
    <w:basedOn w:val="Normal"/>
    <w:uiPriority w:val="99"/>
    <w:unhideWhenUsed/>
    <w:rsid w:val="00E06F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471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7045">
      <w:bodyDiv w:val="1"/>
      <w:marLeft w:val="0"/>
      <w:marRight w:val="0"/>
      <w:marTop w:val="0"/>
      <w:marBottom w:val="0"/>
      <w:divBdr>
        <w:top w:val="none" w:sz="0" w:space="0" w:color="auto"/>
        <w:left w:val="none" w:sz="0" w:space="0" w:color="auto"/>
        <w:bottom w:val="none" w:sz="0" w:space="0" w:color="auto"/>
        <w:right w:val="none" w:sz="0" w:space="0" w:color="auto"/>
      </w:divBdr>
      <w:divsChild>
        <w:div w:id="1338843226">
          <w:marLeft w:val="0"/>
          <w:marRight w:val="0"/>
          <w:marTop w:val="0"/>
          <w:marBottom w:val="0"/>
          <w:divBdr>
            <w:top w:val="none" w:sz="0" w:space="0" w:color="auto"/>
            <w:left w:val="none" w:sz="0" w:space="0" w:color="auto"/>
            <w:bottom w:val="none" w:sz="0" w:space="0" w:color="auto"/>
            <w:right w:val="none" w:sz="0" w:space="0" w:color="auto"/>
          </w:divBdr>
        </w:div>
      </w:divsChild>
    </w:div>
    <w:div w:id="87223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mdpi.com/2073-4441/17/1/9?utm_source=chatgp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RESISTIVITY CURVE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Frequency Occurrence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Sheet1!$B$2:$D$9</c:f>
              <c:multiLvlStrCache>
                <c:ptCount val="8"/>
                <c:lvl>
                  <c:pt idx="0">
                    <c:v>AKQ</c:v>
                  </c:pt>
                  <c:pt idx="1">
                    <c:v>HAA</c:v>
                  </c:pt>
                  <c:pt idx="2">
                    <c:v>HAK</c:v>
                  </c:pt>
                  <c:pt idx="3">
                    <c:v>HKA</c:v>
                  </c:pt>
                  <c:pt idx="4">
                    <c:v>HKQ</c:v>
                  </c:pt>
                  <c:pt idx="5">
                    <c:v>KHK</c:v>
                  </c:pt>
                  <c:pt idx="6">
                    <c:v>KHQ</c:v>
                  </c:pt>
                  <c:pt idx="7">
                    <c:v>QHA</c:v>
                  </c:pt>
                </c:lvl>
                <c:lvl>
                  <c:pt idx="0">
                    <c:v>8</c:v>
                  </c:pt>
                  <c:pt idx="1">
                    <c:v>44</c:v>
                  </c:pt>
                  <c:pt idx="2">
                    <c:v>12</c:v>
                  </c:pt>
                  <c:pt idx="3">
                    <c:v>18</c:v>
                  </c:pt>
                  <c:pt idx="4">
                    <c:v>4</c:v>
                  </c:pt>
                  <c:pt idx="5">
                    <c:v>8</c:v>
                  </c:pt>
                  <c:pt idx="6">
                    <c:v>4</c:v>
                  </c:pt>
                  <c:pt idx="7">
                    <c:v>2</c:v>
                  </c:pt>
                </c:lvl>
                <c:lvl>
                  <c:pt idx="0">
                    <c:v>4</c:v>
                  </c:pt>
                  <c:pt idx="1">
                    <c:v>22</c:v>
                  </c:pt>
                  <c:pt idx="2">
                    <c:v>6</c:v>
                  </c:pt>
                  <c:pt idx="3">
                    <c:v>9</c:v>
                  </c:pt>
                  <c:pt idx="4">
                    <c:v>2</c:v>
                  </c:pt>
                  <c:pt idx="5">
                    <c:v>4</c:v>
                  </c:pt>
                  <c:pt idx="6">
                    <c:v>2</c:v>
                  </c:pt>
                  <c:pt idx="7">
                    <c:v>1</c:v>
                  </c:pt>
                </c:lvl>
              </c:multiLvlStrCache>
            </c:multiLvlStrRef>
          </c:cat>
          <c:val>
            <c:numRef>
              <c:f>Sheet1!$E$2:$E$9</c:f>
              <c:numCache>
                <c:formatCode>General</c:formatCode>
                <c:ptCount val="8"/>
                <c:pt idx="0">
                  <c:v>4</c:v>
                </c:pt>
                <c:pt idx="1">
                  <c:v>22</c:v>
                </c:pt>
                <c:pt idx="2">
                  <c:v>6</c:v>
                </c:pt>
                <c:pt idx="3">
                  <c:v>9</c:v>
                </c:pt>
                <c:pt idx="4">
                  <c:v>2</c:v>
                </c:pt>
                <c:pt idx="5">
                  <c:v>4</c:v>
                </c:pt>
                <c:pt idx="6">
                  <c:v>2</c:v>
                </c:pt>
                <c:pt idx="7">
                  <c:v>1</c:v>
                </c:pt>
              </c:numCache>
            </c:numRef>
          </c:val>
          <c:extLst>
            <c:ext xmlns:c16="http://schemas.microsoft.com/office/drawing/2014/chart" uri="{C3380CC4-5D6E-409C-BE32-E72D297353CC}">
              <c16:uniqueId val="{00000000-0329-4B6F-B989-222EDC1000D5}"/>
            </c:ext>
          </c:extLst>
        </c:ser>
        <c:ser>
          <c:idx val="1"/>
          <c:order val="1"/>
          <c:tx>
            <c:strRef>
              <c:f>Sheet1!$F$1</c:f>
              <c:strCache>
                <c:ptCount val="1"/>
                <c:pt idx="0">
                  <c:v>Percentage%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Sheet1!$B$2:$D$9</c:f>
              <c:multiLvlStrCache>
                <c:ptCount val="8"/>
                <c:lvl>
                  <c:pt idx="0">
                    <c:v>AKQ</c:v>
                  </c:pt>
                  <c:pt idx="1">
                    <c:v>HAA</c:v>
                  </c:pt>
                  <c:pt idx="2">
                    <c:v>HAK</c:v>
                  </c:pt>
                  <c:pt idx="3">
                    <c:v>HKA</c:v>
                  </c:pt>
                  <c:pt idx="4">
                    <c:v>HKQ</c:v>
                  </c:pt>
                  <c:pt idx="5">
                    <c:v>KHK</c:v>
                  </c:pt>
                  <c:pt idx="6">
                    <c:v>KHQ</c:v>
                  </c:pt>
                  <c:pt idx="7">
                    <c:v>QHA</c:v>
                  </c:pt>
                </c:lvl>
                <c:lvl>
                  <c:pt idx="0">
                    <c:v>8</c:v>
                  </c:pt>
                  <c:pt idx="1">
                    <c:v>44</c:v>
                  </c:pt>
                  <c:pt idx="2">
                    <c:v>12</c:v>
                  </c:pt>
                  <c:pt idx="3">
                    <c:v>18</c:v>
                  </c:pt>
                  <c:pt idx="4">
                    <c:v>4</c:v>
                  </c:pt>
                  <c:pt idx="5">
                    <c:v>8</c:v>
                  </c:pt>
                  <c:pt idx="6">
                    <c:v>4</c:v>
                  </c:pt>
                  <c:pt idx="7">
                    <c:v>2</c:v>
                  </c:pt>
                </c:lvl>
                <c:lvl>
                  <c:pt idx="0">
                    <c:v>4</c:v>
                  </c:pt>
                  <c:pt idx="1">
                    <c:v>22</c:v>
                  </c:pt>
                  <c:pt idx="2">
                    <c:v>6</c:v>
                  </c:pt>
                  <c:pt idx="3">
                    <c:v>9</c:v>
                  </c:pt>
                  <c:pt idx="4">
                    <c:v>2</c:v>
                  </c:pt>
                  <c:pt idx="5">
                    <c:v>4</c:v>
                  </c:pt>
                  <c:pt idx="6">
                    <c:v>2</c:v>
                  </c:pt>
                  <c:pt idx="7">
                    <c:v>1</c:v>
                  </c:pt>
                </c:lvl>
              </c:multiLvlStrCache>
            </c:multiLvlStrRef>
          </c:cat>
          <c:val>
            <c:numRef>
              <c:f>Sheet1!$F$2:$F$9</c:f>
              <c:numCache>
                <c:formatCode>General</c:formatCode>
                <c:ptCount val="8"/>
                <c:pt idx="0">
                  <c:v>8</c:v>
                </c:pt>
                <c:pt idx="1">
                  <c:v>44</c:v>
                </c:pt>
                <c:pt idx="2">
                  <c:v>12</c:v>
                </c:pt>
                <c:pt idx="3">
                  <c:v>18</c:v>
                </c:pt>
                <c:pt idx="4">
                  <c:v>4</c:v>
                </c:pt>
                <c:pt idx="5">
                  <c:v>8</c:v>
                </c:pt>
                <c:pt idx="6">
                  <c:v>4</c:v>
                </c:pt>
                <c:pt idx="7">
                  <c:v>2</c:v>
                </c:pt>
              </c:numCache>
            </c:numRef>
          </c:val>
          <c:extLst>
            <c:ext xmlns:c16="http://schemas.microsoft.com/office/drawing/2014/chart" uri="{C3380CC4-5D6E-409C-BE32-E72D297353CC}">
              <c16:uniqueId val="{00000001-0329-4B6F-B989-222EDC1000D5}"/>
            </c:ext>
          </c:extLst>
        </c:ser>
        <c:dLbls>
          <c:showLegendKey val="0"/>
          <c:showVal val="0"/>
          <c:showCatName val="0"/>
          <c:showSerName val="0"/>
          <c:showPercent val="0"/>
          <c:showBubbleSize val="0"/>
        </c:dLbls>
        <c:gapWidth val="219"/>
        <c:overlap val="-27"/>
        <c:axId val="287729704"/>
        <c:axId val="287731664"/>
      </c:barChart>
      <c:catAx>
        <c:axId val="28772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731664"/>
        <c:crosses val="autoZero"/>
        <c:auto val="1"/>
        <c:lblAlgn val="ctr"/>
        <c:lblOffset val="100"/>
        <c:noMultiLvlLbl val="0"/>
      </c:catAx>
      <c:valAx>
        <c:axId val="287731664"/>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729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7559</Words>
  <Characters>43089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PETROL</dc:creator>
  <cp:keywords/>
  <dc:description/>
  <cp:lastModifiedBy>SDI PC 1170</cp:lastModifiedBy>
  <cp:revision>13</cp:revision>
  <dcterms:created xsi:type="dcterms:W3CDTF">2026-01-12T14:00:00Z</dcterms:created>
  <dcterms:modified xsi:type="dcterms:W3CDTF">2026-01-14T11:25:00Z</dcterms:modified>
</cp:coreProperties>
</file>